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6AEF6">
      <w:pPr>
        <w:adjustRightInd/>
        <w:spacing w:line="360" w:lineRule="auto"/>
        <w:jc w:val="center"/>
        <w:rPr>
          <w:rFonts w:ascii="宋体" w:hAnsi="宋体" w:cs="宋体"/>
          <w:b/>
          <w:color w:val="auto"/>
          <w:sz w:val="48"/>
          <w:szCs w:val="48"/>
          <w:highlight w:val="none"/>
        </w:rPr>
      </w:pPr>
    </w:p>
    <w:p w14:paraId="78A00E1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临平街道保洁项目中标段</w:t>
      </w:r>
    </w:p>
    <w:p w14:paraId="4A393F5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97B6D5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43DB64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HSZFCG2024-013</w:t>
      </w:r>
    </w:p>
    <w:p w14:paraId="0259A0D3">
      <w:pPr>
        <w:adjustRightInd/>
        <w:spacing w:line="360" w:lineRule="auto"/>
        <w:rPr>
          <w:rFonts w:ascii="宋体" w:hAnsi="宋体" w:cs="宋体"/>
          <w:color w:val="auto"/>
          <w:sz w:val="28"/>
          <w:szCs w:val="20"/>
          <w:highlight w:val="none"/>
        </w:rPr>
      </w:pPr>
    </w:p>
    <w:p w14:paraId="6F2F6E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9616CD">
      <w:pPr>
        <w:spacing w:line="360" w:lineRule="auto"/>
        <w:jc w:val="center"/>
        <w:rPr>
          <w:rFonts w:ascii="宋体" w:hAnsi="宋体" w:cs="宋体"/>
          <w:b/>
          <w:color w:val="auto"/>
          <w:sz w:val="44"/>
          <w:szCs w:val="44"/>
          <w:highlight w:val="none"/>
        </w:rPr>
      </w:pPr>
    </w:p>
    <w:p w14:paraId="3354FC90">
      <w:pPr>
        <w:spacing w:line="360" w:lineRule="auto"/>
        <w:jc w:val="center"/>
        <w:rPr>
          <w:rFonts w:ascii="宋体" w:hAnsi="宋体" w:cs="宋体"/>
          <w:color w:val="auto"/>
          <w:sz w:val="24"/>
          <w:highlight w:val="none"/>
        </w:rPr>
      </w:pPr>
    </w:p>
    <w:p w14:paraId="017DBA5E">
      <w:pPr>
        <w:spacing w:line="360" w:lineRule="auto"/>
        <w:jc w:val="center"/>
        <w:rPr>
          <w:rFonts w:ascii="宋体" w:hAnsi="宋体" w:cs="宋体"/>
          <w:color w:val="auto"/>
          <w:sz w:val="24"/>
          <w:highlight w:val="none"/>
        </w:rPr>
      </w:pPr>
    </w:p>
    <w:p w14:paraId="394FC6C6">
      <w:pPr>
        <w:spacing w:line="360" w:lineRule="auto"/>
        <w:rPr>
          <w:rFonts w:ascii="宋体" w:hAnsi="宋体" w:cs="宋体"/>
          <w:color w:val="auto"/>
          <w:sz w:val="32"/>
          <w:szCs w:val="32"/>
          <w:highlight w:val="none"/>
        </w:rPr>
      </w:pPr>
    </w:p>
    <w:p w14:paraId="3DDD2E1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杭州市临平区人民政府临平街道办事处</w:t>
      </w:r>
    </w:p>
    <w:p w14:paraId="0B99293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浙江宏顺建设管理有限公司</w:t>
      </w:r>
    </w:p>
    <w:p w14:paraId="58D1979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 xml:space="preserve">月 </w:t>
      </w:r>
    </w:p>
    <w:p w14:paraId="0E97B5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039E34D">
      <w:pPr>
        <w:pStyle w:val="636"/>
        <w:rPr>
          <w:color w:val="auto"/>
          <w:highlight w:val="none"/>
        </w:rPr>
      </w:pPr>
    </w:p>
    <w:p w14:paraId="79D5F52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787FDE8">
      <w:pPr>
        <w:spacing w:line="360" w:lineRule="auto"/>
        <w:rPr>
          <w:rFonts w:ascii="宋体" w:hAnsi="宋体" w:cs="宋体"/>
          <w:color w:val="auto"/>
          <w:sz w:val="32"/>
          <w:szCs w:val="32"/>
          <w:highlight w:val="none"/>
        </w:rPr>
      </w:pPr>
    </w:p>
    <w:p w14:paraId="144DBC75">
      <w:pPr>
        <w:spacing w:line="360" w:lineRule="auto"/>
        <w:rPr>
          <w:rFonts w:ascii="宋体" w:hAnsi="宋体" w:cs="宋体"/>
          <w:color w:val="auto"/>
          <w:sz w:val="32"/>
          <w:szCs w:val="32"/>
          <w:highlight w:val="none"/>
        </w:rPr>
      </w:pPr>
    </w:p>
    <w:p w14:paraId="7BEDF2C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E1F6E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41041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547F8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6A70F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41294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7D5CFA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DB37E87">
      <w:pPr>
        <w:spacing w:line="360" w:lineRule="auto"/>
        <w:ind w:firstLine="549" w:firstLineChars="229"/>
        <w:rPr>
          <w:rFonts w:ascii="宋体" w:hAnsi="宋体" w:cs="宋体"/>
          <w:color w:val="auto"/>
          <w:sz w:val="24"/>
          <w:highlight w:val="none"/>
        </w:rPr>
      </w:pPr>
    </w:p>
    <w:p w14:paraId="4B800206">
      <w:pPr>
        <w:spacing w:line="360" w:lineRule="auto"/>
        <w:ind w:firstLine="549" w:firstLineChars="229"/>
        <w:rPr>
          <w:rFonts w:ascii="宋体" w:hAnsi="宋体" w:cs="宋体"/>
          <w:color w:val="auto"/>
          <w:sz w:val="24"/>
          <w:highlight w:val="none"/>
        </w:rPr>
      </w:pPr>
    </w:p>
    <w:p w14:paraId="56116A08">
      <w:pPr>
        <w:spacing w:line="360" w:lineRule="auto"/>
        <w:ind w:firstLine="549" w:firstLineChars="229"/>
        <w:rPr>
          <w:rFonts w:ascii="宋体" w:hAnsi="宋体" w:cs="宋体"/>
          <w:color w:val="auto"/>
          <w:sz w:val="24"/>
          <w:highlight w:val="none"/>
        </w:rPr>
      </w:pPr>
    </w:p>
    <w:p w14:paraId="36D3F014">
      <w:pPr>
        <w:spacing w:line="360" w:lineRule="auto"/>
        <w:ind w:firstLine="549" w:firstLineChars="229"/>
        <w:rPr>
          <w:rFonts w:ascii="宋体" w:hAnsi="宋体" w:cs="宋体"/>
          <w:color w:val="auto"/>
          <w:sz w:val="24"/>
          <w:highlight w:val="none"/>
        </w:rPr>
      </w:pPr>
    </w:p>
    <w:p w14:paraId="7616EF2E">
      <w:pPr>
        <w:spacing w:line="360" w:lineRule="auto"/>
        <w:ind w:firstLine="549" w:firstLineChars="229"/>
        <w:rPr>
          <w:rFonts w:ascii="宋体" w:hAnsi="宋体" w:cs="宋体"/>
          <w:color w:val="auto"/>
          <w:sz w:val="24"/>
          <w:highlight w:val="none"/>
        </w:rPr>
      </w:pPr>
    </w:p>
    <w:p w14:paraId="70EFEFAC">
      <w:pPr>
        <w:spacing w:line="360" w:lineRule="auto"/>
        <w:ind w:firstLine="549" w:firstLineChars="229"/>
        <w:rPr>
          <w:rFonts w:ascii="宋体" w:hAnsi="宋体" w:cs="宋体"/>
          <w:color w:val="auto"/>
          <w:sz w:val="24"/>
          <w:highlight w:val="none"/>
        </w:rPr>
      </w:pPr>
    </w:p>
    <w:p w14:paraId="091F7F96">
      <w:pPr>
        <w:spacing w:line="360" w:lineRule="auto"/>
        <w:ind w:firstLine="549" w:firstLineChars="229"/>
        <w:rPr>
          <w:rFonts w:ascii="宋体" w:hAnsi="宋体" w:cs="宋体"/>
          <w:color w:val="auto"/>
          <w:sz w:val="24"/>
          <w:highlight w:val="none"/>
        </w:rPr>
      </w:pPr>
    </w:p>
    <w:p w14:paraId="3D8E59CC">
      <w:pPr>
        <w:spacing w:line="360" w:lineRule="auto"/>
        <w:ind w:firstLine="549" w:firstLineChars="229"/>
        <w:rPr>
          <w:rFonts w:ascii="宋体" w:hAnsi="宋体" w:cs="宋体"/>
          <w:color w:val="auto"/>
          <w:sz w:val="24"/>
          <w:highlight w:val="none"/>
        </w:rPr>
      </w:pPr>
    </w:p>
    <w:p w14:paraId="12AA2163">
      <w:pPr>
        <w:spacing w:line="360" w:lineRule="auto"/>
        <w:ind w:firstLine="549" w:firstLineChars="229"/>
        <w:rPr>
          <w:rFonts w:ascii="宋体" w:hAnsi="宋体" w:cs="宋体"/>
          <w:color w:val="auto"/>
          <w:sz w:val="24"/>
          <w:highlight w:val="none"/>
        </w:rPr>
      </w:pPr>
    </w:p>
    <w:p w14:paraId="1ABB2794">
      <w:pPr>
        <w:spacing w:line="360" w:lineRule="auto"/>
        <w:ind w:firstLine="549" w:firstLineChars="229"/>
        <w:rPr>
          <w:rFonts w:ascii="宋体" w:hAnsi="宋体" w:cs="宋体"/>
          <w:color w:val="auto"/>
          <w:sz w:val="24"/>
          <w:highlight w:val="none"/>
        </w:rPr>
      </w:pPr>
    </w:p>
    <w:p w14:paraId="5BC57880">
      <w:pPr>
        <w:spacing w:line="360" w:lineRule="auto"/>
        <w:ind w:firstLine="549" w:firstLineChars="229"/>
        <w:rPr>
          <w:rFonts w:ascii="宋体" w:hAnsi="宋体" w:cs="宋体"/>
          <w:color w:val="auto"/>
          <w:sz w:val="24"/>
          <w:highlight w:val="none"/>
        </w:rPr>
      </w:pPr>
    </w:p>
    <w:p w14:paraId="5C9C9188">
      <w:pPr>
        <w:spacing w:line="360" w:lineRule="auto"/>
        <w:ind w:firstLine="549" w:firstLineChars="229"/>
        <w:rPr>
          <w:rFonts w:ascii="宋体" w:hAnsi="宋体" w:cs="宋体"/>
          <w:color w:val="auto"/>
          <w:sz w:val="24"/>
          <w:highlight w:val="none"/>
        </w:rPr>
      </w:pPr>
    </w:p>
    <w:p w14:paraId="050C6AE2">
      <w:pPr>
        <w:spacing w:line="360" w:lineRule="auto"/>
        <w:rPr>
          <w:rFonts w:ascii="宋体" w:hAnsi="宋体" w:cs="宋体"/>
          <w:color w:val="auto"/>
          <w:sz w:val="24"/>
          <w:highlight w:val="none"/>
        </w:rPr>
      </w:pPr>
    </w:p>
    <w:p w14:paraId="28D9EFF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4D92C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8D5FB5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临平街道保洁项目中标段</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861C6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F38C7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HSZFCG2024-013</w:t>
      </w:r>
    </w:p>
    <w:p w14:paraId="6F3D273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w:t>
      </w:r>
      <w:r>
        <w:rPr>
          <w:rFonts w:hint="eastAsia" w:ascii="宋体" w:hAnsi="宋体" w:cs="宋体"/>
          <w:color w:val="auto"/>
          <w:sz w:val="24"/>
          <w:highlight w:val="none"/>
          <w:lang w:eastAsia="zh-CN"/>
        </w:rPr>
        <w:t>平街道保洁项目中标段</w:t>
      </w:r>
    </w:p>
    <w:p w14:paraId="55DC25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3760000.00</w:t>
      </w:r>
      <w:r>
        <w:rPr>
          <w:rFonts w:ascii="宋体" w:hAnsi="宋体" w:cs="宋体"/>
          <w:color w:val="auto"/>
          <w:sz w:val="24"/>
          <w:highlight w:val="none"/>
        </w:rPr>
        <w:t xml:space="preserve"> </w:t>
      </w:r>
    </w:p>
    <w:p w14:paraId="067E961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3760000.00</w:t>
      </w:r>
      <w:r>
        <w:rPr>
          <w:rFonts w:ascii="宋体" w:hAnsi="宋体" w:cs="宋体"/>
          <w:color w:val="auto"/>
          <w:sz w:val="24"/>
          <w:highlight w:val="none"/>
        </w:rPr>
        <w:t xml:space="preserve"> </w:t>
      </w:r>
    </w:p>
    <w:p w14:paraId="22AB769D">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临平街道保洁项目中标段</w:t>
      </w:r>
      <w:r>
        <w:rPr>
          <w:rFonts w:hint="eastAsia" w:hAnsi="宋体" w:cs="宋体"/>
          <w:bCs/>
          <w:snapToGrid/>
          <w:color w:val="auto"/>
          <w:kern w:val="2"/>
          <w:sz w:val="24"/>
          <w:szCs w:val="24"/>
          <w:highlight w:val="none"/>
        </w:rPr>
        <w:t>主要内容： 道路及周边保洁、</w:t>
      </w:r>
      <w:r>
        <w:rPr>
          <w:rFonts w:hint="eastAsia" w:hAnsi="宋体" w:cs="宋体"/>
          <w:bCs/>
          <w:snapToGrid/>
          <w:color w:val="auto"/>
          <w:kern w:val="2"/>
          <w:sz w:val="24"/>
          <w:szCs w:val="24"/>
          <w:highlight w:val="none"/>
          <w:lang w:val="en-US" w:eastAsia="zh-CN"/>
        </w:rPr>
        <w:t>河道保洁、</w:t>
      </w:r>
      <w:r>
        <w:rPr>
          <w:rFonts w:hint="eastAsia" w:hAnsi="宋体" w:cs="宋体"/>
          <w:bCs/>
          <w:snapToGrid/>
          <w:color w:val="auto"/>
          <w:kern w:val="2"/>
          <w:sz w:val="24"/>
          <w:szCs w:val="24"/>
          <w:highlight w:val="none"/>
        </w:rPr>
        <w:t>音乐线垃圾收</w:t>
      </w:r>
      <w:r>
        <w:rPr>
          <w:rFonts w:hint="eastAsia" w:hAnsi="宋体" w:cs="宋体"/>
          <w:bCs/>
          <w:snapToGrid/>
          <w:color w:val="auto"/>
          <w:kern w:val="2"/>
          <w:sz w:val="24"/>
          <w:szCs w:val="24"/>
          <w:highlight w:val="none"/>
          <w:lang w:val="en-US" w:eastAsia="zh-CN"/>
        </w:rPr>
        <w:t>集</w:t>
      </w:r>
      <w:r>
        <w:rPr>
          <w:rFonts w:hint="eastAsia" w:hAnsi="宋体" w:cs="宋体"/>
          <w:bCs/>
          <w:snapToGrid/>
          <w:color w:val="auto"/>
          <w:kern w:val="2"/>
          <w:sz w:val="24"/>
          <w:szCs w:val="24"/>
          <w:highlight w:val="none"/>
        </w:rPr>
        <w:t>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E68EEDA">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2年（招标范围内如存在原保洁养护合同未到期的待原合同到期后再行移交，对应养护费用自移交日起算）。</w:t>
      </w:r>
      <w:r>
        <w:rPr>
          <w:rFonts w:ascii="宋体" w:hAnsi="宋体" w:cs="宋体"/>
          <w:color w:val="auto"/>
          <w:highlight w:val="none"/>
        </w:rPr>
        <w:t xml:space="preserve"> </w:t>
      </w:r>
    </w:p>
    <w:p w14:paraId="367F279F">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8AEED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6293D4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E02F9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1EDFD0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BC9815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2F11B4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3B63DC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F838C1C">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F21798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48D97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F84A80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6A2F36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45BAF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86497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E11B8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579BB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A4DF0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EBBCB4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7EF1B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301692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2587F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D227B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0BE21B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005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A8C751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7E85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A64B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F8A2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B623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E6101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C7AD8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8F943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 xml:space="preserve"> </w:t>
      </w:r>
    </w:p>
    <w:p w14:paraId="60F228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w:t>
      </w:r>
      <w:r>
        <w:rPr>
          <w:rFonts w:hint="eastAsia" w:ascii="宋体" w:hAnsi="宋体" w:cs="宋体"/>
          <w:color w:val="auto"/>
          <w:sz w:val="24"/>
          <w:highlight w:val="none"/>
          <w:lang w:val="en-US" w:eastAsia="zh-CN"/>
        </w:rPr>
        <w:t>星光街568号</w:t>
      </w:r>
      <w:r>
        <w:rPr>
          <w:rFonts w:hint="eastAsia" w:ascii="宋体" w:hAnsi="宋体" w:cs="宋体"/>
          <w:color w:val="auto"/>
          <w:sz w:val="24"/>
          <w:highlight w:val="none"/>
        </w:rPr>
        <w:t xml:space="preserve">    </w:t>
      </w:r>
    </w:p>
    <w:p w14:paraId="271CA6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B22AD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尉华东</w:t>
      </w:r>
      <w:r>
        <w:rPr>
          <w:rFonts w:hint="eastAsia" w:ascii="宋体" w:hAnsi="宋体" w:cs="宋体"/>
          <w:color w:val="auto"/>
          <w:sz w:val="24"/>
          <w:highlight w:val="none"/>
        </w:rPr>
        <w:t xml:space="preserve"> </w:t>
      </w:r>
    </w:p>
    <w:p w14:paraId="660EC0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0571-89533474</w:t>
      </w:r>
      <w:r>
        <w:rPr>
          <w:rFonts w:hint="eastAsia" w:ascii="宋体" w:hAnsi="宋体" w:cs="宋体"/>
          <w:color w:val="auto"/>
          <w:sz w:val="24"/>
          <w:highlight w:val="none"/>
        </w:rPr>
        <w:t xml:space="preserve"> </w:t>
      </w:r>
    </w:p>
    <w:p w14:paraId="5C6D56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质疑联系人：戚霄岚</w:t>
      </w:r>
    </w:p>
    <w:p w14:paraId="14CDB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8622271</w:t>
      </w:r>
      <w:r>
        <w:rPr>
          <w:rFonts w:hint="eastAsia" w:ascii="仿宋" w:hAnsi="仿宋" w:eastAsia="仿宋" w:cs="仿宋"/>
          <w:color w:val="auto"/>
          <w:sz w:val="24"/>
          <w:highlight w:val="none"/>
          <w:lang w:val="en-US" w:eastAsia="zh-CN"/>
        </w:rPr>
        <w:t>3</w:t>
      </w:r>
      <w:r>
        <w:rPr>
          <w:rFonts w:hint="eastAsia" w:ascii="宋体" w:hAnsi="宋体" w:cs="宋体"/>
          <w:color w:val="auto"/>
          <w:sz w:val="24"/>
          <w:highlight w:val="none"/>
        </w:rPr>
        <w:t xml:space="preserve"> </w:t>
      </w:r>
    </w:p>
    <w:p w14:paraId="2A0A14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691941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浙江宏顺建设管理有限公司</w:t>
      </w:r>
    </w:p>
    <w:p w14:paraId="494407C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杭州市临平区北沙西路18号经纬中耀大厦A座1501-2室</w:t>
      </w:r>
    </w:p>
    <w:p w14:paraId="225B137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3E6499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刘工</w:t>
      </w:r>
    </w:p>
    <w:p w14:paraId="0FAB7C8B">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13758165292</w:t>
      </w:r>
    </w:p>
    <w:p w14:paraId="0FEAC1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张工</w:t>
      </w:r>
    </w:p>
    <w:p w14:paraId="01754B5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-86228610</w:t>
      </w:r>
    </w:p>
    <w:p w14:paraId="2BCB32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FC719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rPr>
        <w:t>杭州市</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rPr>
        <w:t>区财政局、浙江省政府采购行政裁决服务中心（杭州）</w:t>
      </w:r>
    </w:p>
    <w:p w14:paraId="7D82D0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（快递仅限ems或顺丰） </w:t>
      </w:r>
    </w:p>
    <w:p w14:paraId="46A283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54E43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72158B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329797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C49D0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2D70B3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C07701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FF19F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5E9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C04F9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2445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102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52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E59F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E5A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4531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C3A3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DFC5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1285D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43A007">
            <w:pPr>
              <w:snapToGrid w:val="0"/>
              <w:spacing w:line="360" w:lineRule="auto"/>
              <w:rPr>
                <w:rFonts w:ascii="宋体" w:hAnsi="宋体" w:eastAsia="宋体" w:cs="宋体"/>
                <w:color w:val="auto"/>
                <w:highlight w:val="none"/>
                <w:lang w:val="en-US"/>
              </w:rPr>
            </w:pPr>
            <w:r>
              <w:rPr>
                <w:rFonts w:hint="eastAsia" w:ascii="宋体" w:hAnsi="宋体" w:cs="宋体"/>
                <w:b/>
                <w:bCs/>
                <w:color w:val="auto"/>
                <w:kern w:val="0"/>
                <w:sz w:val="24"/>
                <w:highlight w:val="none"/>
              </w:rPr>
              <w:t>（1）标的：</w:t>
            </w:r>
            <w:r>
              <w:rPr>
                <w:rFonts w:hint="eastAsia" w:ascii="宋体" w:hAnsi="宋体" w:cs="宋体"/>
                <w:b/>
                <w:bCs/>
                <w:color w:val="auto"/>
                <w:kern w:val="0"/>
                <w:sz w:val="24"/>
                <w:highlight w:val="none"/>
                <w:lang w:eastAsia="zh-CN"/>
              </w:rPr>
              <w:t>临平街道保洁项目中标段</w:t>
            </w:r>
            <w:r>
              <w:rPr>
                <w:rFonts w:hint="eastAsia" w:ascii="宋体" w:hAnsi="宋体" w:cs="宋体"/>
                <w:b/>
                <w:bCs/>
                <w:color w:val="auto"/>
                <w:kern w:val="0"/>
                <w:sz w:val="24"/>
                <w:highlight w:val="none"/>
              </w:rPr>
              <w:t>，属于其他未列明行业；</w:t>
            </w:r>
            <w:r>
              <w:rPr>
                <w:rFonts w:hint="eastAsia" w:ascii="宋体" w:hAnsi="宋体" w:eastAsia="宋体" w:cs="宋体"/>
                <w:b/>
                <w:bCs/>
                <w:color w:val="auto"/>
                <w:sz w:val="24"/>
                <w:szCs w:val="24"/>
                <w:highlight w:val="none"/>
                <w:lang w:val="en-US"/>
              </w:rPr>
              <w:t>中小企业划</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en-US"/>
              </w:rPr>
              <w:t>标准：从业人员300人以下的为中小微型企业。其中，从业人员100人及以上的为中型企业；从业人员10人及以上的为小型企业；从业人员10人以下的为微型企业。</w:t>
            </w:r>
          </w:p>
        </w:tc>
      </w:tr>
      <w:tr w14:paraId="2680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78E9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BB6B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5209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66453A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2E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AEC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D458B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EAD0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2066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9DB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A5BE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A61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9BB7E9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713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8B2A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51CF1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960C4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5C9782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E32D60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9B72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DE6377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2A086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A7529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65775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95FAF2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DF0A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B09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53A8E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7A3C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D7DBD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23CB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8769A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4C878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CE104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F5E687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25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DFFD646">
            <w:pPr>
              <w:snapToGrid w:val="0"/>
              <w:spacing w:line="360" w:lineRule="auto"/>
              <w:jc w:val="center"/>
              <w:rPr>
                <w:rFonts w:ascii="宋体" w:hAnsi="宋体" w:cs="宋体"/>
                <w:color w:val="auto"/>
                <w:sz w:val="24"/>
                <w:highlight w:val="none"/>
              </w:rPr>
            </w:pPr>
          </w:p>
          <w:p w14:paraId="324F21A4">
            <w:pPr>
              <w:snapToGrid w:val="0"/>
              <w:spacing w:line="360" w:lineRule="auto"/>
              <w:jc w:val="center"/>
              <w:rPr>
                <w:rFonts w:ascii="宋体" w:hAnsi="宋体" w:cs="宋体"/>
                <w:color w:val="auto"/>
                <w:sz w:val="24"/>
                <w:highlight w:val="none"/>
              </w:rPr>
            </w:pPr>
          </w:p>
          <w:p w14:paraId="4A5540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3D67E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DAC2C4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F859F4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818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61F5A4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C50448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87595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691F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BD28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D9D2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3AABE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C6E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61E1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B2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6C36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06B050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B0720B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D15799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4C8321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CAF43F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40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4BB63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EF967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A7FB2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383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31A5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2641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02B1B">
            <w:pPr>
              <w:pStyle w:val="33"/>
              <w:spacing w:line="360" w:lineRule="auto"/>
              <w:rPr>
                <w:rFonts w:hAnsi="宋体" w:cs="宋体"/>
                <w:bCs/>
                <w:color w:val="auto"/>
                <w:sz w:val="24"/>
                <w:szCs w:val="24"/>
                <w:highlight w:val="none"/>
              </w:rPr>
            </w:pPr>
            <w:r>
              <w:rPr>
                <w:rFonts w:hint="eastAsia" w:hAnsi="宋体" w:cs="宋体"/>
                <w:bCs/>
                <w:color w:val="auto"/>
                <w:sz w:val="24"/>
                <w:szCs w:val="24"/>
                <w:highlight w:val="none"/>
              </w:rPr>
              <w:t>备份投标文件送达地点：</w:t>
            </w:r>
            <w:r>
              <w:rPr>
                <w:rFonts w:hint="eastAsia" w:hAnsi="宋体" w:cs="宋体"/>
                <w:bCs/>
                <w:color w:val="auto"/>
                <w:sz w:val="24"/>
                <w:szCs w:val="24"/>
                <w:highlight w:val="none"/>
                <w:lang w:eastAsia="zh-CN"/>
              </w:rPr>
              <w:t>杭州市临平区北沙西路18号经纬中耀大厦A座1501-2室</w:t>
            </w:r>
            <w:r>
              <w:rPr>
                <w:rFonts w:hint="eastAsia" w:hAnsi="宋体" w:cs="宋体"/>
                <w:bCs/>
                <w:color w:val="auto"/>
                <w:sz w:val="24"/>
                <w:szCs w:val="24"/>
                <w:highlight w:val="none"/>
              </w:rPr>
              <w:t>；</w:t>
            </w:r>
          </w:p>
          <w:p w14:paraId="7DB1F4F4">
            <w:pPr>
              <w:pStyle w:val="33"/>
              <w:spacing w:line="360" w:lineRule="auto"/>
              <w:rPr>
                <w:rFonts w:hint="default" w:hAnsi="宋体" w:eastAsia="宋体" w:cs="宋体"/>
                <w:color w:val="auto"/>
                <w:kern w:val="28"/>
                <w:sz w:val="24"/>
                <w:highlight w:val="none"/>
                <w:lang w:val="en-US" w:eastAsia="zh-CN"/>
              </w:rPr>
            </w:pPr>
            <w:r>
              <w:rPr>
                <w:rFonts w:hint="eastAsia" w:hAnsi="宋体" w:cs="宋体"/>
                <w:bCs/>
                <w:color w:val="auto"/>
                <w:sz w:val="24"/>
                <w:szCs w:val="24"/>
                <w:highlight w:val="none"/>
              </w:rPr>
              <w:t>备份投标文件签收人员联系电话：</w:t>
            </w:r>
            <w:r>
              <w:rPr>
                <w:rFonts w:hint="eastAsia" w:hAnsi="宋体" w:cs="宋体"/>
                <w:bCs/>
                <w:color w:val="auto"/>
                <w:sz w:val="24"/>
                <w:szCs w:val="24"/>
                <w:highlight w:val="none"/>
                <w:lang w:val="en-US" w:eastAsia="zh-CN"/>
              </w:rPr>
              <w:t>刘工</w:t>
            </w:r>
            <w:r>
              <w:rPr>
                <w:rFonts w:hint="eastAsia" w:hAnsi="宋体" w:cs="宋体"/>
                <w:bCs/>
                <w:color w:val="auto"/>
                <w:sz w:val="24"/>
                <w:szCs w:val="24"/>
                <w:highlight w:val="none"/>
              </w:rPr>
              <w:t>，0571</w:t>
            </w:r>
            <w:r>
              <w:rPr>
                <w:rFonts w:hint="eastAsia" w:hAnsi="宋体" w:cs="宋体"/>
                <w:bCs/>
                <w:color w:val="auto"/>
                <w:sz w:val="24"/>
                <w:szCs w:val="24"/>
                <w:highlight w:val="none"/>
                <w:lang w:val="en-US" w:eastAsia="zh-CN"/>
              </w:rPr>
              <w:t>-86228610.</w:t>
            </w:r>
          </w:p>
        </w:tc>
      </w:tr>
      <w:tr w14:paraId="533A0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96942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7E091E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9169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F0DE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207819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70B328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BED068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922F99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F26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908D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9790231">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4FC4E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w:t>
            </w:r>
            <w:r>
              <w:rPr>
                <w:rFonts w:hint="eastAsia" w:ascii="宋体" w:hAnsi="宋体" w:cs="宋体"/>
                <w:snapToGrid w:val="0"/>
                <w:color w:val="auto"/>
                <w:kern w:val="28"/>
                <w:sz w:val="24"/>
                <w:highlight w:val="none"/>
                <w:lang w:val="en-US" w:eastAsia="zh-CN"/>
              </w:rPr>
              <w:t>参考</w:t>
            </w:r>
            <w:r>
              <w:rPr>
                <w:rFonts w:hint="eastAsia" w:ascii="宋体" w:hAnsi="宋体" w:cs="宋体"/>
                <w:snapToGrid w:val="0"/>
                <w:color w:val="auto"/>
                <w:kern w:val="28"/>
                <w:sz w:val="24"/>
                <w:highlight w:val="none"/>
              </w:rPr>
              <w:t>《计价格［2002］1980号》文件中服务类收费标准计算（最低7000元）。</w:t>
            </w:r>
          </w:p>
          <w:p w14:paraId="60EBEC8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浙江宏顺建设管理有限公司</w:t>
            </w:r>
            <w:r>
              <w:rPr>
                <w:rFonts w:hint="eastAsia" w:ascii="宋体" w:hAnsi="宋体" w:cs="宋体"/>
                <w:snapToGrid w:val="0"/>
                <w:color w:val="auto"/>
                <w:kern w:val="28"/>
                <w:sz w:val="24"/>
                <w:highlight w:val="none"/>
                <w:lang w:val="en-US" w:eastAsia="zh-CN"/>
              </w:rPr>
              <w:t>余杭分公司</w:t>
            </w:r>
            <w:r>
              <w:rPr>
                <w:rFonts w:hint="eastAsia" w:ascii="宋体" w:hAnsi="宋体" w:cs="宋体"/>
                <w:snapToGrid w:val="0"/>
                <w:color w:val="auto"/>
                <w:kern w:val="28"/>
                <w:sz w:val="24"/>
                <w:highlight w:val="none"/>
              </w:rPr>
              <w:t>；开户行名称：中国建设银行股份有限公司杭州城西科创支行</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账号：</w:t>
            </w:r>
            <w:r>
              <w:rPr>
                <w:rFonts w:hint="eastAsia" w:ascii="宋体" w:hAnsi="宋体" w:cs="宋体"/>
                <w:snapToGrid w:val="0"/>
                <w:color w:val="auto"/>
                <w:kern w:val="28"/>
                <w:sz w:val="24"/>
                <w:highlight w:val="none"/>
              </w:rPr>
              <w:t>33050110425500002104中标单位需在领取中标通知书时缴纳中标服务费，缴纳时注明招标编号。</w:t>
            </w:r>
          </w:p>
        </w:tc>
      </w:tr>
      <w:tr w14:paraId="7E381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AAB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2963B57">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00D4EDE7">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5E1CDC62">
      <w:pPr>
        <w:snapToGrid w:val="0"/>
        <w:spacing w:line="360" w:lineRule="auto"/>
        <w:jc w:val="center"/>
        <w:rPr>
          <w:rFonts w:ascii="宋体" w:hAnsi="宋体" w:cs="宋体"/>
          <w:b/>
          <w:color w:val="auto"/>
          <w:sz w:val="32"/>
          <w:szCs w:val="20"/>
          <w:highlight w:val="none"/>
        </w:rPr>
      </w:pPr>
    </w:p>
    <w:bookmarkEnd w:id="10"/>
    <w:p w14:paraId="692B63A7">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1D1F5C4D">
      <w:pPr>
        <w:adjustRightInd/>
        <w:spacing w:line="360" w:lineRule="auto"/>
        <w:ind w:firstLine="3845" w:firstLineChars="1197"/>
        <w:outlineLvl w:val="0"/>
        <w:rPr>
          <w:rFonts w:hint="eastAsia" w:ascii="宋体" w:hAnsi="宋体" w:cs="宋体"/>
          <w:b/>
          <w:color w:val="auto"/>
          <w:sz w:val="32"/>
          <w:szCs w:val="20"/>
          <w:highlight w:val="none"/>
        </w:rPr>
      </w:pPr>
    </w:p>
    <w:p w14:paraId="5FFB65B2">
      <w:pPr>
        <w:adjustRightInd/>
        <w:spacing w:line="360" w:lineRule="auto"/>
        <w:ind w:firstLine="3845" w:firstLineChars="1197"/>
        <w:outlineLvl w:val="0"/>
        <w:rPr>
          <w:rFonts w:hint="eastAsia" w:ascii="宋体" w:hAnsi="宋体" w:cs="宋体"/>
          <w:b/>
          <w:color w:val="auto"/>
          <w:sz w:val="32"/>
          <w:szCs w:val="20"/>
          <w:highlight w:val="none"/>
        </w:rPr>
      </w:pPr>
    </w:p>
    <w:p w14:paraId="393168F9">
      <w:pPr>
        <w:adjustRightInd/>
        <w:spacing w:line="360" w:lineRule="auto"/>
        <w:ind w:firstLine="3845" w:firstLineChars="1197"/>
        <w:outlineLvl w:val="0"/>
        <w:rPr>
          <w:rFonts w:hint="eastAsia" w:ascii="宋体" w:hAnsi="宋体" w:cs="宋体"/>
          <w:b/>
          <w:color w:val="auto"/>
          <w:sz w:val="32"/>
          <w:szCs w:val="20"/>
          <w:highlight w:val="none"/>
        </w:rPr>
      </w:pPr>
    </w:p>
    <w:p w14:paraId="6817F1A6">
      <w:pPr>
        <w:adjustRightInd/>
        <w:spacing w:line="360" w:lineRule="auto"/>
        <w:ind w:firstLine="3845" w:firstLineChars="1197"/>
        <w:outlineLvl w:val="0"/>
        <w:rPr>
          <w:rFonts w:hint="eastAsia" w:ascii="宋体" w:hAnsi="宋体" w:cs="宋体"/>
          <w:b/>
          <w:color w:val="auto"/>
          <w:sz w:val="32"/>
          <w:szCs w:val="20"/>
          <w:highlight w:val="none"/>
        </w:rPr>
      </w:pPr>
    </w:p>
    <w:p w14:paraId="4CD165A5">
      <w:pPr>
        <w:adjustRightInd/>
        <w:spacing w:line="360" w:lineRule="auto"/>
        <w:ind w:firstLine="3845" w:firstLineChars="1197"/>
        <w:outlineLvl w:val="0"/>
        <w:rPr>
          <w:rFonts w:hint="eastAsia" w:ascii="宋体" w:hAnsi="宋体" w:cs="宋体"/>
          <w:b/>
          <w:color w:val="auto"/>
          <w:sz w:val="32"/>
          <w:szCs w:val="20"/>
          <w:highlight w:val="none"/>
        </w:rPr>
      </w:pPr>
    </w:p>
    <w:p w14:paraId="3DC30CF2">
      <w:pPr>
        <w:adjustRightInd/>
        <w:spacing w:line="360" w:lineRule="auto"/>
        <w:ind w:firstLine="3845" w:firstLineChars="1197"/>
        <w:outlineLvl w:val="0"/>
        <w:rPr>
          <w:rFonts w:hint="eastAsia" w:ascii="宋体" w:hAnsi="宋体" w:cs="宋体"/>
          <w:b/>
          <w:color w:val="auto"/>
          <w:sz w:val="32"/>
          <w:szCs w:val="20"/>
          <w:highlight w:val="none"/>
        </w:rPr>
      </w:pPr>
    </w:p>
    <w:p w14:paraId="5F3D465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89539C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4EDBF0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AE04EB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DB8FD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C2F9F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76FB7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279A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8D0C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35EB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BDE8A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8C1AD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CB72FB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7592D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1449CD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2F37D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0D27B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78AFE3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F68B3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9C18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90D1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395DF2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E78C8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A56FC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DE910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8E123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8CC0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A414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381146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5BAF1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1636A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3C20970">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E742F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3753E43">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5A4ABE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D851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E2EC64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3EC99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DDB281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D66BCD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A68EB7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9CF0D64">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F4D4ED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9F4BCC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2ED72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02C2D1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73B37B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99DB2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A6C1D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6B4A67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13CD2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ECA4BB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ADAE53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266646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FAEE076">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A199C2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94E3FF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0D9B5F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B1012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CA76DA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40B8F3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7062FA3">
      <w:pPr>
        <w:adjustRightInd w:val="0"/>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投诉书范本及制作说明详见附件3。</w:t>
      </w:r>
    </w:p>
    <w:p w14:paraId="03C54D48">
      <w:pPr>
        <w:pStyle w:val="130"/>
        <w:snapToGrid w:val="0"/>
        <w:spacing w:before="0"/>
        <w:ind w:firstLine="360"/>
        <w:rPr>
          <w:rFonts w:ascii="宋体" w:hAnsi="宋体" w:cs="宋体"/>
          <w:color w:val="auto"/>
          <w:sz w:val="18"/>
          <w:szCs w:val="18"/>
          <w:highlight w:val="none"/>
        </w:rPr>
      </w:pPr>
    </w:p>
    <w:p w14:paraId="53BEA9A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28476B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F0ACAB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A3AF25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BF52BF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6A02BB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1AF93D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973375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D9D8DB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2579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66063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997CC6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CA41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B9A382">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790CCE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9C7929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867EF5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22803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132F11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33699D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0C059C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56F165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19B89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249F46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5E1D3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C469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7E33B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C801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3044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26B17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5747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A17EB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84CF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65BE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EF6F4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88D88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D0D3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08D15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0C18F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9BEC33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84584EE">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10B7246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15FC5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5BAA01F">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0E09B13D">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FE9562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8C15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7617B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848BF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C0746F8">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1D3D9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98A455">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239EE23">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1CFE41E">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2BB55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FB7C8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05B248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714857D">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E324C3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925D51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05C137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C273266">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878E9D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E7AB8B0">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4C8B32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AB432B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4BA5FD1">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CE919F">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A009CD1">
      <w:pPr>
        <w:pStyle w:val="130"/>
        <w:spacing w:before="0"/>
        <w:ind w:firstLine="643"/>
        <w:rPr>
          <w:rFonts w:ascii="宋体" w:hAnsi="宋体" w:cs="宋体"/>
          <w:b/>
          <w:color w:val="auto"/>
          <w:sz w:val="32"/>
          <w:highlight w:val="none"/>
        </w:rPr>
      </w:pPr>
    </w:p>
    <w:p w14:paraId="46ECF16A">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427E50E">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71A06CD">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DF5D8D6">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227D496">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A9DBB3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B24DF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605ECD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9C6B0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8BB81BF">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ED600A1">
      <w:pPr>
        <w:pStyle w:val="1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BFC9D4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A897B6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4392D4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FB20C1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B1284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6232C3B">
      <w:pPr>
        <w:pStyle w:val="130"/>
        <w:spacing w:before="0"/>
        <w:ind w:firstLine="0" w:firstLineChars="0"/>
        <w:rPr>
          <w:rFonts w:ascii="宋体" w:hAnsi="宋体" w:cs="宋体"/>
          <w:color w:val="auto"/>
          <w:kern w:val="0"/>
          <w:szCs w:val="24"/>
          <w:highlight w:val="none"/>
        </w:rPr>
      </w:pPr>
    </w:p>
    <w:p w14:paraId="094A46A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D18EC9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1E75A4B">
      <w:pPr>
        <w:spacing w:line="360" w:lineRule="auto"/>
        <w:rPr>
          <w:rFonts w:ascii="宋体" w:hAnsi="宋体" w:cs="宋体"/>
          <w:b/>
          <w:color w:val="auto"/>
          <w:sz w:val="24"/>
          <w:highlight w:val="none"/>
        </w:rPr>
      </w:pPr>
    </w:p>
    <w:p w14:paraId="4EA7848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7EED19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65A05CC">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4F0733A">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8B7D4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12608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8D75A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5821BCF">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210E9F5">
      <w:pPr>
        <w:snapToGrid w:val="0"/>
        <w:spacing w:line="360" w:lineRule="auto"/>
        <w:ind w:left="120" w:leftChars="57" w:firstLine="482" w:firstLineChars="150"/>
        <w:jc w:val="center"/>
        <w:rPr>
          <w:rFonts w:ascii="宋体" w:hAnsi="宋体" w:cs="宋体"/>
          <w:b/>
          <w:color w:val="auto"/>
          <w:sz w:val="32"/>
          <w:highlight w:val="none"/>
        </w:rPr>
      </w:pPr>
    </w:p>
    <w:p w14:paraId="511AD6F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4631C3E">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534BD37">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4C0B57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236A35">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1E9718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545414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0F412E5">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96926A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087614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5AA219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E52F11C">
      <w:pPr>
        <w:pStyle w:val="3"/>
        <w:rPr>
          <w:color w:val="auto"/>
          <w:highlight w:val="none"/>
        </w:rPr>
      </w:pPr>
      <w:r>
        <w:rPr>
          <w:rFonts w:ascii="宋体" w:hAnsi="宋体" w:eastAsia="宋体"/>
          <w:b/>
          <w:bCs/>
          <w:color w:val="auto"/>
          <w:sz w:val="24"/>
          <w:szCs w:val="32"/>
          <w:highlight w:val="none"/>
          <w:lang w:val="en-US"/>
        </w:rPr>
        <w:t>27.预付款</w:t>
      </w:r>
    </w:p>
    <w:p w14:paraId="02DFB35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2A62AAE">
      <w:pPr>
        <w:rPr>
          <w:color w:val="auto"/>
          <w:highlight w:val="none"/>
        </w:rPr>
      </w:pPr>
    </w:p>
    <w:p w14:paraId="1771D71C">
      <w:pPr>
        <w:snapToGrid w:val="0"/>
        <w:spacing w:line="360" w:lineRule="auto"/>
        <w:ind w:firstLine="3357" w:firstLineChars="1045"/>
        <w:rPr>
          <w:rFonts w:ascii="宋体" w:hAnsi="宋体" w:cs="宋体"/>
          <w:b/>
          <w:color w:val="auto"/>
          <w:sz w:val="32"/>
          <w:highlight w:val="none"/>
        </w:rPr>
      </w:pPr>
    </w:p>
    <w:p w14:paraId="6FFCE0C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E0564F0">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F4835F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06AAD4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6931E6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4C241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57B003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80C1FC">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AB2024F">
      <w:pPr>
        <w:tabs>
          <w:tab w:val="left" w:pos="0"/>
        </w:tabs>
        <w:spacing w:line="360" w:lineRule="auto"/>
        <w:ind w:firstLine="480"/>
        <w:rPr>
          <w:rFonts w:ascii="宋体" w:hAnsi="宋体" w:cs="宋体"/>
          <w:color w:val="auto"/>
          <w:sz w:val="24"/>
          <w:highlight w:val="none"/>
        </w:rPr>
      </w:pPr>
    </w:p>
    <w:p w14:paraId="7278295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B54084D">
      <w:pPr>
        <w:pStyle w:val="24"/>
        <w:spacing w:line="360" w:lineRule="auto"/>
        <w:ind w:firstLine="0" w:firstLineChars="0"/>
        <w:rPr>
          <w:rFonts w:cs="宋体"/>
          <w:b/>
          <w:color w:val="auto"/>
          <w:highlight w:val="none"/>
        </w:rPr>
      </w:pPr>
      <w:r>
        <w:rPr>
          <w:rFonts w:hint="eastAsia" w:cs="宋体"/>
          <w:b/>
          <w:color w:val="auto"/>
          <w:highlight w:val="none"/>
        </w:rPr>
        <w:t>30.验收</w:t>
      </w:r>
    </w:p>
    <w:p w14:paraId="56FE4F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CE1A9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75E7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0BF7E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34D2CE">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F0F21FF">
      <w:pPr>
        <w:pStyle w:val="79"/>
        <w:rPr>
          <w:color w:val="auto"/>
          <w:highlight w:val="none"/>
        </w:rPr>
      </w:pPr>
    </w:p>
    <w:bookmarkEnd w:id="13"/>
    <w:p w14:paraId="5B47888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57669"/>
      <w:bookmarkEnd w:id="16"/>
      <w:bookmarkStart w:id="17" w:name="_Hlt74729768"/>
      <w:bookmarkEnd w:id="17"/>
      <w:bookmarkStart w:id="18" w:name="_Hlt75236290"/>
      <w:bookmarkEnd w:id="18"/>
      <w:bookmarkStart w:id="19" w:name="_Hlt75236101"/>
      <w:bookmarkEnd w:id="19"/>
      <w:bookmarkStart w:id="20" w:name="_Hlt68072998"/>
      <w:bookmarkEnd w:id="20"/>
      <w:bookmarkStart w:id="21" w:name="_Hlt74714665"/>
      <w:bookmarkEnd w:id="21"/>
      <w:bookmarkStart w:id="22" w:name="_Hlt68073093"/>
      <w:bookmarkEnd w:id="22"/>
      <w:bookmarkStart w:id="23" w:name="_Hlt75236011"/>
      <w:bookmarkEnd w:id="23"/>
      <w:bookmarkStart w:id="24" w:name="_Hlt68403820"/>
      <w:bookmarkEnd w:id="24"/>
      <w:bookmarkStart w:id="25" w:name="_Hlt68072990"/>
      <w:bookmarkEnd w:id="25"/>
      <w:bookmarkStart w:id="26" w:name="_Hlt74707468"/>
      <w:bookmarkEnd w:id="26"/>
    </w:p>
    <w:bookmarkEnd w:id="11"/>
    <w:bookmarkEnd w:id="12"/>
    <w:p w14:paraId="2CCE465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67E96B6">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本部分中所有带“▲”条款，投标人必须作出实质性响应，如有任意一条未响应或不满足或未按要求提供证明材料，将被视为无效。</w:t>
      </w:r>
    </w:p>
    <w:p w14:paraId="18838099">
      <w:pPr>
        <w:spacing w:line="360" w:lineRule="auto"/>
        <w:ind w:firstLine="120" w:firstLineChars="50"/>
        <w:rPr>
          <w:rFonts w:hint="eastAsia" w:ascii="宋体" w:hAnsi="宋体" w:cs="宋体"/>
          <w:b/>
          <w:color w:val="auto"/>
          <w:sz w:val="24"/>
          <w:szCs w:val="24"/>
          <w:highlight w:val="none"/>
        </w:rPr>
      </w:pPr>
      <w:r>
        <w:rPr>
          <w:rFonts w:hint="eastAsia" w:ascii="宋体" w:hAnsi="宋体" w:cs="宋体"/>
          <w:b/>
          <w:color w:val="auto"/>
          <w:sz w:val="24"/>
          <w:szCs w:val="24"/>
          <w:highlight w:val="none"/>
        </w:rPr>
        <w:t>一、采购项目概述：</w:t>
      </w:r>
    </w:p>
    <w:p w14:paraId="37EA41D6">
      <w:pPr>
        <w:spacing w:line="360" w:lineRule="auto"/>
        <w:ind w:firstLine="600" w:firstLineChars="250"/>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招标代理费</w:t>
      </w:r>
      <w:r>
        <w:rPr>
          <w:rFonts w:hint="eastAsia" w:ascii="宋体" w:hAnsi="宋体" w:cs="宋体"/>
          <w:b w:val="0"/>
          <w:bCs/>
          <w:color w:val="auto"/>
          <w:sz w:val="24"/>
          <w:szCs w:val="24"/>
          <w:highlight w:val="none"/>
        </w:rPr>
        <w:t>等一切费用</w:t>
      </w:r>
      <w:r>
        <w:rPr>
          <w:rFonts w:hint="eastAsia" w:ascii="宋体" w:hAnsi="宋体" w:cs="宋体"/>
          <w:b w:val="0"/>
          <w:bCs/>
          <w:color w:val="auto"/>
          <w:sz w:val="24"/>
          <w:szCs w:val="24"/>
          <w:highlight w:val="none"/>
          <w:lang w:eastAsia="zh-CN"/>
        </w:rPr>
        <w:t>。</w:t>
      </w:r>
    </w:p>
    <w:p w14:paraId="171FE8B4">
      <w:pPr>
        <w:numPr>
          <w:ilvl w:val="0"/>
          <w:numId w:val="1"/>
        </w:numPr>
        <w:spacing w:line="360" w:lineRule="auto"/>
        <w:ind w:firstLine="0" w:firstLineChars="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采购</w:t>
      </w:r>
      <w:r>
        <w:rPr>
          <w:rFonts w:hint="eastAsia" w:ascii="宋体" w:hAnsi="宋体" w:eastAsia="宋体" w:cs="宋体"/>
          <w:b/>
          <w:bCs w:val="0"/>
          <w:color w:val="auto"/>
          <w:sz w:val="24"/>
          <w:szCs w:val="24"/>
          <w:highlight w:val="none"/>
          <w:lang w:val="en-US" w:eastAsia="zh-CN"/>
        </w:rPr>
        <w:t>清单</w:t>
      </w:r>
      <w:r>
        <w:rPr>
          <w:rFonts w:hint="eastAsia" w:ascii="宋体" w:hAnsi="宋体" w:eastAsia="宋体" w:cs="宋体"/>
          <w:b/>
          <w:bCs w:val="0"/>
          <w:color w:val="auto"/>
          <w:sz w:val="24"/>
          <w:szCs w:val="24"/>
          <w:highlight w:val="none"/>
          <w:lang w:eastAsia="zh-CN"/>
        </w:rPr>
        <w:t>：</w:t>
      </w:r>
    </w:p>
    <w:p w14:paraId="561C3CC8">
      <w:pPr>
        <w:numPr>
          <w:ilvl w:val="-1"/>
          <w:numId w:val="0"/>
        </w:numPr>
        <w:spacing w:line="360" w:lineRule="auto"/>
        <w:ind w:firstLine="482" w:firstLineChars="200"/>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1、道路保洁清单</w:t>
      </w:r>
    </w:p>
    <w:tbl>
      <w:tblPr>
        <w:tblStyle w:val="62"/>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3460"/>
        <w:gridCol w:w="1176"/>
        <w:gridCol w:w="1384"/>
        <w:gridCol w:w="1384"/>
      </w:tblGrid>
      <w:tr w14:paraId="223E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9D4ED">
            <w:pPr>
              <w:keepNext w:val="0"/>
              <w:keepLines w:val="0"/>
              <w:widowControl/>
              <w:suppressLineNumbers w:val="0"/>
              <w:jc w:val="center"/>
              <w:textAlignment w:val="center"/>
              <w:rPr>
                <w:rFonts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序号</w:t>
            </w:r>
          </w:p>
        </w:tc>
        <w:tc>
          <w:tcPr>
            <w:tcW w:w="34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94E42">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道路名称</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42B57">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总长（M）</w:t>
            </w:r>
          </w:p>
        </w:tc>
        <w:tc>
          <w:tcPr>
            <w:tcW w:w="13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8AC73">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面积㎡</w:t>
            </w:r>
          </w:p>
        </w:tc>
        <w:tc>
          <w:tcPr>
            <w:tcW w:w="13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DCB79">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14:paraId="6950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0E673ED9">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1</w:t>
            </w:r>
          </w:p>
        </w:tc>
        <w:tc>
          <w:tcPr>
            <w:tcW w:w="3460" w:type="dxa"/>
            <w:tcBorders>
              <w:top w:val="nil"/>
              <w:left w:val="nil"/>
              <w:bottom w:val="single" w:color="000000" w:sz="8" w:space="0"/>
              <w:right w:val="single" w:color="000000" w:sz="8" w:space="0"/>
            </w:tcBorders>
            <w:shd w:val="clear" w:color="auto" w:fill="auto"/>
            <w:vAlign w:val="center"/>
          </w:tcPr>
          <w:p w14:paraId="3998ACBE">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北大街（解放桥至丘山大街）</w:t>
            </w:r>
          </w:p>
        </w:tc>
        <w:tc>
          <w:tcPr>
            <w:tcW w:w="1176" w:type="dxa"/>
            <w:tcBorders>
              <w:top w:val="nil"/>
              <w:left w:val="nil"/>
              <w:bottom w:val="single" w:color="000000" w:sz="8" w:space="0"/>
              <w:right w:val="single" w:color="000000" w:sz="8" w:space="0"/>
            </w:tcBorders>
            <w:shd w:val="clear" w:color="auto" w:fill="auto"/>
            <w:vAlign w:val="center"/>
          </w:tcPr>
          <w:p w14:paraId="2BE2E714">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900</w:t>
            </w:r>
          </w:p>
        </w:tc>
        <w:tc>
          <w:tcPr>
            <w:tcW w:w="1384" w:type="dxa"/>
            <w:tcBorders>
              <w:top w:val="nil"/>
              <w:left w:val="nil"/>
              <w:bottom w:val="single" w:color="000000" w:sz="8" w:space="0"/>
              <w:right w:val="single" w:color="000000" w:sz="8" w:space="0"/>
            </w:tcBorders>
            <w:shd w:val="clear" w:color="auto" w:fill="auto"/>
            <w:vAlign w:val="center"/>
          </w:tcPr>
          <w:p w14:paraId="663B2077">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19800</w:t>
            </w:r>
          </w:p>
        </w:tc>
        <w:tc>
          <w:tcPr>
            <w:tcW w:w="1384" w:type="dxa"/>
            <w:vMerge w:val="restart"/>
            <w:tcBorders>
              <w:top w:val="nil"/>
              <w:left w:val="nil"/>
              <w:right w:val="single" w:color="000000" w:sz="8" w:space="0"/>
            </w:tcBorders>
            <w:shd w:val="clear" w:color="auto" w:fill="auto"/>
            <w:vAlign w:val="center"/>
          </w:tcPr>
          <w:p w14:paraId="4F369BAE">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按三级标准</w:t>
            </w:r>
            <w:r>
              <w:rPr>
                <w:rFonts w:hint="eastAsia" w:ascii="宋体" w:hAnsi="宋体" w:cs="宋体"/>
                <w:i w:val="0"/>
                <w:iCs w:val="0"/>
                <w:color w:val="auto"/>
                <w:kern w:val="0"/>
                <w:sz w:val="24"/>
                <w:szCs w:val="24"/>
                <w:highlight w:val="none"/>
                <w:u w:val="none"/>
                <w:lang w:val="en-US" w:eastAsia="zh-CN" w:bidi="ar"/>
              </w:rPr>
              <w:t>执行</w:t>
            </w:r>
          </w:p>
        </w:tc>
      </w:tr>
      <w:tr w14:paraId="6F22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6191595D">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2</w:t>
            </w:r>
          </w:p>
        </w:tc>
        <w:tc>
          <w:tcPr>
            <w:tcW w:w="3460" w:type="dxa"/>
            <w:tcBorders>
              <w:top w:val="nil"/>
              <w:left w:val="nil"/>
              <w:bottom w:val="single" w:color="000000" w:sz="8" w:space="0"/>
              <w:right w:val="single" w:color="000000" w:sz="8" w:space="0"/>
            </w:tcBorders>
            <w:shd w:val="clear" w:color="auto" w:fill="auto"/>
            <w:vAlign w:val="center"/>
          </w:tcPr>
          <w:p w14:paraId="163C352A">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东大街1（北大街至东湖中路）</w:t>
            </w:r>
          </w:p>
        </w:tc>
        <w:tc>
          <w:tcPr>
            <w:tcW w:w="1176" w:type="dxa"/>
            <w:tcBorders>
              <w:top w:val="nil"/>
              <w:left w:val="nil"/>
              <w:bottom w:val="single" w:color="000000" w:sz="8" w:space="0"/>
              <w:right w:val="single" w:color="000000" w:sz="8" w:space="0"/>
            </w:tcBorders>
            <w:shd w:val="clear" w:color="auto" w:fill="auto"/>
            <w:vAlign w:val="center"/>
          </w:tcPr>
          <w:p w14:paraId="2C303ACE">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260</w:t>
            </w:r>
          </w:p>
        </w:tc>
        <w:tc>
          <w:tcPr>
            <w:tcW w:w="1384" w:type="dxa"/>
            <w:tcBorders>
              <w:top w:val="nil"/>
              <w:left w:val="nil"/>
              <w:bottom w:val="single" w:color="000000" w:sz="8" w:space="0"/>
              <w:right w:val="single" w:color="000000" w:sz="8" w:space="0"/>
            </w:tcBorders>
            <w:shd w:val="clear" w:color="auto" w:fill="auto"/>
            <w:vAlign w:val="center"/>
          </w:tcPr>
          <w:p w14:paraId="14468A97">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4160</w:t>
            </w:r>
          </w:p>
        </w:tc>
        <w:tc>
          <w:tcPr>
            <w:tcW w:w="1384" w:type="dxa"/>
            <w:vMerge w:val="continue"/>
            <w:tcBorders>
              <w:left w:val="nil"/>
              <w:right w:val="single" w:color="000000" w:sz="8" w:space="0"/>
            </w:tcBorders>
            <w:shd w:val="clear" w:color="auto" w:fill="auto"/>
            <w:vAlign w:val="center"/>
          </w:tcPr>
          <w:p w14:paraId="28B2F4BF">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7E5A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17EC2057">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3</w:t>
            </w:r>
          </w:p>
        </w:tc>
        <w:tc>
          <w:tcPr>
            <w:tcW w:w="3460" w:type="dxa"/>
            <w:tcBorders>
              <w:top w:val="nil"/>
              <w:left w:val="nil"/>
              <w:bottom w:val="single" w:color="000000" w:sz="8" w:space="0"/>
              <w:right w:val="single" w:color="000000" w:sz="8" w:space="0"/>
            </w:tcBorders>
            <w:shd w:val="clear" w:color="auto" w:fill="auto"/>
            <w:vAlign w:val="center"/>
          </w:tcPr>
          <w:p w14:paraId="28D54262">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史家埭路（北大街至东湖中路）</w:t>
            </w:r>
          </w:p>
        </w:tc>
        <w:tc>
          <w:tcPr>
            <w:tcW w:w="1176" w:type="dxa"/>
            <w:tcBorders>
              <w:top w:val="nil"/>
              <w:left w:val="single" w:color="000000" w:sz="8" w:space="0"/>
              <w:bottom w:val="single" w:color="000000" w:sz="8" w:space="0"/>
              <w:right w:val="single" w:color="000000" w:sz="8" w:space="0"/>
            </w:tcBorders>
            <w:shd w:val="clear" w:color="auto" w:fill="auto"/>
            <w:vAlign w:val="center"/>
          </w:tcPr>
          <w:p w14:paraId="2C5CC00E">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250</w:t>
            </w:r>
          </w:p>
        </w:tc>
        <w:tc>
          <w:tcPr>
            <w:tcW w:w="1384" w:type="dxa"/>
            <w:tcBorders>
              <w:top w:val="nil"/>
              <w:left w:val="nil"/>
              <w:bottom w:val="single" w:color="000000" w:sz="8" w:space="0"/>
              <w:right w:val="single" w:color="000000" w:sz="8" w:space="0"/>
            </w:tcBorders>
            <w:shd w:val="clear" w:color="auto" w:fill="auto"/>
            <w:vAlign w:val="center"/>
          </w:tcPr>
          <w:p w14:paraId="417D512C">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3500</w:t>
            </w:r>
          </w:p>
        </w:tc>
        <w:tc>
          <w:tcPr>
            <w:tcW w:w="1384" w:type="dxa"/>
            <w:vMerge w:val="continue"/>
            <w:tcBorders>
              <w:left w:val="nil"/>
              <w:right w:val="single" w:color="000000" w:sz="8" w:space="0"/>
            </w:tcBorders>
            <w:shd w:val="clear" w:color="auto" w:fill="auto"/>
            <w:vAlign w:val="center"/>
          </w:tcPr>
          <w:p w14:paraId="7365128A">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5BE3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03AE3CC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4</w:t>
            </w:r>
          </w:p>
        </w:tc>
        <w:tc>
          <w:tcPr>
            <w:tcW w:w="3460" w:type="dxa"/>
            <w:tcBorders>
              <w:top w:val="nil"/>
              <w:left w:val="nil"/>
              <w:bottom w:val="single" w:color="000000" w:sz="8" w:space="0"/>
              <w:right w:val="single" w:color="000000" w:sz="8" w:space="0"/>
            </w:tcBorders>
            <w:shd w:val="clear" w:color="auto" w:fill="auto"/>
            <w:vAlign w:val="center"/>
          </w:tcPr>
          <w:p w14:paraId="5847006A">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九曲营路1（北大街至东湖中路）</w:t>
            </w:r>
          </w:p>
        </w:tc>
        <w:tc>
          <w:tcPr>
            <w:tcW w:w="1176" w:type="dxa"/>
            <w:tcBorders>
              <w:top w:val="nil"/>
              <w:left w:val="nil"/>
              <w:bottom w:val="single" w:color="000000" w:sz="8" w:space="0"/>
              <w:right w:val="single" w:color="000000" w:sz="8" w:space="0"/>
            </w:tcBorders>
            <w:shd w:val="clear" w:color="auto" w:fill="auto"/>
            <w:vAlign w:val="center"/>
          </w:tcPr>
          <w:p w14:paraId="489485C2">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300</w:t>
            </w:r>
          </w:p>
        </w:tc>
        <w:tc>
          <w:tcPr>
            <w:tcW w:w="1384" w:type="dxa"/>
            <w:tcBorders>
              <w:top w:val="nil"/>
              <w:left w:val="nil"/>
              <w:bottom w:val="single" w:color="000000" w:sz="8" w:space="0"/>
              <w:right w:val="single" w:color="000000" w:sz="8" w:space="0"/>
            </w:tcBorders>
            <w:shd w:val="clear" w:color="auto" w:fill="auto"/>
            <w:vAlign w:val="center"/>
          </w:tcPr>
          <w:p w14:paraId="0BA9F37D">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5400</w:t>
            </w:r>
          </w:p>
        </w:tc>
        <w:tc>
          <w:tcPr>
            <w:tcW w:w="1384" w:type="dxa"/>
            <w:vMerge w:val="continue"/>
            <w:tcBorders>
              <w:left w:val="nil"/>
              <w:right w:val="single" w:color="000000" w:sz="8" w:space="0"/>
            </w:tcBorders>
            <w:shd w:val="clear" w:color="auto" w:fill="auto"/>
            <w:vAlign w:val="center"/>
          </w:tcPr>
          <w:p w14:paraId="1AC02F1A">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1ACE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5AA13A07">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5</w:t>
            </w:r>
          </w:p>
        </w:tc>
        <w:tc>
          <w:tcPr>
            <w:tcW w:w="3460" w:type="dxa"/>
            <w:tcBorders>
              <w:top w:val="nil"/>
              <w:left w:val="nil"/>
              <w:bottom w:val="single" w:color="000000" w:sz="8" w:space="0"/>
              <w:right w:val="single" w:color="000000" w:sz="8" w:space="0"/>
            </w:tcBorders>
            <w:shd w:val="clear" w:color="auto" w:fill="auto"/>
            <w:vAlign w:val="center"/>
          </w:tcPr>
          <w:p w14:paraId="48938BDF">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丘山大街（红丰路至北大街）</w:t>
            </w:r>
          </w:p>
        </w:tc>
        <w:tc>
          <w:tcPr>
            <w:tcW w:w="1176" w:type="dxa"/>
            <w:tcBorders>
              <w:top w:val="nil"/>
              <w:left w:val="nil"/>
              <w:bottom w:val="single" w:color="000000" w:sz="8" w:space="0"/>
              <w:right w:val="single" w:color="000000" w:sz="8" w:space="0"/>
            </w:tcBorders>
            <w:shd w:val="clear" w:color="auto" w:fill="auto"/>
            <w:vAlign w:val="center"/>
          </w:tcPr>
          <w:p w14:paraId="6E5E6CDF">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1400</w:t>
            </w:r>
          </w:p>
        </w:tc>
        <w:tc>
          <w:tcPr>
            <w:tcW w:w="1384" w:type="dxa"/>
            <w:tcBorders>
              <w:top w:val="nil"/>
              <w:left w:val="nil"/>
              <w:bottom w:val="single" w:color="000000" w:sz="8" w:space="0"/>
              <w:right w:val="single" w:color="000000" w:sz="8" w:space="0"/>
            </w:tcBorders>
            <w:shd w:val="clear" w:color="auto" w:fill="auto"/>
            <w:vAlign w:val="center"/>
          </w:tcPr>
          <w:p w14:paraId="44D0F65D">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30800</w:t>
            </w:r>
          </w:p>
        </w:tc>
        <w:tc>
          <w:tcPr>
            <w:tcW w:w="1384" w:type="dxa"/>
            <w:vMerge w:val="continue"/>
            <w:tcBorders>
              <w:left w:val="nil"/>
              <w:right w:val="single" w:color="000000" w:sz="8" w:space="0"/>
            </w:tcBorders>
            <w:shd w:val="clear" w:color="auto" w:fill="auto"/>
            <w:vAlign w:val="center"/>
          </w:tcPr>
          <w:p w14:paraId="7C26722A">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37C6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5056809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6</w:t>
            </w:r>
          </w:p>
        </w:tc>
        <w:tc>
          <w:tcPr>
            <w:tcW w:w="3460" w:type="dxa"/>
            <w:tcBorders>
              <w:top w:val="nil"/>
              <w:left w:val="nil"/>
              <w:bottom w:val="single" w:color="000000" w:sz="8" w:space="0"/>
              <w:right w:val="single" w:color="000000" w:sz="8" w:space="0"/>
            </w:tcBorders>
            <w:shd w:val="clear" w:color="auto" w:fill="auto"/>
            <w:vAlign w:val="center"/>
          </w:tcPr>
          <w:p w14:paraId="675B2F59">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休闲街（东湖中路至北大街）</w:t>
            </w:r>
          </w:p>
        </w:tc>
        <w:tc>
          <w:tcPr>
            <w:tcW w:w="1176" w:type="dxa"/>
            <w:tcBorders>
              <w:top w:val="nil"/>
              <w:left w:val="nil"/>
              <w:bottom w:val="single" w:color="000000" w:sz="8" w:space="0"/>
              <w:right w:val="single" w:color="000000" w:sz="8" w:space="0"/>
            </w:tcBorders>
            <w:shd w:val="clear" w:color="auto" w:fill="auto"/>
            <w:vAlign w:val="center"/>
          </w:tcPr>
          <w:p w14:paraId="666B1FF6">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270</w:t>
            </w:r>
          </w:p>
        </w:tc>
        <w:tc>
          <w:tcPr>
            <w:tcW w:w="1384" w:type="dxa"/>
            <w:tcBorders>
              <w:top w:val="nil"/>
              <w:left w:val="nil"/>
              <w:bottom w:val="single" w:color="000000" w:sz="8" w:space="0"/>
              <w:right w:val="single" w:color="000000" w:sz="8" w:space="0"/>
            </w:tcBorders>
            <w:shd w:val="clear" w:color="auto" w:fill="auto"/>
            <w:vAlign w:val="center"/>
          </w:tcPr>
          <w:p w14:paraId="68DF1F3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10800</w:t>
            </w:r>
          </w:p>
        </w:tc>
        <w:tc>
          <w:tcPr>
            <w:tcW w:w="1384" w:type="dxa"/>
            <w:vMerge w:val="continue"/>
            <w:tcBorders>
              <w:left w:val="nil"/>
              <w:right w:val="single" w:color="000000" w:sz="8" w:space="0"/>
            </w:tcBorders>
            <w:shd w:val="clear" w:color="auto" w:fill="auto"/>
            <w:vAlign w:val="center"/>
          </w:tcPr>
          <w:p w14:paraId="79DFC687">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721E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66ABA69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7</w:t>
            </w:r>
          </w:p>
        </w:tc>
        <w:tc>
          <w:tcPr>
            <w:tcW w:w="3460" w:type="dxa"/>
            <w:tcBorders>
              <w:top w:val="nil"/>
              <w:left w:val="nil"/>
              <w:bottom w:val="single" w:color="000000" w:sz="8" w:space="0"/>
              <w:right w:val="single" w:color="000000" w:sz="8" w:space="0"/>
            </w:tcBorders>
            <w:shd w:val="clear" w:color="auto" w:fill="auto"/>
            <w:vAlign w:val="center"/>
          </w:tcPr>
          <w:p w14:paraId="278DC5C3">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禾丰路（丘山大街至星光街）</w:t>
            </w:r>
          </w:p>
        </w:tc>
        <w:tc>
          <w:tcPr>
            <w:tcW w:w="1176" w:type="dxa"/>
            <w:tcBorders>
              <w:top w:val="nil"/>
              <w:left w:val="nil"/>
              <w:bottom w:val="single" w:color="000000" w:sz="8" w:space="0"/>
              <w:right w:val="single" w:color="000000" w:sz="8" w:space="0"/>
            </w:tcBorders>
            <w:shd w:val="clear" w:color="auto" w:fill="auto"/>
            <w:vAlign w:val="center"/>
          </w:tcPr>
          <w:p w14:paraId="4531B9EC">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300</w:t>
            </w:r>
          </w:p>
        </w:tc>
        <w:tc>
          <w:tcPr>
            <w:tcW w:w="1384" w:type="dxa"/>
            <w:tcBorders>
              <w:top w:val="nil"/>
              <w:left w:val="nil"/>
              <w:bottom w:val="single" w:color="000000" w:sz="8" w:space="0"/>
              <w:right w:val="single" w:color="000000" w:sz="8" w:space="0"/>
            </w:tcBorders>
            <w:shd w:val="clear" w:color="auto" w:fill="auto"/>
            <w:vAlign w:val="center"/>
          </w:tcPr>
          <w:p w14:paraId="2636128E">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2700</w:t>
            </w:r>
          </w:p>
        </w:tc>
        <w:tc>
          <w:tcPr>
            <w:tcW w:w="1384" w:type="dxa"/>
            <w:vMerge w:val="continue"/>
            <w:tcBorders>
              <w:left w:val="nil"/>
              <w:right w:val="single" w:color="000000" w:sz="8" w:space="0"/>
            </w:tcBorders>
            <w:shd w:val="clear" w:color="auto" w:fill="auto"/>
            <w:vAlign w:val="center"/>
          </w:tcPr>
          <w:p w14:paraId="728E9085">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0CB7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3625D882">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8</w:t>
            </w:r>
          </w:p>
        </w:tc>
        <w:tc>
          <w:tcPr>
            <w:tcW w:w="3460" w:type="dxa"/>
            <w:tcBorders>
              <w:top w:val="nil"/>
              <w:left w:val="nil"/>
              <w:bottom w:val="single" w:color="000000" w:sz="8" w:space="0"/>
              <w:right w:val="single" w:color="000000" w:sz="8" w:space="0"/>
            </w:tcBorders>
            <w:shd w:val="clear" w:color="auto" w:fill="auto"/>
            <w:vAlign w:val="center"/>
          </w:tcPr>
          <w:p w14:paraId="1C62E8C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庙前社区道路及楼道保洁</w:t>
            </w:r>
          </w:p>
        </w:tc>
        <w:tc>
          <w:tcPr>
            <w:tcW w:w="1176" w:type="dxa"/>
            <w:tcBorders>
              <w:top w:val="nil"/>
              <w:left w:val="nil"/>
              <w:bottom w:val="single" w:color="000000" w:sz="8" w:space="0"/>
              <w:right w:val="single" w:color="000000" w:sz="8" w:space="0"/>
            </w:tcBorders>
            <w:shd w:val="clear" w:color="auto" w:fill="auto"/>
            <w:vAlign w:val="center"/>
          </w:tcPr>
          <w:p w14:paraId="1DEB2FA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w:t>
            </w:r>
          </w:p>
        </w:tc>
        <w:tc>
          <w:tcPr>
            <w:tcW w:w="1384" w:type="dxa"/>
            <w:tcBorders>
              <w:top w:val="nil"/>
              <w:left w:val="nil"/>
              <w:bottom w:val="single" w:color="000000" w:sz="8" w:space="0"/>
              <w:right w:val="single" w:color="000000" w:sz="8" w:space="0"/>
            </w:tcBorders>
            <w:shd w:val="clear" w:color="auto" w:fill="auto"/>
            <w:vAlign w:val="center"/>
          </w:tcPr>
          <w:p w14:paraId="0DB144DA">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23951</w:t>
            </w:r>
          </w:p>
        </w:tc>
        <w:tc>
          <w:tcPr>
            <w:tcW w:w="1384" w:type="dxa"/>
            <w:vMerge w:val="continue"/>
            <w:tcBorders>
              <w:left w:val="nil"/>
              <w:right w:val="single" w:color="000000" w:sz="8" w:space="0"/>
            </w:tcBorders>
            <w:shd w:val="clear" w:color="auto" w:fill="auto"/>
            <w:vAlign w:val="center"/>
          </w:tcPr>
          <w:p w14:paraId="63CABD80">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2858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 w:type="dxa"/>
            <w:tcBorders>
              <w:top w:val="nil"/>
              <w:left w:val="single" w:color="000000" w:sz="8" w:space="0"/>
              <w:bottom w:val="single" w:color="000000" w:sz="8" w:space="0"/>
              <w:right w:val="single" w:color="000000" w:sz="8" w:space="0"/>
            </w:tcBorders>
            <w:shd w:val="clear" w:color="auto" w:fill="auto"/>
            <w:vAlign w:val="center"/>
          </w:tcPr>
          <w:p w14:paraId="04F1FA39">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9</w:t>
            </w:r>
          </w:p>
        </w:tc>
        <w:tc>
          <w:tcPr>
            <w:tcW w:w="3460" w:type="dxa"/>
            <w:tcBorders>
              <w:top w:val="nil"/>
              <w:left w:val="nil"/>
              <w:bottom w:val="single" w:color="000000" w:sz="8" w:space="0"/>
              <w:right w:val="single" w:color="000000" w:sz="8" w:space="0"/>
            </w:tcBorders>
            <w:shd w:val="clear" w:color="auto" w:fill="auto"/>
            <w:vAlign w:val="center"/>
          </w:tcPr>
          <w:p w14:paraId="2AE87FD0">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罗庄社区道路及楼道保洁</w:t>
            </w:r>
          </w:p>
        </w:tc>
        <w:tc>
          <w:tcPr>
            <w:tcW w:w="1176" w:type="dxa"/>
            <w:tcBorders>
              <w:top w:val="nil"/>
              <w:left w:val="nil"/>
              <w:bottom w:val="single" w:color="000000" w:sz="8" w:space="0"/>
              <w:right w:val="single" w:color="000000" w:sz="8" w:space="0"/>
            </w:tcBorders>
            <w:shd w:val="clear" w:color="auto" w:fill="auto"/>
            <w:vAlign w:val="center"/>
          </w:tcPr>
          <w:p w14:paraId="53645C18">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w:t>
            </w:r>
          </w:p>
        </w:tc>
        <w:tc>
          <w:tcPr>
            <w:tcW w:w="1384" w:type="dxa"/>
            <w:tcBorders>
              <w:top w:val="nil"/>
              <w:left w:val="single" w:color="000000" w:sz="8" w:space="0"/>
              <w:bottom w:val="single" w:color="000000" w:sz="8" w:space="0"/>
              <w:right w:val="single" w:color="000000" w:sz="8" w:space="0"/>
            </w:tcBorders>
            <w:shd w:val="clear" w:color="auto" w:fill="auto"/>
            <w:vAlign w:val="center"/>
          </w:tcPr>
          <w:p w14:paraId="33996B36">
            <w:pPr>
              <w:keepNext w:val="0"/>
              <w:keepLines w:val="0"/>
              <w:widowControl/>
              <w:suppressLineNumbers w:val="0"/>
              <w:jc w:val="center"/>
              <w:textAlignment w:val="center"/>
              <w:rPr>
                <w:rFonts w:hint="eastAsia" w:ascii="新宋体" w:hAnsi="新宋体" w:eastAsia="新宋体" w:cs="新宋体"/>
                <w:i w:val="0"/>
                <w:iCs w:val="0"/>
                <w:color w:val="000000"/>
                <w:sz w:val="24"/>
                <w:szCs w:val="24"/>
                <w:highlight w:val="none"/>
                <w:u w:val="none"/>
              </w:rPr>
            </w:pPr>
            <w:r>
              <w:rPr>
                <w:rFonts w:hint="eastAsia" w:ascii="新宋体" w:hAnsi="新宋体" w:eastAsia="新宋体" w:cs="新宋体"/>
                <w:i w:val="0"/>
                <w:iCs w:val="0"/>
                <w:color w:val="000000"/>
                <w:kern w:val="0"/>
                <w:sz w:val="24"/>
                <w:szCs w:val="24"/>
                <w:highlight w:val="none"/>
                <w:u w:val="none"/>
                <w:lang w:val="en-US" w:eastAsia="zh-CN" w:bidi="ar"/>
              </w:rPr>
              <w:t>9843</w:t>
            </w:r>
          </w:p>
        </w:tc>
        <w:tc>
          <w:tcPr>
            <w:tcW w:w="1384" w:type="dxa"/>
            <w:vMerge w:val="continue"/>
            <w:tcBorders>
              <w:left w:val="nil"/>
              <w:right w:val="single" w:color="000000" w:sz="8" w:space="0"/>
            </w:tcBorders>
            <w:shd w:val="clear" w:color="auto" w:fill="auto"/>
            <w:vAlign w:val="center"/>
          </w:tcPr>
          <w:p w14:paraId="7304C850">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highlight w:val="none"/>
                <w:u w:val="none"/>
                <w:lang w:val="en-US" w:eastAsia="zh-CN" w:bidi="ar"/>
              </w:rPr>
            </w:pPr>
          </w:p>
        </w:tc>
      </w:tr>
      <w:tr w14:paraId="654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6" w:type="dxa"/>
            <w:gridSpan w:val="2"/>
            <w:tcBorders>
              <w:top w:val="nil"/>
              <w:left w:val="single" w:color="000000" w:sz="8" w:space="0"/>
              <w:bottom w:val="single" w:color="000000" w:sz="8" w:space="0"/>
              <w:right w:val="single" w:color="000000" w:sz="8" w:space="0"/>
            </w:tcBorders>
            <w:shd w:val="clear" w:color="auto" w:fill="auto"/>
            <w:vAlign w:val="center"/>
          </w:tcPr>
          <w:p w14:paraId="1B5EB01B">
            <w:pPr>
              <w:keepNext w:val="0"/>
              <w:keepLines w:val="0"/>
              <w:widowControl/>
              <w:suppressLineNumbers w:val="0"/>
              <w:jc w:val="center"/>
              <w:textAlignment w:val="center"/>
              <w:rPr>
                <w:rFonts w:hint="eastAsia" w:ascii="新宋体" w:hAnsi="新宋体" w:eastAsia="新宋体" w:cs="新宋体"/>
                <w:b/>
                <w:bCs/>
                <w:i w:val="0"/>
                <w:iCs w:val="0"/>
                <w:color w:val="auto"/>
                <w:sz w:val="24"/>
                <w:szCs w:val="24"/>
                <w:highlight w:val="none"/>
                <w:u w:val="none"/>
              </w:rPr>
            </w:pPr>
            <w:r>
              <w:rPr>
                <w:rFonts w:hint="eastAsia" w:ascii="新宋体" w:hAnsi="新宋体" w:eastAsia="新宋体" w:cs="新宋体"/>
                <w:b/>
                <w:bCs/>
                <w:i w:val="0"/>
                <w:iCs w:val="0"/>
                <w:color w:val="auto"/>
                <w:kern w:val="0"/>
                <w:sz w:val="24"/>
                <w:szCs w:val="24"/>
                <w:highlight w:val="none"/>
                <w:u w:val="none"/>
                <w:lang w:val="en-US" w:eastAsia="zh-CN" w:bidi="ar"/>
              </w:rPr>
              <w:t>总面积合计</w:t>
            </w:r>
          </w:p>
        </w:tc>
        <w:tc>
          <w:tcPr>
            <w:tcW w:w="1176" w:type="dxa"/>
            <w:tcBorders>
              <w:top w:val="nil"/>
              <w:left w:val="nil"/>
              <w:bottom w:val="single" w:color="000000" w:sz="8" w:space="0"/>
              <w:right w:val="single" w:color="000000" w:sz="8" w:space="0"/>
            </w:tcBorders>
            <w:shd w:val="clear" w:color="auto" w:fill="auto"/>
            <w:vAlign w:val="center"/>
          </w:tcPr>
          <w:p w14:paraId="05648789">
            <w:pPr>
              <w:jc w:val="center"/>
              <w:rPr>
                <w:rFonts w:hint="eastAsia" w:ascii="新宋体" w:hAnsi="新宋体" w:eastAsia="新宋体" w:cs="新宋体"/>
                <w:i w:val="0"/>
                <w:iCs w:val="0"/>
                <w:color w:val="auto"/>
                <w:sz w:val="24"/>
                <w:szCs w:val="24"/>
                <w:highlight w:val="none"/>
                <w:u w:val="none"/>
              </w:rPr>
            </w:pPr>
          </w:p>
        </w:tc>
        <w:tc>
          <w:tcPr>
            <w:tcW w:w="1384" w:type="dxa"/>
            <w:tcBorders>
              <w:top w:val="nil"/>
              <w:left w:val="nil"/>
              <w:bottom w:val="single" w:color="000000" w:sz="8" w:space="0"/>
              <w:right w:val="single" w:color="000000" w:sz="8" w:space="0"/>
            </w:tcBorders>
            <w:shd w:val="clear" w:color="auto" w:fill="auto"/>
            <w:vAlign w:val="center"/>
          </w:tcPr>
          <w:p w14:paraId="6C5EA27D">
            <w:pPr>
              <w:keepNext w:val="0"/>
              <w:keepLines w:val="0"/>
              <w:widowControl/>
              <w:suppressLineNumbers w:val="0"/>
              <w:jc w:val="center"/>
              <w:textAlignment w:val="center"/>
              <w:rPr>
                <w:rFonts w:hint="eastAsia" w:ascii="新宋体" w:hAnsi="新宋体" w:eastAsia="新宋体" w:cs="新宋体"/>
                <w:i w:val="0"/>
                <w:iCs w:val="0"/>
                <w:color w:val="auto"/>
                <w:sz w:val="24"/>
                <w:szCs w:val="24"/>
                <w:highlight w:val="none"/>
                <w:u w:val="none"/>
              </w:rPr>
            </w:pPr>
            <w:r>
              <w:rPr>
                <w:rFonts w:hint="eastAsia" w:ascii="新宋体" w:hAnsi="新宋体" w:eastAsia="新宋体" w:cs="新宋体"/>
                <w:i w:val="0"/>
                <w:iCs w:val="0"/>
                <w:color w:val="auto"/>
                <w:kern w:val="0"/>
                <w:sz w:val="24"/>
                <w:szCs w:val="24"/>
                <w:highlight w:val="none"/>
                <w:u w:val="none"/>
                <w:lang w:val="en-US" w:eastAsia="zh-CN" w:bidi="ar"/>
              </w:rPr>
              <w:t>110954</w:t>
            </w:r>
          </w:p>
        </w:tc>
        <w:tc>
          <w:tcPr>
            <w:tcW w:w="1384" w:type="dxa"/>
            <w:vMerge w:val="continue"/>
            <w:tcBorders>
              <w:left w:val="nil"/>
              <w:bottom w:val="single" w:color="000000" w:sz="8" w:space="0"/>
              <w:right w:val="single" w:color="000000" w:sz="8" w:space="0"/>
            </w:tcBorders>
            <w:shd w:val="clear" w:color="auto" w:fill="auto"/>
            <w:vAlign w:val="center"/>
          </w:tcPr>
          <w:p w14:paraId="6C893222">
            <w:pPr>
              <w:keepNext w:val="0"/>
              <w:keepLines w:val="0"/>
              <w:widowControl/>
              <w:suppressLineNumbers w:val="0"/>
              <w:jc w:val="center"/>
              <w:textAlignment w:val="center"/>
              <w:rPr>
                <w:rFonts w:hint="eastAsia" w:ascii="新宋体" w:hAnsi="新宋体" w:eastAsia="新宋体" w:cs="新宋体"/>
                <w:i w:val="0"/>
                <w:iCs w:val="0"/>
                <w:color w:val="FF0000"/>
                <w:kern w:val="0"/>
                <w:sz w:val="24"/>
                <w:szCs w:val="24"/>
                <w:highlight w:val="none"/>
                <w:u w:val="none"/>
                <w:lang w:val="en-US" w:eastAsia="zh-CN" w:bidi="ar"/>
              </w:rPr>
            </w:pPr>
          </w:p>
        </w:tc>
      </w:tr>
    </w:tbl>
    <w:p w14:paraId="74A6121D">
      <w:pPr>
        <w:numPr>
          <w:ilvl w:val="-1"/>
          <w:numId w:val="0"/>
        </w:numPr>
        <w:spacing w:line="360" w:lineRule="auto"/>
        <w:ind w:firstLine="0" w:firstLineChars="0"/>
        <w:rPr>
          <w:rFonts w:hint="eastAsia" w:ascii="宋体" w:hAnsi="宋体" w:eastAsia="宋体" w:cs="宋体"/>
          <w:b/>
          <w:bCs w:val="0"/>
          <w:color w:val="auto"/>
          <w:sz w:val="24"/>
          <w:szCs w:val="24"/>
          <w:highlight w:val="none"/>
          <w:lang w:eastAsia="zh-CN"/>
        </w:rPr>
      </w:pPr>
    </w:p>
    <w:p w14:paraId="5DD7124F">
      <w:pPr>
        <w:spacing w:line="360" w:lineRule="auto"/>
        <w:ind w:firstLine="0" w:firstLineChars="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注：</w:t>
      </w:r>
      <w:r>
        <w:rPr>
          <w:rFonts w:hint="eastAsia" w:ascii="宋体" w:hAnsi="宋体" w:cs="宋体"/>
          <w:b/>
          <w:bCs w:val="0"/>
          <w:color w:val="auto"/>
          <w:sz w:val="24"/>
          <w:szCs w:val="24"/>
          <w:highlight w:val="none"/>
          <w:lang w:eastAsia="zh-CN"/>
        </w:rPr>
        <w:t>临平街道保洁项目中标段</w:t>
      </w:r>
      <w:r>
        <w:rPr>
          <w:rFonts w:hint="eastAsia" w:ascii="宋体" w:hAnsi="宋体" w:eastAsia="宋体" w:cs="宋体"/>
          <w:b/>
          <w:bCs w:val="0"/>
          <w:color w:val="auto"/>
          <w:sz w:val="24"/>
          <w:szCs w:val="24"/>
          <w:highlight w:val="none"/>
          <w:lang w:eastAsia="zh-CN"/>
        </w:rPr>
        <w:t>人员配备要求：项目负责人</w:t>
      </w:r>
      <w:r>
        <w:rPr>
          <w:rFonts w:hint="eastAsia" w:ascii="宋体" w:hAnsi="宋体" w:cs="宋体"/>
          <w:b/>
          <w:bCs w:val="0"/>
          <w:color w:val="auto"/>
          <w:sz w:val="24"/>
          <w:szCs w:val="24"/>
          <w:highlight w:val="none"/>
          <w:lang w:eastAsia="zh-CN"/>
        </w:rPr>
        <w:t>和</w:t>
      </w:r>
      <w:r>
        <w:rPr>
          <w:rFonts w:hint="eastAsia" w:ascii="宋体" w:hAnsi="宋体" w:cs="宋体"/>
          <w:b/>
          <w:bCs w:val="0"/>
          <w:color w:val="auto"/>
          <w:sz w:val="24"/>
          <w:szCs w:val="24"/>
          <w:highlight w:val="none"/>
          <w:lang w:val="en-US" w:eastAsia="zh-CN"/>
        </w:rPr>
        <w:t>安全员</w:t>
      </w:r>
      <w:r>
        <w:rPr>
          <w:rFonts w:hint="eastAsia" w:ascii="宋体" w:hAnsi="宋体" w:eastAsia="宋体" w:cs="宋体"/>
          <w:b/>
          <w:bCs w:val="0"/>
          <w:color w:val="auto"/>
          <w:sz w:val="24"/>
          <w:szCs w:val="24"/>
          <w:highlight w:val="none"/>
          <w:lang w:eastAsia="zh-CN"/>
        </w:rPr>
        <w:t>（管理人员）</w:t>
      </w:r>
      <w:r>
        <w:rPr>
          <w:rFonts w:hint="eastAsia" w:ascii="宋体" w:hAnsi="宋体" w:cs="宋体"/>
          <w:b/>
          <w:bCs w:val="0"/>
          <w:color w:val="auto"/>
          <w:sz w:val="24"/>
          <w:szCs w:val="24"/>
          <w:highlight w:val="none"/>
          <w:lang w:val="en-US" w:eastAsia="zh-CN"/>
        </w:rPr>
        <w:t>各1</w:t>
      </w:r>
      <w:r>
        <w:rPr>
          <w:rFonts w:hint="eastAsia" w:ascii="宋体" w:hAnsi="宋体" w:eastAsia="宋体" w:cs="宋体"/>
          <w:b/>
          <w:bCs w:val="0"/>
          <w:color w:val="auto"/>
          <w:sz w:val="24"/>
          <w:szCs w:val="24"/>
          <w:highlight w:val="none"/>
          <w:lang w:eastAsia="zh-CN"/>
        </w:rPr>
        <w:t xml:space="preserve">人，保洁人员 </w:t>
      </w:r>
      <w:r>
        <w:rPr>
          <w:rFonts w:hint="eastAsia" w:ascii="宋体" w:hAnsi="宋体" w:cs="宋体"/>
          <w:b/>
          <w:bCs w:val="0"/>
          <w:color w:val="auto"/>
          <w:sz w:val="24"/>
          <w:szCs w:val="24"/>
          <w:highlight w:val="none"/>
          <w:lang w:val="en-US" w:eastAsia="zh-CN"/>
        </w:rPr>
        <w:t>21</w:t>
      </w:r>
      <w:r>
        <w:rPr>
          <w:rFonts w:hint="eastAsia" w:ascii="宋体" w:hAnsi="宋体" w:eastAsia="宋体" w:cs="宋体"/>
          <w:b/>
          <w:bCs w:val="0"/>
          <w:color w:val="auto"/>
          <w:sz w:val="24"/>
          <w:szCs w:val="24"/>
          <w:highlight w:val="none"/>
          <w:lang w:eastAsia="zh-CN"/>
        </w:rPr>
        <w:t xml:space="preserve"> 人(含音乐线垃圾收集人员)</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eastAsia="zh-CN"/>
        </w:rPr>
        <w:t>其他人员自行酌情考虑。</w:t>
      </w:r>
    </w:p>
    <w:p w14:paraId="5806EE59">
      <w:pPr>
        <w:numPr>
          <w:ilvl w:val="0"/>
          <w:numId w:val="2"/>
        </w:numPr>
        <w:spacing w:line="360" w:lineRule="auto"/>
        <w:ind w:firstLine="0" w:firstLineChars="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河道保洁清单：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20"/>
        <w:gridCol w:w="944"/>
        <w:gridCol w:w="944"/>
        <w:gridCol w:w="944"/>
        <w:gridCol w:w="944"/>
        <w:gridCol w:w="944"/>
        <w:gridCol w:w="944"/>
        <w:gridCol w:w="944"/>
      </w:tblGrid>
      <w:tr w14:paraId="2FB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67" w:type="dxa"/>
            <w:vAlign w:val="center"/>
          </w:tcPr>
          <w:p w14:paraId="7A9D6820">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1220" w:type="dxa"/>
            <w:vAlign w:val="center"/>
          </w:tcPr>
          <w:p w14:paraId="5B03BBA7">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河道名称</w:t>
            </w:r>
          </w:p>
        </w:tc>
        <w:tc>
          <w:tcPr>
            <w:tcW w:w="944" w:type="dxa"/>
            <w:vAlign w:val="center"/>
          </w:tcPr>
          <w:p w14:paraId="7FD68FC1">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河道类别</w:t>
            </w:r>
          </w:p>
        </w:tc>
        <w:tc>
          <w:tcPr>
            <w:tcW w:w="944" w:type="dxa"/>
            <w:vAlign w:val="center"/>
          </w:tcPr>
          <w:p w14:paraId="3E152547">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起</w:t>
            </w:r>
          </w:p>
        </w:tc>
        <w:tc>
          <w:tcPr>
            <w:tcW w:w="944" w:type="dxa"/>
            <w:vAlign w:val="center"/>
          </w:tcPr>
          <w:p w14:paraId="324B788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止</w:t>
            </w:r>
          </w:p>
        </w:tc>
        <w:tc>
          <w:tcPr>
            <w:tcW w:w="944" w:type="dxa"/>
            <w:vAlign w:val="center"/>
          </w:tcPr>
          <w:p w14:paraId="5F9FBC3C">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长（米）</w:t>
            </w:r>
          </w:p>
        </w:tc>
        <w:tc>
          <w:tcPr>
            <w:tcW w:w="944" w:type="dxa"/>
            <w:vAlign w:val="center"/>
          </w:tcPr>
          <w:p w14:paraId="1A63A5D2">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宽（米）</w:t>
            </w:r>
          </w:p>
        </w:tc>
        <w:tc>
          <w:tcPr>
            <w:tcW w:w="944" w:type="dxa"/>
            <w:vAlign w:val="center"/>
          </w:tcPr>
          <w:p w14:paraId="2C7B2CE5">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面积（平方米）</w:t>
            </w:r>
          </w:p>
        </w:tc>
        <w:tc>
          <w:tcPr>
            <w:tcW w:w="944" w:type="dxa"/>
            <w:vAlign w:val="center"/>
          </w:tcPr>
          <w:p w14:paraId="0E5A639A">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14:paraId="50E2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vAlign w:val="center"/>
          </w:tcPr>
          <w:p w14:paraId="6DE1B687">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220" w:type="dxa"/>
            <w:vAlign w:val="center"/>
          </w:tcPr>
          <w:p w14:paraId="2E95F897">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上塘河</w:t>
            </w:r>
          </w:p>
        </w:tc>
        <w:tc>
          <w:tcPr>
            <w:tcW w:w="944" w:type="dxa"/>
            <w:vAlign w:val="center"/>
          </w:tcPr>
          <w:p w14:paraId="20FEF903">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市级</w:t>
            </w:r>
          </w:p>
        </w:tc>
        <w:tc>
          <w:tcPr>
            <w:tcW w:w="944" w:type="dxa"/>
            <w:vAlign w:val="center"/>
          </w:tcPr>
          <w:p w14:paraId="7D2C1DF2">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望梅路</w:t>
            </w:r>
          </w:p>
        </w:tc>
        <w:tc>
          <w:tcPr>
            <w:tcW w:w="944" w:type="dxa"/>
            <w:vAlign w:val="center"/>
          </w:tcPr>
          <w:p w14:paraId="5AAE9C52">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沪杭铁路北桥</w:t>
            </w:r>
          </w:p>
        </w:tc>
        <w:tc>
          <w:tcPr>
            <w:tcW w:w="944" w:type="dxa"/>
            <w:vAlign w:val="center"/>
          </w:tcPr>
          <w:p w14:paraId="110C5956">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4300</w:t>
            </w:r>
          </w:p>
        </w:tc>
        <w:tc>
          <w:tcPr>
            <w:tcW w:w="944" w:type="dxa"/>
            <w:vAlign w:val="center"/>
          </w:tcPr>
          <w:p w14:paraId="1F185AC0">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w:t>
            </w:r>
          </w:p>
        </w:tc>
        <w:tc>
          <w:tcPr>
            <w:tcW w:w="944" w:type="dxa"/>
            <w:vAlign w:val="center"/>
          </w:tcPr>
          <w:p w14:paraId="4A3CE04D">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129000</w:t>
            </w:r>
          </w:p>
        </w:tc>
        <w:tc>
          <w:tcPr>
            <w:tcW w:w="944" w:type="dxa"/>
            <w:vMerge w:val="restart"/>
            <w:vAlign w:val="center"/>
          </w:tcPr>
          <w:p w14:paraId="5F72B01B">
            <w:pPr>
              <w:jc w:val="center"/>
              <w:rPr>
                <w:rFonts w:hint="default" w:ascii="宋体" w:hAnsi="宋体" w:eastAsia="宋体" w:cs="宋体"/>
                <w:sz w:val="24"/>
                <w:szCs w:val="24"/>
                <w:highlight w:val="none"/>
                <w:vertAlign w:val="baseline"/>
                <w:lang w:val="en-US" w:eastAsia="zh-CN"/>
              </w:rPr>
            </w:pPr>
          </w:p>
        </w:tc>
      </w:tr>
      <w:tr w14:paraId="72A0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7" w:type="dxa"/>
            <w:vAlign w:val="center"/>
          </w:tcPr>
          <w:p w14:paraId="5872D15F">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220" w:type="dxa"/>
            <w:vAlign w:val="center"/>
          </w:tcPr>
          <w:p w14:paraId="71E16358">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禾丰港</w:t>
            </w:r>
          </w:p>
        </w:tc>
        <w:tc>
          <w:tcPr>
            <w:tcW w:w="944" w:type="dxa"/>
            <w:vAlign w:val="center"/>
          </w:tcPr>
          <w:p w14:paraId="149425F1">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区级</w:t>
            </w:r>
          </w:p>
        </w:tc>
        <w:tc>
          <w:tcPr>
            <w:tcW w:w="944" w:type="dxa"/>
            <w:vAlign w:val="center"/>
          </w:tcPr>
          <w:p w14:paraId="4ED0EB9B">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顺昌闸</w:t>
            </w:r>
          </w:p>
        </w:tc>
        <w:tc>
          <w:tcPr>
            <w:tcW w:w="944" w:type="dxa"/>
            <w:vAlign w:val="center"/>
          </w:tcPr>
          <w:p w14:paraId="629A314B">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星光街</w:t>
            </w:r>
          </w:p>
        </w:tc>
        <w:tc>
          <w:tcPr>
            <w:tcW w:w="944" w:type="dxa"/>
            <w:vAlign w:val="center"/>
          </w:tcPr>
          <w:p w14:paraId="1FEA55E9">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350</w:t>
            </w:r>
          </w:p>
        </w:tc>
        <w:tc>
          <w:tcPr>
            <w:tcW w:w="944" w:type="dxa"/>
            <w:vAlign w:val="center"/>
          </w:tcPr>
          <w:p w14:paraId="1C53D61A">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r>
              <w:rPr>
                <w:rFonts w:hint="eastAsia" w:ascii="宋体" w:hAnsi="宋体" w:cs="宋体"/>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2</w:t>
            </w:r>
          </w:p>
        </w:tc>
        <w:tc>
          <w:tcPr>
            <w:tcW w:w="944" w:type="dxa"/>
            <w:vAlign w:val="center"/>
          </w:tcPr>
          <w:p w14:paraId="051D3A5B">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1120</w:t>
            </w:r>
          </w:p>
        </w:tc>
        <w:tc>
          <w:tcPr>
            <w:tcW w:w="944" w:type="dxa"/>
            <w:vMerge w:val="continue"/>
            <w:vAlign w:val="center"/>
          </w:tcPr>
          <w:p w14:paraId="56806509">
            <w:pPr>
              <w:jc w:val="center"/>
              <w:rPr>
                <w:rFonts w:hint="default" w:ascii="宋体" w:hAnsi="宋体" w:eastAsia="宋体" w:cs="宋体"/>
                <w:sz w:val="24"/>
                <w:szCs w:val="24"/>
                <w:highlight w:val="none"/>
                <w:vertAlign w:val="baseline"/>
                <w:lang w:val="en-US" w:eastAsia="zh-CN"/>
              </w:rPr>
            </w:pPr>
          </w:p>
        </w:tc>
      </w:tr>
      <w:tr w14:paraId="0E1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7" w:type="dxa"/>
            <w:vAlign w:val="center"/>
          </w:tcPr>
          <w:p w14:paraId="19C93F97">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220" w:type="dxa"/>
            <w:vAlign w:val="center"/>
          </w:tcPr>
          <w:p w14:paraId="33C5C64E">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亭趾港</w:t>
            </w:r>
          </w:p>
        </w:tc>
        <w:tc>
          <w:tcPr>
            <w:tcW w:w="944" w:type="dxa"/>
            <w:vAlign w:val="center"/>
          </w:tcPr>
          <w:p w14:paraId="4C409318">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区级</w:t>
            </w:r>
          </w:p>
        </w:tc>
        <w:tc>
          <w:tcPr>
            <w:tcW w:w="944" w:type="dxa"/>
            <w:vAlign w:val="center"/>
          </w:tcPr>
          <w:p w14:paraId="07FF05AC">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上塘河</w:t>
            </w:r>
          </w:p>
        </w:tc>
        <w:tc>
          <w:tcPr>
            <w:tcW w:w="944" w:type="dxa"/>
            <w:vAlign w:val="center"/>
          </w:tcPr>
          <w:p w14:paraId="5C2303D7">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星光街</w:t>
            </w:r>
          </w:p>
        </w:tc>
        <w:tc>
          <w:tcPr>
            <w:tcW w:w="944" w:type="dxa"/>
            <w:vAlign w:val="center"/>
          </w:tcPr>
          <w:p w14:paraId="3DF713A1">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900</w:t>
            </w:r>
          </w:p>
        </w:tc>
        <w:tc>
          <w:tcPr>
            <w:tcW w:w="944" w:type="dxa"/>
            <w:vAlign w:val="center"/>
          </w:tcPr>
          <w:p w14:paraId="58D30B30">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17</w:t>
            </w:r>
          </w:p>
        </w:tc>
        <w:tc>
          <w:tcPr>
            <w:tcW w:w="944" w:type="dxa"/>
            <w:vAlign w:val="center"/>
          </w:tcPr>
          <w:p w14:paraId="4707730B">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15300</w:t>
            </w:r>
          </w:p>
        </w:tc>
        <w:tc>
          <w:tcPr>
            <w:tcW w:w="944" w:type="dxa"/>
            <w:vMerge w:val="continue"/>
            <w:vAlign w:val="center"/>
          </w:tcPr>
          <w:p w14:paraId="00E4E486">
            <w:pPr>
              <w:jc w:val="center"/>
              <w:rPr>
                <w:rFonts w:hint="default" w:ascii="宋体" w:hAnsi="宋体" w:eastAsia="宋体" w:cs="宋体"/>
                <w:sz w:val="24"/>
                <w:szCs w:val="24"/>
                <w:highlight w:val="none"/>
                <w:vertAlign w:val="baseline"/>
                <w:lang w:val="en-US" w:eastAsia="zh-CN"/>
              </w:rPr>
            </w:pPr>
          </w:p>
        </w:tc>
      </w:tr>
      <w:tr w14:paraId="7193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vAlign w:val="center"/>
          </w:tcPr>
          <w:p w14:paraId="599E10C1">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220" w:type="dxa"/>
            <w:vAlign w:val="center"/>
          </w:tcPr>
          <w:p w14:paraId="34522C7F">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小林港</w:t>
            </w:r>
          </w:p>
        </w:tc>
        <w:tc>
          <w:tcPr>
            <w:tcW w:w="944" w:type="dxa"/>
            <w:vAlign w:val="center"/>
          </w:tcPr>
          <w:p w14:paraId="0FE00B82">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区级</w:t>
            </w:r>
          </w:p>
        </w:tc>
        <w:tc>
          <w:tcPr>
            <w:tcW w:w="944" w:type="dxa"/>
            <w:vAlign w:val="center"/>
          </w:tcPr>
          <w:p w14:paraId="7118D59D">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上塘河</w:t>
            </w:r>
          </w:p>
        </w:tc>
        <w:tc>
          <w:tcPr>
            <w:tcW w:w="944" w:type="dxa"/>
            <w:vAlign w:val="center"/>
          </w:tcPr>
          <w:p w14:paraId="20EA99CC">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黄泥坝闸站</w:t>
            </w:r>
          </w:p>
        </w:tc>
        <w:tc>
          <w:tcPr>
            <w:tcW w:w="944" w:type="dxa"/>
            <w:vAlign w:val="center"/>
          </w:tcPr>
          <w:p w14:paraId="49EF93B3">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850</w:t>
            </w:r>
          </w:p>
        </w:tc>
        <w:tc>
          <w:tcPr>
            <w:tcW w:w="944" w:type="dxa"/>
            <w:vAlign w:val="center"/>
          </w:tcPr>
          <w:p w14:paraId="0D79A620">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17</w:t>
            </w:r>
          </w:p>
        </w:tc>
        <w:tc>
          <w:tcPr>
            <w:tcW w:w="944" w:type="dxa"/>
            <w:vAlign w:val="center"/>
          </w:tcPr>
          <w:p w14:paraId="7AA2A20C">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14450</w:t>
            </w:r>
          </w:p>
        </w:tc>
        <w:tc>
          <w:tcPr>
            <w:tcW w:w="944" w:type="dxa"/>
            <w:vMerge w:val="continue"/>
            <w:vAlign w:val="center"/>
          </w:tcPr>
          <w:p w14:paraId="543986AA">
            <w:pPr>
              <w:jc w:val="center"/>
              <w:rPr>
                <w:rFonts w:hint="default" w:ascii="宋体" w:hAnsi="宋体" w:eastAsia="宋体" w:cs="宋体"/>
                <w:sz w:val="24"/>
                <w:szCs w:val="24"/>
                <w:highlight w:val="none"/>
                <w:vertAlign w:val="baseline"/>
                <w:lang w:val="en-US" w:eastAsia="zh-CN"/>
              </w:rPr>
            </w:pPr>
          </w:p>
        </w:tc>
      </w:tr>
      <w:tr w14:paraId="09C4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67" w:type="dxa"/>
            <w:vAlign w:val="center"/>
          </w:tcPr>
          <w:p w14:paraId="6823A8B6">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1220" w:type="dxa"/>
            <w:vAlign w:val="center"/>
          </w:tcPr>
          <w:p w14:paraId="76348A1A">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邋遢港</w:t>
            </w:r>
          </w:p>
        </w:tc>
        <w:tc>
          <w:tcPr>
            <w:tcW w:w="944" w:type="dxa"/>
            <w:vAlign w:val="center"/>
          </w:tcPr>
          <w:p w14:paraId="65EAA825">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镇乡</w:t>
            </w:r>
          </w:p>
        </w:tc>
        <w:tc>
          <w:tcPr>
            <w:tcW w:w="944" w:type="dxa"/>
            <w:vAlign w:val="center"/>
          </w:tcPr>
          <w:p w14:paraId="27C2C744">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上塘河</w:t>
            </w:r>
          </w:p>
        </w:tc>
        <w:tc>
          <w:tcPr>
            <w:tcW w:w="944" w:type="dxa"/>
            <w:vAlign w:val="center"/>
          </w:tcPr>
          <w:p w14:paraId="321F0F24">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星光街</w:t>
            </w:r>
          </w:p>
        </w:tc>
        <w:tc>
          <w:tcPr>
            <w:tcW w:w="944" w:type="dxa"/>
            <w:vAlign w:val="center"/>
          </w:tcPr>
          <w:p w14:paraId="199DA8A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1120</w:t>
            </w:r>
          </w:p>
        </w:tc>
        <w:tc>
          <w:tcPr>
            <w:tcW w:w="944" w:type="dxa"/>
            <w:vAlign w:val="center"/>
          </w:tcPr>
          <w:p w14:paraId="220EE4A0">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w:t>
            </w:r>
          </w:p>
        </w:tc>
        <w:tc>
          <w:tcPr>
            <w:tcW w:w="944" w:type="dxa"/>
            <w:vAlign w:val="center"/>
          </w:tcPr>
          <w:p w14:paraId="515FFC39">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14560</w:t>
            </w:r>
          </w:p>
        </w:tc>
        <w:tc>
          <w:tcPr>
            <w:tcW w:w="944" w:type="dxa"/>
            <w:vMerge w:val="continue"/>
            <w:vAlign w:val="center"/>
          </w:tcPr>
          <w:p w14:paraId="4F6071AD">
            <w:pPr>
              <w:jc w:val="center"/>
              <w:rPr>
                <w:rFonts w:hint="eastAsia" w:ascii="宋体" w:hAnsi="宋体" w:eastAsia="宋体" w:cs="宋体"/>
                <w:sz w:val="24"/>
                <w:szCs w:val="24"/>
                <w:highlight w:val="none"/>
                <w:vertAlign w:val="baseline"/>
                <w:lang w:val="en-US" w:eastAsia="zh-CN"/>
              </w:rPr>
            </w:pPr>
          </w:p>
        </w:tc>
      </w:tr>
      <w:tr w14:paraId="5BCA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67" w:type="dxa"/>
            <w:vAlign w:val="center"/>
          </w:tcPr>
          <w:p w14:paraId="6619334F">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1220" w:type="dxa"/>
            <w:vAlign w:val="center"/>
          </w:tcPr>
          <w:p w14:paraId="7848F19A">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阮船埭河 </w:t>
            </w:r>
          </w:p>
        </w:tc>
        <w:tc>
          <w:tcPr>
            <w:tcW w:w="944" w:type="dxa"/>
            <w:vAlign w:val="center"/>
          </w:tcPr>
          <w:p w14:paraId="2C815CBE">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镇乡</w:t>
            </w:r>
          </w:p>
        </w:tc>
        <w:tc>
          <w:tcPr>
            <w:tcW w:w="944" w:type="dxa"/>
            <w:vAlign w:val="center"/>
          </w:tcPr>
          <w:p w14:paraId="62AAA3FC">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亭趾港</w:t>
            </w:r>
          </w:p>
        </w:tc>
        <w:tc>
          <w:tcPr>
            <w:tcW w:w="944" w:type="dxa"/>
            <w:vAlign w:val="center"/>
          </w:tcPr>
          <w:p w14:paraId="636A7A1A">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邋遢港</w:t>
            </w:r>
          </w:p>
        </w:tc>
        <w:tc>
          <w:tcPr>
            <w:tcW w:w="944" w:type="dxa"/>
            <w:vAlign w:val="center"/>
          </w:tcPr>
          <w:p w14:paraId="65297EAD">
            <w:pPr>
              <w:jc w:val="both"/>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1000</w:t>
            </w:r>
          </w:p>
        </w:tc>
        <w:tc>
          <w:tcPr>
            <w:tcW w:w="944" w:type="dxa"/>
            <w:vAlign w:val="center"/>
          </w:tcPr>
          <w:p w14:paraId="726FFF04">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944" w:type="dxa"/>
            <w:vAlign w:val="center"/>
          </w:tcPr>
          <w:p w14:paraId="2EE3BF66">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11000</w:t>
            </w:r>
          </w:p>
        </w:tc>
        <w:tc>
          <w:tcPr>
            <w:tcW w:w="944" w:type="dxa"/>
            <w:vMerge w:val="continue"/>
            <w:vAlign w:val="center"/>
          </w:tcPr>
          <w:p w14:paraId="1DDF06BA">
            <w:pPr>
              <w:jc w:val="center"/>
              <w:rPr>
                <w:rFonts w:hint="eastAsia" w:ascii="宋体" w:hAnsi="宋体" w:eastAsia="宋体" w:cs="宋体"/>
                <w:sz w:val="24"/>
                <w:szCs w:val="24"/>
                <w:highlight w:val="none"/>
                <w:vertAlign w:val="baseline"/>
                <w:lang w:val="en-US" w:eastAsia="zh-CN"/>
              </w:rPr>
            </w:pPr>
          </w:p>
        </w:tc>
      </w:tr>
      <w:tr w14:paraId="6B91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607" w:type="dxa"/>
            <w:gridSpan w:val="7"/>
            <w:vAlign w:val="center"/>
          </w:tcPr>
          <w:p w14:paraId="2AE9C471">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合计</w:t>
            </w:r>
          </w:p>
        </w:tc>
        <w:tc>
          <w:tcPr>
            <w:tcW w:w="944" w:type="dxa"/>
            <w:vAlign w:val="center"/>
          </w:tcPr>
          <w:p w14:paraId="1E422E91">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r>
              <w:rPr>
                <w:rFonts w:hint="eastAsia" w:ascii="宋体" w:hAnsi="宋体" w:cs="宋体"/>
                <w:sz w:val="24"/>
                <w:szCs w:val="24"/>
                <w:highlight w:val="none"/>
                <w:vertAlign w:val="baseline"/>
                <w:lang w:val="en-US" w:eastAsia="zh-CN"/>
              </w:rPr>
              <w:t>8543</w:t>
            </w:r>
            <w:r>
              <w:rPr>
                <w:rFonts w:hint="eastAsia" w:ascii="宋体" w:hAnsi="宋体" w:eastAsia="宋体" w:cs="宋体"/>
                <w:sz w:val="24"/>
                <w:szCs w:val="24"/>
                <w:highlight w:val="none"/>
                <w:vertAlign w:val="baseline"/>
                <w:lang w:val="en-US" w:eastAsia="zh-CN"/>
              </w:rPr>
              <w:t>0</w:t>
            </w:r>
          </w:p>
        </w:tc>
        <w:tc>
          <w:tcPr>
            <w:tcW w:w="944" w:type="dxa"/>
            <w:vMerge w:val="continue"/>
            <w:vAlign w:val="center"/>
          </w:tcPr>
          <w:p w14:paraId="342354EF">
            <w:pPr>
              <w:jc w:val="center"/>
              <w:rPr>
                <w:rFonts w:hint="eastAsia" w:ascii="宋体" w:hAnsi="宋体" w:eastAsia="宋体" w:cs="宋体"/>
                <w:sz w:val="24"/>
                <w:szCs w:val="24"/>
                <w:highlight w:val="none"/>
                <w:vertAlign w:val="baseline"/>
                <w:lang w:val="en-US" w:eastAsia="zh-CN"/>
              </w:rPr>
            </w:pPr>
          </w:p>
        </w:tc>
      </w:tr>
    </w:tbl>
    <w:p w14:paraId="77C5D436">
      <w:pPr>
        <w:numPr>
          <w:ilvl w:val="-1"/>
          <w:numId w:val="0"/>
        </w:numPr>
        <w:spacing w:line="360" w:lineRule="auto"/>
        <w:ind w:firstLine="0" w:firstLineChars="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▲注：河道保洁配备人员要求：6人。</w:t>
      </w:r>
    </w:p>
    <w:p w14:paraId="6CBD5E13">
      <w:pPr>
        <w:numPr>
          <w:ilvl w:val="0"/>
          <w:numId w:val="3"/>
        </w:numPr>
        <w:spacing w:line="360" w:lineRule="auto"/>
        <w:ind w:firstLine="0" w:firstLineChars="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道路</w:t>
      </w:r>
      <w:r>
        <w:rPr>
          <w:rFonts w:hint="eastAsia" w:ascii="宋体" w:hAnsi="宋体" w:eastAsia="宋体" w:cs="宋体"/>
          <w:b/>
          <w:bCs w:val="0"/>
          <w:color w:val="auto"/>
          <w:sz w:val="24"/>
          <w:szCs w:val="24"/>
          <w:highlight w:val="none"/>
          <w:lang w:val="en-US" w:eastAsia="zh-CN"/>
        </w:rPr>
        <w:t>招标技术需求</w:t>
      </w:r>
      <w:r>
        <w:rPr>
          <w:rFonts w:hint="eastAsia" w:ascii="宋体" w:hAnsi="宋体" w:cs="宋体"/>
          <w:b/>
          <w:bCs w:val="0"/>
          <w:color w:val="auto"/>
          <w:sz w:val="24"/>
          <w:szCs w:val="24"/>
          <w:highlight w:val="none"/>
          <w:lang w:val="en-US" w:eastAsia="zh-CN"/>
        </w:rPr>
        <w:t>：</w:t>
      </w:r>
    </w:p>
    <w:p w14:paraId="4874EDE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（一）保洁范围:</w:t>
      </w:r>
    </w:p>
    <w:p w14:paraId="61CAF888">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w:t>
      </w:r>
      <w:r>
        <w:rPr>
          <w:rFonts w:hint="eastAsia" w:ascii="宋体" w:hAnsi="宋体" w:eastAsia="宋体" w:cs="宋体"/>
          <w:color w:val="auto"/>
          <w:sz w:val="24"/>
          <w:highlight w:val="none"/>
          <w:lang w:eastAsia="zh-CN"/>
        </w:rPr>
        <w:t>（牛皮癣）</w:t>
      </w:r>
      <w:r>
        <w:rPr>
          <w:rFonts w:hint="eastAsia" w:ascii="宋体" w:hAnsi="宋体" w:eastAsia="宋体" w:cs="宋体"/>
          <w:color w:val="auto"/>
          <w:sz w:val="24"/>
          <w:highlight w:val="none"/>
        </w:rPr>
        <w:t>、雨水口、绿化带内垃圾等纳入环卫保洁范围。</w:t>
      </w:r>
    </w:p>
    <w:p w14:paraId="5E0B0FFA">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)洁化养护</w:t>
      </w:r>
      <w:r>
        <w:rPr>
          <w:rFonts w:hint="eastAsia" w:ascii="宋体" w:hAnsi="宋体" w:eastAsia="宋体" w:cs="宋体"/>
          <w:color w:val="auto"/>
          <w:sz w:val="24"/>
          <w:highlight w:val="none"/>
          <w:lang w:val="en-US" w:eastAsia="zh-CN"/>
        </w:rPr>
        <w:t>管理</w:t>
      </w:r>
      <w:r>
        <w:rPr>
          <w:rFonts w:hint="eastAsia" w:ascii="宋体" w:hAnsi="宋体" w:eastAsia="宋体" w:cs="宋体"/>
          <w:color w:val="auto"/>
          <w:sz w:val="24"/>
          <w:highlight w:val="none"/>
        </w:rPr>
        <w:t>标准</w:t>
      </w:r>
    </w:p>
    <w:p w14:paraId="09B4DCFC">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.保洁养护管理标准</w:t>
      </w:r>
    </w:p>
    <w:p w14:paraId="3A68FB04">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级标准：①保洁时长：18小时（5:00-23：00）。②快车道保洁：洒水5次/日；高压冲洗2次/日；洗扫吸三合一作业3次/日，要求单向两边侧石、隔离栏底下全部覆盖。③慢车道和人行道保洁：日常普扫吹风机搭配小型慢车道清扫车作业，3次/日；洗、扫、吸一体清洗作业1次/日。④巡回保洁：保洁员配备电动巡回保洁车巡回作业，人均保洁面积不大于8000平方米。</w:t>
      </w:r>
    </w:p>
    <w:p w14:paraId="047B729B">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⑤空气抑尘：配置空气抑尘设备，每天2次洒水、抑尘。⑥城市家具：全覆盖擦洗1次/日。⑦小广告清除：配备高压冲洗设备，每天清除小广告。⑧道路栏杆：配备栏杆清洗车，每周清洗一次。</w:t>
      </w:r>
    </w:p>
    <w:p w14:paraId="594313F3">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⑨绿化带捡拾：配置小型设备，人工配合，每天1~2次。⑩按照合同约定配足人员装备、应急物资。</w:t>
      </w:r>
    </w:p>
    <w:p w14:paraId="7FE4C2A7">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级标准：①保洁时长：18小时（5:00-23：00）。②快车道保洁：洒水4次/日；高压冲洗2次/日；洗扫吸三合一作业2次/日，普通机扫1次/日，要求单向两边侧石、隔离栏底下全部覆盖。③慢车道和人行道保洁：日常普扫吹风机搭配小型慢车道清扫车作业2次/日；洗、扫、吸一体清洗作业2天1次。④巡回保洁：保洁员配备电动巡回保洁车巡回作业，人均保洁面积不大于8000平方米。⑤空气抑尘：配置空气抑尘设备，每天1次洒水、抑尘。⑥城市家具：全覆盖擦洗2天1次。⑦小广告清除：配备高压冲洗设备，每天清除小广告。⑧道路栏杆：配备栏杆清洗车，每周清洗一次。⑨绿化带捡拾：配置小型设备，人工配合，每天1次。⑩按照合同约定配足人员装备、应急物资。</w:t>
      </w:r>
    </w:p>
    <w:p w14:paraId="48F7736A">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级标准：①保洁时长：16小时（5:00-21：00）。②快车道保洁：洒水3次/日；高压冲洗2次/日；洗扫吸三合一作业1次/日，普通机扫2次/日，要求单向两边侧石、隔离栏底下全部覆盖。③慢车道和人行道保洁：常规人工清扫3次/日；洗、扫、吸一体作业1次/周。④巡回保洁：保洁员常规巡回作业。⑤空气抑尘：配置空气抑尘设备，每天1次洒水、抑尘。⑥城市家具：全覆盖擦洗1次/周。⑦小广告清除：配备高压冲洗设备，每天清除小广告。⑧道路栏杆：配备栏杆清洗车，每10天清洗一次。</w:t>
      </w:r>
    </w:p>
    <w:p w14:paraId="4021C1C7">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⑨绿化带捡拾：配置小型设备，人工配合，每2天1次。⑩按照合同约定配足人员装备、应急物资。</w:t>
      </w:r>
    </w:p>
    <w:p w14:paraId="5156367F">
      <w:pPr>
        <w:widowControl/>
        <w:spacing w:line="36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标准：①保洁时长：14小时（5:00-19：00）。②快车道保洁：洒水2次/日；机扫2次/日；高压冲洗1次/周。③慢车道和人行道保洁：常规人工清扫2次/日。④巡回保洁：保洁员常规巡回作业。⑤空气抑尘：不定期洒水、抑尘。⑥城市家具：全覆盖擦洗1次/月。⑦小广告清除：配备高压冲洗车，每天清除小广告。⑧道路栏杆：配备栏杆清洗车，每10天清洗一次。⑨绿化带捡拾：配置小型设备，人工配合，每2天1次。⑩按照合同约定配足人员装备、应急物资。</w:t>
      </w:r>
    </w:p>
    <w:p w14:paraId="0ABBE7EF">
      <w:pPr>
        <w:widowControl/>
        <w:spacing w:line="360" w:lineRule="auto"/>
        <w:ind w:firstLine="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要求：</w:t>
      </w:r>
    </w:p>
    <w:p w14:paraId="6A93AA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保洁员在道路清扫保洁时必须穿着反光安全背心作业。 </w:t>
      </w:r>
    </w:p>
    <w:p w14:paraId="7C92C8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垃圾应倾倒在规定地点，不得焚烧垃圾、树叶。落叶旺季做到及时清扫，并按指定地点堆放和转运树叶。</w:t>
      </w:r>
    </w:p>
    <w:p w14:paraId="2A6D8D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道路清扫保洁作业严格按照《城市道路标准化清扫保洁作业规范程序表》的要求执行。</w:t>
      </w:r>
    </w:p>
    <w:p w14:paraId="02B7CC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中标单位需配备专属封闭式垃圾清运车一辆，所属的垃圾运输车辆（含机动车、非机动车）应印有编号、监督电话、责任单位等信息。</w:t>
      </w:r>
    </w:p>
    <w:p w14:paraId="53F11694">
      <w:pPr>
        <w:pStyle w:val="2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cs="宋体"/>
          <w:color w:val="auto"/>
          <w:sz w:val="24"/>
          <w:highlight w:val="none"/>
          <w:lang w:val="en-US" w:eastAsia="zh-CN"/>
        </w:rPr>
        <w:t>.</w:t>
      </w:r>
      <w:r>
        <w:rPr>
          <w:rFonts w:hint="eastAsia" w:ascii="宋体" w:hAnsi="宋体" w:eastAsia="宋体" w:cs="宋体"/>
          <w:color w:val="auto"/>
          <w:sz w:val="24"/>
          <w:highlight w:val="none"/>
        </w:rPr>
        <w:t>垃圾收集清运车辆（含机动车和非机动车）车容车貌整洁，无破损，运输过程中应密闭运输，无吊挂，无抛、撒垃圾现象，垃圾压缩车填塞器内不得装载垃圾行驶。</w:t>
      </w:r>
    </w:p>
    <w:p w14:paraId="0A884B27">
      <w:pPr>
        <w:pStyle w:val="2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cs="宋体"/>
          <w:color w:val="auto"/>
          <w:sz w:val="24"/>
          <w:highlight w:val="none"/>
          <w:lang w:val="en-US" w:eastAsia="zh-CN"/>
        </w:rPr>
        <w:t>.</w:t>
      </w:r>
      <w:r>
        <w:rPr>
          <w:rFonts w:hint="eastAsia" w:ascii="宋体" w:hAnsi="宋体" w:eastAsia="宋体" w:cs="宋体"/>
          <w:color w:val="auto"/>
          <w:sz w:val="24"/>
          <w:highlight w:val="none"/>
        </w:rPr>
        <w:t>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14:paraId="1ECCE5F5">
      <w:pPr>
        <w:pStyle w:val="2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cs="宋体"/>
          <w:color w:val="auto"/>
          <w:sz w:val="24"/>
          <w:highlight w:val="none"/>
          <w:lang w:val="en-US" w:eastAsia="zh-CN"/>
        </w:rPr>
        <w:t>.</w:t>
      </w:r>
      <w:r>
        <w:rPr>
          <w:rFonts w:hint="eastAsia" w:ascii="宋体" w:hAnsi="宋体" w:eastAsia="宋体" w:cs="宋体"/>
          <w:color w:val="auto"/>
          <w:sz w:val="24"/>
          <w:highlight w:val="none"/>
        </w:rPr>
        <w:t>垃圾运输车辆（含机动车、非机动车）作业完毕后应冲洗干净，做到车厢无积存垃圾、无污垢、无油污，底盘无垃圾、无污物、无油污、无泥浆。</w:t>
      </w:r>
    </w:p>
    <w:p w14:paraId="14B74CB5">
      <w:pPr>
        <w:pStyle w:val="24"/>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8</w:t>
      </w:r>
      <w:r>
        <w:rPr>
          <w:rFonts w:hint="eastAsia" w:cs="宋体"/>
          <w:color w:val="auto"/>
          <w:sz w:val="24"/>
          <w:highlight w:val="none"/>
          <w:lang w:val="en-US" w:eastAsia="zh-CN"/>
        </w:rPr>
        <w:t>.</w:t>
      </w:r>
      <w:r>
        <w:rPr>
          <w:rFonts w:hint="eastAsia" w:ascii="宋体" w:hAnsi="宋体" w:eastAsia="宋体" w:cs="宋体"/>
          <w:b/>
          <w:color w:val="auto"/>
          <w:kern w:val="0"/>
          <w:sz w:val="24"/>
          <w:highlight w:val="none"/>
        </w:rPr>
        <w:t>所有环卫机动车辆需已安装或中标后必须安装GPS监控系统并接入区级监管平台。</w:t>
      </w:r>
    </w:p>
    <w:p w14:paraId="5B6AD3CE">
      <w:pPr>
        <w:spacing w:line="360" w:lineRule="auto"/>
        <w:ind w:left="420" w:left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bCs/>
          <w:color w:val="auto"/>
          <w:sz w:val="24"/>
          <w:highlight w:val="none"/>
        </w:rPr>
        <w:t>保洁机械设备要求：</w:t>
      </w:r>
    </w:p>
    <w:p w14:paraId="10838A99">
      <w:pPr>
        <w:spacing w:line="360" w:lineRule="auto"/>
        <w:ind w:firstLine="720"/>
        <w:rPr>
          <w:rFonts w:hint="eastAsia" w:ascii="宋体" w:hAnsi="宋体" w:eastAsia="宋体" w:cs="宋体"/>
          <w:color w:val="auto"/>
          <w:sz w:val="24"/>
          <w:highlight w:val="none"/>
        </w:rPr>
      </w:pPr>
      <w:r>
        <w:rPr>
          <w:rFonts w:hint="eastAsia" w:ascii="宋体" w:hAnsi="宋体" w:eastAsia="宋体" w:cs="宋体"/>
          <w:color w:val="auto"/>
          <w:sz w:val="24"/>
          <w:highlight w:val="none"/>
        </w:rPr>
        <w:t>保洁单位自行解决作业工具、设备及保洁用品。一切费用由保洁单位自理。</w:t>
      </w:r>
    </w:p>
    <w:p w14:paraId="5BC25EFC">
      <w:pPr>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（四）台帐资料管理：</w:t>
      </w:r>
    </w:p>
    <w:p w14:paraId="0DE7AA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保洁单位年度、季度、月度有报表、工作计划，年终有总结。</w:t>
      </w:r>
    </w:p>
    <w:p w14:paraId="5FC8C5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保洁单位与主管单位有工作联系单制度和工作落实情况记录。</w:t>
      </w:r>
    </w:p>
    <w:p w14:paraId="74CE63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14:paraId="06B8E2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4保洁单位要建立巡查制度，完善巡查日报，建立月报制度。</w:t>
      </w:r>
    </w:p>
    <w:p w14:paraId="723037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（五）组织管理</w:t>
      </w:r>
    </w:p>
    <w:p w14:paraId="3F58FB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环卫保洁工作由镇城管服务中心统一管理，并负责日常监管和月度、季度、年度考核等工作。</w:t>
      </w:r>
    </w:p>
    <w:p w14:paraId="316EE3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保洁单位应强化内部作业和管理制度，加强对内部人员的安全和责任教育，建立完善的作业和巡查登记制度，强化责任考核和整改制度，自觉接受政府、媒体和社会团体的监督。</w:t>
      </w:r>
    </w:p>
    <w:p w14:paraId="5F09F7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各社区、企事业单位和个人对环卫保洁工作负有监管责任。</w:t>
      </w:r>
    </w:p>
    <w:p w14:paraId="394B4B6C">
      <w:pPr>
        <w:spacing w:line="360" w:lineRule="auto"/>
        <w:ind w:firstLine="0" w:firstLineChars="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河道保洁范围和质量要求 ：</w:t>
      </w:r>
    </w:p>
    <w:p w14:paraId="572AD6D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1）河道保洁范围：上塘河、禾丰港、亭趾港、小林港、邋遢港、阮船埭河。</w:t>
      </w:r>
    </w:p>
    <w:p w14:paraId="31DFB7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2）河道保洁等级划分及质量标准符合表3规定。</w:t>
      </w:r>
    </w:p>
    <w:p w14:paraId="099FDFD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表3: 河道保洁等级划分及质量标准</w:t>
      </w:r>
    </w:p>
    <w:tbl>
      <w:tblPr>
        <w:tblStyle w:val="6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3785"/>
        <w:gridCol w:w="3787"/>
      </w:tblGrid>
      <w:tr w14:paraId="0196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626" w:type="dxa"/>
            <w:tcBorders>
              <w:top w:val="single" w:color="auto" w:sz="4" w:space="0"/>
              <w:left w:val="single" w:color="auto" w:sz="4" w:space="0"/>
              <w:bottom w:val="single" w:color="auto" w:sz="4" w:space="0"/>
              <w:right w:val="single" w:color="auto" w:sz="4" w:space="0"/>
              <w:tl2br w:val="single" w:color="auto" w:sz="4" w:space="0"/>
            </w:tcBorders>
            <w:vAlign w:val="center"/>
          </w:tcPr>
          <w:p w14:paraId="783B061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保洁等级</w:t>
            </w:r>
          </w:p>
          <w:p w14:paraId="69AC453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质量标准</w:t>
            </w:r>
          </w:p>
        </w:tc>
        <w:tc>
          <w:tcPr>
            <w:tcW w:w="3785" w:type="dxa"/>
            <w:tcBorders>
              <w:top w:val="single" w:color="auto" w:sz="4" w:space="0"/>
              <w:left w:val="single" w:color="auto" w:sz="4" w:space="0"/>
              <w:bottom w:val="single" w:color="auto" w:sz="4" w:space="0"/>
              <w:right w:val="single" w:color="auto" w:sz="4" w:space="0"/>
            </w:tcBorders>
            <w:vAlign w:val="center"/>
          </w:tcPr>
          <w:p w14:paraId="0F2830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区级河道</w:t>
            </w:r>
          </w:p>
        </w:tc>
        <w:tc>
          <w:tcPr>
            <w:tcW w:w="3787" w:type="dxa"/>
            <w:tcBorders>
              <w:top w:val="single" w:color="auto" w:sz="4" w:space="0"/>
              <w:left w:val="single" w:color="auto" w:sz="4" w:space="0"/>
              <w:bottom w:val="single" w:color="auto" w:sz="4" w:space="0"/>
              <w:right w:val="single" w:color="auto" w:sz="4" w:space="0"/>
            </w:tcBorders>
            <w:vAlign w:val="center"/>
          </w:tcPr>
          <w:p w14:paraId="6D0FF81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区级以下河道</w:t>
            </w:r>
          </w:p>
        </w:tc>
      </w:tr>
      <w:tr w14:paraId="49B1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14:paraId="1CEFCB77">
            <w:pPr>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质量要求</w:t>
            </w:r>
          </w:p>
        </w:tc>
        <w:tc>
          <w:tcPr>
            <w:tcW w:w="3785" w:type="dxa"/>
            <w:tcBorders>
              <w:top w:val="single" w:color="auto" w:sz="4" w:space="0"/>
              <w:left w:val="single" w:color="auto" w:sz="4" w:space="0"/>
              <w:bottom w:val="single" w:color="auto" w:sz="4" w:space="0"/>
              <w:right w:val="single" w:color="auto" w:sz="4" w:space="0"/>
            </w:tcBorders>
            <w:vAlign w:val="center"/>
          </w:tcPr>
          <w:p w14:paraId="72A8A9A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河面清洁无垃圾、无杂草落叶；河岸（滩）无垃圾、无污垢和卫生死角；两侧管理控制区内无成堆、成片垃圾杂物及明显散落垃圾；垃圾日产日清，规范处置。</w:t>
            </w:r>
          </w:p>
        </w:tc>
        <w:tc>
          <w:tcPr>
            <w:tcW w:w="3787" w:type="dxa"/>
            <w:tcBorders>
              <w:top w:val="single" w:color="auto" w:sz="4" w:space="0"/>
              <w:left w:val="single" w:color="auto" w:sz="4" w:space="0"/>
              <w:bottom w:val="single" w:color="auto" w:sz="4" w:space="0"/>
              <w:right w:val="single" w:color="auto" w:sz="4" w:space="0"/>
            </w:tcBorders>
            <w:vAlign w:val="center"/>
          </w:tcPr>
          <w:p w14:paraId="710B723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河面清洁无明显散落垃圾，河岸（滩）无成堆垃圾和卫生死角；两侧管理控制区内无成堆、成片垃圾杂物及明显散落垃圾；垃圾日产日清，规范处置</w:t>
            </w:r>
          </w:p>
        </w:tc>
      </w:tr>
      <w:tr w14:paraId="5B5F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14:paraId="4809B569">
            <w:pPr>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保洁时间</w:t>
            </w:r>
          </w:p>
        </w:tc>
        <w:tc>
          <w:tcPr>
            <w:tcW w:w="7572" w:type="dxa"/>
            <w:gridSpan w:val="2"/>
            <w:tcBorders>
              <w:top w:val="single" w:color="auto" w:sz="4" w:space="0"/>
              <w:left w:val="single" w:color="auto" w:sz="4" w:space="0"/>
              <w:bottom w:val="single" w:color="auto" w:sz="4" w:space="0"/>
              <w:right w:val="single" w:color="auto" w:sz="4" w:space="0"/>
            </w:tcBorders>
            <w:vAlign w:val="center"/>
          </w:tcPr>
          <w:p w14:paraId="034E28E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原则不少于8小时（具体由保洁单位制定）</w:t>
            </w:r>
          </w:p>
        </w:tc>
      </w:tr>
      <w:tr w14:paraId="4A9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14:paraId="014D2842">
            <w:pPr>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每天清扫次数</w:t>
            </w:r>
          </w:p>
        </w:tc>
        <w:tc>
          <w:tcPr>
            <w:tcW w:w="3785" w:type="dxa"/>
            <w:tcBorders>
              <w:top w:val="single" w:color="auto" w:sz="4" w:space="0"/>
              <w:left w:val="single" w:color="auto" w:sz="4" w:space="0"/>
              <w:bottom w:val="single" w:color="auto" w:sz="4" w:space="0"/>
              <w:right w:val="single" w:color="auto" w:sz="4" w:space="0"/>
            </w:tcBorders>
            <w:vAlign w:val="center"/>
          </w:tcPr>
          <w:p w14:paraId="1B2BB43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不少于2次；</w:t>
            </w:r>
          </w:p>
        </w:tc>
        <w:tc>
          <w:tcPr>
            <w:tcW w:w="3787" w:type="dxa"/>
            <w:tcBorders>
              <w:top w:val="single" w:color="auto" w:sz="4" w:space="0"/>
              <w:left w:val="single" w:color="auto" w:sz="4" w:space="0"/>
              <w:bottom w:val="single" w:color="auto" w:sz="4" w:space="0"/>
              <w:right w:val="single" w:color="auto" w:sz="4" w:space="0"/>
            </w:tcBorders>
            <w:vAlign w:val="center"/>
          </w:tcPr>
          <w:p w14:paraId="44A7CFB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巡回保洁：不少于2次</w:t>
            </w:r>
          </w:p>
        </w:tc>
      </w:tr>
      <w:tr w14:paraId="706F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14:paraId="3A063CB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c>
          <w:tcPr>
            <w:tcW w:w="7572" w:type="dxa"/>
            <w:gridSpan w:val="2"/>
            <w:tcBorders>
              <w:top w:val="single" w:color="auto" w:sz="4" w:space="0"/>
              <w:left w:val="single" w:color="auto" w:sz="4" w:space="0"/>
              <w:bottom w:val="single" w:color="auto" w:sz="4" w:space="0"/>
              <w:right w:val="single" w:color="auto" w:sz="4" w:space="0"/>
            </w:tcBorders>
            <w:vAlign w:val="center"/>
          </w:tcPr>
          <w:p w14:paraId="1C0A784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1.夏季高温期间由保洁单位合理调整作业时间；</w:t>
            </w:r>
          </w:p>
          <w:p w14:paraId="19040A7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2.重点整治河道、城区河道质量标准参照区级河道执行。</w:t>
            </w:r>
          </w:p>
        </w:tc>
      </w:tr>
    </w:tbl>
    <w:p w14:paraId="3CB85EA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河道保洁船只的船容船貌应保持整洁，蚊蝇孳生季节每天消杀。</w:t>
      </w:r>
    </w:p>
    <w:p w14:paraId="2EB7ECA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3.人员及设备配置要求：</w:t>
      </w:r>
    </w:p>
    <w:p w14:paraId="4C387DD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、保洁人员要求为不得少于</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人；</w:t>
      </w:r>
    </w:p>
    <w:p w14:paraId="0CA1D2D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保洁船6艘，</w:t>
      </w:r>
      <w:r>
        <w:rPr>
          <w:rFonts w:hint="eastAsia" w:ascii="宋体" w:hAnsi="宋体" w:eastAsia="宋体" w:cs="宋体"/>
          <w:color w:val="auto"/>
          <w:sz w:val="24"/>
          <w:highlight w:val="none"/>
          <w:lang w:val="en-US" w:eastAsia="zh-CN"/>
        </w:rPr>
        <w:t>以上设备需在中标公示后3天内达到业主指定位置，如中标单位未在规定时间内提供全部设备，甲方有权终止项目。</w:t>
      </w:r>
    </w:p>
    <w:p w14:paraId="5AF05DE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.保洁养护服务要求：</w:t>
      </w:r>
    </w:p>
    <w:p w14:paraId="725FFBA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一、河道保洁要求：</w:t>
      </w:r>
    </w:p>
    <w:p w14:paraId="052E766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 河道保洁</w:t>
      </w:r>
    </w:p>
    <w:p w14:paraId="2223D1B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 河道保洁分为河面保洁和河岸保洁。</w:t>
      </w:r>
    </w:p>
    <w:p w14:paraId="769C89D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 总体要求：河面清洁无漂浮物，无杂物，河岸（滩）无垃圾、无污垢，保持整洁完好。河岸范围为河岸两侧各10米（已纳入村、社区等保洁的除外）。</w:t>
      </w:r>
    </w:p>
    <w:p w14:paraId="702B48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 河面保洁</w:t>
      </w:r>
    </w:p>
    <w:p w14:paraId="2223F06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 主要是利用机械或人工对河道水面的垃圾、枯枝落叶、水草、绿萍等漂浮物（种植物除外）进行打捞清理及外运处置，从而保持河道景观、保护河道水环境。</w:t>
      </w:r>
    </w:p>
    <w:p w14:paraId="7E103F4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1.3.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作业要求</w:t>
      </w:r>
    </w:p>
    <w:p w14:paraId="068B751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 在通航河道内作业的保洁船须使用机动船舶。</w:t>
      </w:r>
    </w:p>
    <w:p w14:paraId="3EECAAE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 保洁船应有醒目的保洁单位名称及监督电话。</w:t>
      </w:r>
    </w:p>
    <w:p w14:paraId="5FB3DD7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 开船前船员和打捞员按各自职责做好各项检查和准备工作。</w:t>
      </w:r>
    </w:p>
    <w:p w14:paraId="682197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.4 打捞的漂浮物应及时运至垃圾中转站或处理场。</w:t>
      </w:r>
    </w:p>
    <w:p w14:paraId="0CD40B0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.5 严禁开闸将漂浮物排入下游河段。</w:t>
      </w:r>
    </w:p>
    <w:p w14:paraId="006C237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.6 每艘手划船应配备2 名保洁人员；每艘机动船应配备3～4 名人员。</w:t>
      </w:r>
    </w:p>
    <w:p w14:paraId="53FD99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 设备要求</w:t>
      </w:r>
    </w:p>
    <w:p w14:paraId="282C9C3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 机动保洁作业船应选用无油污染、低噪音的环保型船舶，船舶设施良好；备用水源河道内使用机动船舶必须采用电瓶动力或手划船。</w:t>
      </w:r>
    </w:p>
    <w:p w14:paraId="52A6570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.2 每艘保洁船应配备适合清理各种垃圾漂浮物及污染物的打捞工具。</w:t>
      </w:r>
    </w:p>
    <w:p w14:paraId="799433B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.3 保持良好的船容船貌，保洁工具整洁、干净。</w:t>
      </w:r>
    </w:p>
    <w:p w14:paraId="29D63C2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 安全要求</w:t>
      </w:r>
    </w:p>
    <w:p w14:paraId="1AC4271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.1 保洁船应符合海事等主管部门的相关要求。</w:t>
      </w:r>
    </w:p>
    <w:p w14:paraId="206CFE7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.2 作业人员统一着装，持证上岗，水上作业时应穿着反光救生衣。</w:t>
      </w:r>
    </w:p>
    <w:p w14:paraId="525B935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.3 遇台风和雷暴雨等恶劣天气应停止水上作业，并将船只停靠安全地点。</w:t>
      </w:r>
    </w:p>
    <w:p w14:paraId="5BCF6C5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.4 保洁船在行驶过程中，遇到有人在河埠头、亲水平台、游船停靠点等设施进行亲水活动时应减速慢行，确保人员安全。</w:t>
      </w:r>
    </w:p>
    <w:p w14:paraId="218AE6E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.5 夏季高温、冬季严寒，承包人有责任落实现场工作人员安全作业与防暑避寒，适当错时作业，确保安全生产作业；并由承包人全责承担安全生产责任。</w:t>
      </w:r>
    </w:p>
    <w:p w14:paraId="0A62C22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 应急要求</w:t>
      </w:r>
    </w:p>
    <w:p w14:paraId="3219C6E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.1 应制定河面保洁应急预案，配备应急所需的人员、工具、设备和物资。</w:t>
      </w:r>
    </w:p>
    <w:p w14:paraId="287430C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.2 遇水草、水葫芦、绿萍等水生植物爆发，应第一时间组织力量进行清理并查明原因。</w:t>
      </w:r>
    </w:p>
    <w:p w14:paraId="2BD9EF5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.3 汛期后应根据水位状况及时组织力量做好突击保洁，最快时间清除大型漂浮物、倾入河内的树木树枝等各类障碍物。</w:t>
      </w:r>
    </w:p>
    <w:p w14:paraId="125E330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.4 应制定保障预案，遇各项重大活动及节假日，按上级有关要求落实各项措施。</w:t>
      </w:r>
    </w:p>
    <w:p w14:paraId="43C29C8B">
      <w:pPr>
        <w:autoSpaceDE w:val="0"/>
        <w:autoSpaceDN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服务期限：2年(招标范围内如存在原保洁养护合同未到期的待原合同到期后再行移交，对应养护费用自移交日起算</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5DB531CF">
      <w:pPr>
        <w:autoSpaceDE w:val="0"/>
        <w:autoSpaceDN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服务地点：采购人指定地点。</w:t>
      </w:r>
    </w:p>
    <w:p w14:paraId="7207A647">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服务要求：</w:t>
      </w:r>
    </w:p>
    <w:p w14:paraId="40E4D3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1、中标供应商在履行合同义务期间，应遵守国家有关法律、法规、维护招标人的合法权益。</w:t>
      </w:r>
    </w:p>
    <w:p w14:paraId="1BA9E3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2、中标供应商应组建能够满足本项目服务需要的项目组，按照工作范围和内容完成服务工作，并按约定向招标人汇报工作进展。</w:t>
      </w:r>
    </w:p>
    <w:p w14:paraId="7722E8B3">
      <w:pPr>
        <w:numPr>
          <w:ilvl w:val="0"/>
          <w:numId w:val="0"/>
        </w:num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default" w:ascii="宋体" w:hAnsi="宋体" w:cs="宋体"/>
          <w:b w:val="0"/>
          <w:bCs/>
          <w:color w:val="0000FF"/>
          <w:sz w:val="24"/>
          <w:szCs w:val="24"/>
          <w:highlight w:val="none"/>
          <w:lang w:val="en-US" w:eastAsia="zh-CN"/>
        </w:rPr>
        <w:t>保洁单位提供协助清运开放式小区大件垃圾至就近特殊垃圾集置点服务</w:t>
      </w:r>
      <w:r>
        <w:rPr>
          <w:rFonts w:hint="eastAsia" w:ascii="宋体" w:hAnsi="宋体" w:cs="宋体"/>
          <w:b w:val="0"/>
          <w:bCs/>
          <w:color w:val="0000FF"/>
          <w:sz w:val="24"/>
          <w:szCs w:val="24"/>
          <w:highlight w:val="none"/>
          <w:lang w:val="en-US" w:eastAsia="zh-CN"/>
        </w:rPr>
        <w:t>。</w:t>
      </w:r>
    </w:p>
    <w:p w14:paraId="78C271FB">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中标供应商违约责任：</w:t>
      </w:r>
    </w:p>
    <w:p w14:paraId="570A50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14:paraId="0B2EF2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2.对于招标人提供的信息及相关材料，中标供应商方有义务保密，未经招标人许可，不得擅自使用，不得向第三方转让，否则招标人有权对此追究责任。</w:t>
      </w:r>
    </w:p>
    <w:p w14:paraId="167A21FA">
      <w:pPr>
        <w:adjustRightInd w:val="0"/>
        <w:snapToGrid w:val="0"/>
        <w:spacing w:line="360" w:lineRule="auto"/>
        <w:rPr>
          <w:rFonts w:hint="eastAsia" w:ascii="宋体" w:hAnsi="宋体" w:eastAsia="宋体" w:cs="宋体"/>
          <w:b/>
          <w:bCs/>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lang w:val="en-US" w:eastAsia="zh-CN"/>
        </w:rPr>
        <w:t>、</w:t>
      </w:r>
      <w:r>
        <w:rPr>
          <w:rFonts w:hint="eastAsia" w:ascii="宋体" w:hAnsi="宋体" w:eastAsia="宋体" w:cs="宋体"/>
          <w:b/>
          <w:bCs/>
          <w:color w:val="auto"/>
          <w:sz w:val="24"/>
          <w:highlight w:val="none"/>
        </w:rPr>
        <w:t>履约保证金：</w:t>
      </w:r>
    </w:p>
    <w:p w14:paraId="6B80E707">
      <w:pPr>
        <w:adjustRightInd w:val="0"/>
        <w:snapToGrid w:val="0"/>
        <w:spacing w:line="360" w:lineRule="auto"/>
        <w:ind w:firstLine="352" w:firstLineChars="14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在合同签订前</w:t>
      </w:r>
      <w:r>
        <w:rPr>
          <w:rFonts w:hint="eastAsia" w:ascii="宋体" w:hAnsi="宋体" w:cs="宋体"/>
          <w:bCs/>
          <w:color w:val="auto"/>
          <w:sz w:val="24"/>
          <w:highlight w:val="none"/>
          <w:lang w:val="en-US" w:eastAsia="zh-CN"/>
        </w:rPr>
        <w:t>中标</w:t>
      </w:r>
      <w:r>
        <w:rPr>
          <w:rFonts w:hint="eastAsia" w:ascii="宋体" w:hAnsi="宋体" w:eastAsia="宋体" w:cs="宋体"/>
          <w:bCs/>
          <w:color w:val="auto"/>
          <w:sz w:val="24"/>
          <w:highlight w:val="none"/>
        </w:rPr>
        <w:t>供应商向采购人缴纳</w:t>
      </w:r>
      <w:r>
        <w:rPr>
          <w:rFonts w:hint="eastAsia" w:ascii="宋体" w:hAnsi="宋体" w:cs="宋体"/>
          <w:bCs/>
          <w:color w:val="auto"/>
          <w:sz w:val="24"/>
          <w:highlight w:val="none"/>
          <w:lang w:val="en-US" w:eastAsia="zh-CN"/>
        </w:rPr>
        <w:t>合同金额</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的履约保证金，项目完成后，满足采购人考核要求的，</w:t>
      </w:r>
      <w:r>
        <w:rPr>
          <w:rFonts w:hint="eastAsia" w:ascii="宋体" w:hAnsi="宋体" w:eastAsia="宋体" w:cs="宋体"/>
          <w:color w:val="auto"/>
          <w:sz w:val="24"/>
          <w:highlight w:val="none"/>
        </w:rPr>
        <w:t>7个工作日内</w:t>
      </w:r>
      <w:r>
        <w:rPr>
          <w:rFonts w:hint="eastAsia" w:ascii="宋体" w:hAnsi="宋体" w:cs="宋体"/>
          <w:color w:val="auto"/>
          <w:sz w:val="24"/>
          <w:highlight w:val="none"/>
          <w:lang w:val="en-US" w:eastAsia="zh-CN"/>
        </w:rPr>
        <w:t>由采购人</w:t>
      </w:r>
      <w:r>
        <w:rPr>
          <w:rFonts w:hint="eastAsia" w:ascii="宋体" w:hAnsi="宋体" w:eastAsia="宋体" w:cs="宋体"/>
          <w:bCs/>
          <w:color w:val="auto"/>
          <w:sz w:val="24"/>
          <w:highlight w:val="none"/>
        </w:rPr>
        <w:t>无息退还。</w:t>
      </w:r>
    </w:p>
    <w:p w14:paraId="463BF9D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费用支付：按季度，经采购人考核合格后支付。</w:t>
      </w:r>
    </w:p>
    <w:p w14:paraId="74582DA2">
      <w:pPr>
        <w:pStyle w:val="3"/>
        <w:numPr>
          <w:ilvl w:val="0"/>
          <w:numId w:val="0"/>
        </w:numPr>
        <w:tabs>
          <w:tab w:val="left" w:pos="706"/>
          <w:tab w:val="clear" w:pos="432"/>
        </w:tabs>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十、考核标准：</w:t>
      </w:r>
    </w:p>
    <w:p w14:paraId="1416E8D3">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（一）、考核依据</w:t>
      </w:r>
    </w:p>
    <w:p w14:paraId="08AB7D5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1.《浙江省城市市容和环境卫生管理条例》（浙江省第十一届人民代表大会常务委员会第五次会议修订）</w:t>
      </w:r>
    </w:p>
    <w:p w14:paraId="66787AB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2.《杭州市城市市容和环境卫生管理条例》（市人大常委会公告〔2005〕第49号）</w:t>
      </w:r>
    </w:p>
    <w:p w14:paraId="238B452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3．《杭州市市政设施管理条例》（市人大常委会公告〔2005〕第52号）</w:t>
      </w:r>
    </w:p>
    <w:p w14:paraId="70E6B5B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4.《杭州市环卫保洁单位诚信评价办法》</w:t>
      </w:r>
    </w:p>
    <w:p w14:paraId="21DACB8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5.《关于印发《关于优化完善镇街平台财政体制进一步加强财权事权管理的实施意见》的通知 》（临平政发〔2021〕48号）</w:t>
      </w:r>
    </w:p>
    <w:p w14:paraId="440091B3">
      <w:pPr>
        <w:pStyle w:val="3"/>
        <w:spacing w:line="360" w:lineRule="auto"/>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6、关于印发《临平区市政绿化亮灯保洁设施养护标准》的通知（临平城组办〔2022〕9号）</w:t>
      </w:r>
    </w:p>
    <w:p w14:paraId="526CC2E0">
      <w:pPr>
        <w:spacing w:line="360" w:lineRule="auto"/>
        <w:ind w:firstLine="240" w:firstLineChars="1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7、关于印发《临平区城市管理范围内洁化、市政亮化、绿化、序化分级分类</w:t>
      </w:r>
    </w:p>
    <w:p w14:paraId="2FC75560">
      <w:pPr>
        <w:spacing w:line="360" w:lineRule="auto"/>
        <w:ind w:firstLine="0" w:firstLineChars="0"/>
        <w:rPr>
          <w:rFonts w:hint="eastAsia" w:ascii="宋体" w:hAnsi="宋体" w:cs="宋体"/>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及考核办法》的通知（临平城组办〔2023〕2号）</w:t>
      </w:r>
    </w:p>
    <w:p w14:paraId="2EBADAC0">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（二）、考核内容</w:t>
      </w:r>
    </w:p>
    <w:p w14:paraId="54B3459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城市化管理范围内的环卫洁化（城市道路、城市公厕、化粪池、垃圾中转站、垃圾收集房、作业设备、作业人员、应急设备、运行安全等）、市政（市政道路、桥梁、隧道、涵洞、窨井、路灯、雨水管网、作业设备、作业人员、应急设备、运行安全等）、公共绿地（公园、广场、道路、河岸、防护设施、作业设备、作业人员、应急设备、运行安全等）的日常养护管理，热点难点解决，合同履约、制度机制执行，台帐管理，负面清单（区级主要领导以上正面批示表扬；区级以上媒体曝光、区级主要领导以上负面批示等）等。</w:t>
      </w:r>
    </w:p>
    <w:p w14:paraId="785A09C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（三）、考核标准和评分细则</w:t>
      </w:r>
    </w:p>
    <w:p w14:paraId="503E5CD6">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《临平区洁化考核评分细则》</w:t>
      </w:r>
      <w:r>
        <w:rPr>
          <w:rFonts w:hint="eastAsia" w:ascii="宋体" w:hAnsi="宋体" w:eastAsia="宋体" w:cs="宋体"/>
          <w:b w:val="0"/>
          <w:bCs w:val="0"/>
          <w:strike w:val="0"/>
          <w:color w:val="auto"/>
          <w:kern w:val="2"/>
          <w:sz w:val="24"/>
          <w:szCs w:val="24"/>
          <w:highlight w:val="none"/>
          <w:lang w:val="en-US" w:eastAsia="zh-CN" w:bidi="ar-SA"/>
        </w:rPr>
        <w:t>具体见附件1。</w:t>
      </w:r>
    </w:p>
    <w:p w14:paraId="6D28508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（四）、考核方法</w:t>
      </w:r>
    </w:p>
    <w:p w14:paraId="026A7B22">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1、检查形式</w:t>
      </w:r>
    </w:p>
    <w:p w14:paraId="077AE79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由区城市管理领导小组办公室每月组织开展。区综合行政执法局着重对考核对象（标段）的环卫洁化、市政、绿化工作情况进行检查，对合同履约、工作台帐进行抽查，对热点难点解决情况进行督察，对上级主要工作、重大活动安排及有关创建评比活动有针对性地开展检查，对发现的问题以抄告单形式通知相关单位落实整改，并根据相关考核细则进行评分。属地镇街参照区分级分类考核细则，着重对各自的环卫洁化、市政、绿化养护标段进行评分。</w:t>
      </w:r>
    </w:p>
    <w:p w14:paraId="35071DF5">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2、抽查方式</w:t>
      </w:r>
    </w:p>
    <w:p w14:paraId="0B4FAF5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环卫保洁每月每个镇街全覆盖，每个养护标段每月检查不少于4条道路（各级抽一条），2座公厕，每条道路检查长度不少于200米；市政亮化每月每个镇街全覆盖，每个养护标段每月检查不少于4条道路（各级抽一条），2座桥梁，2处雨水篦子，1处雨水井，10杆路灯，每条道路检查长度不少于200米。隧道及泵站每月全覆盖检查；公建绿化每月每个镇街全覆盖，每个养护标段每月检查不少于4条道路（各级抽一条），每条道路检查长度不少于200米。按照合同约定对设施设备、人员配置、安全生产、应急保障等履行情况进行检查。</w:t>
      </w:r>
    </w:p>
    <w:p w14:paraId="25F16C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3、成绩计算方式</w:t>
      </w:r>
    </w:p>
    <w:p w14:paraId="39E090B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3.1  按照考核标准、评分细则，实行分级分类考核，各项检查考核基准分为100分，通过加权计算。同时各项考核得分超100分，按100分计入。</w:t>
      </w:r>
    </w:p>
    <w:p w14:paraId="5DF1DE57">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3.2  各镇街洁化、市政、绿化分别为100分。其中，日常检查70分、数字城管检查30分、正负清单3分（加扣分）。</w:t>
      </w:r>
    </w:p>
    <w:p w14:paraId="78EDFE5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3.3  月度成绩为日常检查、数字城管检查、正负清单累计所得;年度得分由全年每月考核成绩累计平均值。</w:t>
      </w:r>
    </w:p>
    <w:p w14:paraId="6A44ABC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(五）、考核结果的运用</w:t>
      </w:r>
    </w:p>
    <w:p w14:paraId="61CAEC22">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考核成绩将纳入城市管理考核评价，作为“洁化、市政、绿化”资金拨付、“双最”评比、诚信评价的重要依据。</w:t>
      </w:r>
    </w:p>
    <w:p w14:paraId="19FFF52B">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1、资金拨付 </w:t>
      </w:r>
    </w:p>
    <w:p w14:paraId="090CFFA9">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市政、绿化、保洁分类考核、分项排名、分档次拨付。全区城市维护经费（不含城市管理考核专项资金），30%部分列入镇街支出基数，70%部分根据市政、绿化、保洁分级分类考核成绩给予分档次拨付。每月以标段为单位开展分级分类考核，相关镇街按照辖区所有标段汇总后平均成绩进行赋分排名，1、2名为优秀，经费全额拨付；3名以下且85分（含）以上为达标，第3名核减拨付经费5%，每降低一个名次增加核减1%；85分以下或该标段当月发生重大失误（安全生产事故、重要批示等）为不达标，核减拨付经费20%。</w:t>
      </w:r>
    </w:p>
    <w:p w14:paraId="075E4CB4">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2、红黑评比</w:t>
      </w:r>
    </w:p>
    <w:p w14:paraId="76532756">
      <w:pPr>
        <w:keepNext w:val="0"/>
        <w:keepLines w:val="0"/>
        <w:pageBreakBefore w:val="0"/>
        <w:widowControl w:val="0"/>
        <w:tabs>
          <w:tab w:val="left" w:pos="651"/>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根据每月“洁化、绿化、市政”单项考核成绩排名，前三、后三养护管理标段分别评为“红榜、黑榜”。对“黑榜”企业所在的城管服务中心负责人、企业标段负责人进行约谈，并对企业进行依法查处。</w:t>
      </w:r>
    </w:p>
    <w:p w14:paraId="6B2CE8F1">
      <w:pPr>
        <w:keepNext w:val="0"/>
        <w:keepLines w:val="0"/>
        <w:pageBreakBefore w:val="0"/>
        <w:widowControl w:val="0"/>
        <w:tabs>
          <w:tab w:val="left" w:pos="651"/>
        </w:tabs>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3、诚信评价</w:t>
      </w:r>
    </w:p>
    <w:p w14:paraId="08E68117">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根据《杭州市环卫保洁单位诚信评价办法》对保洁企业合同履约进行计分，定期未整改达标单位纳入诚信评价体，作为招投标的扣分项。市政、绿化参照执行。</w:t>
      </w:r>
    </w:p>
    <w:p w14:paraId="21CDB07E">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4、企业清退</w:t>
      </w:r>
    </w:p>
    <w:p w14:paraId="0E6C867C">
      <w:pPr>
        <w:keepNext w:val="0"/>
        <w:keepLines w:val="0"/>
        <w:pageBreakBefore w:val="0"/>
        <w:widowControl w:val="0"/>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本年度内“洁化、绿化、市政”同一标段“黑榜”连续3次或累计6次，区城市管理领导小组办公室以“城市管理建议函”的形式，函告镇街终止该企业合同，同时2年内不得进入该镇街养护市场招标。</w:t>
      </w:r>
    </w:p>
    <w:p w14:paraId="3B37F6A8">
      <w:pPr>
        <w:keepNext w:val="0"/>
        <w:keepLines w:val="0"/>
        <w:pageBreakBefore w:val="0"/>
        <w:widowControl w:val="0"/>
        <w:numPr>
          <w:ilvl w:val="0"/>
          <w:numId w:val="0"/>
        </w:numPr>
        <w:tabs>
          <w:tab w:val="left" w:pos="651"/>
        </w:tabs>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en-US" w:eastAsia="zh-CN"/>
        </w:rPr>
        <w:t>考核扣款</w:t>
      </w:r>
    </w:p>
    <w:p w14:paraId="7CDBCED7">
      <w:pPr>
        <w:keepNext w:val="0"/>
        <w:keepLines w:val="0"/>
        <w:pageBreakBefore w:val="0"/>
        <w:widowControl w:val="0"/>
        <w:numPr>
          <w:ilvl w:val="-1"/>
          <w:numId w:val="0"/>
        </w:numPr>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1、根据市级检查采纳的环卫类行业问题进行扣款，市级1000元/每件，区级500元/每件；</w:t>
      </w:r>
    </w:p>
    <w:p w14:paraId="1A29B2EE">
      <w:pPr>
        <w:keepNext w:val="0"/>
        <w:keepLines w:val="0"/>
        <w:pageBreakBefore w:val="0"/>
        <w:widowControl w:val="0"/>
        <w:numPr>
          <w:ilvl w:val="-1"/>
          <w:numId w:val="0"/>
        </w:numPr>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2、区城市管理领导小组办公室每月组织养护项目“红黑榜”评比，黑榜标段每次扣款1万元；</w:t>
      </w:r>
    </w:p>
    <w:p w14:paraId="48F45DAE">
      <w:pPr>
        <w:keepNext w:val="0"/>
        <w:keepLines w:val="0"/>
        <w:pageBreakBefore w:val="0"/>
        <w:widowControl w:val="0"/>
        <w:numPr>
          <w:ilvl w:val="-1"/>
          <w:numId w:val="0"/>
        </w:numPr>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1C37B07C">
      <w:pPr>
        <w:keepNext w:val="0"/>
        <w:keepLines w:val="0"/>
        <w:pageBreakBefore w:val="0"/>
        <w:widowControl w:val="0"/>
        <w:numPr>
          <w:ilvl w:val="-1"/>
          <w:numId w:val="0"/>
        </w:numPr>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4、标准落实：</w:t>
      </w:r>
    </w:p>
    <w:p w14:paraId="723422A5">
      <w:pPr>
        <w:keepNext w:val="0"/>
        <w:keepLines w:val="0"/>
        <w:pageBreakBefore w:val="0"/>
        <w:widowControl w:val="0"/>
        <w:numPr>
          <w:ilvl w:val="-1"/>
          <w:numId w:val="0"/>
        </w:numPr>
        <w:tabs>
          <w:tab w:val="left" w:pos="651"/>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在日常养护过程中，经查实作业人员、作业设备未达到投标文件约定的，人员每少1%或设备每少1台的应扣除总合同价的1%；作业遍次未达到要求的，每次扣0.5万元     </w:t>
      </w:r>
    </w:p>
    <w:p w14:paraId="79D5C18A">
      <w:pPr>
        <w:keepNext w:val="0"/>
        <w:keepLines w:val="0"/>
        <w:pageBreakBefore w:val="0"/>
        <w:widowControl w:val="0"/>
        <w:numPr>
          <w:ilvl w:val="-1"/>
          <w:numId w:val="0"/>
        </w:numPr>
        <w:tabs>
          <w:tab w:val="left" w:pos="6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5、清退机制：</w:t>
      </w:r>
    </w:p>
    <w:p w14:paraId="6193EF0E">
      <w:pPr>
        <w:keepNext w:val="0"/>
        <w:keepLines w:val="0"/>
        <w:pageBreakBefore w:val="0"/>
        <w:numPr>
          <w:ilvl w:val="0"/>
          <w:numId w:val="0"/>
        </w:numPr>
        <w:tabs>
          <w:tab w:val="left" w:pos="651"/>
        </w:tabs>
        <w:kinsoku/>
        <w:wordWrap/>
        <w:overflowPunct/>
        <w:topLinePunct w:val="0"/>
        <w:autoSpaceDE/>
        <w:autoSpaceDN/>
        <w:bidi w:val="0"/>
        <w:adjustRightInd/>
        <w:spacing w:line="360" w:lineRule="auto"/>
        <w:ind w:right="0" w:rightChars="0"/>
        <w:jc w:val="left"/>
        <w:outlineLvl w:val="9"/>
        <w:rPr>
          <w:rFonts w:hint="eastAsia" w:ascii="宋体" w:hAnsi="宋体" w:eastAsia="宋体" w:cs="宋体"/>
          <w:b/>
          <w:bCs/>
          <w:color w:val="auto"/>
          <w:sz w:val="32"/>
          <w:szCs w:val="32"/>
          <w:highlight w:val="none"/>
        </w:rPr>
      </w:pPr>
      <w:r>
        <w:rPr>
          <w:rFonts w:hint="default" w:ascii="宋体" w:hAnsi="宋体" w:eastAsia="宋体" w:cs="宋体"/>
          <w:b w:val="0"/>
          <w:bCs w:val="0"/>
          <w:color w:val="auto"/>
          <w:sz w:val="24"/>
          <w:szCs w:val="24"/>
          <w:highlight w:val="none"/>
          <w:lang w:val="en-US" w:eastAsia="zh-CN"/>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43BFD2D8">
      <w:pPr>
        <w:keepNext w:val="0"/>
        <w:keepLines w:val="0"/>
        <w:pageBreakBefore w:val="0"/>
        <w:kinsoku/>
        <w:wordWrap/>
        <w:overflowPunct/>
        <w:topLinePunct w:val="0"/>
        <w:autoSpaceDE/>
        <w:autoSpaceDN/>
        <w:bidi w:val="0"/>
        <w:spacing w:line="570" w:lineRule="exact"/>
        <w:ind w:right="0" w:rightChars="0"/>
        <w:jc w:val="left"/>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附件1：</w:t>
      </w:r>
    </w:p>
    <w:p w14:paraId="17B82007">
      <w:pPr>
        <w:keepNext w:val="0"/>
        <w:keepLines w:val="0"/>
        <w:pageBreakBefore w:val="0"/>
        <w:kinsoku/>
        <w:wordWrap/>
        <w:overflowPunct/>
        <w:topLinePunct w:val="0"/>
        <w:autoSpaceDE/>
        <w:autoSpaceDN/>
        <w:bidi w:val="0"/>
        <w:spacing w:line="570" w:lineRule="exact"/>
        <w:ind w:right="0" w:rightChars="0"/>
        <w:jc w:val="center"/>
        <w:outlineLvl w:val="9"/>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临平区洁</w:t>
      </w:r>
      <w:r>
        <w:rPr>
          <w:rFonts w:hint="eastAsia" w:ascii="宋体" w:hAnsi="宋体" w:eastAsia="宋体" w:cs="宋体"/>
          <w:color w:val="auto"/>
          <w:sz w:val="36"/>
          <w:szCs w:val="36"/>
          <w:highlight w:val="none"/>
          <w:lang w:val="en-US" w:eastAsia="zh-CN"/>
        </w:rPr>
        <w:t>化考核</w:t>
      </w:r>
      <w:r>
        <w:rPr>
          <w:rFonts w:hint="eastAsia" w:ascii="宋体" w:hAnsi="宋体" w:eastAsia="宋体" w:cs="宋体"/>
          <w:color w:val="auto"/>
          <w:sz w:val="36"/>
          <w:szCs w:val="36"/>
          <w:highlight w:val="none"/>
          <w:lang w:eastAsia="zh-CN"/>
        </w:rPr>
        <w:t>评分细则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789"/>
        <w:gridCol w:w="6111"/>
        <w:gridCol w:w="1349"/>
      </w:tblGrid>
      <w:tr w14:paraId="36ED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exact"/>
          <w:tblHeader/>
          <w:jc w:val="center"/>
        </w:trPr>
        <w:tc>
          <w:tcPr>
            <w:tcW w:w="889" w:type="dxa"/>
            <w:noWrap w:val="0"/>
            <w:vAlign w:val="center"/>
          </w:tcPr>
          <w:p w14:paraId="20397D4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项目</w:t>
            </w:r>
          </w:p>
        </w:tc>
        <w:tc>
          <w:tcPr>
            <w:tcW w:w="789" w:type="dxa"/>
            <w:noWrap w:val="0"/>
            <w:vAlign w:val="center"/>
          </w:tcPr>
          <w:p w14:paraId="0CEF4C6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序号</w:t>
            </w:r>
          </w:p>
        </w:tc>
        <w:tc>
          <w:tcPr>
            <w:tcW w:w="6111" w:type="dxa"/>
            <w:noWrap w:val="0"/>
            <w:vAlign w:val="center"/>
          </w:tcPr>
          <w:p w14:paraId="5350BD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评分细则</w:t>
            </w:r>
          </w:p>
        </w:tc>
        <w:tc>
          <w:tcPr>
            <w:tcW w:w="1349" w:type="dxa"/>
            <w:noWrap w:val="0"/>
            <w:vAlign w:val="center"/>
          </w:tcPr>
          <w:p w14:paraId="7F977B2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考核</w:t>
            </w:r>
          </w:p>
          <w:p w14:paraId="628E4EF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分值</w:t>
            </w:r>
          </w:p>
        </w:tc>
      </w:tr>
      <w:tr w14:paraId="5170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restart"/>
            <w:noWrap w:val="0"/>
            <w:vAlign w:val="center"/>
          </w:tcPr>
          <w:p w14:paraId="45F39C3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日常养护（</w:t>
            </w:r>
            <w:r>
              <w:rPr>
                <w:rFonts w:hint="eastAsia" w:ascii="宋体" w:hAnsi="宋体" w:eastAsia="宋体" w:cs="宋体"/>
                <w:color w:val="auto"/>
                <w:kern w:val="0"/>
                <w:sz w:val="21"/>
                <w:szCs w:val="21"/>
                <w:highlight w:val="none"/>
                <w:lang w:val="en-US" w:eastAsia="zh-CN"/>
              </w:rPr>
              <w:t>60)分</w:t>
            </w:r>
            <w:r>
              <w:rPr>
                <w:rFonts w:hint="eastAsia" w:ascii="宋体" w:hAnsi="宋体" w:eastAsia="宋体" w:cs="宋体"/>
                <w:color w:val="auto"/>
                <w:kern w:val="0"/>
                <w:sz w:val="21"/>
                <w:szCs w:val="21"/>
                <w:highlight w:val="none"/>
                <w:lang w:eastAsia="zh-CN"/>
              </w:rPr>
              <w:t>）</w:t>
            </w:r>
          </w:p>
        </w:tc>
        <w:tc>
          <w:tcPr>
            <w:tcW w:w="789" w:type="dxa"/>
            <w:noWrap w:val="0"/>
            <w:vAlign w:val="center"/>
          </w:tcPr>
          <w:p w14:paraId="660558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111" w:type="dxa"/>
            <w:noWrap w:val="0"/>
            <w:vAlign w:val="center"/>
          </w:tcPr>
          <w:p w14:paraId="0C19F0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pacing w:val="-11"/>
                <w:sz w:val="21"/>
                <w:szCs w:val="21"/>
                <w:highlight w:val="none"/>
              </w:rPr>
            </w:pPr>
            <w:r>
              <w:rPr>
                <w:rFonts w:hint="eastAsia" w:ascii="宋体" w:hAnsi="宋体" w:eastAsia="宋体" w:cs="宋体"/>
                <w:color w:val="auto"/>
                <w:kern w:val="0"/>
                <w:sz w:val="21"/>
                <w:szCs w:val="21"/>
                <w:highlight w:val="none"/>
              </w:rPr>
              <w:t>路面</w:t>
            </w:r>
            <w:r>
              <w:rPr>
                <w:rFonts w:hint="eastAsia" w:ascii="宋体" w:hAnsi="宋体" w:eastAsia="宋体" w:cs="宋体"/>
                <w:color w:val="auto"/>
                <w:kern w:val="0"/>
                <w:sz w:val="21"/>
                <w:szCs w:val="21"/>
                <w:highlight w:val="none"/>
                <w:lang w:eastAsia="zh-CN"/>
              </w:rPr>
              <w:t>（绿化带）零星</w:t>
            </w:r>
            <w:r>
              <w:rPr>
                <w:rFonts w:hint="eastAsia" w:ascii="宋体" w:hAnsi="宋体" w:eastAsia="宋体" w:cs="宋体"/>
                <w:color w:val="auto"/>
                <w:kern w:val="0"/>
                <w:sz w:val="21"/>
                <w:szCs w:val="21"/>
                <w:highlight w:val="none"/>
              </w:rPr>
              <w:t>垃圾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杂物</w:t>
            </w:r>
            <w:r>
              <w:rPr>
                <w:rFonts w:hint="eastAsia" w:ascii="宋体" w:hAnsi="宋体" w:eastAsia="宋体" w:cs="宋体"/>
                <w:color w:val="auto"/>
                <w:kern w:val="0"/>
                <w:sz w:val="21"/>
                <w:szCs w:val="21"/>
                <w:highlight w:val="none"/>
                <w:lang w:eastAsia="zh-CN"/>
              </w:rPr>
              <w:t>、烟蒂，每</w:t>
            </w:r>
            <w:r>
              <w:rPr>
                <w:rFonts w:hint="eastAsia" w:ascii="宋体" w:hAnsi="宋体" w:eastAsia="宋体" w:cs="宋体"/>
                <w:color w:val="auto"/>
                <w:kern w:val="0"/>
                <w:sz w:val="21"/>
                <w:szCs w:val="21"/>
                <w:highlight w:val="none"/>
              </w:rPr>
              <w:t>个</w:t>
            </w:r>
            <w:r>
              <w:rPr>
                <w:rFonts w:hint="eastAsia" w:ascii="宋体" w:hAnsi="宋体" w:eastAsia="宋体" w:cs="宋体"/>
                <w:color w:val="auto"/>
                <w:kern w:val="0"/>
                <w:sz w:val="21"/>
                <w:szCs w:val="21"/>
                <w:highlight w:val="none"/>
                <w:lang w:eastAsia="zh-CN"/>
              </w:rPr>
              <w:t>扣</w:t>
            </w:r>
            <w:r>
              <w:rPr>
                <w:rFonts w:hint="eastAsia" w:ascii="宋体" w:hAnsi="宋体" w:eastAsia="宋体" w:cs="宋体"/>
                <w:color w:val="auto"/>
                <w:kern w:val="0"/>
                <w:sz w:val="21"/>
                <w:szCs w:val="21"/>
                <w:highlight w:val="none"/>
                <w:lang w:val="en-US" w:eastAsia="zh-CN"/>
              </w:rPr>
              <w:t>0.2分。</w:t>
            </w:r>
          </w:p>
        </w:tc>
        <w:tc>
          <w:tcPr>
            <w:tcW w:w="1349" w:type="dxa"/>
            <w:noWrap w:val="0"/>
            <w:vAlign w:val="center"/>
          </w:tcPr>
          <w:p w14:paraId="7E556244">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0B30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1D075B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0AC59E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111" w:type="dxa"/>
            <w:noWrap w:val="0"/>
            <w:vAlign w:val="center"/>
          </w:tcPr>
          <w:p w14:paraId="5882CCD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有暴露垃圾</w:t>
            </w:r>
            <w:r>
              <w:rPr>
                <w:rFonts w:hint="eastAsia" w:ascii="宋体" w:hAnsi="宋体" w:eastAsia="宋体" w:cs="宋体"/>
                <w:color w:val="auto"/>
                <w:kern w:val="0"/>
                <w:sz w:val="21"/>
                <w:szCs w:val="21"/>
                <w:highlight w:val="none"/>
                <w:lang w:eastAsia="zh-CN"/>
              </w:rPr>
              <w:t>、卫生死角</w:t>
            </w:r>
            <w:r>
              <w:rPr>
                <w:rFonts w:hint="eastAsia" w:ascii="宋体" w:hAnsi="宋体" w:eastAsia="宋体" w:cs="宋体"/>
                <w:color w:val="auto"/>
                <w:kern w:val="0"/>
                <w:sz w:val="21"/>
                <w:szCs w:val="21"/>
                <w:highlight w:val="none"/>
              </w:rPr>
              <w:t>（面积≥0.5㎡），</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1349" w:type="dxa"/>
            <w:noWrap w:val="0"/>
            <w:vAlign w:val="center"/>
          </w:tcPr>
          <w:p w14:paraId="769D2368">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28FF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55C9ACC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6766FDF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111" w:type="dxa"/>
            <w:noWrap w:val="0"/>
            <w:vAlign w:val="center"/>
          </w:tcPr>
          <w:p w14:paraId="442C7F8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车行道</w:t>
            </w:r>
            <w:r>
              <w:rPr>
                <w:rFonts w:hint="eastAsia" w:ascii="宋体" w:hAnsi="宋体" w:eastAsia="宋体" w:cs="宋体"/>
                <w:color w:val="auto"/>
                <w:kern w:val="0"/>
                <w:sz w:val="21"/>
                <w:szCs w:val="21"/>
                <w:highlight w:val="none"/>
              </w:rPr>
              <w:t>、人行道路面油污</w:t>
            </w:r>
            <w:r>
              <w:rPr>
                <w:rFonts w:hint="eastAsia" w:ascii="宋体" w:hAnsi="宋体" w:eastAsia="宋体" w:cs="宋体"/>
                <w:color w:val="auto"/>
                <w:kern w:val="0"/>
                <w:sz w:val="21"/>
                <w:szCs w:val="21"/>
                <w:highlight w:val="none"/>
                <w:lang w:eastAsia="zh-CN"/>
              </w:rPr>
              <w:t>未及时冲洗，每处</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5分</w:t>
            </w:r>
            <w:r>
              <w:rPr>
                <w:rFonts w:hint="eastAsia" w:ascii="宋体" w:hAnsi="宋体" w:eastAsia="宋体" w:cs="宋体"/>
                <w:color w:val="auto"/>
                <w:kern w:val="0"/>
                <w:sz w:val="21"/>
                <w:szCs w:val="21"/>
                <w:highlight w:val="none"/>
                <w:lang w:val="en-US" w:eastAsia="zh-CN"/>
              </w:rPr>
              <w:t>。</w:t>
            </w:r>
          </w:p>
        </w:tc>
        <w:tc>
          <w:tcPr>
            <w:tcW w:w="1349" w:type="dxa"/>
            <w:noWrap w:val="0"/>
            <w:vAlign w:val="center"/>
          </w:tcPr>
          <w:p w14:paraId="2A31B3B5">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5FAD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09ABE8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062512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6111" w:type="dxa"/>
            <w:noWrap w:val="0"/>
            <w:vAlign w:val="center"/>
          </w:tcPr>
          <w:p w14:paraId="59D9118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城市家具、护栏不洁、积灰，每处扣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4CDAF668">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1D6D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367CF4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022D13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111" w:type="dxa"/>
            <w:noWrap w:val="0"/>
            <w:vAlign w:val="center"/>
          </w:tcPr>
          <w:p w14:paraId="12279C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城市家具、沿街外墙牛皮鲜（小广告）未及时清除，每处扣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1EDFBB8A">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243B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1AEAF8C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CF80D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6111" w:type="dxa"/>
            <w:noWrap w:val="0"/>
            <w:vAlign w:val="center"/>
          </w:tcPr>
          <w:p w14:paraId="67C38E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晴天路面积水，每处扣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415BB681">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2EE6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74B04A8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5A621BD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6111" w:type="dxa"/>
            <w:noWrap w:val="0"/>
            <w:vAlign w:val="center"/>
          </w:tcPr>
          <w:p w14:paraId="3C9B433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雨水井沟眼积泥（嵌石），</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tc>
        <w:tc>
          <w:tcPr>
            <w:tcW w:w="1349" w:type="dxa"/>
            <w:noWrap w:val="0"/>
            <w:vAlign w:val="center"/>
          </w:tcPr>
          <w:p w14:paraId="00BBD414">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365E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exact"/>
          <w:jc w:val="center"/>
        </w:trPr>
        <w:tc>
          <w:tcPr>
            <w:tcW w:w="889" w:type="dxa"/>
            <w:vMerge w:val="continue"/>
            <w:noWrap w:val="0"/>
            <w:vAlign w:val="center"/>
          </w:tcPr>
          <w:p w14:paraId="52E86D4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73BD11D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6111" w:type="dxa"/>
            <w:noWrap w:val="0"/>
            <w:vAlign w:val="center"/>
          </w:tcPr>
          <w:p w14:paraId="0A417E4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道路积泥（沙石）</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分/处。</w:t>
            </w:r>
          </w:p>
        </w:tc>
        <w:tc>
          <w:tcPr>
            <w:tcW w:w="1349" w:type="dxa"/>
            <w:noWrap w:val="0"/>
            <w:vAlign w:val="center"/>
          </w:tcPr>
          <w:p w14:paraId="312437FC">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7625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71B3F9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85C10B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6111" w:type="dxa"/>
            <w:noWrap w:val="0"/>
            <w:vAlign w:val="center"/>
          </w:tcPr>
          <w:p w14:paraId="530A395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清扫保洁时将垃圾扫入雨水井、河道、绿地，</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1349" w:type="dxa"/>
            <w:noWrap w:val="0"/>
            <w:vAlign w:val="center"/>
          </w:tcPr>
          <w:p w14:paraId="249C0E25">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519E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4" w:hRule="exact"/>
          <w:jc w:val="center"/>
        </w:trPr>
        <w:tc>
          <w:tcPr>
            <w:tcW w:w="889" w:type="dxa"/>
            <w:vMerge w:val="continue"/>
            <w:noWrap w:val="0"/>
            <w:vAlign w:val="center"/>
          </w:tcPr>
          <w:p w14:paraId="29FEA3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58271DD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6111" w:type="dxa"/>
            <w:noWrap w:val="0"/>
            <w:vAlign w:val="center"/>
          </w:tcPr>
          <w:p w14:paraId="4F27630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垃圾超出果壳箱、垃圾桶投放口平面，</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tc>
        <w:tc>
          <w:tcPr>
            <w:tcW w:w="1349" w:type="dxa"/>
            <w:noWrap w:val="0"/>
            <w:vAlign w:val="center"/>
          </w:tcPr>
          <w:p w14:paraId="46873C51">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4C28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exact"/>
          <w:jc w:val="center"/>
        </w:trPr>
        <w:tc>
          <w:tcPr>
            <w:tcW w:w="889" w:type="dxa"/>
            <w:vMerge w:val="continue"/>
            <w:noWrap w:val="0"/>
            <w:vAlign w:val="center"/>
          </w:tcPr>
          <w:p w14:paraId="302A547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DC16F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6111" w:type="dxa"/>
            <w:noWrap w:val="0"/>
            <w:vAlign w:val="center"/>
          </w:tcPr>
          <w:p w14:paraId="7ED95CB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作业工具</w:t>
            </w:r>
            <w:r>
              <w:rPr>
                <w:rFonts w:hint="eastAsia" w:ascii="宋体" w:hAnsi="宋体" w:eastAsia="宋体" w:cs="宋体"/>
                <w:color w:val="auto"/>
                <w:kern w:val="0"/>
                <w:sz w:val="21"/>
                <w:szCs w:val="21"/>
                <w:highlight w:val="none"/>
                <w:lang w:eastAsia="zh-CN"/>
              </w:rPr>
              <w:t>随意</w:t>
            </w:r>
            <w:r>
              <w:rPr>
                <w:rFonts w:hint="eastAsia" w:ascii="宋体" w:hAnsi="宋体" w:eastAsia="宋体" w:cs="宋体"/>
                <w:color w:val="auto"/>
                <w:kern w:val="0"/>
                <w:sz w:val="21"/>
                <w:szCs w:val="21"/>
                <w:highlight w:val="none"/>
              </w:rPr>
              <w:t>堆</w:t>
            </w:r>
            <w:r>
              <w:rPr>
                <w:rFonts w:hint="eastAsia" w:ascii="宋体" w:hAnsi="宋体" w:eastAsia="宋体" w:cs="宋体"/>
                <w:color w:val="auto"/>
                <w:kern w:val="0"/>
                <w:sz w:val="21"/>
                <w:szCs w:val="21"/>
                <w:highlight w:val="none"/>
                <w:lang w:eastAsia="zh-CN"/>
              </w:rPr>
              <w:t>放在路面和</w:t>
            </w:r>
            <w:r>
              <w:rPr>
                <w:rFonts w:hint="eastAsia" w:ascii="宋体" w:hAnsi="宋体" w:eastAsia="宋体" w:cs="宋体"/>
                <w:color w:val="auto"/>
                <w:kern w:val="0"/>
                <w:sz w:val="21"/>
                <w:szCs w:val="21"/>
                <w:highlight w:val="none"/>
              </w:rPr>
              <w:t>绿化带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作业车辆违规停放阻碍通行</w:t>
            </w:r>
            <w:r>
              <w:rPr>
                <w:rFonts w:hint="eastAsia" w:ascii="宋体" w:hAnsi="宋体" w:eastAsia="宋体" w:cs="宋体"/>
                <w:color w:val="auto"/>
                <w:kern w:val="0"/>
                <w:sz w:val="21"/>
                <w:szCs w:val="21"/>
                <w:highlight w:val="none"/>
                <w:lang w:eastAsia="zh-CN"/>
              </w:rPr>
              <w:t>，每次扣</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1349" w:type="dxa"/>
            <w:noWrap w:val="0"/>
            <w:vAlign w:val="center"/>
          </w:tcPr>
          <w:p w14:paraId="22F17933">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768C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7E7E5B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4C8BF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6111" w:type="dxa"/>
            <w:noWrap w:val="0"/>
            <w:vAlign w:val="center"/>
          </w:tcPr>
          <w:p w14:paraId="6B8D0FE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落叶旺季（落叶景观道路除外）未及时清扫</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tc>
        <w:tc>
          <w:tcPr>
            <w:tcW w:w="1349" w:type="dxa"/>
            <w:noWrap w:val="0"/>
            <w:vAlign w:val="center"/>
          </w:tcPr>
          <w:p w14:paraId="360AAE3F">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5B68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89" w:type="dxa"/>
            <w:vMerge w:val="continue"/>
            <w:noWrap w:val="0"/>
            <w:vAlign w:val="center"/>
          </w:tcPr>
          <w:p w14:paraId="0935C92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7C0ED15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6111" w:type="dxa"/>
            <w:noWrap w:val="0"/>
            <w:vAlign w:val="center"/>
          </w:tcPr>
          <w:p w14:paraId="4FC628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环卫工人未</w:t>
            </w:r>
            <w:r>
              <w:rPr>
                <w:rFonts w:hint="eastAsia" w:ascii="宋体" w:hAnsi="宋体" w:eastAsia="宋体" w:cs="宋体"/>
                <w:color w:val="auto"/>
                <w:kern w:val="0"/>
                <w:sz w:val="21"/>
                <w:szCs w:val="21"/>
                <w:highlight w:val="none"/>
                <w:lang w:eastAsia="zh-CN"/>
              </w:rPr>
              <w:t>按规定着装、疫情期间不佩戴口罩</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每次扣</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1349" w:type="dxa"/>
            <w:noWrap w:val="0"/>
            <w:vAlign w:val="center"/>
          </w:tcPr>
          <w:p w14:paraId="06E3E4A5">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31B2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506CE6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0D4515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6111" w:type="dxa"/>
            <w:noWrap w:val="0"/>
            <w:vAlign w:val="center"/>
          </w:tcPr>
          <w:p w14:paraId="0F77A07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作业车辆逆行、保洁员无维护情况上快车道作业的，每次扣2分。</w:t>
            </w:r>
          </w:p>
        </w:tc>
        <w:tc>
          <w:tcPr>
            <w:tcW w:w="1349" w:type="dxa"/>
            <w:noWrap w:val="0"/>
            <w:vAlign w:val="center"/>
          </w:tcPr>
          <w:p w14:paraId="3F02CCFC">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7356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71B77B7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0CABBFB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6111" w:type="dxa"/>
            <w:noWrap w:val="0"/>
            <w:vAlign w:val="center"/>
          </w:tcPr>
          <w:p w14:paraId="32DD6E2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1"/>
                <w:kern w:val="0"/>
                <w:sz w:val="21"/>
                <w:szCs w:val="21"/>
                <w:highlight w:val="none"/>
              </w:rPr>
              <w:t>环卫作业车辆</w:t>
            </w:r>
            <w:r>
              <w:rPr>
                <w:rFonts w:hint="eastAsia" w:ascii="宋体" w:hAnsi="宋体" w:eastAsia="宋体" w:cs="宋体"/>
                <w:color w:val="auto"/>
                <w:spacing w:val="-11"/>
                <w:kern w:val="0"/>
                <w:sz w:val="21"/>
                <w:szCs w:val="21"/>
                <w:highlight w:val="none"/>
                <w:lang w:eastAsia="zh-CN"/>
              </w:rPr>
              <w:t>未按要求统一</w:t>
            </w:r>
            <w:r>
              <w:rPr>
                <w:rFonts w:hint="eastAsia" w:ascii="宋体" w:hAnsi="宋体" w:eastAsia="宋体" w:cs="宋体"/>
                <w:color w:val="auto"/>
                <w:spacing w:val="-11"/>
                <w:kern w:val="0"/>
                <w:sz w:val="21"/>
                <w:szCs w:val="21"/>
                <w:highlight w:val="none"/>
              </w:rPr>
              <w:t>外观</w:t>
            </w:r>
            <w:r>
              <w:rPr>
                <w:rFonts w:hint="eastAsia" w:ascii="宋体" w:hAnsi="宋体" w:eastAsia="宋体" w:cs="宋体"/>
                <w:color w:val="auto"/>
                <w:spacing w:val="-11"/>
                <w:kern w:val="0"/>
                <w:sz w:val="21"/>
                <w:szCs w:val="21"/>
                <w:highlight w:val="none"/>
                <w:lang w:eastAsia="zh-CN"/>
              </w:rPr>
              <w:t>，车身</w:t>
            </w:r>
            <w:r>
              <w:rPr>
                <w:rFonts w:hint="eastAsia" w:ascii="宋体" w:hAnsi="宋体" w:eastAsia="宋体" w:cs="宋体"/>
                <w:color w:val="auto"/>
                <w:spacing w:val="-11"/>
                <w:kern w:val="0"/>
                <w:sz w:val="21"/>
                <w:szCs w:val="21"/>
                <w:highlight w:val="none"/>
              </w:rPr>
              <w:t>不洁、破损</w:t>
            </w:r>
            <w:r>
              <w:rPr>
                <w:rFonts w:hint="eastAsia" w:ascii="宋体" w:hAnsi="宋体" w:eastAsia="宋体" w:cs="宋体"/>
                <w:color w:val="auto"/>
                <w:spacing w:val="-11"/>
                <w:kern w:val="0"/>
                <w:sz w:val="21"/>
                <w:szCs w:val="21"/>
                <w:highlight w:val="none"/>
                <w:lang w:eastAsia="zh-CN"/>
              </w:rPr>
              <w:t>，每次扣</w:t>
            </w:r>
            <w:r>
              <w:rPr>
                <w:rFonts w:hint="eastAsia" w:ascii="宋体" w:hAnsi="宋体" w:eastAsia="宋体" w:cs="宋体"/>
                <w:color w:val="auto"/>
                <w:spacing w:val="-11"/>
                <w:kern w:val="0"/>
                <w:sz w:val="21"/>
                <w:szCs w:val="21"/>
                <w:highlight w:val="none"/>
                <w:lang w:val="en-US" w:eastAsia="zh-CN"/>
              </w:rPr>
              <w:t>1分。</w:t>
            </w:r>
          </w:p>
        </w:tc>
        <w:tc>
          <w:tcPr>
            <w:tcW w:w="1349" w:type="dxa"/>
            <w:noWrap w:val="0"/>
            <w:vAlign w:val="center"/>
          </w:tcPr>
          <w:p w14:paraId="4732EF7B">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0389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exact"/>
          <w:jc w:val="center"/>
        </w:trPr>
        <w:tc>
          <w:tcPr>
            <w:tcW w:w="889" w:type="dxa"/>
            <w:vMerge w:val="continue"/>
            <w:noWrap w:val="0"/>
            <w:vAlign w:val="center"/>
          </w:tcPr>
          <w:p w14:paraId="3DEB007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063F0B7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6111" w:type="dxa"/>
            <w:noWrap w:val="0"/>
            <w:vAlign w:val="center"/>
          </w:tcPr>
          <w:p w14:paraId="03D99D6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属地卫生死角（保洁本底外有相应责任主体的），扣</w:t>
            </w:r>
            <w:r>
              <w:rPr>
                <w:rFonts w:hint="eastAsia" w:ascii="宋体" w:hAnsi="宋体" w:eastAsia="宋体" w:cs="宋体"/>
                <w:color w:val="auto"/>
                <w:kern w:val="0"/>
                <w:sz w:val="21"/>
                <w:szCs w:val="21"/>
                <w:highlight w:val="none"/>
                <w:lang w:eastAsia="zh-CN"/>
              </w:rPr>
              <w:t>属地</w:t>
            </w:r>
            <w:r>
              <w:rPr>
                <w:rFonts w:hint="eastAsia" w:ascii="宋体" w:hAnsi="宋体" w:eastAsia="宋体" w:cs="宋体"/>
                <w:color w:val="auto"/>
                <w:kern w:val="0"/>
                <w:sz w:val="21"/>
                <w:szCs w:val="21"/>
                <w:highlight w:val="none"/>
              </w:rPr>
              <w:t>环卫管理0.</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分/处。</w:t>
            </w:r>
          </w:p>
        </w:tc>
        <w:tc>
          <w:tcPr>
            <w:tcW w:w="1349" w:type="dxa"/>
            <w:noWrap w:val="0"/>
            <w:vAlign w:val="center"/>
          </w:tcPr>
          <w:p w14:paraId="4FEE1CB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直接扣分，不进行加权</w:t>
            </w:r>
            <w:r>
              <w:rPr>
                <w:rFonts w:hint="eastAsia" w:ascii="宋体" w:hAnsi="宋体" w:eastAsia="宋体" w:cs="宋体"/>
                <w:color w:val="auto"/>
                <w:kern w:val="0"/>
                <w:sz w:val="21"/>
                <w:szCs w:val="21"/>
                <w:highlight w:val="none"/>
                <w:lang w:eastAsia="zh-CN"/>
              </w:rPr>
              <w:t>。</w:t>
            </w:r>
          </w:p>
        </w:tc>
      </w:tr>
      <w:tr w14:paraId="094D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exact"/>
          <w:jc w:val="center"/>
        </w:trPr>
        <w:tc>
          <w:tcPr>
            <w:tcW w:w="889" w:type="dxa"/>
            <w:vMerge w:val="continue"/>
            <w:noWrap w:val="0"/>
            <w:vAlign w:val="center"/>
          </w:tcPr>
          <w:p w14:paraId="29FDFFA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B778A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6111" w:type="dxa"/>
            <w:noWrap w:val="0"/>
            <w:vAlign w:val="center"/>
          </w:tcPr>
          <w:p w14:paraId="508E41D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沿街道路果壳箱破损未及时更新的，</w:t>
            </w: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eastAsia="zh-CN"/>
              </w:rPr>
              <w:t>属地</w:t>
            </w:r>
            <w:r>
              <w:rPr>
                <w:rFonts w:hint="eastAsia" w:ascii="宋体" w:hAnsi="宋体" w:eastAsia="宋体" w:cs="宋体"/>
                <w:color w:val="auto"/>
                <w:kern w:val="0"/>
                <w:sz w:val="21"/>
                <w:szCs w:val="21"/>
                <w:highlight w:val="none"/>
              </w:rPr>
              <w:t>环卫管理0.</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分/处。</w:t>
            </w:r>
          </w:p>
        </w:tc>
        <w:tc>
          <w:tcPr>
            <w:tcW w:w="1349" w:type="dxa"/>
            <w:noWrap w:val="0"/>
            <w:vAlign w:val="center"/>
          </w:tcPr>
          <w:p w14:paraId="212575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直接扣分，不进行加权</w:t>
            </w:r>
            <w:r>
              <w:rPr>
                <w:rFonts w:hint="eastAsia" w:ascii="宋体" w:hAnsi="宋体" w:eastAsia="宋体" w:cs="宋体"/>
                <w:color w:val="auto"/>
                <w:kern w:val="0"/>
                <w:sz w:val="21"/>
                <w:szCs w:val="21"/>
                <w:highlight w:val="none"/>
                <w:lang w:eastAsia="zh-CN"/>
              </w:rPr>
              <w:t>。</w:t>
            </w:r>
          </w:p>
        </w:tc>
      </w:tr>
      <w:tr w14:paraId="632F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exact"/>
          <w:jc w:val="center"/>
        </w:trPr>
        <w:tc>
          <w:tcPr>
            <w:tcW w:w="889" w:type="dxa"/>
            <w:vMerge w:val="continue"/>
            <w:noWrap w:val="0"/>
            <w:vAlign w:val="center"/>
          </w:tcPr>
          <w:p w14:paraId="174623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3586D5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6111" w:type="dxa"/>
            <w:noWrap w:val="0"/>
            <w:vAlign w:val="center"/>
          </w:tcPr>
          <w:p w14:paraId="37D17A3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未按要求设置公厕管理牌和质量监督牌、公厕指示牌缺失</w:t>
            </w:r>
            <w:r>
              <w:rPr>
                <w:rFonts w:hint="eastAsia" w:ascii="宋体" w:hAnsi="宋体" w:eastAsia="宋体" w:cs="宋体"/>
                <w:color w:val="auto"/>
                <w:kern w:val="0"/>
                <w:sz w:val="21"/>
                <w:szCs w:val="21"/>
                <w:highlight w:val="none"/>
                <w:lang w:eastAsia="zh-CN"/>
              </w:rPr>
              <w:t>、破损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每处扣</w:t>
            </w:r>
            <w:r>
              <w:rPr>
                <w:rFonts w:hint="eastAsia" w:ascii="宋体" w:hAnsi="宋体" w:eastAsia="宋体" w:cs="宋体"/>
                <w:color w:val="auto"/>
                <w:kern w:val="0"/>
                <w:sz w:val="21"/>
                <w:szCs w:val="21"/>
                <w:highlight w:val="none"/>
                <w:lang w:val="en-US" w:eastAsia="zh-CN"/>
              </w:rPr>
              <w:t>1分。</w:t>
            </w:r>
          </w:p>
        </w:tc>
        <w:tc>
          <w:tcPr>
            <w:tcW w:w="1349" w:type="dxa"/>
            <w:noWrap w:val="0"/>
            <w:vAlign w:val="center"/>
          </w:tcPr>
          <w:p w14:paraId="538F9108">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2502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jc w:val="center"/>
        </w:trPr>
        <w:tc>
          <w:tcPr>
            <w:tcW w:w="889" w:type="dxa"/>
            <w:vMerge w:val="continue"/>
            <w:noWrap w:val="0"/>
            <w:vAlign w:val="center"/>
          </w:tcPr>
          <w:p w14:paraId="0EB0A6B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DFA57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6111" w:type="dxa"/>
            <w:noWrap w:val="0"/>
            <w:vAlign w:val="center"/>
          </w:tcPr>
          <w:p w14:paraId="00C1FB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标识标牌</w:t>
            </w:r>
            <w:r>
              <w:rPr>
                <w:rFonts w:hint="eastAsia" w:ascii="宋体" w:hAnsi="宋体" w:eastAsia="宋体" w:cs="宋体"/>
                <w:color w:val="auto"/>
                <w:kern w:val="0"/>
                <w:sz w:val="21"/>
                <w:szCs w:val="21"/>
                <w:highlight w:val="none"/>
                <w:lang w:eastAsia="zh-CN"/>
              </w:rPr>
              <w:t>缺失、</w:t>
            </w:r>
            <w:r>
              <w:rPr>
                <w:rFonts w:hint="eastAsia" w:ascii="宋体" w:hAnsi="宋体" w:eastAsia="宋体" w:cs="宋体"/>
                <w:color w:val="auto"/>
                <w:kern w:val="0"/>
                <w:sz w:val="21"/>
                <w:szCs w:val="21"/>
                <w:highlight w:val="none"/>
              </w:rPr>
              <w:t>设置不规范、破损、残缺、</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扣0.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1349" w:type="dxa"/>
            <w:noWrap w:val="0"/>
            <w:vAlign w:val="center"/>
          </w:tcPr>
          <w:p w14:paraId="1CFFD6DA">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7D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exact"/>
          <w:jc w:val="center"/>
        </w:trPr>
        <w:tc>
          <w:tcPr>
            <w:tcW w:w="889" w:type="dxa"/>
            <w:vMerge w:val="continue"/>
            <w:noWrap w:val="0"/>
            <w:vAlign w:val="center"/>
          </w:tcPr>
          <w:p w14:paraId="35321BB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46DEB96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6111" w:type="dxa"/>
            <w:noWrap w:val="0"/>
            <w:vAlign w:val="center"/>
          </w:tcPr>
          <w:p w14:paraId="4BC39AC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地面</w:t>
            </w:r>
            <w:r>
              <w:rPr>
                <w:rFonts w:hint="eastAsia" w:ascii="宋体" w:hAnsi="宋体" w:eastAsia="宋体" w:cs="宋体"/>
                <w:color w:val="auto"/>
                <w:kern w:val="0"/>
                <w:sz w:val="21"/>
                <w:szCs w:val="21"/>
                <w:highlight w:val="none"/>
                <w:lang w:eastAsia="zh-CN"/>
              </w:rPr>
              <w:t>、台面</w:t>
            </w:r>
            <w:r>
              <w:rPr>
                <w:rFonts w:hint="eastAsia" w:ascii="宋体" w:hAnsi="宋体" w:eastAsia="宋体" w:cs="宋体"/>
                <w:color w:val="auto"/>
                <w:kern w:val="0"/>
                <w:sz w:val="21"/>
                <w:szCs w:val="21"/>
                <w:highlight w:val="none"/>
              </w:rPr>
              <w:t>积水，地面</w:t>
            </w:r>
            <w:r>
              <w:rPr>
                <w:rFonts w:hint="eastAsia" w:ascii="宋体" w:hAnsi="宋体" w:eastAsia="宋体" w:cs="宋体"/>
                <w:color w:val="auto"/>
                <w:kern w:val="0"/>
                <w:sz w:val="21"/>
                <w:szCs w:val="21"/>
                <w:highlight w:val="none"/>
                <w:lang w:eastAsia="zh-CN"/>
              </w:rPr>
              <w:t>、台面、</w:t>
            </w:r>
            <w:r>
              <w:rPr>
                <w:rFonts w:hint="eastAsia" w:ascii="宋体" w:hAnsi="宋体" w:eastAsia="宋体" w:cs="宋体"/>
                <w:color w:val="auto"/>
                <w:kern w:val="0"/>
                <w:sz w:val="21"/>
                <w:szCs w:val="21"/>
                <w:highlight w:val="none"/>
              </w:rPr>
              <w:t>厕位、墙面、</w:t>
            </w:r>
            <w:r>
              <w:rPr>
                <w:rFonts w:hint="eastAsia" w:ascii="宋体" w:hAnsi="宋体" w:eastAsia="宋体" w:cs="宋体"/>
                <w:color w:val="auto"/>
                <w:sz w:val="21"/>
                <w:szCs w:val="21"/>
                <w:highlight w:val="none"/>
              </w:rPr>
              <w:t>门窗、</w:t>
            </w:r>
            <w:r>
              <w:rPr>
                <w:rFonts w:hint="eastAsia" w:ascii="宋体" w:hAnsi="宋体" w:eastAsia="宋体" w:cs="宋体"/>
                <w:color w:val="auto"/>
                <w:kern w:val="0"/>
                <w:sz w:val="21"/>
                <w:szCs w:val="21"/>
                <w:highlight w:val="none"/>
              </w:rPr>
              <w:t>设施设备不洁</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28F6D512">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1F8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exact"/>
          <w:jc w:val="center"/>
        </w:trPr>
        <w:tc>
          <w:tcPr>
            <w:tcW w:w="889" w:type="dxa"/>
            <w:vMerge w:val="continue"/>
            <w:noWrap w:val="0"/>
            <w:vAlign w:val="center"/>
          </w:tcPr>
          <w:p w14:paraId="410E94B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6DA2F2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6111" w:type="dxa"/>
            <w:noWrap w:val="0"/>
            <w:vAlign w:val="center"/>
          </w:tcPr>
          <w:p w14:paraId="795CC5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未免费向公众提供洗手液和手纸服务，</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7968FCB0">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6EBB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exact"/>
          <w:jc w:val="center"/>
        </w:trPr>
        <w:tc>
          <w:tcPr>
            <w:tcW w:w="889" w:type="dxa"/>
            <w:vMerge w:val="continue"/>
            <w:noWrap w:val="0"/>
            <w:vAlign w:val="center"/>
          </w:tcPr>
          <w:p w14:paraId="5D05CF4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6E8828A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6111" w:type="dxa"/>
            <w:noWrap w:val="0"/>
            <w:vAlign w:val="center"/>
          </w:tcPr>
          <w:p w14:paraId="41014D8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11"/>
                <w:kern w:val="0"/>
                <w:sz w:val="21"/>
                <w:szCs w:val="21"/>
                <w:highlight w:val="none"/>
                <w:lang w:eastAsia="zh-CN"/>
              </w:rPr>
              <w:t>公厕</w:t>
            </w:r>
            <w:r>
              <w:rPr>
                <w:rFonts w:hint="eastAsia" w:ascii="宋体" w:hAnsi="宋体" w:eastAsia="宋体" w:cs="宋体"/>
                <w:color w:val="auto"/>
                <w:spacing w:val="-11"/>
                <w:kern w:val="0"/>
                <w:sz w:val="21"/>
                <w:szCs w:val="21"/>
                <w:highlight w:val="none"/>
              </w:rPr>
              <w:t>有明显臭味，</w:t>
            </w:r>
            <w:r>
              <w:rPr>
                <w:rFonts w:hint="eastAsia" w:ascii="宋体" w:hAnsi="宋体" w:eastAsia="宋体" w:cs="宋体"/>
                <w:color w:val="auto"/>
                <w:spacing w:val="-11"/>
                <w:kern w:val="0"/>
                <w:sz w:val="21"/>
                <w:szCs w:val="21"/>
                <w:highlight w:val="none"/>
                <w:lang w:eastAsia="zh-CN"/>
              </w:rPr>
              <w:t>每次扣</w:t>
            </w:r>
            <w:r>
              <w:rPr>
                <w:rFonts w:hint="eastAsia" w:ascii="宋体" w:hAnsi="宋体" w:eastAsia="宋体" w:cs="宋体"/>
                <w:color w:val="auto"/>
                <w:spacing w:val="-11"/>
                <w:kern w:val="0"/>
                <w:sz w:val="21"/>
                <w:szCs w:val="21"/>
                <w:highlight w:val="none"/>
                <w:lang w:val="en-US" w:eastAsia="zh-CN"/>
              </w:rPr>
              <w:t>1</w:t>
            </w:r>
            <w:r>
              <w:rPr>
                <w:rFonts w:hint="eastAsia" w:ascii="宋体" w:hAnsi="宋体" w:eastAsia="宋体" w:cs="宋体"/>
                <w:color w:val="auto"/>
                <w:spacing w:val="-11"/>
                <w:kern w:val="0"/>
                <w:sz w:val="21"/>
                <w:szCs w:val="21"/>
                <w:highlight w:val="none"/>
              </w:rPr>
              <w:t>分</w:t>
            </w:r>
            <w:r>
              <w:rPr>
                <w:rFonts w:hint="eastAsia" w:ascii="宋体" w:hAnsi="宋体" w:eastAsia="宋体" w:cs="宋体"/>
                <w:color w:val="auto"/>
                <w:spacing w:val="-11"/>
                <w:kern w:val="0"/>
                <w:sz w:val="21"/>
                <w:szCs w:val="21"/>
                <w:highlight w:val="none"/>
                <w:lang w:eastAsia="zh-CN"/>
              </w:rPr>
              <w:t>；</w:t>
            </w:r>
            <w:r>
              <w:rPr>
                <w:rFonts w:hint="eastAsia" w:ascii="宋体" w:hAnsi="宋体" w:eastAsia="宋体" w:cs="宋体"/>
                <w:color w:val="auto"/>
                <w:spacing w:val="-11"/>
                <w:sz w:val="21"/>
                <w:szCs w:val="21"/>
                <w:highlight w:val="none"/>
              </w:rPr>
              <w:t>已设置除臭设备未开启</w:t>
            </w:r>
            <w:r>
              <w:rPr>
                <w:rFonts w:hint="eastAsia" w:ascii="宋体" w:hAnsi="宋体" w:eastAsia="宋体" w:cs="宋体"/>
                <w:color w:val="auto"/>
                <w:spacing w:val="-11"/>
                <w:sz w:val="21"/>
                <w:szCs w:val="21"/>
                <w:highlight w:val="none"/>
                <w:lang w:eastAsia="zh-CN"/>
              </w:rPr>
              <w:t>的每次扣</w:t>
            </w:r>
            <w:r>
              <w:rPr>
                <w:rFonts w:hint="eastAsia" w:ascii="宋体" w:hAnsi="宋体" w:eastAsia="宋体" w:cs="宋体"/>
                <w:color w:val="auto"/>
                <w:spacing w:val="-11"/>
                <w:sz w:val="21"/>
                <w:szCs w:val="21"/>
                <w:highlight w:val="none"/>
              </w:rPr>
              <w:t>0.5分。</w:t>
            </w:r>
          </w:p>
        </w:tc>
        <w:tc>
          <w:tcPr>
            <w:tcW w:w="1349" w:type="dxa"/>
            <w:noWrap w:val="0"/>
            <w:vAlign w:val="center"/>
          </w:tcPr>
          <w:p w14:paraId="05ACFD35">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0C8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exact"/>
          <w:jc w:val="center"/>
        </w:trPr>
        <w:tc>
          <w:tcPr>
            <w:tcW w:w="889" w:type="dxa"/>
            <w:vMerge w:val="continue"/>
            <w:noWrap w:val="0"/>
            <w:vAlign w:val="center"/>
          </w:tcPr>
          <w:p w14:paraId="3CEE5A0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696FCC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6111" w:type="dxa"/>
            <w:noWrap w:val="0"/>
            <w:vAlign w:val="center"/>
          </w:tcPr>
          <w:p w14:paraId="7E6A76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疫情期间，未按要求落实</w:t>
            </w:r>
            <w:r>
              <w:rPr>
                <w:rFonts w:hint="eastAsia" w:ascii="宋体" w:hAnsi="宋体" w:eastAsia="宋体" w:cs="宋体"/>
                <w:color w:val="auto"/>
                <w:kern w:val="0"/>
                <w:sz w:val="21"/>
                <w:szCs w:val="21"/>
                <w:highlight w:val="none"/>
                <w:lang w:eastAsia="zh-CN"/>
              </w:rPr>
              <w:t>每日</w:t>
            </w:r>
            <w:r>
              <w:rPr>
                <w:rFonts w:hint="eastAsia" w:ascii="宋体" w:hAnsi="宋体" w:eastAsia="宋体" w:cs="宋体"/>
                <w:color w:val="auto"/>
                <w:kern w:val="0"/>
                <w:sz w:val="21"/>
                <w:szCs w:val="21"/>
                <w:highlight w:val="none"/>
                <w:lang w:val="en-US" w:eastAsia="zh-CN"/>
              </w:rPr>
              <w:t>2次</w:t>
            </w:r>
            <w:r>
              <w:rPr>
                <w:rFonts w:hint="eastAsia" w:ascii="宋体" w:hAnsi="宋体" w:eastAsia="宋体" w:cs="宋体"/>
                <w:color w:val="auto"/>
                <w:kern w:val="0"/>
                <w:sz w:val="21"/>
                <w:szCs w:val="21"/>
                <w:highlight w:val="none"/>
              </w:rPr>
              <w:t>消杀的，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扣1分。</w:t>
            </w:r>
          </w:p>
        </w:tc>
        <w:tc>
          <w:tcPr>
            <w:tcW w:w="1349" w:type="dxa"/>
            <w:noWrap w:val="0"/>
            <w:vAlign w:val="center"/>
          </w:tcPr>
          <w:p w14:paraId="47FC50AF">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17FB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exact"/>
          <w:jc w:val="center"/>
        </w:trPr>
        <w:tc>
          <w:tcPr>
            <w:tcW w:w="889" w:type="dxa"/>
            <w:vMerge w:val="continue"/>
            <w:noWrap w:val="0"/>
            <w:vAlign w:val="center"/>
          </w:tcPr>
          <w:p w14:paraId="6227801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3C0204E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6111" w:type="dxa"/>
            <w:noWrap w:val="0"/>
            <w:vAlign w:val="center"/>
          </w:tcPr>
          <w:p w14:paraId="15EBC8F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11"/>
                <w:kern w:val="0"/>
                <w:sz w:val="21"/>
                <w:szCs w:val="21"/>
                <w:highlight w:val="none"/>
                <w:lang w:eastAsia="zh-CN"/>
              </w:rPr>
              <w:t>公厕大厅未设置分类垃圾桶（其他垃圾、可回收物），垃圾桶或纸篓满溢（超过</w:t>
            </w:r>
            <w:r>
              <w:rPr>
                <w:rFonts w:hint="eastAsia" w:ascii="宋体" w:hAnsi="宋体" w:eastAsia="宋体" w:cs="宋体"/>
                <w:color w:val="auto"/>
                <w:spacing w:val="-11"/>
                <w:kern w:val="0"/>
                <w:sz w:val="21"/>
                <w:szCs w:val="21"/>
                <w:highlight w:val="none"/>
                <w:lang w:val="en-US" w:eastAsia="zh-CN"/>
              </w:rPr>
              <w:t>2/3</w:t>
            </w:r>
            <w:r>
              <w:rPr>
                <w:rFonts w:hint="eastAsia" w:ascii="宋体" w:hAnsi="宋体" w:eastAsia="宋体" w:cs="宋体"/>
                <w:color w:val="auto"/>
                <w:spacing w:val="-11"/>
                <w:kern w:val="0"/>
                <w:sz w:val="21"/>
                <w:szCs w:val="21"/>
                <w:highlight w:val="none"/>
                <w:lang w:eastAsia="zh-CN"/>
              </w:rPr>
              <w:t>），疫情期间未按要求落实一客一清，每次扣0.5分。</w:t>
            </w:r>
          </w:p>
        </w:tc>
        <w:tc>
          <w:tcPr>
            <w:tcW w:w="1349" w:type="dxa"/>
            <w:noWrap w:val="0"/>
            <w:vAlign w:val="center"/>
          </w:tcPr>
          <w:p w14:paraId="3CBD16C6">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08DE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exact"/>
          <w:jc w:val="center"/>
        </w:trPr>
        <w:tc>
          <w:tcPr>
            <w:tcW w:w="889" w:type="dxa"/>
            <w:vMerge w:val="continue"/>
            <w:noWrap w:val="0"/>
            <w:vAlign w:val="center"/>
          </w:tcPr>
          <w:p w14:paraId="343248F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p w14:paraId="429919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p w14:paraId="573A90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7BCAC8C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6111" w:type="dxa"/>
            <w:noWrap w:val="0"/>
            <w:vAlign w:val="center"/>
          </w:tcPr>
          <w:p w14:paraId="64994A9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未设置“五彩工具间”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保洁拖把、抹布等工具摆放无序</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1811A313">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6267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exact"/>
          <w:jc w:val="center"/>
        </w:trPr>
        <w:tc>
          <w:tcPr>
            <w:tcW w:w="889" w:type="dxa"/>
            <w:vMerge w:val="continue"/>
            <w:noWrap w:val="0"/>
            <w:vAlign w:val="center"/>
          </w:tcPr>
          <w:p w14:paraId="1BE609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58FF55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6111" w:type="dxa"/>
            <w:noWrap w:val="0"/>
            <w:vAlign w:val="center"/>
          </w:tcPr>
          <w:p w14:paraId="57B76A8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私拉电线、乱接插头插座、裸露接线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电瓶车充电、使用1200W</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rPr>
              <w:t>的大功率电器（电热毯、电暖炉、热得快等）、存放汽油、酒精等易燃、易爆物品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发现饮酒、打牌等行为的，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14D5B483">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3131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exact"/>
          <w:jc w:val="center"/>
        </w:trPr>
        <w:tc>
          <w:tcPr>
            <w:tcW w:w="889" w:type="dxa"/>
            <w:vMerge w:val="continue"/>
            <w:noWrap w:val="0"/>
            <w:vAlign w:val="center"/>
          </w:tcPr>
          <w:p w14:paraId="374C434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6CAEA1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6111" w:type="dxa"/>
            <w:noWrap w:val="0"/>
            <w:vAlign w:val="center"/>
          </w:tcPr>
          <w:p w14:paraId="6A86E9C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kern w:val="0"/>
                <w:sz w:val="21"/>
                <w:szCs w:val="21"/>
                <w:highlight w:val="none"/>
              </w:rPr>
              <w:t>按保洁作业时间落实保洁，未落实专职保洁员，</w:t>
            </w:r>
            <w:r>
              <w:rPr>
                <w:rFonts w:hint="eastAsia" w:ascii="宋体" w:hAnsi="宋体" w:eastAsia="宋体" w:cs="宋体"/>
                <w:color w:val="auto"/>
                <w:spacing w:val="-6"/>
                <w:kern w:val="0"/>
                <w:sz w:val="21"/>
                <w:szCs w:val="21"/>
                <w:highlight w:val="none"/>
                <w:lang w:eastAsia="zh-CN"/>
              </w:rPr>
              <w:t>高标准</w:t>
            </w:r>
            <w:r>
              <w:rPr>
                <w:rFonts w:hint="eastAsia" w:ascii="宋体" w:hAnsi="宋体" w:eastAsia="宋体" w:cs="宋体"/>
                <w:color w:val="auto"/>
                <w:spacing w:val="-6"/>
                <w:kern w:val="0"/>
                <w:sz w:val="21"/>
                <w:szCs w:val="21"/>
                <w:highlight w:val="none"/>
              </w:rPr>
              <w:t>公厕未实行男、女分设保洁管理；保洁员脱岗，扣2分/处。</w:t>
            </w:r>
          </w:p>
        </w:tc>
        <w:tc>
          <w:tcPr>
            <w:tcW w:w="1349" w:type="dxa"/>
            <w:noWrap w:val="0"/>
            <w:vAlign w:val="center"/>
          </w:tcPr>
          <w:p w14:paraId="538C5A5B">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6B2C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exact"/>
          <w:jc w:val="center"/>
        </w:trPr>
        <w:tc>
          <w:tcPr>
            <w:tcW w:w="889" w:type="dxa"/>
            <w:vMerge w:val="continue"/>
            <w:noWrap w:val="0"/>
            <w:vAlign w:val="center"/>
          </w:tcPr>
          <w:p w14:paraId="7D16DC4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6B7CC6D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w:t>
            </w:r>
          </w:p>
        </w:tc>
        <w:tc>
          <w:tcPr>
            <w:tcW w:w="6111" w:type="dxa"/>
            <w:noWrap w:val="0"/>
            <w:vAlign w:val="center"/>
          </w:tcPr>
          <w:p w14:paraId="4B7291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管理房摆放杂乱无序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不整洁，</w:t>
            </w:r>
            <w:r>
              <w:rPr>
                <w:rFonts w:hint="eastAsia" w:ascii="宋体" w:hAnsi="宋体" w:eastAsia="宋体" w:cs="宋体"/>
                <w:color w:val="auto"/>
                <w:kern w:val="0"/>
                <w:sz w:val="21"/>
                <w:szCs w:val="21"/>
                <w:highlight w:val="none"/>
                <w:lang w:eastAsia="zh-CN"/>
              </w:rPr>
              <w:t>灭火器缺失过期的，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44533CA0">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kern w:val="2"/>
                <w:sz w:val="21"/>
                <w:szCs w:val="21"/>
                <w:highlight w:val="none"/>
                <w:lang w:val="en-US" w:eastAsia="zh-CN" w:bidi="ar-SA"/>
              </w:rPr>
            </w:pPr>
          </w:p>
        </w:tc>
      </w:tr>
      <w:tr w14:paraId="7948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exact"/>
          <w:jc w:val="center"/>
        </w:trPr>
        <w:tc>
          <w:tcPr>
            <w:tcW w:w="889" w:type="dxa"/>
            <w:vMerge w:val="continue"/>
            <w:noWrap w:val="0"/>
            <w:vAlign w:val="center"/>
          </w:tcPr>
          <w:p w14:paraId="18925C9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EC2C2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w:t>
            </w:r>
          </w:p>
        </w:tc>
        <w:tc>
          <w:tcPr>
            <w:tcW w:w="6111" w:type="dxa"/>
            <w:noWrap w:val="0"/>
            <w:vAlign w:val="center"/>
          </w:tcPr>
          <w:p w14:paraId="7F8785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公厕内</w:t>
            </w:r>
            <w:r>
              <w:rPr>
                <w:rFonts w:hint="eastAsia" w:ascii="宋体" w:hAnsi="宋体" w:eastAsia="宋体" w:cs="宋体"/>
                <w:color w:val="auto"/>
                <w:kern w:val="0"/>
                <w:sz w:val="21"/>
                <w:szCs w:val="21"/>
                <w:highlight w:val="none"/>
              </w:rPr>
              <w:t>设施缺失、破损，</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分/处。无障碍通道不能正常使用，</w:t>
            </w:r>
            <w:r>
              <w:rPr>
                <w:rFonts w:hint="eastAsia" w:ascii="宋体" w:hAnsi="宋体" w:eastAsia="宋体" w:cs="宋体"/>
                <w:color w:val="auto"/>
                <w:kern w:val="0"/>
                <w:sz w:val="21"/>
                <w:szCs w:val="21"/>
                <w:highlight w:val="none"/>
                <w:lang w:eastAsia="zh-CN"/>
              </w:rPr>
              <w:t>每处</w:t>
            </w:r>
            <w:r>
              <w:rPr>
                <w:rFonts w:hint="eastAsia" w:ascii="宋体" w:hAnsi="宋体" w:eastAsia="宋体" w:cs="宋体"/>
                <w:color w:val="auto"/>
                <w:kern w:val="0"/>
                <w:sz w:val="21"/>
                <w:szCs w:val="21"/>
                <w:highlight w:val="none"/>
              </w:rPr>
              <w:t>扣1分。</w:t>
            </w:r>
          </w:p>
        </w:tc>
        <w:tc>
          <w:tcPr>
            <w:tcW w:w="1349" w:type="dxa"/>
            <w:vMerge w:val="restart"/>
            <w:noWrap w:val="0"/>
            <w:vAlign w:val="center"/>
          </w:tcPr>
          <w:p w14:paraId="2D9257C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设备破损需维修的，第一时间落实报备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公示</w:t>
            </w:r>
            <w:r>
              <w:rPr>
                <w:rFonts w:hint="eastAsia" w:ascii="宋体" w:hAnsi="宋体" w:eastAsia="宋体" w:cs="宋体"/>
                <w:color w:val="auto"/>
                <w:sz w:val="21"/>
                <w:szCs w:val="21"/>
                <w:highlight w:val="none"/>
                <w:lang w:eastAsia="zh-CN"/>
              </w:rPr>
              <w:t>，一个工作日修复到</w:t>
            </w:r>
            <w:r>
              <w:rPr>
                <w:rFonts w:hint="eastAsia" w:ascii="宋体" w:hAnsi="宋体" w:eastAsia="宋体" w:cs="宋体"/>
                <w:color w:val="auto"/>
                <w:sz w:val="21"/>
                <w:szCs w:val="21"/>
                <w:highlight w:val="none"/>
              </w:rPr>
              <w:t>位免于扣分</w:t>
            </w:r>
            <w:r>
              <w:rPr>
                <w:rFonts w:hint="eastAsia" w:ascii="宋体" w:hAnsi="宋体" w:eastAsia="宋体" w:cs="宋体"/>
                <w:color w:val="auto"/>
                <w:sz w:val="21"/>
                <w:szCs w:val="21"/>
                <w:highlight w:val="none"/>
                <w:lang w:eastAsia="zh-CN"/>
              </w:rPr>
              <w:t>。</w:t>
            </w:r>
          </w:p>
          <w:p w14:paraId="3807CF2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r>
      <w:tr w14:paraId="1A92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exact"/>
          <w:jc w:val="center"/>
        </w:trPr>
        <w:tc>
          <w:tcPr>
            <w:tcW w:w="889" w:type="dxa"/>
            <w:vMerge w:val="continue"/>
            <w:noWrap w:val="0"/>
            <w:vAlign w:val="center"/>
          </w:tcPr>
          <w:p w14:paraId="05AF06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210C5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6111" w:type="dxa"/>
            <w:noWrap w:val="0"/>
            <w:vAlign w:val="center"/>
          </w:tcPr>
          <w:p w14:paraId="483BF6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未经审核同意，无故关闭公厕，</w:t>
            </w:r>
            <w:r>
              <w:rPr>
                <w:rFonts w:hint="eastAsia" w:ascii="宋体" w:hAnsi="宋体" w:eastAsia="宋体" w:cs="宋体"/>
                <w:color w:val="auto"/>
                <w:kern w:val="0"/>
                <w:sz w:val="21"/>
                <w:szCs w:val="21"/>
                <w:highlight w:val="none"/>
                <w:lang w:eastAsia="zh-CN"/>
              </w:rPr>
              <w:t>每次扣</w:t>
            </w:r>
            <w:r>
              <w:rPr>
                <w:rFonts w:hint="eastAsia" w:ascii="宋体" w:hAnsi="宋体" w:eastAsia="宋体" w:cs="宋体"/>
                <w:color w:val="auto"/>
                <w:kern w:val="0"/>
                <w:sz w:val="21"/>
                <w:szCs w:val="21"/>
                <w:highlight w:val="none"/>
                <w:lang w:val="en-US" w:eastAsia="zh-CN"/>
              </w:rPr>
              <w:t>3分；</w:t>
            </w:r>
            <w:r>
              <w:rPr>
                <w:rFonts w:hint="eastAsia" w:ascii="宋体" w:hAnsi="宋体" w:eastAsia="宋体" w:cs="宋体"/>
                <w:color w:val="auto"/>
                <w:sz w:val="21"/>
                <w:szCs w:val="21"/>
                <w:highlight w:val="none"/>
              </w:rPr>
              <w:t>无故关闭第三卫生间、无障碍间、男女厕位</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每次扣</w:t>
            </w:r>
            <w:r>
              <w:rPr>
                <w:rFonts w:hint="eastAsia" w:ascii="宋体" w:hAnsi="宋体" w:eastAsia="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rPr>
              <w:t>。</w:t>
            </w:r>
          </w:p>
        </w:tc>
        <w:tc>
          <w:tcPr>
            <w:tcW w:w="1349" w:type="dxa"/>
            <w:vMerge w:val="continue"/>
            <w:noWrap w:val="0"/>
            <w:vAlign w:val="center"/>
          </w:tcPr>
          <w:p w14:paraId="7C78115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r>
      <w:tr w14:paraId="1408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exact"/>
          <w:jc w:val="center"/>
        </w:trPr>
        <w:tc>
          <w:tcPr>
            <w:tcW w:w="889" w:type="dxa"/>
            <w:vMerge w:val="restart"/>
            <w:noWrap w:val="0"/>
            <w:vAlign w:val="center"/>
          </w:tcPr>
          <w:p w14:paraId="2A5518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合同履约（</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w:t>
            </w:r>
          </w:p>
          <w:p w14:paraId="32B240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D1CE06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tc>
        <w:tc>
          <w:tcPr>
            <w:tcW w:w="6111" w:type="dxa"/>
            <w:noWrap w:val="0"/>
            <w:vAlign w:val="center"/>
          </w:tcPr>
          <w:p w14:paraId="54FD59A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管理团队主要负责人到位情况与投标文件及合同约定不一致的，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扣1分；管理团队技术负责人等骨干人员到位情况与投标文件及合同约定不一致的，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1349" w:type="dxa"/>
            <w:noWrap w:val="0"/>
            <w:vAlign w:val="center"/>
          </w:tcPr>
          <w:p w14:paraId="5BCAEB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r>
      <w:tr w14:paraId="6A23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exact"/>
          <w:jc w:val="center"/>
        </w:trPr>
        <w:tc>
          <w:tcPr>
            <w:tcW w:w="889" w:type="dxa"/>
            <w:vMerge w:val="continue"/>
            <w:noWrap w:val="0"/>
            <w:vAlign w:val="center"/>
          </w:tcPr>
          <w:p w14:paraId="0C5E12B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83B2FC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6111" w:type="dxa"/>
            <w:noWrap w:val="0"/>
            <w:vAlign w:val="center"/>
          </w:tcPr>
          <w:p w14:paraId="2A7B267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实际作业人员投入到位人数缺口小于合同人数10%（含）的，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扣1分；人数缺口大于合同人数10%小于20%（含）的，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扣2分；人数缺口大于合同人数20%的，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扣3分</w:t>
            </w:r>
            <w:r>
              <w:rPr>
                <w:rFonts w:hint="eastAsia" w:ascii="宋体" w:hAnsi="宋体" w:eastAsia="宋体" w:cs="宋体"/>
                <w:color w:val="auto"/>
                <w:kern w:val="0"/>
                <w:sz w:val="21"/>
                <w:szCs w:val="21"/>
                <w:highlight w:val="none"/>
                <w:lang w:eastAsia="zh-CN"/>
              </w:rPr>
              <w:t>。</w:t>
            </w:r>
          </w:p>
          <w:p w14:paraId="2A9460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p>
        </w:tc>
        <w:tc>
          <w:tcPr>
            <w:tcW w:w="1349" w:type="dxa"/>
            <w:noWrap w:val="0"/>
            <w:vAlign w:val="center"/>
          </w:tcPr>
          <w:p w14:paraId="12BAF23B">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4D2E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exact"/>
          <w:jc w:val="center"/>
        </w:trPr>
        <w:tc>
          <w:tcPr>
            <w:tcW w:w="889" w:type="dxa"/>
            <w:vMerge w:val="continue"/>
            <w:noWrap w:val="0"/>
            <w:vAlign w:val="center"/>
          </w:tcPr>
          <w:p w14:paraId="7FA49BC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55B44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6111" w:type="dxa"/>
            <w:noWrap w:val="0"/>
            <w:vAlign w:val="center"/>
          </w:tcPr>
          <w:p w14:paraId="03D725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超龄人员工资、加班费标准低于普通职工10%（含）的，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扣0.5分；大于10%小于20%（含）的，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扣1分；大于20%的，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扣2分。</w:t>
            </w:r>
          </w:p>
          <w:p w14:paraId="7605B8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p>
        </w:tc>
        <w:tc>
          <w:tcPr>
            <w:tcW w:w="1349" w:type="dxa"/>
            <w:noWrap w:val="0"/>
            <w:vAlign w:val="center"/>
          </w:tcPr>
          <w:p w14:paraId="145D4722">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065F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exact"/>
          <w:jc w:val="center"/>
        </w:trPr>
        <w:tc>
          <w:tcPr>
            <w:tcW w:w="889" w:type="dxa"/>
            <w:vMerge w:val="continue"/>
            <w:noWrap w:val="0"/>
            <w:vAlign w:val="center"/>
          </w:tcPr>
          <w:p w14:paraId="57304DF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0FDA5B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6111" w:type="dxa"/>
            <w:noWrap w:val="0"/>
            <w:vAlign w:val="center"/>
          </w:tcPr>
          <w:p w14:paraId="3A179C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车辆</w:t>
            </w:r>
            <w:r>
              <w:rPr>
                <w:rFonts w:hint="eastAsia" w:ascii="宋体" w:hAnsi="宋体" w:eastAsia="宋体" w:cs="宋体"/>
                <w:color w:val="auto"/>
                <w:kern w:val="0"/>
                <w:sz w:val="21"/>
                <w:szCs w:val="21"/>
                <w:highlight w:val="none"/>
                <w:lang w:eastAsia="zh-CN"/>
              </w:rPr>
              <w:t>设备</w:t>
            </w:r>
            <w:r>
              <w:rPr>
                <w:rFonts w:hint="eastAsia" w:ascii="宋体" w:hAnsi="宋体" w:eastAsia="宋体" w:cs="宋体"/>
                <w:color w:val="auto"/>
                <w:kern w:val="0"/>
                <w:sz w:val="21"/>
                <w:szCs w:val="21"/>
                <w:highlight w:val="none"/>
              </w:rPr>
              <w:t>投入数量缺口小于10%（含）的，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扣1分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车辆数量缺口大于10%小于20%（含）的，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扣2分；车辆数量缺口大于20%的，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扣3分；</w:t>
            </w:r>
          </w:p>
        </w:tc>
        <w:tc>
          <w:tcPr>
            <w:tcW w:w="1349" w:type="dxa"/>
            <w:noWrap w:val="0"/>
            <w:vAlign w:val="center"/>
          </w:tcPr>
          <w:p w14:paraId="30B2C59E">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54BD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exact"/>
          <w:jc w:val="center"/>
        </w:trPr>
        <w:tc>
          <w:tcPr>
            <w:tcW w:w="889" w:type="dxa"/>
            <w:vMerge w:val="continue"/>
            <w:noWrap w:val="0"/>
            <w:vAlign w:val="center"/>
          </w:tcPr>
          <w:p w14:paraId="452845D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694F1F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w:t>
            </w:r>
          </w:p>
        </w:tc>
        <w:tc>
          <w:tcPr>
            <w:tcW w:w="6111" w:type="dxa"/>
            <w:noWrap w:val="0"/>
            <w:vAlign w:val="center"/>
          </w:tcPr>
          <w:p w14:paraId="3FD4B34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作业单位新能源或清洁能源车辆未达到车辆总数30%以上的情况下，新增更新车辆非新能源或清洁能源的，</w:t>
            </w:r>
            <w:r>
              <w:rPr>
                <w:rFonts w:hint="eastAsia" w:ascii="宋体" w:hAnsi="宋体" w:eastAsia="宋体" w:cs="宋体"/>
                <w:color w:val="auto"/>
                <w:kern w:val="0"/>
                <w:sz w:val="21"/>
                <w:szCs w:val="21"/>
                <w:highlight w:val="none"/>
                <w:lang w:eastAsia="zh-CN"/>
              </w:rPr>
              <w:t>每辆</w:t>
            </w:r>
            <w:r>
              <w:rPr>
                <w:rFonts w:hint="eastAsia" w:ascii="宋体" w:hAnsi="宋体" w:eastAsia="宋体" w:cs="宋体"/>
                <w:color w:val="auto"/>
                <w:kern w:val="0"/>
                <w:sz w:val="21"/>
                <w:szCs w:val="21"/>
                <w:highlight w:val="none"/>
              </w:rPr>
              <w:t>扣0.5分。</w:t>
            </w:r>
          </w:p>
        </w:tc>
        <w:tc>
          <w:tcPr>
            <w:tcW w:w="1349" w:type="dxa"/>
            <w:noWrap w:val="0"/>
            <w:vAlign w:val="center"/>
          </w:tcPr>
          <w:p w14:paraId="2351AFB2">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0782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exact"/>
          <w:jc w:val="center"/>
        </w:trPr>
        <w:tc>
          <w:tcPr>
            <w:tcW w:w="889" w:type="dxa"/>
            <w:vMerge w:val="continue"/>
            <w:noWrap w:val="0"/>
            <w:vAlign w:val="center"/>
          </w:tcPr>
          <w:p w14:paraId="6B1B42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0D4B6B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6111" w:type="dxa"/>
            <w:noWrap w:val="0"/>
            <w:vAlign w:val="center"/>
          </w:tcPr>
          <w:p w14:paraId="1A200D2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作业车辆未在合同约定时间内安装车辆定位系统，接入指定平台的每辆扣</w:t>
            </w:r>
            <w:r>
              <w:rPr>
                <w:rFonts w:hint="eastAsia" w:ascii="宋体" w:hAnsi="宋体" w:eastAsia="宋体" w:cs="宋体"/>
                <w:color w:val="auto"/>
                <w:kern w:val="0"/>
                <w:sz w:val="21"/>
                <w:szCs w:val="21"/>
                <w:highlight w:val="none"/>
                <w:lang w:val="en-US" w:eastAsia="zh-CN"/>
              </w:rPr>
              <w:t>1分。</w:t>
            </w:r>
          </w:p>
        </w:tc>
        <w:tc>
          <w:tcPr>
            <w:tcW w:w="1349" w:type="dxa"/>
            <w:noWrap w:val="0"/>
            <w:vAlign w:val="center"/>
          </w:tcPr>
          <w:p w14:paraId="4021C55E">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255B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exact"/>
          <w:jc w:val="center"/>
        </w:trPr>
        <w:tc>
          <w:tcPr>
            <w:tcW w:w="889" w:type="dxa"/>
            <w:vMerge w:val="continue"/>
            <w:noWrap w:val="0"/>
            <w:vAlign w:val="center"/>
          </w:tcPr>
          <w:p w14:paraId="715F80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6E5810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37</w:t>
            </w:r>
          </w:p>
        </w:tc>
        <w:tc>
          <w:tcPr>
            <w:tcW w:w="6111" w:type="dxa"/>
            <w:noWrap w:val="0"/>
            <w:vAlign w:val="center"/>
          </w:tcPr>
          <w:p w14:paraId="17DC9B3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未按投标文件及合同约定规范安排人员排班计划</w:t>
            </w:r>
            <w:r>
              <w:rPr>
                <w:rFonts w:hint="eastAsia" w:ascii="宋体" w:hAnsi="宋体" w:eastAsia="宋体" w:cs="宋体"/>
                <w:color w:val="auto"/>
                <w:kern w:val="0"/>
                <w:sz w:val="21"/>
                <w:szCs w:val="21"/>
                <w:highlight w:val="none"/>
                <w:lang w:eastAsia="zh-CN"/>
              </w:rPr>
              <w:t>和车辆作业计划</w:t>
            </w:r>
            <w:r>
              <w:rPr>
                <w:rFonts w:hint="eastAsia" w:ascii="宋体" w:hAnsi="宋体" w:eastAsia="宋体" w:cs="宋体"/>
                <w:color w:val="auto"/>
                <w:kern w:val="0"/>
                <w:sz w:val="21"/>
                <w:szCs w:val="21"/>
                <w:highlight w:val="none"/>
              </w:rPr>
              <w:t>，扣1分/次。</w:t>
            </w:r>
          </w:p>
        </w:tc>
        <w:tc>
          <w:tcPr>
            <w:tcW w:w="1349" w:type="dxa"/>
            <w:noWrap w:val="0"/>
            <w:vAlign w:val="center"/>
          </w:tcPr>
          <w:p w14:paraId="55A5582E">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55AE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exact"/>
          <w:jc w:val="center"/>
        </w:trPr>
        <w:tc>
          <w:tcPr>
            <w:tcW w:w="889" w:type="dxa"/>
            <w:vMerge w:val="continue"/>
            <w:noWrap w:val="0"/>
            <w:vAlign w:val="center"/>
          </w:tcPr>
          <w:p w14:paraId="497EE0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70CEDA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38</w:t>
            </w:r>
          </w:p>
        </w:tc>
        <w:tc>
          <w:tcPr>
            <w:tcW w:w="6111" w:type="dxa"/>
            <w:noWrap w:val="0"/>
            <w:vAlign w:val="center"/>
          </w:tcPr>
          <w:p w14:paraId="585B159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未按投标文件及合同约定制定安全生产制度的，</w:t>
            </w:r>
            <w:r>
              <w:rPr>
                <w:rFonts w:hint="eastAsia" w:ascii="宋体" w:hAnsi="宋体" w:eastAsia="宋体" w:cs="宋体"/>
                <w:color w:val="auto"/>
                <w:kern w:val="0"/>
                <w:sz w:val="21"/>
                <w:szCs w:val="21"/>
                <w:highlight w:val="none"/>
                <w:lang w:eastAsia="zh-CN"/>
              </w:rPr>
              <w:t>每次</w:t>
            </w:r>
            <w:r>
              <w:rPr>
                <w:rFonts w:hint="eastAsia" w:ascii="宋体" w:hAnsi="宋体" w:eastAsia="宋体" w:cs="宋体"/>
                <w:color w:val="auto"/>
                <w:kern w:val="0"/>
                <w:sz w:val="21"/>
                <w:szCs w:val="21"/>
                <w:highlight w:val="none"/>
              </w:rPr>
              <w:t>扣1分；组织安全生产全员培训每</w:t>
            </w:r>
            <w:r>
              <w:rPr>
                <w:rFonts w:hint="eastAsia" w:ascii="宋体" w:hAnsi="宋体" w:eastAsia="宋体" w:cs="宋体"/>
                <w:color w:val="auto"/>
                <w:kern w:val="0"/>
                <w:sz w:val="21"/>
                <w:szCs w:val="21"/>
                <w:highlight w:val="none"/>
                <w:lang w:eastAsia="zh-CN"/>
              </w:rPr>
              <w:t>季</w:t>
            </w:r>
            <w:r>
              <w:rPr>
                <w:rFonts w:hint="eastAsia" w:ascii="宋体" w:hAnsi="宋体" w:eastAsia="宋体" w:cs="宋体"/>
                <w:color w:val="auto"/>
                <w:kern w:val="0"/>
                <w:sz w:val="21"/>
                <w:szCs w:val="21"/>
                <w:highlight w:val="none"/>
              </w:rPr>
              <w:t>少于</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次的，每次扣0.5分。</w:t>
            </w:r>
          </w:p>
        </w:tc>
        <w:tc>
          <w:tcPr>
            <w:tcW w:w="1349" w:type="dxa"/>
            <w:noWrap w:val="0"/>
            <w:vAlign w:val="center"/>
          </w:tcPr>
          <w:p w14:paraId="7BCE2AD8">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7A11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exact"/>
          <w:jc w:val="center"/>
        </w:trPr>
        <w:tc>
          <w:tcPr>
            <w:tcW w:w="889" w:type="dxa"/>
            <w:vMerge w:val="restart"/>
            <w:noWrap w:val="0"/>
            <w:vAlign w:val="center"/>
          </w:tcPr>
          <w:p w14:paraId="3D7E265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应急响应（20）</w:t>
            </w:r>
          </w:p>
        </w:tc>
        <w:tc>
          <w:tcPr>
            <w:tcW w:w="789" w:type="dxa"/>
            <w:noWrap w:val="0"/>
            <w:vAlign w:val="center"/>
          </w:tcPr>
          <w:p w14:paraId="474847A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39</w:t>
            </w:r>
          </w:p>
        </w:tc>
        <w:tc>
          <w:tcPr>
            <w:tcW w:w="6111" w:type="dxa"/>
            <w:noWrap w:val="0"/>
            <w:vAlign w:val="center"/>
          </w:tcPr>
          <w:p w14:paraId="74B0B87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未按投标文件及合同约定制定城市保障（防汛抗台、抗雪防冻、突发事件等）应急预案的，扣2分；</w:t>
            </w:r>
          </w:p>
        </w:tc>
        <w:tc>
          <w:tcPr>
            <w:tcW w:w="1349" w:type="dxa"/>
            <w:noWrap w:val="0"/>
            <w:vAlign w:val="center"/>
          </w:tcPr>
          <w:p w14:paraId="3E955919">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1DE1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exact"/>
          <w:jc w:val="center"/>
        </w:trPr>
        <w:tc>
          <w:tcPr>
            <w:tcW w:w="889" w:type="dxa"/>
            <w:vMerge w:val="continue"/>
            <w:noWrap w:val="0"/>
            <w:vAlign w:val="center"/>
          </w:tcPr>
          <w:p w14:paraId="743638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7B3DB8F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40</w:t>
            </w:r>
          </w:p>
        </w:tc>
        <w:tc>
          <w:tcPr>
            <w:tcW w:w="6111" w:type="dxa"/>
            <w:noWrap w:val="0"/>
            <w:vAlign w:val="center"/>
          </w:tcPr>
          <w:p w14:paraId="77BFB4F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未按投标文件及合同约定定期组织应急演练少于每年2次的，每少一次扣1分。</w:t>
            </w:r>
          </w:p>
        </w:tc>
        <w:tc>
          <w:tcPr>
            <w:tcW w:w="1349" w:type="dxa"/>
            <w:noWrap w:val="0"/>
            <w:vAlign w:val="center"/>
          </w:tcPr>
          <w:p w14:paraId="127FB790">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6B49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exact"/>
          <w:jc w:val="center"/>
        </w:trPr>
        <w:tc>
          <w:tcPr>
            <w:tcW w:w="889" w:type="dxa"/>
            <w:vMerge w:val="continue"/>
            <w:noWrap w:val="0"/>
            <w:vAlign w:val="center"/>
          </w:tcPr>
          <w:p w14:paraId="6CB662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5DE5277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w:t>
            </w:r>
          </w:p>
        </w:tc>
        <w:tc>
          <w:tcPr>
            <w:tcW w:w="6111" w:type="dxa"/>
            <w:noWrap w:val="0"/>
            <w:vAlign w:val="center"/>
          </w:tcPr>
          <w:p w14:paraId="0EF485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在防汛抗台、防冻抗雪、突发事件、重要活动等应急保障中，不响应的，每发生一次扣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分；响应不到位的，每发生一次扣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p>
        </w:tc>
        <w:tc>
          <w:tcPr>
            <w:tcW w:w="1349" w:type="dxa"/>
            <w:noWrap w:val="0"/>
            <w:vAlign w:val="center"/>
          </w:tcPr>
          <w:p w14:paraId="332CC1D6">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556F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exact"/>
          <w:jc w:val="center"/>
        </w:trPr>
        <w:tc>
          <w:tcPr>
            <w:tcW w:w="889" w:type="dxa"/>
            <w:vMerge w:val="restart"/>
            <w:noWrap w:val="0"/>
            <w:vAlign w:val="center"/>
          </w:tcPr>
          <w:p w14:paraId="13DA876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正负</w:t>
            </w:r>
            <w:r>
              <w:rPr>
                <w:rFonts w:hint="eastAsia" w:ascii="宋体" w:hAnsi="宋体" w:eastAsia="宋体" w:cs="宋体"/>
                <w:color w:val="auto"/>
                <w:sz w:val="21"/>
                <w:szCs w:val="21"/>
                <w:highlight w:val="none"/>
                <w:lang w:val="en-US" w:eastAsia="zh-CN"/>
              </w:rPr>
              <w:t>清单</w:t>
            </w:r>
          </w:p>
        </w:tc>
        <w:tc>
          <w:tcPr>
            <w:tcW w:w="789" w:type="dxa"/>
            <w:noWrap w:val="0"/>
            <w:vAlign w:val="center"/>
          </w:tcPr>
          <w:p w14:paraId="46F1D47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w:t>
            </w:r>
          </w:p>
        </w:tc>
        <w:tc>
          <w:tcPr>
            <w:tcW w:w="6111" w:type="dxa"/>
            <w:noWrap w:val="0"/>
            <w:vAlign w:val="center"/>
          </w:tcPr>
          <w:p w14:paraId="4136D97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发生无人员死亡有责安全生产事故的，每起扣0.5分；发生1人（含）以下人员死亡有责安全生产事故的，每起扣1分；发生2人（含）以下人员死亡有责安全生产事故的，每起扣3分；</w:t>
            </w:r>
          </w:p>
          <w:p w14:paraId="7557C39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sz w:val="21"/>
                <w:szCs w:val="21"/>
                <w:highlight w:val="none"/>
                <w:lang w:eastAsia="zh-CN"/>
              </w:rPr>
            </w:pPr>
          </w:p>
        </w:tc>
        <w:tc>
          <w:tcPr>
            <w:tcW w:w="1349" w:type="dxa"/>
            <w:noWrap w:val="0"/>
            <w:vAlign w:val="center"/>
          </w:tcPr>
          <w:p w14:paraId="046B00E2">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lang w:eastAsia="zh-CN"/>
              </w:rPr>
            </w:pPr>
          </w:p>
        </w:tc>
      </w:tr>
      <w:tr w14:paraId="63BF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exact"/>
          <w:jc w:val="center"/>
        </w:trPr>
        <w:tc>
          <w:tcPr>
            <w:tcW w:w="889" w:type="dxa"/>
            <w:vMerge w:val="continue"/>
            <w:noWrap w:val="0"/>
            <w:vAlign w:val="center"/>
          </w:tcPr>
          <w:p w14:paraId="6E8348D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4328007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43</w:t>
            </w:r>
          </w:p>
        </w:tc>
        <w:tc>
          <w:tcPr>
            <w:tcW w:w="6111" w:type="dxa"/>
            <w:noWrap w:val="0"/>
            <w:vAlign w:val="center"/>
          </w:tcPr>
          <w:p w14:paraId="37B3A7D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在杭州市范围内因员工薪酬及权益保障方面的投诉、群体性事件，被劳动保障部门处罚及被区级及以上环卫主管部门批评或通报的,因有责原因被市领导以上批评或者被媒体曝光造成不良社会影响的，每次扣</w:t>
            </w:r>
            <w:r>
              <w:rPr>
                <w:rFonts w:hint="eastAsia" w:ascii="宋体" w:hAnsi="宋体" w:eastAsia="宋体" w:cs="宋体"/>
                <w:color w:val="auto"/>
                <w:kern w:val="0"/>
                <w:sz w:val="21"/>
                <w:szCs w:val="21"/>
                <w:highlight w:val="none"/>
                <w:lang w:val="en-US" w:eastAsia="zh-CN"/>
              </w:rPr>
              <w:t>2分。</w:t>
            </w:r>
          </w:p>
        </w:tc>
        <w:tc>
          <w:tcPr>
            <w:tcW w:w="1349" w:type="dxa"/>
            <w:noWrap w:val="0"/>
            <w:vAlign w:val="center"/>
          </w:tcPr>
          <w:p w14:paraId="2D451599">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宋体" w:hAnsi="宋体" w:eastAsia="宋体" w:cs="宋体"/>
                <w:color w:val="auto"/>
                <w:sz w:val="21"/>
                <w:szCs w:val="21"/>
                <w:highlight w:val="none"/>
              </w:rPr>
            </w:pPr>
          </w:p>
        </w:tc>
      </w:tr>
      <w:tr w14:paraId="129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889" w:type="dxa"/>
            <w:vMerge w:val="continue"/>
            <w:noWrap w:val="0"/>
            <w:vAlign w:val="center"/>
          </w:tcPr>
          <w:p w14:paraId="7C16747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450B854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44</w:t>
            </w:r>
          </w:p>
        </w:tc>
        <w:tc>
          <w:tcPr>
            <w:tcW w:w="6111" w:type="dxa"/>
            <w:noWrap w:val="0"/>
            <w:vAlign w:val="center"/>
          </w:tcPr>
          <w:p w14:paraId="3B4580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环卫工人有见义勇为、拾金不昧等先进事迹，经确认属实的，根据正能量程度每件次加0.1～0.5分。</w:t>
            </w:r>
          </w:p>
        </w:tc>
        <w:tc>
          <w:tcPr>
            <w:tcW w:w="1349" w:type="dxa"/>
            <w:noWrap w:val="0"/>
            <w:vAlign w:val="center"/>
          </w:tcPr>
          <w:p w14:paraId="59292E7E">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宋体" w:hAnsi="宋体" w:eastAsia="宋体" w:cs="宋体"/>
                <w:color w:val="auto"/>
                <w:sz w:val="24"/>
                <w:szCs w:val="28"/>
                <w:highlight w:val="none"/>
              </w:rPr>
            </w:pPr>
          </w:p>
        </w:tc>
      </w:tr>
      <w:tr w14:paraId="7959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exact"/>
          <w:jc w:val="center"/>
        </w:trPr>
        <w:tc>
          <w:tcPr>
            <w:tcW w:w="889" w:type="dxa"/>
            <w:vMerge w:val="continue"/>
            <w:noWrap w:val="0"/>
            <w:vAlign w:val="center"/>
          </w:tcPr>
          <w:p w14:paraId="0F6B5E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2E9B7FD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w:t>
            </w:r>
          </w:p>
        </w:tc>
        <w:tc>
          <w:tcPr>
            <w:tcW w:w="6111" w:type="dxa"/>
            <w:noWrap w:val="0"/>
            <w:vAlign w:val="center"/>
          </w:tcPr>
          <w:p w14:paraId="0F4D6F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349" w:type="dxa"/>
            <w:noWrap w:val="0"/>
            <w:vAlign w:val="center"/>
          </w:tcPr>
          <w:p w14:paraId="65236146">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宋体" w:hAnsi="宋体" w:eastAsia="宋体" w:cs="宋体"/>
                <w:color w:val="auto"/>
                <w:sz w:val="24"/>
                <w:szCs w:val="28"/>
                <w:highlight w:val="none"/>
              </w:rPr>
            </w:pPr>
          </w:p>
        </w:tc>
      </w:tr>
      <w:tr w14:paraId="62BE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exact"/>
          <w:jc w:val="center"/>
        </w:trPr>
        <w:tc>
          <w:tcPr>
            <w:tcW w:w="889" w:type="dxa"/>
            <w:vMerge w:val="continue"/>
            <w:noWrap w:val="0"/>
            <w:vAlign w:val="center"/>
          </w:tcPr>
          <w:p w14:paraId="4F0DC25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17A8EE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46</w:t>
            </w:r>
          </w:p>
        </w:tc>
        <w:tc>
          <w:tcPr>
            <w:tcW w:w="6111" w:type="dxa"/>
            <w:noWrap w:val="0"/>
            <w:vAlign w:val="center"/>
          </w:tcPr>
          <w:p w14:paraId="5D61E61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在投标承诺和合同约定项目以外，积极协助环卫部门举办重要活动或完成重要任务的，区级项目每个加0.3分，市级项目每个加0.5分，省级项目每个加0.7分，国家级项目每个加1分。</w:t>
            </w:r>
          </w:p>
        </w:tc>
        <w:tc>
          <w:tcPr>
            <w:tcW w:w="1349" w:type="dxa"/>
            <w:noWrap w:val="0"/>
            <w:vAlign w:val="center"/>
          </w:tcPr>
          <w:p w14:paraId="64175560">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宋体" w:hAnsi="宋体" w:eastAsia="宋体" w:cs="宋体"/>
                <w:color w:val="auto"/>
                <w:sz w:val="24"/>
                <w:szCs w:val="28"/>
                <w:highlight w:val="none"/>
              </w:rPr>
            </w:pPr>
          </w:p>
        </w:tc>
      </w:tr>
      <w:tr w14:paraId="1D09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exact"/>
          <w:jc w:val="center"/>
        </w:trPr>
        <w:tc>
          <w:tcPr>
            <w:tcW w:w="889" w:type="dxa"/>
            <w:vMerge w:val="continue"/>
            <w:noWrap w:val="0"/>
            <w:vAlign w:val="center"/>
          </w:tcPr>
          <w:p w14:paraId="394607C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rPr>
            </w:pPr>
          </w:p>
        </w:tc>
        <w:tc>
          <w:tcPr>
            <w:tcW w:w="789" w:type="dxa"/>
            <w:noWrap w:val="0"/>
            <w:vAlign w:val="center"/>
          </w:tcPr>
          <w:p w14:paraId="53C615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47</w:t>
            </w:r>
          </w:p>
        </w:tc>
        <w:tc>
          <w:tcPr>
            <w:tcW w:w="6111" w:type="dxa"/>
            <w:noWrap w:val="0"/>
            <w:vAlign w:val="center"/>
          </w:tcPr>
          <w:p w14:paraId="583B2C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8"/>
                <w:szCs w:val="21"/>
                <w:highlight w:val="none"/>
                <w:lang w:eastAsia="zh-CN"/>
              </w:rPr>
              <w:t>市级</w:t>
            </w:r>
            <w:r>
              <w:rPr>
                <w:rFonts w:hint="eastAsia" w:ascii="宋体" w:hAnsi="宋体" w:eastAsia="宋体" w:cs="宋体"/>
                <w:color w:val="auto"/>
                <w:spacing w:val="-8"/>
                <w:szCs w:val="21"/>
                <w:highlight w:val="none"/>
                <w:lang w:val="en-US" w:eastAsia="zh-CN"/>
              </w:rPr>
              <w:t>领导</w:t>
            </w:r>
            <w:r>
              <w:rPr>
                <w:rFonts w:hint="eastAsia" w:ascii="宋体" w:hAnsi="宋体" w:eastAsia="宋体" w:cs="宋体"/>
                <w:color w:val="auto"/>
                <w:spacing w:val="-8"/>
                <w:szCs w:val="21"/>
                <w:highlight w:val="none"/>
                <w:lang w:eastAsia="zh-CN"/>
              </w:rPr>
              <w:t>及以上批示表扬的每次加</w:t>
            </w:r>
            <w:r>
              <w:rPr>
                <w:rFonts w:hint="eastAsia" w:ascii="宋体" w:hAnsi="宋体" w:eastAsia="宋体" w:cs="宋体"/>
                <w:color w:val="auto"/>
                <w:spacing w:val="-8"/>
                <w:szCs w:val="21"/>
                <w:highlight w:val="none"/>
                <w:lang w:val="en-US" w:eastAsia="zh-CN"/>
              </w:rPr>
              <w:t>1分，批评的每次扣1分；</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lang w:val="en-US" w:eastAsia="zh-CN"/>
              </w:rPr>
              <w:t>主要领导</w:t>
            </w:r>
            <w:r>
              <w:rPr>
                <w:rFonts w:hint="eastAsia" w:ascii="宋体" w:hAnsi="宋体" w:eastAsia="宋体" w:cs="宋体"/>
                <w:color w:val="auto"/>
                <w:spacing w:val="-8"/>
                <w:szCs w:val="21"/>
                <w:highlight w:val="none"/>
                <w:lang w:eastAsia="zh-CN"/>
              </w:rPr>
              <w:t>批示表扬的每次加</w:t>
            </w:r>
            <w:r>
              <w:rPr>
                <w:rFonts w:hint="eastAsia" w:ascii="宋体" w:hAnsi="宋体" w:eastAsia="宋体" w:cs="宋体"/>
                <w:color w:val="auto"/>
                <w:spacing w:val="-8"/>
                <w:szCs w:val="21"/>
                <w:highlight w:val="none"/>
                <w:lang w:val="en-US" w:eastAsia="zh-CN"/>
              </w:rPr>
              <w:t>0.5分，批评的每次扣0.5分。</w:t>
            </w:r>
          </w:p>
        </w:tc>
        <w:tc>
          <w:tcPr>
            <w:tcW w:w="1349" w:type="dxa"/>
            <w:noWrap w:val="0"/>
            <w:vAlign w:val="center"/>
          </w:tcPr>
          <w:p w14:paraId="3C41DDC8">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宋体" w:hAnsi="宋体" w:eastAsia="宋体" w:cs="宋体"/>
                <w:color w:val="auto"/>
                <w:sz w:val="24"/>
                <w:szCs w:val="28"/>
                <w:highlight w:val="none"/>
              </w:rPr>
            </w:pPr>
          </w:p>
        </w:tc>
      </w:tr>
      <w:tr w14:paraId="261B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1678" w:type="dxa"/>
            <w:gridSpan w:val="2"/>
            <w:noWrap w:val="0"/>
            <w:vAlign w:val="center"/>
          </w:tcPr>
          <w:p w14:paraId="07DFCF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c>
          <w:tcPr>
            <w:tcW w:w="6111" w:type="dxa"/>
            <w:noWrap w:val="0"/>
            <w:vAlign w:val="center"/>
          </w:tcPr>
          <w:p w14:paraId="3D6709A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正负面分数累计加减分分别不高于3分，超过按3分计入。</w:t>
            </w:r>
          </w:p>
        </w:tc>
        <w:tc>
          <w:tcPr>
            <w:tcW w:w="1349" w:type="dxa"/>
            <w:noWrap w:val="0"/>
            <w:vAlign w:val="center"/>
          </w:tcPr>
          <w:p w14:paraId="487727A8">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宋体" w:hAnsi="宋体" w:eastAsia="宋体" w:cs="宋体"/>
                <w:color w:val="auto"/>
                <w:sz w:val="24"/>
                <w:szCs w:val="28"/>
                <w:highlight w:val="none"/>
              </w:rPr>
            </w:pPr>
          </w:p>
        </w:tc>
      </w:tr>
    </w:tbl>
    <w:p w14:paraId="5E694B8B">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附件2：</w:t>
      </w:r>
      <w:r>
        <w:rPr>
          <w:rFonts w:hint="eastAsia" w:ascii="宋体" w:hAnsi="宋体" w:eastAsia="宋体" w:cs="宋体"/>
          <w:b/>
          <w:bCs/>
          <w:sz w:val="28"/>
          <w:szCs w:val="28"/>
          <w:highlight w:val="none"/>
        </w:rPr>
        <w:t>临平街道河道保洁考核细则</w:t>
      </w:r>
    </w:p>
    <w:p w14:paraId="161FC8D8">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1、河道保洁效果考核，合同期内每月考核不少于一次，不定期抽查若干次，合同到期后总考核一次。</w:t>
      </w:r>
    </w:p>
    <w:p w14:paraId="15E251B1">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1)、月考核评分为二块内容，总分值是100分。</w:t>
      </w:r>
    </w:p>
    <w:p w14:paraId="651F9E3D">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一是现场月度考核评分，由发包单位组织考核小组，经现场检查与听取保洁单位汇报和检查台帐后，评定月度现场考核成绩(现场抽取考核河段，考核分段表附后),月度现场考核分值占月度总分值权重的60%。</w:t>
      </w:r>
    </w:p>
    <w:p w14:paraId="17A92B4E">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二是日常巡查评分，由发包单位根据平时巡查监管保洁单位的实际工作评定分值，每月不少于4次，评定分值占月度总分值权重的40%。</w:t>
      </w:r>
    </w:p>
    <w:p w14:paraId="1CE5B552">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以上二项内容单独考核和评分，由发包单位根据河道保洁考核评分标准制定评分表进行评定，月度现场考核和日常检查评定分值的算术平均值为月度考核成绩。</w:t>
      </w:r>
    </w:p>
    <w:p w14:paraId="6053E13A">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2)、年度考核评分为二块内容，总分值是100分。</w:t>
      </w:r>
    </w:p>
    <w:p w14:paraId="278B4318">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一是现场年度考核评分，由临平街道组成考核小组，经现场检查并听取保洁汇报后考评分值，考评分值占年度考评总分值权重的30%。</w:t>
      </w:r>
    </w:p>
    <w:p w14:paraId="557C5E78">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二是日常检查与月度考核评分的平均分值，占年度考核总分权重的70%。</w:t>
      </w:r>
    </w:p>
    <w:p w14:paraId="77A5F803">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以上二项内容单独考核和评分，两项考核分值相加为年度考核成绩，由发包单位根据河道保洁考核评分标准制定评分表，对街道河道保洁质量实施考核。</w:t>
      </w:r>
    </w:p>
    <w:p w14:paraId="02026A1D">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3)、考核结果的处罚：月度考评得分在90分(含)以上为合格，保洁经费按一年合同价支付80%,考核低于90分的每下降1分，扣当月保洁费的3%,发包方将不定期组织抽查。在各项创建活动中抽查得分须在90分(含)以上，对抽查得分低于90分的，每下降1分，罚款2000元。罚款金额在保洁单位的保洁费中扣除。</w:t>
      </w:r>
    </w:p>
    <w:p w14:paraId="26793218">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连续三个月考核低于80分的，发包方有权单方面解除合同，并可向承包单位索赔相关损失。</w:t>
      </w:r>
    </w:p>
    <w:p w14:paraId="7754B521">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2、河道保洁考核评分标准：</w:t>
      </w:r>
    </w:p>
    <w:p w14:paraId="707E6298">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1)、遵纪守法、举止文明、行为规范，如与他人发生争吵或其它有损河道管理形象的，每起扣1分，总分值5分。</w:t>
      </w:r>
    </w:p>
    <w:p w14:paraId="0AF6F48C">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2)、城区域范围内河道要求每天循环保洁。水面打捞作业时作业人员须穿着救生衣及反光黄背心，各河段作业人员不得擅自离岗，严禁保洁人员酒后进行水面打捞作业，未按规定的每起扣1-2分，总分值8分。</w:t>
      </w:r>
    </w:p>
    <w:p w14:paraId="6356E0FD">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3)、认真做好河道打捞工作，河面无漂浮物、水草、水葫芦、水瓢、树枝杂草、“污水花”等，每50米河道漂浮物(不含水草)超过3处的每处扣1分；每25米长河道发现0.25平方米以上漂浮物聚集物扣1分；每平米河道内发现三处“污水花”扣0.5分，总分值15分。</w:t>
      </w:r>
    </w:p>
    <w:p w14:paraId="7D83E196">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4)、河道滩地、堤坡和绿化带内或无绿化带的河岸5米内(已纳入环卫、社区、行政村保洁的道路除外)基本无垃圾。每发现1处较明显垃圾物扣1分，总分值8分。</w:t>
      </w:r>
    </w:p>
    <w:p w14:paraId="67BE3523">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5)、打捞清理出的漂浮物、垃圾和杂草，做到日产日清；不得任意堆放，要求保持环境卫生；河道垃圾清运车辆须符合环卫行业“标化”管理要求，达到密闭化运输，途中无抛、洒、滴、漏现象并按规定将河道垃圾倾倒在指定地点。未按规定的每起扣2分，总分值8分。</w:t>
      </w:r>
    </w:p>
    <w:p w14:paraId="752EC8D7">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6)、未及时发现、阻止或报告河道内有违章设置拦河渔具、沉船和其它有碍行洪畅通情况的；未及时发现、阻止或报告管理范围内有违章建筑棚建、倾倒废土、垃圾；设立电杆、种植、排放污水、埋设穿堤管道等其他违章情况的，每处扣2分，总分值8分。</w:t>
      </w:r>
    </w:p>
    <w:p w14:paraId="11E2119D">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7)、对于第三方河道保洁督查单位派遣的案件，要及时有效的完成任务。如延期一小时内完成的，每起扣1分；延期一小时以上的，每起扣2分，每月有效信息数派遣超过月规定信息数10%的，则每上升10%扣1分，以此类推。总分值10分。</w:t>
      </w:r>
    </w:p>
    <w:p w14:paraId="0C68DC89">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8)、遇上级检查、创卫创模等活动的，应加强巡查和保洁密度，并服从发包单位安排调度。台风季节须及时做好各项防范措施，避免事故发生，出现问题或未服从安排的每起扣3分，总分值8分。</w:t>
      </w:r>
    </w:p>
    <w:p w14:paraId="2CAB4CD5">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9)、确因保洁不力发生新闻曝光或群众投诉等造成不良影响的事件曝光或投诉一次扣5分，总分值10分。</w:t>
      </w:r>
    </w:p>
    <w:p w14:paraId="5F67C0B2">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10)、做好滩地高杆作物的清理；有河道砌石的需清理砌石部位的杂草；清理清水树枝，确保河道边树枝离水面不少于50cm,未按规定的每起扣1分，总分值5分。</w:t>
      </w:r>
    </w:p>
    <w:p w14:paraId="0FE43EF2">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11)、建立河道保洁养护日常台帐。</w:t>
      </w:r>
    </w:p>
    <w:p w14:paraId="16F8F771">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要求全面正确记录保洁人员分布、配置、考勤、每天保洁情况；包括船只安排、天气、劳力安排、漂浮物处理及其他情况，在第二个工作日(含)前，交由发包单位管理人员签证。如发现漏签或不完整的扣分5分，总分值15分。</w:t>
      </w:r>
    </w:p>
    <w:p w14:paraId="36B59390">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12)、上级管理部门每一张抄告单罚款500元，二天内未进行清理，将签发整改通知书。</w:t>
      </w:r>
    </w:p>
    <w:p w14:paraId="7E1BB27C">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13)、在上级的暗查明访或新闻媒体中发现或暴光，一次扣保洁费2000元，并在二天内未进行清理将扣保洁费1000元。</w:t>
      </w:r>
    </w:p>
    <w:p w14:paraId="6CDBB2F5">
      <w:pPr>
        <w:keepNext w:val="0"/>
        <w:adjustRightInd/>
        <w:spacing w:line="360" w:lineRule="auto"/>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14)、街道签发一张整改通知书扣保洁费500元。</w:t>
      </w:r>
    </w:p>
    <w:p w14:paraId="699C8942">
      <w:pPr>
        <w:keepNext w:val="0"/>
        <w:adjustRightInd/>
        <w:spacing w:line="360" w:lineRule="auto"/>
        <w:ind w:firstLine="0" w:firstLineChars="0"/>
        <w:rPr>
          <w:rFonts w:hint="eastAsia" w:ascii="宋体" w:hAnsi="宋体" w:eastAsia="宋体" w:cs="宋体"/>
          <w:bCs w:val="0"/>
          <w:sz w:val="24"/>
          <w:szCs w:val="24"/>
          <w:highlight w:val="none"/>
        </w:rPr>
      </w:pPr>
    </w:p>
    <w:p w14:paraId="40D8E7F2">
      <w:pPr>
        <w:keepNext w:val="0"/>
        <w:numPr>
          <w:ilvl w:val="-1"/>
          <w:numId w:val="0"/>
        </w:numPr>
        <w:adjustRightIn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w:t>
      </w:r>
      <w:r>
        <w:rPr>
          <w:rFonts w:hint="eastAsia" w:ascii="宋体" w:hAnsi="宋体" w:cs="宋体"/>
          <w:color w:val="auto"/>
          <w:kern w:val="2"/>
          <w:sz w:val="24"/>
          <w:szCs w:val="24"/>
          <w:highlight w:val="none"/>
          <w:lang w:val="en-US" w:eastAsia="zh-CN" w:bidi="ar-SA"/>
        </w:rPr>
        <w:t>在工作过程中</w:t>
      </w:r>
      <w:r>
        <w:rPr>
          <w:rFonts w:hint="eastAsia" w:ascii="宋体" w:hAnsi="宋体" w:eastAsia="宋体" w:cs="宋体"/>
          <w:color w:val="auto"/>
          <w:kern w:val="2"/>
          <w:sz w:val="24"/>
          <w:szCs w:val="24"/>
          <w:highlight w:val="none"/>
          <w:lang w:val="en-US" w:eastAsia="zh-CN" w:bidi="ar-SA"/>
        </w:rPr>
        <w:t>发生意外事故，将全部由</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公司全额承担，同时</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公司一定要为保洁员买好意外伤害保险。在签订保洁协议后一星期内保洁单位向街道政府缴纳合同价1%的履约保证金，包涵安全生产保证金。</w:t>
      </w:r>
    </w:p>
    <w:p w14:paraId="5F244B2F">
      <w:pPr>
        <w:keepNext w:val="0"/>
        <w:adjustRightIn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注：每</w:t>
      </w:r>
      <w:r>
        <w:rPr>
          <w:rFonts w:hint="eastAsia" w:ascii="宋体" w:hAnsi="宋体" w:cs="宋体"/>
          <w:color w:val="auto"/>
          <w:sz w:val="24"/>
          <w:szCs w:val="24"/>
          <w:highlight w:val="none"/>
          <w:lang w:val="en-US" w:eastAsia="zh-CN"/>
        </w:rPr>
        <w:t>季度</w:t>
      </w:r>
      <w:r>
        <w:rPr>
          <w:rFonts w:hint="eastAsia" w:ascii="宋体" w:hAnsi="宋体" w:eastAsia="宋体" w:cs="宋体"/>
          <w:color w:val="auto"/>
          <w:sz w:val="24"/>
          <w:szCs w:val="24"/>
          <w:highlight w:val="none"/>
          <w:lang w:val="en-US" w:eastAsia="zh-CN"/>
        </w:rPr>
        <w:t>进行考核</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lang w:val="en-US" w:eastAsia="zh-CN"/>
        </w:rPr>
        <w:t>并按</w:t>
      </w:r>
      <w:r>
        <w:rPr>
          <w:rFonts w:hint="eastAsia" w:ascii="宋体" w:hAnsi="宋体" w:cs="宋体"/>
          <w:color w:val="auto"/>
          <w:sz w:val="24"/>
          <w:szCs w:val="24"/>
          <w:highlight w:val="none"/>
          <w:lang w:val="en-US" w:eastAsia="zh-CN"/>
        </w:rPr>
        <w:t>考核扣除款项后</w:t>
      </w:r>
      <w:r>
        <w:rPr>
          <w:rFonts w:hint="eastAsia" w:ascii="宋体" w:hAnsi="宋体" w:eastAsia="宋体" w:cs="宋体"/>
          <w:color w:val="auto"/>
          <w:sz w:val="24"/>
          <w:szCs w:val="24"/>
          <w:highlight w:val="none"/>
          <w:lang w:val="en-US" w:eastAsia="zh-CN"/>
        </w:rPr>
        <w:t>拨付款项：</w:t>
      </w:r>
    </w:p>
    <w:p w14:paraId="2F30BF69">
      <w:pPr>
        <w:keepNext w:val="0"/>
        <w:adjustRightInd/>
        <w:spacing w:line="360" w:lineRule="auto"/>
        <w:ind w:firstLine="480" w:firstLineChars="200"/>
        <w:rPr>
          <w:rFonts w:hint="eastAsia" w:ascii="宋体" w:hAnsi="宋体" w:eastAsia="宋体" w:cs="宋体"/>
          <w:bCs w:val="0"/>
          <w:sz w:val="24"/>
          <w:szCs w:val="24"/>
          <w:highlight w:val="none"/>
        </w:rPr>
      </w:pPr>
    </w:p>
    <w:p w14:paraId="2B0AEC7E">
      <w:pPr>
        <w:widowControl/>
        <w:wordWrap/>
        <w:adjustRightInd/>
        <w:snapToGrid/>
        <w:spacing w:line="240" w:lineRule="auto"/>
        <w:ind w:left="0" w:leftChars="0" w:right="0" w:firstLine="0" w:firstLineChars="0"/>
        <w:jc w:val="left"/>
        <w:textAlignment w:val="auto"/>
        <w:outlineLvl w:val="9"/>
        <w:rPr>
          <w:rFonts w:hint="eastAsia" w:ascii="宋体" w:hAnsi="宋体" w:eastAsia="宋体" w:cs="宋体"/>
          <w:b/>
          <w:bCs/>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u w:val="none"/>
          <w:lang w:val="en-US" w:eastAsia="zh-CN"/>
          <w14:textFill>
            <w14:solidFill>
              <w14:schemeClr w14:val="tx1"/>
            </w14:solidFill>
          </w14:textFill>
        </w:rPr>
        <w:br w:type="page"/>
      </w:r>
    </w:p>
    <w:p w14:paraId="0886CDDC">
      <w:pPr>
        <w:widowControl w:val="0"/>
        <w:wordWrap/>
        <w:adjustRightInd/>
        <w:snapToGrid/>
        <w:spacing w:line="600" w:lineRule="exact"/>
        <w:ind w:left="0" w:leftChars="0" w:right="0" w:firstLine="2530" w:firstLineChars="900"/>
        <w:jc w:val="both"/>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u w:val="none"/>
          <w:lang w:val="en-US" w:eastAsia="zh-CN"/>
          <w14:textFill>
            <w14:solidFill>
              <w14:schemeClr w14:val="tx1"/>
            </w14:solidFill>
          </w14:textFill>
        </w:rPr>
        <w:t>附件2：</w:t>
      </w:r>
      <w:r>
        <w:rPr>
          <w:rFonts w:hint="eastAsia" w:ascii="宋体" w:hAnsi="宋体" w:eastAsia="宋体" w:cs="宋体"/>
          <w:b/>
          <w:bCs/>
          <w:color w:val="000000" w:themeColor="text1"/>
          <w:sz w:val="28"/>
          <w:szCs w:val="28"/>
          <w:highlight w:val="none"/>
          <w14:textFill>
            <w14:solidFill>
              <w14:schemeClr w14:val="tx1"/>
            </w14:solidFill>
          </w14:textFill>
        </w:rPr>
        <w:t>河道保洁考核评分表</w:t>
      </w:r>
    </w:p>
    <w:tbl>
      <w:tblPr>
        <w:tblStyle w:val="62"/>
        <w:tblpPr w:leftFromText="180" w:rightFromText="180" w:vertAnchor="text" w:horzAnchor="page" w:tblpX="921" w:tblpY="472"/>
        <w:tblOverlap w:val="never"/>
        <w:tblW w:w="9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3788"/>
        <w:gridCol w:w="780"/>
        <w:gridCol w:w="3418"/>
        <w:gridCol w:w="576"/>
      </w:tblGrid>
      <w:tr w14:paraId="018D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1036" w:type="dxa"/>
            <w:vAlign w:val="center"/>
          </w:tcPr>
          <w:p w14:paraId="0A36D319">
            <w:pPr>
              <w:jc w:val="cente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kern w:val="2"/>
                <w:sz w:val="24"/>
                <w:szCs w:val="24"/>
                <w:highlight w:val="none"/>
                <w:lang w:val="en-US" w:eastAsia="zh-CN" w:bidi="ar-SA"/>
              </w:rPr>
              <w:t>序号</w:t>
            </w:r>
          </w:p>
        </w:tc>
        <w:tc>
          <w:tcPr>
            <w:tcW w:w="3788" w:type="dxa"/>
            <w:vAlign w:val="center"/>
          </w:tcPr>
          <w:p w14:paraId="5C5CFB56">
            <w:pPr>
              <w:jc w:val="cente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kern w:val="2"/>
                <w:sz w:val="24"/>
                <w:szCs w:val="24"/>
                <w:highlight w:val="none"/>
                <w:lang w:val="en-US" w:eastAsia="zh-CN" w:bidi="ar-SA"/>
              </w:rPr>
              <w:t>考核内容</w:t>
            </w:r>
          </w:p>
        </w:tc>
        <w:tc>
          <w:tcPr>
            <w:tcW w:w="780" w:type="dxa"/>
            <w:vAlign w:val="center"/>
          </w:tcPr>
          <w:p w14:paraId="53908C8E">
            <w:pPr>
              <w:jc w:val="cente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基分</w:t>
            </w:r>
          </w:p>
        </w:tc>
        <w:tc>
          <w:tcPr>
            <w:tcW w:w="3418" w:type="dxa"/>
            <w:vAlign w:val="center"/>
          </w:tcPr>
          <w:p w14:paraId="48663AFF">
            <w:pPr>
              <w:jc w:val="cente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考核标准</w:t>
            </w:r>
          </w:p>
        </w:tc>
        <w:tc>
          <w:tcPr>
            <w:tcW w:w="576" w:type="dxa"/>
            <w:vAlign w:val="center"/>
          </w:tcPr>
          <w:p w14:paraId="4C3E6E8B">
            <w:pPr>
              <w:jc w:val="cente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得分</w:t>
            </w:r>
          </w:p>
        </w:tc>
      </w:tr>
      <w:tr w14:paraId="69B0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1036" w:type="dxa"/>
            <w:vAlign w:val="center"/>
          </w:tcPr>
          <w:p w14:paraId="053EA1B8">
            <w:pPr>
              <w:jc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p>
        </w:tc>
        <w:tc>
          <w:tcPr>
            <w:tcW w:w="3788" w:type="dxa"/>
            <w:vAlign w:val="center"/>
          </w:tcPr>
          <w:p w14:paraId="1A4CF861">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遵纪守法、举止文明、行为规范</w:t>
            </w:r>
          </w:p>
        </w:tc>
        <w:tc>
          <w:tcPr>
            <w:tcW w:w="780" w:type="dxa"/>
            <w:vAlign w:val="center"/>
          </w:tcPr>
          <w:p w14:paraId="07BF2990">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3418" w:type="dxa"/>
            <w:vAlign w:val="center"/>
          </w:tcPr>
          <w:p w14:paraId="1FAB4336">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如与他人发生争吵或其它有损河道管理形象的，每起扣1分</w:t>
            </w:r>
          </w:p>
        </w:tc>
        <w:tc>
          <w:tcPr>
            <w:tcW w:w="576" w:type="dxa"/>
            <w:vAlign w:val="center"/>
          </w:tcPr>
          <w:p w14:paraId="35E06E34">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0D34E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36" w:type="dxa"/>
            <w:vAlign w:val="center"/>
          </w:tcPr>
          <w:p w14:paraId="0A99F98F">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p>
        </w:tc>
        <w:tc>
          <w:tcPr>
            <w:tcW w:w="3788" w:type="dxa"/>
            <w:vAlign w:val="center"/>
          </w:tcPr>
          <w:p w14:paraId="786311AA">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正常情况下打捞时间为工作时间，每周七天，城区每天二班轮作，上午班6:00到12:00,下午班12:00到6:00。</w:t>
            </w:r>
          </w:p>
          <w:p w14:paraId="0A5C90EA">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水面打捞作业时作业人员须穿着救生衣及反光黄背心，各河段作业人员不得擅白离岗严禁保洁人员酒后进行水面打捞作业，未按规定的每起扣1-2分，每少一人扣2分。</w:t>
            </w:r>
          </w:p>
        </w:tc>
        <w:tc>
          <w:tcPr>
            <w:tcW w:w="780" w:type="dxa"/>
            <w:vAlign w:val="center"/>
          </w:tcPr>
          <w:p w14:paraId="1D07BA07">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3418" w:type="dxa"/>
            <w:vAlign w:val="center"/>
          </w:tcPr>
          <w:p w14:paraId="0AFDFB58">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未按规定的每起扣2分</w:t>
            </w:r>
          </w:p>
        </w:tc>
        <w:tc>
          <w:tcPr>
            <w:tcW w:w="576" w:type="dxa"/>
            <w:vAlign w:val="center"/>
          </w:tcPr>
          <w:p w14:paraId="551D74C8">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07057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dxa"/>
            <w:vAlign w:val="center"/>
          </w:tcPr>
          <w:p w14:paraId="2D3B2B43">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p>
        </w:tc>
        <w:tc>
          <w:tcPr>
            <w:tcW w:w="3788" w:type="dxa"/>
            <w:vAlign w:val="center"/>
          </w:tcPr>
          <w:p w14:paraId="02961F35">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认真做好河道保洁工作，河面无漂浮物、水草、水葫芦、水瓢、树枝杂草、“污水花”等</w:t>
            </w:r>
          </w:p>
        </w:tc>
        <w:tc>
          <w:tcPr>
            <w:tcW w:w="780" w:type="dxa"/>
            <w:vAlign w:val="center"/>
          </w:tcPr>
          <w:p w14:paraId="5F08A181">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15</w:t>
            </w:r>
          </w:p>
        </w:tc>
        <w:tc>
          <w:tcPr>
            <w:tcW w:w="3418" w:type="dxa"/>
            <w:vAlign w:val="center"/>
          </w:tcPr>
          <w:p w14:paraId="289A5989">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每50米河道漂浮物(不含水草)超过3处的每段扣1分；每25米长河道发现0.25平方米以上漂浮物聚集物扣1分，白色污染物每处扣1分：每平米河道内有3处“污水花”每处扣0.5分</w:t>
            </w:r>
          </w:p>
        </w:tc>
        <w:tc>
          <w:tcPr>
            <w:tcW w:w="576" w:type="dxa"/>
            <w:vAlign w:val="center"/>
          </w:tcPr>
          <w:p w14:paraId="6A341D76">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2008C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dxa"/>
            <w:vAlign w:val="center"/>
          </w:tcPr>
          <w:p w14:paraId="2DAD0E8E">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p>
        </w:tc>
        <w:tc>
          <w:tcPr>
            <w:tcW w:w="3788" w:type="dxa"/>
            <w:vAlign w:val="center"/>
          </w:tcPr>
          <w:p w14:paraId="155AA72A">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河道滩地、提坡和绿化带内或无绿化带的河岸5米内(已纳入环卫、社区、行政村保洁的道路除外)基本无垃圾</w:t>
            </w:r>
          </w:p>
        </w:tc>
        <w:tc>
          <w:tcPr>
            <w:tcW w:w="780" w:type="dxa"/>
            <w:vAlign w:val="center"/>
          </w:tcPr>
          <w:p w14:paraId="378588E4">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3418" w:type="dxa"/>
            <w:vAlign w:val="center"/>
          </w:tcPr>
          <w:p w14:paraId="208699FD">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每发现1处较明显垃圾物扣1分</w:t>
            </w:r>
          </w:p>
        </w:tc>
        <w:tc>
          <w:tcPr>
            <w:tcW w:w="576" w:type="dxa"/>
            <w:vAlign w:val="center"/>
          </w:tcPr>
          <w:p w14:paraId="4CF2038C">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748A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36" w:type="dxa"/>
            <w:vAlign w:val="center"/>
          </w:tcPr>
          <w:p w14:paraId="17697D09">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3788" w:type="dxa"/>
            <w:vAlign w:val="center"/>
          </w:tcPr>
          <w:p w14:paraId="37ABBD28">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打捞清理出的漂浮物、垃圾和杂草，做到日产日清；不得任意堆放，要求保持环境卫生</w:t>
            </w:r>
          </w:p>
        </w:tc>
        <w:tc>
          <w:tcPr>
            <w:tcW w:w="780" w:type="dxa"/>
            <w:vAlign w:val="center"/>
          </w:tcPr>
          <w:p w14:paraId="54F1718A">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3418" w:type="dxa"/>
            <w:vAlign w:val="center"/>
          </w:tcPr>
          <w:p w14:paraId="6C580761">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未按规定的每起扣2分</w:t>
            </w:r>
          </w:p>
        </w:tc>
        <w:tc>
          <w:tcPr>
            <w:tcW w:w="576" w:type="dxa"/>
            <w:vAlign w:val="center"/>
          </w:tcPr>
          <w:p w14:paraId="01A1BF3F">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4C08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dxa"/>
            <w:vAlign w:val="center"/>
          </w:tcPr>
          <w:p w14:paraId="727C084F">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3788" w:type="dxa"/>
            <w:vAlign w:val="center"/>
          </w:tcPr>
          <w:p w14:paraId="6D259DE0">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未及时发现、阻止或报告河道内有违章设置拦河渔具、沉船和其它有碍行洪畅通情况的：未及时发现、阻止或报告管理范围内有违章建筑棚建、设立电杆、种植、倾倒垃圾、排放污水、理设穿堤管道等其他违章情况的，每处扣2分</w:t>
            </w:r>
          </w:p>
        </w:tc>
        <w:tc>
          <w:tcPr>
            <w:tcW w:w="780" w:type="dxa"/>
            <w:vAlign w:val="center"/>
          </w:tcPr>
          <w:p w14:paraId="4F4BE408">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3418" w:type="dxa"/>
            <w:vAlign w:val="center"/>
          </w:tcPr>
          <w:p w14:paraId="19D853B6">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未及时发现、阻止或报告河道内有违章设置拦河渔具、沉船和其它有碍行洪畅道情况的；未及时发现、阻止或报告管理范围内有违章建筑棚建、设立电杆、种植、倾倒垃圾、排放污水、理设穿堤管道等其他违章情况的，每处扣2分</w:t>
            </w:r>
          </w:p>
        </w:tc>
        <w:tc>
          <w:tcPr>
            <w:tcW w:w="576" w:type="dxa"/>
            <w:vAlign w:val="center"/>
          </w:tcPr>
          <w:p w14:paraId="3298CB19">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12FCA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dxa"/>
            <w:vAlign w:val="center"/>
          </w:tcPr>
          <w:p w14:paraId="0DA12943">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p>
        </w:tc>
        <w:tc>
          <w:tcPr>
            <w:tcW w:w="3788" w:type="dxa"/>
            <w:vAlign w:val="center"/>
          </w:tcPr>
          <w:p w14:paraId="5BD11A8F">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要及时有效的完成第三方河道保洁督查单位所派遣的案卷</w:t>
            </w:r>
          </w:p>
        </w:tc>
        <w:tc>
          <w:tcPr>
            <w:tcW w:w="780" w:type="dxa"/>
            <w:vAlign w:val="center"/>
          </w:tcPr>
          <w:p w14:paraId="2E498E06">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c>
          <w:tcPr>
            <w:tcW w:w="3418" w:type="dxa"/>
            <w:vAlign w:val="center"/>
          </w:tcPr>
          <w:p w14:paraId="05C887DD">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延期一小时内完成的，每起扣1分；延期一小时以上的，每起扣2分。每月有效信息数派遣超过月规定信息数10%</w:t>
            </w:r>
          </w:p>
          <w:p w14:paraId="30AF52BB">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的，则每上升10%扣1分，以此类推。</w:t>
            </w:r>
          </w:p>
        </w:tc>
        <w:tc>
          <w:tcPr>
            <w:tcW w:w="576" w:type="dxa"/>
            <w:vAlign w:val="center"/>
          </w:tcPr>
          <w:p w14:paraId="3AB302F3">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2D309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36" w:type="dxa"/>
            <w:vAlign w:val="center"/>
          </w:tcPr>
          <w:p w14:paraId="07F25181">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3788" w:type="dxa"/>
            <w:vAlign w:val="center"/>
          </w:tcPr>
          <w:p w14:paraId="76516F37">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遇上级检查、创卫创模等活动的，应加强巡查和保洁密度，并服从发包单位安排调度</w:t>
            </w:r>
          </w:p>
        </w:tc>
        <w:tc>
          <w:tcPr>
            <w:tcW w:w="780" w:type="dxa"/>
            <w:vAlign w:val="center"/>
          </w:tcPr>
          <w:p w14:paraId="242DD2FB">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3418" w:type="dxa"/>
            <w:vAlign w:val="center"/>
          </w:tcPr>
          <w:p w14:paraId="10CCF2E2">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出现问题或米服从安排的每起扣3分</w:t>
            </w:r>
          </w:p>
        </w:tc>
        <w:tc>
          <w:tcPr>
            <w:tcW w:w="576" w:type="dxa"/>
            <w:vAlign w:val="center"/>
          </w:tcPr>
          <w:p w14:paraId="1C26E09B">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5978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36" w:type="dxa"/>
            <w:vAlign w:val="center"/>
          </w:tcPr>
          <w:p w14:paraId="326B60D2">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p>
        </w:tc>
        <w:tc>
          <w:tcPr>
            <w:tcW w:w="3788" w:type="dxa"/>
            <w:vAlign w:val="center"/>
          </w:tcPr>
          <w:p w14:paraId="7260632A">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确囚保洁不力发生新闻曝光或群众投诉等造成不良影响的事件曝光或投诉一次扣5分</w:t>
            </w:r>
          </w:p>
        </w:tc>
        <w:tc>
          <w:tcPr>
            <w:tcW w:w="780" w:type="dxa"/>
            <w:vAlign w:val="center"/>
          </w:tcPr>
          <w:p w14:paraId="5EF67DDD">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c>
          <w:tcPr>
            <w:tcW w:w="3418" w:type="dxa"/>
            <w:vAlign w:val="center"/>
          </w:tcPr>
          <w:p w14:paraId="5C645887">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曝光或投诉一次扣5分</w:t>
            </w:r>
          </w:p>
        </w:tc>
        <w:tc>
          <w:tcPr>
            <w:tcW w:w="576" w:type="dxa"/>
            <w:vAlign w:val="center"/>
          </w:tcPr>
          <w:p w14:paraId="5A4413C4">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58E46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6" w:type="dxa"/>
            <w:vAlign w:val="center"/>
          </w:tcPr>
          <w:p w14:paraId="324533C2">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c>
          <w:tcPr>
            <w:tcW w:w="3788" w:type="dxa"/>
            <w:vAlign w:val="center"/>
          </w:tcPr>
          <w:p w14:paraId="6E1D92AE">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做好滩地高杆作物的清理：有河道砌石的需清理砌石部位的杂草；清理清水树枝，确保河道边树枝离水面不少于50cm</w:t>
            </w:r>
          </w:p>
        </w:tc>
        <w:tc>
          <w:tcPr>
            <w:tcW w:w="780" w:type="dxa"/>
            <w:vAlign w:val="center"/>
          </w:tcPr>
          <w:p w14:paraId="5FD27D77">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3418" w:type="dxa"/>
            <w:vAlign w:val="center"/>
          </w:tcPr>
          <w:p w14:paraId="60A1A147">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未按规定的每起扣1分</w:t>
            </w:r>
          </w:p>
        </w:tc>
        <w:tc>
          <w:tcPr>
            <w:tcW w:w="576" w:type="dxa"/>
            <w:vAlign w:val="center"/>
          </w:tcPr>
          <w:p w14:paraId="39912CD6">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56F9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1036" w:type="dxa"/>
            <w:vAlign w:val="center"/>
          </w:tcPr>
          <w:p w14:paraId="4A974C1C">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p>
        </w:tc>
        <w:tc>
          <w:tcPr>
            <w:tcW w:w="3788" w:type="dxa"/>
            <w:vAlign w:val="center"/>
          </w:tcPr>
          <w:p w14:paraId="6886D437">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建立河道保洁养护日常台帐</w:t>
            </w:r>
          </w:p>
        </w:tc>
        <w:tc>
          <w:tcPr>
            <w:tcW w:w="780" w:type="dxa"/>
            <w:vAlign w:val="center"/>
          </w:tcPr>
          <w:p w14:paraId="3B5D7A3F">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15</w:t>
            </w:r>
          </w:p>
        </w:tc>
        <w:tc>
          <w:tcPr>
            <w:tcW w:w="3418" w:type="dxa"/>
            <w:vAlign w:val="center"/>
          </w:tcPr>
          <w:p w14:paraId="1B20DDCD">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要求全面正确记录保洁人员分</w:t>
            </w:r>
          </w:p>
          <w:p w14:paraId="7DB63EC8">
            <w:pPr>
              <w:jc w:val="left"/>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布、配置、考勤、每天保洁情况：包括船只安排、天气、劳力安排、漂浮物处理及其他情况，在第二个工作日(含)前，交由发包单位管理人员签证。如发现漏签或不完整的扣分5分</w:t>
            </w:r>
          </w:p>
        </w:tc>
        <w:tc>
          <w:tcPr>
            <w:tcW w:w="576" w:type="dxa"/>
            <w:vAlign w:val="center"/>
          </w:tcPr>
          <w:p w14:paraId="3A1A944B">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r w14:paraId="12351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36" w:type="dxa"/>
            <w:vAlign w:val="center"/>
          </w:tcPr>
          <w:p w14:paraId="59E4A2BA">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c>
          <w:tcPr>
            <w:tcW w:w="3788" w:type="dxa"/>
            <w:vAlign w:val="center"/>
          </w:tcPr>
          <w:p w14:paraId="70FE4B8A">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合计</w:t>
            </w:r>
          </w:p>
        </w:tc>
        <w:tc>
          <w:tcPr>
            <w:tcW w:w="780" w:type="dxa"/>
            <w:vAlign w:val="center"/>
          </w:tcPr>
          <w:p w14:paraId="3946BE7A">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100</w:t>
            </w:r>
          </w:p>
        </w:tc>
        <w:tc>
          <w:tcPr>
            <w:tcW w:w="3418" w:type="dxa"/>
            <w:vAlign w:val="center"/>
          </w:tcPr>
          <w:p w14:paraId="0C8B36CC">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c>
          <w:tcPr>
            <w:tcW w:w="576" w:type="dxa"/>
            <w:vAlign w:val="center"/>
          </w:tcPr>
          <w:p w14:paraId="30CC6AE8">
            <w:pPr>
              <w:jc w:val="cente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bl>
    <w:p w14:paraId="0EC34F14">
      <w:pPr>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p w14:paraId="3811EE9F">
      <w:pPr>
        <w:spacing w:line="360" w:lineRule="auto"/>
        <w:ind w:firstLine="480" w:firstLineChars="200"/>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总分100分，根据考核打分表进行季度考核。当季考核在85分（含）以上，全额支付当季服务费并扣除罚款；当季考核在70分（含）以上至85分（不含）的，支付当季服务费的90%并扣除罚款；当季考核在60分（含）以上至70分（不含）的，支付当季服务费的80%并扣除罚款；当季考核在60分（不含）以下的，支付当季服务费的60%并扣除罚款</w:t>
      </w:r>
      <w:r>
        <w:rPr>
          <w:rFonts w:hint="eastAsia" w:ascii="仿宋" w:hAnsi="仿宋" w:eastAsia="仿宋" w:cs="仿宋"/>
          <w:b w:val="0"/>
          <w:bCs/>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季度考核出现在60分（不含）以下的或每年度出现2次考核下60分（含）以上至70分（不含）的情况，业主有权结束合同。</w:t>
      </w:r>
    </w:p>
    <w:p w14:paraId="5CB3B24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4"/>
      <w:bookmarkEnd w:id="28"/>
      <w:bookmarkStart w:id="29" w:name="_Toc184312067"/>
      <w:bookmarkEnd w:id="29"/>
      <w:bookmarkStart w:id="30" w:name="_Toc184313267"/>
      <w:bookmarkEnd w:id="30"/>
      <w:bookmarkStart w:id="31" w:name="_Toc184313278"/>
      <w:bookmarkEnd w:id="31"/>
      <w:bookmarkStart w:id="32" w:name="_Toc184310312"/>
      <w:bookmarkEnd w:id="32"/>
      <w:bookmarkStart w:id="33" w:name="_Toc184313306"/>
      <w:bookmarkEnd w:id="33"/>
      <w:bookmarkStart w:id="34" w:name="_Toc184313241"/>
      <w:bookmarkEnd w:id="34"/>
      <w:bookmarkStart w:id="35" w:name="_Toc184312075"/>
      <w:bookmarkEnd w:id="35"/>
      <w:bookmarkStart w:id="36" w:name="_Toc184308082"/>
      <w:bookmarkEnd w:id="36"/>
      <w:bookmarkStart w:id="37" w:name="_Toc184313260"/>
      <w:bookmarkEnd w:id="37"/>
      <w:bookmarkStart w:id="38" w:name="_Toc184308067"/>
      <w:bookmarkEnd w:id="38"/>
      <w:bookmarkStart w:id="39" w:name="_Toc184312106"/>
      <w:bookmarkEnd w:id="39"/>
      <w:bookmarkStart w:id="40" w:name="_Toc184314430"/>
      <w:bookmarkEnd w:id="40"/>
      <w:bookmarkStart w:id="41" w:name="_Toc184310274"/>
      <w:bookmarkEnd w:id="41"/>
      <w:bookmarkStart w:id="42" w:name="_Toc184308047"/>
      <w:bookmarkEnd w:id="42"/>
      <w:bookmarkStart w:id="43" w:name="_Toc184314421"/>
      <w:bookmarkEnd w:id="43"/>
      <w:bookmarkStart w:id="44" w:name="_Toc184312097"/>
      <w:bookmarkEnd w:id="44"/>
      <w:bookmarkStart w:id="45" w:name="_Toc184314457"/>
      <w:bookmarkEnd w:id="45"/>
      <w:bookmarkStart w:id="46" w:name="_Toc184314440"/>
      <w:bookmarkEnd w:id="46"/>
      <w:bookmarkStart w:id="47" w:name="_Toc184312115"/>
      <w:bookmarkEnd w:id="47"/>
      <w:bookmarkStart w:id="48" w:name="_Toc184313281"/>
      <w:bookmarkEnd w:id="48"/>
      <w:bookmarkStart w:id="49" w:name="_Toc184314435"/>
      <w:bookmarkEnd w:id="49"/>
      <w:bookmarkStart w:id="50" w:name="_Toc184310277"/>
      <w:bookmarkEnd w:id="50"/>
      <w:bookmarkStart w:id="51" w:name="_Toc184312099"/>
      <w:bookmarkEnd w:id="51"/>
      <w:bookmarkStart w:id="52" w:name="_Toc184310325"/>
      <w:bookmarkEnd w:id="52"/>
      <w:bookmarkStart w:id="53" w:name="_Toc184310342"/>
      <w:bookmarkEnd w:id="53"/>
      <w:bookmarkStart w:id="54" w:name="_Toc184308036"/>
      <w:bookmarkEnd w:id="54"/>
      <w:bookmarkStart w:id="55" w:name="_Toc184310280"/>
      <w:bookmarkEnd w:id="55"/>
      <w:bookmarkStart w:id="56" w:name="_Toc184313292"/>
      <w:bookmarkEnd w:id="56"/>
      <w:bookmarkStart w:id="57" w:name="_Toc184314449"/>
      <w:bookmarkEnd w:id="57"/>
      <w:bookmarkStart w:id="58" w:name="_Toc184314466"/>
      <w:bookmarkEnd w:id="58"/>
      <w:bookmarkStart w:id="59" w:name="_Toc184314479"/>
      <w:bookmarkEnd w:id="59"/>
      <w:bookmarkStart w:id="60" w:name="_Toc184308061"/>
      <w:bookmarkEnd w:id="60"/>
      <w:bookmarkStart w:id="61" w:name="_Toc184314431"/>
      <w:bookmarkEnd w:id="61"/>
      <w:bookmarkStart w:id="62" w:name="_Toc184312109"/>
      <w:bookmarkEnd w:id="62"/>
      <w:bookmarkStart w:id="63" w:name="_Toc184314416"/>
      <w:bookmarkEnd w:id="63"/>
      <w:bookmarkStart w:id="64" w:name="_Toc184312117"/>
      <w:bookmarkEnd w:id="64"/>
      <w:bookmarkStart w:id="65" w:name="_Toc184312098"/>
      <w:bookmarkEnd w:id="65"/>
      <w:bookmarkStart w:id="66" w:name="_Toc184310334"/>
      <w:bookmarkEnd w:id="66"/>
      <w:bookmarkStart w:id="67" w:name="_Toc184313247"/>
      <w:bookmarkEnd w:id="67"/>
      <w:bookmarkStart w:id="68" w:name="_Toc184312090"/>
      <w:bookmarkEnd w:id="68"/>
      <w:bookmarkStart w:id="69" w:name="_Toc184313288"/>
      <w:bookmarkEnd w:id="69"/>
      <w:bookmarkStart w:id="70" w:name="_Toc184314417"/>
      <w:bookmarkEnd w:id="70"/>
      <w:bookmarkStart w:id="71" w:name="_Toc184314481"/>
      <w:bookmarkEnd w:id="71"/>
      <w:bookmarkStart w:id="72" w:name="_Toc184310319"/>
      <w:bookmarkEnd w:id="72"/>
      <w:bookmarkStart w:id="73" w:name="_Toc184310339"/>
      <w:bookmarkEnd w:id="73"/>
      <w:bookmarkStart w:id="74" w:name="_Toc184310324"/>
      <w:bookmarkEnd w:id="74"/>
      <w:bookmarkStart w:id="75" w:name="_Toc184312133"/>
      <w:bookmarkEnd w:id="75"/>
      <w:bookmarkStart w:id="76" w:name="_Toc184308081"/>
      <w:bookmarkEnd w:id="76"/>
      <w:bookmarkStart w:id="77" w:name="_Toc184313284"/>
      <w:bookmarkEnd w:id="77"/>
      <w:bookmarkStart w:id="78" w:name="_Toc184308102"/>
      <w:bookmarkEnd w:id="78"/>
      <w:bookmarkStart w:id="79" w:name="_Toc184313293"/>
      <w:bookmarkEnd w:id="79"/>
      <w:bookmarkStart w:id="80" w:name="_Toc184310326"/>
      <w:bookmarkEnd w:id="80"/>
      <w:bookmarkStart w:id="81" w:name="_Toc184313274"/>
      <w:bookmarkEnd w:id="81"/>
      <w:bookmarkStart w:id="82" w:name="_Toc184313298"/>
      <w:bookmarkEnd w:id="82"/>
      <w:bookmarkStart w:id="83" w:name="_Toc184314464"/>
      <w:bookmarkEnd w:id="83"/>
      <w:bookmarkStart w:id="84" w:name="_Toc184314424"/>
      <w:bookmarkEnd w:id="84"/>
      <w:bookmarkStart w:id="85" w:name="_Toc184314437"/>
      <w:bookmarkEnd w:id="85"/>
      <w:bookmarkStart w:id="86" w:name="_Toc184313243"/>
      <w:bookmarkEnd w:id="86"/>
      <w:bookmarkStart w:id="87" w:name="_Toc184308096"/>
      <w:bookmarkEnd w:id="87"/>
      <w:bookmarkStart w:id="88" w:name="_Toc184312114"/>
      <w:bookmarkEnd w:id="88"/>
      <w:bookmarkStart w:id="89" w:name="_Toc184310289"/>
      <w:bookmarkEnd w:id="89"/>
      <w:bookmarkStart w:id="90" w:name="_Toc184308069"/>
      <w:bookmarkEnd w:id="90"/>
      <w:bookmarkStart w:id="91" w:name="_Toc184314473"/>
      <w:bookmarkEnd w:id="91"/>
      <w:bookmarkStart w:id="92" w:name="_Toc184312101"/>
      <w:bookmarkEnd w:id="92"/>
      <w:bookmarkStart w:id="93" w:name="_Toc184308079"/>
      <w:bookmarkEnd w:id="93"/>
      <w:bookmarkStart w:id="94" w:name="_Toc184313285"/>
      <w:bookmarkEnd w:id="94"/>
      <w:bookmarkStart w:id="95" w:name="_Toc184310317"/>
      <w:bookmarkEnd w:id="95"/>
      <w:bookmarkStart w:id="96" w:name="_Toc184308038"/>
      <w:bookmarkEnd w:id="96"/>
      <w:bookmarkStart w:id="97" w:name="_Toc184308099"/>
      <w:bookmarkEnd w:id="97"/>
      <w:bookmarkStart w:id="98" w:name="_Toc184308108"/>
      <w:bookmarkEnd w:id="98"/>
      <w:bookmarkStart w:id="99" w:name="_Toc184310313"/>
      <w:bookmarkEnd w:id="99"/>
      <w:bookmarkStart w:id="100" w:name="_Toc184312077"/>
      <w:bookmarkEnd w:id="100"/>
      <w:bookmarkStart w:id="101" w:name="_Toc184308040"/>
      <w:bookmarkEnd w:id="101"/>
      <w:bookmarkStart w:id="102" w:name="_Toc184313244"/>
      <w:bookmarkEnd w:id="102"/>
      <w:bookmarkStart w:id="103" w:name="_Toc184313294"/>
      <w:bookmarkEnd w:id="103"/>
      <w:bookmarkStart w:id="104" w:name="_Toc184313302"/>
      <w:bookmarkEnd w:id="104"/>
      <w:bookmarkStart w:id="105" w:name="_Toc184310311"/>
      <w:bookmarkEnd w:id="105"/>
      <w:bookmarkStart w:id="106" w:name="_Toc184313304"/>
      <w:bookmarkEnd w:id="106"/>
      <w:bookmarkStart w:id="107" w:name="_Toc184313299"/>
      <w:bookmarkEnd w:id="107"/>
      <w:bookmarkStart w:id="108" w:name="_Toc184314447"/>
      <w:bookmarkEnd w:id="108"/>
      <w:bookmarkStart w:id="109" w:name="_Toc184314469"/>
      <w:bookmarkEnd w:id="109"/>
      <w:bookmarkStart w:id="110" w:name="_Toc184312073"/>
      <w:bookmarkEnd w:id="110"/>
      <w:bookmarkStart w:id="111" w:name="_Toc184310283"/>
      <w:bookmarkEnd w:id="111"/>
      <w:bookmarkStart w:id="112" w:name="_Toc184313297"/>
      <w:bookmarkEnd w:id="112"/>
      <w:bookmarkStart w:id="113" w:name="_Toc184313270"/>
      <w:bookmarkEnd w:id="113"/>
      <w:bookmarkStart w:id="114" w:name="_Toc184308092"/>
      <w:bookmarkEnd w:id="114"/>
      <w:bookmarkStart w:id="115" w:name="_Toc184310287"/>
      <w:bookmarkEnd w:id="115"/>
      <w:bookmarkStart w:id="116" w:name="_Toc184310275"/>
      <w:bookmarkEnd w:id="116"/>
      <w:bookmarkStart w:id="117" w:name="_Toc184312116"/>
      <w:bookmarkEnd w:id="117"/>
      <w:bookmarkStart w:id="118" w:name="_Toc184310328"/>
      <w:bookmarkEnd w:id="118"/>
      <w:bookmarkStart w:id="119" w:name="_Toc184310340"/>
      <w:bookmarkEnd w:id="119"/>
      <w:bookmarkStart w:id="120" w:name="_Toc184312125"/>
      <w:bookmarkEnd w:id="120"/>
      <w:bookmarkStart w:id="121" w:name="_Toc184310309"/>
      <w:bookmarkEnd w:id="121"/>
      <w:bookmarkStart w:id="122" w:name="_Toc184313257"/>
      <w:bookmarkEnd w:id="122"/>
      <w:bookmarkStart w:id="123" w:name="_Toc184313301"/>
      <w:bookmarkEnd w:id="123"/>
      <w:bookmarkStart w:id="124" w:name="_Toc184312108"/>
      <w:bookmarkEnd w:id="124"/>
      <w:bookmarkStart w:id="125" w:name="_Toc184312136"/>
      <w:bookmarkEnd w:id="125"/>
      <w:bookmarkStart w:id="126" w:name="_Toc184314432"/>
      <w:bookmarkEnd w:id="126"/>
      <w:bookmarkStart w:id="127" w:name="_Toc184313280"/>
      <w:bookmarkEnd w:id="127"/>
      <w:bookmarkStart w:id="128" w:name="_Toc184310285"/>
      <w:bookmarkEnd w:id="128"/>
      <w:bookmarkStart w:id="129" w:name="_Toc184310290"/>
      <w:bookmarkEnd w:id="129"/>
      <w:bookmarkStart w:id="130" w:name="_Toc184312094"/>
      <w:bookmarkEnd w:id="130"/>
      <w:bookmarkStart w:id="131" w:name="_Toc184310331"/>
      <w:bookmarkEnd w:id="131"/>
      <w:bookmarkStart w:id="132" w:name="_Toc184313264"/>
      <w:bookmarkEnd w:id="132"/>
      <w:bookmarkStart w:id="133" w:name="_Toc184314456"/>
      <w:bookmarkEnd w:id="133"/>
      <w:bookmarkStart w:id="134" w:name="_Toc184313265"/>
      <w:bookmarkEnd w:id="134"/>
      <w:bookmarkStart w:id="135" w:name="_Toc184310336"/>
      <w:bookmarkEnd w:id="135"/>
      <w:bookmarkStart w:id="136" w:name="_Toc184312092"/>
      <w:bookmarkEnd w:id="136"/>
      <w:bookmarkStart w:id="137" w:name="_Toc184312102"/>
      <w:bookmarkEnd w:id="137"/>
      <w:bookmarkStart w:id="138" w:name="_Toc184310344"/>
      <w:bookmarkEnd w:id="138"/>
      <w:bookmarkStart w:id="139" w:name="_Toc184314419"/>
      <w:bookmarkEnd w:id="139"/>
      <w:bookmarkStart w:id="140" w:name="_Toc184314420"/>
      <w:bookmarkEnd w:id="140"/>
      <w:bookmarkStart w:id="141" w:name="_Toc184308095"/>
      <w:bookmarkEnd w:id="141"/>
      <w:bookmarkStart w:id="142" w:name="_Toc184312130"/>
      <w:bookmarkEnd w:id="142"/>
      <w:bookmarkStart w:id="143" w:name="_Toc184308107"/>
      <w:bookmarkEnd w:id="143"/>
      <w:bookmarkStart w:id="144" w:name="_Toc184314459"/>
      <w:bookmarkEnd w:id="144"/>
      <w:bookmarkStart w:id="145" w:name="_Toc184310315"/>
      <w:bookmarkEnd w:id="145"/>
      <w:bookmarkStart w:id="146" w:name="_Toc184308105"/>
      <w:bookmarkEnd w:id="146"/>
      <w:bookmarkStart w:id="147" w:name="_Toc184313251"/>
      <w:bookmarkEnd w:id="147"/>
      <w:bookmarkStart w:id="148" w:name="_Toc184313253"/>
      <w:bookmarkEnd w:id="148"/>
      <w:bookmarkStart w:id="149" w:name="_Toc184308101"/>
      <w:bookmarkEnd w:id="149"/>
      <w:bookmarkStart w:id="150" w:name="_Toc184310316"/>
      <w:bookmarkEnd w:id="150"/>
      <w:bookmarkStart w:id="151" w:name="_Toc184310302"/>
      <w:bookmarkEnd w:id="151"/>
      <w:bookmarkStart w:id="152" w:name="_Toc184313273"/>
      <w:bookmarkEnd w:id="152"/>
      <w:bookmarkStart w:id="153" w:name="_Toc184313254"/>
      <w:bookmarkEnd w:id="153"/>
      <w:bookmarkStart w:id="154" w:name="_Toc184313249"/>
      <w:bookmarkEnd w:id="154"/>
      <w:bookmarkStart w:id="155" w:name="_Toc184310288"/>
      <w:bookmarkEnd w:id="155"/>
      <w:bookmarkStart w:id="156" w:name="_Toc184312085"/>
      <w:bookmarkEnd w:id="156"/>
      <w:bookmarkStart w:id="157" w:name="_Toc184310330"/>
      <w:bookmarkEnd w:id="157"/>
      <w:bookmarkStart w:id="158" w:name="_Toc184314425"/>
      <w:bookmarkEnd w:id="158"/>
      <w:bookmarkStart w:id="159" w:name="_Toc184308041"/>
      <w:bookmarkEnd w:id="159"/>
      <w:bookmarkStart w:id="160" w:name="_Toc184312135"/>
      <w:bookmarkEnd w:id="160"/>
      <w:bookmarkStart w:id="161" w:name="_Toc184314476"/>
      <w:bookmarkEnd w:id="161"/>
      <w:bookmarkStart w:id="162" w:name="_Toc184313289"/>
      <w:bookmarkEnd w:id="162"/>
      <w:bookmarkStart w:id="163" w:name="_Toc184308093"/>
      <w:bookmarkEnd w:id="163"/>
      <w:bookmarkStart w:id="164" w:name="_Toc184313300"/>
      <w:bookmarkEnd w:id="164"/>
      <w:bookmarkStart w:id="165" w:name="_Toc184312074"/>
      <w:bookmarkEnd w:id="165"/>
      <w:bookmarkStart w:id="166" w:name="_Toc184312119"/>
      <w:bookmarkEnd w:id="166"/>
      <w:bookmarkStart w:id="167" w:name="_Toc184310299"/>
      <w:bookmarkEnd w:id="167"/>
      <w:bookmarkStart w:id="168" w:name="_Toc184310308"/>
      <w:bookmarkEnd w:id="168"/>
      <w:bookmarkStart w:id="169" w:name="_Toc184314477"/>
      <w:bookmarkEnd w:id="169"/>
      <w:bookmarkStart w:id="170" w:name="_Toc184312087"/>
      <w:bookmarkEnd w:id="170"/>
      <w:bookmarkStart w:id="171" w:name="_Toc184312084"/>
      <w:bookmarkEnd w:id="171"/>
      <w:bookmarkStart w:id="172" w:name="_Toc184310292"/>
      <w:bookmarkEnd w:id="172"/>
      <w:bookmarkStart w:id="173" w:name="_Toc184310273"/>
      <w:bookmarkEnd w:id="173"/>
      <w:bookmarkStart w:id="174" w:name="_Toc184314470"/>
      <w:bookmarkEnd w:id="174"/>
      <w:bookmarkStart w:id="175" w:name="_Toc184310301"/>
      <w:bookmarkEnd w:id="175"/>
      <w:bookmarkStart w:id="176" w:name="_Toc184312110"/>
      <w:bookmarkEnd w:id="176"/>
      <w:bookmarkStart w:id="177" w:name="_Toc184314433"/>
      <w:bookmarkEnd w:id="177"/>
      <w:bookmarkStart w:id="178" w:name="_Toc184308088"/>
      <w:bookmarkEnd w:id="178"/>
      <w:bookmarkStart w:id="179" w:name="_Toc184308042"/>
      <w:bookmarkEnd w:id="179"/>
      <w:bookmarkStart w:id="180" w:name="_Toc184310294"/>
      <w:bookmarkEnd w:id="180"/>
      <w:bookmarkStart w:id="181" w:name="_Toc184312124"/>
      <w:bookmarkEnd w:id="181"/>
      <w:bookmarkStart w:id="182" w:name="_Toc184310296"/>
      <w:bookmarkEnd w:id="182"/>
      <w:bookmarkStart w:id="183" w:name="_Toc184308050"/>
      <w:bookmarkEnd w:id="183"/>
      <w:bookmarkStart w:id="184" w:name="_Toc184308059"/>
      <w:bookmarkEnd w:id="184"/>
      <w:bookmarkStart w:id="185" w:name="_Toc184310300"/>
      <w:bookmarkEnd w:id="185"/>
      <w:bookmarkStart w:id="186" w:name="_Toc184313303"/>
      <w:bookmarkEnd w:id="186"/>
      <w:bookmarkStart w:id="187" w:name="_Toc184314482"/>
      <w:bookmarkEnd w:id="187"/>
      <w:bookmarkStart w:id="188" w:name="_Toc184314465"/>
      <w:bookmarkEnd w:id="188"/>
      <w:bookmarkStart w:id="189" w:name="_Toc184314462"/>
      <w:bookmarkEnd w:id="189"/>
      <w:bookmarkStart w:id="190" w:name="_Toc184308104"/>
      <w:bookmarkEnd w:id="190"/>
      <w:bookmarkStart w:id="191" w:name="_Toc184312086"/>
      <w:bookmarkEnd w:id="191"/>
      <w:bookmarkStart w:id="192" w:name="_Toc184308087"/>
      <w:bookmarkEnd w:id="192"/>
      <w:bookmarkStart w:id="193" w:name="_Toc184310284"/>
      <w:bookmarkEnd w:id="193"/>
      <w:bookmarkStart w:id="194" w:name="_Toc184312088"/>
      <w:bookmarkEnd w:id="194"/>
      <w:bookmarkStart w:id="195" w:name="_Toc184310278"/>
      <w:bookmarkEnd w:id="195"/>
      <w:bookmarkStart w:id="196" w:name="_Toc184314439"/>
      <w:bookmarkEnd w:id="196"/>
      <w:bookmarkStart w:id="197" w:name="_Toc184308054"/>
      <w:bookmarkEnd w:id="197"/>
      <w:bookmarkStart w:id="198" w:name="_Toc184314463"/>
      <w:bookmarkEnd w:id="198"/>
      <w:bookmarkStart w:id="199" w:name="_Toc184313250"/>
      <w:bookmarkEnd w:id="199"/>
      <w:bookmarkStart w:id="200" w:name="_Toc184310323"/>
      <w:bookmarkEnd w:id="200"/>
      <w:bookmarkStart w:id="201" w:name="_Toc184310337"/>
      <w:bookmarkEnd w:id="201"/>
      <w:bookmarkStart w:id="202" w:name="_Toc184312070"/>
      <w:bookmarkEnd w:id="202"/>
      <w:bookmarkStart w:id="203" w:name="_Toc184308077"/>
      <w:bookmarkEnd w:id="203"/>
      <w:bookmarkStart w:id="204" w:name="_Toc184308098"/>
      <w:bookmarkEnd w:id="204"/>
      <w:bookmarkStart w:id="205" w:name="_Toc184314460"/>
      <w:bookmarkEnd w:id="205"/>
      <w:bookmarkStart w:id="206" w:name="_Toc184308066"/>
      <w:bookmarkEnd w:id="206"/>
      <w:bookmarkStart w:id="207" w:name="_Toc184308051"/>
      <w:bookmarkEnd w:id="207"/>
      <w:bookmarkStart w:id="208" w:name="_Toc184313290"/>
      <w:bookmarkEnd w:id="208"/>
      <w:bookmarkStart w:id="209" w:name="_Toc184308044"/>
      <w:bookmarkEnd w:id="209"/>
      <w:bookmarkStart w:id="210" w:name="_Toc184310304"/>
      <w:bookmarkEnd w:id="210"/>
      <w:bookmarkStart w:id="211" w:name="_Toc184312083"/>
      <w:bookmarkEnd w:id="211"/>
      <w:bookmarkStart w:id="212" w:name="_Toc184313256"/>
      <w:bookmarkEnd w:id="212"/>
      <w:bookmarkStart w:id="213" w:name="_Toc184308070"/>
      <w:bookmarkEnd w:id="213"/>
      <w:bookmarkStart w:id="214" w:name="_Toc184312113"/>
      <w:bookmarkEnd w:id="214"/>
      <w:bookmarkStart w:id="215" w:name="_Toc184313279"/>
      <w:bookmarkEnd w:id="215"/>
      <w:bookmarkStart w:id="216" w:name="_Toc184308075"/>
      <w:bookmarkEnd w:id="216"/>
      <w:bookmarkStart w:id="217" w:name="_Toc184313245"/>
      <w:bookmarkEnd w:id="217"/>
      <w:bookmarkStart w:id="218" w:name="_Toc184312091"/>
      <w:bookmarkEnd w:id="218"/>
      <w:bookmarkStart w:id="219" w:name="_Toc184314427"/>
      <w:bookmarkEnd w:id="219"/>
      <w:bookmarkStart w:id="220" w:name="_Toc184314451"/>
      <w:bookmarkEnd w:id="220"/>
      <w:bookmarkStart w:id="221" w:name="_Toc184308048"/>
      <w:bookmarkEnd w:id="221"/>
      <w:bookmarkStart w:id="222" w:name="_Toc184314445"/>
      <w:bookmarkEnd w:id="222"/>
      <w:bookmarkStart w:id="223" w:name="_Toc184308039"/>
      <w:bookmarkEnd w:id="223"/>
      <w:bookmarkStart w:id="224" w:name="_Toc184314448"/>
      <w:bookmarkEnd w:id="224"/>
      <w:bookmarkStart w:id="225" w:name="_Toc184312076"/>
      <w:bookmarkEnd w:id="225"/>
      <w:bookmarkStart w:id="226" w:name="_Toc184313295"/>
      <w:bookmarkEnd w:id="226"/>
      <w:bookmarkStart w:id="227" w:name="_Toc184314414"/>
      <w:bookmarkEnd w:id="227"/>
      <w:bookmarkStart w:id="228" w:name="_Toc184312072"/>
      <w:bookmarkEnd w:id="228"/>
      <w:bookmarkStart w:id="229" w:name="_Toc184308062"/>
      <w:bookmarkEnd w:id="229"/>
      <w:bookmarkStart w:id="230" w:name="_Toc184310329"/>
      <w:bookmarkEnd w:id="230"/>
      <w:bookmarkStart w:id="231" w:name="_Toc184308074"/>
      <w:bookmarkEnd w:id="231"/>
      <w:bookmarkStart w:id="232" w:name="_Toc184308052"/>
      <w:bookmarkEnd w:id="232"/>
      <w:bookmarkStart w:id="233" w:name="_Toc184312104"/>
      <w:bookmarkEnd w:id="233"/>
      <w:bookmarkStart w:id="234" w:name="_Toc184313268"/>
      <w:bookmarkEnd w:id="234"/>
      <w:bookmarkStart w:id="235" w:name="_Toc184308086"/>
      <w:bookmarkEnd w:id="235"/>
      <w:bookmarkStart w:id="236" w:name="_Toc184310341"/>
      <w:bookmarkEnd w:id="236"/>
      <w:bookmarkStart w:id="237" w:name="_Toc184314458"/>
      <w:bookmarkEnd w:id="237"/>
      <w:bookmarkStart w:id="238" w:name="_Toc184313248"/>
      <w:bookmarkEnd w:id="238"/>
      <w:bookmarkStart w:id="239" w:name="_Toc184308063"/>
      <w:bookmarkEnd w:id="239"/>
      <w:bookmarkStart w:id="240" w:name="_Toc184314480"/>
      <w:bookmarkEnd w:id="240"/>
      <w:bookmarkStart w:id="241" w:name="_Toc184308094"/>
      <w:bookmarkEnd w:id="241"/>
      <w:bookmarkStart w:id="242" w:name="_Toc184314444"/>
      <w:bookmarkEnd w:id="242"/>
      <w:bookmarkStart w:id="243" w:name="_Toc184314478"/>
      <w:bookmarkEnd w:id="243"/>
      <w:bookmarkStart w:id="244" w:name="_Toc184312105"/>
      <w:bookmarkEnd w:id="244"/>
      <w:bookmarkStart w:id="245" w:name="_Toc184308064"/>
      <w:bookmarkEnd w:id="245"/>
      <w:bookmarkStart w:id="246" w:name="_Toc184313246"/>
      <w:bookmarkEnd w:id="246"/>
      <w:bookmarkStart w:id="247" w:name="_Toc184312107"/>
      <w:bookmarkEnd w:id="247"/>
      <w:bookmarkStart w:id="248" w:name="_Toc184308045"/>
      <w:bookmarkEnd w:id="248"/>
      <w:bookmarkStart w:id="249" w:name="_Toc184308073"/>
      <w:bookmarkEnd w:id="249"/>
      <w:bookmarkStart w:id="250" w:name="_Toc184314428"/>
      <w:bookmarkEnd w:id="250"/>
      <w:bookmarkStart w:id="251" w:name="_Toc184310272"/>
      <w:bookmarkEnd w:id="251"/>
      <w:bookmarkStart w:id="252" w:name="_Toc184310322"/>
      <w:bookmarkEnd w:id="252"/>
      <w:bookmarkStart w:id="253" w:name="_Toc184313287"/>
      <w:bookmarkEnd w:id="253"/>
      <w:bookmarkStart w:id="254" w:name="_Toc184312137"/>
      <w:bookmarkEnd w:id="254"/>
      <w:bookmarkStart w:id="255" w:name="_Toc184314422"/>
      <w:bookmarkEnd w:id="255"/>
      <w:bookmarkStart w:id="256" w:name="_Toc184312100"/>
      <w:bookmarkEnd w:id="256"/>
      <w:bookmarkStart w:id="257" w:name="_Toc184310343"/>
      <w:bookmarkEnd w:id="257"/>
      <w:bookmarkStart w:id="258" w:name="_Toc184314453"/>
      <w:bookmarkEnd w:id="258"/>
      <w:bookmarkStart w:id="259" w:name="_Toc184312118"/>
      <w:bookmarkEnd w:id="259"/>
      <w:bookmarkStart w:id="260" w:name="_Toc184313259"/>
      <w:bookmarkEnd w:id="260"/>
      <w:bookmarkStart w:id="261" w:name="_Toc184313276"/>
      <w:bookmarkEnd w:id="261"/>
      <w:bookmarkStart w:id="262" w:name="_Toc184313305"/>
      <w:bookmarkEnd w:id="262"/>
      <w:bookmarkStart w:id="263" w:name="_Toc184308085"/>
      <w:bookmarkEnd w:id="263"/>
      <w:bookmarkStart w:id="264" w:name="_Toc184310327"/>
      <w:bookmarkEnd w:id="264"/>
      <w:bookmarkStart w:id="265" w:name="_Toc184313272"/>
      <w:bookmarkEnd w:id="265"/>
      <w:bookmarkStart w:id="266" w:name="_Toc184308089"/>
      <w:bookmarkEnd w:id="266"/>
      <w:bookmarkStart w:id="267" w:name="_Toc184308071"/>
      <w:bookmarkEnd w:id="267"/>
      <w:bookmarkStart w:id="268" w:name="_Toc184310286"/>
      <w:bookmarkEnd w:id="268"/>
      <w:bookmarkStart w:id="269" w:name="_Toc184313238"/>
      <w:bookmarkEnd w:id="269"/>
      <w:bookmarkStart w:id="270" w:name="_Toc184313269"/>
      <w:bookmarkEnd w:id="270"/>
      <w:bookmarkStart w:id="271" w:name="_Toc184312128"/>
      <w:bookmarkEnd w:id="271"/>
      <w:bookmarkStart w:id="272" w:name="_Toc184312082"/>
      <w:bookmarkEnd w:id="272"/>
      <w:bookmarkStart w:id="273" w:name="_Toc184314450"/>
      <w:bookmarkEnd w:id="273"/>
      <w:bookmarkStart w:id="274" w:name="_Toc184310276"/>
      <w:bookmarkEnd w:id="274"/>
      <w:bookmarkStart w:id="275" w:name="_Toc184313239"/>
      <w:bookmarkEnd w:id="275"/>
      <w:bookmarkStart w:id="276" w:name="_Toc184310305"/>
      <w:bookmarkEnd w:id="276"/>
      <w:bookmarkStart w:id="277" w:name="_Toc184314467"/>
      <w:bookmarkEnd w:id="277"/>
      <w:bookmarkStart w:id="278" w:name="_Toc184312071"/>
      <w:bookmarkEnd w:id="278"/>
      <w:bookmarkStart w:id="279" w:name="_Toc184308055"/>
      <w:bookmarkEnd w:id="279"/>
      <w:bookmarkStart w:id="280" w:name="_Toc184312078"/>
      <w:bookmarkEnd w:id="280"/>
      <w:bookmarkStart w:id="281" w:name="_Toc184308060"/>
      <w:bookmarkEnd w:id="281"/>
      <w:bookmarkStart w:id="282" w:name="_Toc184312112"/>
      <w:bookmarkEnd w:id="282"/>
      <w:bookmarkStart w:id="283" w:name="_Toc184314423"/>
      <w:bookmarkEnd w:id="283"/>
      <w:bookmarkStart w:id="284" w:name="_Toc184312139"/>
      <w:bookmarkEnd w:id="284"/>
      <w:bookmarkStart w:id="285" w:name="_Toc184313282"/>
      <w:bookmarkEnd w:id="285"/>
      <w:bookmarkStart w:id="286" w:name="_Toc184308091"/>
      <w:bookmarkEnd w:id="286"/>
      <w:bookmarkStart w:id="287" w:name="_Toc184313271"/>
      <w:bookmarkEnd w:id="287"/>
      <w:bookmarkStart w:id="288" w:name="_Toc184310332"/>
      <w:bookmarkEnd w:id="288"/>
      <w:bookmarkStart w:id="289" w:name="_Toc184312111"/>
      <w:bookmarkEnd w:id="289"/>
      <w:bookmarkStart w:id="290" w:name="_Toc184308046"/>
      <w:bookmarkEnd w:id="290"/>
      <w:bookmarkStart w:id="291" w:name="_Toc184308078"/>
      <w:bookmarkEnd w:id="291"/>
      <w:bookmarkStart w:id="292" w:name="_Toc184314468"/>
      <w:bookmarkEnd w:id="292"/>
      <w:bookmarkStart w:id="293" w:name="_Toc184308097"/>
      <w:bookmarkEnd w:id="293"/>
      <w:bookmarkStart w:id="294" w:name="_Toc184308076"/>
      <w:bookmarkEnd w:id="294"/>
      <w:bookmarkStart w:id="295" w:name="_Toc184310307"/>
      <w:bookmarkEnd w:id="295"/>
      <w:bookmarkStart w:id="296" w:name="_Toc184310281"/>
      <w:bookmarkEnd w:id="296"/>
      <w:bookmarkStart w:id="297" w:name="_Toc184312121"/>
      <w:bookmarkEnd w:id="297"/>
      <w:bookmarkStart w:id="298" w:name="_Toc184313266"/>
      <w:bookmarkEnd w:id="298"/>
      <w:bookmarkStart w:id="299" w:name="_Toc184314442"/>
      <w:bookmarkEnd w:id="299"/>
      <w:bookmarkStart w:id="300" w:name="_Toc184312096"/>
      <w:bookmarkEnd w:id="300"/>
      <w:bookmarkStart w:id="301" w:name="_Toc184314455"/>
      <w:bookmarkEnd w:id="301"/>
      <w:bookmarkStart w:id="302" w:name="_Toc184308057"/>
      <w:bookmarkEnd w:id="302"/>
      <w:bookmarkStart w:id="303" w:name="_Toc184308037"/>
      <w:bookmarkEnd w:id="303"/>
      <w:bookmarkStart w:id="304" w:name="_Toc184310295"/>
      <w:bookmarkEnd w:id="304"/>
      <w:bookmarkStart w:id="305" w:name="_Toc184308103"/>
      <w:bookmarkEnd w:id="305"/>
      <w:bookmarkStart w:id="306" w:name="_Toc184310318"/>
      <w:bookmarkEnd w:id="306"/>
      <w:bookmarkStart w:id="307" w:name="_Toc184314454"/>
      <w:bookmarkEnd w:id="307"/>
      <w:bookmarkStart w:id="308" w:name="_Toc184312089"/>
      <w:bookmarkEnd w:id="308"/>
      <w:bookmarkStart w:id="309" w:name="_Toc184312132"/>
      <w:bookmarkEnd w:id="309"/>
      <w:bookmarkStart w:id="310" w:name="_Toc184310314"/>
      <w:bookmarkEnd w:id="310"/>
      <w:bookmarkStart w:id="311" w:name="_Toc184314474"/>
      <w:bookmarkEnd w:id="311"/>
      <w:bookmarkStart w:id="312" w:name="_Toc184314413"/>
      <w:bookmarkEnd w:id="312"/>
      <w:bookmarkStart w:id="313" w:name="_Toc184310320"/>
      <w:bookmarkEnd w:id="313"/>
      <w:bookmarkStart w:id="314" w:name="_Toc184308058"/>
      <w:bookmarkEnd w:id="314"/>
      <w:bookmarkStart w:id="315" w:name="_Toc184314441"/>
      <w:bookmarkEnd w:id="315"/>
      <w:bookmarkStart w:id="316" w:name="_Toc184312138"/>
      <w:bookmarkEnd w:id="316"/>
      <w:bookmarkStart w:id="317" w:name="_Toc184313262"/>
      <w:bookmarkEnd w:id="317"/>
      <w:bookmarkStart w:id="318" w:name="_Toc184310282"/>
      <w:bookmarkEnd w:id="318"/>
      <w:bookmarkStart w:id="319" w:name="_Toc184313258"/>
      <w:bookmarkEnd w:id="319"/>
      <w:bookmarkStart w:id="320" w:name="_Toc184312093"/>
      <w:bookmarkEnd w:id="320"/>
      <w:bookmarkStart w:id="321" w:name="_Toc184310293"/>
      <w:bookmarkEnd w:id="321"/>
      <w:bookmarkStart w:id="322" w:name="_Toc184312095"/>
      <w:bookmarkEnd w:id="322"/>
      <w:bookmarkStart w:id="323" w:name="_Toc184310306"/>
      <w:bookmarkEnd w:id="323"/>
      <w:bookmarkStart w:id="324" w:name="_Toc184312120"/>
      <w:bookmarkEnd w:id="324"/>
      <w:bookmarkStart w:id="325" w:name="_Toc184313255"/>
      <w:bookmarkEnd w:id="325"/>
      <w:bookmarkStart w:id="326" w:name="_Toc184313240"/>
      <w:bookmarkEnd w:id="326"/>
      <w:bookmarkStart w:id="327" w:name="_Toc184308080"/>
      <w:bookmarkEnd w:id="327"/>
      <w:bookmarkStart w:id="328" w:name="_Toc184314412"/>
      <w:bookmarkEnd w:id="328"/>
      <w:bookmarkStart w:id="329" w:name="_Toc184314418"/>
      <w:bookmarkEnd w:id="329"/>
      <w:bookmarkStart w:id="330" w:name="_Toc184313277"/>
      <w:bookmarkEnd w:id="330"/>
      <w:bookmarkStart w:id="331" w:name="_Toc184312080"/>
      <w:bookmarkEnd w:id="331"/>
      <w:bookmarkStart w:id="332" w:name="_Toc184314434"/>
      <w:bookmarkEnd w:id="332"/>
      <w:bookmarkStart w:id="333" w:name="_Toc184313252"/>
      <w:bookmarkEnd w:id="333"/>
      <w:bookmarkStart w:id="334" w:name="_Toc184312129"/>
      <w:bookmarkEnd w:id="334"/>
      <w:bookmarkStart w:id="335" w:name="_Toc184314415"/>
      <w:bookmarkEnd w:id="335"/>
      <w:bookmarkStart w:id="336" w:name="_Toc184312126"/>
      <w:bookmarkEnd w:id="336"/>
      <w:bookmarkStart w:id="337" w:name="_Toc184313261"/>
      <w:bookmarkEnd w:id="337"/>
      <w:bookmarkStart w:id="338" w:name="_Toc184310338"/>
      <w:bookmarkEnd w:id="338"/>
      <w:bookmarkStart w:id="339" w:name="_Toc184312069"/>
      <w:bookmarkEnd w:id="339"/>
      <w:bookmarkStart w:id="340" w:name="_Toc184310333"/>
      <w:bookmarkEnd w:id="340"/>
      <w:bookmarkStart w:id="341" w:name="_Toc184312068"/>
      <w:bookmarkEnd w:id="341"/>
      <w:bookmarkStart w:id="342" w:name="_Toc184313308"/>
      <w:bookmarkEnd w:id="342"/>
      <w:bookmarkStart w:id="343" w:name="_Toc184308053"/>
      <w:bookmarkEnd w:id="343"/>
      <w:bookmarkStart w:id="344" w:name="_Toc184312081"/>
      <w:bookmarkEnd w:id="344"/>
      <w:bookmarkStart w:id="345" w:name="_Toc184313310"/>
      <w:bookmarkEnd w:id="345"/>
      <w:bookmarkStart w:id="346" w:name="_Toc184314472"/>
      <w:bookmarkEnd w:id="346"/>
      <w:bookmarkStart w:id="347" w:name="_Toc184308043"/>
      <w:bookmarkEnd w:id="347"/>
      <w:bookmarkStart w:id="348" w:name="_Toc184312079"/>
      <w:bookmarkEnd w:id="348"/>
      <w:bookmarkStart w:id="349" w:name="_Toc184308068"/>
      <w:bookmarkEnd w:id="349"/>
      <w:bookmarkStart w:id="350" w:name="_Toc184308100"/>
      <w:bookmarkEnd w:id="350"/>
      <w:bookmarkStart w:id="351" w:name="_Toc184312131"/>
      <w:bookmarkEnd w:id="351"/>
      <w:bookmarkStart w:id="352" w:name="_Toc184314410"/>
      <w:bookmarkEnd w:id="352"/>
      <w:bookmarkStart w:id="353" w:name="_Toc184308056"/>
      <w:bookmarkEnd w:id="353"/>
      <w:bookmarkStart w:id="354" w:name="_Toc184312123"/>
      <w:bookmarkEnd w:id="354"/>
      <w:bookmarkStart w:id="355" w:name="_Toc184312127"/>
      <w:bookmarkEnd w:id="355"/>
      <w:bookmarkStart w:id="356" w:name="_Toc184310297"/>
      <w:bookmarkEnd w:id="356"/>
      <w:bookmarkStart w:id="357" w:name="_Toc184314452"/>
      <w:bookmarkEnd w:id="357"/>
      <w:bookmarkStart w:id="358" w:name="_Toc184314461"/>
      <w:bookmarkEnd w:id="358"/>
      <w:bookmarkStart w:id="359" w:name="_Toc184313307"/>
      <w:bookmarkEnd w:id="359"/>
      <w:bookmarkStart w:id="360" w:name="_Toc184313283"/>
      <w:bookmarkEnd w:id="360"/>
      <w:bookmarkStart w:id="361" w:name="_Toc184310310"/>
      <w:bookmarkEnd w:id="361"/>
      <w:bookmarkStart w:id="362" w:name="_Toc184308106"/>
      <w:bookmarkEnd w:id="362"/>
      <w:bookmarkStart w:id="363" w:name="_Toc184313291"/>
      <w:bookmarkEnd w:id="363"/>
      <w:bookmarkStart w:id="364" w:name="_Toc184308083"/>
      <w:bookmarkEnd w:id="364"/>
      <w:bookmarkStart w:id="365" w:name="_Toc184308049"/>
      <w:bookmarkEnd w:id="365"/>
      <w:bookmarkStart w:id="366" w:name="_Toc184308084"/>
      <w:bookmarkEnd w:id="366"/>
      <w:bookmarkStart w:id="367" w:name="_Toc184314411"/>
      <w:bookmarkEnd w:id="367"/>
      <w:bookmarkStart w:id="368" w:name="_Toc184313309"/>
      <w:bookmarkEnd w:id="368"/>
      <w:bookmarkStart w:id="369" w:name="_Toc184313296"/>
      <w:bookmarkEnd w:id="369"/>
      <w:bookmarkStart w:id="370" w:name="_Toc184313286"/>
      <w:bookmarkEnd w:id="370"/>
      <w:bookmarkStart w:id="371" w:name="_Toc184314438"/>
      <w:bookmarkEnd w:id="371"/>
      <w:bookmarkStart w:id="372" w:name="_Toc184313275"/>
      <w:bookmarkEnd w:id="372"/>
      <w:bookmarkStart w:id="373" w:name="_Toc184308072"/>
      <w:bookmarkEnd w:id="373"/>
      <w:bookmarkStart w:id="374" w:name="_Toc184308090"/>
      <w:bookmarkEnd w:id="374"/>
      <w:bookmarkStart w:id="375" w:name="_Toc184312122"/>
      <w:bookmarkEnd w:id="375"/>
      <w:bookmarkStart w:id="376" w:name="_Toc184310279"/>
      <w:bookmarkEnd w:id="376"/>
      <w:bookmarkStart w:id="377" w:name="_Toc184310303"/>
      <w:bookmarkEnd w:id="377"/>
      <w:bookmarkStart w:id="378" w:name="_Toc184310321"/>
      <w:bookmarkEnd w:id="378"/>
      <w:bookmarkStart w:id="379" w:name="_Toc184310335"/>
      <w:bookmarkEnd w:id="379"/>
      <w:bookmarkStart w:id="380" w:name="_Toc184314446"/>
      <w:bookmarkEnd w:id="380"/>
      <w:bookmarkStart w:id="381" w:name="_Toc184308065"/>
      <w:bookmarkEnd w:id="381"/>
      <w:bookmarkStart w:id="382" w:name="_Toc184313242"/>
      <w:bookmarkEnd w:id="382"/>
      <w:bookmarkStart w:id="383" w:name="_Toc184314443"/>
      <w:bookmarkEnd w:id="383"/>
      <w:bookmarkStart w:id="384" w:name="_Toc184313263"/>
      <w:bookmarkEnd w:id="384"/>
      <w:bookmarkStart w:id="385" w:name="_Toc184314471"/>
      <w:bookmarkEnd w:id="385"/>
      <w:bookmarkStart w:id="386" w:name="_Toc184314429"/>
      <w:bookmarkEnd w:id="386"/>
      <w:bookmarkStart w:id="387" w:name="_Toc184314475"/>
      <w:bookmarkEnd w:id="387"/>
      <w:bookmarkStart w:id="388" w:name="_Toc184314426"/>
      <w:bookmarkEnd w:id="388"/>
      <w:bookmarkStart w:id="389" w:name="_Toc184310298"/>
      <w:bookmarkEnd w:id="389"/>
      <w:bookmarkStart w:id="390" w:name="_Toc184310291"/>
      <w:bookmarkEnd w:id="390"/>
      <w:bookmarkStart w:id="391" w:name="_Toc184314436"/>
      <w:bookmarkEnd w:id="391"/>
      <w:bookmarkStart w:id="392" w:name="_Toc184312103"/>
      <w:bookmarkEnd w:id="392"/>
      <w:r>
        <w:rPr>
          <w:rFonts w:hint="eastAsia" w:ascii="宋体" w:hAnsi="宋体" w:cs="宋体"/>
          <w:b/>
          <w:color w:val="auto"/>
          <w:sz w:val="36"/>
          <w:szCs w:val="36"/>
          <w:highlight w:val="none"/>
        </w:rPr>
        <w:t>评标办法</w:t>
      </w:r>
    </w:p>
    <w:p w14:paraId="71254AC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02"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098"/>
        <w:gridCol w:w="579"/>
        <w:gridCol w:w="818"/>
        <w:gridCol w:w="1538"/>
      </w:tblGrid>
      <w:tr w14:paraId="71F0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5F5F934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098" w:type="dxa"/>
            <w:vAlign w:val="center"/>
          </w:tcPr>
          <w:p w14:paraId="4505801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579" w:type="dxa"/>
            <w:vAlign w:val="center"/>
          </w:tcPr>
          <w:p w14:paraId="483FB25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818" w:type="dxa"/>
            <w:vAlign w:val="center"/>
          </w:tcPr>
          <w:p w14:paraId="7E82E7C9">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538" w:type="dxa"/>
          </w:tcPr>
          <w:p w14:paraId="641E251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235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36DF711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098" w:type="dxa"/>
          </w:tcPr>
          <w:p w14:paraId="057E04BE">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体系认证：投标人通过质量管理体系认证、环境管理体系认证、职业健康安全管理体系认证、诚信管理体系认证证书的，每个得2分；本项最高得8分。</w:t>
            </w:r>
          </w:p>
          <w:p w14:paraId="6B019820">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b/>
                <w:bCs/>
                <w:color w:val="auto"/>
                <w:sz w:val="24"/>
                <w:szCs w:val="24"/>
                <w:highlight w:val="none"/>
              </w:rPr>
              <w:t>注：投标文件中提供有效期内的证书</w:t>
            </w:r>
            <w:r>
              <w:rPr>
                <w:rFonts w:hint="eastAsia" w:ascii="宋体" w:hAnsi="宋体" w:eastAsia="宋体" w:cs="宋体"/>
                <w:b/>
                <w:bCs/>
                <w:color w:val="auto"/>
                <w:sz w:val="24"/>
                <w:szCs w:val="24"/>
                <w:highlight w:val="none"/>
                <w:lang w:val="en-US" w:eastAsia="zh-CN"/>
              </w:rPr>
              <w:t>复印件或扫描件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579" w:type="dxa"/>
            <w:vAlign w:val="center"/>
          </w:tcPr>
          <w:p w14:paraId="41B9B3D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818" w:type="dxa"/>
            <w:vAlign w:val="center"/>
          </w:tcPr>
          <w:p w14:paraId="1A8609F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38" w:type="dxa"/>
          </w:tcPr>
          <w:p w14:paraId="4CB10D2F">
            <w:pPr>
              <w:snapToGrid w:val="0"/>
              <w:spacing w:line="360" w:lineRule="auto"/>
              <w:jc w:val="center"/>
              <w:rPr>
                <w:rFonts w:cs="仿宋_GB2312" w:asciiTheme="minorEastAsia" w:hAnsiTheme="minorEastAsia" w:eastAsiaTheme="minorEastAsia"/>
                <w:color w:val="auto"/>
                <w:sz w:val="24"/>
                <w:highlight w:val="none"/>
              </w:rPr>
            </w:pPr>
          </w:p>
        </w:tc>
      </w:tr>
      <w:tr w14:paraId="5252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4D900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098" w:type="dxa"/>
          </w:tcPr>
          <w:p w14:paraId="07210099">
            <w:pPr>
              <w:snapToGrid w:val="0"/>
              <w:spacing w:line="360" w:lineRule="auto"/>
              <w:jc w:val="both"/>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投标人自</w:t>
            </w:r>
            <w:r>
              <w:rPr>
                <w:rFonts w:hint="eastAsia" w:cs="仿宋_GB2312" w:asciiTheme="minorEastAsia" w:hAnsiTheme="minorEastAsia" w:eastAsiaTheme="minorEastAsia"/>
                <w:color w:val="auto"/>
                <w:sz w:val="24"/>
                <w:highlight w:val="none"/>
              </w:rPr>
              <w:t>20</w:t>
            </w:r>
            <w:r>
              <w:rPr>
                <w:rFonts w:hint="eastAsia" w:cs="仿宋_GB2312" w:asciiTheme="minorEastAsia" w:hAnsiTheme="minorEastAsia" w:eastAsiaTheme="minorEastAsia"/>
                <w:color w:val="auto"/>
                <w:sz w:val="24"/>
                <w:highlight w:val="none"/>
                <w:lang w:val="en-US" w:eastAsia="zh-CN"/>
              </w:rPr>
              <w:t>21</w:t>
            </w:r>
            <w:r>
              <w:rPr>
                <w:rFonts w:hint="eastAsia" w:cs="仿宋_GB2312" w:asciiTheme="minorEastAsia" w:hAnsiTheme="minorEastAsia" w:eastAsiaTheme="minorEastAsia"/>
                <w:color w:val="auto"/>
                <w:sz w:val="24"/>
                <w:highlight w:val="none"/>
              </w:rPr>
              <w:t>年1</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rPr>
              <w:t>月1日起</w:t>
            </w:r>
            <w:r>
              <w:rPr>
                <w:rFonts w:hint="eastAsia" w:cs="仿宋_GB2312" w:asciiTheme="minorEastAsia" w:hAnsiTheme="minorEastAsia" w:eastAsiaTheme="minorEastAsia"/>
                <w:color w:val="auto"/>
                <w:sz w:val="24"/>
                <w:highlight w:val="none"/>
              </w:rPr>
              <w:t>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cs="仿宋_GB2312" w:asciiTheme="minorEastAsia" w:hAnsiTheme="minorEastAsia" w:eastAsiaTheme="minorEastAsia"/>
                <w:color w:val="auto"/>
                <w:sz w:val="24"/>
                <w:highlight w:val="none"/>
              </w:rPr>
              <w:t>承接过类似项目</w:t>
            </w:r>
            <w:r>
              <w:rPr>
                <w:rFonts w:hint="eastAsia" w:ascii="宋体" w:hAnsi="宋体" w:eastAsia="宋体" w:cs="宋体"/>
                <w:color w:val="auto"/>
                <w:sz w:val="24"/>
                <w:szCs w:val="24"/>
                <w:highlight w:val="none"/>
              </w:rPr>
              <w:t>（服务内容包含市政道路保洁的）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每提供一个得0.5分</w:t>
            </w: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本项最多得1分。</w:t>
            </w:r>
          </w:p>
          <w:p w14:paraId="2AAF02E6">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b/>
                <w:bCs/>
                <w:color w:val="auto"/>
                <w:sz w:val="24"/>
                <w:szCs w:val="24"/>
                <w:highlight w:val="none"/>
              </w:rPr>
              <w:t>注：同个项目不同年份不可重复计分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投标文件中提供合同</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579" w:type="dxa"/>
            <w:vAlign w:val="center"/>
          </w:tcPr>
          <w:p w14:paraId="6CFF897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818" w:type="dxa"/>
            <w:vAlign w:val="center"/>
          </w:tcPr>
          <w:p w14:paraId="35A310C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38" w:type="dxa"/>
          </w:tcPr>
          <w:p w14:paraId="42DF0513">
            <w:pPr>
              <w:snapToGrid w:val="0"/>
              <w:spacing w:line="360" w:lineRule="auto"/>
              <w:jc w:val="center"/>
              <w:rPr>
                <w:rFonts w:cs="仿宋_GB2312" w:asciiTheme="minorEastAsia" w:hAnsiTheme="minorEastAsia" w:eastAsiaTheme="minorEastAsia"/>
                <w:color w:val="auto"/>
                <w:sz w:val="24"/>
                <w:highlight w:val="none"/>
              </w:rPr>
            </w:pPr>
          </w:p>
        </w:tc>
      </w:tr>
      <w:tr w14:paraId="1114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dxa"/>
            <w:vAlign w:val="center"/>
          </w:tcPr>
          <w:p w14:paraId="551FD6F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098" w:type="dxa"/>
            <w:vAlign w:val="center"/>
          </w:tcPr>
          <w:p w14:paraId="0DE765EE">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项目负责人：提供本科及以上学历证书的得2分；提供人力资源与社会保障局颁发的中级及以上职称证书的得2分，最高得4分；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cs="仿宋_GB2312" w:asciiTheme="minorEastAsia" w:hAnsiTheme="minorEastAsia" w:eastAsiaTheme="minorEastAsia"/>
                <w:color w:val="auto"/>
                <w:sz w:val="24"/>
                <w:highlight w:val="none"/>
              </w:rPr>
              <w:t>，否则不得分</w:t>
            </w:r>
            <w:r>
              <w:rPr>
                <w:rFonts w:hint="eastAsia" w:cs="仿宋_GB2312" w:asciiTheme="minorEastAsia" w:hAnsiTheme="minorEastAsia" w:eastAsiaTheme="minorEastAsia"/>
                <w:color w:val="auto"/>
                <w:sz w:val="24"/>
                <w:highlight w:val="none"/>
                <w:lang w:eastAsia="zh-CN"/>
              </w:rPr>
              <w:t>。</w:t>
            </w:r>
          </w:p>
        </w:tc>
        <w:tc>
          <w:tcPr>
            <w:tcW w:w="579" w:type="dxa"/>
            <w:vAlign w:val="center"/>
          </w:tcPr>
          <w:p w14:paraId="2BC7F4D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818" w:type="dxa"/>
            <w:vAlign w:val="center"/>
          </w:tcPr>
          <w:p w14:paraId="55A429D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38" w:type="dxa"/>
          </w:tcPr>
          <w:p w14:paraId="337A355D">
            <w:pPr>
              <w:snapToGrid w:val="0"/>
              <w:spacing w:line="360" w:lineRule="auto"/>
              <w:jc w:val="center"/>
              <w:rPr>
                <w:rFonts w:cs="仿宋_GB2312" w:asciiTheme="minorEastAsia" w:hAnsiTheme="minorEastAsia" w:eastAsiaTheme="minorEastAsia"/>
                <w:color w:val="auto"/>
                <w:sz w:val="24"/>
                <w:highlight w:val="none"/>
              </w:rPr>
            </w:pPr>
          </w:p>
        </w:tc>
      </w:tr>
      <w:tr w14:paraId="7D5A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69" w:type="dxa"/>
            <w:vAlign w:val="center"/>
          </w:tcPr>
          <w:p w14:paraId="4B0EA1C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098" w:type="dxa"/>
            <w:vAlign w:val="center"/>
          </w:tcPr>
          <w:p w14:paraId="08B824C1">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安全员配备情况：持有建筑施工企业专职安全生产管理人员安全生产考核合格证书的得2分</w:t>
            </w:r>
            <w:r>
              <w:rPr>
                <w:rFonts w:hint="eastAsia" w:cs="仿宋_GB2312" w:asciiTheme="minorEastAsia" w:hAnsiTheme="minorEastAsia" w:eastAsiaTheme="minorEastAsia"/>
                <w:color w:val="auto"/>
                <w:sz w:val="24"/>
                <w:highlight w:val="none"/>
                <w:lang w:eastAsia="zh-CN"/>
              </w:rPr>
              <w:t>；</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cs="仿宋_GB2312" w:asciiTheme="minorEastAsia" w:hAnsiTheme="minorEastAsia" w:eastAsiaTheme="minorEastAsia"/>
                <w:color w:val="auto"/>
                <w:sz w:val="24"/>
                <w:highlight w:val="none"/>
              </w:rPr>
              <w:t>，否则不得分</w:t>
            </w:r>
            <w:r>
              <w:rPr>
                <w:rFonts w:hint="eastAsia" w:cs="仿宋_GB2312" w:asciiTheme="minorEastAsia" w:hAnsiTheme="minorEastAsia" w:eastAsiaTheme="minorEastAsia"/>
                <w:color w:val="auto"/>
                <w:sz w:val="24"/>
                <w:highlight w:val="none"/>
                <w:lang w:eastAsia="zh-CN"/>
              </w:rPr>
              <w:t>。</w:t>
            </w:r>
          </w:p>
        </w:tc>
        <w:tc>
          <w:tcPr>
            <w:tcW w:w="579" w:type="dxa"/>
            <w:vAlign w:val="center"/>
          </w:tcPr>
          <w:p w14:paraId="3D0B2F6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818" w:type="dxa"/>
            <w:vAlign w:val="center"/>
          </w:tcPr>
          <w:p w14:paraId="453400D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38" w:type="dxa"/>
          </w:tcPr>
          <w:p w14:paraId="53AACB13">
            <w:pPr>
              <w:snapToGrid w:val="0"/>
              <w:spacing w:line="360" w:lineRule="auto"/>
              <w:jc w:val="center"/>
              <w:rPr>
                <w:rFonts w:cs="仿宋_GB2312" w:asciiTheme="minorEastAsia" w:hAnsiTheme="minorEastAsia" w:eastAsiaTheme="minorEastAsia"/>
                <w:color w:val="auto"/>
                <w:sz w:val="24"/>
                <w:highlight w:val="none"/>
              </w:rPr>
            </w:pPr>
          </w:p>
        </w:tc>
      </w:tr>
      <w:tr w14:paraId="6B85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69A2C5A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098" w:type="dxa"/>
          </w:tcPr>
          <w:p w14:paraId="2CF61299">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拟投入本项目车辆</w:t>
            </w:r>
            <w:r>
              <w:rPr>
                <w:rFonts w:hint="eastAsia" w:ascii="宋体" w:hAnsi="宋体" w:cs="宋体"/>
                <w:color w:val="auto"/>
                <w:sz w:val="24"/>
                <w:szCs w:val="24"/>
                <w:highlight w:val="none"/>
                <w:lang w:val="en-US" w:eastAsia="zh-CN"/>
              </w:rPr>
              <w:t>及设备</w:t>
            </w:r>
            <w:r>
              <w:rPr>
                <w:rFonts w:hint="eastAsia" w:ascii="宋体" w:hAnsi="宋体" w:eastAsia="宋体" w:cs="宋体"/>
                <w:color w:val="auto"/>
                <w:sz w:val="24"/>
                <w:szCs w:val="24"/>
                <w:highlight w:val="none"/>
              </w:rPr>
              <w:t>情况：</w:t>
            </w:r>
          </w:p>
          <w:p w14:paraId="6A3A09DC">
            <w:pPr>
              <w:numPr>
                <w:ilvl w:val="-1"/>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洒水车：核定总重量15吨及以上的洒水车得3分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本项最高得3分；</w:t>
            </w:r>
          </w:p>
          <w:p w14:paraId="3564398D">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2）三位一体洗扫车：总重量10吨及以上三位一体洗扫车得3分，本项最高得3分；</w:t>
            </w:r>
          </w:p>
          <w:p w14:paraId="32A03BBE">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高压冲洗车：高压冲洗车1分/辆，最高得3分，本项最高得3分；</w:t>
            </w:r>
          </w:p>
          <w:p w14:paraId="39E775C7">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4）四轮八桶垃圾分类车：四轮八桶垃圾分类车得3分/辆，</w:t>
            </w:r>
            <w:r>
              <w:rPr>
                <w:rFonts w:hint="eastAsia" w:cs="仿宋_GB2312" w:asciiTheme="minorEastAsia" w:hAnsiTheme="minorEastAsia" w:eastAsiaTheme="minorEastAsia"/>
                <w:color w:val="auto"/>
                <w:sz w:val="24"/>
                <w:highlight w:val="none"/>
              </w:rPr>
              <w:t>本项</w:t>
            </w:r>
            <w:r>
              <w:rPr>
                <w:rFonts w:hint="eastAsia" w:cs="仿宋_GB2312" w:asciiTheme="minorEastAsia" w:hAnsiTheme="minorEastAsia" w:eastAsiaTheme="minorEastAsia"/>
                <w:color w:val="auto"/>
                <w:sz w:val="24"/>
                <w:highlight w:val="none"/>
                <w:lang w:val="en-US" w:eastAsia="zh-CN"/>
              </w:rPr>
              <w:t>最高得3分；</w:t>
            </w:r>
          </w:p>
          <w:p w14:paraId="21EE6DC2">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5）电动三轮保洁车：电动三轮保洁车0.5分/辆，</w:t>
            </w:r>
            <w:r>
              <w:rPr>
                <w:rFonts w:hint="eastAsia" w:cs="仿宋_GB2312" w:asciiTheme="minorEastAsia" w:hAnsiTheme="minorEastAsia" w:eastAsiaTheme="minorEastAsia"/>
                <w:color w:val="auto"/>
                <w:sz w:val="24"/>
                <w:highlight w:val="none"/>
              </w:rPr>
              <w:t>本项</w:t>
            </w:r>
            <w:r>
              <w:rPr>
                <w:rFonts w:hint="eastAsia" w:cs="仿宋_GB2312" w:asciiTheme="minorEastAsia" w:hAnsiTheme="minorEastAsia" w:eastAsiaTheme="minorEastAsia"/>
                <w:color w:val="auto"/>
                <w:sz w:val="24"/>
                <w:highlight w:val="none"/>
                <w:lang w:val="en-US" w:eastAsia="zh-CN"/>
              </w:rPr>
              <w:t>最高得2分；</w:t>
            </w:r>
          </w:p>
          <w:p w14:paraId="0126393A">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6）</w:t>
            </w:r>
            <w:r>
              <w:rPr>
                <w:rFonts w:hint="eastAsia" w:cs="仿宋_GB2312" w:asciiTheme="minorEastAsia" w:hAnsiTheme="minorEastAsia" w:eastAsiaTheme="minorEastAsia"/>
                <w:color w:val="auto"/>
                <w:sz w:val="24"/>
                <w:highlight w:val="none"/>
              </w:rPr>
              <w:t>除雪应急车：除雪应急车得2分/辆，本项最高得2分</w:t>
            </w:r>
            <w:r>
              <w:rPr>
                <w:rFonts w:hint="eastAsia"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rPr>
              <w:t>（可以采用皮卡或其他动力车辆前加装除雪滚筒或其他除雪设备，但加装车辆不能占用投标需求中的车辆）</w:t>
            </w:r>
          </w:p>
          <w:p w14:paraId="7F9BE812">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7）</w:t>
            </w:r>
            <w:r>
              <w:rPr>
                <w:rFonts w:hint="eastAsia" w:cs="仿宋_GB2312" w:asciiTheme="minorEastAsia" w:hAnsiTheme="minorEastAsia" w:eastAsiaTheme="minorEastAsia"/>
                <w:color w:val="auto"/>
                <w:sz w:val="24"/>
                <w:highlight w:val="none"/>
              </w:rPr>
              <w:t>电动三轮双桶车：电动三轮双桶车得1分/辆，本项最高</w:t>
            </w:r>
            <w:r>
              <w:rPr>
                <w:rFonts w:hint="eastAsia" w:cs="仿宋_GB2312" w:asciiTheme="minorEastAsia" w:hAnsiTheme="minorEastAsia" w:eastAsiaTheme="minorEastAsia"/>
                <w:color w:val="auto"/>
                <w:sz w:val="24"/>
                <w:highlight w:val="none"/>
              </w:rPr>
              <w:t>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p>
          <w:p w14:paraId="31EB4F16">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8）</w:t>
            </w:r>
            <w:r>
              <w:rPr>
                <w:rFonts w:hint="eastAsia" w:cs="仿宋_GB2312" w:asciiTheme="minorEastAsia" w:hAnsiTheme="minorEastAsia" w:eastAsiaTheme="minorEastAsia"/>
                <w:color w:val="auto"/>
                <w:sz w:val="24"/>
                <w:highlight w:val="none"/>
              </w:rPr>
              <w:t>小型四轮清扫车：自备小型四轮清扫车得1分/辆，本项最</w:t>
            </w:r>
            <w:r>
              <w:rPr>
                <w:rFonts w:hint="eastAsia" w:cs="仿宋_GB2312" w:asciiTheme="minorEastAsia" w:hAnsiTheme="minorEastAsia" w:eastAsiaTheme="minorEastAsia"/>
                <w:color w:val="auto"/>
                <w:sz w:val="24"/>
                <w:highlight w:val="none"/>
              </w:rPr>
              <w:t>高得</w:t>
            </w:r>
            <w:r>
              <w:rPr>
                <w:rFonts w:hint="eastAsia" w:cs="仿宋_GB2312" w:asciiTheme="minorEastAsia" w:hAnsiTheme="minorEastAsia" w:eastAsiaTheme="minorEastAsia"/>
                <w:color w:val="auto"/>
                <w:sz w:val="24"/>
                <w:highlight w:val="none"/>
                <w:lang w:eastAsia="zh-CN"/>
              </w:rPr>
              <w:t>1</w:t>
            </w:r>
            <w:r>
              <w:rPr>
                <w:rFonts w:hint="eastAsia" w:cs="仿宋_GB2312" w:asciiTheme="minorEastAsia" w:hAnsiTheme="minorEastAsia" w:eastAsiaTheme="minorEastAsia"/>
                <w:color w:val="auto"/>
                <w:sz w:val="24"/>
                <w:highlight w:val="none"/>
              </w:rPr>
              <w:t>分；</w:t>
            </w:r>
          </w:p>
          <w:p w14:paraId="70649B76">
            <w:pPr>
              <w:numPr>
                <w:ilvl w:val="0"/>
                <w:numId w:val="0"/>
              </w:num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kern w:val="2"/>
                <w:sz w:val="24"/>
                <w:szCs w:val="24"/>
                <w:highlight w:val="none"/>
                <w:lang w:val="en-US" w:eastAsia="zh-CN" w:bidi="ar-SA"/>
              </w:rPr>
              <w:t>9）</w:t>
            </w:r>
            <w:r>
              <w:rPr>
                <w:rFonts w:hint="eastAsia" w:cs="仿宋_GB2312" w:asciiTheme="minorEastAsia" w:hAnsiTheme="minorEastAsia" w:eastAsiaTheme="minorEastAsia"/>
                <w:color w:val="auto"/>
                <w:sz w:val="24"/>
                <w:highlight w:val="none"/>
                <w:lang w:val="en-US" w:eastAsia="zh-CN"/>
              </w:rPr>
              <w:t>城市隔离护栏清洗车：自备城市隔离护栏清洗车得2分/辆，</w:t>
            </w:r>
            <w:r>
              <w:rPr>
                <w:rFonts w:hint="eastAsia" w:cs="仿宋_GB2312" w:asciiTheme="minorEastAsia" w:hAnsiTheme="minorEastAsia" w:eastAsiaTheme="minorEastAsia"/>
                <w:color w:val="auto"/>
                <w:sz w:val="24"/>
                <w:highlight w:val="none"/>
              </w:rPr>
              <w:t>本项</w:t>
            </w:r>
            <w:r>
              <w:rPr>
                <w:rFonts w:hint="eastAsia" w:cs="仿宋_GB2312" w:asciiTheme="minorEastAsia" w:hAnsiTheme="minorEastAsia" w:eastAsiaTheme="minorEastAsia"/>
                <w:color w:val="auto"/>
                <w:sz w:val="24"/>
                <w:highlight w:val="none"/>
                <w:lang w:val="en-US" w:eastAsia="zh-CN"/>
              </w:rPr>
              <w:t>最高得2分；</w:t>
            </w:r>
          </w:p>
          <w:p w14:paraId="578DD38C">
            <w:pPr>
              <w:numPr>
                <w:ilvl w:val="0"/>
                <w:numId w:val="0"/>
              </w:num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10）保洁船：保洁船得0.5分/艘，本项最高得3分；</w:t>
            </w:r>
          </w:p>
          <w:p w14:paraId="53C6D145">
            <w:pPr>
              <w:numPr>
                <w:ilvl w:val="0"/>
                <w:numId w:val="0"/>
              </w:num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投标文件中提供投标单位车辆行驶证、车辆登记证、购车发票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eastAsia="zh-CN"/>
              </w:rPr>
              <w:t>同时提供清晰带有车牌号的正面、</w:t>
            </w:r>
            <w:r>
              <w:rPr>
                <w:rFonts w:hint="eastAsia" w:ascii="宋体" w:hAnsi="宋体" w:cs="宋体"/>
                <w:b/>
                <w:bCs/>
                <w:color w:val="auto"/>
                <w:sz w:val="24"/>
                <w:szCs w:val="24"/>
                <w:highlight w:val="none"/>
                <w:lang w:val="en-US" w:eastAsia="zh-CN"/>
              </w:rPr>
              <w:t>45度斜侧面的照片；</w:t>
            </w:r>
            <w:r>
              <w:rPr>
                <w:rFonts w:hint="eastAsia" w:ascii="宋体" w:hAnsi="宋体" w:eastAsia="宋体" w:cs="宋体"/>
                <w:b/>
                <w:bCs/>
                <w:color w:val="auto"/>
                <w:sz w:val="24"/>
                <w:szCs w:val="24"/>
                <w:highlight w:val="none"/>
              </w:rPr>
              <w:t>无行驶证的设备需提供发票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扫描件和</w:t>
            </w:r>
            <w:r>
              <w:rPr>
                <w:rFonts w:hint="eastAsia" w:ascii="宋体" w:hAnsi="宋体" w:cs="宋体"/>
                <w:b/>
                <w:bCs/>
                <w:color w:val="auto"/>
                <w:sz w:val="24"/>
                <w:szCs w:val="24"/>
                <w:highlight w:val="none"/>
                <w:lang w:eastAsia="zh-CN"/>
              </w:rPr>
              <w:t>相应的设备照片</w:t>
            </w:r>
            <w:r>
              <w:rPr>
                <w:rFonts w:hint="eastAsia" w:ascii="宋体" w:hAnsi="宋体" w:eastAsia="宋体" w:cs="宋体"/>
                <w:b/>
                <w:bCs/>
                <w:color w:val="auto"/>
                <w:sz w:val="24"/>
                <w:szCs w:val="24"/>
                <w:highlight w:val="none"/>
                <w:lang w:eastAsia="zh-CN"/>
              </w:rPr>
              <w:t>；</w:t>
            </w:r>
            <w:r>
              <w:rPr>
                <w:rFonts w:hint="eastAsia" w:ascii="宋体" w:hAnsi="宋体" w:cs="仿宋"/>
                <w:b/>
                <w:bCs/>
                <w:color w:val="auto"/>
                <w:kern w:val="0"/>
                <w:sz w:val="24"/>
                <w:highlight w:val="none"/>
              </w:rPr>
              <w:t>如为租赁设备还须另外提供租赁合同，租赁期须</w:t>
            </w:r>
            <w:r>
              <w:rPr>
                <w:rFonts w:ascii="宋体" w:hAnsi="宋体" w:cs="仿宋"/>
                <w:b/>
                <w:bCs/>
                <w:color w:val="auto"/>
                <w:kern w:val="0"/>
                <w:sz w:val="24"/>
                <w:highlight w:val="none"/>
              </w:rPr>
              <w:t>≥</w:t>
            </w:r>
            <w:r>
              <w:rPr>
                <w:rFonts w:hint="eastAsia" w:ascii="宋体" w:hAnsi="宋体" w:cs="仿宋"/>
                <w:b/>
                <w:bCs/>
                <w:color w:val="auto"/>
                <w:kern w:val="0"/>
                <w:sz w:val="24"/>
                <w:highlight w:val="none"/>
              </w:rPr>
              <w:t>本项目服务期，</w:t>
            </w:r>
            <w:r>
              <w:rPr>
                <w:rFonts w:hint="eastAsia" w:ascii="宋体" w:hAnsi="宋体" w:cs="仿宋"/>
                <w:b/>
                <w:bCs/>
                <w:color w:val="auto"/>
                <w:kern w:val="0"/>
                <w:sz w:val="24"/>
                <w:highlight w:val="none"/>
                <w:lang w:val="en-US" w:eastAsia="zh-CN"/>
              </w:rPr>
              <w:t>复印件或</w:t>
            </w:r>
            <w:r>
              <w:rPr>
                <w:rFonts w:hint="eastAsia" w:ascii="宋体" w:hAnsi="宋体" w:cs="仿宋"/>
                <w:b/>
                <w:bCs/>
                <w:color w:val="auto"/>
                <w:kern w:val="0"/>
                <w:sz w:val="24"/>
                <w:highlight w:val="none"/>
              </w:rPr>
              <w:t>扫描件证明</w:t>
            </w:r>
            <w:r>
              <w:rPr>
                <w:rFonts w:hint="eastAsia" w:ascii="宋体" w:hAnsi="宋体" w:cs="仿宋"/>
                <w:b/>
                <w:bCs/>
                <w:color w:val="auto"/>
                <w:kern w:val="0"/>
                <w:sz w:val="24"/>
                <w:highlight w:val="none"/>
                <w:lang w:eastAsia="zh-CN"/>
              </w:rPr>
              <w:t>；</w:t>
            </w:r>
            <w:r>
              <w:rPr>
                <w:rFonts w:hint="eastAsia" w:ascii="宋体" w:hAnsi="宋体" w:eastAsia="宋体" w:cs="宋体"/>
                <w:b/>
                <w:bCs/>
                <w:color w:val="auto"/>
                <w:sz w:val="24"/>
                <w:szCs w:val="24"/>
                <w:highlight w:val="none"/>
                <w:lang w:val="en-US" w:eastAsia="zh-CN"/>
              </w:rPr>
              <w:t>以上</w:t>
            </w:r>
            <w:r>
              <w:rPr>
                <w:rFonts w:hint="eastAsia" w:ascii="宋体" w:hAnsi="宋体" w:cs="宋体"/>
                <w:b/>
                <w:bCs/>
                <w:color w:val="auto"/>
                <w:sz w:val="24"/>
                <w:szCs w:val="24"/>
                <w:highlight w:val="none"/>
                <w:lang w:val="en-US" w:eastAsia="zh-CN"/>
              </w:rPr>
              <w:t>设备</w:t>
            </w:r>
            <w:r>
              <w:rPr>
                <w:rFonts w:hint="eastAsia" w:ascii="宋体" w:hAnsi="宋体" w:eastAsia="宋体" w:cs="宋体"/>
                <w:b/>
                <w:color w:val="auto"/>
                <w:sz w:val="24"/>
                <w:szCs w:val="24"/>
                <w:highlight w:val="none"/>
              </w:rPr>
              <w:t>仅用于本项目的书面承诺书（格式自拟）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以上证明材料均须加盖公章，</w:t>
            </w:r>
            <w:r>
              <w:rPr>
                <w:rFonts w:hint="eastAsia" w:ascii="宋体" w:hAnsi="宋体" w:eastAsia="宋体" w:cs="宋体"/>
                <w:b/>
                <w:bCs/>
                <w:color w:val="auto"/>
                <w:sz w:val="24"/>
                <w:szCs w:val="24"/>
                <w:highlight w:val="none"/>
              </w:rPr>
              <w:t>缺一不可，否则不得分。</w:t>
            </w:r>
          </w:p>
        </w:tc>
        <w:tc>
          <w:tcPr>
            <w:tcW w:w="579" w:type="dxa"/>
            <w:vAlign w:val="center"/>
          </w:tcPr>
          <w:p w14:paraId="197AFAD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25</w:t>
            </w:r>
          </w:p>
        </w:tc>
        <w:tc>
          <w:tcPr>
            <w:tcW w:w="818" w:type="dxa"/>
            <w:vAlign w:val="center"/>
          </w:tcPr>
          <w:p w14:paraId="2439D98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38" w:type="dxa"/>
          </w:tcPr>
          <w:p w14:paraId="67E130A3">
            <w:pPr>
              <w:snapToGrid w:val="0"/>
              <w:spacing w:line="360" w:lineRule="auto"/>
              <w:jc w:val="center"/>
              <w:rPr>
                <w:rFonts w:cs="仿宋_GB2312" w:asciiTheme="minorEastAsia" w:hAnsiTheme="minorEastAsia" w:eastAsiaTheme="minorEastAsia"/>
                <w:color w:val="auto"/>
                <w:sz w:val="24"/>
                <w:highlight w:val="none"/>
              </w:rPr>
            </w:pPr>
          </w:p>
        </w:tc>
      </w:tr>
      <w:tr w14:paraId="23F6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469" w:type="dxa"/>
            <w:vAlign w:val="center"/>
          </w:tcPr>
          <w:p w14:paraId="6F88C7B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098" w:type="dxa"/>
            <w:vAlign w:val="center"/>
          </w:tcPr>
          <w:p w14:paraId="1AC1CEED">
            <w:pPr>
              <w:numPr>
                <w:ilvl w:val="0"/>
                <w:numId w:val="0"/>
              </w:numPr>
              <w:snapToGrid w:val="0"/>
              <w:spacing w:line="360" w:lineRule="auto"/>
              <w:jc w:val="both"/>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现状了解全面、存在问题的分析到位，符合实际，对本项目难点、要点等问题进行调查剖析，调查剖析到位、科学得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现状了解较为全面、存在问题的分析较为到位，对本项目难点、要点等问题进行调查剖析，调查剖析较为到位、科学得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现状了解、存在问题的分析</w:t>
            </w:r>
            <w:r>
              <w:rPr>
                <w:rFonts w:hint="eastAsia" w:ascii="宋体" w:hAnsi="宋体" w:eastAsia="宋体" w:cs="宋体"/>
                <w:color w:val="auto"/>
                <w:sz w:val="24"/>
                <w:szCs w:val="24"/>
                <w:highlight w:val="none"/>
                <w:lang w:val="en-US" w:eastAsia="zh-CN"/>
              </w:rPr>
              <w:t>有所缺陷</w:t>
            </w:r>
            <w:r>
              <w:rPr>
                <w:rFonts w:hint="eastAsia" w:ascii="宋体" w:hAnsi="宋体" w:eastAsia="宋体" w:cs="宋体"/>
                <w:color w:val="auto"/>
                <w:sz w:val="24"/>
                <w:szCs w:val="24"/>
                <w:highlight w:val="none"/>
              </w:rPr>
              <w:t>，对本项目难点、要点等问题进行调查剖析，调查剖析</w:t>
            </w:r>
            <w:r>
              <w:rPr>
                <w:rFonts w:hint="eastAsia" w:ascii="宋体" w:hAnsi="宋体" w:eastAsia="宋体" w:cs="宋体"/>
                <w:color w:val="auto"/>
                <w:sz w:val="24"/>
                <w:szCs w:val="24"/>
                <w:highlight w:val="none"/>
                <w:lang w:val="en-US" w:eastAsia="zh-CN"/>
              </w:rPr>
              <w:t>有所缺陷</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1181F58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70176AD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2C61076F">
            <w:pPr>
              <w:snapToGrid w:val="0"/>
              <w:spacing w:line="360" w:lineRule="auto"/>
              <w:jc w:val="center"/>
              <w:rPr>
                <w:rFonts w:cs="仿宋_GB2312" w:asciiTheme="minorEastAsia" w:hAnsiTheme="minorEastAsia" w:eastAsiaTheme="minorEastAsia"/>
                <w:color w:val="auto"/>
                <w:sz w:val="24"/>
                <w:highlight w:val="none"/>
              </w:rPr>
            </w:pPr>
          </w:p>
        </w:tc>
      </w:tr>
      <w:tr w14:paraId="248B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trPr>
        <w:tc>
          <w:tcPr>
            <w:tcW w:w="469" w:type="dxa"/>
            <w:vAlign w:val="center"/>
          </w:tcPr>
          <w:p w14:paraId="530B42E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098" w:type="dxa"/>
            <w:vAlign w:val="center"/>
          </w:tcPr>
          <w:p w14:paraId="3FB58D24">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方案：投标人自行踏勘现场，针对本标段保洁的特点创新作业理念，制定“人扫、机扫、巡捡”三位一体的保洁作业方案，要求方案符合本标段实际情况，保洁作业能做到各要素的合理配置，全面、即时覆盖各作业区域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投标人自行踏勘现场，针对本标段保洁的特点创新作业理念，制定“人扫、机扫、巡捡”三位一体的保洁作业方案，要求方案</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符合本标段实际情况，保洁作业</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能做到各要素的合理配置，</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全面、即时覆盖各作业区域的得3分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投标人自行踏勘现场，针对本标段保洁的特点创新作业理念，制定“人扫、机扫、巡捡”三位一体的保洁作业方案</w:t>
            </w:r>
            <w:r>
              <w:rPr>
                <w:rFonts w:hint="eastAsia" w:ascii="宋体" w:hAnsi="宋体" w:eastAsia="宋体" w:cs="宋体"/>
                <w:color w:val="auto"/>
                <w:sz w:val="24"/>
                <w:szCs w:val="24"/>
                <w:highlight w:val="none"/>
                <w:lang w:val="en-US" w:eastAsia="zh-CN"/>
              </w:rPr>
              <w:t>有所缺陷需进一步完善</w:t>
            </w:r>
            <w:r>
              <w:rPr>
                <w:rFonts w:hint="eastAsia" w:ascii="宋体" w:hAnsi="宋体" w:eastAsia="宋体" w:cs="宋体"/>
                <w:color w:val="auto"/>
                <w:sz w:val="24"/>
                <w:szCs w:val="24"/>
                <w:highlight w:val="none"/>
              </w:rPr>
              <w:t>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47EC479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294A6AF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47470C42">
            <w:pPr>
              <w:snapToGrid w:val="0"/>
              <w:spacing w:line="360" w:lineRule="auto"/>
              <w:jc w:val="center"/>
              <w:rPr>
                <w:rFonts w:cs="仿宋_GB2312" w:asciiTheme="minorEastAsia" w:hAnsiTheme="minorEastAsia" w:eastAsiaTheme="minorEastAsia"/>
                <w:color w:val="auto"/>
                <w:sz w:val="24"/>
                <w:highlight w:val="none"/>
              </w:rPr>
            </w:pPr>
          </w:p>
        </w:tc>
      </w:tr>
      <w:tr w14:paraId="5450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69" w:type="dxa"/>
            <w:vAlign w:val="center"/>
          </w:tcPr>
          <w:p w14:paraId="71C2BA4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098" w:type="dxa"/>
            <w:vAlign w:val="center"/>
          </w:tcPr>
          <w:p w14:paraId="73C223F7">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河道保洁管理方案、考核实施方案、应急响应方案、归档整理方案等切合本项目需求，针对性、操作性强，计划安排是否科学合理，方案详细完善且针对性、操作性强的得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分，方案较详细完善的得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分，方案不够详细完善的得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分，不提供方案的不得分。</w:t>
            </w:r>
          </w:p>
        </w:tc>
        <w:tc>
          <w:tcPr>
            <w:tcW w:w="579" w:type="dxa"/>
            <w:vAlign w:val="center"/>
          </w:tcPr>
          <w:p w14:paraId="57CFC03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818" w:type="dxa"/>
            <w:vAlign w:val="center"/>
          </w:tcPr>
          <w:p w14:paraId="5FFC57A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143EC851">
            <w:pPr>
              <w:snapToGrid w:val="0"/>
              <w:spacing w:line="360" w:lineRule="auto"/>
              <w:jc w:val="center"/>
              <w:rPr>
                <w:rFonts w:cs="仿宋_GB2312" w:asciiTheme="minorEastAsia" w:hAnsiTheme="minorEastAsia" w:eastAsiaTheme="minorEastAsia"/>
                <w:color w:val="auto"/>
                <w:sz w:val="24"/>
                <w:highlight w:val="none"/>
              </w:rPr>
            </w:pPr>
          </w:p>
        </w:tc>
      </w:tr>
      <w:tr w14:paraId="66F0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469" w:type="dxa"/>
            <w:vAlign w:val="center"/>
          </w:tcPr>
          <w:p w14:paraId="414C5AA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098" w:type="dxa"/>
            <w:vAlign w:val="center"/>
          </w:tcPr>
          <w:p w14:paraId="1A9C6AD3">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进场作业机构：组织构架清晰，职能分工、岗位职责明确，作业人员配置合理合的得5分；组织构架较为清晰，职能分工、岗位职责较为明确，作业人员配置较为合理得3分；组织构架、职能分工、岗位职责，作业人员配置有所缺陷需进一步完善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22581DF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36F5467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7C5E1476">
            <w:pPr>
              <w:snapToGrid w:val="0"/>
              <w:spacing w:line="360" w:lineRule="auto"/>
              <w:jc w:val="center"/>
              <w:rPr>
                <w:rFonts w:cs="仿宋_GB2312" w:asciiTheme="minorEastAsia" w:hAnsiTheme="minorEastAsia" w:eastAsiaTheme="minorEastAsia"/>
                <w:color w:val="auto"/>
                <w:sz w:val="24"/>
                <w:highlight w:val="none"/>
              </w:rPr>
            </w:pPr>
          </w:p>
        </w:tc>
      </w:tr>
      <w:tr w14:paraId="79E6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2378934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098" w:type="dxa"/>
          </w:tcPr>
          <w:p w14:paraId="229E8AEF">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保证体系和安全保证措施：根据提供的措施内容的完整性、与项目的匹配性进行评分。措施内容完整且与项目匹配度高的得5分；措施内容基本完整且与项目匹配度较好的得3分；措施内容存在欠缺或与项目匹配度有所缺陷需进一步完善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措施内容</w:t>
            </w:r>
            <w:r>
              <w:rPr>
                <w:rFonts w:hint="eastAsia" w:ascii="宋体" w:hAnsi="宋体" w:eastAsia="宋体" w:cs="宋体"/>
                <w:color w:val="auto"/>
                <w:sz w:val="24"/>
                <w:szCs w:val="24"/>
                <w:highlight w:val="none"/>
              </w:rPr>
              <w:t>不合理或未提供方案不得分。</w:t>
            </w:r>
          </w:p>
        </w:tc>
        <w:tc>
          <w:tcPr>
            <w:tcW w:w="579" w:type="dxa"/>
            <w:vAlign w:val="center"/>
          </w:tcPr>
          <w:p w14:paraId="560DC19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649F99E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00240681">
            <w:pPr>
              <w:snapToGrid w:val="0"/>
              <w:spacing w:line="360" w:lineRule="auto"/>
              <w:jc w:val="center"/>
              <w:rPr>
                <w:rFonts w:cs="仿宋_GB2312" w:asciiTheme="minorEastAsia" w:hAnsiTheme="minorEastAsia" w:eastAsiaTheme="minorEastAsia"/>
                <w:color w:val="auto"/>
                <w:sz w:val="24"/>
                <w:highlight w:val="none"/>
              </w:rPr>
            </w:pPr>
          </w:p>
        </w:tc>
      </w:tr>
      <w:tr w14:paraId="4AB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65C9800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6098" w:type="dxa"/>
          </w:tcPr>
          <w:p w14:paraId="31A72523">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自然灾害应急预案和重大活动保障方案，方案科学合理、具有针对性及可操作性、能圆满完成保障任务情况的得5分；有较为完善的重大活动保障方案、方案较为科学合理、针对性及可操作性较好、能较为圆满完成活动保障任务情况的得3分；重大活动保障方案有所缺陷需一进步完善的得1分；</w:t>
            </w:r>
            <w:r>
              <w:rPr>
                <w:rFonts w:hint="eastAsia" w:ascii="宋体" w:hAnsi="宋体" w:eastAsia="宋体" w:cs="宋体"/>
                <w:color w:val="auto"/>
                <w:sz w:val="24"/>
                <w:szCs w:val="24"/>
                <w:highlight w:val="none"/>
              </w:rPr>
              <w:t>方案不合理或未提供方案不得分。</w:t>
            </w:r>
          </w:p>
        </w:tc>
        <w:tc>
          <w:tcPr>
            <w:tcW w:w="579" w:type="dxa"/>
            <w:vAlign w:val="center"/>
          </w:tcPr>
          <w:p w14:paraId="28238ED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368ADB8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56D25F4D">
            <w:pPr>
              <w:snapToGrid w:val="0"/>
              <w:spacing w:line="360" w:lineRule="auto"/>
              <w:jc w:val="center"/>
              <w:rPr>
                <w:rFonts w:cs="仿宋_GB2312" w:asciiTheme="minorEastAsia" w:hAnsiTheme="minorEastAsia" w:eastAsiaTheme="minorEastAsia"/>
                <w:color w:val="auto"/>
                <w:sz w:val="24"/>
                <w:highlight w:val="none"/>
              </w:rPr>
            </w:pPr>
          </w:p>
        </w:tc>
      </w:tr>
      <w:tr w14:paraId="3600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904C4F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098" w:type="dxa"/>
          </w:tcPr>
          <w:p w14:paraId="1535B420">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的管理组织方案，有健全的管理组织方案，内容</w:t>
            </w:r>
            <w:r>
              <w:rPr>
                <w:rFonts w:hint="eastAsia" w:ascii="宋体" w:hAnsi="宋体" w:eastAsia="宋体" w:cs="宋体"/>
                <w:color w:val="auto"/>
                <w:sz w:val="24"/>
                <w:szCs w:val="24"/>
                <w:highlight w:val="none"/>
              </w:rPr>
              <w:t>合理、可操作性强得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的管理组织方案，有较为健全的管理组织方案，内容较为合理、操作性较强的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的管理组织方案，管理组织方案内容有所缺陷需进一步完善的</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23D1CC4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6B6F03A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4CD5C691">
            <w:pPr>
              <w:snapToGrid w:val="0"/>
              <w:spacing w:line="360" w:lineRule="auto"/>
              <w:jc w:val="center"/>
              <w:rPr>
                <w:rFonts w:cs="仿宋_GB2312" w:asciiTheme="minorEastAsia" w:hAnsiTheme="minorEastAsia" w:eastAsiaTheme="minorEastAsia"/>
                <w:color w:val="auto"/>
                <w:sz w:val="24"/>
                <w:highlight w:val="none"/>
              </w:rPr>
            </w:pPr>
          </w:p>
        </w:tc>
      </w:tr>
      <w:tr w14:paraId="3EB6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B6BDE9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098" w:type="dxa"/>
          </w:tcPr>
          <w:p w14:paraId="0C7E3E6F">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投标人针对本项目的管理制度，管理制度</w:t>
            </w:r>
            <w:r>
              <w:rPr>
                <w:rFonts w:hint="eastAsia" w:ascii="宋体" w:hAnsi="宋体"/>
                <w:color w:val="auto"/>
                <w:sz w:val="24"/>
                <w:szCs w:val="24"/>
                <w:highlight w:val="none"/>
              </w:rPr>
              <w:t>全面、详细、合理，具有针对性得</w:t>
            </w:r>
            <w:r>
              <w:rPr>
                <w:rFonts w:hint="eastAsia" w:ascii="宋体" w:hAnsi="宋体"/>
                <w:color w:val="auto"/>
                <w:sz w:val="24"/>
                <w:szCs w:val="24"/>
                <w:highlight w:val="none"/>
                <w:lang w:val="en-US" w:eastAsia="zh-CN"/>
              </w:rPr>
              <w:t>5</w:t>
            </w:r>
            <w:bookmarkStart w:id="519" w:name="_GoBack"/>
            <w:bookmarkEnd w:id="519"/>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w:t>
            </w:r>
            <w:r>
              <w:rPr>
                <w:rFonts w:hint="eastAsia" w:ascii="宋体" w:hAnsi="宋体"/>
                <w:color w:val="auto"/>
                <w:sz w:val="24"/>
                <w:szCs w:val="24"/>
                <w:highlight w:val="none"/>
                <w:lang w:val="en-US" w:eastAsia="zh-CN"/>
              </w:rPr>
              <w:t>管理制度</w:t>
            </w:r>
            <w:r>
              <w:rPr>
                <w:rFonts w:hint="eastAsia" w:ascii="宋体" w:hAnsi="宋体"/>
                <w:color w:val="auto"/>
                <w:sz w:val="24"/>
                <w:szCs w:val="24"/>
                <w:highlight w:val="none"/>
              </w:rPr>
              <w:t>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管理制度有所缺陷需进一步完善的</w:t>
            </w:r>
            <w:r>
              <w:rPr>
                <w:rFonts w:hint="eastAsia" w:ascii="宋体" w:hAnsi="宋体"/>
                <w:color w:val="auto"/>
                <w:sz w:val="24"/>
                <w:szCs w:val="24"/>
                <w:highlight w:val="none"/>
              </w:rPr>
              <w:t>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3B00FD1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818" w:type="dxa"/>
            <w:vAlign w:val="center"/>
          </w:tcPr>
          <w:p w14:paraId="70E6877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0AFC3D83">
            <w:pPr>
              <w:snapToGrid w:val="0"/>
              <w:spacing w:line="360" w:lineRule="auto"/>
              <w:jc w:val="center"/>
              <w:rPr>
                <w:rFonts w:cs="仿宋_GB2312" w:asciiTheme="minorEastAsia" w:hAnsiTheme="minorEastAsia" w:eastAsiaTheme="minorEastAsia"/>
                <w:color w:val="auto"/>
                <w:sz w:val="24"/>
                <w:highlight w:val="none"/>
              </w:rPr>
            </w:pPr>
          </w:p>
        </w:tc>
      </w:tr>
      <w:tr w14:paraId="7F73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76C4CAE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6098" w:type="dxa"/>
          </w:tcPr>
          <w:p w14:paraId="2710ADE3">
            <w:pPr>
              <w:numPr>
                <w:ilvl w:val="0"/>
                <w:numId w:val="0"/>
              </w:numPr>
              <w:snapToGri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同城协助能力的工作方案：方案合理、有针对性，具有较强的服务能力，对本项目提供的人力、设备、技术等支持响应及时、内容充足的得4分；方案较为合理、较有针对性，具有较强的服务能力，对本项目提供的人力、设备、技术等支持响应较为及时、内容较为充足的得2分，方案内容有所缺陷需进一步完善的得1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7620D8A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818" w:type="dxa"/>
            <w:vAlign w:val="center"/>
          </w:tcPr>
          <w:p w14:paraId="5112BAE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6E0358E8">
            <w:pPr>
              <w:snapToGrid w:val="0"/>
              <w:spacing w:line="360" w:lineRule="auto"/>
              <w:jc w:val="center"/>
              <w:rPr>
                <w:rFonts w:cs="仿宋_GB2312" w:asciiTheme="minorEastAsia" w:hAnsiTheme="minorEastAsia" w:eastAsiaTheme="minorEastAsia"/>
                <w:color w:val="auto"/>
                <w:sz w:val="24"/>
                <w:highlight w:val="none"/>
              </w:rPr>
            </w:pPr>
          </w:p>
        </w:tc>
      </w:tr>
      <w:tr w14:paraId="2BD0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07BD7F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6098" w:type="dxa"/>
          </w:tcPr>
          <w:p w14:paraId="329C4D3C">
            <w:pPr>
              <w:numPr>
                <w:ilvl w:val="0"/>
                <w:numId w:val="0"/>
              </w:numPr>
              <w:snapToGri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台账管理制度：根据提供的制度内容的完整性、与项目的匹配性进行评分。制度内容完整且与项目匹配度好的得3分；制度内容基本完整且与项目匹配度较好的得2分；制度内容存在欠缺或与项目匹配度有所缺陷需进一步完善的得1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rPr>
              <w:t>不合理或未提供方案不得分。</w:t>
            </w:r>
          </w:p>
        </w:tc>
        <w:tc>
          <w:tcPr>
            <w:tcW w:w="579" w:type="dxa"/>
            <w:vAlign w:val="center"/>
          </w:tcPr>
          <w:p w14:paraId="7E8EB79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818" w:type="dxa"/>
            <w:vAlign w:val="center"/>
          </w:tcPr>
          <w:p w14:paraId="78B59A0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1A5C3F7D">
            <w:pPr>
              <w:snapToGrid w:val="0"/>
              <w:spacing w:line="360" w:lineRule="auto"/>
              <w:jc w:val="center"/>
              <w:rPr>
                <w:rFonts w:cs="仿宋_GB2312" w:asciiTheme="minorEastAsia" w:hAnsiTheme="minorEastAsia" w:eastAsiaTheme="minorEastAsia"/>
                <w:color w:val="auto"/>
                <w:sz w:val="24"/>
                <w:highlight w:val="none"/>
              </w:rPr>
            </w:pPr>
          </w:p>
        </w:tc>
      </w:tr>
      <w:tr w14:paraId="1C9C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3AA6ADF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6098" w:type="dxa"/>
          </w:tcPr>
          <w:p w14:paraId="3240A82B">
            <w:pPr>
              <w:numPr>
                <w:ilvl w:val="0"/>
                <w:numId w:val="0"/>
              </w:numPr>
              <w:snapToGrid w:val="0"/>
              <w:spacing w:line="360" w:lineRule="auto"/>
              <w:jc w:val="both"/>
              <w:rPr>
                <w:rFonts w:hint="eastAsia" w:ascii="宋体" w:hAnsi="宋体"/>
                <w:color w:val="auto"/>
                <w:sz w:val="24"/>
                <w:szCs w:val="24"/>
                <w:highlight w:val="none"/>
                <w:lang w:val="en-US" w:eastAsia="zh-CN"/>
              </w:rPr>
            </w:pPr>
            <w:r>
              <w:rPr>
                <w:rFonts w:hint="eastAsia" w:ascii="宋体" w:hAnsi="宋体" w:cs="仿宋"/>
                <w:snapToGrid w:val="0"/>
                <w:color w:val="auto"/>
                <w:kern w:val="0"/>
                <w:sz w:val="24"/>
                <w:highlight w:val="none"/>
              </w:rPr>
              <w:t>投标人提供的合理化建议合理、具有可操作性、针对性</w:t>
            </w:r>
            <w:r>
              <w:rPr>
                <w:rFonts w:hint="eastAsia" w:ascii="宋体" w:hAnsi="宋体" w:cs="仿宋"/>
                <w:snapToGrid w:val="0"/>
                <w:color w:val="auto"/>
                <w:kern w:val="0"/>
                <w:sz w:val="24"/>
                <w:highlight w:val="none"/>
                <w:lang w:val="en-US" w:eastAsia="zh-CN"/>
              </w:rPr>
              <w:t>的</w:t>
            </w:r>
            <w:r>
              <w:rPr>
                <w:rFonts w:hint="eastAsia" w:ascii="宋体" w:hAnsi="宋体" w:cs="仿宋"/>
                <w:color w:val="auto"/>
                <w:sz w:val="24"/>
                <w:highlight w:val="none"/>
              </w:rPr>
              <w:t>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w:t>
            </w:r>
            <w:r>
              <w:rPr>
                <w:rFonts w:hint="eastAsia" w:ascii="宋体" w:hAnsi="宋体" w:cs="仿宋"/>
                <w:color w:val="auto"/>
                <w:sz w:val="24"/>
                <w:highlight w:val="none"/>
                <w:lang w:eastAsia="zh-CN"/>
              </w:rPr>
              <w:t>；</w:t>
            </w:r>
            <w:r>
              <w:rPr>
                <w:rFonts w:hint="eastAsia" w:ascii="宋体" w:hAnsi="宋体" w:cs="仿宋"/>
                <w:color w:val="auto"/>
                <w:sz w:val="24"/>
                <w:highlight w:val="none"/>
              </w:rPr>
              <w:t>内容</w:t>
            </w:r>
            <w:r>
              <w:rPr>
                <w:rFonts w:hint="eastAsia" w:ascii="宋体" w:hAnsi="宋体" w:cs="仿宋"/>
                <w:color w:val="auto"/>
                <w:sz w:val="24"/>
                <w:highlight w:val="none"/>
                <w:lang w:val="en-US" w:eastAsia="zh-CN"/>
              </w:rPr>
              <w:t>较为</w:t>
            </w:r>
            <w:r>
              <w:rPr>
                <w:rFonts w:hint="eastAsia" w:ascii="宋体" w:hAnsi="宋体" w:cs="仿宋"/>
                <w:color w:val="auto"/>
                <w:sz w:val="24"/>
                <w:highlight w:val="none"/>
              </w:rPr>
              <w:t>合理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较有操作性、正对行的</w:t>
            </w:r>
            <w:r>
              <w:rPr>
                <w:rFonts w:hint="eastAsia" w:ascii="宋体" w:hAnsi="宋体" w:cs="仿宋"/>
                <w:color w:val="auto"/>
                <w:sz w:val="24"/>
                <w:highlight w:val="none"/>
              </w:rPr>
              <w:t>得</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内容有所缺陷需进一步完善的得1分</w:t>
            </w:r>
            <w:r>
              <w:rPr>
                <w:rFonts w:hint="eastAsia" w:ascii="宋体" w:hAnsi="宋体" w:cs="仿宋"/>
                <w:color w:val="auto"/>
                <w:sz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3ACCF2F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818" w:type="dxa"/>
            <w:vAlign w:val="center"/>
          </w:tcPr>
          <w:p w14:paraId="0A92119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38" w:type="dxa"/>
          </w:tcPr>
          <w:p w14:paraId="5E23A954">
            <w:pPr>
              <w:snapToGrid w:val="0"/>
              <w:spacing w:line="360" w:lineRule="auto"/>
              <w:jc w:val="center"/>
              <w:rPr>
                <w:rFonts w:cs="仿宋_GB2312" w:asciiTheme="minorEastAsia" w:hAnsiTheme="minorEastAsia" w:eastAsiaTheme="minorEastAsia"/>
                <w:color w:val="auto"/>
                <w:sz w:val="24"/>
                <w:highlight w:val="none"/>
              </w:rPr>
            </w:pPr>
          </w:p>
        </w:tc>
      </w:tr>
      <w:tr w14:paraId="1453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69" w:type="dxa"/>
            <w:vAlign w:val="center"/>
          </w:tcPr>
          <w:p w14:paraId="40BF1D0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6098" w:type="dxa"/>
          </w:tcPr>
          <w:p w14:paraId="72AA8B8B">
            <w:pPr>
              <w:widowControl/>
              <w:shd w:val="clear" w:color="auto" w:fill="FFFFFF"/>
              <w:adjustRightInd/>
              <w:spacing w:after="225" w:line="360" w:lineRule="auto"/>
              <w:ind w:firstLine="42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1BDC3FF1">
            <w:pPr>
              <w:widowControl/>
              <w:shd w:val="clear" w:color="auto" w:fill="FFFFFF"/>
              <w:adjustRightInd/>
              <w:spacing w:after="225" w:line="360" w:lineRule="auto"/>
              <w:ind w:firstLine="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579" w:type="dxa"/>
            <w:vAlign w:val="center"/>
          </w:tcPr>
          <w:p w14:paraId="05D9FCA8">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818" w:type="dxa"/>
            <w:vAlign w:val="center"/>
          </w:tcPr>
          <w:p w14:paraId="09412C05">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1538" w:type="dxa"/>
            <w:vAlign w:val="center"/>
          </w:tcPr>
          <w:p w14:paraId="0C5F00AC">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DCDDA4D">
      <w:pPr>
        <w:rPr>
          <w:color w:val="auto"/>
          <w:highlight w:val="none"/>
        </w:rPr>
      </w:pPr>
    </w:p>
    <w:p w14:paraId="14CC3C3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ED61FA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A46A2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5F6596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B62A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785282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5636C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EB785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BAB7D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2E851C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D798C4A">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13A666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94BB98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3A0C2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3FB14B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2C94D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D9672B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27C64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EA8D5A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4A6FF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8F19F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413C4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6D9AA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A6860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63DF4A4">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A5245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D06A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72671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E9549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ADB1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85034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D3F9A6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EE94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504A5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C568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B1FD9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9D1653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A8949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F76912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47C9B2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01DDB4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w:t>
      </w:r>
      <w:r>
        <w:rPr>
          <w:rFonts w:hint="eastAsia" w:ascii="宋体" w:hAnsi="宋体" w:cs="宋体"/>
          <w:b/>
          <w:bCs/>
          <w:color w:val="auto"/>
          <w:kern w:val="0"/>
          <w:sz w:val="24"/>
          <w:highlight w:val="none"/>
        </w:rPr>
        <w:t>串通投标认定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有下列情形之一的，视为投标人串通投标，其投标无效:</w:t>
      </w:r>
    </w:p>
    <w:p w14:paraId="6EDB675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w:t>
      </w:r>
      <w:r>
        <w:rPr>
          <w:rFonts w:hint="eastAsia" w:ascii="宋体" w:hAnsi="宋体" w:cs="宋体"/>
          <w:color w:val="auto"/>
          <w:kern w:val="0"/>
          <w:sz w:val="24"/>
          <w:highlight w:val="none"/>
        </w:rPr>
        <w:t>1不同投标人的投标文件由同一单位或者个人编制或IP地址或者MAC地址上传一致的情况;</w:t>
      </w:r>
    </w:p>
    <w:p w14:paraId="00F5D7B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4.3.2</w:t>
      </w:r>
      <w:r>
        <w:rPr>
          <w:rFonts w:hint="eastAsia" w:ascii="宋体" w:hAnsi="宋体" w:cs="宋体"/>
          <w:color w:val="auto"/>
          <w:kern w:val="0"/>
          <w:sz w:val="24"/>
          <w:highlight w:val="none"/>
        </w:rPr>
        <w:t>不同投标人委托同一单位或者个人办理投标事宜;</w:t>
      </w:r>
    </w:p>
    <w:p w14:paraId="5159DE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4.3.3</w:t>
      </w:r>
      <w:r>
        <w:rPr>
          <w:rFonts w:hint="eastAsia" w:ascii="宋体" w:hAnsi="宋体" w:cs="宋体"/>
          <w:color w:val="auto"/>
          <w:kern w:val="0"/>
          <w:sz w:val="24"/>
          <w:highlight w:val="none"/>
        </w:rPr>
        <w:t>不同投标人的投标文件载明的项目管理成员或者联系人员为同一人;</w:t>
      </w:r>
    </w:p>
    <w:p w14:paraId="7F46347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4.3.4</w:t>
      </w:r>
      <w:r>
        <w:rPr>
          <w:rFonts w:hint="eastAsia" w:ascii="宋体" w:hAnsi="宋体" w:cs="宋体"/>
          <w:color w:val="auto"/>
          <w:kern w:val="0"/>
          <w:sz w:val="24"/>
          <w:highlight w:val="none"/>
        </w:rPr>
        <w:t>不同投标人的投标文件异常一致或者投标报价呈规律性差异;</w:t>
      </w:r>
    </w:p>
    <w:p w14:paraId="0645A6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4.3.5</w:t>
      </w:r>
      <w:r>
        <w:rPr>
          <w:rFonts w:hint="eastAsia" w:ascii="宋体" w:hAnsi="宋体" w:cs="宋体"/>
          <w:color w:val="auto"/>
          <w:kern w:val="0"/>
          <w:sz w:val="24"/>
          <w:highlight w:val="none"/>
        </w:rPr>
        <w:t>不同投标人的投标文件相互混装;</w:t>
      </w:r>
    </w:p>
    <w:p w14:paraId="6573A17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24B2468">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392C86A">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E8D71E8">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54F754D">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C278A9A">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32145A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E5B14A3">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D2B982">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3773FDC">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1EE46E">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5B69E37">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8B0728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6273361">
      <w:pPr>
        <w:pStyle w:val="24"/>
        <w:snapToGrid w:val="0"/>
        <w:spacing w:line="360" w:lineRule="auto"/>
        <w:ind w:firstLine="0" w:firstLineChars="0"/>
        <w:rPr>
          <w:rFonts w:cs="宋体"/>
          <w:color w:val="auto"/>
          <w:highlight w:val="none"/>
        </w:rPr>
      </w:pPr>
    </w:p>
    <w:bookmarkEnd w:id="27"/>
    <w:p w14:paraId="3E29F3ED">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51C0E3F">
      <w:pPr>
        <w:widowControl/>
        <w:adjustRightInd/>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r>
        <w:rPr>
          <w:rFonts w:ascii="宋体" w:hAnsi="宋体" w:cs="宋体"/>
          <w:b/>
          <w:color w:val="auto"/>
          <w:sz w:val="36"/>
          <w:szCs w:val="36"/>
          <w:highlight w:val="none"/>
        </w:rPr>
        <w:br w:type="page"/>
      </w:r>
    </w:p>
    <w:p w14:paraId="16E3918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4BF503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BE8C6E4">
      <w:pPr>
        <w:spacing w:line="480" w:lineRule="auto"/>
        <w:jc w:val="center"/>
        <w:rPr>
          <w:rFonts w:ascii="宋体" w:hAnsi="宋体" w:cs="宋体"/>
          <w:b/>
          <w:color w:val="auto"/>
          <w:sz w:val="28"/>
          <w:szCs w:val="28"/>
          <w:highlight w:val="none"/>
        </w:rPr>
      </w:pPr>
    </w:p>
    <w:p w14:paraId="73EFF950">
      <w:pPr>
        <w:spacing w:line="480" w:lineRule="auto"/>
        <w:jc w:val="center"/>
        <w:rPr>
          <w:rFonts w:ascii="宋体" w:hAnsi="宋体" w:cs="宋体"/>
          <w:b/>
          <w:color w:val="auto"/>
          <w:sz w:val="24"/>
          <w:highlight w:val="none"/>
        </w:rPr>
      </w:pPr>
    </w:p>
    <w:p w14:paraId="5B86C107">
      <w:pPr>
        <w:spacing w:line="480" w:lineRule="auto"/>
        <w:jc w:val="center"/>
        <w:rPr>
          <w:rFonts w:ascii="宋体" w:hAnsi="宋体" w:cs="宋体"/>
          <w:b/>
          <w:color w:val="auto"/>
          <w:sz w:val="24"/>
          <w:highlight w:val="none"/>
        </w:rPr>
      </w:pPr>
    </w:p>
    <w:p w14:paraId="0DB31A2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8B0C35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B01925D">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7CC3744">
      <w:pPr>
        <w:spacing w:before="120" w:line="22" w:lineRule="atLeast"/>
        <w:rPr>
          <w:rFonts w:ascii="宋体" w:hAnsi="宋体" w:cs="宋体"/>
          <w:color w:val="auto"/>
          <w:sz w:val="24"/>
          <w:highlight w:val="none"/>
        </w:rPr>
      </w:pPr>
    </w:p>
    <w:p w14:paraId="23A4BA91">
      <w:pPr>
        <w:pStyle w:val="3"/>
        <w:rPr>
          <w:color w:val="auto"/>
          <w:highlight w:val="none"/>
        </w:rPr>
      </w:pPr>
    </w:p>
    <w:p w14:paraId="024B8E3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2942A0">
      <w:pPr>
        <w:pStyle w:val="598"/>
        <w:spacing w:before="120" w:line="22" w:lineRule="atLeast"/>
        <w:rPr>
          <w:rFonts w:ascii="宋体" w:hAnsi="宋体" w:eastAsia="宋体" w:cs="宋体"/>
          <w:color w:val="auto"/>
          <w:szCs w:val="24"/>
          <w:highlight w:val="none"/>
        </w:rPr>
      </w:pPr>
    </w:p>
    <w:p w14:paraId="55DC2E65">
      <w:pPr>
        <w:pStyle w:val="598"/>
        <w:spacing w:before="120" w:line="22" w:lineRule="atLeast"/>
        <w:rPr>
          <w:rFonts w:ascii="宋体" w:hAnsi="宋体" w:eastAsia="宋体" w:cs="宋体"/>
          <w:color w:val="auto"/>
          <w:szCs w:val="24"/>
          <w:highlight w:val="none"/>
        </w:rPr>
      </w:pPr>
    </w:p>
    <w:p w14:paraId="78DDC0C4">
      <w:pPr>
        <w:rPr>
          <w:rFonts w:ascii="宋体" w:hAnsi="宋体" w:cs="宋体"/>
          <w:color w:val="auto"/>
          <w:sz w:val="24"/>
          <w:highlight w:val="none"/>
        </w:rPr>
      </w:pPr>
    </w:p>
    <w:p w14:paraId="7D82D29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10B08D5">
      <w:pPr>
        <w:spacing w:before="120" w:line="22" w:lineRule="atLeast"/>
        <w:rPr>
          <w:rFonts w:ascii="宋体" w:hAnsi="宋体" w:cs="宋体"/>
          <w:color w:val="auto"/>
          <w:sz w:val="24"/>
          <w:highlight w:val="none"/>
        </w:rPr>
      </w:pPr>
    </w:p>
    <w:p w14:paraId="2F3AA09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CE28B81">
      <w:pPr>
        <w:spacing w:before="120" w:line="22" w:lineRule="atLeast"/>
        <w:rPr>
          <w:rFonts w:ascii="宋体" w:hAnsi="宋体" w:cs="宋体"/>
          <w:color w:val="auto"/>
          <w:sz w:val="24"/>
          <w:highlight w:val="none"/>
        </w:rPr>
      </w:pPr>
    </w:p>
    <w:p w14:paraId="36ABCF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15F31A">
      <w:pPr>
        <w:spacing w:before="120" w:line="22" w:lineRule="atLeast"/>
        <w:rPr>
          <w:rFonts w:ascii="宋体" w:hAnsi="宋体" w:cs="宋体"/>
          <w:color w:val="auto"/>
          <w:sz w:val="24"/>
          <w:highlight w:val="none"/>
        </w:rPr>
      </w:pPr>
    </w:p>
    <w:p w14:paraId="7D31B5B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95BC9AB">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1666932D">
      <w:pPr>
        <w:rPr>
          <w:rFonts w:ascii="宋体" w:hAnsi="宋体" w:cs="宋体"/>
          <w:b/>
          <w:color w:val="auto"/>
          <w:sz w:val="24"/>
          <w:highlight w:val="none"/>
        </w:rPr>
      </w:pPr>
    </w:p>
    <w:p w14:paraId="2693DFB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杭州市临平区人民政府临平街道办事处</w:t>
      </w:r>
      <w:r>
        <w:rPr>
          <w:rFonts w:hint="eastAsia" w:ascii="宋体" w:hAnsi="宋体"/>
          <w:color w:val="auto"/>
          <w:sz w:val="24"/>
          <w:highlight w:val="none"/>
        </w:rPr>
        <w:t>以</w:t>
      </w:r>
      <w:r>
        <w:rPr>
          <w:rFonts w:hint="eastAsia" w:ascii="宋体" w:hAnsi="宋体"/>
          <w:color w:val="auto"/>
          <w:sz w:val="24"/>
          <w:highlight w:val="none"/>
          <w:lang w:val="en-US" w:eastAsia="zh-CN"/>
        </w:rPr>
        <w:t>公开招标</w:t>
      </w:r>
      <w:r>
        <w:rPr>
          <w:rFonts w:hint="eastAsia" w:ascii="宋体" w:hAnsi="宋体"/>
          <w:color w:val="auto"/>
          <w:sz w:val="24"/>
          <w:highlight w:val="none"/>
        </w:rPr>
        <w:t>对</w:t>
      </w:r>
      <w:r>
        <w:rPr>
          <w:rFonts w:hint="eastAsia" w:ascii="宋体" w:hAnsi="宋体" w:cs="宋体"/>
          <w:color w:val="auto"/>
          <w:sz w:val="24"/>
          <w:highlight w:val="none"/>
          <w:u w:val="single"/>
          <w:lang w:eastAsia="zh-CN"/>
        </w:rPr>
        <w:t>临平街道保洁项目中标段</w:t>
      </w:r>
      <w:r>
        <w:rPr>
          <w:rFonts w:hint="eastAsia" w:ascii="宋体" w:hAnsi="宋体"/>
          <w:color w:val="auto"/>
          <w:sz w:val="24"/>
          <w:highlight w:val="none"/>
        </w:rPr>
        <w:t>项目进行了采购。经</w:t>
      </w:r>
      <w:r>
        <w:rPr>
          <w:rFonts w:hint="eastAsia" w:ascii="宋体" w:hAnsi="宋体" w:cs="宋体"/>
          <w:color w:val="auto"/>
          <w:sz w:val="24"/>
          <w:highlight w:val="none"/>
          <w:u w:val="single"/>
          <w:lang w:eastAsia="zh-CN"/>
        </w:rPr>
        <w:t>临平街道保洁项目中标段</w:t>
      </w:r>
      <w:r>
        <w:rPr>
          <w:rFonts w:hint="eastAsia" w:ascii="宋体" w:hAnsi="宋体"/>
          <w:color w:val="auto"/>
          <w:sz w:val="24"/>
          <w:highlight w:val="none"/>
          <w:u w:val="single"/>
          <w:lang w:val="en-US" w:eastAsia="zh-CN"/>
        </w:rPr>
        <w:t>项目评审委员会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B83371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杭州市临平区人民政府临平街道办事处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5C06C98">
      <w:pPr>
        <w:spacing w:line="560" w:lineRule="exact"/>
        <w:ind w:firstLine="482" w:firstLineChars="200"/>
        <w:outlineLvl w:val="0"/>
        <w:rPr>
          <w:rFonts w:ascii="宋体" w:hAnsi="宋体"/>
          <w:color w:val="auto"/>
          <w:sz w:val="24"/>
          <w:highlight w:val="none"/>
        </w:rPr>
      </w:pPr>
      <w:bookmarkStart w:id="395" w:name="_Toc22967"/>
      <w:bookmarkStart w:id="396" w:name="_Toc19273"/>
      <w:bookmarkStart w:id="397" w:name="_Toc15367"/>
      <w:bookmarkStart w:id="398" w:name="_Toc20421"/>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4EBDB5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B3C7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60481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1B3F0B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08021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2AC06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17D695A">
      <w:pPr>
        <w:spacing w:line="560" w:lineRule="exact"/>
        <w:ind w:firstLine="482" w:firstLineChars="200"/>
        <w:outlineLvl w:val="0"/>
        <w:rPr>
          <w:rFonts w:ascii="宋体" w:hAnsi="宋体"/>
          <w:b/>
          <w:color w:val="auto"/>
          <w:sz w:val="24"/>
          <w:highlight w:val="none"/>
        </w:rPr>
      </w:pPr>
      <w:bookmarkStart w:id="400" w:name="_Toc6311"/>
      <w:bookmarkStart w:id="401" w:name="_Toc22185"/>
      <w:bookmarkStart w:id="402" w:name="_Toc2918"/>
      <w:bookmarkStart w:id="403" w:name="_Toc185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18F4D5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6BD40E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50FB87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0997B3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678435B">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B1E08D8">
      <w:pPr>
        <w:spacing w:line="560" w:lineRule="exact"/>
        <w:ind w:firstLine="480" w:firstLineChars="200"/>
        <w:rPr>
          <w:rFonts w:ascii="宋体" w:hAnsi="宋体" w:cs="宋体"/>
          <w:color w:val="auto"/>
          <w:sz w:val="24"/>
          <w:highlight w:val="none"/>
          <w:u w:val="single"/>
        </w:rPr>
      </w:pPr>
      <w:bookmarkStart w:id="405" w:name="_Toc4929"/>
      <w:bookmarkStart w:id="406" w:name="_Toc13918"/>
      <w:bookmarkStart w:id="407" w:name="_Toc21124"/>
      <w:bookmarkStart w:id="408" w:name="_Toc1386"/>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69FCE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4AA9D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9F1C1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08ED7C7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FC23AB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A430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66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46D4E5">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610AE71">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C4A5A01">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D01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FE1DE1">
            <w:pPr>
              <w:pStyle w:val="319"/>
              <w:spacing w:line="560" w:lineRule="exact"/>
              <w:ind w:firstLine="200"/>
              <w:jc w:val="center"/>
              <w:rPr>
                <w:rFonts w:hAnsi="宋体"/>
                <w:color w:val="auto"/>
                <w:sz w:val="24"/>
                <w:szCs w:val="24"/>
                <w:highlight w:val="none"/>
              </w:rPr>
            </w:pPr>
          </w:p>
        </w:tc>
        <w:tc>
          <w:tcPr>
            <w:tcW w:w="3402" w:type="dxa"/>
            <w:vAlign w:val="center"/>
          </w:tcPr>
          <w:p w14:paraId="652BBE29">
            <w:pPr>
              <w:pStyle w:val="319"/>
              <w:spacing w:line="560" w:lineRule="exact"/>
              <w:ind w:firstLine="200"/>
              <w:jc w:val="center"/>
              <w:rPr>
                <w:rFonts w:hAnsi="宋体"/>
                <w:color w:val="auto"/>
                <w:sz w:val="24"/>
                <w:szCs w:val="24"/>
                <w:highlight w:val="none"/>
              </w:rPr>
            </w:pPr>
          </w:p>
        </w:tc>
        <w:tc>
          <w:tcPr>
            <w:tcW w:w="2552" w:type="dxa"/>
            <w:vAlign w:val="center"/>
          </w:tcPr>
          <w:p w14:paraId="16B49B4B">
            <w:pPr>
              <w:pStyle w:val="319"/>
              <w:spacing w:line="560" w:lineRule="exact"/>
              <w:ind w:firstLine="200"/>
              <w:jc w:val="center"/>
              <w:rPr>
                <w:rFonts w:hAnsi="宋体"/>
                <w:color w:val="auto"/>
                <w:sz w:val="24"/>
                <w:szCs w:val="24"/>
                <w:highlight w:val="none"/>
              </w:rPr>
            </w:pPr>
          </w:p>
        </w:tc>
      </w:tr>
      <w:tr w14:paraId="26ED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1CB8C6">
            <w:pPr>
              <w:pStyle w:val="319"/>
              <w:spacing w:line="560" w:lineRule="exact"/>
              <w:ind w:firstLine="200"/>
              <w:jc w:val="center"/>
              <w:rPr>
                <w:rFonts w:hAnsi="宋体"/>
                <w:color w:val="auto"/>
                <w:sz w:val="24"/>
                <w:szCs w:val="24"/>
                <w:highlight w:val="none"/>
              </w:rPr>
            </w:pPr>
          </w:p>
        </w:tc>
        <w:tc>
          <w:tcPr>
            <w:tcW w:w="3402" w:type="dxa"/>
            <w:vAlign w:val="center"/>
          </w:tcPr>
          <w:p w14:paraId="78BBA41E">
            <w:pPr>
              <w:pStyle w:val="319"/>
              <w:spacing w:line="560" w:lineRule="exact"/>
              <w:ind w:firstLine="200"/>
              <w:jc w:val="center"/>
              <w:rPr>
                <w:rFonts w:hAnsi="宋体"/>
                <w:color w:val="auto"/>
                <w:sz w:val="24"/>
                <w:szCs w:val="24"/>
                <w:highlight w:val="none"/>
              </w:rPr>
            </w:pPr>
          </w:p>
        </w:tc>
        <w:tc>
          <w:tcPr>
            <w:tcW w:w="2552" w:type="dxa"/>
            <w:vAlign w:val="center"/>
          </w:tcPr>
          <w:p w14:paraId="07400C73">
            <w:pPr>
              <w:pStyle w:val="319"/>
              <w:spacing w:line="560" w:lineRule="exact"/>
              <w:ind w:firstLine="200"/>
              <w:jc w:val="center"/>
              <w:rPr>
                <w:rFonts w:hAnsi="宋体"/>
                <w:color w:val="auto"/>
                <w:sz w:val="24"/>
                <w:szCs w:val="24"/>
                <w:highlight w:val="none"/>
              </w:rPr>
            </w:pPr>
          </w:p>
        </w:tc>
      </w:tr>
      <w:tr w14:paraId="4ACB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4F07D6">
            <w:pPr>
              <w:pStyle w:val="319"/>
              <w:spacing w:line="560" w:lineRule="exact"/>
              <w:ind w:firstLine="200"/>
              <w:jc w:val="center"/>
              <w:rPr>
                <w:rFonts w:hAnsi="宋体"/>
                <w:color w:val="auto"/>
                <w:sz w:val="24"/>
                <w:szCs w:val="24"/>
                <w:highlight w:val="none"/>
              </w:rPr>
            </w:pPr>
          </w:p>
        </w:tc>
        <w:tc>
          <w:tcPr>
            <w:tcW w:w="3402" w:type="dxa"/>
            <w:vAlign w:val="center"/>
          </w:tcPr>
          <w:p w14:paraId="5D275724">
            <w:pPr>
              <w:pStyle w:val="319"/>
              <w:spacing w:line="560" w:lineRule="exact"/>
              <w:ind w:firstLine="200"/>
              <w:jc w:val="center"/>
              <w:rPr>
                <w:rFonts w:hAnsi="宋体"/>
                <w:color w:val="auto"/>
                <w:sz w:val="24"/>
                <w:szCs w:val="24"/>
                <w:highlight w:val="none"/>
              </w:rPr>
            </w:pPr>
          </w:p>
        </w:tc>
        <w:tc>
          <w:tcPr>
            <w:tcW w:w="2552" w:type="dxa"/>
            <w:vAlign w:val="center"/>
          </w:tcPr>
          <w:p w14:paraId="3596C612">
            <w:pPr>
              <w:pStyle w:val="319"/>
              <w:spacing w:line="560" w:lineRule="exact"/>
              <w:ind w:firstLine="200"/>
              <w:jc w:val="center"/>
              <w:rPr>
                <w:rFonts w:hAnsi="宋体"/>
                <w:color w:val="auto"/>
                <w:sz w:val="24"/>
                <w:szCs w:val="24"/>
                <w:highlight w:val="none"/>
              </w:rPr>
            </w:pPr>
          </w:p>
        </w:tc>
      </w:tr>
      <w:tr w14:paraId="615A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ADCB2C">
            <w:pPr>
              <w:pStyle w:val="319"/>
              <w:spacing w:line="560" w:lineRule="exact"/>
              <w:ind w:firstLine="200"/>
              <w:jc w:val="center"/>
              <w:rPr>
                <w:rFonts w:hAnsi="宋体"/>
                <w:color w:val="auto"/>
                <w:sz w:val="24"/>
                <w:szCs w:val="24"/>
                <w:highlight w:val="none"/>
              </w:rPr>
            </w:pPr>
          </w:p>
        </w:tc>
        <w:tc>
          <w:tcPr>
            <w:tcW w:w="3402" w:type="dxa"/>
            <w:vAlign w:val="center"/>
          </w:tcPr>
          <w:p w14:paraId="7E7D0440">
            <w:pPr>
              <w:pStyle w:val="319"/>
              <w:spacing w:line="560" w:lineRule="exact"/>
              <w:ind w:firstLine="200"/>
              <w:jc w:val="center"/>
              <w:rPr>
                <w:rFonts w:hAnsi="宋体"/>
                <w:color w:val="auto"/>
                <w:sz w:val="24"/>
                <w:szCs w:val="24"/>
                <w:highlight w:val="none"/>
              </w:rPr>
            </w:pPr>
          </w:p>
        </w:tc>
        <w:tc>
          <w:tcPr>
            <w:tcW w:w="2552" w:type="dxa"/>
            <w:vAlign w:val="center"/>
          </w:tcPr>
          <w:p w14:paraId="04E64D2F">
            <w:pPr>
              <w:pStyle w:val="319"/>
              <w:spacing w:line="560" w:lineRule="exact"/>
              <w:ind w:firstLine="200"/>
              <w:jc w:val="center"/>
              <w:rPr>
                <w:rFonts w:hAnsi="宋体"/>
                <w:color w:val="auto"/>
                <w:sz w:val="24"/>
                <w:szCs w:val="24"/>
                <w:highlight w:val="none"/>
              </w:rPr>
            </w:pPr>
          </w:p>
        </w:tc>
      </w:tr>
      <w:tr w14:paraId="6E9A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7FF9CF">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47D1883">
            <w:pPr>
              <w:pStyle w:val="319"/>
              <w:spacing w:line="560" w:lineRule="exact"/>
              <w:ind w:firstLine="200"/>
              <w:jc w:val="center"/>
              <w:rPr>
                <w:rFonts w:hAnsi="宋体"/>
                <w:color w:val="auto"/>
                <w:sz w:val="24"/>
                <w:szCs w:val="24"/>
                <w:highlight w:val="none"/>
              </w:rPr>
            </w:pPr>
          </w:p>
        </w:tc>
      </w:tr>
    </w:tbl>
    <w:p w14:paraId="4D982D07">
      <w:pPr>
        <w:spacing w:line="560" w:lineRule="exact"/>
        <w:ind w:firstLine="480" w:firstLineChars="200"/>
        <w:rPr>
          <w:rFonts w:ascii="宋体" w:hAnsi="宋体"/>
          <w:color w:val="auto"/>
          <w:sz w:val="24"/>
          <w:highlight w:val="none"/>
        </w:rPr>
      </w:pPr>
      <w:bookmarkStart w:id="410" w:name="_Toc30506"/>
      <w:bookmarkStart w:id="411" w:name="_Toc26916"/>
      <w:bookmarkStart w:id="412" w:name="_Toc3654"/>
      <w:bookmarkStart w:id="413" w:name="_Toc14993"/>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258CFC0">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0375604">
      <w:pPr>
        <w:pStyle w:val="959"/>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8772"/>
      <w:bookmarkStart w:id="419" w:name="_Toc3625"/>
      <w:bookmarkStart w:id="420" w:name="_Toc4760"/>
      <w:bookmarkStart w:id="421" w:name="_Toc11108"/>
      <w:bookmarkStart w:id="422" w:name="_Toc31421"/>
      <w:r>
        <w:rPr>
          <w:rFonts w:hint="eastAsia"/>
          <w:b/>
          <w:color w:val="auto"/>
          <w:highlight w:val="none"/>
        </w:rPr>
        <w:t>1.4履约保证金</w:t>
      </w:r>
    </w:p>
    <w:p w14:paraId="27DAE41A">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7C9B6F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1BB616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B28A02">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B0AB6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416434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2E2E1C92">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D9083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5E3394">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7F8D485">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15BB1F3">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7342F8A">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A87D83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1B7D6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4C2F663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262E98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4F8213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D4DF159">
      <w:pPr>
        <w:spacing w:line="560" w:lineRule="exact"/>
        <w:ind w:firstLine="480" w:firstLineChars="200"/>
        <w:outlineLvl w:val="0"/>
        <w:rPr>
          <w:rFonts w:ascii="宋体" w:hAnsi="宋体"/>
          <w:bCs/>
          <w:color w:val="auto"/>
          <w:sz w:val="24"/>
          <w:highlight w:val="none"/>
        </w:rPr>
      </w:pPr>
      <w:bookmarkStart w:id="423" w:name="_Toc2375"/>
      <w:bookmarkStart w:id="424" w:name="_Toc24662"/>
      <w:bookmarkStart w:id="425" w:name="_Toc5698"/>
      <w:bookmarkStart w:id="426" w:name="_Toc3079"/>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1B7EFF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8B40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C1C5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B81993">
      <w:pPr>
        <w:pStyle w:val="139"/>
        <w:snapToGrid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1.8、考核扣款：</w:t>
      </w:r>
    </w:p>
    <w:p w14:paraId="17150781">
      <w:pPr>
        <w:pStyle w:val="139"/>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1.8.1、根据市级检查采纳的环卫类行业问题进行扣款，市级1000元/每件，区级500元/每件；</w:t>
      </w:r>
    </w:p>
    <w:p w14:paraId="3DE81BAB">
      <w:pPr>
        <w:pStyle w:val="139"/>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14:paraId="0FBA6397">
      <w:pPr>
        <w:pStyle w:val="139"/>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113E66E7">
      <w:pPr>
        <w:pStyle w:val="139"/>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14:paraId="751C4CC6">
      <w:pPr>
        <w:pStyle w:val="139"/>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248544A1">
      <w:pPr>
        <w:pStyle w:val="139"/>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14:paraId="2834DDB5">
      <w:pPr>
        <w:pStyle w:val="139"/>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w:t>
      </w:r>
      <w:r>
        <w:rPr>
          <w:rFonts w:hint="eastAsia" w:ascii="宋体" w:hAnsi="宋体" w:eastAsia="宋体" w:cs="宋体"/>
          <w:color w:val="auto"/>
          <w:kern w:val="2"/>
          <w:sz w:val="24"/>
          <w:szCs w:val="24"/>
          <w:highlight w:val="none"/>
          <w:lang w:val="en-US" w:eastAsia="zh-CN" w:bidi="ar-SA"/>
        </w:rPr>
        <w:t>本年度内“洁化、绿化、市政”同一标段“黑榜”连续3次或累计6次，区城市管理领导小组办公室以“城市管理建议函”的形式，函告镇街本年度合同结束后建议在同一标段不再使用同一企业。</w:t>
      </w:r>
    </w:p>
    <w:p w14:paraId="66904E5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lang w:val="en-US" w:eastAsia="zh-CN"/>
        </w:rPr>
        <w:t>9</w:t>
      </w:r>
      <w:r>
        <w:rPr>
          <w:rFonts w:hint="eastAsia" w:ascii="宋体" w:hAnsi="宋体"/>
          <w:b/>
          <w:color w:val="auto"/>
          <w:sz w:val="24"/>
          <w:highlight w:val="none"/>
        </w:rPr>
        <w:t>违约责任</w:t>
      </w:r>
      <w:bookmarkEnd w:id="423"/>
      <w:bookmarkEnd w:id="424"/>
      <w:bookmarkEnd w:id="425"/>
      <w:bookmarkEnd w:id="426"/>
      <w:bookmarkEnd w:id="427"/>
    </w:p>
    <w:p w14:paraId="28190A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80C5E7">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53742A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E4F57EB">
      <w:pPr>
        <w:spacing w:line="560" w:lineRule="exact"/>
        <w:ind w:firstLine="480" w:firstLineChars="200"/>
        <w:rPr>
          <w:rFonts w:ascii="宋体" w:hAnsi="宋体" w:cs="宋体"/>
          <w:color w:val="auto"/>
          <w:sz w:val="24"/>
          <w:highlight w:val="none"/>
        </w:rPr>
      </w:pPr>
      <w:bookmarkStart w:id="428" w:name="_Toc26807"/>
      <w:bookmarkStart w:id="429" w:name="_Toc32454"/>
      <w:bookmarkStart w:id="430" w:name="_Toc18683"/>
      <w:bookmarkStart w:id="431" w:name="_Toc30329"/>
      <w:bookmarkStart w:id="432" w:name="_Toc9497"/>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420D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159A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7FE6FF6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D5DDDAC">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合同争议的解决</w:t>
      </w:r>
      <w:bookmarkEnd w:id="433"/>
      <w:bookmarkEnd w:id="434"/>
      <w:bookmarkEnd w:id="435"/>
    </w:p>
    <w:p w14:paraId="1CE9512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686290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8D2FD4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F2B8965">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合同生效</w:t>
      </w:r>
      <w:bookmarkEnd w:id="436"/>
      <w:bookmarkEnd w:id="437"/>
      <w:bookmarkEnd w:id="438"/>
    </w:p>
    <w:p w14:paraId="3F38EC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BED79D3">
      <w:pPr>
        <w:autoSpaceDE w:val="0"/>
        <w:autoSpaceDN w:val="0"/>
        <w:spacing w:line="560" w:lineRule="exact"/>
        <w:rPr>
          <w:rFonts w:ascii="宋体" w:hAnsi="宋体"/>
          <w:color w:val="auto"/>
          <w:sz w:val="24"/>
          <w:highlight w:val="none"/>
          <w:lang w:val="zh-CN"/>
        </w:rPr>
      </w:pPr>
    </w:p>
    <w:p w14:paraId="5593C72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A92F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351CB9E">
      <w:pPr>
        <w:autoSpaceDE w:val="0"/>
        <w:autoSpaceDN w:val="0"/>
        <w:spacing w:line="560" w:lineRule="exact"/>
        <w:rPr>
          <w:rFonts w:ascii="宋体" w:hAnsi="宋体"/>
          <w:color w:val="auto"/>
          <w:sz w:val="24"/>
          <w:highlight w:val="none"/>
          <w:lang w:val="zh-CN"/>
        </w:rPr>
      </w:pPr>
    </w:p>
    <w:p w14:paraId="738D75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3C7F1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B22D9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8337F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EB409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8F9CD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C5EFD9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0FDBBF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9A951C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4C06E3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69F777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6BF131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2DDD1A3">
      <w:pPr>
        <w:widowControl/>
        <w:spacing w:line="560" w:lineRule="exact"/>
        <w:jc w:val="left"/>
        <w:rPr>
          <w:rFonts w:ascii="宋体" w:hAnsi="宋体"/>
          <w:b/>
          <w:color w:val="auto"/>
          <w:sz w:val="24"/>
          <w:highlight w:val="none"/>
        </w:rPr>
      </w:pPr>
    </w:p>
    <w:p w14:paraId="334F1962">
      <w:pPr>
        <w:widowControl/>
        <w:adjustRightInd/>
        <w:jc w:val="left"/>
        <w:rPr>
          <w:rFonts w:ascii="宋体" w:hAnsi="宋体"/>
          <w:b/>
          <w:color w:val="auto"/>
          <w:sz w:val="24"/>
          <w:highlight w:val="none"/>
        </w:rPr>
      </w:pPr>
      <w:r>
        <w:rPr>
          <w:rFonts w:ascii="宋体" w:hAnsi="宋体"/>
          <w:b/>
          <w:color w:val="auto"/>
          <w:highlight w:val="none"/>
        </w:rPr>
        <w:br w:type="page"/>
      </w:r>
    </w:p>
    <w:p w14:paraId="628DC3DF">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96906E0">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31297"/>
      <w:bookmarkStart w:id="442" w:name="_Toc19680"/>
      <w:bookmarkStart w:id="443" w:name="_Toc14021"/>
      <w:r>
        <w:rPr>
          <w:rFonts w:ascii="宋体" w:hAnsi="宋体"/>
          <w:b/>
          <w:color w:val="auto"/>
          <w:sz w:val="24"/>
          <w:highlight w:val="none"/>
        </w:rPr>
        <w:t>2.1 定义</w:t>
      </w:r>
      <w:bookmarkEnd w:id="439"/>
      <w:bookmarkEnd w:id="440"/>
      <w:bookmarkEnd w:id="441"/>
      <w:bookmarkEnd w:id="442"/>
      <w:bookmarkEnd w:id="443"/>
    </w:p>
    <w:p w14:paraId="12A5444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9C33C2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2F9A91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4C7DE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55B67B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467434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828D0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1CBFF7D">
      <w:pPr>
        <w:spacing w:line="560" w:lineRule="exact"/>
        <w:ind w:firstLine="482" w:firstLineChars="200"/>
        <w:outlineLvl w:val="0"/>
        <w:rPr>
          <w:rFonts w:ascii="宋体" w:hAnsi="宋体"/>
          <w:b/>
          <w:color w:val="auto"/>
          <w:sz w:val="24"/>
          <w:highlight w:val="none"/>
        </w:rPr>
      </w:pPr>
      <w:bookmarkStart w:id="444" w:name="_Toc23289"/>
      <w:bookmarkStart w:id="445" w:name="_Toc19539"/>
      <w:bookmarkStart w:id="446" w:name="_Toc16752"/>
      <w:bookmarkStart w:id="447" w:name="_Toc31402"/>
      <w:bookmarkStart w:id="448" w:name="_Toc3769"/>
      <w:r>
        <w:rPr>
          <w:rFonts w:ascii="宋体" w:hAnsi="宋体"/>
          <w:b/>
          <w:color w:val="auto"/>
          <w:sz w:val="24"/>
          <w:highlight w:val="none"/>
        </w:rPr>
        <w:t>2.2 技术规范</w:t>
      </w:r>
      <w:bookmarkEnd w:id="444"/>
      <w:bookmarkEnd w:id="445"/>
      <w:bookmarkEnd w:id="446"/>
      <w:bookmarkEnd w:id="447"/>
      <w:bookmarkEnd w:id="448"/>
    </w:p>
    <w:p w14:paraId="1BE3275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C6F5BEF">
      <w:pPr>
        <w:spacing w:line="560" w:lineRule="exact"/>
        <w:ind w:firstLine="482" w:firstLineChars="200"/>
        <w:outlineLvl w:val="0"/>
        <w:rPr>
          <w:rFonts w:ascii="宋体" w:hAnsi="宋体"/>
          <w:b/>
          <w:color w:val="auto"/>
          <w:sz w:val="24"/>
          <w:highlight w:val="none"/>
        </w:rPr>
      </w:pPr>
      <w:bookmarkStart w:id="449" w:name="_Toc27945"/>
      <w:bookmarkStart w:id="450" w:name="_Toc12412"/>
      <w:bookmarkStart w:id="451" w:name="_Toc9161"/>
      <w:bookmarkStart w:id="452" w:name="_Toc4133"/>
      <w:bookmarkStart w:id="453" w:name="_Toc13673"/>
      <w:r>
        <w:rPr>
          <w:rFonts w:ascii="宋体" w:hAnsi="宋体"/>
          <w:b/>
          <w:color w:val="auto"/>
          <w:sz w:val="24"/>
          <w:highlight w:val="none"/>
        </w:rPr>
        <w:t>2.3 知识产权</w:t>
      </w:r>
      <w:bookmarkEnd w:id="449"/>
      <w:bookmarkEnd w:id="450"/>
      <w:bookmarkEnd w:id="451"/>
      <w:bookmarkEnd w:id="452"/>
      <w:bookmarkEnd w:id="453"/>
    </w:p>
    <w:p w14:paraId="55E516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C5B94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E3846D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C6B157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6355BA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72900FC">
      <w:pPr>
        <w:spacing w:line="560" w:lineRule="exact"/>
        <w:ind w:firstLine="482" w:firstLineChars="200"/>
        <w:outlineLvl w:val="0"/>
        <w:rPr>
          <w:rFonts w:ascii="宋体" w:hAnsi="宋体"/>
          <w:b/>
          <w:color w:val="auto"/>
          <w:sz w:val="24"/>
          <w:highlight w:val="none"/>
        </w:rPr>
      </w:pPr>
      <w:bookmarkStart w:id="454" w:name="_Toc15447"/>
      <w:bookmarkStart w:id="455" w:name="_Toc31233"/>
      <w:bookmarkStart w:id="456" w:name="_Toc22011"/>
      <w:bookmarkStart w:id="457" w:name="_Toc26555"/>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3EAB8F29">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D216735">
      <w:pPr>
        <w:spacing w:line="560" w:lineRule="exact"/>
        <w:ind w:firstLine="482" w:firstLineChars="200"/>
        <w:outlineLvl w:val="0"/>
        <w:rPr>
          <w:rFonts w:ascii="宋体" w:hAnsi="宋体"/>
          <w:b/>
          <w:color w:val="auto"/>
          <w:sz w:val="24"/>
          <w:highlight w:val="none"/>
        </w:rPr>
      </w:pPr>
      <w:bookmarkStart w:id="459" w:name="_Toc13467"/>
      <w:bookmarkStart w:id="460" w:name="_Toc18990"/>
      <w:bookmarkStart w:id="461" w:name="_Toc13154"/>
      <w:bookmarkStart w:id="462" w:name="_Toc30507"/>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119E5C5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BEC2D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1EBB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6EE5DDF">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5066A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4C182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D3701D7">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6714085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2363AA1">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370A056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D7C7E59">
      <w:pPr>
        <w:spacing w:line="560" w:lineRule="exact"/>
        <w:ind w:firstLine="482" w:firstLineChars="200"/>
        <w:outlineLvl w:val="0"/>
        <w:rPr>
          <w:rFonts w:ascii="宋体" w:hAnsi="宋体"/>
          <w:b/>
          <w:color w:val="auto"/>
          <w:sz w:val="24"/>
          <w:highlight w:val="none"/>
        </w:rPr>
      </w:pPr>
      <w:bookmarkStart w:id="467" w:name="_Toc42"/>
      <w:bookmarkStart w:id="468" w:name="_Toc26689"/>
      <w:bookmarkStart w:id="469" w:name="_Toc10663"/>
      <w:bookmarkStart w:id="470" w:name="_Toc23368"/>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4CAFFE91">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2733AB0">
      <w:pPr>
        <w:spacing w:line="560" w:lineRule="exact"/>
        <w:ind w:firstLine="482" w:firstLineChars="200"/>
        <w:outlineLvl w:val="0"/>
        <w:rPr>
          <w:rFonts w:ascii="宋体" w:hAnsi="宋体"/>
          <w:b/>
          <w:color w:val="auto"/>
          <w:sz w:val="24"/>
          <w:highlight w:val="none"/>
        </w:rPr>
      </w:pPr>
      <w:bookmarkStart w:id="472" w:name="_Toc32494"/>
      <w:bookmarkStart w:id="473" w:name="_Toc4720"/>
      <w:bookmarkStart w:id="474" w:name="_Toc25571"/>
      <w:bookmarkStart w:id="475" w:name="_Toc14371"/>
      <w:bookmarkStart w:id="476" w:name="_Toc26633"/>
      <w:r>
        <w:rPr>
          <w:rFonts w:ascii="宋体" w:hAnsi="宋体"/>
          <w:b/>
          <w:color w:val="auto"/>
          <w:sz w:val="24"/>
          <w:highlight w:val="none"/>
        </w:rPr>
        <w:t>2.11 不可抗力</w:t>
      </w:r>
      <w:bookmarkEnd w:id="472"/>
      <w:bookmarkEnd w:id="473"/>
      <w:bookmarkEnd w:id="474"/>
      <w:bookmarkEnd w:id="475"/>
      <w:bookmarkEnd w:id="476"/>
    </w:p>
    <w:p w14:paraId="6658B26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5CFD4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353A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B97B2A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C6ABAD6">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14115"/>
      <w:bookmarkStart w:id="480" w:name="_Toc24465"/>
      <w:bookmarkStart w:id="481" w:name="_Toc25783"/>
      <w:r>
        <w:rPr>
          <w:rFonts w:ascii="宋体" w:hAnsi="宋体"/>
          <w:b/>
          <w:color w:val="auto"/>
          <w:sz w:val="24"/>
          <w:highlight w:val="none"/>
        </w:rPr>
        <w:t>2.12 税费</w:t>
      </w:r>
      <w:bookmarkEnd w:id="477"/>
      <w:bookmarkEnd w:id="478"/>
      <w:bookmarkEnd w:id="479"/>
      <w:bookmarkEnd w:id="480"/>
      <w:bookmarkEnd w:id="481"/>
    </w:p>
    <w:p w14:paraId="4E75496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5E390E">
      <w:pPr>
        <w:spacing w:line="560" w:lineRule="exact"/>
        <w:ind w:firstLine="482" w:firstLineChars="200"/>
        <w:outlineLvl w:val="0"/>
        <w:rPr>
          <w:rFonts w:ascii="宋体" w:hAnsi="宋体"/>
          <w:b/>
          <w:color w:val="auto"/>
          <w:sz w:val="24"/>
          <w:highlight w:val="none"/>
        </w:rPr>
      </w:pPr>
      <w:bookmarkStart w:id="482" w:name="_Toc7315"/>
      <w:bookmarkStart w:id="483" w:name="_Toc26883"/>
      <w:bookmarkStart w:id="484" w:name="_Toc14814"/>
      <w:bookmarkStart w:id="485" w:name="_Toc25525"/>
      <w:bookmarkStart w:id="486" w:name="_Toc30105"/>
      <w:r>
        <w:rPr>
          <w:rFonts w:ascii="宋体" w:hAnsi="宋体"/>
          <w:b/>
          <w:color w:val="auto"/>
          <w:sz w:val="24"/>
          <w:highlight w:val="none"/>
        </w:rPr>
        <w:t>2.13 乙方破产</w:t>
      </w:r>
      <w:bookmarkEnd w:id="482"/>
      <w:bookmarkEnd w:id="483"/>
      <w:bookmarkEnd w:id="484"/>
      <w:bookmarkEnd w:id="485"/>
      <w:bookmarkEnd w:id="486"/>
    </w:p>
    <w:p w14:paraId="3E5ACC4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F006AC1">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29D5B9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07F3CCC">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7A072B">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01D23F1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09E10E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FD731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EF9DF43">
      <w:pPr>
        <w:spacing w:line="560" w:lineRule="exact"/>
        <w:ind w:firstLine="482" w:firstLineChars="200"/>
        <w:outlineLvl w:val="0"/>
        <w:rPr>
          <w:rFonts w:ascii="宋体" w:hAnsi="宋体"/>
          <w:b/>
          <w:color w:val="auto"/>
          <w:sz w:val="24"/>
          <w:highlight w:val="none"/>
        </w:rPr>
      </w:pPr>
      <w:bookmarkStart w:id="493" w:name="_Toc31892"/>
      <w:bookmarkStart w:id="494" w:name="_Toc12666"/>
      <w:bookmarkStart w:id="495" w:name="_Toc9808"/>
      <w:bookmarkStart w:id="496" w:name="_Toc25198"/>
      <w:bookmarkStart w:id="497" w:name="_Toc2308"/>
      <w:r>
        <w:rPr>
          <w:rFonts w:ascii="宋体" w:hAnsi="宋体"/>
          <w:b/>
          <w:color w:val="auto"/>
          <w:sz w:val="24"/>
          <w:highlight w:val="none"/>
        </w:rPr>
        <w:t>2.16 通知和送达</w:t>
      </w:r>
      <w:bookmarkEnd w:id="493"/>
      <w:bookmarkEnd w:id="494"/>
      <w:bookmarkEnd w:id="495"/>
      <w:bookmarkEnd w:id="496"/>
      <w:bookmarkEnd w:id="497"/>
    </w:p>
    <w:p w14:paraId="3D0230A5">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872DA8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1BDD140C">
      <w:pPr>
        <w:spacing w:line="560" w:lineRule="exact"/>
        <w:ind w:firstLine="482" w:firstLineChars="200"/>
        <w:outlineLvl w:val="0"/>
        <w:rPr>
          <w:rFonts w:ascii="宋体" w:hAnsi="宋体"/>
          <w:b/>
          <w:color w:val="auto"/>
          <w:sz w:val="24"/>
          <w:highlight w:val="none"/>
        </w:rPr>
      </w:pPr>
      <w:bookmarkStart w:id="500" w:name="_Toc20808"/>
      <w:bookmarkStart w:id="501" w:name="_Toc27644"/>
      <w:bookmarkStart w:id="502" w:name="_Toc5063"/>
      <w:bookmarkStart w:id="503" w:name="_Toc28906"/>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6FF3DC1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957435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C6E216">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3C7362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EBCDEC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75BE6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85F5FD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9784D2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757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F13C4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A25C1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92C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DBBC6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EEAEB1B">
            <w:pPr>
              <w:spacing w:line="360" w:lineRule="auto"/>
              <w:rPr>
                <w:rFonts w:ascii="宋体" w:hAnsi="宋体" w:cs="宋体"/>
                <w:color w:val="auto"/>
                <w:sz w:val="24"/>
                <w:highlight w:val="none"/>
              </w:rPr>
            </w:pPr>
          </w:p>
        </w:tc>
      </w:tr>
      <w:tr w14:paraId="27D4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E4D5E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2A2C7B8">
            <w:pPr>
              <w:spacing w:line="360" w:lineRule="auto"/>
              <w:rPr>
                <w:rFonts w:ascii="宋体" w:hAnsi="宋体" w:cs="宋体"/>
                <w:color w:val="auto"/>
                <w:sz w:val="24"/>
                <w:highlight w:val="none"/>
              </w:rPr>
            </w:pPr>
          </w:p>
        </w:tc>
      </w:tr>
      <w:tr w14:paraId="6A116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D10A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85A1C43">
            <w:pPr>
              <w:spacing w:line="360" w:lineRule="auto"/>
              <w:rPr>
                <w:rFonts w:ascii="宋体" w:hAnsi="宋体" w:cs="宋体"/>
                <w:color w:val="auto"/>
                <w:sz w:val="24"/>
                <w:highlight w:val="none"/>
              </w:rPr>
            </w:pPr>
          </w:p>
        </w:tc>
      </w:tr>
      <w:tr w14:paraId="468C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3A8EEA">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463D7E5">
            <w:pPr>
              <w:spacing w:line="360" w:lineRule="auto"/>
              <w:rPr>
                <w:rFonts w:ascii="宋体" w:hAnsi="宋体" w:cs="宋体"/>
                <w:color w:val="auto"/>
                <w:sz w:val="24"/>
                <w:highlight w:val="none"/>
              </w:rPr>
            </w:pPr>
          </w:p>
        </w:tc>
      </w:tr>
      <w:tr w14:paraId="60FD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D91F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5168738">
            <w:pPr>
              <w:spacing w:line="360" w:lineRule="auto"/>
              <w:rPr>
                <w:rFonts w:ascii="宋体" w:hAnsi="宋体" w:cs="宋体"/>
                <w:color w:val="auto"/>
                <w:sz w:val="24"/>
                <w:highlight w:val="none"/>
              </w:rPr>
            </w:pPr>
          </w:p>
        </w:tc>
      </w:tr>
      <w:tr w14:paraId="075B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5AA0D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C8DB202">
            <w:pPr>
              <w:spacing w:line="360" w:lineRule="auto"/>
              <w:rPr>
                <w:rFonts w:ascii="宋体" w:hAnsi="宋体" w:cs="宋体"/>
                <w:color w:val="auto"/>
                <w:sz w:val="24"/>
                <w:highlight w:val="none"/>
              </w:rPr>
            </w:pPr>
          </w:p>
        </w:tc>
      </w:tr>
      <w:tr w14:paraId="500C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5E61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CABF90B">
            <w:pPr>
              <w:spacing w:line="360" w:lineRule="auto"/>
              <w:rPr>
                <w:rFonts w:ascii="宋体" w:hAnsi="宋体" w:cs="宋体"/>
                <w:color w:val="auto"/>
                <w:sz w:val="24"/>
                <w:highlight w:val="none"/>
              </w:rPr>
            </w:pPr>
          </w:p>
        </w:tc>
      </w:tr>
      <w:tr w14:paraId="013E8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AC9A2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5CA8E6E">
            <w:pPr>
              <w:spacing w:line="360" w:lineRule="auto"/>
              <w:rPr>
                <w:rFonts w:ascii="宋体" w:hAnsi="宋体" w:cs="宋体"/>
                <w:color w:val="auto"/>
                <w:sz w:val="24"/>
                <w:highlight w:val="none"/>
              </w:rPr>
            </w:pPr>
          </w:p>
        </w:tc>
      </w:tr>
      <w:tr w14:paraId="509B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0B82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B2922A4">
            <w:pPr>
              <w:spacing w:line="360" w:lineRule="auto"/>
              <w:rPr>
                <w:rFonts w:ascii="宋体" w:hAnsi="宋体" w:cs="宋体"/>
                <w:color w:val="auto"/>
                <w:sz w:val="24"/>
                <w:highlight w:val="none"/>
              </w:rPr>
            </w:pPr>
          </w:p>
        </w:tc>
      </w:tr>
      <w:tr w14:paraId="4BEE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D0C4C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E963A16">
            <w:pPr>
              <w:spacing w:line="360" w:lineRule="auto"/>
              <w:rPr>
                <w:rFonts w:ascii="宋体" w:hAnsi="宋体" w:cs="宋体"/>
                <w:color w:val="auto"/>
                <w:sz w:val="24"/>
                <w:highlight w:val="none"/>
              </w:rPr>
            </w:pPr>
          </w:p>
        </w:tc>
      </w:tr>
      <w:tr w14:paraId="27E9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1363F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952023">
            <w:pPr>
              <w:spacing w:line="360" w:lineRule="auto"/>
              <w:rPr>
                <w:rFonts w:ascii="宋体" w:hAnsi="宋体" w:cs="宋体"/>
                <w:color w:val="auto"/>
                <w:sz w:val="24"/>
                <w:highlight w:val="none"/>
              </w:rPr>
            </w:pPr>
          </w:p>
        </w:tc>
      </w:tr>
      <w:tr w14:paraId="51570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0B3E9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440E4CC">
            <w:pPr>
              <w:spacing w:line="360" w:lineRule="auto"/>
              <w:rPr>
                <w:rFonts w:ascii="宋体" w:hAnsi="宋体" w:cs="宋体"/>
                <w:color w:val="auto"/>
                <w:sz w:val="24"/>
                <w:highlight w:val="none"/>
              </w:rPr>
            </w:pPr>
          </w:p>
        </w:tc>
      </w:tr>
      <w:tr w14:paraId="654C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5B945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w:t>
            </w:r>
          </w:p>
        </w:tc>
        <w:tc>
          <w:tcPr>
            <w:tcW w:w="4464" w:type="pct"/>
            <w:vAlign w:val="center"/>
          </w:tcPr>
          <w:p w14:paraId="3FC1FC0E">
            <w:pPr>
              <w:spacing w:line="360" w:lineRule="auto"/>
              <w:rPr>
                <w:rFonts w:ascii="宋体" w:hAnsi="宋体" w:cs="宋体"/>
                <w:color w:val="auto"/>
                <w:sz w:val="24"/>
                <w:highlight w:val="none"/>
              </w:rPr>
            </w:pPr>
          </w:p>
        </w:tc>
      </w:tr>
      <w:tr w14:paraId="78529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0D823D">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p>
        </w:tc>
        <w:tc>
          <w:tcPr>
            <w:tcW w:w="4464" w:type="pct"/>
            <w:vAlign w:val="center"/>
          </w:tcPr>
          <w:p w14:paraId="3DFAAD5B">
            <w:pPr>
              <w:spacing w:line="360" w:lineRule="auto"/>
              <w:rPr>
                <w:rFonts w:ascii="宋体" w:hAnsi="宋体" w:cs="宋体"/>
                <w:color w:val="auto"/>
                <w:sz w:val="24"/>
                <w:highlight w:val="none"/>
              </w:rPr>
            </w:pPr>
          </w:p>
        </w:tc>
      </w:tr>
      <w:tr w14:paraId="6B88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81C09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w:t>
            </w:r>
          </w:p>
        </w:tc>
        <w:tc>
          <w:tcPr>
            <w:tcW w:w="4464" w:type="pct"/>
            <w:vAlign w:val="center"/>
          </w:tcPr>
          <w:p w14:paraId="72372534">
            <w:pPr>
              <w:spacing w:line="360" w:lineRule="auto"/>
              <w:rPr>
                <w:rFonts w:ascii="宋体" w:hAnsi="宋体" w:cs="宋体"/>
                <w:color w:val="auto"/>
                <w:sz w:val="24"/>
                <w:highlight w:val="none"/>
              </w:rPr>
            </w:pPr>
          </w:p>
        </w:tc>
      </w:tr>
      <w:tr w14:paraId="2958D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65B0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9DE4EB3">
            <w:pPr>
              <w:spacing w:line="360" w:lineRule="auto"/>
              <w:ind w:left="-420" w:leftChars="-200" w:right="-420" w:rightChars="-200" w:firstLine="480" w:firstLineChars="200"/>
              <w:rPr>
                <w:rFonts w:ascii="宋体" w:hAnsi="宋体" w:cs="宋体"/>
                <w:color w:val="auto"/>
                <w:sz w:val="24"/>
                <w:highlight w:val="none"/>
              </w:rPr>
            </w:pPr>
          </w:p>
        </w:tc>
      </w:tr>
      <w:tr w14:paraId="146B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330A8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EA41582">
            <w:pPr>
              <w:spacing w:line="360" w:lineRule="auto"/>
              <w:ind w:left="-420" w:leftChars="-200" w:right="-420" w:rightChars="-200" w:firstLine="480" w:firstLineChars="200"/>
              <w:rPr>
                <w:rFonts w:ascii="宋体" w:hAnsi="宋体" w:cs="宋体"/>
                <w:color w:val="auto"/>
                <w:sz w:val="24"/>
                <w:highlight w:val="none"/>
              </w:rPr>
            </w:pPr>
          </w:p>
        </w:tc>
      </w:tr>
      <w:tr w14:paraId="74E51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0BC99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29E9C48">
            <w:pPr>
              <w:spacing w:line="360" w:lineRule="auto"/>
              <w:rPr>
                <w:rFonts w:ascii="宋体" w:hAnsi="宋体" w:cs="宋体"/>
                <w:color w:val="auto"/>
                <w:sz w:val="24"/>
                <w:highlight w:val="none"/>
              </w:rPr>
            </w:pPr>
          </w:p>
        </w:tc>
      </w:tr>
      <w:tr w14:paraId="5989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E298DF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D7ED61B">
            <w:pPr>
              <w:spacing w:line="360" w:lineRule="auto"/>
              <w:rPr>
                <w:rFonts w:ascii="宋体" w:hAnsi="宋体" w:cs="宋体"/>
                <w:color w:val="auto"/>
                <w:sz w:val="24"/>
                <w:highlight w:val="none"/>
              </w:rPr>
            </w:pPr>
          </w:p>
        </w:tc>
      </w:tr>
      <w:tr w14:paraId="2E18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FE512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321087F">
            <w:pPr>
              <w:spacing w:line="360" w:lineRule="auto"/>
              <w:rPr>
                <w:rFonts w:ascii="宋体" w:hAnsi="宋体" w:cs="宋体"/>
                <w:color w:val="auto"/>
                <w:sz w:val="24"/>
                <w:highlight w:val="none"/>
              </w:rPr>
            </w:pPr>
          </w:p>
        </w:tc>
      </w:tr>
      <w:tr w14:paraId="0D5E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6A674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6DBBC74">
            <w:pPr>
              <w:spacing w:line="360" w:lineRule="auto"/>
              <w:rPr>
                <w:rFonts w:ascii="宋体" w:hAnsi="宋体" w:cs="宋体"/>
                <w:color w:val="auto"/>
                <w:sz w:val="24"/>
                <w:highlight w:val="none"/>
              </w:rPr>
            </w:pPr>
          </w:p>
        </w:tc>
      </w:tr>
      <w:tr w14:paraId="2B870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895335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B960FCB">
            <w:pPr>
              <w:spacing w:line="360" w:lineRule="auto"/>
              <w:rPr>
                <w:rFonts w:ascii="宋体" w:hAnsi="宋体" w:cs="宋体"/>
                <w:color w:val="auto"/>
                <w:sz w:val="24"/>
                <w:highlight w:val="none"/>
              </w:rPr>
            </w:pPr>
          </w:p>
        </w:tc>
      </w:tr>
    </w:tbl>
    <w:p w14:paraId="1C336307">
      <w:pPr>
        <w:spacing w:line="360" w:lineRule="auto"/>
        <w:ind w:left="-420" w:leftChars="-200" w:right="-420" w:rightChars="-200" w:firstLine="480" w:firstLineChars="200"/>
        <w:rPr>
          <w:rFonts w:ascii="宋体" w:hAnsi="宋体" w:cs="宋体"/>
          <w:color w:val="auto"/>
          <w:sz w:val="24"/>
          <w:highlight w:val="none"/>
        </w:rPr>
      </w:pPr>
    </w:p>
    <w:p w14:paraId="5C213A7F">
      <w:pPr>
        <w:spacing w:line="360" w:lineRule="auto"/>
        <w:ind w:left="-420" w:leftChars="-200" w:right="-420" w:rightChars="-200" w:firstLine="480" w:firstLineChars="200"/>
        <w:jc w:val="center"/>
        <w:outlineLvl w:val="0"/>
        <w:rPr>
          <w:rFonts w:ascii="宋体" w:hAnsi="宋体" w:cs="宋体"/>
          <w:color w:val="auto"/>
          <w:sz w:val="24"/>
          <w:highlight w:val="none"/>
        </w:rPr>
      </w:pPr>
    </w:p>
    <w:p w14:paraId="63E298F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9BBBFD6">
      <w:pPr>
        <w:spacing w:line="360" w:lineRule="auto"/>
        <w:jc w:val="center"/>
        <w:outlineLvl w:val="0"/>
        <w:rPr>
          <w:rFonts w:ascii="宋体" w:hAnsi="宋体" w:cs="宋体"/>
          <w:b/>
          <w:color w:val="auto"/>
          <w:kern w:val="0"/>
          <w:sz w:val="36"/>
          <w:szCs w:val="36"/>
          <w:highlight w:val="none"/>
        </w:rPr>
      </w:pPr>
    </w:p>
    <w:p w14:paraId="7F9921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12E16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AA53FA2">
      <w:pPr>
        <w:spacing w:line="360" w:lineRule="auto"/>
        <w:jc w:val="center"/>
        <w:outlineLvl w:val="0"/>
        <w:rPr>
          <w:rFonts w:ascii="宋体" w:hAnsi="宋体" w:cs="宋体"/>
          <w:b/>
          <w:color w:val="auto"/>
          <w:kern w:val="0"/>
          <w:sz w:val="36"/>
          <w:szCs w:val="36"/>
          <w:highlight w:val="none"/>
        </w:rPr>
      </w:pPr>
    </w:p>
    <w:p w14:paraId="548CC0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B8BC5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FA55B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2DB6C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40096F4">
      <w:pPr>
        <w:snapToGrid w:val="0"/>
        <w:spacing w:line="360" w:lineRule="auto"/>
        <w:ind w:firstLine="480" w:firstLineChars="200"/>
        <w:rPr>
          <w:rFonts w:ascii="宋体" w:hAnsi="宋体" w:cs="宋体"/>
          <w:color w:val="auto"/>
          <w:sz w:val="24"/>
          <w:highlight w:val="none"/>
        </w:rPr>
      </w:pPr>
    </w:p>
    <w:p w14:paraId="43D06D8A">
      <w:pPr>
        <w:spacing w:line="360" w:lineRule="auto"/>
        <w:ind w:firstLine="480" w:firstLineChars="200"/>
        <w:rPr>
          <w:rFonts w:ascii="宋体" w:hAnsi="宋体" w:cs="宋体"/>
          <w:color w:val="auto"/>
          <w:sz w:val="24"/>
          <w:highlight w:val="none"/>
        </w:rPr>
      </w:pPr>
    </w:p>
    <w:p w14:paraId="4EB908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4EC2BD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sz w:val="24"/>
          <w:highlight w:val="none"/>
        </w:rPr>
        <w:t>：</w:t>
      </w:r>
    </w:p>
    <w:p w14:paraId="0C49A9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】政府采购活动，郑重承诺：</w:t>
      </w:r>
    </w:p>
    <w:p w14:paraId="3951759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4AB1F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1661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FE0AA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E2D80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F8D9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2CE0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86F9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5437B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84757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3C361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8DC8FD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BF6B10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91663C">
      <w:pPr>
        <w:snapToGrid w:val="0"/>
        <w:spacing w:line="360" w:lineRule="auto"/>
        <w:ind w:right="480"/>
        <w:jc w:val="center"/>
        <w:rPr>
          <w:rFonts w:ascii="宋体" w:hAnsi="宋体" w:cs="宋体"/>
          <w:b/>
          <w:color w:val="auto"/>
          <w:kern w:val="0"/>
          <w:sz w:val="32"/>
          <w:szCs w:val="32"/>
          <w:highlight w:val="none"/>
        </w:rPr>
      </w:pPr>
    </w:p>
    <w:p w14:paraId="5A5354D7">
      <w:pPr>
        <w:snapToGrid w:val="0"/>
        <w:spacing w:line="360" w:lineRule="auto"/>
        <w:ind w:right="480"/>
        <w:jc w:val="center"/>
        <w:rPr>
          <w:rFonts w:ascii="宋体" w:hAnsi="宋体" w:cs="宋体"/>
          <w:b/>
          <w:color w:val="auto"/>
          <w:kern w:val="0"/>
          <w:sz w:val="32"/>
          <w:szCs w:val="32"/>
          <w:highlight w:val="none"/>
        </w:rPr>
      </w:pPr>
    </w:p>
    <w:p w14:paraId="7FF18211">
      <w:pPr>
        <w:snapToGrid w:val="0"/>
        <w:spacing w:line="360" w:lineRule="auto"/>
        <w:ind w:right="480"/>
        <w:jc w:val="center"/>
        <w:rPr>
          <w:rFonts w:ascii="宋体" w:hAnsi="宋体" w:cs="宋体"/>
          <w:b/>
          <w:color w:val="auto"/>
          <w:kern w:val="0"/>
          <w:sz w:val="32"/>
          <w:szCs w:val="32"/>
          <w:highlight w:val="none"/>
        </w:rPr>
      </w:pPr>
    </w:p>
    <w:p w14:paraId="47EBBA28">
      <w:pPr>
        <w:rPr>
          <w:rFonts w:ascii="宋体" w:hAnsi="宋体" w:cs="宋体"/>
          <w:color w:val="auto"/>
          <w:highlight w:val="none"/>
        </w:rPr>
      </w:pPr>
    </w:p>
    <w:p w14:paraId="10107F4E">
      <w:pPr>
        <w:snapToGrid w:val="0"/>
        <w:spacing w:line="360" w:lineRule="auto"/>
        <w:ind w:right="480"/>
        <w:jc w:val="center"/>
        <w:rPr>
          <w:rFonts w:ascii="宋体" w:hAnsi="宋体" w:cs="宋体"/>
          <w:b/>
          <w:color w:val="auto"/>
          <w:kern w:val="0"/>
          <w:sz w:val="32"/>
          <w:szCs w:val="32"/>
          <w:highlight w:val="none"/>
        </w:rPr>
      </w:pPr>
    </w:p>
    <w:p w14:paraId="49482694">
      <w:pPr>
        <w:snapToGrid w:val="0"/>
        <w:spacing w:line="360" w:lineRule="auto"/>
        <w:ind w:right="480"/>
        <w:jc w:val="center"/>
        <w:rPr>
          <w:rFonts w:ascii="宋体" w:hAnsi="宋体" w:cs="宋体"/>
          <w:b/>
          <w:color w:val="auto"/>
          <w:kern w:val="0"/>
          <w:sz w:val="32"/>
          <w:szCs w:val="32"/>
          <w:highlight w:val="none"/>
        </w:rPr>
      </w:pPr>
    </w:p>
    <w:p w14:paraId="6679D45C">
      <w:pPr>
        <w:snapToGrid w:val="0"/>
        <w:spacing w:line="360" w:lineRule="auto"/>
        <w:ind w:right="480"/>
        <w:jc w:val="center"/>
        <w:rPr>
          <w:rFonts w:ascii="宋体" w:hAnsi="宋体" w:cs="宋体"/>
          <w:b/>
          <w:color w:val="auto"/>
          <w:kern w:val="0"/>
          <w:sz w:val="32"/>
          <w:szCs w:val="32"/>
          <w:highlight w:val="none"/>
        </w:rPr>
      </w:pPr>
    </w:p>
    <w:p w14:paraId="6F5ECE0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9735C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8BC89A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23889C8">
      <w:pPr>
        <w:snapToGrid w:val="0"/>
        <w:spacing w:line="360" w:lineRule="auto"/>
        <w:ind w:right="480"/>
        <w:jc w:val="center"/>
        <w:rPr>
          <w:rFonts w:ascii="宋体" w:hAnsi="宋体" w:cs="宋体"/>
          <w:b/>
          <w:color w:val="auto"/>
          <w:kern w:val="0"/>
          <w:sz w:val="32"/>
          <w:szCs w:val="32"/>
          <w:highlight w:val="none"/>
        </w:rPr>
      </w:pPr>
    </w:p>
    <w:p w14:paraId="5A310822">
      <w:pPr>
        <w:snapToGrid w:val="0"/>
        <w:spacing w:line="360" w:lineRule="auto"/>
        <w:ind w:right="480"/>
        <w:jc w:val="center"/>
        <w:rPr>
          <w:rFonts w:ascii="宋体" w:hAnsi="宋体" w:cs="宋体"/>
          <w:b/>
          <w:color w:val="auto"/>
          <w:kern w:val="0"/>
          <w:sz w:val="32"/>
          <w:szCs w:val="32"/>
          <w:highlight w:val="none"/>
        </w:rPr>
      </w:pPr>
    </w:p>
    <w:p w14:paraId="00B4753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B0838B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0BEB0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8BFE44D">
      <w:pPr>
        <w:widowControl/>
        <w:spacing w:line="360" w:lineRule="auto"/>
        <w:ind w:firstLine="480"/>
        <w:jc w:val="left"/>
        <w:rPr>
          <w:rFonts w:ascii="宋体" w:hAnsi="宋体" w:cs="宋体"/>
          <w:color w:val="auto"/>
          <w:sz w:val="24"/>
          <w:highlight w:val="none"/>
        </w:rPr>
      </w:pPr>
    </w:p>
    <w:p w14:paraId="45433EC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C19B9E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7A1A1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4230BE0">
      <w:pPr>
        <w:widowControl/>
        <w:spacing w:line="360" w:lineRule="auto"/>
        <w:ind w:left="150"/>
        <w:jc w:val="center"/>
        <w:rPr>
          <w:rFonts w:ascii="宋体" w:hAnsi="宋体" w:cs="宋体"/>
          <w:b/>
          <w:color w:val="auto"/>
          <w:kern w:val="0"/>
          <w:sz w:val="32"/>
          <w:szCs w:val="32"/>
          <w:highlight w:val="none"/>
        </w:rPr>
      </w:pPr>
    </w:p>
    <w:p w14:paraId="3313929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07D84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1FE957A">
      <w:pPr>
        <w:rPr>
          <w:rFonts w:ascii="宋体" w:hAnsi="宋体" w:cs="宋体"/>
          <w:color w:val="auto"/>
          <w:highlight w:val="none"/>
        </w:rPr>
      </w:pPr>
    </w:p>
    <w:p w14:paraId="74777AEF">
      <w:pPr>
        <w:snapToGrid w:val="0"/>
        <w:spacing w:line="360" w:lineRule="auto"/>
        <w:ind w:right="480"/>
        <w:jc w:val="center"/>
        <w:rPr>
          <w:rFonts w:ascii="宋体" w:hAnsi="宋体" w:cs="宋体"/>
          <w:b/>
          <w:color w:val="auto"/>
          <w:kern w:val="0"/>
          <w:sz w:val="32"/>
          <w:szCs w:val="32"/>
          <w:highlight w:val="none"/>
        </w:rPr>
      </w:pPr>
    </w:p>
    <w:p w14:paraId="7EAAA497">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0E103F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4D6C1A">
      <w:pPr>
        <w:spacing w:line="360" w:lineRule="auto"/>
        <w:jc w:val="center"/>
        <w:outlineLvl w:val="0"/>
        <w:rPr>
          <w:rFonts w:ascii="宋体" w:hAnsi="宋体" w:cs="宋体"/>
          <w:b/>
          <w:color w:val="auto"/>
          <w:kern w:val="0"/>
          <w:sz w:val="24"/>
          <w:highlight w:val="none"/>
        </w:rPr>
      </w:pPr>
    </w:p>
    <w:p w14:paraId="0A14E64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623918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04A86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987EC1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0DD14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FD093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3B059AF">
      <w:pPr>
        <w:snapToGrid w:val="0"/>
        <w:spacing w:line="360" w:lineRule="auto"/>
        <w:jc w:val="center"/>
        <w:rPr>
          <w:rFonts w:ascii="宋体" w:hAnsi="宋体" w:cs="宋体"/>
          <w:b/>
          <w:color w:val="auto"/>
          <w:kern w:val="0"/>
          <w:sz w:val="32"/>
          <w:szCs w:val="32"/>
          <w:highlight w:val="none"/>
          <w:lang w:val="zh-CN"/>
        </w:rPr>
      </w:pPr>
    </w:p>
    <w:p w14:paraId="29CCA9F4">
      <w:pPr>
        <w:snapToGrid w:val="0"/>
        <w:spacing w:line="360" w:lineRule="auto"/>
        <w:jc w:val="center"/>
        <w:rPr>
          <w:rFonts w:ascii="宋体" w:hAnsi="宋体" w:cs="宋体"/>
          <w:b/>
          <w:color w:val="auto"/>
          <w:kern w:val="0"/>
          <w:sz w:val="32"/>
          <w:szCs w:val="32"/>
          <w:highlight w:val="none"/>
          <w:lang w:val="zh-CN"/>
        </w:rPr>
      </w:pPr>
    </w:p>
    <w:p w14:paraId="10D98BB2">
      <w:pPr>
        <w:snapToGrid w:val="0"/>
        <w:spacing w:line="360" w:lineRule="auto"/>
        <w:jc w:val="center"/>
        <w:rPr>
          <w:rFonts w:ascii="宋体" w:hAnsi="宋体" w:cs="宋体"/>
          <w:b/>
          <w:color w:val="auto"/>
          <w:kern w:val="0"/>
          <w:sz w:val="32"/>
          <w:szCs w:val="32"/>
          <w:highlight w:val="none"/>
          <w:lang w:val="zh-CN"/>
        </w:rPr>
      </w:pPr>
    </w:p>
    <w:p w14:paraId="6957C67C">
      <w:pPr>
        <w:snapToGrid w:val="0"/>
        <w:spacing w:line="360" w:lineRule="auto"/>
        <w:jc w:val="center"/>
        <w:rPr>
          <w:rFonts w:ascii="宋体" w:hAnsi="宋体" w:cs="宋体"/>
          <w:b/>
          <w:color w:val="auto"/>
          <w:kern w:val="0"/>
          <w:sz w:val="32"/>
          <w:szCs w:val="32"/>
          <w:highlight w:val="none"/>
          <w:lang w:val="zh-CN"/>
        </w:rPr>
      </w:pPr>
    </w:p>
    <w:p w14:paraId="47DF413E">
      <w:pPr>
        <w:snapToGrid w:val="0"/>
        <w:spacing w:line="360" w:lineRule="auto"/>
        <w:jc w:val="center"/>
        <w:rPr>
          <w:rFonts w:ascii="宋体" w:hAnsi="宋体" w:cs="宋体"/>
          <w:b/>
          <w:color w:val="auto"/>
          <w:kern w:val="0"/>
          <w:sz w:val="32"/>
          <w:szCs w:val="32"/>
          <w:highlight w:val="none"/>
          <w:lang w:val="zh-CN"/>
        </w:rPr>
      </w:pPr>
    </w:p>
    <w:p w14:paraId="6CBFB807">
      <w:pPr>
        <w:snapToGrid w:val="0"/>
        <w:spacing w:line="360" w:lineRule="auto"/>
        <w:jc w:val="center"/>
        <w:rPr>
          <w:rFonts w:ascii="宋体" w:hAnsi="宋体" w:cs="宋体"/>
          <w:b/>
          <w:color w:val="auto"/>
          <w:kern w:val="0"/>
          <w:sz w:val="32"/>
          <w:szCs w:val="32"/>
          <w:highlight w:val="none"/>
          <w:lang w:val="zh-CN"/>
        </w:rPr>
      </w:pPr>
    </w:p>
    <w:p w14:paraId="368A8939">
      <w:pPr>
        <w:snapToGrid w:val="0"/>
        <w:spacing w:line="360" w:lineRule="auto"/>
        <w:jc w:val="center"/>
        <w:rPr>
          <w:rFonts w:ascii="宋体" w:hAnsi="宋体" w:cs="宋体"/>
          <w:b/>
          <w:color w:val="auto"/>
          <w:kern w:val="0"/>
          <w:sz w:val="32"/>
          <w:szCs w:val="32"/>
          <w:highlight w:val="none"/>
          <w:lang w:val="zh-CN"/>
        </w:rPr>
      </w:pPr>
    </w:p>
    <w:p w14:paraId="3F448786">
      <w:pPr>
        <w:snapToGrid w:val="0"/>
        <w:spacing w:line="360" w:lineRule="auto"/>
        <w:jc w:val="center"/>
        <w:rPr>
          <w:rFonts w:ascii="宋体" w:hAnsi="宋体" w:cs="宋体"/>
          <w:b/>
          <w:color w:val="auto"/>
          <w:kern w:val="0"/>
          <w:sz w:val="32"/>
          <w:szCs w:val="32"/>
          <w:highlight w:val="none"/>
          <w:lang w:val="zh-CN"/>
        </w:rPr>
      </w:pPr>
    </w:p>
    <w:p w14:paraId="1835185A">
      <w:pPr>
        <w:snapToGrid w:val="0"/>
        <w:spacing w:line="360" w:lineRule="auto"/>
        <w:jc w:val="center"/>
        <w:rPr>
          <w:rFonts w:ascii="宋体" w:hAnsi="宋体" w:cs="宋体"/>
          <w:b/>
          <w:color w:val="auto"/>
          <w:kern w:val="0"/>
          <w:sz w:val="32"/>
          <w:szCs w:val="32"/>
          <w:highlight w:val="none"/>
          <w:lang w:val="zh-CN"/>
        </w:rPr>
      </w:pPr>
    </w:p>
    <w:p w14:paraId="3BA65639">
      <w:pPr>
        <w:snapToGrid w:val="0"/>
        <w:spacing w:line="360" w:lineRule="auto"/>
        <w:jc w:val="center"/>
        <w:rPr>
          <w:rFonts w:ascii="宋体" w:hAnsi="宋体" w:cs="宋体"/>
          <w:b/>
          <w:color w:val="auto"/>
          <w:kern w:val="0"/>
          <w:sz w:val="32"/>
          <w:szCs w:val="32"/>
          <w:highlight w:val="none"/>
          <w:lang w:val="zh-CN"/>
        </w:rPr>
      </w:pPr>
    </w:p>
    <w:p w14:paraId="22188CBB">
      <w:pPr>
        <w:snapToGrid w:val="0"/>
        <w:spacing w:line="360" w:lineRule="auto"/>
        <w:jc w:val="center"/>
        <w:rPr>
          <w:rFonts w:ascii="宋体" w:hAnsi="宋体" w:cs="宋体"/>
          <w:b/>
          <w:color w:val="auto"/>
          <w:kern w:val="0"/>
          <w:sz w:val="32"/>
          <w:szCs w:val="32"/>
          <w:highlight w:val="none"/>
          <w:lang w:val="zh-CN"/>
        </w:rPr>
      </w:pPr>
    </w:p>
    <w:p w14:paraId="763607D6">
      <w:pPr>
        <w:snapToGrid w:val="0"/>
        <w:spacing w:line="360" w:lineRule="auto"/>
        <w:jc w:val="center"/>
        <w:rPr>
          <w:rFonts w:ascii="宋体" w:hAnsi="宋体" w:cs="宋体"/>
          <w:b/>
          <w:color w:val="auto"/>
          <w:kern w:val="0"/>
          <w:sz w:val="32"/>
          <w:szCs w:val="32"/>
          <w:highlight w:val="none"/>
          <w:lang w:val="zh-CN"/>
        </w:rPr>
      </w:pPr>
    </w:p>
    <w:p w14:paraId="450FEEDD">
      <w:pPr>
        <w:rPr>
          <w:rFonts w:ascii="宋体" w:hAnsi="宋体" w:cs="宋体"/>
          <w:b/>
          <w:color w:val="auto"/>
          <w:kern w:val="0"/>
          <w:sz w:val="32"/>
          <w:szCs w:val="32"/>
          <w:highlight w:val="none"/>
          <w:lang w:val="zh-CN"/>
        </w:rPr>
      </w:pPr>
    </w:p>
    <w:p w14:paraId="633485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A7DB2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25784E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sz w:val="24"/>
          <w:highlight w:val="none"/>
        </w:rPr>
        <w:t>：</w:t>
      </w:r>
    </w:p>
    <w:p w14:paraId="460955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】招标的有关活动，并对此项目进行投标。为此：</w:t>
      </w:r>
    </w:p>
    <w:p w14:paraId="4A3CF0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3E363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FFCDF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774AB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6636E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E11D2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6791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31F3F0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39565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787D4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9B9B6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20754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F700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F688E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3F030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E90A3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EA36C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F1DD8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C281E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4B68DCBA">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2D3A5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42935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AFED6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F770E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0E7EB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BFF4F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ED93D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7BD19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81DAE2">
      <w:pPr>
        <w:snapToGrid w:val="0"/>
        <w:spacing w:line="360" w:lineRule="auto"/>
        <w:ind w:left="420" w:leftChars="200" w:firstLine="4200" w:firstLineChars="1750"/>
        <w:rPr>
          <w:rFonts w:ascii="宋体" w:hAnsi="宋体" w:cs="宋体"/>
          <w:color w:val="auto"/>
          <w:kern w:val="0"/>
          <w:sz w:val="24"/>
          <w:highlight w:val="none"/>
          <w:u w:val="single"/>
        </w:rPr>
      </w:pPr>
    </w:p>
    <w:p w14:paraId="5F703A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B3FECD">
      <w:pPr>
        <w:snapToGrid w:val="0"/>
        <w:spacing w:line="360" w:lineRule="auto"/>
        <w:jc w:val="center"/>
        <w:rPr>
          <w:rFonts w:ascii="宋体" w:hAnsi="宋体" w:cs="宋体"/>
          <w:b/>
          <w:color w:val="auto"/>
          <w:kern w:val="0"/>
          <w:sz w:val="32"/>
          <w:szCs w:val="32"/>
          <w:highlight w:val="none"/>
        </w:rPr>
      </w:pPr>
    </w:p>
    <w:p w14:paraId="63B0C32F">
      <w:pPr>
        <w:snapToGrid w:val="0"/>
        <w:spacing w:line="360" w:lineRule="auto"/>
        <w:rPr>
          <w:rFonts w:ascii="宋体" w:hAnsi="宋体" w:cs="宋体"/>
          <w:color w:val="auto"/>
          <w:sz w:val="24"/>
          <w:highlight w:val="none"/>
        </w:rPr>
      </w:pPr>
    </w:p>
    <w:p w14:paraId="67144275">
      <w:pPr>
        <w:jc w:val="center"/>
        <w:rPr>
          <w:rFonts w:ascii="宋体" w:hAnsi="宋体" w:cs="宋体"/>
          <w:b/>
          <w:color w:val="auto"/>
          <w:kern w:val="0"/>
          <w:sz w:val="32"/>
          <w:szCs w:val="32"/>
          <w:highlight w:val="none"/>
        </w:rPr>
      </w:pPr>
    </w:p>
    <w:p w14:paraId="09636143">
      <w:pPr>
        <w:jc w:val="center"/>
        <w:rPr>
          <w:rFonts w:ascii="宋体" w:hAnsi="宋体" w:cs="宋体"/>
          <w:b/>
          <w:color w:val="auto"/>
          <w:kern w:val="0"/>
          <w:sz w:val="32"/>
          <w:szCs w:val="32"/>
          <w:highlight w:val="none"/>
        </w:rPr>
      </w:pPr>
    </w:p>
    <w:p w14:paraId="4E0B922A">
      <w:pPr>
        <w:jc w:val="center"/>
        <w:rPr>
          <w:rFonts w:ascii="宋体" w:hAnsi="宋体" w:cs="宋体"/>
          <w:b/>
          <w:color w:val="auto"/>
          <w:kern w:val="0"/>
          <w:sz w:val="32"/>
          <w:szCs w:val="32"/>
          <w:highlight w:val="none"/>
        </w:rPr>
      </w:pPr>
    </w:p>
    <w:p w14:paraId="1096D665">
      <w:pPr>
        <w:jc w:val="center"/>
        <w:rPr>
          <w:rFonts w:ascii="宋体" w:hAnsi="宋体" w:cs="宋体"/>
          <w:b/>
          <w:color w:val="auto"/>
          <w:kern w:val="0"/>
          <w:sz w:val="32"/>
          <w:szCs w:val="32"/>
          <w:highlight w:val="none"/>
        </w:rPr>
      </w:pPr>
    </w:p>
    <w:p w14:paraId="76C6DA0A">
      <w:pPr>
        <w:jc w:val="center"/>
        <w:rPr>
          <w:rFonts w:ascii="宋体" w:hAnsi="宋体" w:cs="宋体"/>
          <w:b/>
          <w:color w:val="auto"/>
          <w:kern w:val="0"/>
          <w:sz w:val="32"/>
          <w:szCs w:val="32"/>
          <w:highlight w:val="none"/>
        </w:rPr>
      </w:pPr>
    </w:p>
    <w:p w14:paraId="29F3D753">
      <w:pPr>
        <w:jc w:val="center"/>
        <w:rPr>
          <w:rFonts w:ascii="宋体" w:hAnsi="宋体" w:cs="宋体"/>
          <w:b/>
          <w:color w:val="auto"/>
          <w:kern w:val="0"/>
          <w:sz w:val="32"/>
          <w:szCs w:val="32"/>
          <w:highlight w:val="none"/>
        </w:rPr>
      </w:pPr>
    </w:p>
    <w:p w14:paraId="59A64048">
      <w:pPr>
        <w:jc w:val="center"/>
        <w:rPr>
          <w:rFonts w:ascii="宋体" w:hAnsi="宋体" w:cs="宋体"/>
          <w:b/>
          <w:color w:val="auto"/>
          <w:kern w:val="0"/>
          <w:sz w:val="32"/>
          <w:szCs w:val="32"/>
          <w:highlight w:val="none"/>
        </w:rPr>
      </w:pPr>
    </w:p>
    <w:p w14:paraId="0FAB9CE7">
      <w:pPr>
        <w:jc w:val="center"/>
        <w:rPr>
          <w:rFonts w:ascii="宋体" w:hAnsi="宋体" w:cs="宋体"/>
          <w:b/>
          <w:color w:val="auto"/>
          <w:kern w:val="0"/>
          <w:sz w:val="32"/>
          <w:szCs w:val="32"/>
          <w:highlight w:val="none"/>
        </w:rPr>
      </w:pPr>
    </w:p>
    <w:p w14:paraId="6F75C423">
      <w:pPr>
        <w:jc w:val="center"/>
        <w:rPr>
          <w:rFonts w:ascii="宋体" w:hAnsi="宋体" w:cs="宋体"/>
          <w:b/>
          <w:color w:val="auto"/>
          <w:kern w:val="0"/>
          <w:sz w:val="32"/>
          <w:szCs w:val="32"/>
          <w:highlight w:val="none"/>
        </w:rPr>
      </w:pPr>
    </w:p>
    <w:p w14:paraId="1EA05E43">
      <w:pPr>
        <w:jc w:val="center"/>
        <w:rPr>
          <w:rFonts w:ascii="宋体" w:hAnsi="宋体" w:cs="宋体"/>
          <w:b/>
          <w:color w:val="auto"/>
          <w:kern w:val="0"/>
          <w:sz w:val="32"/>
          <w:szCs w:val="32"/>
          <w:highlight w:val="none"/>
        </w:rPr>
      </w:pPr>
    </w:p>
    <w:p w14:paraId="0271800F">
      <w:pPr>
        <w:jc w:val="center"/>
        <w:rPr>
          <w:rFonts w:ascii="宋体" w:hAnsi="宋体" w:cs="宋体"/>
          <w:b/>
          <w:color w:val="auto"/>
          <w:kern w:val="0"/>
          <w:sz w:val="32"/>
          <w:szCs w:val="32"/>
          <w:highlight w:val="none"/>
        </w:rPr>
      </w:pPr>
    </w:p>
    <w:p w14:paraId="3B67B692">
      <w:pPr>
        <w:jc w:val="center"/>
        <w:rPr>
          <w:rFonts w:ascii="宋体" w:hAnsi="宋体" w:cs="宋体"/>
          <w:b/>
          <w:color w:val="auto"/>
          <w:kern w:val="0"/>
          <w:sz w:val="32"/>
          <w:szCs w:val="32"/>
          <w:highlight w:val="none"/>
        </w:rPr>
      </w:pPr>
    </w:p>
    <w:p w14:paraId="554D0638">
      <w:pPr>
        <w:jc w:val="center"/>
        <w:rPr>
          <w:rFonts w:ascii="宋体" w:hAnsi="宋体" w:cs="宋体"/>
          <w:b/>
          <w:color w:val="auto"/>
          <w:kern w:val="0"/>
          <w:sz w:val="32"/>
          <w:szCs w:val="32"/>
          <w:highlight w:val="none"/>
        </w:rPr>
      </w:pPr>
    </w:p>
    <w:p w14:paraId="660BD4B2">
      <w:pPr>
        <w:jc w:val="center"/>
        <w:rPr>
          <w:rFonts w:ascii="宋体" w:hAnsi="宋体" w:cs="宋体"/>
          <w:b/>
          <w:color w:val="auto"/>
          <w:kern w:val="0"/>
          <w:sz w:val="32"/>
          <w:szCs w:val="32"/>
          <w:highlight w:val="none"/>
        </w:rPr>
      </w:pPr>
    </w:p>
    <w:p w14:paraId="2D486A55">
      <w:pPr>
        <w:jc w:val="center"/>
        <w:rPr>
          <w:rFonts w:ascii="宋体" w:hAnsi="宋体" w:cs="宋体"/>
          <w:b/>
          <w:color w:val="auto"/>
          <w:kern w:val="0"/>
          <w:sz w:val="32"/>
          <w:szCs w:val="32"/>
          <w:highlight w:val="none"/>
        </w:rPr>
      </w:pPr>
    </w:p>
    <w:p w14:paraId="66B085CA">
      <w:pPr>
        <w:jc w:val="center"/>
        <w:rPr>
          <w:rFonts w:ascii="宋体" w:hAnsi="宋体" w:cs="宋体"/>
          <w:b/>
          <w:color w:val="auto"/>
          <w:kern w:val="0"/>
          <w:sz w:val="32"/>
          <w:szCs w:val="32"/>
          <w:highlight w:val="none"/>
        </w:rPr>
      </w:pPr>
    </w:p>
    <w:p w14:paraId="4E45398E">
      <w:pPr>
        <w:jc w:val="center"/>
        <w:rPr>
          <w:rFonts w:ascii="宋体" w:hAnsi="宋体" w:cs="宋体"/>
          <w:b/>
          <w:color w:val="auto"/>
          <w:kern w:val="0"/>
          <w:sz w:val="32"/>
          <w:szCs w:val="32"/>
          <w:highlight w:val="none"/>
        </w:rPr>
      </w:pPr>
    </w:p>
    <w:p w14:paraId="5D1112F7">
      <w:pPr>
        <w:jc w:val="center"/>
        <w:rPr>
          <w:rFonts w:ascii="宋体" w:hAnsi="宋体" w:cs="宋体"/>
          <w:b/>
          <w:color w:val="auto"/>
          <w:kern w:val="0"/>
          <w:sz w:val="32"/>
          <w:szCs w:val="32"/>
          <w:highlight w:val="none"/>
        </w:rPr>
      </w:pPr>
    </w:p>
    <w:p w14:paraId="4E606D42">
      <w:pPr>
        <w:jc w:val="center"/>
        <w:rPr>
          <w:rFonts w:ascii="宋体" w:hAnsi="宋体" w:cs="宋体"/>
          <w:b/>
          <w:color w:val="auto"/>
          <w:kern w:val="0"/>
          <w:sz w:val="32"/>
          <w:szCs w:val="32"/>
          <w:highlight w:val="none"/>
        </w:rPr>
      </w:pPr>
    </w:p>
    <w:p w14:paraId="6ACEB32D">
      <w:pPr>
        <w:jc w:val="center"/>
        <w:rPr>
          <w:rFonts w:ascii="宋体" w:hAnsi="宋体" w:cs="宋体"/>
          <w:b/>
          <w:color w:val="auto"/>
          <w:kern w:val="0"/>
          <w:sz w:val="32"/>
          <w:szCs w:val="32"/>
          <w:highlight w:val="none"/>
        </w:rPr>
      </w:pPr>
    </w:p>
    <w:p w14:paraId="79A2A18D">
      <w:pPr>
        <w:jc w:val="center"/>
        <w:rPr>
          <w:rFonts w:ascii="宋体" w:hAnsi="宋体" w:cs="宋体"/>
          <w:b/>
          <w:color w:val="auto"/>
          <w:kern w:val="0"/>
          <w:sz w:val="32"/>
          <w:szCs w:val="32"/>
          <w:highlight w:val="none"/>
        </w:rPr>
      </w:pPr>
    </w:p>
    <w:p w14:paraId="5E617A62">
      <w:pPr>
        <w:jc w:val="center"/>
        <w:rPr>
          <w:rFonts w:hint="eastAsia" w:ascii="宋体" w:hAnsi="宋体" w:cs="宋体"/>
          <w:b/>
          <w:color w:val="auto"/>
          <w:kern w:val="0"/>
          <w:sz w:val="32"/>
          <w:szCs w:val="32"/>
          <w:highlight w:val="none"/>
          <w:lang w:val="zh-CN"/>
        </w:rPr>
      </w:pPr>
    </w:p>
    <w:p w14:paraId="4392FDA4">
      <w:pPr>
        <w:jc w:val="center"/>
        <w:rPr>
          <w:rFonts w:hint="eastAsia" w:ascii="宋体" w:hAnsi="宋体" w:cs="宋体"/>
          <w:b/>
          <w:color w:val="auto"/>
          <w:kern w:val="0"/>
          <w:sz w:val="32"/>
          <w:szCs w:val="32"/>
          <w:highlight w:val="none"/>
          <w:lang w:val="zh-CN"/>
        </w:rPr>
      </w:pPr>
    </w:p>
    <w:p w14:paraId="6537030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39595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9F6EB1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2D50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4EB2874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F4813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6B232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332BE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D916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A201F1">
      <w:pPr>
        <w:snapToGrid w:val="0"/>
        <w:spacing w:line="360" w:lineRule="auto"/>
        <w:rPr>
          <w:rFonts w:ascii="宋体" w:hAnsi="宋体" w:cs="宋体"/>
          <w:color w:val="auto"/>
          <w:sz w:val="24"/>
          <w:highlight w:val="none"/>
        </w:rPr>
      </w:pPr>
    </w:p>
    <w:p w14:paraId="544D485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5D142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3F5502C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0A418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AAEF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96AE50">
      <w:pPr>
        <w:jc w:val="center"/>
        <w:rPr>
          <w:rFonts w:ascii="宋体" w:hAnsi="宋体" w:cs="宋体"/>
          <w:b/>
          <w:color w:val="auto"/>
          <w:kern w:val="0"/>
          <w:sz w:val="32"/>
          <w:szCs w:val="32"/>
          <w:highlight w:val="none"/>
        </w:rPr>
      </w:pPr>
    </w:p>
    <w:p w14:paraId="70EA59BA">
      <w:pPr>
        <w:rPr>
          <w:rFonts w:ascii="宋体" w:hAnsi="宋体" w:cs="宋体"/>
          <w:color w:val="auto"/>
          <w:highlight w:val="none"/>
        </w:rPr>
      </w:pPr>
    </w:p>
    <w:p w14:paraId="552991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3DD19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AE9E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569E1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E036D8">
      <w:pPr>
        <w:autoSpaceDE w:val="0"/>
        <w:autoSpaceDN w:val="0"/>
        <w:spacing w:line="360" w:lineRule="auto"/>
        <w:jc w:val="center"/>
        <w:rPr>
          <w:rFonts w:ascii="宋体" w:hAnsi="宋体" w:cs="宋体"/>
          <w:b/>
          <w:color w:val="auto"/>
          <w:kern w:val="0"/>
          <w:sz w:val="32"/>
          <w:szCs w:val="32"/>
          <w:highlight w:val="none"/>
          <w:lang w:val="zh-CN"/>
        </w:rPr>
      </w:pPr>
    </w:p>
    <w:p w14:paraId="18B9B199">
      <w:pPr>
        <w:autoSpaceDE w:val="0"/>
        <w:autoSpaceDN w:val="0"/>
        <w:spacing w:line="360" w:lineRule="auto"/>
        <w:jc w:val="center"/>
        <w:rPr>
          <w:rFonts w:ascii="宋体" w:hAnsi="宋体" w:cs="宋体"/>
          <w:b/>
          <w:color w:val="auto"/>
          <w:kern w:val="0"/>
          <w:sz w:val="32"/>
          <w:szCs w:val="32"/>
          <w:highlight w:val="none"/>
          <w:lang w:val="zh-CN"/>
        </w:rPr>
      </w:pPr>
    </w:p>
    <w:p w14:paraId="23A84601">
      <w:pPr>
        <w:autoSpaceDE w:val="0"/>
        <w:autoSpaceDN w:val="0"/>
        <w:spacing w:line="360" w:lineRule="auto"/>
        <w:jc w:val="center"/>
        <w:rPr>
          <w:rFonts w:ascii="宋体" w:hAnsi="宋体" w:cs="宋体"/>
          <w:b/>
          <w:color w:val="auto"/>
          <w:kern w:val="0"/>
          <w:sz w:val="32"/>
          <w:szCs w:val="32"/>
          <w:highlight w:val="none"/>
          <w:lang w:val="zh-CN"/>
        </w:rPr>
      </w:pPr>
    </w:p>
    <w:p w14:paraId="1B51772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01001E">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0E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CA182A">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BD60994">
            <w:pPr>
              <w:pStyle w:val="148"/>
              <w:adjustRightInd w:val="0"/>
              <w:spacing w:line="360" w:lineRule="auto"/>
              <w:rPr>
                <w:rFonts w:hAnsi="宋体" w:cs="宋体"/>
                <w:bCs/>
                <w:color w:val="auto"/>
                <w:sz w:val="24"/>
                <w:highlight w:val="none"/>
              </w:rPr>
            </w:pPr>
          </w:p>
        </w:tc>
      </w:tr>
    </w:tbl>
    <w:p w14:paraId="364CF9E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74AAF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5991EE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379748">
      <w:pPr>
        <w:jc w:val="center"/>
        <w:rPr>
          <w:rFonts w:ascii="宋体" w:hAnsi="宋体" w:cs="宋体"/>
          <w:b/>
          <w:color w:val="auto"/>
          <w:kern w:val="0"/>
          <w:sz w:val="32"/>
          <w:szCs w:val="32"/>
          <w:highlight w:val="none"/>
        </w:rPr>
      </w:pPr>
    </w:p>
    <w:p w14:paraId="7457F5C2">
      <w:pPr>
        <w:jc w:val="center"/>
        <w:rPr>
          <w:rFonts w:ascii="宋体" w:hAnsi="宋体" w:cs="宋体"/>
          <w:b/>
          <w:color w:val="auto"/>
          <w:kern w:val="0"/>
          <w:sz w:val="32"/>
          <w:szCs w:val="32"/>
          <w:highlight w:val="none"/>
        </w:rPr>
      </w:pPr>
    </w:p>
    <w:p w14:paraId="33979624">
      <w:pPr>
        <w:jc w:val="center"/>
        <w:rPr>
          <w:rFonts w:ascii="宋体" w:hAnsi="宋体" w:cs="宋体"/>
          <w:b/>
          <w:color w:val="auto"/>
          <w:kern w:val="0"/>
          <w:sz w:val="32"/>
          <w:szCs w:val="32"/>
          <w:highlight w:val="none"/>
        </w:rPr>
      </w:pPr>
    </w:p>
    <w:p w14:paraId="7B659AC3">
      <w:pPr>
        <w:jc w:val="center"/>
        <w:rPr>
          <w:rFonts w:ascii="宋体" w:hAnsi="宋体" w:cs="宋体"/>
          <w:b/>
          <w:color w:val="auto"/>
          <w:kern w:val="0"/>
          <w:sz w:val="32"/>
          <w:szCs w:val="32"/>
          <w:highlight w:val="none"/>
        </w:rPr>
      </w:pPr>
    </w:p>
    <w:p w14:paraId="53AEA2BC">
      <w:pPr>
        <w:jc w:val="center"/>
        <w:rPr>
          <w:rFonts w:ascii="宋体" w:hAnsi="宋体" w:cs="宋体"/>
          <w:b/>
          <w:color w:val="auto"/>
          <w:kern w:val="0"/>
          <w:sz w:val="32"/>
          <w:szCs w:val="32"/>
          <w:highlight w:val="none"/>
        </w:rPr>
      </w:pPr>
    </w:p>
    <w:p w14:paraId="72608721">
      <w:pPr>
        <w:jc w:val="center"/>
        <w:rPr>
          <w:rFonts w:ascii="宋体" w:hAnsi="宋体" w:cs="宋体"/>
          <w:b/>
          <w:color w:val="auto"/>
          <w:kern w:val="0"/>
          <w:sz w:val="32"/>
          <w:szCs w:val="32"/>
          <w:highlight w:val="none"/>
        </w:rPr>
      </w:pPr>
    </w:p>
    <w:p w14:paraId="4CD66E02">
      <w:pPr>
        <w:jc w:val="center"/>
        <w:rPr>
          <w:rFonts w:ascii="宋体" w:hAnsi="宋体" w:cs="宋体"/>
          <w:b/>
          <w:color w:val="auto"/>
          <w:kern w:val="0"/>
          <w:sz w:val="32"/>
          <w:szCs w:val="32"/>
          <w:highlight w:val="none"/>
        </w:rPr>
      </w:pPr>
    </w:p>
    <w:p w14:paraId="304BF6DF">
      <w:pPr>
        <w:jc w:val="center"/>
        <w:rPr>
          <w:rFonts w:ascii="宋体" w:hAnsi="宋体" w:cs="宋体"/>
          <w:b/>
          <w:color w:val="auto"/>
          <w:kern w:val="0"/>
          <w:sz w:val="32"/>
          <w:szCs w:val="32"/>
          <w:highlight w:val="none"/>
        </w:rPr>
      </w:pPr>
    </w:p>
    <w:p w14:paraId="3C003C0D">
      <w:pPr>
        <w:jc w:val="center"/>
        <w:rPr>
          <w:rFonts w:ascii="宋体" w:hAnsi="宋体" w:cs="宋体"/>
          <w:b/>
          <w:color w:val="auto"/>
          <w:kern w:val="0"/>
          <w:sz w:val="32"/>
          <w:szCs w:val="32"/>
          <w:highlight w:val="none"/>
        </w:rPr>
      </w:pPr>
    </w:p>
    <w:p w14:paraId="17CDD2CC">
      <w:pPr>
        <w:jc w:val="center"/>
        <w:rPr>
          <w:rFonts w:ascii="宋体" w:hAnsi="宋体" w:cs="宋体"/>
          <w:b/>
          <w:color w:val="auto"/>
          <w:kern w:val="0"/>
          <w:sz w:val="32"/>
          <w:szCs w:val="32"/>
          <w:highlight w:val="none"/>
        </w:rPr>
      </w:pPr>
    </w:p>
    <w:p w14:paraId="63AA63FB">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E96E29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A1D20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24F17DF">
      <w:pPr>
        <w:snapToGrid w:val="0"/>
        <w:spacing w:line="360" w:lineRule="auto"/>
        <w:rPr>
          <w:rFonts w:ascii="宋体" w:hAnsi="宋体" w:cs="宋体"/>
          <w:color w:val="auto"/>
          <w:kern w:val="0"/>
          <w:sz w:val="24"/>
          <w:highlight w:val="none"/>
        </w:rPr>
      </w:pPr>
    </w:p>
    <w:p w14:paraId="1BC70A7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50E5C5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B0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5625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839ED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279C0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1835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63115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B0C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20D5A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232AEF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61B5A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E464328">
            <w:pPr>
              <w:rPr>
                <w:rFonts w:ascii="宋体" w:hAnsi="宋体" w:cs="宋体"/>
                <w:color w:val="auto"/>
                <w:sz w:val="24"/>
                <w:highlight w:val="none"/>
              </w:rPr>
            </w:pPr>
            <w:r>
              <w:rPr>
                <w:rFonts w:hint="eastAsia" w:ascii="宋体" w:hAnsi="宋体" w:cs="宋体"/>
                <w:color w:val="auto"/>
                <w:sz w:val="24"/>
                <w:highlight w:val="none"/>
              </w:rPr>
              <w:t>见投标文件</w:t>
            </w:r>
          </w:p>
          <w:p w14:paraId="76FA262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A9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605AD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34427C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DBCF06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DF9B38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76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32C72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5578C5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6FC201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5ACDA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D0038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F614AC">
      <w:pPr>
        <w:jc w:val="center"/>
        <w:rPr>
          <w:rFonts w:ascii="宋体" w:hAnsi="宋体" w:cs="宋体"/>
          <w:b/>
          <w:color w:val="auto"/>
          <w:kern w:val="0"/>
          <w:sz w:val="32"/>
          <w:szCs w:val="32"/>
          <w:highlight w:val="none"/>
        </w:rPr>
      </w:pPr>
    </w:p>
    <w:p w14:paraId="543250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C974EC">
      <w:pPr>
        <w:jc w:val="center"/>
        <w:rPr>
          <w:rFonts w:ascii="宋体" w:hAnsi="宋体" w:cs="宋体"/>
          <w:b/>
          <w:color w:val="auto"/>
          <w:kern w:val="0"/>
          <w:sz w:val="32"/>
          <w:szCs w:val="32"/>
          <w:highlight w:val="none"/>
        </w:rPr>
      </w:pPr>
    </w:p>
    <w:p w14:paraId="6D687E96">
      <w:pPr>
        <w:jc w:val="center"/>
        <w:rPr>
          <w:rFonts w:ascii="宋体" w:hAnsi="宋体" w:cs="宋体"/>
          <w:b/>
          <w:color w:val="auto"/>
          <w:kern w:val="0"/>
          <w:sz w:val="32"/>
          <w:szCs w:val="32"/>
          <w:highlight w:val="none"/>
        </w:rPr>
      </w:pPr>
    </w:p>
    <w:p w14:paraId="112F7B86">
      <w:pPr>
        <w:jc w:val="center"/>
        <w:rPr>
          <w:rFonts w:ascii="宋体" w:hAnsi="宋体" w:cs="宋体"/>
          <w:b/>
          <w:color w:val="auto"/>
          <w:kern w:val="0"/>
          <w:sz w:val="32"/>
          <w:szCs w:val="32"/>
          <w:highlight w:val="none"/>
        </w:rPr>
      </w:pPr>
    </w:p>
    <w:p w14:paraId="42852DC0">
      <w:pPr>
        <w:jc w:val="center"/>
        <w:rPr>
          <w:rFonts w:ascii="宋体" w:hAnsi="宋体" w:cs="宋体"/>
          <w:b/>
          <w:color w:val="auto"/>
          <w:kern w:val="0"/>
          <w:sz w:val="32"/>
          <w:szCs w:val="32"/>
          <w:highlight w:val="none"/>
        </w:rPr>
      </w:pPr>
    </w:p>
    <w:p w14:paraId="16FC99F0">
      <w:pPr>
        <w:jc w:val="center"/>
        <w:rPr>
          <w:rFonts w:ascii="宋体" w:hAnsi="宋体" w:cs="宋体"/>
          <w:b/>
          <w:color w:val="auto"/>
          <w:kern w:val="0"/>
          <w:sz w:val="32"/>
          <w:szCs w:val="32"/>
          <w:highlight w:val="none"/>
        </w:rPr>
      </w:pPr>
    </w:p>
    <w:p w14:paraId="13EEF221">
      <w:pPr>
        <w:jc w:val="center"/>
        <w:rPr>
          <w:rFonts w:ascii="宋体" w:hAnsi="宋体" w:cs="宋体"/>
          <w:b/>
          <w:color w:val="auto"/>
          <w:kern w:val="0"/>
          <w:sz w:val="32"/>
          <w:szCs w:val="32"/>
          <w:highlight w:val="none"/>
        </w:rPr>
      </w:pPr>
    </w:p>
    <w:p w14:paraId="27F47B3D">
      <w:pPr>
        <w:jc w:val="center"/>
        <w:rPr>
          <w:rFonts w:ascii="宋体" w:hAnsi="宋体" w:cs="宋体"/>
          <w:b/>
          <w:color w:val="auto"/>
          <w:kern w:val="0"/>
          <w:sz w:val="32"/>
          <w:szCs w:val="32"/>
          <w:highlight w:val="none"/>
        </w:rPr>
      </w:pPr>
    </w:p>
    <w:p w14:paraId="1C8D5235">
      <w:pPr>
        <w:jc w:val="center"/>
        <w:rPr>
          <w:rFonts w:ascii="宋体" w:hAnsi="宋体" w:cs="宋体"/>
          <w:b/>
          <w:color w:val="auto"/>
          <w:kern w:val="0"/>
          <w:sz w:val="32"/>
          <w:szCs w:val="32"/>
          <w:highlight w:val="none"/>
        </w:rPr>
      </w:pPr>
    </w:p>
    <w:p w14:paraId="7C69B321">
      <w:pPr>
        <w:jc w:val="center"/>
        <w:rPr>
          <w:rFonts w:ascii="宋体" w:hAnsi="宋体" w:cs="宋体"/>
          <w:b/>
          <w:color w:val="auto"/>
          <w:kern w:val="0"/>
          <w:sz w:val="32"/>
          <w:szCs w:val="32"/>
          <w:highlight w:val="none"/>
        </w:rPr>
      </w:pPr>
    </w:p>
    <w:p w14:paraId="65DE1D94">
      <w:pPr>
        <w:jc w:val="center"/>
        <w:rPr>
          <w:rFonts w:ascii="宋体" w:hAnsi="宋体" w:cs="宋体"/>
          <w:b/>
          <w:color w:val="auto"/>
          <w:kern w:val="0"/>
          <w:sz w:val="32"/>
          <w:szCs w:val="32"/>
          <w:highlight w:val="none"/>
        </w:rPr>
      </w:pPr>
    </w:p>
    <w:p w14:paraId="249DBDFC">
      <w:pPr>
        <w:jc w:val="center"/>
        <w:rPr>
          <w:rFonts w:ascii="宋体" w:hAnsi="宋体" w:cs="宋体"/>
          <w:b/>
          <w:color w:val="auto"/>
          <w:kern w:val="0"/>
          <w:sz w:val="32"/>
          <w:szCs w:val="32"/>
          <w:highlight w:val="none"/>
        </w:rPr>
      </w:pPr>
    </w:p>
    <w:p w14:paraId="0379167B">
      <w:pPr>
        <w:jc w:val="center"/>
        <w:rPr>
          <w:rFonts w:ascii="宋体" w:hAnsi="宋体" w:cs="宋体"/>
          <w:b/>
          <w:color w:val="auto"/>
          <w:kern w:val="0"/>
          <w:sz w:val="32"/>
          <w:szCs w:val="32"/>
          <w:highlight w:val="none"/>
        </w:rPr>
      </w:pPr>
    </w:p>
    <w:p w14:paraId="38670DB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ACC878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3C97234">
      <w:pPr>
        <w:jc w:val="center"/>
        <w:rPr>
          <w:rFonts w:ascii="宋体" w:hAnsi="宋体" w:cs="宋体"/>
          <w:b/>
          <w:color w:val="auto"/>
          <w:kern w:val="0"/>
          <w:sz w:val="32"/>
          <w:szCs w:val="32"/>
          <w:highlight w:val="none"/>
        </w:rPr>
      </w:pPr>
    </w:p>
    <w:p w14:paraId="0B262089">
      <w:pPr>
        <w:jc w:val="center"/>
        <w:rPr>
          <w:rFonts w:ascii="宋体" w:hAnsi="宋体" w:cs="宋体"/>
          <w:b/>
          <w:color w:val="auto"/>
          <w:kern w:val="0"/>
          <w:sz w:val="32"/>
          <w:szCs w:val="32"/>
          <w:highlight w:val="none"/>
        </w:rPr>
      </w:pPr>
    </w:p>
    <w:p w14:paraId="64DA21CE">
      <w:pPr>
        <w:jc w:val="center"/>
        <w:rPr>
          <w:rFonts w:ascii="宋体" w:hAnsi="宋体" w:cs="宋体"/>
          <w:b/>
          <w:color w:val="auto"/>
          <w:kern w:val="0"/>
          <w:sz w:val="32"/>
          <w:szCs w:val="32"/>
          <w:highlight w:val="none"/>
        </w:rPr>
      </w:pPr>
    </w:p>
    <w:p w14:paraId="2AEFFD7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7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7D1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F8F2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DEA4E0">
            <w:pPr>
              <w:spacing w:line="360" w:lineRule="auto"/>
              <w:jc w:val="center"/>
              <w:rPr>
                <w:rFonts w:ascii="宋体" w:hAnsi="宋体" w:cs="宋体"/>
                <w:b/>
                <w:color w:val="auto"/>
                <w:sz w:val="24"/>
                <w:highlight w:val="none"/>
              </w:rPr>
            </w:pPr>
          </w:p>
          <w:p w14:paraId="18396D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7B9B7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24C8E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63B50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E78DA5">
            <w:pPr>
              <w:spacing w:line="360" w:lineRule="auto"/>
              <w:jc w:val="center"/>
              <w:rPr>
                <w:rFonts w:ascii="宋体" w:hAnsi="宋体" w:cs="宋体"/>
                <w:b/>
                <w:color w:val="auto"/>
                <w:sz w:val="24"/>
                <w:highlight w:val="none"/>
              </w:rPr>
            </w:pPr>
          </w:p>
          <w:p w14:paraId="6B6653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4EFF6BA">
            <w:pPr>
              <w:spacing w:line="360" w:lineRule="auto"/>
              <w:jc w:val="center"/>
              <w:rPr>
                <w:rFonts w:ascii="宋体" w:hAnsi="宋体" w:cs="宋体"/>
                <w:b/>
                <w:color w:val="auto"/>
                <w:sz w:val="24"/>
                <w:highlight w:val="none"/>
              </w:rPr>
            </w:pPr>
          </w:p>
        </w:tc>
      </w:tr>
      <w:tr w14:paraId="280D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D028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A321A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133E1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E3276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69B05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51A17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B068E2">
            <w:pPr>
              <w:spacing w:line="360" w:lineRule="auto"/>
              <w:jc w:val="center"/>
              <w:rPr>
                <w:rFonts w:ascii="宋体" w:hAnsi="宋体" w:cs="宋体"/>
                <w:color w:val="auto"/>
                <w:sz w:val="24"/>
                <w:highlight w:val="none"/>
              </w:rPr>
            </w:pPr>
          </w:p>
        </w:tc>
      </w:tr>
      <w:tr w14:paraId="095D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C002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CD82D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CCE02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8366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BDFD6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9D567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B6D200">
            <w:pPr>
              <w:spacing w:line="360" w:lineRule="auto"/>
              <w:jc w:val="center"/>
              <w:rPr>
                <w:rFonts w:ascii="宋体" w:hAnsi="宋体" w:cs="宋体"/>
                <w:color w:val="auto"/>
                <w:sz w:val="24"/>
                <w:highlight w:val="none"/>
              </w:rPr>
            </w:pPr>
          </w:p>
        </w:tc>
      </w:tr>
      <w:tr w14:paraId="6CD5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12FA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B621A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6F0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9BCBC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E85F9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B0835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D43DF9">
            <w:pPr>
              <w:spacing w:line="360" w:lineRule="auto"/>
              <w:jc w:val="center"/>
              <w:rPr>
                <w:rFonts w:ascii="宋体" w:hAnsi="宋体" w:cs="宋体"/>
                <w:color w:val="auto"/>
                <w:sz w:val="24"/>
                <w:highlight w:val="none"/>
              </w:rPr>
            </w:pPr>
          </w:p>
        </w:tc>
      </w:tr>
    </w:tbl>
    <w:p w14:paraId="3110C4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D07D4E">
      <w:pPr>
        <w:jc w:val="center"/>
        <w:rPr>
          <w:rFonts w:ascii="宋体" w:hAnsi="宋体" w:cs="宋体"/>
          <w:b/>
          <w:color w:val="auto"/>
          <w:kern w:val="0"/>
          <w:sz w:val="32"/>
          <w:szCs w:val="32"/>
          <w:highlight w:val="none"/>
        </w:rPr>
      </w:pPr>
    </w:p>
    <w:p w14:paraId="6BD8FB4C">
      <w:pPr>
        <w:jc w:val="center"/>
        <w:rPr>
          <w:rFonts w:ascii="宋体" w:hAnsi="宋体" w:cs="宋体"/>
          <w:b/>
          <w:color w:val="auto"/>
          <w:kern w:val="0"/>
          <w:sz w:val="32"/>
          <w:szCs w:val="32"/>
          <w:highlight w:val="none"/>
        </w:rPr>
      </w:pPr>
    </w:p>
    <w:p w14:paraId="332C80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E19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6FACA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ADADE8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2FB4F5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A8CC17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526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FB850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10475D">
            <w:pPr>
              <w:jc w:val="center"/>
              <w:rPr>
                <w:rFonts w:ascii="宋体" w:hAnsi="宋体" w:cs="宋体"/>
                <w:b/>
                <w:color w:val="auto"/>
                <w:kern w:val="0"/>
                <w:sz w:val="32"/>
                <w:szCs w:val="32"/>
                <w:highlight w:val="none"/>
              </w:rPr>
            </w:pPr>
          </w:p>
        </w:tc>
        <w:tc>
          <w:tcPr>
            <w:tcW w:w="3546" w:type="dxa"/>
          </w:tcPr>
          <w:p w14:paraId="000B7583">
            <w:pPr>
              <w:jc w:val="center"/>
              <w:rPr>
                <w:rFonts w:ascii="宋体" w:hAnsi="宋体" w:cs="宋体"/>
                <w:b/>
                <w:color w:val="auto"/>
                <w:kern w:val="0"/>
                <w:sz w:val="32"/>
                <w:szCs w:val="32"/>
                <w:highlight w:val="none"/>
              </w:rPr>
            </w:pPr>
          </w:p>
        </w:tc>
        <w:tc>
          <w:tcPr>
            <w:tcW w:w="1276" w:type="dxa"/>
          </w:tcPr>
          <w:p w14:paraId="3F35A498">
            <w:pPr>
              <w:jc w:val="center"/>
              <w:rPr>
                <w:rFonts w:ascii="宋体" w:hAnsi="宋体" w:cs="宋体"/>
                <w:b/>
                <w:color w:val="auto"/>
                <w:kern w:val="0"/>
                <w:sz w:val="32"/>
                <w:szCs w:val="32"/>
                <w:highlight w:val="none"/>
              </w:rPr>
            </w:pPr>
          </w:p>
        </w:tc>
      </w:tr>
      <w:tr w14:paraId="1C12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FA6F0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362CDA3">
            <w:pPr>
              <w:jc w:val="center"/>
              <w:rPr>
                <w:rFonts w:ascii="宋体" w:hAnsi="宋体" w:cs="宋体"/>
                <w:b/>
                <w:color w:val="auto"/>
                <w:kern w:val="0"/>
                <w:sz w:val="32"/>
                <w:szCs w:val="32"/>
                <w:highlight w:val="none"/>
              </w:rPr>
            </w:pPr>
          </w:p>
        </w:tc>
        <w:tc>
          <w:tcPr>
            <w:tcW w:w="3546" w:type="dxa"/>
          </w:tcPr>
          <w:p w14:paraId="48FC5C08">
            <w:pPr>
              <w:jc w:val="center"/>
              <w:rPr>
                <w:rFonts w:ascii="宋体" w:hAnsi="宋体" w:cs="宋体"/>
                <w:b/>
                <w:color w:val="auto"/>
                <w:kern w:val="0"/>
                <w:sz w:val="32"/>
                <w:szCs w:val="32"/>
                <w:highlight w:val="none"/>
              </w:rPr>
            </w:pPr>
          </w:p>
        </w:tc>
        <w:tc>
          <w:tcPr>
            <w:tcW w:w="1276" w:type="dxa"/>
          </w:tcPr>
          <w:p w14:paraId="6ABA76ED">
            <w:pPr>
              <w:jc w:val="center"/>
              <w:rPr>
                <w:rFonts w:ascii="宋体" w:hAnsi="宋体" w:cs="宋体"/>
                <w:b/>
                <w:color w:val="auto"/>
                <w:kern w:val="0"/>
                <w:sz w:val="32"/>
                <w:szCs w:val="32"/>
                <w:highlight w:val="none"/>
              </w:rPr>
            </w:pPr>
          </w:p>
        </w:tc>
      </w:tr>
      <w:tr w14:paraId="4A3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E4CE4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7B8AD53">
            <w:pPr>
              <w:jc w:val="center"/>
              <w:rPr>
                <w:rFonts w:ascii="宋体" w:hAnsi="宋体" w:cs="宋体"/>
                <w:b/>
                <w:color w:val="auto"/>
                <w:kern w:val="0"/>
                <w:sz w:val="32"/>
                <w:szCs w:val="32"/>
                <w:highlight w:val="none"/>
              </w:rPr>
            </w:pPr>
          </w:p>
        </w:tc>
        <w:tc>
          <w:tcPr>
            <w:tcW w:w="3546" w:type="dxa"/>
          </w:tcPr>
          <w:p w14:paraId="4A792A38">
            <w:pPr>
              <w:jc w:val="center"/>
              <w:rPr>
                <w:rFonts w:ascii="宋体" w:hAnsi="宋体" w:cs="宋体"/>
                <w:b/>
                <w:color w:val="auto"/>
                <w:kern w:val="0"/>
                <w:sz w:val="32"/>
                <w:szCs w:val="32"/>
                <w:highlight w:val="none"/>
              </w:rPr>
            </w:pPr>
          </w:p>
        </w:tc>
        <w:tc>
          <w:tcPr>
            <w:tcW w:w="1276" w:type="dxa"/>
          </w:tcPr>
          <w:p w14:paraId="7F03B54C">
            <w:pPr>
              <w:jc w:val="center"/>
              <w:rPr>
                <w:rFonts w:ascii="宋体" w:hAnsi="宋体" w:cs="宋体"/>
                <w:b/>
                <w:color w:val="auto"/>
                <w:kern w:val="0"/>
                <w:sz w:val="32"/>
                <w:szCs w:val="32"/>
                <w:highlight w:val="none"/>
              </w:rPr>
            </w:pPr>
          </w:p>
        </w:tc>
      </w:tr>
    </w:tbl>
    <w:p w14:paraId="2717113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EA02A9F">
      <w:pPr>
        <w:jc w:val="center"/>
        <w:rPr>
          <w:rFonts w:ascii="宋体" w:hAnsi="宋体" w:cs="宋体"/>
          <w:b/>
          <w:color w:val="auto"/>
          <w:kern w:val="0"/>
          <w:sz w:val="32"/>
          <w:szCs w:val="32"/>
          <w:highlight w:val="none"/>
        </w:rPr>
      </w:pPr>
    </w:p>
    <w:p w14:paraId="6FEFE5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641D3D">
      <w:pPr>
        <w:ind w:firstLine="1911" w:firstLineChars="595"/>
        <w:rPr>
          <w:rFonts w:ascii="宋体" w:hAnsi="宋体" w:cs="宋体"/>
          <w:b/>
          <w:bCs/>
          <w:color w:val="auto"/>
          <w:sz w:val="32"/>
          <w:szCs w:val="32"/>
          <w:highlight w:val="none"/>
        </w:rPr>
      </w:pPr>
    </w:p>
    <w:p w14:paraId="5A23D070">
      <w:pPr>
        <w:ind w:firstLine="1911" w:firstLineChars="595"/>
        <w:rPr>
          <w:rFonts w:ascii="宋体" w:hAnsi="宋体" w:cs="宋体"/>
          <w:b/>
          <w:bCs/>
          <w:color w:val="auto"/>
          <w:sz w:val="32"/>
          <w:szCs w:val="32"/>
          <w:highlight w:val="none"/>
        </w:rPr>
      </w:pPr>
    </w:p>
    <w:p w14:paraId="6F3B21B3">
      <w:pPr>
        <w:ind w:firstLine="1911" w:firstLineChars="595"/>
        <w:rPr>
          <w:rFonts w:ascii="宋体" w:hAnsi="宋体" w:cs="宋体"/>
          <w:b/>
          <w:bCs/>
          <w:color w:val="auto"/>
          <w:sz w:val="32"/>
          <w:szCs w:val="32"/>
          <w:highlight w:val="none"/>
        </w:rPr>
      </w:pPr>
    </w:p>
    <w:p w14:paraId="33181ED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A8AD36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FA07936">
      <w:pPr>
        <w:snapToGrid w:val="0"/>
        <w:spacing w:line="360" w:lineRule="auto"/>
        <w:rPr>
          <w:rFonts w:ascii="宋体" w:hAnsi="宋体" w:cs="宋体"/>
          <w:color w:val="auto"/>
          <w:sz w:val="24"/>
          <w:highlight w:val="none"/>
        </w:rPr>
      </w:pPr>
    </w:p>
    <w:p w14:paraId="19ECB3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19B00C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891C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E56C1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D82BF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8AE19C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E11A33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1C462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36B6F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FE66F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A261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7B15A86">
      <w:pPr>
        <w:autoSpaceDE w:val="0"/>
        <w:autoSpaceDN w:val="0"/>
        <w:spacing w:line="360" w:lineRule="auto"/>
        <w:ind w:left="2"/>
        <w:jc w:val="left"/>
        <w:rPr>
          <w:rFonts w:ascii="宋体" w:hAnsi="宋体" w:cs="宋体"/>
          <w:color w:val="auto"/>
          <w:kern w:val="0"/>
          <w:sz w:val="24"/>
          <w:highlight w:val="none"/>
          <w:lang w:val="zh-CN"/>
        </w:rPr>
      </w:pPr>
    </w:p>
    <w:p w14:paraId="0C02D3EE">
      <w:pPr>
        <w:autoSpaceDE w:val="0"/>
        <w:autoSpaceDN w:val="0"/>
        <w:spacing w:line="360" w:lineRule="auto"/>
        <w:ind w:left="2"/>
        <w:jc w:val="left"/>
        <w:rPr>
          <w:rFonts w:ascii="宋体" w:hAnsi="宋体" w:cs="宋体"/>
          <w:color w:val="auto"/>
          <w:kern w:val="0"/>
          <w:sz w:val="24"/>
          <w:highlight w:val="none"/>
          <w:lang w:val="zh-CN"/>
        </w:rPr>
      </w:pPr>
    </w:p>
    <w:p w14:paraId="720C99AC">
      <w:pPr>
        <w:autoSpaceDE w:val="0"/>
        <w:autoSpaceDN w:val="0"/>
        <w:spacing w:line="360" w:lineRule="auto"/>
        <w:ind w:left="2"/>
        <w:jc w:val="left"/>
        <w:rPr>
          <w:rFonts w:ascii="宋体" w:hAnsi="宋体" w:cs="宋体"/>
          <w:color w:val="auto"/>
          <w:kern w:val="0"/>
          <w:sz w:val="24"/>
          <w:highlight w:val="none"/>
          <w:lang w:val="zh-CN"/>
        </w:rPr>
      </w:pPr>
    </w:p>
    <w:p w14:paraId="7AA1C55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28B3B5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1B858E6">
      <w:pPr>
        <w:spacing w:line="360" w:lineRule="auto"/>
        <w:jc w:val="center"/>
        <w:rPr>
          <w:rFonts w:ascii="宋体" w:hAnsi="宋体" w:cs="宋体"/>
          <w:b/>
          <w:bCs/>
          <w:color w:val="auto"/>
          <w:sz w:val="24"/>
          <w:highlight w:val="none"/>
        </w:rPr>
      </w:pPr>
    </w:p>
    <w:p w14:paraId="0871FD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94CEA5">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7E0BA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FFDEC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B744CEE">
      <w:pPr>
        <w:spacing w:line="360" w:lineRule="auto"/>
        <w:jc w:val="center"/>
        <w:outlineLvl w:val="0"/>
        <w:rPr>
          <w:rFonts w:ascii="宋体" w:hAnsi="宋体" w:cs="宋体"/>
          <w:b/>
          <w:color w:val="auto"/>
          <w:kern w:val="0"/>
          <w:sz w:val="36"/>
          <w:szCs w:val="36"/>
          <w:highlight w:val="none"/>
        </w:rPr>
      </w:pPr>
    </w:p>
    <w:p w14:paraId="4689315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5C90702">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C37150C">
      <w:pPr>
        <w:pStyle w:val="79"/>
        <w:rPr>
          <w:rFonts w:hint="eastAsia"/>
          <w:color w:val="auto"/>
          <w:highlight w:val="none"/>
        </w:rPr>
      </w:pPr>
    </w:p>
    <w:p w14:paraId="71FABFF6">
      <w:pPr>
        <w:pStyle w:val="79"/>
        <w:rPr>
          <w:color w:val="auto"/>
          <w:highlight w:val="none"/>
        </w:rPr>
      </w:pPr>
    </w:p>
    <w:p w14:paraId="46687579">
      <w:pPr>
        <w:snapToGrid w:val="0"/>
        <w:spacing w:line="360" w:lineRule="auto"/>
        <w:ind w:right="480"/>
        <w:jc w:val="center"/>
        <w:rPr>
          <w:rFonts w:ascii="宋体" w:hAnsi="宋体" w:cs="宋体"/>
          <w:b/>
          <w:color w:val="auto"/>
          <w:kern w:val="0"/>
          <w:sz w:val="32"/>
          <w:szCs w:val="32"/>
          <w:highlight w:val="none"/>
        </w:rPr>
      </w:pPr>
    </w:p>
    <w:p w14:paraId="7661AA24">
      <w:pPr>
        <w:snapToGrid w:val="0"/>
        <w:spacing w:line="360" w:lineRule="auto"/>
        <w:ind w:right="480"/>
        <w:jc w:val="center"/>
        <w:rPr>
          <w:rFonts w:ascii="宋体" w:hAnsi="宋体" w:cs="宋体"/>
          <w:b/>
          <w:color w:val="auto"/>
          <w:kern w:val="0"/>
          <w:sz w:val="32"/>
          <w:szCs w:val="32"/>
          <w:highlight w:val="none"/>
        </w:rPr>
      </w:pPr>
    </w:p>
    <w:p w14:paraId="12A471EB">
      <w:pPr>
        <w:snapToGrid w:val="0"/>
        <w:spacing w:line="360" w:lineRule="auto"/>
        <w:ind w:right="480"/>
        <w:jc w:val="center"/>
        <w:rPr>
          <w:rFonts w:ascii="宋体" w:hAnsi="宋体" w:cs="宋体"/>
          <w:b/>
          <w:color w:val="auto"/>
          <w:kern w:val="0"/>
          <w:sz w:val="32"/>
          <w:szCs w:val="32"/>
          <w:highlight w:val="none"/>
        </w:rPr>
      </w:pPr>
    </w:p>
    <w:p w14:paraId="11CC45B2">
      <w:pPr>
        <w:snapToGrid w:val="0"/>
        <w:spacing w:line="360" w:lineRule="auto"/>
        <w:ind w:right="480"/>
        <w:jc w:val="center"/>
        <w:rPr>
          <w:rFonts w:ascii="宋体" w:hAnsi="宋体" w:cs="宋体"/>
          <w:b/>
          <w:color w:val="auto"/>
          <w:kern w:val="0"/>
          <w:sz w:val="32"/>
          <w:szCs w:val="32"/>
          <w:highlight w:val="none"/>
        </w:rPr>
      </w:pPr>
    </w:p>
    <w:p w14:paraId="7953EC76">
      <w:pPr>
        <w:snapToGrid w:val="0"/>
        <w:spacing w:line="360" w:lineRule="auto"/>
        <w:ind w:right="480"/>
        <w:jc w:val="center"/>
        <w:rPr>
          <w:rFonts w:ascii="宋体" w:hAnsi="宋体" w:cs="宋体"/>
          <w:b/>
          <w:color w:val="auto"/>
          <w:kern w:val="0"/>
          <w:sz w:val="32"/>
          <w:szCs w:val="32"/>
          <w:highlight w:val="none"/>
        </w:rPr>
      </w:pPr>
    </w:p>
    <w:p w14:paraId="2A1F045F">
      <w:pPr>
        <w:snapToGrid w:val="0"/>
        <w:spacing w:line="360" w:lineRule="auto"/>
        <w:ind w:right="480"/>
        <w:jc w:val="center"/>
        <w:rPr>
          <w:rFonts w:ascii="宋体" w:hAnsi="宋体" w:cs="宋体"/>
          <w:b/>
          <w:color w:val="auto"/>
          <w:kern w:val="0"/>
          <w:sz w:val="32"/>
          <w:szCs w:val="32"/>
          <w:highlight w:val="none"/>
        </w:rPr>
      </w:pPr>
    </w:p>
    <w:p w14:paraId="67A77735">
      <w:pPr>
        <w:snapToGrid w:val="0"/>
        <w:spacing w:line="360" w:lineRule="auto"/>
        <w:ind w:right="480"/>
        <w:jc w:val="center"/>
        <w:rPr>
          <w:rFonts w:ascii="宋体" w:hAnsi="宋体" w:cs="宋体"/>
          <w:b/>
          <w:color w:val="auto"/>
          <w:kern w:val="0"/>
          <w:sz w:val="32"/>
          <w:szCs w:val="32"/>
          <w:highlight w:val="none"/>
        </w:rPr>
      </w:pPr>
    </w:p>
    <w:p w14:paraId="0B57D1AB">
      <w:pPr>
        <w:snapToGrid w:val="0"/>
        <w:spacing w:line="360" w:lineRule="auto"/>
        <w:ind w:right="480"/>
        <w:jc w:val="center"/>
        <w:rPr>
          <w:rFonts w:ascii="宋体" w:hAnsi="宋体" w:cs="宋体"/>
          <w:b/>
          <w:color w:val="auto"/>
          <w:kern w:val="0"/>
          <w:sz w:val="32"/>
          <w:szCs w:val="32"/>
          <w:highlight w:val="none"/>
        </w:rPr>
      </w:pPr>
    </w:p>
    <w:p w14:paraId="5296F2FF">
      <w:pPr>
        <w:snapToGrid w:val="0"/>
        <w:spacing w:line="360" w:lineRule="auto"/>
        <w:ind w:right="480"/>
        <w:jc w:val="center"/>
        <w:rPr>
          <w:rFonts w:ascii="宋体" w:hAnsi="宋体" w:cs="宋体"/>
          <w:b/>
          <w:color w:val="auto"/>
          <w:kern w:val="0"/>
          <w:sz w:val="32"/>
          <w:szCs w:val="32"/>
          <w:highlight w:val="none"/>
        </w:rPr>
      </w:pPr>
    </w:p>
    <w:p w14:paraId="68153134">
      <w:pPr>
        <w:snapToGrid w:val="0"/>
        <w:spacing w:line="360" w:lineRule="auto"/>
        <w:ind w:right="480"/>
        <w:jc w:val="center"/>
        <w:rPr>
          <w:rFonts w:ascii="宋体" w:hAnsi="宋体" w:cs="宋体"/>
          <w:b/>
          <w:color w:val="auto"/>
          <w:kern w:val="0"/>
          <w:sz w:val="32"/>
          <w:szCs w:val="32"/>
          <w:highlight w:val="none"/>
        </w:rPr>
      </w:pPr>
    </w:p>
    <w:p w14:paraId="7F503CA8">
      <w:pPr>
        <w:snapToGrid w:val="0"/>
        <w:spacing w:line="360" w:lineRule="auto"/>
        <w:ind w:right="480"/>
        <w:jc w:val="center"/>
        <w:rPr>
          <w:rFonts w:ascii="宋体" w:hAnsi="宋体" w:cs="宋体"/>
          <w:b/>
          <w:color w:val="auto"/>
          <w:kern w:val="0"/>
          <w:sz w:val="32"/>
          <w:szCs w:val="32"/>
          <w:highlight w:val="none"/>
        </w:rPr>
      </w:pPr>
    </w:p>
    <w:p w14:paraId="3F1D9A0E">
      <w:pPr>
        <w:snapToGrid w:val="0"/>
        <w:spacing w:line="360" w:lineRule="auto"/>
        <w:ind w:right="480"/>
        <w:jc w:val="center"/>
        <w:rPr>
          <w:rFonts w:ascii="宋体" w:hAnsi="宋体" w:cs="宋体"/>
          <w:b/>
          <w:color w:val="auto"/>
          <w:kern w:val="0"/>
          <w:sz w:val="32"/>
          <w:szCs w:val="32"/>
          <w:highlight w:val="none"/>
        </w:rPr>
      </w:pPr>
    </w:p>
    <w:p w14:paraId="2A7D267B">
      <w:pPr>
        <w:snapToGrid w:val="0"/>
        <w:spacing w:line="360" w:lineRule="auto"/>
        <w:ind w:right="480"/>
        <w:jc w:val="center"/>
        <w:rPr>
          <w:rFonts w:ascii="宋体" w:hAnsi="宋体" w:cs="宋体"/>
          <w:b/>
          <w:color w:val="auto"/>
          <w:kern w:val="0"/>
          <w:sz w:val="32"/>
          <w:szCs w:val="32"/>
          <w:highlight w:val="none"/>
        </w:rPr>
      </w:pPr>
    </w:p>
    <w:p w14:paraId="1AF348C7">
      <w:pPr>
        <w:snapToGrid w:val="0"/>
        <w:spacing w:line="360" w:lineRule="auto"/>
        <w:ind w:right="480"/>
        <w:jc w:val="center"/>
        <w:rPr>
          <w:rFonts w:ascii="宋体" w:hAnsi="宋体" w:cs="宋体"/>
          <w:b/>
          <w:color w:val="auto"/>
          <w:kern w:val="0"/>
          <w:sz w:val="32"/>
          <w:szCs w:val="32"/>
          <w:highlight w:val="none"/>
        </w:rPr>
      </w:pPr>
    </w:p>
    <w:p w14:paraId="5AD04583">
      <w:pPr>
        <w:snapToGrid w:val="0"/>
        <w:spacing w:line="360" w:lineRule="auto"/>
        <w:ind w:right="480"/>
        <w:jc w:val="center"/>
        <w:rPr>
          <w:rFonts w:ascii="宋体" w:hAnsi="宋体" w:cs="宋体"/>
          <w:b/>
          <w:color w:val="auto"/>
          <w:kern w:val="0"/>
          <w:sz w:val="32"/>
          <w:szCs w:val="32"/>
          <w:highlight w:val="none"/>
        </w:rPr>
      </w:pPr>
    </w:p>
    <w:p w14:paraId="580FABF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F18F42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ADB89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14:paraId="0B5D972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临平街道保洁项目中标段</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129F5C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D59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4DD87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0F27E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3AF3F65">
            <w:pPr>
              <w:spacing w:line="360" w:lineRule="auto"/>
              <w:jc w:val="center"/>
              <w:rPr>
                <w:rFonts w:ascii="宋体" w:hAnsi="宋体" w:cs="宋体"/>
                <w:b/>
                <w:color w:val="auto"/>
                <w:sz w:val="24"/>
                <w:highlight w:val="none"/>
              </w:rPr>
            </w:pPr>
          </w:p>
          <w:p w14:paraId="43908C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AAE7D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E5016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8749D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7505443">
            <w:pPr>
              <w:spacing w:line="360" w:lineRule="auto"/>
              <w:jc w:val="center"/>
              <w:rPr>
                <w:rFonts w:ascii="宋体" w:hAnsi="宋体" w:cs="宋体"/>
                <w:b/>
                <w:color w:val="auto"/>
                <w:sz w:val="24"/>
                <w:highlight w:val="none"/>
              </w:rPr>
            </w:pPr>
          </w:p>
          <w:p w14:paraId="52F65E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621204F">
            <w:pPr>
              <w:spacing w:line="360" w:lineRule="auto"/>
              <w:jc w:val="center"/>
              <w:rPr>
                <w:rFonts w:ascii="宋体" w:hAnsi="宋体" w:cs="宋体"/>
                <w:b/>
                <w:color w:val="auto"/>
                <w:sz w:val="24"/>
                <w:highlight w:val="none"/>
              </w:rPr>
            </w:pPr>
          </w:p>
          <w:p w14:paraId="2B820D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FDB1987">
            <w:pPr>
              <w:spacing w:line="360" w:lineRule="auto"/>
              <w:jc w:val="center"/>
              <w:rPr>
                <w:rFonts w:ascii="宋体" w:hAnsi="宋体" w:cs="宋体"/>
                <w:b/>
                <w:color w:val="auto"/>
                <w:sz w:val="24"/>
                <w:highlight w:val="none"/>
              </w:rPr>
            </w:pPr>
          </w:p>
        </w:tc>
      </w:tr>
      <w:tr w14:paraId="55A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7764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186B9E9">
            <w:pPr>
              <w:snapToGrid w:val="0"/>
              <w:spacing w:line="360" w:lineRule="auto"/>
              <w:jc w:val="center"/>
              <w:rPr>
                <w:rFonts w:ascii="宋体" w:hAnsi="宋体" w:cs="宋体"/>
                <w:color w:val="auto"/>
                <w:sz w:val="24"/>
                <w:highlight w:val="none"/>
              </w:rPr>
            </w:pPr>
          </w:p>
        </w:tc>
        <w:tc>
          <w:tcPr>
            <w:tcW w:w="2268" w:type="dxa"/>
            <w:vAlign w:val="center"/>
          </w:tcPr>
          <w:p w14:paraId="30C67F09">
            <w:pPr>
              <w:snapToGrid w:val="0"/>
              <w:spacing w:line="360" w:lineRule="auto"/>
              <w:jc w:val="center"/>
              <w:rPr>
                <w:rFonts w:ascii="宋体" w:hAnsi="宋体" w:cs="宋体"/>
                <w:color w:val="auto"/>
                <w:sz w:val="24"/>
                <w:highlight w:val="none"/>
              </w:rPr>
            </w:pPr>
          </w:p>
        </w:tc>
        <w:tc>
          <w:tcPr>
            <w:tcW w:w="2410" w:type="dxa"/>
            <w:vAlign w:val="center"/>
          </w:tcPr>
          <w:p w14:paraId="2DBAFA36">
            <w:pPr>
              <w:snapToGrid w:val="0"/>
              <w:spacing w:line="360" w:lineRule="auto"/>
              <w:jc w:val="center"/>
              <w:rPr>
                <w:rFonts w:ascii="宋体" w:hAnsi="宋体" w:cs="宋体"/>
                <w:color w:val="auto"/>
                <w:sz w:val="24"/>
                <w:highlight w:val="none"/>
              </w:rPr>
            </w:pPr>
          </w:p>
        </w:tc>
        <w:tc>
          <w:tcPr>
            <w:tcW w:w="2268" w:type="dxa"/>
            <w:vAlign w:val="center"/>
          </w:tcPr>
          <w:p w14:paraId="09375D4A">
            <w:pPr>
              <w:snapToGrid w:val="0"/>
              <w:spacing w:line="360" w:lineRule="auto"/>
              <w:jc w:val="center"/>
              <w:rPr>
                <w:rFonts w:ascii="宋体" w:hAnsi="宋体" w:cs="宋体"/>
                <w:color w:val="auto"/>
                <w:sz w:val="24"/>
                <w:highlight w:val="none"/>
              </w:rPr>
            </w:pPr>
          </w:p>
        </w:tc>
        <w:tc>
          <w:tcPr>
            <w:tcW w:w="2126" w:type="dxa"/>
            <w:vAlign w:val="center"/>
          </w:tcPr>
          <w:p w14:paraId="38E45617">
            <w:pPr>
              <w:spacing w:line="360" w:lineRule="auto"/>
              <w:jc w:val="center"/>
              <w:rPr>
                <w:rFonts w:ascii="宋体" w:hAnsi="宋体" w:cs="宋体"/>
                <w:color w:val="auto"/>
                <w:sz w:val="24"/>
                <w:highlight w:val="none"/>
              </w:rPr>
            </w:pPr>
          </w:p>
        </w:tc>
        <w:tc>
          <w:tcPr>
            <w:tcW w:w="2127" w:type="dxa"/>
          </w:tcPr>
          <w:p w14:paraId="0EEA94DA">
            <w:pPr>
              <w:spacing w:line="360" w:lineRule="auto"/>
              <w:jc w:val="center"/>
              <w:rPr>
                <w:rFonts w:ascii="宋体" w:hAnsi="宋体" w:cs="宋体"/>
                <w:color w:val="auto"/>
                <w:sz w:val="24"/>
                <w:highlight w:val="none"/>
              </w:rPr>
            </w:pPr>
          </w:p>
        </w:tc>
        <w:tc>
          <w:tcPr>
            <w:tcW w:w="2126" w:type="dxa"/>
            <w:vAlign w:val="center"/>
          </w:tcPr>
          <w:p w14:paraId="63520345">
            <w:pPr>
              <w:spacing w:line="360" w:lineRule="auto"/>
              <w:jc w:val="center"/>
              <w:rPr>
                <w:rFonts w:ascii="宋体" w:hAnsi="宋体" w:cs="宋体"/>
                <w:color w:val="auto"/>
                <w:sz w:val="24"/>
                <w:highlight w:val="none"/>
              </w:rPr>
            </w:pPr>
          </w:p>
        </w:tc>
      </w:tr>
      <w:tr w14:paraId="12A8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5DDC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4EB816B">
            <w:pPr>
              <w:snapToGrid w:val="0"/>
              <w:spacing w:line="360" w:lineRule="auto"/>
              <w:jc w:val="center"/>
              <w:rPr>
                <w:rFonts w:ascii="宋体" w:hAnsi="宋体" w:cs="宋体"/>
                <w:color w:val="auto"/>
                <w:sz w:val="24"/>
                <w:highlight w:val="none"/>
              </w:rPr>
            </w:pPr>
          </w:p>
        </w:tc>
        <w:tc>
          <w:tcPr>
            <w:tcW w:w="2268" w:type="dxa"/>
            <w:vAlign w:val="center"/>
          </w:tcPr>
          <w:p w14:paraId="40F84587">
            <w:pPr>
              <w:snapToGrid w:val="0"/>
              <w:spacing w:line="360" w:lineRule="auto"/>
              <w:jc w:val="center"/>
              <w:rPr>
                <w:rFonts w:ascii="宋体" w:hAnsi="宋体" w:cs="宋体"/>
                <w:color w:val="auto"/>
                <w:sz w:val="24"/>
                <w:highlight w:val="none"/>
              </w:rPr>
            </w:pPr>
          </w:p>
        </w:tc>
        <w:tc>
          <w:tcPr>
            <w:tcW w:w="2410" w:type="dxa"/>
            <w:vAlign w:val="center"/>
          </w:tcPr>
          <w:p w14:paraId="77069C04">
            <w:pPr>
              <w:snapToGrid w:val="0"/>
              <w:spacing w:line="360" w:lineRule="auto"/>
              <w:jc w:val="center"/>
              <w:rPr>
                <w:rFonts w:ascii="宋体" w:hAnsi="宋体" w:cs="宋体"/>
                <w:color w:val="auto"/>
                <w:sz w:val="24"/>
                <w:highlight w:val="none"/>
              </w:rPr>
            </w:pPr>
          </w:p>
        </w:tc>
        <w:tc>
          <w:tcPr>
            <w:tcW w:w="2268" w:type="dxa"/>
            <w:vAlign w:val="center"/>
          </w:tcPr>
          <w:p w14:paraId="18CAAD5B">
            <w:pPr>
              <w:snapToGrid w:val="0"/>
              <w:spacing w:line="360" w:lineRule="auto"/>
              <w:jc w:val="center"/>
              <w:rPr>
                <w:rFonts w:ascii="宋体" w:hAnsi="宋体" w:cs="宋体"/>
                <w:color w:val="auto"/>
                <w:sz w:val="24"/>
                <w:highlight w:val="none"/>
              </w:rPr>
            </w:pPr>
          </w:p>
        </w:tc>
        <w:tc>
          <w:tcPr>
            <w:tcW w:w="2126" w:type="dxa"/>
            <w:vAlign w:val="center"/>
          </w:tcPr>
          <w:p w14:paraId="5223A813">
            <w:pPr>
              <w:spacing w:line="360" w:lineRule="auto"/>
              <w:jc w:val="center"/>
              <w:rPr>
                <w:rFonts w:ascii="宋体" w:hAnsi="宋体" w:cs="宋体"/>
                <w:color w:val="auto"/>
                <w:sz w:val="24"/>
                <w:highlight w:val="none"/>
              </w:rPr>
            </w:pPr>
          </w:p>
        </w:tc>
        <w:tc>
          <w:tcPr>
            <w:tcW w:w="2127" w:type="dxa"/>
          </w:tcPr>
          <w:p w14:paraId="6E0B8386">
            <w:pPr>
              <w:spacing w:line="360" w:lineRule="auto"/>
              <w:jc w:val="center"/>
              <w:rPr>
                <w:rFonts w:ascii="宋体" w:hAnsi="宋体" w:cs="宋体"/>
                <w:color w:val="auto"/>
                <w:sz w:val="24"/>
                <w:highlight w:val="none"/>
              </w:rPr>
            </w:pPr>
          </w:p>
        </w:tc>
        <w:tc>
          <w:tcPr>
            <w:tcW w:w="2126" w:type="dxa"/>
            <w:vAlign w:val="center"/>
          </w:tcPr>
          <w:p w14:paraId="037B87F1">
            <w:pPr>
              <w:spacing w:line="360" w:lineRule="auto"/>
              <w:jc w:val="center"/>
              <w:rPr>
                <w:rFonts w:ascii="宋体" w:hAnsi="宋体" w:cs="宋体"/>
                <w:color w:val="auto"/>
                <w:sz w:val="24"/>
                <w:highlight w:val="none"/>
              </w:rPr>
            </w:pPr>
          </w:p>
        </w:tc>
      </w:tr>
      <w:tr w14:paraId="53D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1092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B2E44E1">
            <w:pPr>
              <w:snapToGrid w:val="0"/>
              <w:spacing w:line="360" w:lineRule="auto"/>
              <w:jc w:val="center"/>
              <w:rPr>
                <w:rFonts w:ascii="宋体" w:hAnsi="宋体" w:cs="宋体"/>
                <w:color w:val="auto"/>
                <w:sz w:val="24"/>
                <w:highlight w:val="none"/>
              </w:rPr>
            </w:pPr>
          </w:p>
        </w:tc>
        <w:tc>
          <w:tcPr>
            <w:tcW w:w="2268" w:type="dxa"/>
            <w:vAlign w:val="center"/>
          </w:tcPr>
          <w:p w14:paraId="4F3030B8">
            <w:pPr>
              <w:snapToGrid w:val="0"/>
              <w:spacing w:line="360" w:lineRule="auto"/>
              <w:jc w:val="center"/>
              <w:rPr>
                <w:rFonts w:ascii="宋体" w:hAnsi="宋体" w:cs="宋体"/>
                <w:color w:val="auto"/>
                <w:sz w:val="24"/>
                <w:highlight w:val="none"/>
              </w:rPr>
            </w:pPr>
          </w:p>
        </w:tc>
        <w:tc>
          <w:tcPr>
            <w:tcW w:w="2410" w:type="dxa"/>
            <w:vAlign w:val="center"/>
          </w:tcPr>
          <w:p w14:paraId="15BF07E7">
            <w:pPr>
              <w:snapToGrid w:val="0"/>
              <w:spacing w:line="360" w:lineRule="auto"/>
              <w:jc w:val="center"/>
              <w:rPr>
                <w:rFonts w:ascii="宋体" w:hAnsi="宋体" w:cs="宋体"/>
                <w:color w:val="auto"/>
                <w:sz w:val="24"/>
                <w:highlight w:val="none"/>
              </w:rPr>
            </w:pPr>
          </w:p>
        </w:tc>
        <w:tc>
          <w:tcPr>
            <w:tcW w:w="2268" w:type="dxa"/>
            <w:vAlign w:val="center"/>
          </w:tcPr>
          <w:p w14:paraId="7DF108E8">
            <w:pPr>
              <w:snapToGrid w:val="0"/>
              <w:spacing w:line="360" w:lineRule="auto"/>
              <w:jc w:val="center"/>
              <w:rPr>
                <w:rFonts w:ascii="宋体" w:hAnsi="宋体" w:cs="宋体"/>
                <w:color w:val="auto"/>
                <w:sz w:val="24"/>
                <w:highlight w:val="none"/>
              </w:rPr>
            </w:pPr>
          </w:p>
        </w:tc>
        <w:tc>
          <w:tcPr>
            <w:tcW w:w="2126" w:type="dxa"/>
            <w:vAlign w:val="center"/>
          </w:tcPr>
          <w:p w14:paraId="349CBF6A">
            <w:pPr>
              <w:spacing w:line="360" w:lineRule="auto"/>
              <w:jc w:val="center"/>
              <w:rPr>
                <w:rFonts w:ascii="宋体" w:hAnsi="宋体" w:cs="宋体"/>
                <w:color w:val="auto"/>
                <w:sz w:val="24"/>
                <w:highlight w:val="none"/>
              </w:rPr>
            </w:pPr>
          </w:p>
        </w:tc>
        <w:tc>
          <w:tcPr>
            <w:tcW w:w="2127" w:type="dxa"/>
          </w:tcPr>
          <w:p w14:paraId="3BBE097C">
            <w:pPr>
              <w:spacing w:line="360" w:lineRule="auto"/>
              <w:jc w:val="center"/>
              <w:rPr>
                <w:rFonts w:ascii="宋体" w:hAnsi="宋体" w:cs="宋体"/>
                <w:color w:val="auto"/>
                <w:sz w:val="24"/>
                <w:highlight w:val="none"/>
              </w:rPr>
            </w:pPr>
          </w:p>
        </w:tc>
        <w:tc>
          <w:tcPr>
            <w:tcW w:w="2126" w:type="dxa"/>
            <w:vAlign w:val="center"/>
          </w:tcPr>
          <w:p w14:paraId="24932626">
            <w:pPr>
              <w:spacing w:line="360" w:lineRule="auto"/>
              <w:jc w:val="center"/>
              <w:rPr>
                <w:rFonts w:ascii="宋体" w:hAnsi="宋体" w:cs="宋体"/>
                <w:color w:val="auto"/>
                <w:sz w:val="24"/>
                <w:highlight w:val="none"/>
              </w:rPr>
            </w:pPr>
          </w:p>
        </w:tc>
      </w:tr>
      <w:tr w14:paraId="74D6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8CFC40">
            <w:pPr>
              <w:spacing w:line="360" w:lineRule="auto"/>
              <w:jc w:val="center"/>
              <w:rPr>
                <w:rFonts w:ascii="宋体" w:hAnsi="宋体" w:cs="宋体"/>
                <w:color w:val="auto"/>
                <w:sz w:val="24"/>
                <w:highlight w:val="none"/>
              </w:rPr>
            </w:pPr>
          </w:p>
        </w:tc>
        <w:tc>
          <w:tcPr>
            <w:tcW w:w="992" w:type="dxa"/>
            <w:vAlign w:val="center"/>
          </w:tcPr>
          <w:p w14:paraId="3B55BAA1">
            <w:pPr>
              <w:snapToGrid w:val="0"/>
              <w:spacing w:line="360" w:lineRule="auto"/>
              <w:jc w:val="center"/>
              <w:rPr>
                <w:rFonts w:ascii="宋体" w:hAnsi="宋体" w:cs="宋体"/>
                <w:color w:val="auto"/>
                <w:sz w:val="24"/>
                <w:highlight w:val="none"/>
              </w:rPr>
            </w:pPr>
          </w:p>
        </w:tc>
        <w:tc>
          <w:tcPr>
            <w:tcW w:w="2268" w:type="dxa"/>
            <w:vAlign w:val="center"/>
          </w:tcPr>
          <w:p w14:paraId="0801855B">
            <w:pPr>
              <w:snapToGrid w:val="0"/>
              <w:spacing w:line="360" w:lineRule="auto"/>
              <w:jc w:val="center"/>
              <w:rPr>
                <w:rFonts w:ascii="宋体" w:hAnsi="宋体" w:cs="宋体"/>
                <w:color w:val="auto"/>
                <w:sz w:val="24"/>
                <w:highlight w:val="none"/>
              </w:rPr>
            </w:pPr>
          </w:p>
        </w:tc>
        <w:tc>
          <w:tcPr>
            <w:tcW w:w="2410" w:type="dxa"/>
            <w:vAlign w:val="center"/>
          </w:tcPr>
          <w:p w14:paraId="2B38DB3B">
            <w:pPr>
              <w:snapToGrid w:val="0"/>
              <w:spacing w:line="360" w:lineRule="auto"/>
              <w:jc w:val="center"/>
              <w:rPr>
                <w:rFonts w:ascii="宋体" w:hAnsi="宋体" w:cs="宋体"/>
                <w:color w:val="auto"/>
                <w:sz w:val="24"/>
                <w:highlight w:val="none"/>
              </w:rPr>
            </w:pPr>
          </w:p>
        </w:tc>
        <w:tc>
          <w:tcPr>
            <w:tcW w:w="2268" w:type="dxa"/>
            <w:vAlign w:val="center"/>
          </w:tcPr>
          <w:p w14:paraId="5F4929E7">
            <w:pPr>
              <w:snapToGrid w:val="0"/>
              <w:spacing w:line="360" w:lineRule="auto"/>
              <w:jc w:val="center"/>
              <w:rPr>
                <w:rFonts w:ascii="宋体" w:hAnsi="宋体" w:cs="宋体"/>
                <w:color w:val="auto"/>
                <w:sz w:val="24"/>
                <w:highlight w:val="none"/>
              </w:rPr>
            </w:pPr>
          </w:p>
        </w:tc>
        <w:tc>
          <w:tcPr>
            <w:tcW w:w="2126" w:type="dxa"/>
            <w:vAlign w:val="center"/>
          </w:tcPr>
          <w:p w14:paraId="7C98233A">
            <w:pPr>
              <w:spacing w:line="360" w:lineRule="auto"/>
              <w:jc w:val="center"/>
              <w:rPr>
                <w:rFonts w:ascii="宋体" w:hAnsi="宋体" w:cs="宋体"/>
                <w:color w:val="auto"/>
                <w:sz w:val="24"/>
                <w:highlight w:val="none"/>
              </w:rPr>
            </w:pPr>
          </w:p>
        </w:tc>
        <w:tc>
          <w:tcPr>
            <w:tcW w:w="2127" w:type="dxa"/>
          </w:tcPr>
          <w:p w14:paraId="2AB5594E">
            <w:pPr>
              <w:spacing w:line="360" w:lineRule="auto"/>
              <w:jc w:val="center"/>
              <w:rPr>
                <w:rFonts w:ascii="宋体" w:hAnsi="宋体" w:cs="宋体"/>
                <w:color w:val="auto"/>
                <w:sz w:val="24"/>
                <w:highlight w:val="none"/>
              </w:rPr>
            </w:pPr>
          </w:p>
        </w:tc>
        <w:tc>
          <w:tcPr>
            <w:tcW w:w="2126" w:type="dxa"/>
            <w:vAlign w:val="center"/>
          </w:tcPr>
          <w:p w14:paraId="3C32BCA4">
            <w:pPr>
              <w:spacing w:line="360" w:lineRule="auto"/>
              <w:jc w:val="center"/>
              <w:rPr>
                <w:rFonts w:ascii="宋体" w:hAnsi="宋体" w:cs="宋体"/>
                <w:color w:val="auto"/>
                <w:sz w:val="24"/>
                <w:highlight w:val="none"/>
              </w:rPr>
            </w:pPr>
          </w:p>
        </w:tc>
      </w:tr>
      <w:tr w14:paraId="3F3A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A6E61D">
            <w:pPr>
              <w:spacing w:line="360" w:lineRule="auto"/>
              <w:jc w:val="center"/>
              <w:rPr>
                <w:rFonts w:ascii="宋体" w:hAnsi="宋体" w:cs="宋体"/>
                <w:color w:val="auto"/>
                <w:sz w:val="24"/>
                <w:highlight w:val="none"/>
              </w:rPr>
            </w:pPr>
          </w:p>
        </w:tc>
        <w:tc>
          <w:tcPr>
            <w:tcW w:w="992" w:type="dxa"/>
            <w:vAlign w:val="center"/>
          </w:tcPr>
          <w:p w14:paraId="30AF371B">
            <w:pPr>
              <w:snapToGrid w:val="0"/>
              <w:spacing w:line="360" w:lineRule="auto"/>
              <w:jc w:val="center"/>
              <w:rPr>
                <w:rFonts w:ascii="宋体" w:hAnsi="宋体" w:cs="宋体"/>
                <w:color w:val="auto"/>
                <w:sz w:val="24"/>
                <w:highlight w:val="none"/>
              </w:rPr>
            </w:pPr>
          </w:p>
        </w:tc>
        <w:tc>
          <w:tcPr>
            <w:tcW w:w="2268" w:type="dxa"/>
            <w:vAlign w:val="center"/>
          </w:tcPr>
          <w:p w14:paraId="483A4EB6">
            <w:pPr>
              <w:snapToGrid w:val="0"/>
              <w:spacing w:line="360" w:lineRule="auto"/>
              <w:jc w:val="center"/>
              <w:rPr>
                <w:rFonts w:ascii="宋体" w:hAnsi="宋体" w:cs="宋体"/>
                <w:color w:val="auto"/>
                <w:sz w:val="24"/>
                <w:highlight w:val="none"/>
              </w:rPr>
            </w:pPr>
          </w:p>
        </w:tc>
        <w:tc>
          <w:tcPr>
            <w:tcW w:w="2410" w:type="dxa"/>
            <w:vAlign w:val="center"/>
          </w:tcPr>
          <w:p w14:paraId="63090EA5">
            <w:pPr>
              <w:snapToGrid w:val="0"/>
              <w:spacing w:line="360" w:lineRule="auto"/>
              <w:jc w:val="center"/>
              <w:rPr>
                <w:rFonts w:ascii="宋体" w:hAnsi="宋体" w:cs="宋体"/>
                <w:color w:val="auto"/>
                <w:sz w:val="24"/>
                <w:highlight w:val="none"/>
              </w:rPr>
            </w:pPr>
          </w:p>
        </w:tc>
        <w:tc>
          <w:tcPr>
            <w:tcW w:w="2268" w:type="dxa"/>
            <w:vAlign w:val="center"/>
          </w:tcPr>
          <w:p w14:paraId="4A359993">
            <w:pPr>
              <w:snapToGrid w:val="0"/>
              <w:spacing w:line="360" w:lineRule="auto"/>
              <w:jc w:val="center"/>
              <w:rPr>
                <w:rFonts w:ascii="宋体" w:hAnsi="宋体" w:cs="宋体"/>
                <w:color w:val="auto"/>
                <w:sz w:val="24"/>
                <w:highlight w:val="none"/>
              </w:rPr>
            </w:pPr>
          </w:p>
        </w:tc>
        <w:tc>
          <w:tcPr>
            <w:tcW w:w="2126" w:type="dxa"/>
            <w:vAlign w:val="center"/>
          </w:tcPr>
          <w:p w14:paraId="549CD4B7">
            <w:pPr>
              <w:spacing w:line="360" w:lineRule="auto"/>
              <w:jc w:val="center"/>
              <w:rPr>
                <w:rFonts w:ascii="宋体" w:hAnsi="宋体" w:cs="宋体"/>
                <w:color w:val="auto"/>
                <w:sz w:val="24"/>
                <w:highlight w:val="none"/>
              </w:rPr>
            </w:pPr>
          </w:p>
        </w:tc>
        <w:tc>
          <w:tcPr>
            <w:tcW w:w="2127" w:type="dxa"/>
          </w:tcPr>
          <w:p w14:paraId="603140DD">
            <w:pPr>
              <w:spacing w:line="360" w:lineRule="auto"/>
              <w:jc w:val="center"/>
              <w:rPr>
                <w:rFonts w:ascii="宋体" w:hAnsi="宋体" w:cs="宋体"/>
                <w:color w:val="auto"/>
                <w:sz w:val="24"/>
                <w:highlight w:val="none"/>
              </w:rPr>
            </w:pPr>
          </w:p>
        </w:tc>
        <w:tc>
          <w:tcPr>
            <w:tcW w:w="2126" w:type="dxa"/>
            <w:vAlign w:val="center"/>
          </w:tcPr>
          <w:p w14:paraId="6BC10223">
            <w:pPr>
              <w:spacing w:line="360" w:lineRule="auto"/>
              <w:jc w:val="center"/>
              <w:rPr>
                <w:rFonts w:ascii="宋体" w:hAnsi="宋体" w:cs="宋体"/>
                <w:color w:val="auto"/>
                <w:sz w:val="24"/>
                <w:highlight w:val="none"/>
              </w:rPr>
            </w:pPr>
          </w:p>
        </w:tc>
      </w:tr>
      <w:tr w14:paraId="5D58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543A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8E2F51C">
            <w:pPr>
              <w:spacing w:line="360" w:lineRule="auto"/>
              <w:jc w:val="center"/>
              <w:rPr>
                <w:rFonts w:ascii="宋体" w:hAnsi="宋体" w:cs="宋体"/>
                <w:color w:val="auto"/>
                <w:sz w:val="24"/>
                <w:highlight w:val="none"/>
              </w:rPr>
            </w:pPr>
          </w:p>
        </w:tc>
      </w:tr>
      <w:tr w14:paraId="4C12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51EA9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8182F14">
            <w:pPr>
              <w:spacing w:line="360" w:lineRule="auto"/>
              <w:jc w:val="center"/>
              <w:rPr>
                <w:rFonts w:ascii="宋体" w:hAnsi="宋体" w:cs="宋体"/>
                <w:color w:val="auto"/>
                <w:sz w:val="24"/>
                <w:highlight w:val="none"/>
              </w:rPr>
            </w:pPr>
          </w:p>
        </w:tc>
      </w:tr>
    </w:tbl>
    <w:p w14:paraId="178A40B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B6F8F5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7261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7D2D2C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71EB7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DCDA5E">
      <w:pPr>
        <w:spacing w:line="360" w:lineRule="auto"/>
        <w:ind w:firstLine="482" w:firstLineChars="200"/>
        <w:rPr>
          <w:rFonts w:ascii="宋体" w:hAnsi="宋体" w:cs="宋体"/>
          <w:b/>
          <w:color w:val="auto"/>
          <w:kern w:val="0"/>
          <w:sz w:val="24"/>
          <w:highlight w:val="none"/>
        </w:rPr>
      </w:pPr>
    </w:p>
    <w:p w14:paraId="3D47E7B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D3E9C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AFBC16D">
      <w:pPr>
        <w:pStyle w:val="692"/>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54F61086">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634075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D3829E0">
      <w:pPr>
        <w:pStyle w:val="79"/>
        <w:rPr>
          <w:rFonts w:hint="eastAsia" w:ascii="宋体" w:hAnsi="宋体" w:cs="宋体"/>
          <w:b/>
          <w:color w:val="auto"/>
          <w:sz w:val="24"/>
          <w:highlight w:val="none"/>
        </w:rPr>
      </w:pPr>
    </w:p>
    <w:p w14:paraId="3B95A28B">
      <w:pPr>
        <w:pStyle w:val="79"/>
        <w:rPr>
          <w:rFonts w:hint="eastAsia" w:ascii="宋体" w:hAnsi="宋体" w:cs="宋体"/>
          <w:b/>
          <w:color w:val="auto"/>
          <w:sz w:val="24"/>
          <w:highlight w:val="none"/>
        </w:rPr>
      </w:pPr>
    </w:p>
    <w:p w14:paraId="4F07F517">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25B0B2">
      <w:pPr>
        <w:spacing w:line="360" w:lineRule="auto"/>
        <w:ind w:right="420" w:firstLine="3614" w:firstLineChars="1000"/>
        <w:rPr>
          <w:rFonts w:ascii="宋体" w:hAnsi="宋体" w:cs="宋体"/>
          <w:b/>
          <w:color w:val="auto"/>
          <w:kern w:val="0"/>
          <w:sz w:val="36"/>
          <w:szCs w:val="36"/>
          <w:highlight w:val="none"/>
        </w:rPr>
      </w:pPr>
    </w:p>
    <w:p w14:paraId="204CB2FF">
      <w:pPr>
        <w:spacing w:line="360" w:lineRule="auto"/>
        <w:ind w:right="420" w:firstLine="3614" w:firstLineChars="1000"/>
        <w:rPr>
          <w:rFonts w:ascii="宋体" w:hAnsi="宋体" w:cs="宋体"/>
          <w:b/>
          <w:color w:val="auto"/>
          <w:kern w:val="0"/>
          <w:sz w:val="36"/>
          <w:szCs w:val="36"/>
          <w:highlight w:val="none"/>
        </w:rPr>
      </w:pPr>
    </w:p>
    <w:p w14:paraId="38007391">
      <w:pPr>
        <w:spacing w:line="360" w:lineRule="auto"/>
        <w:ind w:right="420" w:firstLine="3614" w:firstLineChars="1000"/>
        <w:rPr>
          <w:rFonts w:ascii="宋体" w:hAnsi="宋体" w:cs="宋体"/>
          <w:b/>
          <w:color w:val="auto"/>
          <w:kern w:val="0"/>
          <w:sz w:val="36"/>
          <w:szCs w:val="36"/>
          <w:highlight w:val="none"/>
        </w:rPr>
      </w:pPr>
    </w:p>
    <w:p w14:paraId="5C7CD7E8">
      <w:pPr>
        <w:spacing w:line="360" w:lineRule="auto"/>
        <w:ind w:right="420" w:firstLine="3614" w:firstLineChars="1000"/>
        <w:rPr>
          <w:rFonts w:ascii="宋体" w:hAnsi="宋体" w:cs="宋体"/>
          <w:b/>
          <w:color w:val="auto"/>
          <w:kern w:val="0"/>
          <w:sz w:val="36"/>
          <w:szCs w:val="36"/>
          <w:highlight w:val="none"/>
        </w:rPr>
      </w:pPr>
    </w:p>
    <w:p w14:paraId="4E8F2C8B">
      <w:pPr>
        <w:spacing w:line="360" w:lineRule="auto"/>
        <w:ind w:right="420" w:firstLine="3614" w:firstLineChars="1000"/>
        <w:rPr>
          <w:rFonts w:ascii="宋体" w:hAnsi="宋体" w:cs="宋体"/>
          <w:b/>
          <w:color w:val="auto"/>
          <w:kern w:val="0"/>
          <w:sz w:val="36"/>
          <w:szCs w:val="36"/>
          <w:highlight w:val="none"/>
        </w:rPr>
      </w:pPr>
    </w:p>
    <w:p w14:paraId="5CA4DA3B">
      <w:pPr>
        <w:spacing w:line="360" w:lineRule="auto"/>
        <w:ind w:right="420" w:firstLine="3614" w:firstLineChars="1000"/>
        <w:rPr>
          <w:rFonts w:ascii="宋体" w:hAnsi="宋体" w:cs="宋体"/>
          <w:b/>
          <w:color w:val="auto"/>
          <w:kern w:val="0"/>
          <w:sz w:val="36"/>
          <w:szCs w:val="36"/>
          <w:highlight w:val="none"/>
        </w:rPr>
      </w:pPr>
    </w:p>
    <w:p w14:paraId="587B6E3C">
      <w:pPr>
        <w:spacing w:line="360" w:lineRule="auto"/>
        <w:ind w:right="420" w:firstLine="3614" w:firstLineChars="1000"/>
        <w:rPr>
          <w:rFonts w:ascii="宋体" w:hAnsi="宋体" w:cs="宋体"/>
          <w:b/>
          <w:color w:val="auto"/>
          <w:kern w:val="0"/>
          <w:sz w:val="36"/>
          <w:szCs w:val="36"/>
          <w:highlight w:val="none"/>
        </w:rPr>
      </w:pPr>
    </w:p>
    <w:p w14:paraId="265B7EDB">
      <w:pPr>
        <w:spacing w:line="360" w:lineRule="auto"/>
        <w:ind w:right="420" w:firstLine="3614" w:firstLineChars="1000"/>
        <w:rPr>
          <w:rFonts w:ascii="宋体" w:hAnsi="宋体" w:cs="宋体"/>
          <w:b/>
          <w:color w:val="auto"/>
          <w:kern w:val="0"/>
          <w:sz w:val="36"/>
          <w:szCs w:val="36"/>
          <w:highlight w:val="none"/>
        </w:rPr>
      </w:pPr>
    </w:p>
    <w:p w14:paraId="6B39B7A2">
      <w:pPr>
        <w:spacing w:line="360" w:lineRule="auto"/>
        <w:ind w:right="420" w:firstLine="3614" w:firstLineChars="1000"/>
        <w:rPr>
          <w:rFonts w:ascii="宋体" w:hAnsi="宋体" w:cs="宋体"/>
          <w:b/>
          <w:color w:val="auto"/>
          <w:kern w:val="0"/>
          <w:sz w:val="36"/>
          <w:szCs w:val="36"/>
          <w:highlight w:val="none"/>
        </w:rPr>
      </w:pPr>
    </w:p>
    <w:p w14:paraId="1D133D9A">
      <w:pPr>
        <w:spacing w:line="360" w:lineRule="auto"/>
        <w:ind w:right="420" w:firstLine="3614" w:firstLineChars="1000"/>
        <w:rPr>
          <w:rFonts w:ascii="宋体" w:hAnsi="宋体" w:cs="宋体"/>
          <w:b/>
          <w:color w:val="auto"/>
          <w:kern w:val="0"/>
          <w:sz w:val="36"/>
          <w:szCs w:val="36"/>
          <w:highlight w:val="none"/>
        </w:rPr>
      </w:pPr>
    </w:p>
    <w:p w14:paraId="3BCAEF33">
      <w:pPr>
        <w:spacing w:line="360" w:lineRule="auto"/>
        <w:ind w:right="420" w:firstLine="3614" w:firstLineChars="1000"/>
        <w:rPr>
          <w:rFonts w:ascii="宋体" w:hAnsi="宋体" w:cs="宋体"/>
          <w:b/>
          <w:color w:val="auto"/>
          <w:kern w:val="0"/>
          <w:sz w:val="36"/>
          <w:szCs w:val="36"/>
          <w:highlight w:val="none"/>
        </w:rPr>
      </w:pPr>
    </w:p>
    <w:p w14:paraId="53AA522F">
      <w:pPr>
        <w:spacing w:line="360" w:lineRule="auto"/>
        <w:ind w:right="420" w:firstLine="3614" w:firstLineChars="1000"/>
        <w:rPr>
          <w:rFonts w:ascii="宋体" w:hAnsi="宋体" w:cs="宋体"/>
          <w:b/>
          <w:color w:val="auto"/>
          <w:kern w:val="0"/>
          <w:sz w:val="36"/>
          <w:szCs w:val="36"/>
          <w:highlight w:val="none"/>
        </w:rPr>
      </w:pPr>
    </w:p>
    <w:p w14:paraId="0C9559AD">
      <w:pPr>
        <w:spacing w:line="360" w:lineRule="auto"/>
        <w:ind w:right="420" w:firstLine="0" w:firstLineChars="0"/>
        <w:rPr>
          <w:rFonts w:ascii="宋体" w:hAnsi="宋体" w:cs="宋体"/>
          <w:b/>
          <w:color w:val="auto"/>
          <w:kern w:val="0"/>
          <w:sz w:val="36"/>
          <w:szCs w:val="36"/>
          <w:highlight w:val="none"/>
        </w:rPr>
      </w:pPr>
    </w:p>
    <w:p w14:paraId="5EDD7D0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B95DDD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9ACBE1A">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073B32F6">
      <w:pPr>
        <w:spacing w:line="360" w:lineRule="auto"/>
        <w:rPr>
          <w:rFonts w:ascii="宋体" w:hAnsi="宋体" w:cs="宋体"/>
          <w:b/>
          <w:color w:val="auto"/>
          <w:spacing w:val="6"/>
          <w:sz w:val="30"/>
          <w:szCs w:val="30"/>
          <w:highlight w:val="none"/>
        </w:rPr>
      </w:pPr>
    </w:p>
    <w:p w14:paraId="596C74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临平街道保洁项目中标段</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834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16E72B">
      <w:pPr>
        <w:spacing w:line="360" w:lineRule="auto"/>
        <w:ind w:firstLine="480" w:firstLineChars="200"/>
        <w:rPr>
          <w:rFonts w:ascii="宋体" w:hAnsi="宋体" w:cs="宋体"/>
          <w:color w:val="auto"/>
          <w:sz w:val="24"/>
          <w:highlight w:val="none"/>
        </w:rPr>
      </w:pPr>
    </w:p>
    <w:p w14:paraId="7244BE12">
      <w:pPr>
        <w:spacing w:line="360" w:lineRule="auto"/>
        <w:ind w:firstLine="480" w:firstLineChars="200"/>
        <w:rPr>
          <w:rFonts w:ascii="宋体" w:hAnsi="宋体" w:cs="宋体"/>
          <w:color w:val="auto"/>
          <w:sz w:val="24"/>
          <w:highlight w:val="none"/>
        </w:rPr>
      </w:pPr>
    </w:p>
    <w:p w14:paraId="75805D4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4C358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9C8F9C1">
      <w:pPr>
        <w:spacing w:line="360" w:lineRule="auto"/>
        <w:ind w:firstLine="480" w:firstLineChars="200"/>
        <w:rPr>
          <w:rFonts w:ascii="宋体" w:hAnsi="宋体" w:cs="宋体"/>
          <w:color w:val="auto"/>
          <w:sz w:val="24"/>
          <w:highlight w:val="none"/>
        </w:rPr>
      </w:pPr>
    </w:p>
    <w:p w14:paraId="5EFBEF20">
      <w:pPr>
        <w:spacing w:line="360" w:lineRule="auto"/>
        <w:ind w:firstLine="420" w:firstLineChars="200"/>
        <w:rPr>
          <w:rFonts w:ascii="宋体" w:hAnsi="宋体" w:cs="宋体"/>
          <w:color w:val="auto"/>
          <w:highlight w:val="none"/>
        </w:rPr>
      </w:pPr>
    </w:p>
    <w:p w14:paraId="03796CB5">
      <w:pPr>
        <w:spacing w:line="360" w:lineRule="auto"/>
        <w:ind w:firstLine="420" w:firstLineChars="200"/>
        <w:rPr>
          <w:rFonts w:ascii="宋体" w:hAnsi="宋体" w:cs="宋体"/>
          <w:color w:val="auto"/>
          <w:highlight w:val="none"/>
        </w:rPr>
      </w:pPr>
    </w:p>
    <w:p w14:paraId="236A08B9">
      <w:pPr>
        <w:spacing w:line="360" w:lineRule="auto"/>
        <w:ind w:firstLine="420" w:firstLineChars="200"/>
        <w:rPr>
          <w:rFonts w:ascii="宋体" w:hAnsi="宋体" w:cs="宋体"/>
          <w:color w:val="auto"/>
          <w:highlight w:val="none"/>
        </w:rPr>
      </w:pPr>
    </w:p>
    <w:p w14:paraId="5219662F">
      <w:pPr>
        <w:spacing w:line="360" w:lineRule="auto"/>
        <w:ind w:firstLine="420" w:firstLineChars="200"/>
        <w:rPr>
          <w:rFonts w:ascii="宋体" w:hAnsi="宋体" w:cs="宋体"/>
          <w:color w:val="auto"/>
          <w:highlight w:val="none"/>
        </w:rPr>
      </w:pPr>
    </w:p>
    <w:p w14:paraId="7790AE22">
      <w:pPr>
        <w:spacing w:line="360" w:lineRule="auto"/>
        <w:rPr>
          <w:rFonts w:ascii="宋体" w:hAnsi="宋体" w:cs="宋体"/>
          <w:b/>
          <w:color w:val="auto"/>
          <w:sz w:val="24"/>
          <w:highlight w:val="none"/>
        </w:rPr>
      </w:pPr>
    </w:p>
    <w:p w14:paraId="1CABF496">
      <w:pPr>
        <w:spacing w:line="360" w:lineRule="auto"/>
        <w:rPr>
          <w:rFonts w:ascii="宋体" w:hAnsi="宋体" w:cs="宋体"/>
          <w:b/>
          <w:color w:val="auto"/>
          <w:sz w:val="24"/>
          <w:highlight w:val="none"/>
        </w:rPr>
      </w:pPr>
    </w:p>
    <w:p w14:paraId="601DC04C">
      <w:pPr>
        <w:spacing w:line="360" w:lineRule="auto"/>
        <w:rPr>
          <w:rFonts w:ascii="宋体" w:hAnsi="宋体" w:cs="宋体"/>
          <w:b/>
          <w:color w:val="auto"/>
          <w:sz w:val="24"/>
          <w:highlight w:val="none"/>
        </w:rPr>
      </w:pPr>
    </w:p>
    <w:p w14:paraId="755DF205">
      <w:pPr>
        <w:spacing w:line="360" w:lineRule="auto"/>
        <w:rPr>
          <w:rFonts w:ascii="宋体" w:hAnsi="宋体" w:cs="宋体"/>
          <w:b/>
          <w:color w:val="auto"/>
          <w:sz w:val="24"/>
          <w:highlight w:val="none"/>
        </w:rPr>
      </w:pPr>
    </w:p>
    <w:p w14:paraId="1E4771E3">
      <w:pPr>
        <w:spacing w:line="360" w:lineRule="auto"/>
        <w:rPr>
          <w:rFonts w:ascii="宋体" w:hAnsi="宋体" w:cs="宋体"/>
          <w:b/>
          <w:color w:val="auto"/>
          <w:sz w:val="24"/>
          <w:highlight w:val="none"/>
        </w:rPr>
      </w:pPr>
    </w:p>
    <w:p w14:paraId="044D6753">
      <w:pPr>
        <w:spacing w:line="360" w:lineRule="auto"/>
        <w:rPr>
          <w:rFonts w:ascii="宋体" w:hAnsi="宋体" w:cs="宋体"/>
          <w:b/>
          <w:color w:val="auto"/>
          <w:sz w:val="24"/>
          <w:highlight w:val="none"/>
        </w:rPr>
      </w:pPr>
    </w:p>
    <w:p w14:paraId="20A53180">
      <w:pPr>
        <w:spacing w:line="360" w:lineRule="auto"/>
        <w:rPr>
          <w:rFonts w:ascii="宋体" w:hAnsi="宋体" w:cs="宋体"/>
          <w:b/>
          <w:color w:val="auto"/>
          <w:sz w:val="24"/>
          <w:highlight w:val="none"/>
        </w:rPr>
      </w:pPr>
    </w:p>
    <w:p w14:paraId="2EAB0527">
      <w:pPr>
        <w:spacing w:line="360" w:lineRule="auto"/>
        <w:rPr>
          <w:rFonts w:ascii="宋体" w:hAnsi="宋体" w:cs="宋体"/>
          <w:b/>
          <w:color w:val="auto"/>
          <w:sz w:val="24"/>
          <w:highlight w:val="none"/>
        </w:rPr>
      </w:pPr>
    </w:p>
    <w:p w14:paraId="220CD165">
      <w:pPr>
        <w:spacing w:line="360" w:lineRule="auto"/>
        <w:rPr>
          <w:rFonts w:ascii="宋体" w:hAnsi="宋体" w:cs="宋体"/>
          <w:b/>
          <w:color w:val="auto"/>
          <w:sz w:val="24"/>
          <w:highlight w:val="none"/>
        </w:rPr>
      </w:pPr>
    </w:p>
    <w:p w14:paraId="07F38F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3E2EF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357908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1CFE9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8127D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E81E4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23DD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780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C1CA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34DE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9F6C6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6379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191C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DFA70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857D3E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48D1C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D7D3F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F2D61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DF11D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0ABB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5E4A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23FDC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0E9C23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E988B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4AD74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7B0F5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40FE15">
      <w:pPr>
        <w:spacing w:line="360" w:lineRule="auto"/>
        <w:jc w:val="center"/>
        <w:rPr>
          <w:rFonts w:ascii="宋体" w:hAnsi="宋体" w:cs="宋体"/>
          <w:b/>
          <w:bCs/>
          <w:color w:val="auto"/>
          <w:sz w:val="24"/>
          <w:highlight w:val="none"/>
        </w:rPr>
      </w:pPr>
    </w:p>
    <w:p w14:paraId="5CFF29AF">
      <w:pPr>
        <w:spacing w:line="360" w:lineRule="auto"/>
        <w:rPr>
          <w:rFonts w:ascii="宋体" w:hAnsi="宋体" w:cs="宋体"/>
          <w:b/>
          <w:color w:val="auto"/>
          <w:sz w:val="24"/>
          <w:highlight w:val="none"/>
        </w:rPr>
      </w:pPr>
    </w:p>
    <w:p w14:paraId="10CC5A9A">
      <w:pPr>
        <w:spacing w:line="360" w:lineRule="auto"/>
        <w:rPr>
          <w:rFonts w:ascii="宋体" w:hAnsi="宋体" w:cs="宋体"/>
          <w:b/>
          <w:color w:val="auto"/>
          <w:sz w:val="24"/>
          <w:highlight w:val="none"/>
        </w:rPr>
      </w:pPr>
    </w:p>
    <w:p w14:paraId="15AACF66">
      <w:pPr>
        <w:spacing w:line="360" w:lineRule="auto"/>
        <w:rPr>
          <w:rFonts w:ascii="宋体" w:hAnsi="宋体" w:cs="宋体"/>
          <w:b/>
          <w:color w:val="auto"/>
          <w:sz w:val="24"/>
          <w:highlight w:val="none"/>
        </w:rPr>
      </w:pPr>
    </w:p>
    <w:p w14:paraId="4009271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E468C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CAEA8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5D2E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E14BA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3CDCA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3A3F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5F939AF">
      <w:pPr>
        <w:widowControl/>
        <w:spacing w:line="360" w:lineRule="auto"/>
        <w:ind w:firstLine="600" w:firstLineChars="200"/>
        <w:jc w:val="left"/>
        <w:rPr>
          <w:rFonts w:ascii="宋体" w:hAnsi="宋体" w:cs="宋体"/>
          <w:color w:val="auto"/>
          <w:sz w:val="30"/>
          <w:szCs w:val="30"/>
          <w:highlight w:val="none"/>
        </w:rPr>
      </w:pPr>
    </w:p>
    <w:p w14:paraId="42CD8CE9">
      <w:pPr>
        <w:spacing w:line="360" w:lineRule="auto"/>
        <w:jc w:val="center"/>
        <w:rPr>
          <w:rFonts w:ascii="宋体" w:hAnsi="宋体" w:cs="宋体"/>
          <w:b/>
          <w:color w:val="auto"/>
          <w:spacing w:val="6"/>
          <w:sz w:val="32"/>
          <w:szCs w:val="32"/>
          <w:highlight w:val="none"/>
        </w:rPr>
      </w:pPr>
    </w:p>
    <w:p w14:paraId="6C229A25">
      <w:pPr>
        <w:spacing w:line="360" w:lineRule="auto"/>
        <w:jc w:val="center"/>
        <w:rPr>
          <w:rFonts w:ascii="宋体" w:hAnsi="宋体" w:cs="宋体"/>
          <w:b/>
          <w:color w:val="auto"/>
          <w:spacing w:val="6"/>
          <w:sz w:val="32"/>
          <w:szCs w:val="32"/>
          <w:highlight w:val="none"/>
        </w:rPr>
      </w:pPr>
    </w:p>
    <w:p w14:paraId="5919F7CD">
      <w:pPr>
        <w:spacing w:line="360" w:lineRule="auto"/>
        <w:jc w:val="center"/>
        <w:rPr>
          <w:rFonts w:ascii="宋体" w:hAnsi="宋体" w:cs="宋体"/>
          <w:b/>
          <w:color w:val="auto"/>
          <w:spacing w:val="6"/>
          <w:sz w:val="32"/>
          <w:szCs w:val="32"/>
          <w:highlight w:val="none"/>
        </w:rPr>
      </w:pPr>
    </w:p>
    <w:p w14:paraId="3504A308">
      <w:pPr>
        <w:spacing w:line="360" w:lineRule="auto"/>
        <w:jc w:val="center"/>
        <w:rPr>
          <w:rFonts w:ascii="宋体" w:hAnsi="宋体" w:cs="宋体"/>
          <w:b/>
          <w:color w:val="auto"/>
          <w:spacing w:val="6"/>
          <w:sz w:val="32"/>
          <w:szCs w:val="32"/>
          <w:highlight w:val="none"/>
        </w:rPr>
      </w:pPr>
    </w:p>
    <w:p w14:paraId="278A2819">
      <w:pPr>
        <w:spacing w:line="360" w:lineRule="auto"/>
        <w:jc w:val="center"/>
        <w:rPr>
          <w:rFonts w:ascii="宋体" w:hAnsi="宋体" w:cs="宋体"/>
          <w:b/>
          <w:color w:val="auto"/>
          <w:spacing w:val="6"/>
          <w:sz w:val="32"/>
          <w:szCs w:val="32"/>
          <w:highlight w:val="none"/>
        </w:rPr>
      </w:pPr>
    </w:p>
    <w:p w14:paraId="3624CA13">
      <w:pPr>
        <w:spacing w:line="360" w:lineRule="auto"/>
        <w:jc w:val="center"/>
        <w:rPr>
          <w:rFonts w:ascii="宋体" w:hAnsi="宋体" w:cs="宋体"/>
          <w:b/>
          <w:color w:val="auto"/>
          <w:spacing w:val="6"/>
          <w:sz w:val="32"/>
          <w:szCs w:val="32"/>
          <w:highlight w:val="none"/>
        </w:rPr>
      </w:pPr>
    </w:p>
    <w:p w14:paraId="00B5B6B3">
      <w:pPr>
        <w:spacing w:line="360" w:lineRule="auto"/>
        <w:jc w:val="center"/>
        <w:rPr>
          <w:rFonts w:ascii="宋体" w:hAnsi="宋体" w:cs="宋体"/>
          <w:b/>
          <w:color w:val="auto"/>
          <w:spacing w:val="6"/>
          <w:sz w:val="32"/>
          <w:szCs w:val="32"/>
          <w:highlight w:val="none"/>
        </w:rPr>
      </w:pPr>
    </w:p>
    <w:p w14:paraId="21973FA4">
      <w:pPr>
        <w:spacing w:line="360" w:lineRule="auto"/>
        <w:jc w:val="center"/>
        <w:rPr>
          <w:rFonts w:ascii="宋体" w:hAnsi="宋体" w:cs="宋体"/>
          <w:b/>
          <w:color w:val="auto"/>
          <w:spacing w:val="6"/>
          <w:sz w:val="32"/>
          <w:szCs w:val="32"/>
          <w:highlight w:val="none"/>
        </w:rPr>
      </w:pPr>
    </w:p>
    <w:p w14:paraId="6461F84A">
      <w:pPr>
        <w:spacing w:line="360" w:lineRule="auto"/>
        <w:jc w:val="center"/>
        <w:rPr>
          <w:rFonts w:ascii="宋体" w:hAnsi="宋体" w:cs="宋体"/>
          <w:b/>
          <w:color w:val="auto"/>
          <w:spacing w:val="6"/>
          <w:sz w:val="32"/>
          <w:szCs w:val="32"/>
          <w:highlight w:val="none"/>
        </w:rPr>
      </w:pPr>
    </w:p>
    <w:p w14:paraId="0C07CB24">
      <w:pPr>
        <w:spacing w:line="360" w:lineRule="auto"/>
        <w:jc w:val="center"/>
        <w:rPr>
          <w:rFonts w:ascii="宋体" w:hAnsi="宋体" w:cs="宋体"/>
          <w:b/>
          <w:color w:val="auto"/>
          <w:spacing w:val="6"/>
          <w:sz w:val="32"/>
          <w:szCs w:val="32"/>
          <w:highlight w:val="none"/>
        </w:rPr>
      </w:pPr>
    </w:p>
    <w:p w14:paraId="5A8A0EC8">
      <w:pPr>
        <w:spacing w:line="360" w:lineRule="auto"/>
        <w:jc w:val="center"/>
        <w:rPr>
          <w:rFonts w:ascii="宋体" w:hAnsi="宋体" w:cs="宋体"/>
          <w:b/>
          <w:color w:val="auto"/>
          <w:spacing w:val="6"/>
          <w:sz w:val="32"/>
          <w:szCs w:val="32"/>
          <w:highlight w:val="none"/>
        </w:rPr>
      </w:pPr>
    </w:p>
    <w:p w14:paraId="28FC0A26">
      <w:pPr>
        <w:spacing w:line="360" w:lineRule="auto"/>
        <w:jc w:val="center"/>
        <w:rPr>
          <w:rFonts w:ascii="宋体" w:hAnsi="宋体" w:cs="宋体"/>
          <w:b/>
          <w:color w:val="auto"/>
          <w:spacing w:val="6"/>
          <w:sz w:val="32"/>
          <w:szCs w:val="32"/>
          <w:highlight w:val="none"/>
        </w:rPr>
      </w:pPr>
    </w:p>
    <w:p w14:paraId="58F5F798">
      <w:pPr>
        <w:spacing w:line="360" w:lineRule="auto"/>
        <w:jc w:val="left"/>
        <w:rPr>
          <w:rFonts w:ascii="宋体" w:hAnsi="宋体" w:cs="宋体"/>
          <w:b/>
          <w:color w:val="auto"/>
          <w:spacing w:val="6"/>
          <w:sz w:val="32"/>
          <w:szCs w:val="32"/>
          <w:highlight w:val="none"/>
        </w:rPr>
      </w:pPr>
    </w:p>
    <w:p w14:paraId="3CB25B1E">
      <w:pPr>
        <w:spacing w:line="360" w:lineRule="auto"/>
        <w:jc w:val="left"/>
        <w:rPr>
          <w:rFonts w:ascii="宋体" w:hAnsi="宋体" w:cs="宋体"/>
          <w:b/>
          <w:color w:val="auto"/>
          <w:spacing w:val="6"/>
          <w:sz w:val="32"/>
          <w:szCs w:val="32"/>
          <w:highlight w:val="none"/>
        </w:rPr>
      </w:pPr>
    </w:p>
    <w:p w14:paraId="4F65C6D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6245950">
      <w:pPr>
        <w:spacing w:line="360" w:lineRule="auto"/>
        <w:jc w:val="center"/>
        <w:rPr>
          <w:rFonts w:ascii="宋体" w:hAnsi="宋体" w:cs="宋体"/>
          <w:b/>
          <w:color w:val="auto"/>
          <w:sz w:val="24"/>
          <w:highlight w:val="none"/>
        </w:rPr>
      </w:pPr>
    </w:p>
    <w:p w14:paraId="04A7C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6E9CDA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B5680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9380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F785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27812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6E07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FA5CC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F7573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52D2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87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D348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78908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E67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86B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A30D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2AAF7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3FDB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7919C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7CF8B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EA4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848D4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3F6E3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B92408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2FBD39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EE0A1C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29E6C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26D3BA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5CE4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23E8F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678CE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E798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54400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0F80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458F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C19CDB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2E0C2F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E2E6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C9C5E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9AC1B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5C0729">
      <w:pPr>
        <w:spacing w:line="360" w:lineRule="auto"/>
        <w:rPr>
          <w:rFonts w:ascii="宋体" w:hAnsi="宋体" w:cs="宋体"/>
          <w:b/>
          <w:color w:val="auto"/>
          <w:sz w:val="24"/>
          <w:highlight w:val="none"/>
        </w:rPr>
      </w:pPr>
    </w:p>
    <w:p w14:paraId="4931024A">
      <w:pPr>
        <w:spacing w:line="360" w:lineRule="auto"/>
        <w:rPr>
          <w:rFonts w:ascii="宋体" w:hAnsi="宋体" w:cs="宋体"/>
          <w:b/>
          <w:color w:val="auto"/>
          <w:sz w:val="24"/>
          <w:highlight w:val="none"/>
        </w:rPr>
      </w:pPr>
    </w:p>
    <w:p w14:paraId="68A0813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5D4DF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083E2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EBE41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58585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BDEF4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5436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5F12E8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F84498">
      <w:pPr>
        <w:spacing w:line="360" w:lineRule="auto"/>
        <w:rPr>
          <w:rFonts w:ascii="宋体" w:hAnsi="宋体" w:cs="宋体"/>
          <w:b/>
          <w:color w:val="auto"/>
          <w:sz w:val="24"/>
          <w:highlight w:val="none"/>
        </w:rPr>
      </w:pPr>
    </w:p>
    <w:p w14:paraId="787011F5">
      <w:pPr>
        <w:autoSpaceDE w:val="0"/>
        <w:autoSpaceDN w:val="0"/>
        <w:jc w:val="center"/>
        <w:rPr>
          <w:rFonts w:ascii="宋体" w:hAnsi="宋体" w:cs="宋体"/>
          <w:b/>
          <w:color w:val="auto"/>
          <w:spacing w:val="6"/>
          <w:sz w:val="32"/>
          <w:szCs w:val="32"/>
          <w:highlight w:val="none"/>
        </w:rPr>
      </w:pPr>
    </w:p>
    <w:p w14:paraId="048418AC">
      <w:pPr>
        <w:autoSpaceDE w:val="0"/>
        <w:autoSpaceDN w:val="0"/>
        <w:jc w:val="center"/>
        <w:rPr>
          <w:rFonts w:ascii="宋体" w:hAnsi="宋体" w:cs="宋体"/>
          <w:b/>
          <w:color w:val="auto"/>
          <w:spacing w:val="6"/>
          <w:sz w:val="32"/>
          <w:szCs w:val="32"/>
          <w:highlight w:val="none"/>
        </w:rPr>
      </w:pPr>
    </w:p>
    <w:p w14:paraId="14F0971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1B454FF">
      <w:pPr>
        <w:spacing w:line="360" w:lineRule="auto"/>
        <w:rPr>
          <w:rFonts w:ascii="宋体" w:hAnsi="宋体" w:cs="宋体"/>
          <w:color w:val="auto"/>
          <w:sz w:val="24"/>
          <w:highlight w:val="none"/>
          <w:u w:val="single"/>
        </w:rPr>
      </w:pPr>
    </w:p>
    <w:p w14:paraId="3BBD220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杭州市临平区人民政府临平街道办事处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浙江宏顺建设管理有限公司</w:t>
      </w:r>
      <w:r>
        <w:rPr>
          <w:rFonts w:hint="eastAsia" w:ascii="宋体" w:hAnsi="宋体" w:cs="宋体"/>
          <w:color w:val="auto"/>
          <w:sz w:val="24"/>
          <w:highlight w:val="none"/>
          <w:u w:val="single"/>
        </w:rPr>
        <w:t>：</w:t>
      </w:r>
    </w:p>
    <w:p w14:paraId="6D0F00C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053FB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05BAD2">
      <w:pPr>
        <w:spacing w:line="360" w:lineRule="auto"/>
        <w:ind w:firstLine="494"/>
        <w:rPr>
          <w:rFonts w:ascii="宋体" w:hAnsi="宋体" w:cs="宋体"/>
          <w:color w:val="auto"/>
          <w:sz w:val="24"/>
          <w:highlight w:val="none"/>
        </w:rPr>
      </w:pPr>
    </w:p>
    <w:p w14:paraId="582DB306">
      <w:pPr>
        <w:spacing w:line="360" w:lineRule="auto"/>
        <w:ind w:firstLine="494"/>
        <w:rPr>
          <w:rFonts w:ascii="宋体" w:hAnsi="宋体" w:cs="宋体"/>
          <w:color w:val="auto"/>
          <w:sz w:val="24"/>
          <w:highlight w:val="none"/>
        </w:rPr>
      </w:pPr>
    </w:p>
    <w:p w14:paraId="6638B376">
      <w:pPr>
        <w:spacing w:line="360" w:lineRule="auto"/>
        <w:ind w:firstLine="494"/>
        <w:rPr>
          <w:rFonts w:ascii="宋体" w:hAnsi="宋体" w:cs="宋体"/>
          <w:color w:val="auto"/>
          <w:sz w:val="24"/>
          <w:highlight w:val="none"/>
        </w:rPr>
      </w:pPr>
    </w:p>
    <w:p w14:paraId="558B39DD">
      <w:pPr>
        <w:spacing w:line="360" w:lineRule="auto"/>
        <w:ind w:firstLine="494"/>
        <w:rPr>
          <w:rFonts w:ascii="宋体" w:hAnsi="宋体" w:cs="宋体"/>
          <w:color w:val="auto"/>
          <w:sz w:val="24"/>
          <w:highlight w:val="none"/>
        </w:rPr>
      </w:pPr>
    </w:p>
    <w:p w14:paraId="0BC7F7B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2DF65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06F59B">
      <w:pPr>
        <w:rPr>
          <w:rFonts w:ascii="宋体" w:hAnsi="宋体" w:cs="宋体"/>
          <w:color w:val="auto"/>
          <w:sz w:val="24"/>
          <w:highlight w:val="none"/>
        </w:rPr>
      </w:pPr>
      <w:r>
        <w:rPr>
          <w:rFonts w:hint="eastAsia" w:ascii="宋体" w:hAnsi="宋体" w:cs="宋体"/>
          <w:b/>
          <w:bCs/>
          <w:color w:val="auto"/>
          <w:sz w:val="24"/>
          <w:highlight w:val="none"/>
        </w:rPr>
        <w:t>附：</w:t>
      </w:r>
    </w:p>
    <w:p w14:paraId="016A1CF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B3A73A">
      <w:pPr>
        <w:autoSpaceDE w:val="0"/>
        <w:autoSpaceDN w:val="0"/>
        <w:jc w:val="center"/>
        <w:rPr>
          <w:rFonts w:ascii="宋体" w:hAnsi="宋体" w:cs="宋体"/>
          <w:b/>
          <w:color w:val="auto"/>
          <w:spacing w:val="6"/>
          <w:sz w:val="32"/>
          <w:szCs w:val="32"/>
          <w:highlight w:val="none"/>
        </w:rPr>
      </w:pPr>
    </w:p>
    <w:p w14:paraId="5467AE4F">
      <w:pPr>
        <w:autoSpaceDE w:val="0"/>
        <w:autoSpaceDN w:val="0"/>
        <w:jc w:val="center"/>
        <w:rPr>
          <w:rFonts w:ascii="宋体" w:hAnsi="宋体" w:cs="宋体"/>
          <w:b/>
          <w:color w:val="auto"/>
          <w:spacing w:val="6"/>
          <w:sz w:val="32"/>
          <w:szCs w:val="32"/>
          <w:highlight w:val="none"/>
        </w:rPr>
      </w:pPr>
    </w:p>
    <w:p w14:paraId="601683A5">
      <w:pPr>
        <w:autoSpaceDE w:val="0"/>
        <w:autoSpaceDN w:val="0"/>
        <w:jc w:val="center"/>
        <w:rPr>
          <w:rFonts w:ascii="宋体" w:hAnsi="宋体" w:cs="宋体"/>
          <w:b/>
          <w:color w:val="auto"/>
          <w:spacing w:val="6"/>
          <w:sz w:val="32"/>
          <w:szCs w:val="32"/>
          <w:highlight w:val="none"/>
        </w:rPr>
      </w:pPr>
    </w:p>
    <w:p w14:paraId="02E1742C">
      <w:pPr>
        <w:autoSpaceDE w:val="0"/>
        <w:autoSpaceDN w:val="0"/>
        <w:jc w:val="center"/>
        <w:rPr>
          <w:rFonts w:ascii="宋体" w:hAnsi="宋体" w:cs="宋体"/>
          <w:b/>
          <w:color w:val="auto"/>
          <w:spacing w:val="6"/>
          <w:sz w:val="32"/>
          <w:szCs w:val="32"/>
          <w:highlight w:val="none"/>
        </w:rPr>
      </w:pPr>
    </w:p>
    <w:p w14:paraId="7627F133">
      <w:pPr>
        <w:autoSpaceDE w:val="0"/>
        <w:autoSpaceDN w:val="0"/>
        <w:jc w:val="center"/>
        <w:rPr>
          <w:rFonts w:ascii="宋体" w:hAnsi="宋体" w:cs="宋体"/>
          <w:b/>
          <w:color w:val="auto"/>
          <w:spacing w:val="6"/>
          <w:sz w:val="32"/>
          <w:szCs w:val="32"/>
          <w:highlight w:val="none"/>
        </w:rPr>
      </w:pPr>
    </w:p>
    <w:p w14:paraId="254E2794">
      <w:pPr>
        <w:autoSpaceDE w:val="0"/>
        <w:autoSpaceDN w:val="0"/>
        <w:jc w:val="center"/>
        <w:rPr>
          <w:rFonts w:ascii="宋体" w:hAnsi="宋体" w:cs="宋体"/>
          <w:b/>
          <w:color w:val="auto"/>
          <w:spacing w:val="6"/>
          <w:sz w:val="32"/>
          <w:szCs w:val="32"/>
          <w:highlight w:val="none"/>
        </w:rPr>
      </w:pPr>
    </w:p>
    <w:p w14:paraId="290F6CCA">
      <w:pPr>
        <w:autoSpaceDE w:val="0"/>
        <w:autoSpaceDN w:val="0"/>
        <w:jc w:val="center"/>
        <w:rPr>
          <w:rFonts w:ascii="宋体" w:hAnsi="宋体" w:cs="宋体"/>
          <w:b/>
          <w:color w:val="auto"/>
          <w:spacing w:val="6"/>
          <w:sz w:val="32"/>
          <w:szCs w:val="32"/>
          <w:highlight w:val="none"/>
        </w:rPr>
      </w:pPr>
    </w:p>
    <w:p w14:paraId="7F7789D2">
      <w:pPr>
        <w:autoSpaceDE w:val="0"/>
        <w:autoSpaceDN w:val="0"/>
        <w:jc w:val="center"/>
        <w:rPr>
          <w:rFonts w:ascii="宋体" w:hAnsi="宋体" w:cs="宋体"/>
          <w:b/>
          <w:color w:val="auto"/>
          <w:spacing w:val="6"/>
          <w:sz w:val="32"/>
          <w:szCs w:val="32"/>
          <w:highlight w:val="none"/>
        </w:rPr>
      </w:pPr>
    </w:p>
    <w:p w14:paraId="7ED4926E">
      <w:pPr>
        <w:autoSpaceDE w:val="0"/>
        <w:autoSpaceDN w:val="0"/>
        <w:jc w:val="center"/>
        <w:rPr>
          <w:rFonts w:ascii="宋体" w:hAnsi="宋体" w:cs="宋体"/>
          <w:b/>
          <w:color w:val="auto"/>
          <w:spacing w:val="6"/>
          <w:sz w:val="32"/>
          <w:szCs w:val="32"/>
          <w:highlight w:val="none"/>
        </w:rPr>
      </w:pPr>
    </w:p>
    <w:p w14:paraId="7A8D6B3B">
      <w:pPr>
        <w:autoSpaceDE w:val="0"/>
        <w:autoSpaceDN w:val="0"/>
        <w:jc w:val="center"/>
        <w:rPr>
          <w:rFonts w:ascii="宋体" w:hAnsi="宋体" w:cs="宋体"/>
          <w:b/>
          <w:color w:val="auto"/>
          <w:spacing w:val="6"/>
          <w:sz w:val="32"/>
          <w:szCs w:val="32"/>
          <w:highlight w:val="none"/>
        </w:rPr>
      </w:pPr>
    </w:p>
    <w:p w14:paraId="61D24190">
      <w:pPr>
        <w:autoSpaceDE w:val="0"/>
        <w:autoSpaceDN w:val="0"/>
        <w:jc w:val="center"/>
        <w:rPr>
          <w:rFonts w:ascii="宋体" w:hAnsi="宋体" w:cs="宋体"/>
          <w:b/>
          <w:color w:val="auto"/>
          <w:spacing w:val="6"/>
          <w:sz w:val="32"/>
          <w:szCs w:val="32"/>
          <w:highlight w:val="none"/>
        </w:rPr>
      </w:pPr>
    </w:p>
    <w:p w14:paraId="3BAEB7C8">
      <w:pPr>
        <w:autoSpaceDE w:val="0"/>
        <w:autoSpaceDN w:val="0"/>
        <w:jc w:val="center"/>
        <w:rPr>
          <w:rFonts w:ascii="宋体" w:hAnsi="宋体" w:cs="宋体"/>
          <w:b/>
          <w:color w:val="auto"/>
          <w:spacing w:val="6"/>
          <w:sz w:val="32"/>
          <w:szCs w:val="32"/>
          <w:highlight w:val="none"/>
        </w:rPr>
      </w:pPr>
    </w:p>
    <w:p w14:paraId="2D4BE998">
      <w:pPr>
        <w:autoSpaceDE w:val="0"/>
        <w:autoSpaceDN w:val="0"/>
        <w:jc w:val="center"/>
        <w:rPr>
          <w:rFonts w:ascii="宋体" w:hAnsi="宋体" w:cs="宋体"/>
          <w:b/>
          <w:color w:val="auto"/>
          <w:spacing w:val="6"/>
          <w:sz w:val="32"/>
          <w:szCs w:val="32"/>
          <w:highlight w:val="none"/>
        </w:rPr>
      </w:pPr>
    </w:p>
    <w:p w14:paraId="7100F66E">
      <w:pPr>
        <w:autoSpaceDE w:val="0"/>
        <w:autoSpaceDN w:val="0"/>
        <w:jc w:val="center"/>
        <w:rPr>
          <w:rFonts w:ascii="宋体" w:hAnsi="宋体" w:cs="宋体"/>
          <w:b/>
          <w:color w:val="auto"/>
          <w:spacing w:val="6"/>
          <w:sz w:val="32"/>
          <w:szCs w:val="32"/>
          <w:highlight w:val="none"/>
        </w:rPr>
      </w:pPr>
    </w:p>
    <w:p w14:paraId="4E918C71">
      <w:pPr>
        <w:autoSpaceDE w:val="0"/>
        <w:autoSpaceDN w:val="0"/>
        <w:jc w:val="center"/>
        <w:rPr>
          <w:rFonts w:ascii="宋体" w:hAnsi="宋体" w:cs="宋体"/>
          <w:b/>
          <w:color w:val="auto"/>
          <w:spacing w:val="6"/>
          <w:sz w:val="32"/>
          <w:szCs w:val="32"/>
          <w:highlight w:val="none"/>
        </w:rPr>
      </w:pPr>
    </w:p>
    <w:p w14:paraId="3141B811">
      <w:pPr>
        <w:autoSpaceDE w:val="0"/>
        <w:autoSpaceDN w:val="0"/>
        <w:jc w:val="center"/>
        <w:rPr>
          <w:rFonts w:ascii="宋体" w:hAnsi="宋体" w:cs="宋体"/>
          <w:b/>
          <w:color w:val="auto"/>
          <w:spacing w:val="6"/>
          <w:sz w:val="32"/>
          <w:szCs w:val="32"/>
          <w:highlight w:val="none"/>
        </w:rPr>
      </w:pPr>
    </w:p>
    <w:p w14:paraId="3712C3B1">
      <w:pPr>
        <w:autoSpaceDE w:val="0"/>
        <w:autoSpaceDN w:val="0"/>
        <w:jc w:val="center"/>
        <w:rPr>
          <w:rFonts w:ascii="宋体" w:hAnsi="宋体" w:cs="宋体"/>
          <w:b/>
          <w:color w:val="auto"/>
          <w:spacing w:val="6"/>
          <w:sz w:val="32"/>
          <w:szCs w:val="32"/>
          <w:highlight w:val="none"/>
        </w:rPr>
      </w:pPr>
    </w:p>
    <w:p w14:paraId="7A5A508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5886FA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3D5AF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BCD51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7022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F0FEB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930C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3DCE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BCE2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B3B98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6008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6744F0C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5F1C7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08148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5E00E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08BD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BDAE2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B30BAE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45D53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DCECA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B2DFB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65FA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F0152F">
      <w:pPr>
        <w:autoSpaceDE w:val="0"/>
        <w:autoSpaceDN w:val="0"/>
        <w:jc w:val="center"/>
        <w:rPr>
          <w:rFonts w:ascii="宋体" w:hAnsi="宋体" w:cs="宋体"/>
          <w:b/>
          <w:color w:val="auto"/>
          <w:spacing w:val="6"/>
          <w:sz w:val="32"/>
          <w:szCs w:val="32"/>
          <w:highlight w:val="none"/>
        </w:rPr>
      </w:pPr>
    </w:p>
    <w:p w14:paraId="5592005C">
      <w:pPr>
        <w:autoSpaceDE w:val="0"/>
        <w:autoSpaceDN w:val="0"/>
        <w:jc w:val="center"/>
        <w:rPr>
          <w:rFonts w:ascii="宋体" w:hAnsi="宋体" w:cs="宋体"/>
          <w:b/>
          <w:color w:val="auto"/>
          <w:spacing w:val="6"/>
          <w:sz w:val="32"/>
          <w:szCs w:val="32"/>
          <w:highlight w:val="none"/>
        </w:rPr>
      </w:pPr>
    </w:p>
    <w:p w14:paraId="7A3681FB">
      <w:pPr>
        <w:autoSpaceDE w:val="0"/>
        <w:autoSpaceDN w:val="0"/>
        <w:jc w:val="center"/>
        <w:rPr>
          <w:rFonts w:ascii="宋体" w:hAnsi="宋体" w:cs="宋体"/>
          <w:b/>
          <w:color w:val="auto"/>
          <w:spacing w:val="6"/>
          <w:sz w:val="32"/>
          <w:szCs w:val="32"/>
          <w:highlight w:val="none"/>
        </w:rPr>
      </w:pPr>
    </w:p>
    <w:p w14:paraId="1E52E2A0">
      <w:pPr>
        <w:autoSpaceDE w:val="0"/>
        <w:autoSpaceDN w:val="0"/>
        <w:jc w:val="center"/>
        <w:rPr>
          <w:rFonts w:ascii="宋体" w:hAnsi="宋体" w:cs="宋体"/>
          <w:b/>
          <w:color w:val="auto"/>
          <w:spacing w:val="6"/>
          <w:sz w:val="32"/>
          <w:szCs w:val="32"/>
          <w:highlight w:val="none"/>
        </w:rPr>
      </w:pPr>
    </w:p>
    <w:p w14:paraId="31068ACD">
      <w:pPr>
        <w:autoSpaceDE w:val="0"/>
        <w:autoSpaceDN w:val="0"/>
        <w:jc w:val="center"/>
        <w:rPr>
          <w:rFonts w:ascii="宋体" w:hAnsi="宋体" w:cs="宋体"/>
          <w:b/>
          <w:color w:val="auto"/>
          <w:spacing w:val="6"/>
          <w:sz w:val="32"/>
          <w:szCs w:val="32"/>
          <w:highlight w:val="none"/>
        </w:rPr>
      </w:pPr>
    </w:p>
    <w:p w14:paraId="5EF036CF">
      <w:pPr>
        <w:autoSpaceDE w:val="0"/>
        <w:autoSpaceDN w:val="0"/>
        <w:jc w:val="center"/>
        <w:rPr>
          <w:rFonts w:ascii="宋体" w:hAnsi="宋体" w:cs="宋体"/>
          <w:b/>
          <w:color w:val="auto"/>
          <w:spacing w:val="6"/>
          <w:sz w:val="32"/>
          <w:szCs w:val="32"/>
          <w:highlight w:val="none"/>
        </w:rPr>
      </w:pPr>
    </w:p>
    <w:p w14:paraId="04019D99">
      <w:pPr>
        <w:autoSpaceDE w:val="0"/>
        <w:autoSpaceDN w:val="0"/>
        <w:jc w:val="center"/>
        <w:rPr>
          <w:rFonts w:ascii="宋体" w:hAnsi="宋体" w:cs="宋体"/>
          <w:b/>
          <w:color w:val="auto"/>
          <w:spacing w:val="6"/>
          <w:sz w:val="32"/>
          <w:szCs w:val="32"/>
          <w:highlight w:val="none"/>
        </w:rPr>
      </w:pPr>
    </w:p>
    <w:p w14:paraId="180377E8">
      <w:pPr>
        <w:autoSpaceDE w:val="0"/>
        <w:autoSpaceDN w:val="0"/>
        <w:jc w:val="center"/>
        <w:rPr>
          <w:rFonts w:ascii="宋体" w:hAnsi="宋体" w:cs="宋体"/>
          <w:b/>
          <w:color w:val="auto"/>
          <w:spacing w:val="6"/>
          <w:sz w:val="32"/>
          <w:szCs w:val="32"/>
          <w:highlight w:val="none"/>
        </w:rPr>
      </w:pPr>
    </w:p>
    <w:p w14:paraId="1E0ECACD">
      <w:pPr>
        <w:autoSpaceDE w:val="0"/>
        <w:autoSpaceDN w:val="0"/>
        <w:jc w:val="center"/>
        <w:rPr>
          <w:rFonts w:ascii="宋体" w:hAnsi="宋体" w:cs="宋体"/>
          <w:b/>
          <w:color w:val="auto"/>
          <w:spacing w:val="6"/>
          <w:sz w:val="32"/>
          <w:szCs w:val="32"/>
          <w:highlight w:val="none"/>
        </w:rPr>
      </w:pPr>
    </w:p>
    <w:p w14:paraId="29F6C1D9">
      <w:pPr>
        <w:autoSpaceDE w:val="0"/>
        <w:autoSpaceDN w:val="0"/>
        <w:jc w:val="center"/>
        <w:rPr>
          <w:rFonts w:ascii="宋体" w:hAnsi="宋体" w:cs="宋体"/>
          <w:b/>
          <w:color w:val="auto"/>
          <w:spacing w:val="6"/>
          <w:sz w:val="32"/>
          <w:szCs w:val="32"/>
          <w:highlight w:val="none"/>
        </w:rPr>
      </w:pPr>
    </w:p>
    <w:p w14:paraId="6CF687F8">
      <w:pPr>
        <w:autoSpaceDE w:val="0"/>
        <w:autoSpaceDN w:val="0"/>
        <w:jc w:val="center"/>
        <w:rPr>
          <w:rFonts w:ascii="宋体" w:hAnsi="宋体" w:cs="宋体"/>
          <w:b/>
          <w:color w:val="auto"/>
          <w:spacing w:val="6"/>
          <w:sz w:val="32"/>
          <w:szCs w:val="32"/>
          <w:highlight w:val="none"/>
        </w:rPr>
      </w:pPr>
    </w:p>
    <w:p w14:paraId="2045F6B0">
      <w:pPr>
        <w:autoSpaceDE w:val="0"/>
        <w:autoSpaceDN w:val="0"/>
        <w:jc w:val="center"/>
        <w:rPr>
          <w:rFonts w:ascii="宋体" w:hAnsi="宋体" w:cs="宋体"/>
          <w:b/>
          <w:color w:val="auto"/>
          <w:spacing w:val="6"/>
          <w:sz w:val="32"/>
          <w:szCs w:val="32"/>
          <w:highlight w:val="none"/>
        </w:rPr>
      </w:pPr>
    </w:p>
    <w:p w14:paraId="197A9FD2">
      <w:pPr>
        <w:autoSpaceDE w:val="0"/>
        <w:autoSpaceDN w:val="0"/>
        <w:jc w:val="center"/>
        <w:rPr>
          <w:rFonts w:ascii="宋体" w:hAnsi="宋体" w:cs="宋体"/>
          <w:b/>
          <w:color w:val="auto"/>
          <w:spacing w:val="6"/>
          <w:sz w:val="32"/>
          <w:szCs w:val="32"/>
          <w:highlight w:val="none"/>
        </w:rPr>
      </w:pPr>
    </w:p>
    <w:p w14:paraId="10EA19D8">
      <w:pPr>
        <w:autoSpaceDE w:val="0"/>
        <w:autoSpaceDN w:val="0"/>
        <w:jc w:val="center"/>
        <w:rPr>
          <w:rFonts w:ascii="宋体" w:hAnsi="宋体" w:cs="宋体"/>
          <w:b/>
          <w:color w:val="auto"/>
          <w:spacing w:val="6"/>
          <w:sz w:val="32"/>
          <w:szCs w:val="32"/>
          <w:highlight w:val="none"/>
        </w:rPr>
      </w:pPr>
    </w:p>
    <w:p w14:paraId="683FD88E">
      <w:pPr>
        <w:autoSpaceDE w:val="0"/>
        <w:autoSpaceDN w:val="0"/>
        <w:jc w:val="center"/>
        <w:rPr>
          <w:rFonts w:ascii="宋体" w:hAnsi="宋体" w:cs="宋体"/>
          <w:b/>
          <w:color w:val="auto"/>
          <w:spacing w:val="6"/>
          <w:sz w:val="32"/>
          <w:szCs w:val="32"/>
          <w:highlight w:val="none"/>
        </w:rPr>
      </w:pPr>
    </w:p>
    <w:p w14:paraId="59EFB009">
      <w:pPr>
        <w:autoSpaceDE w:val="0"/>
        <w:autoSpaceDN w:val="0"/>
        <w:jc w:val="center"/>
        <w:rPr>
          <w:rFonts w:ascii="宋体" w:hAnsi="宋体" w:cs="宋体"/>
          <w:b/>
          <w:color w:val="auto"/>
          <w:spacing w:val="6"/>
          <w:sz w:val="32"/>
          <w:szCs w:val="32"/>
          <w:highlight w:val="none"/>
        </w:rPr>
      </w:pPr>
    </w:p>
    <w:p w14:paraId="456F63F2">
      <w:pPr>
        <w:autoSpaceDE w:val="0"/>
        <w:autoSpaceDN w:val="0"/>
        <w:jc w:val="center"/>
        <w:rPr>
          <w:rFonts w:ascii="宋体" w:hAnsi="宋体" w:cs="宋体"/>
          <w:b/>
          <w:color w:val="auto"/>
          <w:spacing w:val="6"/>
          <w:sz w:val="32"/>
          <w:szCs w:val="32"/>
          <w:highlight w:val="none"/>
        </w:rPr>
      </w:pPr>
    </w:p>
    <w:p w14:paraId="21BA0AD1">
      <w:pPr>
        <w:autoSpaceDE w:val="0"/>
        <w:autoSpaceDN w:val="0"/>
        <w:jc w:val="center"/>
        <w:rPr>
          <w:rFonts w:ascii="宋体" w:hAnsi="宋体" w:cs="宋体"/>
          <w:b/>
          <w:color w:val="auto"/>
          <w:spacing w:val="6"/>
          <w:sz w:val="32"/>
          <w:szCs w:val="32"/>
          <w:highlight w:val="none"/>
        </w:rPr>
      </w:pPr>
    </w:p>
    <w:p w14:paraId="1B36DE82">
      <w:pPr>
        <w:autoSpaceDE w:val="0"/>
        <w:autoSpaceDN w:val="0"/>
        <w:jc w:val="center"/>
        <w:rPr>
          <w:rFonts w:ascii="宋体" w:hAnsi="宋体" w:cs="宋体"/>
          <w:b/>
          <w:color w:val="auto"/>
          <w:spacing w:val="6"/>
          <w:sz w:val="32"/>
          <w:szCs w:val="32"/>
          <w:highlight w:val="none"/>
        </w:rPr>
      </w:pPr>
    </w:p>
    <w:p w14:paraId="5AF22A2C">
      <w:pPr>
        <w:autoSpaceDE w:val="0"/>
        <w:autoSpaceDN w:val="0"/>
        <w:jc w:val="center"/>
        <w:rPr>
          <w:rFonts w:ascii="宋体" w:hAnsi="宋体" w:cs="宋体"/>
          <w:b/>
          <w:color w:val="auto"/>
          <w:spacing w:val="6"/>
          <w:sz w:val="32"/>
          <w:szCs w:val="32"/>
          <w:highlight w:val="none"/>
        </w:rPr>
      </w:pPr>
    </w:p>
    <w:p w14:paraId="7F5BB345">
      <w:pPr>
        <w:autoSpaceDE w:val="0"/>
        <w:autoSpaceDN w:val="0"/>
        <w:jc w:val="center"/>
        <w:rPr>
          <w:rFonts w:ascii="宋体" w:hAnsi="宋体" w:cs="宋体"/>
          <w:b/>
          <w:color w:val="auto"/>
          <w:spacing w:val="6"/>
          <w:sz w:val="32"/>
          <w:szCs w:val="32"/>
          <w:highlight w:val="none"/>
        </w:rPr>
      </w:pPr>
    </w:p>
    <w:p w14:paraId="632CA64A">
      <w:pPr>
        <w:autoSpaceDE w:val="0"/>
        <w:autoSpaceDN w:val="0"/>
        <w:jc w:val="center"/>
        <w:rPr>
          <w:rFonts w:ascii="宋体" w:hAnsi="宋体" w:cs="宋体"/>
          <w:b/>
          <w:color w:val="auto"/>
          <w:spacing w:val="6"/>
          <w:sz w:val="32"/>
          <w:szCs w:val="32"/>
          <w:highlight w:val="none"/>
        </w:rPr>
      </w:pPr>
    </w:p>
    <w:p w14:paraId="68F11B1C">
      <w:pPr>
        <w:autoSpaceDE w:val="0"/>
        <w:autoSpaceDN w:val="0"/>
        <w:jc w:val="center"/>
        <w:rPr>
          <w:rFonts w:ascii="宋体" w:hAnsi="宋体" w:cs="宋体"/>
          <w:b/>
          <w:color w:val="auto"/>
          <w:spacing w:val="6"/>
          <w:sz w:val="32"/>
          <w:szCs w:val="32"/>
          <w:highlight w:val="none"/>
        </w:rPr>
      </w:pPr>
    </w:p>
    <w:p w14:paraId="17B4FD12">
      <w:pPr>
        <w:snapToGrid w:val="0"/>
        <w:spacing w:line="360" w:lineRule="auto"/>
        <w:ind w:firstLine="3666" w:firstLineChars="1100"/>
        <w:rPr>
          <w:rFonts w:ascii="宋体" w:hAnsi="宋体" w:cs="宋体"/>
          <w:b/>
          <w:color w:val="auto"/>
          <w:spacing w:val="6"/>
          <w:sz w:val="32"/>
          <w:szCs w:val="32"/>
          <w:highlight w:val="none"/>
        </w:rPr>
      </w:pPr>
    </w:p>
    <w:p w14:paraId="20B5200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0D22D3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344BB0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96349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HSZFCG2024-013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2C43D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DD16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ADD8DF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BB04C74">
      <w:pPr>
        <w:rPr>
          <w:color w:val="auto"/>
          <w:highlight w:val="none"/>
        </w:rPr>
      </w:pPr>
      <w:r>
        <w:rPr>
          <w:rFonts w:hint="eastAsia"/>
          <w:color w:val="auto"/>
          <w:highlight w:val="none"/>
          <w:lang w:val="zh-CN"/>
        </w:rPr>
        <w:t xml:space="preserve"> </w:t>
      </w:r>
    </w:p>
    <w:p w14:paraId="553725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819B21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B7F4A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06072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F9011A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147D1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CCF13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340A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881D95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3825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125E4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D43F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6287A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7BF0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D8EDBB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26D1B0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60B689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F5E2B4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2DA7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489FA6">
      <w:pPr>
        <w:autoSpaceDE w:val="0"/>
        <w:autoSpaceDN w:val="0"/>
        <w:jc w:val="center"/>
        <w:rPr>
          <w:rFonts w:ascii="宋体" w:hAnsi="宋体" w:cs="宋体"/>
          <w:b/>
          <w:color w:val="auto"/>
          <w:spacing w:val="6"/>
          <w:sz w:val="32"/>
          <w:szCs w:val="32"/>
          <w:highlight w:val="none"/>
        </w:rPr>
      </w:pPr>
    </w:p>
    <w:p w14:paraId="08A26A5C">
      <w:pPr>
        <w:autoSpaceDE w:val="0"/>
        <w:autoSpaceDN w:val="0"/>
        <w:jc w:val="center"/>
        <w:rPr>
          <w:rFonts w:ascii="宋体" w:hAnsi="宋体" w:cs="宋体"/>
          <w:b/>
          <w:color w:val="auto"/>
          <w:spacing w:val="6"/>
          <w:sz w:val="32"/>
          <w:szCs w:val="32"/>
          <w:highlight w:val="none"/>
        </w:rPr>
      </w:pPr>
    </w:p>
    <w:p w14:paraId="036026A7">
      <w:pPr>
        <w:autoSpaceDE w:val="0"/>
        <w:autoSpaceDN w:val="0"/>
        <w:jc w:val="center"/>
        <w:rPr>
          <w:rFonts w:ascii="宋体" w:hAnsi="宋体" w:cs="宋体"/>
          <w:b/>
          <w:color w:val="auto"/>
          <w:spacing w:val="6"/>
          <w:sz w:val="32"/>
          <w:szCs w:val="32"/>
          <w:highlight w:val="none"/>
        </w:rPr>
      </w:pPr>
    </w:p>
    <w:p w14:paraId="6BCB113E">
      <w:pPr>
        <w:autoSpaceDE w:val="0"/>
        <w:autoSpaceDN w:val="0"/>
        <w:jc w:val="center"/>
        <w:rPr>
          <w:rFonts w:ascii="宋体" w:hAnsi="宋体" w:cs="宋体"/>
          <w:b/>
          <w:color w:val="auto"/>
          <w:spacing w:val="6"/>
          <w:sz w:val="32"/>
          <w:szCs w:val="32"/>
          <w:highlight w:val="none"/>
        </w:rPr>
      </w:pPr>
    </w:p>
    <w:p w14:paraId="028F37DC">
      <w:pPr>
        <w:autoSpaceDE w:val="0"/>
        <w:autoSpaceDN w:val="0"/>
        <w:jc w:val="center"/>
        <w:rPr>
          <w:rFonts w:ascii="宋体" w:hAnsi="宋体" w:cs="宋体"/>
          <w:b/>
          <w:color w:val="auto"/>
          <w:spacing w:val="6"/>
          <w:sz w:val="32"/>
          <w:szCs w:val="32"/>
          <w:highlight w:val="none"/>
        </w:rPr>
      </w:pPr>
    </w:p>
    <w:p w14:paraId="374973C4">
      <w:pPr>
        <w:autoSpaceDE w:val="0"/>
        <w:autoSpaceDN w:val="0"/>
        <w:jc w:val="center"/>
        <w:rPr>
          <w:rFonts w:ascii="宋体" w:hAnsi="宋体" w:cs="宋体"/>
          <w:b/>
          <w:color w:val="auto"/>
          <w:spacing w:val="6"/>
          <w:sz w:val="32"/>
          <w:szCs w:val="32"/>
          <w:highlight w:val="none"/>
        </w:rPr>
      </w:pPr>
    </w:p>
    <w:p w14:paraId="683DCCC1">
      <w:pPr>
        <w:autoSpaceDE w:val="0"/>
        <w:autoSpaceDN w:val="0"/>
        <w:jc w:val="center"/>
        <w:rPr>
          <w:rFonts w:ascii="宋体" w:hAnsi="宋体" w:cs="宋体"/>
          <w:b/>
          <w:color w:val="auto"/>
          <w:spacing w:val="6"/>
          <w:sz w:val="32"/>
          <w:szCs w:val="32"/>
          <w:highlight w:val="none"/>
        </w:rPr>
      </w:pPr>
    </w:p>
    <w:p w14:paraId="77B55E5C">
      <w:pPr>
        <w:autoSpaceDE w:val="0"/>
        <w:autoSpaceDN w:val="0"/>
        <w:jc w:val="center"/>
        <w:rPr>
          <w:rFonts w:ascii="宋体" w:hAnsi="宋体" w:cs="宋体"/>
          <w:b/>
          <w:color w:val="auto"/>
          <w:spacing w:val="6"/>
          <w:sz w:val="32"/>
          <w:szCs w:val="32"/>
          <w:highlight w:val="none"/>
        </w:rPr>
      </w:pPr>
    </w:p>
    <w:p w14:paraId="5FB9F5AE">
      <w:pPr>
        <w:autoSpaceDE w:val="0"/>
        <w:autoSpaceDN w:val="0"/>
        <w:jc w:val="center"/>
        <w:rPr>
          <w:rFonts w:ascii="宋体" w:hAnsi="宋体" w:cs="宋体"/>
          <w:b/>
          <w:color w:val="auto"/>
          <w:spacing w:val="6"/>
          <w:sz w:val="32"/>
          <w:szCs w:val="32"/>
          <w:highlight w:val="none"/>
        </w:rPr>
      </w:pPr>
    </w:p>
    <w:p w14:paraId="6F68252A">
      <w:pPr>
        <w:autoSpaceDE w:val="0"/>
        <w:autoSpaceDN w:val="0"/>
        <w:jc w:val="center"/>
        <w:rPr>
          <w:rFonts w:ascii="宋体" w:hAnsi="宋体" w:cs="宋体"/>
          <w:b/>
          <w:color w:val="auto"/>
          <w:spacing w:val="6"/>
          <w:sz w:val="32"/>
          <w:szCs w:val="32"/>
          <w:highlight w:val="none"/>
        </w:rPr>
      </w:pPr>
    </w:p>
    <w:p w14:paraId="239AF3D4">
      <w:pPr>
        <w:autoSpaceDE w:val="0"/>
        <w:autoSpaceDN w:val="0"/>
        <w:jc w:val="center"/>
        <w:rPr>
          <w:rFonts w:ascii="宋体" w:hAnsi="宋体" w:cs="宋体"/>
          <w:b/>
          <w:color w:val="auto"/>
          <w:spacing w:val="6"/>
          <w:sz w:val="32"/>
          <w:szCs w:val="32"/>
          <w:highlight w:val="none"/>
        </w:rPr>
      </w:pPr>
    </w:p>
    <w:p w14:paraId="3C2FC95A">
      <w:pPr>
        <w:autoSpaceDE w:val="0"/>
        <w:autoSpaceDN w:val="0"/>
        <w:jc w:val="center"/>
        <w:rPr>
          <w:rFonts w:ascii="宋体" w:hAnsi="宋体" w:cs="宋体"/>
          <w:b/>
          <w:color w:val="auto"/>
          <w:spacing w:val="6"/>
          <w:sz w:val="32"/>
          <w:szCs w:val="32"/>
          <w:highlight w:val="none"/>
        </w:rPr>
      </w:pPr>
    </w:p>
    <w:p w14:paraId="04D43B0C">
      <w:pPr>
        <w:autoSpaceDE w:val="0"/>
        <w:autoSpaceDN w:val="0"/>
        <w:jc w:val="center"/>
        <w:rPr>
          <w:rFonts w:ascii="宋体" w:hAnsi="宋体" w:cs="宋体"/>
          <w:b/>
          <w:color w:val="auto"/>
          <w:spacing w:val="6"/>
          <w:sz w:val="32"/>
          <w:szCs w:val="32"/>
          <w:highlight w:val="none"/>
        </w:rPr>
      </w:pPr>
    </w:p>
    <w:p w14:paraId="2AC69EB9">
      <w:pPr>
        <w:autoSpaceDE w:val="0"/>
        <w:autoSpaceDN w:val="0"/>
        <w:jc w:val="center"/>
        <w:rPr>
          <w:rFonts w:ascii="宋体" w:hAnsi="宋体" w:cs="宋体"/>
          <w:b/>
          <w:color w:val="auto"/>
          <w:spacing w:val="6"/>
          <w:sz w:val="32"/>
          <w:szCs w:val="32"/>
          <w:highlight w:val="none"/>
        </w:rPr>
      </w:pPr>
    </w:p>
    <w:p w14:paraId="7A61362F">
      <w:pPr>
        <w:autoSpaceDE w:val="0"/>
        <w:autoSpaceDN w:val="0"/>
        <w:jc w:val="center"/>
        <w:rPr>
          <w:rFonts w:ascii="宋体" w:hAnsi="宋体" w:cs="宋体"/>
          <w:b/>
          <w:color w:val="auto"/>
          <w:spacing w:val="6"/>
          <w:sz w:val="32"/>
          <w:szCs w:val="32"/>
          <w:highlight w:val="none"/>
        </w:rPr>
      </w:pPr>
    </w:p>
    <w:p w14:paraId="3F3FCB98">
      <w:pPr>
        <w:autoSpaceDE w:val="0"/>
        <w:autoSpaceDN w:val="0"/>
        <w:jc w:val="center"/>
        <w:rPr>
          <w:rFonts w:ascii="宋体" w:hAnsi="宋体" w:cs="宋体"/>
          <w:b/>
          <w:color w:val="auto"/>
          <w:spacing w:val="6"/>
          <w:sz w:val="32"/>
          <w:szCs w:val="32"/>
          <w:highlight w:val="none"/>
        </w:rPr>
      </w:pPr>
    </w:p>
    <w:p w14:paraId="015DD8C7">
      <w:pPr>
        <w:autoSpaceDE w:val="0"/>
        <w:autoSpaceDN w:val="0"/>
        <w:jc w:val="center"/>
        <w:rPr>
          <w:rFonts w:ascii="宋体" w:hAnsi="宋体" w:cs="宋体"/>
          <w:b/>
          <w:color w:val="auto"/>
          <w:spacing w:val="6"/>
          <w:sz w:val="32"/>
          <w:szCs w:val="32"/>
          <w:highlight w:val="none"/>
        </w:rPr>
      </w:pPr>
    </w:p>
    <w:p w14:paraId="1481BD91">
      <w:pPr>
        <w:autoSpaceDE w:val="0"/>
        <w:autoSpaceDN w:val="0"/>
        <w:jc w:val="center"/>
        <w:rPr>
          <w:rFonts w:ascii="宋体" w:hAnsi="宋体" w:cs="宋体"/>
          <w:b/>
          <w:color w:val="auto"/>
          <w:spacing w:val="6"/>
          <w:sz w:val="32"/>
          <w:szCs w:val="32"/>
          <w:highlight w:val="none"/>
        </w:rPr>
      </w:pPr>
    </w:p>
    <w:p w14:paraId="5A755446">
      <w:pPr>
        <w:autoSpaceDE w:val="0"/>
        <w:autoSpaceDN w:val="0"/>
        <w:jc w:val="center"/>
        <w:rPr>
          <w:rFonts w:ascii="宋体" w:hAnsi="宋体" w:cs="宋体"/>
          <w:b/>
          <w:color w:val="auto"/>
          <w:spacing w:val="6"/>
          <w:sz w:val="32"/>
          <w:szCs w:val="32"/>
          <w:highlight w:val="none"/>
        </w:rPr>
      </w:pPr>
    </w:p>
    <w:p w14:paraId="6E176153">
      <w:pPr>
        <w:autoSpaceDE w:val="0"/>
        <w:autoSpaceDN w:val="0"/>
        <w:jc w:val="center"/>
        <w:rPr>
          <w:rFonts w:ascii="宋体" w:hAnsi="宋体" w:cs="宋体"/>
          <w:b/>
          <w:color w:val="auto"/>
          <w:spacing w:val="6"/>
          <w:sz w:val="32"/>
          <w:szCs w:val="32"/>
          <w:highlight w:val="none"/>
        </w:rPr>
      </w:pPr>
    </w:p>
    <w:p w14:paraId="240D58FA">
      <w:pPr>
        <w:autoSpaceDE w:val="0"/>
        <w:autoSpaceDN w:val="0"/>
        <w:jc w:val="center"/>
        <w:rPr>
          <w:rFonts w:ascii="宋体" w:hAnsi="宋体" w:cs="宋体"/>
          <w:b/>
          <w:color w:val="auto"/>
          <w:spacing w:val="6"/>
          <w:sz w:val="32"/>
          <w:szCs w:val="32"/>
          <w:highlight w:val="none"/>
        </w:rPr>
      </w:pPr>
    </w:p>
    <w:p w14:paraId="09CC9988">
      <w:pPr>
        <w:autoSpaceDE w:val="0"/>
        <w:autoSpaceDN w:val="0"/>
        <w:jc w:val="center"/>
        <w:rPr>
          <w:rFonts w:ascii="宋体" w:hAnsi="宋体" w:cs="宋体"/>
          <w:b/>
          <w:color w:val="auto"/>
          <w:spacing w:val="6"/>
          <w:sz w:val="32"/>
          <w:szCs w:val="32"/>
          <w:highlight w:val="none"/>
        </w:rPr>
      </w:pPr>
    </w:p>
    <w:p w14:paraId="1DBA0F2B">
      <w:pPr>
        <w:autoSpaceDE w:val="0"/>
        <w:autoSpaceDN w:val="0"/>
        <w:jc w:val="center"/>
        <w:rPr>
          <w:rFonts w:ascii="宋体" w:hAnsi="宋体" w:cs="宋体"/>
          <w:b/>
          <w:color w:val="auto"/>
          <w:spacing w:val="6"/>
          <w:sz w:val="32"/>
          <w:szCs w:val="32"/>
          <w:highlight w:val="none"/>
        </w:rPr>
      </w:pPr>
    </w:p>
    <w:p w14:paraId="563129CD">
      <w:pPr>
        <w:autoSpaceDE w:val="0"/>
        <w:autoSpaceDN w:val="0"/>
        <w:jc w:val="center"/>
        <w:rPr>
          <w:rFonts w:ascii="宋体" w:hAnsi="宋体" w:cs="宋体"/>
          <w:b/>
          <w:color w:val="auto"/>
          <w:spacing w:val="6"/>
          <w:sz w:val="32"/>
          <w:szCs w:val="32"/>
          <w:highlight w:val="none"/>
        </w:rPr>
      </w:pPr>
    </w:p>
    <w:p w14:paraId="01BD1654">
      <w:pPr>
        <w:autoSpaceDE w:val="0"/>
        <w:autoSpaceDN w:val="0"/>
        <w:jc w:val="center"/>
        <w:rPr>
          <w:rFonts w:ascii="宋体" w:hAnsi="宋体" w:cs="宋体"/>
          <w:b/>
          <w:color w:val="auto"/>
          <w:spacing w:val="6"/>
          <w:sz w:val="32"/>
          <w:szCs w:val="32"/>
          <w:highlight w:val="none"/>
        </w:rPr>
      </w:pPr>
    </w:p>
    <w:p w14:paraId="1573C937">
      <w:pPr>
        <w:autoSpaceDE w:val="0"/>
        <w:autoSpaceDN w:val="0"/>
        <w:jc w:val="center"/>
        <w:rPr>
          <w:rFonts w:ascii="宋体" w:hAnsi="宋体" w:cs="宋体"/>
          <w:b/>
          <w:color w:val="auto"/>
          <w:spacing w:val="6"/>
          <w:sz w:val="32"/>
          <w:szCs w:val="32"/>
          <w:highlight w:val="none"/>
        </w:rPr>
      </w:pPr>
    </w:p>
    <w:p w14:paraId="1B91F4B5">
      <w:pPr>
        <w:autoSpaceDE w:val="0"/>
        <w:autoSpaceDN w:val="0"/>
        <w:jc w:val="center"/>
        <w:rPr>
          <w:rFonts w:ascii="宋体" w:hAnsi="宋体" w:cs="宋体"/>
          <w:b/>
          <w:color w:val="auto"/>
          <w:spacing w:val="6"/>
          <w:sz w:val="32"/>
          <w:szCs w:val="32"/>
          <w:highlight w:val="none"/>
        </w:rPr>
      </w:pPr>
    </w:p>
    <w:p w14:paraId="1196FB0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4FE9ECE">
      <w:pPr>
        <w:spacing w:line="360" w:lineRule="auto"/>
        <w:jc w:val="center"/>
        <w:rPr>
          <w:rFonts w:ascii="宋体" w:hAnsi="宋体" w:cs="宋体"/>
          <w:color w:val="auto"/>
          <w:sz w:val="24"/>
          <w:highlight w:val="none"/>
          <w:u w:val="single"/>
        </w:rPr>
      </w:pPr>
    </w:p>
    <w:p w14:paraId="7592DF6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DEF906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杭州市临平区人民政府临平街道办事处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临平街道保洁项目中标段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8F1C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临平街道保洁项目中标段</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8F0F3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临平街道保洁项目中标段</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2179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F9055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B84AD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90D35B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1D3D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C1F8DB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A3206A5">
      <w:pPr>
        <w:spacing w:line="360" w:lineRule="auto"/>
        <w:ind w:right="420"/>
        <w:rPr>
          <w:rFonts w:ascii="宋体" w:hAnsi="宋体" w:cs="宋体"/>
          <w:color w:val="auto"/>
          <w:sz w:val="24"/>
          <w:highlight w:val="none"/>
        </w:rPr>
      </w:pPr>
    </w:p>
    <w:p w14:paraId="5DBF4B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585A01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6E2FC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701B69">
      <w:pPr>
        <w:pStyle w:val="3"/>
        <w:rPr>
          <w:rFonts w:ascii="宋体" w:hAnsi="宋体" w:eastAsia="宋体" w:cs="宋体"/>
          <w:color w:val="auto"/>
          <w:highlight w:val="none"/>
          <w:lang w:val="en-US"/>
        </w:rPr>
      </w:pPr>
    </w:p>
    <w:p w14:paraId="54BE42B0">
      <w:pPr>
        <w:spacing w:line="360" w:lineRule="auto"/>
        <w:ind w:right="420"/>
        <w:rPr>
          <w:rFonts w:ascii="宋体" w:hAnsi="宋体" w:cs="宋体"/>
          <w:color w:val="auto"/>
          <w:highlight w:val="none"/>
        </w:rPr>
      </w:pPr>
    </w:p>
    <w:p w14:paraId="6755678F">
      <w:pPr>
        <w:spacing w:line="360" w:lineRule="auto"/>
        <w:rPr>
          <w:rFonts w:ascii="宋体" w:hAnsi="宋体" w:cs="宋体"/>
          <w:bCs/>
          <w:color w:val="auto"/>
          <w:sz w:val="24"/>
          <w:highlight w:val="none"/>
        </w:rPr>
      </w:pPr>
    </w:p>
    <w:p w14:paraId="5C0CEE45">
      <w:pPr>
        <w:rPr>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90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9F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2FE73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F6F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5A8D">
    <w:pPr>
      <w:pStyle w:val="40"/>
      <w:framePr w:wrap="around" w:vAnchor="text" w:hAnchor="margin" w:xAlign="right" w:y="1"/>
      <w:rPr>
        <w:rStyle w:val="72"/>
      </w:rPr>
    </w:pPr>
    <w:r>
      <w:fldChar w:fldCharType="begin"/>
    </w:r>
    <w:r>
      <w:rPr>
        <w:rStyle w:val="72"/>
      </w:rPr>
      <w:instrText xml:space="preserve">PAGE  </w:instrText>
    </w:r>
    <w:r>
      <w:fldChar w:fldCharType="end"/>
    </w:r>
  </w:p>
  <w:p w14:paraId="1983D3C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502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6A90">
    <w:pPr>
      <w:pStyle w:val="40"/>
      <w:framePr w:wrap="around" w:vAnchor="text" w:hAnchor="margin" w:xAlign="right" w:y="1"/>
      <w:rPr>
        <w:rStyle w:val="72"/>
      </w:rPr>
    </w:pPr>
    <w:r>
      <w:fldChar w:fldCharType="begin"/>
    </w:r>
    <w:r>
      <w:rPr>
        <w:rStyle w:val="72"/>
      </w:rPr>
      <w:instrText xml:space="preserve">PAGE  </w:instrText>
    </w:r>
    <w:r>
      <w:fldChar w:fldCharType="end"/>
    </w:r>
  </w:p>
  <w:p w14:paraId="3279F2B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D4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ECB0">
    <w:pPr>
      <w:spacing w:line="173" w:lineRule="auto"/>
      <w:ind w:left="4026"/>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8E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A957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0E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5D12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27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2F31C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37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347D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B1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EF5A2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CD71">
    <w:pPr>
      <w:pStyle w:val="41"/>
      <w:pBdr>
        <w:bottom w:val="single" w:color="auto" w:sz="6" w:space="4"/>
      </w:pBdr>
      <w:jc w:val="right"/>
    </w:pPr>
    <w:r>
      <w:t></w:t>
    </w:r>
    <w:r>
      <w:rPr>
        <w:rFonts w:hint="eastAsia"/>
      </w:rPr>
      <w:t xml:space="preserve">             </w:t>
    </w:r>
    <w:r>
      <w:t>杭州市政府采购公开招标文件</w:t>
    </w:r>
  </w:p>
  <w:p w14:paraId="30CA51B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97CF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CD2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AE46">
    <w:pPr>
      <w:pStyle w:val="41"/>
      <w:rPr>
        <w:rFonts w:ascii="仿宋_GB2312" w:eastAsia="仿宋_GB2312"/>
        <w:b/>
        <w:i/>
        <w:u w:val="single"/>
      </w:rPr>
    </w:pPr>
    <w:r>
      <w:t></w:t>
    </w:r>
    <w:r>
      <w:rPr>
        <w:rFonts w:hint="eastAsia"/>
      </w:rPr>
      <w:t xml:space="preserve">                                                  </w:t>
    </w:r>
    <w:r>
      <w:t xml:space="preserve">             杭州市政府采购公开招标文件</w:t>
    </w:r>
  </w:p>
  <w:p w14:paraId="0C95C5A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8D80">
    <w:pPr>
      <w:pStyle w:val="41"/>
    </w:pPr>
    <w:r>
      <w:t></w:t>
    </w:r>
    <w:r>
      <w:rPr>
        <w:rFonts w:hint="eastAsia"/>
      </w:rPr>
      <w:t xml:space="preserve">         </w:t>
    </w:r>
  </w:p>
  <w:p w14:paraId="365AE09B">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84005">
    <w:pPr>
      <w:pStyle w:val="41"/>
      <w:rPr>
        <w:rFonts w:ascii="仿宋_GB2312" w:eastAsia="仿宋_GB2312"/>
        <w:b/>
        <w:i/>
        <w:u w:val="single"/>
      </w:rPr>
    </w:pPr>
    <w:r>
      <w:t></w:t>
    </w:r>
    <w:r>
      <w:rPr>
        <w:rFonts w:hint="eastAsia"/>
      </w:rPr>
      <w:t xml:space="preserve">                                                  </w:t>
    </w:r>
    <w:r>
      <w:t>杭州市政府采购公开招标文件</w:t>
    </w:r>
  </w:p>
  <w:p w14:paraId="5B737C2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93F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9C2A">
    <w:pPr>
      <w:pStyle w:val="41"/>
      <w:jc w:val="right"/>
      <w:rPr>
        <w:rFonts w:ascii="仿宋_GB2312" w:eastAsia="仿宋_GB2312"/>
        <w:b/>
        <w:i/>
        <w:u w:val="single"/>
      </w:rPr>
    </w:pPr>
    <w:r>
      <w:rPr>
        <w:rFonts w:hint="eastAsia"/>
      </w:rPr>
      <w:t xml:space="preserve">                                  </w:t>
    </w:r>
    <w:r>
      <w:t>杭州市政府采购公开招标文件</w:t>
    </w:r>
  </w:p>
  <w:p w14:paraId="5B979D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6ACE">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F43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26A68"/>
    <w:multiLevelType w:val="singleLevel"/>
    <w:tmpl w:val="BD826A68"/>
    <w:lvl w:ilvl="0" w:tentative="0">
      <w:start w:val="2"/>
      <w:numFmt w:val="decimal"/>
      <w:suff w:val="nothing"/>
      <w:lvlText w:val="%1、"/>
      <w:lvlJc w:val="left"/>
    </w:lvl>
  </w:abstractNum>
  <w:abstractNum w:abstractNumId="1">
    <w:nsid w:val="ED78EE1F"/>
    <w:multiLevelType w:val="singleLevel"/>
    <w:tmpl w:val="ED78EE1F"/>
    <w:lvl w:ilvl="0" w:tentative="0">
      <w:start w:val="2"/>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99D0EBC"/>
    <w:multiLevelType w:val="singleLevel"/>
    <w:tmpl w:val="499D0EBC"/>
    <w:lvl w:ilvl="0" w:tentative="0">
      <w:start w:val="3"/>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WIzMjY3YmU4MzYwZTBmZGFhN2VlYWM1OTg0N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F7"/>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6383B"/>
    <w:rsid w:val="036634D2"/>
    <w:rsid w:val="03DD35E4"/>
    <w:rsid w:val="04076900"/>
    <w:rsid w:val="041A5A3B"/>
    <w:rsid w:val="042311BA"/>
    <w:rsid w:val="042B157A"/>
    <w:rsid w:val="04567CE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0E0830"/>
    <w:rsid w:val="0B30404E"/>
    <w:rsid w:val="0B4C6C14"/>
    <w:rsid w:val="0B547599"/>
    <w:rsid w:val="0B631A88"/>
    <w:rsid w:val="0B683D45"/>
    <w:rsid w:val="0B7F3F11"/>
    <w:rsid w:val="0B884417"/>
    <w:rsid w:val="0BBD52A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81BA5"/>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22870"/>
    <w:rsid w:val="174F484D"/>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2D73D1"/>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FF7F15"/>
    <w:rsid w:val="233500BF"/>
    <w:rsid w:val="23377FF7"/>
    <w:rsid w:val="236B425F"/>
    <w:rsid w:val="23836192"/>
    <w:rsid w:val="23901F29"/>
    <w:rsid w:val="239C0061"/>
    <w:rsid w:val="23B908A4"/>
    <w:rsid w:val="23E95BEF"/>
    <w:rsid w:val="23FD0064"/>
    <w:rsid w:val="245375B0"/>
    <w:rsid w:val="24642C0A"/>
    <w:rsid w:val="24993EDD"/>
    <w:rsid w:val="24B22173"/>
    <w:rsid w:val="24B95AD9"/>
    <w:rsid w:val="24BE24DA"/>
    <w:rsid w:val="24CF5825"/>
    <w:rsid w:val="24D663E6"/>
    <w:rsid w:val="24D77F2B"/>
    <w:rsid w:val="258B00E2"/>
    <w:rsid w:val="25A917A6"/>
    <w:rsid w:val="25BE27CC"/>
    <w:rsid w:val="25F74A5C"/>
    <w:rsid w:val="26180142"/>
    <w:rsid w:val="2628662C"/>
    <w:rsid w:val="262D45DE"/>
    <w:rsid w:val="26871DC8"/>
    <w:rsid w:val="26A53EF9"/>
    <w:rsid w:val="26A94201"/>
    <w:rsid w:val="26AC274F"/>
    <w:rsid w:val="27044A29"/>
    <w:rsid w:val="271D34C8"/>
    <w:rsid w:val="276142BF"/>
    <w:rsid w:val="27701839"/>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0577F"/>
    <w:rsid w:val="30733ACD"/>
    <w:rsid w:val="308C3862"/>
    <w:rsid w:val="309379D8"/>
    <w:rsid w:val="30A270F7"/>
    <w:rsid w:val="30DF1478"/>
    <w:rsid w:val="30EC586F"/>
    <w:rsid w:val="310402C4"/>
    <w:rsid w:val="314550B7"/>
    <w:rsid w:val="319C6071"/>
    <w:rsid w:val="31AC537E"/>
    <w:rsid w:val="31B4067F"/>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27137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E592A"/>
    <w:rsid w:val="495F5B3E"/>
    <w:rsid w:val="496F77D7"/>
    <w:rsid w:val="497654FD"/>
    <w:rsid w:val="49984B81"/>
    <w:rsid w:val="49B64211"/>
    <w:rsid w:val="49E56AF9"/>
    <w:rsid w:val="49F6167F"/>
    <w:rsid w:val="4A064FA0"/>
    <w:rsid w:val="4A16615C"/>
    <w:rsid w:val="4A4424D7"/>
    <w:rsid w:val="4AB82D0F"/>
    <w:rsid w:val="4AEB7664"/>
    <w:rsid w:val="4AFD7C19"/>
    <w:rsid w:val="4B0567D1"/>
    <w:rsid w:val="4B236AAE"/>
    <w:rsid w:val="4B65492A"/>
    <w:rsid w:val="4B707271"/>
    <w:rsid w:val="4B9739F7"/>
    <w:rsid w:val="4BBA2A21"/>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145E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F6C2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706DE"/>
    <w:rsid w:val="68551F4F"/>
    <w:rsid w:val="687C10C9"/>
    <w:rsid w:val="68840C16"/>
    <w:rsid w:val="68872541"/>
    <w:rsid w:val="68876EFB"/>
    <w:rsid w:val="68884654"/>
    <w:rsid w:val="689F444F"/>
    <w:rsid w:val="68B96DBB"/>
    <w:rsid w:val="68CA2805"/>
    <w:rsid w:val="68DD51C3"/>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724CA"/>
    <w:rsid w:val="75D20F1D"/>
    <w:rsid w:val="75DA2C18"/>
    <w:rsid w:val="75F54412"/>
    <w:rsid w:val="761D08E0"/>
    <w:rsid w:val="765D347C"/>
    <w:rsid w:val="76826699"/>
    <w:rsid w:val="76C87133"/>
    <w:rsid w:val="76CD08D5"/>
    <w:rsid w:val="76D317F7"/>
    <w:rsid w:val="76DB4B92"/>
    <w:rsid w:val="76FD013A"/>
    <w:rsid w:val="77052AA4"/>
    <w:rsid w:val="77136511"/>
    <w:rsid w:val="77340A39"/>
    <w:rsid w:val="77351FD0"/>
    <w:rsid w:val="77472422"/>
    <w:rsid w:val="777F31F2"/>
    <w:rsid w:val="77D1700D"/>
    <w:rsid w:val="77EC04CC"/>
    <w:rsid w:val="78151CB8"/>
    <w:rsid w:val="78236A48"/>
    <w:rsid w:val="78775729"/>
    <w:rsid w:val="78A42DB0"/>
    <w:rsid w:val="78A656AB"/>
    <w:rsid w:val="78B2245C"/>
    <w:rsid w:val="78E172CC"/>
    <w:rsid w:val="78EA1D1F"/>
    <w:rsid w:val="7904172F"/>
    <w:rsid w:val="790F7E27"/>
    <w:rsid w:val="792A231A"/>
    <w:rsid w:val="79316829"/>
    <w:rsid w:val="797E66A9"/>
    <w:rsid w:val="798518A4"/>
    <w:rsid w:val="79A97383"/>
    <w:rsid w:val="79B0209F"/>
    <w:rsid w:val="79E27E8B"/>
    <w:rsid w:val="79F850CE"/>
    <w:rsid w:val="79FD443C"/>
    <w:rsid w:val="7A1D1975"/>
    <w:rsid w:val="7A3E5150"/>
    <w:rsid w:val="7A4670D6"/>
    <w:rsid w:val="7A534B63"/>
    <w:rsid w:val="7A615382"/>
    <w:rsid w:val="7A67303B"/>
    <w:rsid w:val="7AAB1D04"/>
    <w:rsid w:val="7ABA4368"/>
    <w:rsid w:val="7AD05746"/>
    <w:rsid w:val="7B201A6D"/>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05DF5"/>
    <w:rsid w:val="7E9A4E1F"/>
    <w:rsid w:val="7EA66178"/>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5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文本首行缩进 2"/>
    <w:basedOn w:val="24"/>
    <w:qFormat/>
    <w:uiPriority w:val="99"/>
    <w:pPr>
      <w:spacing w:line="200" w:lineRule="atLeast"/>
      <w:ind w:firstLine="420"/>
    </w:pPr>
    <w:rPr>
      <w:rFonts w:ascii="宋体" w:hAnsi="Courier New"/>
      <w:spacing w:val="-4"/>
      <w:sz w:val="18"/>
    </w:rPr>
  </w:style>
  <w:style w:type="paragraph" w:customStyle="1" w:styleId="965">
    <w:name w:val="[Normal]"/>
    <w:autoRedefine/>
    <w:qFormat/>
    <w:uiPriority w:val="0"/>
    <w:rPr>
      <w:rFonts w:ascii="宋体" w:hAnsi="宋体" w:eastAsia="宋体" w:cs="Times New Roman"/>
      <w:sz w:val="24"/>
      <w:szCs w:val="22"/>
      <w:lang w:val="zh-CN"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15173</Words>
  <Characters>16268</Characters>
  <Lines>281</Lines>
  <Paragraphs>79</Paragraphs>
  <TotalTime>30</TotalTime>
  <ScaleCrop>false</ScaleCrop>
  <LinksUpToDate>false</LinksUpToDate>
  <CharactersWithSpaces>16721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cp:lastModifiedBy>
  <cp:lastPrinted>2024-10-14T07:08:00Z</cp:lastPrinted>
  <dcterms:modified xsi:type="dcterms:W3CDTF">2024-10-31T02:25:17Z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