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hint="eastAsia" w:cs="仿宋_GB2312" w:asciiTheme="minorEastAsia" w:hAnsiTheme="minorEastAsia" w:eastAsiaTheme="minorEastAsia"/>
          <w:b w:val="0"/>
          <w:bCs/>
          <w:color w:val="auto"/>
          <w:sz w:val="56"/>
          <w:szCs w:val="56"/>
          <w:highlight w:val="none"/>
        </w:rPr>
      </w:pPr>
      <w:r>
        <w:rPr>
          <w:rFonts w:hint="eastAsia" w:cs="仿宋_GB2312" w:asciiTheme="minorEastAsia" w:hAnsiTheme="minorEastAsia" w:eastAsiaTheme="minorEastAsia"/>
          <w:b w:val="0"/>
          <w:bCs/>
          <w:color w:val="auto"/>
          <w:sz w:val="56"/>
          <w:szCs w:val="56"/>
          <w:highlight w:val="none"/>
        </w:rPr>
        <w:t>杭州市临安区2024-2025年度教育城域网租赁服务项目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val="en-US" w:eastAsia="zh-CN"/>
        </w:rPr>
        <w:t>LZC-CS-[2024]3023号</w:t>
      </w:r>
      <w:r>
        <w:rPr>
          <w:rFonts w:hint="eastAsia" w:cs="仿宋_GB2312" w:asciiTheme="minorEastAsia" w:hAnsiTheme="minorEastAsia" w:eastAsiaTheme="minorEastAsia"/>
          <w:color w:val="auto"/>
          <w:sz w:val="30"/>
          <w:szCs w:val="30"/>
          <w:highlight w:val="none"/>
        </w:rPr>
        <w:t>）</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360" w:lineRule="auto"/>
        <w:jc w:val="center"/>
        <w:rPr>
          <w:rFonts w:hint="eastAsia" w:ascii="宋体" w:hAnsi="宋体" w:cs="宋体"/>
          <w:color w:val="auto"/>
          <w:sz w:val="32"/>
          <w:szCs w:val="32"/>
          <w:highlight w:val="none"/>
          <w:lang w:eastAsia="zh-CN"/>
        </w:rPr>
      </w:pPr>
      <w:r>
        <w:rPr>
          <w:rFonts w:hint="eastAsia" w:ascii="宋体" w:hAnsi="宋体" w:cs="宋体"/>
          <w:bCs/>
          <w:color w:val="auto"/>
          <w:sz w:val="32"/>
          <w:szCs w:val="32"/>
          <w:highlight w:val="none"/>
          <w:lang w:eastAsia="zh-CN"/>
        </w:rPr>
        <w:t>杭州市临安区教育保障中心</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sz w:val="32"/>
          <w:szCs w:val="32"/>
          <w:highlight w:val="none"/>
          <w:lang w:eastAsia="zh-CN"/>
        </w:rPr>
        <w:t>杭州市公</w:t>
      </w:r>
      <w:r>
        <w:rPr>
          <w:rFonts w:hint="eastAsia" w:ascii="宋体" w:hAnsi="宋体" w:cs="宋体"/>
          <w:bCs/>
          <w:color w:val="auto"/>
          <w:sz w:val="32"/>
          <w:szCs w:val="32"/>
          <w:highlight w:val="none"/>
          <w:lang w:eastAsia="zh-CN"/>
        </w:rPr>
        <w:t>共资源交易中心临安分中心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日</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杭州市临安区2024-2025年度教育城域网租赁服务项目的潜在供应商应在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18</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pStyle w:val="2"/>
        <w:numPr>
          <w:ilvl w:val="0"/>
          <w:numId w:val="0"/>
        </w:numPr>
        <w:ind w:left="432" w:hanging="432"/>
        <w:rPr>
          <w:rFonts w:hint="eastAsia" w:cs="宋体" w:asciiTheme="minorEastAsia" w:hAnsiTheme="minorEastAsia" w:eastAsiaTheme="minorEastAsia"/>
          <w:b/>
          <w:bCs/>
          <w:color w:val="auto"/>
          <w:sz w:val="24"/>
          <w:szCs w:val="24"/>
          <w:highlight w:val="none"/>
        </w:rPr>
      </w:pPr>
      <w:bookmarkStart w:id="11" w:name="_Toc28359089"/>
      <w:bookmarkStart w:id="12" w:name="_Toc35393629"/>
      <w:bookmarkStart w:id="13" w:name="_Toc35393798"/>
      <w:bookmarkStart w:id="14" w:name="_Toc28359012"/>
      <w:r>
        <w:rPr>
          <w:rFonts w:hint="eastAsia" w:cs="宋体" w:asciiTheme="minorEastAsia" w:hAnsiTheme="minorEastAsia" w:eastAsiaTheme="minorEastAsia"/>
          <w:b/>
          <w:bCs/>
          <w:color w:val="auto"/>
          <w:sz w:val="24"/>
          <w:szCs w:val="24"/>
          <w:highlight w:val="none"/>
          <w:lang w:eastAsia="zh-CN"/>
        </w:rPr>
        <w:t>一、</w:t>
      </w:r>
      <w:r>
        <w:rPr>
          <w:rFonts w:hint="eastAsia" w:cs="宋体" w:asciiTheme="minorEastAsia" w:hAnsiTheme="minorEastAsia" w:eastAsiaTheme="minorEastAsia"/>
          <w:b/>
          <w:bCs/>
          <w:color w:val="auto"/>
          <w:sz w:val="24"/>
          <w:szCs w:val="24"/>
          <w:highlight w:val="none"/>
        </w:rPr>
        <w:t>项目基本情况</w:t>
      </w:r>
      <w:bookmarkEnd w:id="11"/>
      <w:bookmarkEnd w:id="12"/>
      <w:bookmarkEnd w:id="13"/>
      <w:bookmarkEnd w:id="14"/>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b w:val="0"/>
          <w:bCs/>
          <w:color w:val="auto"/>
          <w:sz w:val="24"/>
          <w:highlight w:val="none"/>
          <w:lang w:val="en-US" w:eastAsia="zh-CN"/>
        </w:rPr>
        <w:t>LZC-CS-[2024]3023号</w:t>
      </w:r>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杭州市临安区2024-2025年度教育城域网租赁服务项目</w:t>
      </w:r>
    </w:p>
    <w:p>
      <w:pPr>
        <w:pageBreakBefore w:val="0"/>
        <w:widowControl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pageBreakBefore w:val="0"/>
        <w:widowControl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1300000</w:t>
      </w:r>
      <w:r>
        <w:rPr>
          <w:rFonts w:asciiTheme="minorEastAsia" w:hAnsiTheme="minorEastAsia" w:eastAsiaTheme="minorEastAsia"/>
          <w:b/>
          <w:color w:val="auto"/>
          <w:sz w:val="24"/>
          <w:highlight w:val="none"/>
        </w:rPr>
        <w:t xml:space="preserve"> </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1300000</w:t>
      </w:r>
      <w:r>
        <w:rPr>
          <w:rFonts w:asciiTheme="minorEastAsia" w:hAnsiTheme="minorEastAsia" w:eastAsiaTheme="minorEastAsia"/>
          <w:b/>
          <w:color w:val="auto"/>
          <w:sz w:val="24"/>
          <w:highlight w:val="none"/>
        </w:rPr>
        <w:t xml:space="preserve"> </w:t>
      </w:r>
    </w:p>
    <w:p>
      <w:pPr>
        <w:spacing w:line="360" w:lineRule="auto"/>
        <w:ind w:firstLine="482" w:firstLineChars="200"/>
        <w:rPr>
          <w:rFonts w:asciiTheme="minorEastAsia" w:hAnsiTheme="minorEastAsia" w:eastAsiaTheme="minorEastAsia"/>
          <w:b w:val="0"/>
          <w:bCs/>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rPr>
        <w:t>杭州市临安区2024-2025年度教育城域网租赁服务项目。</w:t>
      </w:r>
      <w:r>
        <w:rPr>
          <w:rFonts w:hint="eastAsia" w:cs="仿宋_GB2312" w:asciiTheme="minorEastAsia" w:hAnsiTheme="minorEastAsia" w:eastAsiaTheme="minorEastAsia"/>
          <w:b w:val="0"/>
          <w:bCs/>
          <w:color w:val="auto"/>
          <w:sz w:val="24"/>
          <w:highlight w:val="none"/>
        </w:rPr>
        <w:t>详见磋商文件。</w:t>
      </w:r>
    </w:p>
    <w:p>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eastAsia="宋体" w:cs="宋体"/>
          <w:b w:val="0"/>
          <w:bCs w:val="0"/>
          <w:kern w:val="0"/>
          <w:sz w:val="24"/>
          <w:szCs w:val="24"/>
          <w:highlight w:val="none"/>
          <w:lang w:val="en-US" w:eastAsia="zh-CN" w:bidi="ar-SA"/>
        </w:rPr>
        <w:t>在合同签订之日起45天内完成建设。</w:t>
      </w:r>
      <w:r>
        <w:rPr>
          <w:rFonts w:hint="eastAsia" w:ascii="宋体" w:hAnsi="宋体" w:cs="宋体"/>
          <w:b w:val="0"/>
          <w:bCs w:val="0"/>
          <w:kern w:val="0"/>
          <w:sz w:val="24"/>
          <w:szCs w:val="24"/>
          <w:highlight w:val="none"/>
          <w:lang w:val="en-US" w:eastAsia="zh-CN" w:bidi="ar-SA"/>
        </w:rPr>
        <w:t>服务期：</w:t>
      </w:r>
      <w:r>
        <w:rPr>
          <w:rFonts w:hint="eastAsia" w:ascii="宋体" w:hAnsi="宋体" w:eastAsia="宋体" w:cs="宋体"/>
          <w:b w:val="0"/>
          <w:bCs w:val="0"/>
          <w:kern w:val="0"/>
          <w:sz w:val="24"/>
          <w:szCs w:val="24"/>
          <w:highlight w:val="none"/>
          <w:lang w:val="en-US" w:eastAsia="zh-CN" w:bidi="ar-SA"/>
        </w:rPr>
        <w:t>项目完成验收之日起一年</w:t>
      </w:r>
      <w:r>
        <w:rPr>
          <w:rFonts w:hint="eastAsia" w:asciiTheme="minorEastAsia" w:hAnsiTheme="minorEastAsia" w:eastAsiaTheme="minorEastAsia"/>
          <w:color w:val="auto"/>
          <w:sz w:val="24"/>
          <w:highlight w:val="none"/>
          <w:lang w:eastAsia="zh-CN"/>
        </w:rPr>
        <w:t>。</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pPr>
        <w:pStyle w:val="2"/>
        <w:numPr>
          <w:ilvl w:val="0"/>
          <w:numId w:val="0"/>
        </w:numPr>
        <w:ind w:left="432" w:hanging="432"/>
        <w:rPr>
          <w:rFonts w:hint="eastAsia" w:cs="宋体" w:asciiTheme="minorEastAsia" w:hAnsiTheme="minorEastAsia" w:eastAsiaTheme="minorEastAsia"/>
          <w:b/>
          <w:bCs/>
          <w:color w:val="auto"/>
          <w:sz w:val="24"/>
          <w:szCs w:val="24"/>
          <w:highlight w:val="none"/>
          <w:lang w:eastAsia="zh-CN"/>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b/>
          <w:bCs/>
          <w:color w:val="auto"/>
          <w:sz w:val="24"/>
          <w:szCs w:val="24"/>
          <w:highlight w:val="none"/>
          <w:lang w:eastAsia="zh-CN"/>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服务全部由符合政策要求的中小微企业承接，提供中小企业声明函；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480" w:firstLineChars="20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 xml:space="preserve">要求以联合体形式参加，提供联合协议和中小企业声明函，联合协议中中小企业合同金额应当达到 </w:t>
      </w:r>
      <w:r>
        <w:rPr>
          <w:rFonts w:hint="eastAsia" w:cs="宋体" w:asciiTheme="minorEastAsia" w:hAnsiTheme="minorEastAsia" w:eastAsiaTheme="minorEastAsia"/>
          <w:color w:val="auto"/>
          <w:sz w:val="24"/>
          <w:highlight w:val="none"/>
          <w:lang w:val="en-US" w:eastAsia="zh-CN"/>
        </w:rPr>
        <w:t>40</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2"/>
        <w:numPr>
          <w:ilvl w:val="0"/>
          <w:numId w:val="0"/>
        </w:numPr>
        <w:ind w:left="432" w:hanging="432"/>
        <w:rPr>
          <w:rFonts w:hint="eastAsia" w:cs="宋体" w:asciiTheme="minorEastAsia" w:hAnsiTheme="minorEastAsia" w:eastAsiaTheme="minorEastAsia"/>
          <w:b/>
          <w:bCs/>
          <w:color w:val="auto"/>
          <w:sz w:val="24"/>
          <w:szCs w:val="24"/>
          <w:highlight w:val="none"/>
          <w:lang w:eastAsia="zh-CN"/>
        </w:rPr>
      </w:pPr>
      <w:bookmarkStart w:id="19" w:name="_Toc35393631"/>
      <w:bookmarkStart w:id="20" w:name="_Toc35393800"/>
      <w:bookmarkStart w:id="21" w:name="_Toc28359091"/>
      <w:bookmarkStart w:id="22" w:name="_Toc28359014"/>
      <w:r>
        <w:rPr>
          <w:rFonts w:hint="eastAsia" w:cs="宋体" w:asciiTheme="minorEastAsia" w:hAnsiTheme="minorEastAsia" w:eastAsiaTheme="minorEastAsia"/>
          <w:b/>
          <w:bCs/>
          <w:color w:val="auto"/>
          <w:sz w:val="24"/>
          <w:szCs w:val="24"/>
          <w:highlight w:val="none"/>
          <w:lang w:eastAsia="zh-CN"/>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11</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18</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2"/>
        <w:numPr>
          <w:ilvl w:val="0"/>
          <w:numId w:val="0"/>
        </w:numPr>
        <w:ind w:left="432" w:hanging="432"/>
        <w:rPr>
          <w:rFonts w:hint="eastAsia" w:cs="宋体" w:asciiTheme="minorEastAsia" w:hAnsiTheme="minorEastAsia" w:eastAsiaTheme="minorEastAsia"/>
          <w:b/>
          <w:bCs/>
          <w:color w:val="auto"/>
          <w:sz w:val="24"/>
          <w:szCs w:val="24"/>
          <w:highlight w:val="none"/>
          <w:lang w:eastAsia="zh-CN"/>
        </w:rPr>
      </w:pPr>
      <w:bookmarkStart w:id="23" w:name="_Toc35393801"/>
      <w:bookmarkStart w:id="24" w:name="_Toc35393632"/>
      <w:bookmarkStart w:id="25" w:name="_Toc28359092"/>
      <w:bookmarkStart w:id="26" w:name="_Toc28359015"/>
      <w:r>
        <w:rPr>
          <w:rFonts w:hint="eastAsia" w:cs="宋体" w:asciiTheme="minorEastAsia" w:hAnsiTheme="minorEastAsia" w:eastAsiaTheme="minorEastAsia"/>
          <w:b/>
          <w:bCs/>
          <w:color w:val="auto"/>
          <w:sz w:val="24"/>
          <w:szCs w:val="24"/>
          <w:highlight w:val="none"/>
          <w:lang w:eastAsia="zh-CN"/>
        </w:rPr>
        <w:t>四、响应文件提交</w:t>
      </w:r>
      <w:bookmarkEnd w:id="23"/>
      <w:bookmarkEnd w:id="24"/>
      <w:bookmarkEnd w:id="25"/>
      <w:bookmarkEnd w:id="26"/>
      <w:r>
        <w:rPr>
          <w:rFonts w:hint="eastAsia" w:cs="宋体" w:asciiTheme="minorEastAsia" w:hAnsiTheme="minorEastAsia" w:eastAsiaTheme="minorEastAsia"/>
          <w:b/>
          <w:bCs/>
          <w:color w:val="auto"/>
          <w:sz w:val="24"/>
          <w:szCs w:val="24"/>
          <w:highlight w:val="none"/>
          <w:lang w:eastAsia="zh-CN"/>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18</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2"/>
        <w:numPr>
          <w:ilvl w:val="0"/>
          <w:numId w:val="0"/>
        </w:numPr>
        <w:ind w:left="432" w:hanging="432"/>
        <w:rPr>
          <w:rFonts w:hint="eastAsia" w:cs="宋体" w:asciiTheme="minorEastAsia" w:hAnsiTheme="minorEastAsia" w:eastAsiaTheme="minorEastAsia"/>
          <w:b/>
          <w:bCs/>
          <w:color w:val="auto"/>
          <w:sz w:val="24"/>
          <w:szCs w:val="24"/>
          <w:highlight w:val="none"/>
          <w:lang w:eastAsia="zh-CN"/>
        </w:rPr>
      </w:pPr>
      <w:bookmarkStart w:id="27" w:name="_Toc35393633"/>
      <w:bookmarkStart w:id="28" w:name="_Toc28359016"/>
      <w:bookmarkStart w:id="29" w:name="_Toc35393802"/>
      <w:bookmarkStart w:id="30" w:name="_Toc28359093"/>
      <w:r>
        <w:rPr>
          <w:rFonts w:hint="eastAsia" w:cs="宋体" w:asciiTheme="minorEastAsia" w:hAnsiTheme="minorEastAsia" w:eastAsiaTheme="minorEastAsia"/>
          <w:b/>
          <w:bCs/>
          <w:color w:val="auto"/>
          <w:sz w:val="24"/>
          <w:szCs w:val="24"/>
          <w:highlight w:val="none"/>
          <w:lang w:eastAsia="zh-CN"/>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18</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13</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pPr>
        <w:pStyle w:val="2"/>
        <w:numPr>
          <w:ilvl w:val="0"/>
          <w:numId w:val="0"/>
        </w:numPr>
        <w:ind w:left="432" w:hanging="432"/>
        <w:rPr>
          <w:rFonts w:hint="eastAsia" w:cs="宋体" w:asciiTheme="minorEastAsia" w:hAnsiTheme="minorEastAsia" w:eastAsiaTheme="minorEastAsia"/>
          <w:b/>
          <w:bCs/>
          <w:color w:val="auto"/>
          <w:sz w:val="24"/>
          <w:szCs w:val="24"/>
          <w:highlight w:val="none"/>
          <w:lang w:eastAsia="zh-CN"/>
        </w:rPr>
      </w:pPr>
      <w:bookmarkStart w:id="31" w:name="_Toc28359017"/>
      <w:bookmarkStart w:id="32" w:name="_Toc28359094"/>
      <w:bookmarkStart w:id="33" w:name="_Toc35393634"/>
      <w:bookmarkStart w:id="34" w:name="_Toc35393803"/>
      <w:r>
        <w:rPr>
          <w:rFonts w:hint="eastAsia" w:cs="宋体" w:asciiTheme="minorEastAsia" w:hAnsiTheme="minorEastAsia" w:eastAsiaTheme="minorEastAsia"/>
          <w:b/>
          <w:bCs/>
          <w:color w:val="auto"/>
          <w:sz w:val="24"/>
          <w:szCs w:val="24"/>
          <w:highlight w:val="none"/>
          <w:lang w:eastAsia="zh-CN"/>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2"/>
        <w:numPr>
          <w:ilvl w:val="0"/>
          <w:numId w:val="0"/>
        </w:numPr>
        <w:ind w:left="432" w:hanging="432"/>
        <w:rPr>
          <w:rFonts w:hint="eastAsia" w:cs="宋体" w:asciiTheme="minorEastAsia" w:hAnsiTheme="minorEastAsia" w:eastAsiaTheme="minorEastAsia"/>
          <w:b/>
          <w:bCs/>
          <w:color w:val="auto"/>
          <w:sz w:val="24"/>
          <w:szCs w:val="24"/>
          <w:highlight w:val="none"/>
          <w:lang w:eastAsia="zh-CN"/>
        </w:rPr>
      </w:pPr>
      <w:bookmarkStart w:id="35" w:name="_Toc35393804"/>
      <w:bookmarkStart w:id="36" w:name="_Toc35393635"/>
      <w:r>
        <w:rPr>
          <w:rFonts w:hint="eastAsia" w:cs="宋体" w:asciiTheme="minorEastAsia" w:hAnsiTheme="minorEastAsia" w:eastAsiaTheme="minorEastAsia"/>
          <w:b/>
          <w:bCs/>
          <w:color w:val="auto"/>
          <w:sz w:val="24"/>
          <w:szCs w:val="24"/>
          <w:highlight w:val="none"/>
          <w:lang w:eastAsia="zh-CN"/>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bCs/>
          <w:color w:val="auto"/>
          <w:kern w:val="0"/>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pPr>
        <w:pStyle w:val="2"/>
        <w:numPr>
          <w:ilvl w:val="0"/>
          <w:numId w:val="0"/>
        </w:numPr>
        <w:ind w:left="432" w:hanging="432"/>
        <w:rPr>
          <w:rFonts w:hint="eastAsia" w:cs="宋体" w:asciiTheme="minorEastAsia" w:hAnsiTheme="minorEastAsia" w:eastAsiaTheme="minorEastAsia"/>
          <w:b/>
          <w:bCs/>
          <w:color w:val="auto"/>
          <w:sz w:val="24"/>
          <w:szCs w:val="24"/>
          <w:highlight w:val="none"/>
          <w:lang w:eastAsia="zh-CN"/>
        </w:rPr>
      </w:pPr>
      <w:bookmarkStart w:id="37" w:name="_Toc35393805"/>
      <w:bookmarkStart w:id="38" w:name="_Toc28359095"/>
      <w:bookmarkStart w:id="39" w:name="_Toc28359018"/>
      <w:bookmarkStart w:id="40" w:name="_Toc35393636"/>
      <w:r>
        <w:rPr>
          <w:rFonts w:hint="eastAsia" w:cs="宋体" w:asciiTheme="minorEastAsia" w:hAnsiTheme="minorEastAsia" w:eastAsiaTheme="minorEastAsia"/>
          <w:b/>
          <w:bCs/>
          <w:color w:val="auto"/>
          <w:sz w:val="24"/>
          <w:szCs w:val="24"/>
          <w:highlight w:val="none"/>
          <w:lang w:eastAsia="zh-CN"/>
        </w:rPr>
        <w:t>八、凡对本次采购提出询问、质疑、投诉，请按以下方式联系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color w:val="auto"/>
          <w:sz w:val="24"/>
          <w:szCs w:val="24"/>
          <w:highlight w:val="none"/>
        </w:rPr>
      </w:pPr>
      <w:bookmarkStart w:id="41" w:name="_Toc28359096"/>
      <w:bookmarkStart w:id="42" w:name="_Toc35393806"/>
      <w:bookmarkStart w:id="43" w:name="_Toc28359019"/>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称：杭州市临安区教育保障中心</w:t>
      </w:r>
    </w:p>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杭州市临安区横潭路111号</w:t>
      </w:r>
    </w:p>
    <w:p>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项目联系人（询问）：雷东</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项目联系方式（询问）：15906814341</w:t>
      </w:r>
    </w:p>
    <w:p>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质疑联系人：崔仁亭</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89544146</w:t>
      </w:r>
    </w:p>
    <w:p>
      <w:pPr>
        <w:pStyle w:val="2"/>
        <w:numPr>
          <w:ilvl w:val="0"/>
          <w:numId w:val="0"/>
        </w:numPr>
        <w:ind w:left="432" w:hanging="432"/>
        <w:rPr>
          <w:rFonts w:cs="宋体" w:asciiTheme="minorEastAsia" w:hAnsiTheme="minorEastAsia" w:eastAsiaTheme="minorEastAsia"/>
          <w:color w:val="auto"/>
          <w:sz w:val="24"/>
          <w:highlight w:val="none"/>
        </w:rPr>
      </w:pPr>
      <w:bookmarkStart w:id="45" w:name="_Toc35393638"/>
      <w:bookmarkStart w:id="46" w:name="_Toc28359020"/>
      <w:bookmarkStart w:id="47" w:name="_Toc35393807"/>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宋体" w:hAnsi="宋体" w:cs="宋体"/>
          <w:color w:val="auto"/>
          <w:sz w:val="24"/>
          <w:highlight w:val="none"/>
        </w:rPr>
      </w:pPr>
      <w:bookmarkStart w:id="49" w:name="_Toc35393639"/>
      <w:bookmarkStart w:id="50" w:name="_Toc35393808"/>
      <w:bookmarkStart w:id="51" w:name="_Toc28359021"/>
      <w:bookmarkStart w:id="52" w:name="_Toc28359098"/>
      <w:r>
        <w:rPr>
          <w:rFonts w:hint="eastAsia" w:ascii="宋体" w:hAnsi="宋体" w:cs="宋体"/>
          <w:color w:val="auto"/>
          <w:sz w:val="24"/>
          <w:highlight w:val="none"/>
        </w:rPr>
        <w:t>名    称：杭州市公共资源交易中心</w:t>
      </w:r>
      <w:r>
        <w:rPr>
          <w:rFonts w:hint="eastAsia" w:ascii="宋体" w:hAnsi="宋体" w:cs="宋体"/>
          <w:color w:val="auto"/>
          <w:sz w:val="24"/>
          <w:highlight w:val="none"/>
          <w:lang w:eastAsia="zh-CN"/>
        </w:rPr>
        <w:t>临安分中心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浙江省杭州市临安区锦北街道科技大道</w:t>
      </w:r>
      <w:r>
        <w:rPr>
          <w:rFonts w:hint="eastAsia" w:ascii="宋体" w:hAnsi="宋体" w:cs="宋体"/>
          <w:color w:val="auto"/>
          <w:sz w:val="24"/>
          <w:highlight w:val="none"/>
          <w:lang w:val="en-US" w:eastAsia="zh-CN"/>
        </w:rPr>
        <w:t>4398号市民中心4楼</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0571-23616016</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邵旭峰</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0571-89540588</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杨颖</w:t>
      </w:r>
      <w:r>
        <w:rPr>
          <w:rFonts w:hint="eastAsia" w:ascii="宋体" w:hAnsi="宋体" w:cs="宋体"/>
          <w:color w:val="auto"/>
          <w:sz w:val="24"/>
          <w:highlight w:val="none"/>
        </w:rPr>
        <w:t xml:space="preserve">             </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89540611</w:t>
      </w:r>
    </w:p>
    <w:p>
      <w:pPr>
        <w:spacing w:line="360" w:lineRule="auto"/>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 xml:space="preserve"> 同级政府采购监督管理部门：            </w:t>
      </w:r>
    </w:p>
    <w:bookmarkEnd w:id="49"/>
    <w:bookmarkEnd w:id="50"/>
    <w:bookmarkEnd w:id="51"/>
    <w:bookmarkEnd w:id="52"/>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pPr>
        <w:spacing w:line="360" w:lineRule="auto"/>
        <w:ind w:firstLine="480"/>
        <w:rPr>
          <w:rFonts w:hint="eastAsia" w:ascii="宋体" w:hAnsi="宋体" w:cs="宋体"/>
          <w:sz w:val="24"/>
          <w:highlight w:val="none"/>
        </w:rPr>
      </w:pPr>
      <w:r>
        <w:rPr>
          <w:rFonts w:hint="eastAsia" w:ascii="宋体" w:hAnsi="宋体" w:cs="宋体"/>
          <w:sz w:val="24"/>
          <w:highlight w:val="none"/>
        </w:rPr>
        <w:t>地</w:t>
      </w:r>
      <w:r>
        <w:rPr>
          <w:rFonts w:hint="eastAsia" w:ascii="宋体" w:hAnsi="宋体" w:cs="宋体"/>
          <w:sz w:val="24"/>
          <w:highlight w:val="none"/>
          <w:lang w:val="en-US" w:eastAsia="zh-CN"/>
        </w:rPr>
        <w:t xml:space="preserve">    </w:t>
      </w:r>
      <w:r>
        <w:rPr>
          <w:rFonts w:hint="eastAsia" w:ascii="宋体" w:hAnsi="宋体" w:cs="宋体"/>
          <w:sz w:val="24"/>
          <w:highlight w:val="none"/>
        </w:rPr>
        <w:t>址：</w:t>
      </w:r>
      <w:bookmarkStart w:id="53" w:name="OLE_LINK10"/>
      <w:r>
        <w:rPr>
          <w:rFonts w:hint="eastAsia" w:ascii="宋体" w:hAnsi="宋体" w:cs="宋体"/>
          <w:sz w:val="24"/>
          <w:highlight w:val="none"/>
        </w:rPr>
        <w:t>杭州市上城区清泰街549号城建综合大楼11楼</w:t>
      </w:r>
      <w:bookmarkEnd w:id="53"/>
      <w:r>
        <w:rPr>
          <w:rFonts w:hint="eastAsia" w:ascii="宋体" w:hAnsi="宋体" w:cs="宋体"/>
          <w:sz w:val="24"/>
          <w:highlight w:val="none"/>
        </w:rPr>
        <w:t>（快递仅限ems或顺丰）</w:t>
      </w:r>
    </w:p>
    <w:p>
      <w:pPr>
        <w:spacing w:line="360" w:lineRule="auto"/>
        <w:ind w:firstLine="480"/>
        <w:rPr>
          <w:rFonts w:hint="eastAsia"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lang w:val="en-US" w:eastAsia="zh-CN"/>
        </w:rPr>
        <w:t xml:space="preserve">    </w:t>
      </w:r>
      <w:r>
        <w:rPr>
          <w:rFonts w:hint="eastAsia" w:ascii="宋体" w:hAnsi="宋体" w:cs="宋体"/>
          <w:sz w:val="24"/>
          <w:highlight w:val="none"/>
        </w:rPr>
        <w:t>真：0571-89541600</w:t>
      </w:r>
    </w:p>
    <w:p>
      <w:pPr>
        <w:spacing w:line="360" w:lineRule="auto"/>
        <w:ind w:firstLine="480"/>
        <w:rPr>
          <w:rFonts w:hint="eastAsia" w:ascii="宋体" w:hAnsi="宋体" w:cs="宋体"/>
          <w:sz w:val="24"/>
          <w:highlight w:val="none"/>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 ：朱女士、王女士</w:t>
      </w:r>
    </w:p>
    <w:p>
      <w:pPr>
        <w:spacing w:line="360" w:lineRule="auto"/>
        <w:ind w:firstLine="480"/>
        <w:rPr>
          <w:rFonts w:ascii="宋体" w:hAnsi="宋体" w:cs="宋体"/>
          <w:color w:val="auto"/>
          <w:sz w:val="24"/>
          <w:highlight w:val="none"/>
        </w:rPr>
      </w:pPr>
      <w:r>
        <w:rPr>
          <w:rFonts w:hint="eastAsia" w:ascii="宋体" w:hAnsi="宋体" w:cs="宋体"/>
          <w:sz w:val="24"/>
          <w:highlight w:val="none"/>
        </w:rPr>
        <w:t>监督投诉电话：</w:t>
      </w:r>
      <w:bookmarkStart w:id="54" w:name="OLE_LINK5"/>
      <w:r>
        <w:rPr>
          <w:rFonts w:hint="eastAsia" w:ascii="宋体" w:hAnsi="宋体" w:cs="宋体"/>
          <w:sz w:val="24"/>
          <w:highlight w:val="none"/>
        </w:rPr>
        <w:t>0571-8</w:t>
      </w:r>
      <w:bookmarkEnd w:id="54"/>
      <w:r>
        <w:rPr>
          <w:rFonts w:hint="eastAsia" w:ascii="宋体" w:hAnsi="宋体" w:cs="宋体"/>
          <w:sz w:val="24"/>
          <w:highlight w:val="none"/>
          <w:lang w:val="en-US" w:eastAsia="zh-CN"/>
        </w:rPr>
        <w:t>7800218、0571-87227671</w:t>
      </w:r>
      <w:r>
        <w:rPr>
          <w:rFonts w:hint="eastAsia" w:ascii="宋体" w:hAnsi="宋体" w:cs="宋体"/>
          <w:sz w:val="24"/>
          <w:highlight w:val="none"/>
        </w:rPr>
        <w:t xml:space="preserve"> </w:t>
      </w:r>
      <w:r>
        <w:rPr>
          <w:rFonts w:hint="eastAsia" w:ascii="宋体" w:hAnsi="宋体" w:cs="宋体"/>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pPr>
        <w:pStyle w:val="33"/>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2"/>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lang w:val="en-US" w:eastAsia="zh-CN"/>
        </w:rPr>
        <w:t>2.2开标记录开启后，请将附件6《政府采购活动现场确认声明书》填写完整发送至邮箱：3692652350@qq.com。</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3</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交易中心</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w:t>
      </w:r>
      <w:r>
        <w:rPr>
          <w:rFonts w:hint="eastAsia" w:asciiTheme="minorEastAsia" w:hAnsiTheme="minorEastAsia" w:eastAsiaTheme="minorEastAsia"/>
          <w:color w:val="auto"/>
          <w:szCs w:val="24"/>
          <w:highlight w:val="none"/>
          <w:lang w:eastAsia="zh-CN"/>
        </w:rPr>
        <w:t>询标</w:t>
      </w:r>
      <w:r>
        <w:rPr>
          <w:rFonts w:hint="eastAsia" w:asciiTheme="minorEastAsia" w:hAnsiTheme="minorEastAsia" w:eastAsiaTheme="minorEastAsia"/>
          <w:color w:val="auto"/>
          <w:szCs w:val="24"/>
          <w:highlight w:val="none"/>
        </w:rPr>
        <w:t>室通过</w:t>
      </w:r>
      <w:r>
        <w:rPr>
          <w:rFonts w:hint="eastAsia" w:asciiTheme="minorEastAsia" w:hAnsiTheme="minorEastAsia" w:eastAsiaTheme="minorEastAsia"/>
          <w:color w:val="auto"/>
          <w:szCs w:val="24"/>
          <w:highlight w:val="none"/>
          <w:lang w:eastAsia="zh-CN"/>
        </w:rPr>
        <w:t>线下</w:t>
      </w:r>
      <w:r>
        <w:rPr>
          <w:rFonts w:hint="eastAsia" w:asciiTheme="minorEastAsia" w:hAnsiTheme="minorEastAsia" w:eastAsiaTheme="minorEastAsia"/>
          <w:color w:val="auto"/>
          <w:szCs w:val="24"/>
          <w:highlight w:val="none"/>
        </w:rPr>
        <w:t>或自备CA数字证书、笔记本电脑等开展磋商活动。</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pStyle w:val="392"/>
        <w:spacing w:before="0"/>
        <w:ind w:firstLine="0" w:firstLineChars="0"/>
        <w:rPr>
          <w:rFonts w:asciiTheme="minorEastAsia" w:hAnsiTheme="minorEastAsia" w:eastAsiaTheme="minorEastAsia"/>
          <w:b/>
          <w:color w:val="auto"/>
          <w:highlight w:val="none"/>
        </w:rPr>
      </w:pPr>
    </w:p>
    <w:p>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
                <w:bCs/>
                <w:color w:val="auto"/>
                <w:kern w:val="0"/>
                <w:sz w:val="24"/>
                <w:highlight w:val="none"/>
                <w:u w:val="single"/>
                <w:lang w:val="en-US" w:eastAsia="zh-CN"/>
              </w:rPr>
              <w:t>教育城域网租赁服务</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eastAsia="zh-CN"/>
              </w:rPr>
              <w:t>租赁和商务服务</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b/>
                <w:bCs/>
                <w:color w:val="auto"/>
                <w:sz w:val="24"/>
                <w:highlight w:val="none"/>
                <w:u w:val="single"/>
                <w:lang w:val="en-US" w:eastAsia="zh-CN"/>
              </w:rPr>
              <w:t xml:space="preserve">等保服务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lang w:val="en-US" w:eastAsia="zh-CN"/>
              </w:rPr>
              <w:t>2</w:t>
            </w:r>
            <w:r>
              <w:rPr>
                <w:rFonts w:hint="eastAsia" w:cs="宋体" w:asciiTheme="minorEastAsia" w:hAnsiTheme="minorEastAsia" w:eastAsiaTheme="minorEastAsia"/>
                <w:color w:val="auto"/>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浙江省杭州市临安区锦北街道科技大道4398号市民中心1号楼B座4楼询标室B436</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eastAsia="zh-CN"/>
              </w:rPr>
              <w:t>采购</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 xml:space="preserve"> 六、</w:t>
            </w:r>
            <w:r>
              <w:rPr>
                <w:rFonts w:hint="eastAsia" w:cs="宋体" w:asciiTheme="minorEastAsia" w:hAnsiTheme="minorEastAsia" w:eastAsiaTheme="minorEastAsia"/>
                <w:color w:val="auto"/>
                <w:sz w:val="24"/>
                <w:highlight w:val="none"/>
              </w:rPr>
              <w:t>响应文件的编制。</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cs="宋体" w:asciiTheme="minorEastAsia" w:hAnsiTheme="minorEastAsia" w:eastAsiaTheme="minorEastAsia"/>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9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kern w:val="28"/>
                <w:sz w:val="24"/>
                <w:szCs w:val="24"/>
                <w:highlight w:val="none"/>
                <w:u w:val="single"/>
              </w:rPr>
              <w:t>杭州市</w:t>
            </w:r>
            <w:r>
              <w:rPr>
                <w:rFonts w:hint="eastAsia" w:hAnsi="宋体" w:cs="宋体"/>
                <w:color w:val="auto"/>
                <w:kern w:val="28"/>
                <w:sz w:val="24"/>
                <w:szCs w:val="24"/>
                <w:highlight w:val="none"/>
                <w:u w:val="single"/>
                <w:lang w:eastAsia="zh-CN"/>
              </w:rPr>
              <w:t>临安区锦北街道科技大道</w:t>
            </w:r>
            <w:r>
              <w:rPr>
                <w:rFonts w:hint="eastAsia" w:hAnsi="宋体" w:cs="宋体"/>
                <w:color w:val="auto"/>
                <w:kern w:val="28"/>
                <w:sz w:val="24"/>
                <w:szCs w:val="24"/>
                <w:highlight w:val="none"/>
                <w:u w:val="single"/>
                <w:lang w:val="en-US" w:eastAsia="zh-CN"/>
              </w:rPr>
              <w:t>4398号市民中心B座B448室</w:t>
            </w:r>
            <w:r>
              <w:rPr>
                <w:rFonts w:hint="eastAsia" w:hAnsi="宋体" w:cs="宋体"/>
                <w:color w:val="auto"/>
                <w:kern w:val="28"/>
                <w:sz w:val="24"/>
                <w:szCs w:val="24"/>
                <w:highlight w:val="none"/>
                <w:u w:val="single"/>
              </w:rPr>
              <w:t>（杭州市公共资源交易中心</w:t>
            </w:r>
            <w:r>
              <w:rPr>
                <w:rFonts w:hint="eastAsia" w:hAnsi="宋体" w:cs="宋体"/>
                <w:color w:val="auto"/>
                <w:kern w:val="28"/>
                <w:sz w:val="24"/>
                <w:szCs w:val="24"/>
                <w:highlight w:val="none"/>
                <w:u w:val="single"/>
                <w:lang w:eastAsia="zh-CN"/>
              </w:rPr>
              <w:t>临安分中心</w:t>
            </w:r>
            <w:r>
              <w:rPr>
                <w:rFonts w:hint="eastAsia" w:hAnsi="宋体" w:cs="宋体"/>
                <w:color w:val="auto"/>
                <w:kern w:val="28"/>
                <w:sz w:val="24"/>
                <w:szCs w:val="24"/>
                <w:highlight w:val="none"/>
                <w:u w:val="single"/>
              </w:rPr>
              <w:t>政府采购</w:t>
            </w:r>
            <w:r>
              <w:rPr>
                <w:rFonts w:hint="eastAsia" w:hAnsi="宋体" w:cs="宋体"/>
                <w:color w:val="auto"/>
                <w:kern w:val="28"/>
                <w:sz w:val="24"/>
                <w:szCs w:val="24"/>
                <w:highlight w:val="none"/>
                <w:u w:val="single"/>
                <w:lang w:eastAsia="zh-CN"/>
              </w:rPr>
              <w:t>科</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w:t>
            </w:r>
            <w:r>
              <w:rPr>
                <w:rFonts w:hint="eastAsia" w:hAnsi="宋体" w:cs="宋体"/>
                <w:color w:val="auto"/>
                <w:kern w:val="28"/>
                <w:sz w:val="24"/>
                <w:szCs w:val="24"/>
                <w:highlight w:val="none"/>
              </w:rPr>
              <w:t>文件签收人员联系电话：</w:t>
            </w:r>
            <w:r>
              <w:rPr>
                <w:rFonts w:hint="eastAsia" w:hAnsi="宋体" w:cs="宋体"/>
                <w:color w:val="auto"/>
                <w:kern w:val="28"/>
                <w:sz w:val="24"/>
                <w:szCs w:val="24"/>
                <w:highlight w:val="none"/>
                <w:u w:val="single"/>
              </w:rPr>
              <w:t>0571-</w:t>
            </w:r>
            <w:r>
              <w:rPr>
                <w:rFonts w:hint="eastAsia" w:hAnsi="宋体" w:cs="宋体"/>
                <w:color w:val="auto"/>
                <w:kern w:val="28"/>
                <w:sz w:val="24"/>
                <w:szCs w:val="24"/>
                <w:highlight w:val="none"/>
                <w:u w:val="single"/>
                <w:lang w:val="en-US" w:eastAsia="zh-CN"/>
              </w:rPr>
              <w:t>89540588</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60"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p>
    <w:p>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-87800218、0571-87227671。</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snapToGrid w:val="0"/>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评标标准相应的商务技术资料；</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7</w:t>
      </w:r>
      <w:r>
        <w:rPr>
          <w:rFonts w:hint="eastAsia" w:hAnsi="宋体" w:cs="宋体"/>
          <w:color w:val="auto"/>
          <w:sz w:val="24"/>
          <w:highlight w:val="none"/>
          <w:lang w:eastAsia="zh-CN"/>
        </w:rPr>
        <w:t>）</w:t>
      </w:r>
      <w:r>
        <w:rPr>
          <w:rFonts w:hint="eastAsia" w:hAnsi="宋体" w:cs="宋体"/>
          <w:color w:val="auto"/>
          <w:sz w:val="24"/>
          <w:highlight w:val="none"/>
          <w:lang w:val="zh-CN" w:eastAsia="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ascii="宋体" w:hAnsi="宋体" w:cs="宋体"/>
          <w:color w:val="auto"/>
          <w:sz w:val="24"/>
          <w:highlight w:val="none"/>
        </w:rPr>
        <w:t>；</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8</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3"/>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2"/>
        <w:spacing w:before="0"/>
        <w:ind w:firstLine="0" w:firstLineChars="0"/>
        <w:rPr>
          <w:rFonts w:cs="仿宋_GB2312" w:asciiTheme="minorEastAsia" w:hAnsiTheme="minorEastAsia" w:eastAsiaTheme="minorEastAsia"/>
          <w:b/>
          <w:color w:val="auto"/>
          <w:szCs w:val="24"/>
          <w:highlight w:val="none"/>
        </w:rPr>
      </w:pP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5" w:name="_Hlk101184471"/>
      <w:r>
        <w:rPr>
          <w:rFonts w:hint="eastAsia" w:cs="宋体" w:asciiTheme="minorEastAsia" w:hAnsiTheme="minorEastAsia" w:eastAsiaTheme="minorEastAsia"/>
          <w:color w:val="auto"/>
          <w:sz w:val="24"/>
          <w:highlight w:val="none"/>
        </w:rPr>
        <w:t>资格审查情况、评审专家抽取规则、符合性审查情况、</w:t>
      </w:r>
      <w:bookmarkEnd w:id="55"/>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6" w:name="_Hlt75236101"/>
      <w:bookmarkEnd w:id="56"/>
      <w:bookmarkStart w:id="57" w:name="_Hlt74730295"/>
      <w:bookmarkEnd w:id="57"/>
      <w:bookmarkStart w:id="58" w:name="_Hlt74707468"/>
      <w:bookmarkEnd w:id="58"/>
      <w:bookmarkStart w:id="59" w:name="_Hlt74714665"/>
      <w:bookmarkEnd w:id="59"/>
      <w:bookmarkStart w:id="60" w:name="_Hlt75236011"/>
      <w:bookmarkEnd w:id="60"/>
      <w:bookmarkStart w:id="61" w:name="_Hlt74729768"/>
      <w:bookmarkEnd w:id="61"/>
      <w:bookmarkStart w:id="62" w:name="_Hlt68057669"/>
      <w:bookmarkEnd w:id="62"/>
      <w:bookmarkStart w:id="63" w:name="_Hlt68072990"/>
      <w:bookmarkEnd w:id="63"/>
      <w:bookmarkStart w:id="64" w:name="_Hlt75236290"/>
      <w:bookmarkEnd w:id="64"/>
      <w:bookmarkStart w:id="65" w:name="第三部分"/>
      <w:bookmarkStart w:id="66" w:name="_Toc164416483"/>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pPr>
        <w:pStyle w:val="2"/>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一、项目背景</w:t>
      </w:r>
    </w:p>
    <w:p>
      <w:pPr>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临安区教育局信息系统或基础设施经过多年的不断完善与发展，目前已经拓展到一定的规模。高速发展的信息化系统不仅提高了临安区教育局的日常办公效率，而且促进了临安区教育局的高速发展。为确保临安区教育局网络及应用的安全平稳运行，切实提高信息安全保障能力，根据公安部发布《网络安全等级保护条例（征求意见稿）》（以下简称“《保护条例》”），在响应国家关于等级保护要求的基础上，维护信息安全，保障和促进临安区教育局信息化建设的健康发展，按照国家有关规定和标准规范要求，临安区教育局拟定围绕以等级保护二级为基础，等级保护三级为参考，系统的深入的开展信息安全等级保护工作，并在此基础上指引后续信息化安全建设方向。</w:t>
      </w:r>
    </w:p>
    <w:p>
      <w:pPr>
        <w:pStyle w:val="2"/>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二、建设目标</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依照国家《GB/T22239-2019信息安全技术网络安全等级保护基本要求》、《GB/T28448-2019信息安全技术网络安全等级保护测评要求》等标准，通过为满足安全通信网络、安全区域边界、安全计算环境和安全管理中心四个方面基本技术要求进行技术体系建设。基于满足等级保护合规与业务系统安全建设并重的建设思路，使得网络等级保护建设方案最终既可以满足等级保护的相关要求，又能够为学校的业务系统提供立体、纵深的安全保障防御体系，保证信息系统整体的安全保护能力。本项目建设将完成以下目标：</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通过对临安区教育局的业务系统或信息基础设施安全需求分析，结合等级保护安全技术要求，在响应国家关于等级保护要求的基础上，维护信息安全，保障和促进信息化建设的健康发展，按照国家有关规定和标准规范要求，拟定围绕等级保护三级系统深入开展信息安全等级保护工作，使得临安区教育局网络安全保护能力明显增强，安全隐患和安全事故明显减少，有效保障内部核心业务系统安全可靠稳定运行。</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1.</w:t>
      </w:r>
      <w:r>
        <w:rPr>
          <w:rFonts w:hint="eastAsia" w:ascii="宋体" w:hAnsi="宋体" w:eastAsia="宋体" w:cs="宋体"/>
          <w:b w:val="0"/>
          <w:bCs w:val="0"/>
          <w:kern w:val="0"/>
          <w:sz w:val="24"/>
          <w:szCs w:val="24"/>
          <w:highlight w:val="none"/>
          <w:lang w:val="en-US" w:eastAsia="zh-CN" w:bidi="ar-SA"/>
        </w:rPr>
        <w:t>提升网络带宽和稳定性：通过引入更先进的网络技术和设备，增加网络带宽，确保教育城域网能够承载日益增长的数据流量，同时保持网络连接的稳定性和可靠性，为在线教育、远程教学等提供强有力的支持。</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2.</w:t>
      </w:r>
      <w:r>
        <w:rPr>
          <w:rFonts w:hint="eastAsia" w:ascii="宋体" w:hAnsi="宋体" w:eastAsia="宋体" w:cs="宋体"/>
          <w:b w:val="0"/>
          <w:bCs w:val="0"/>
          <w:kern w:val="0"/>
          <w:sz w:val="24"/>
          <w:szCs w:val="24"/>
          <w:highlight w:val="none"/>
          <w:lang w:val="en-US" w:eastAsia="zh-CN" w:bidi="ar-SA"/>
        </w:rPr>
        <w:t>增强网络安全防护能力：加强网络安全防护体系建设，采用先进的防火墙、入侵检测、数据加密等技术手段，提高网络对外部攻击和内部威胁的防御能力，保障教育数据和用户信息的安全。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3.</w:t>
      </w:r>
      <w:r>
        <w:rPr>
          <w:rFonts w:hint="eastAsia" w:ascii="宋体" w:hAnsi="宋体" w:eastAsia="宋体" w:cs="宋体"/>
          <w:b w:val="0"/>
          <w:bCs w:val="0"/>
          <w:kern w:val="0"/>
          <w:sz w:val="24"/>
          <w:szCs w:val="24"/>
          <w:highlight w:val="none"/>
          <w:lang w:val="en-US" w:eastAsia="zh-CN" w:bidi="ar-SA"/>
        </w:rPr>
        <w:t>优化网络结构和布局：根据教育机构的实际需求和网络环境，对教育城域网的网络结构和布局进行优化调整，实现网络资源的合理分配和高效利用，提高网络的整体性能和响应速度。</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4.</w:t>
      </w:r>
      <w:r>
        <w:rPr>
          <w:rFonts w:hint="eastAsia" w:ascii="宋体" w:hAnsi="宋体" w:eastAsia="宋体" w:cs="宋体"/>
          <w:b w:val="0"/>
          <w:bCs w:val="0"/>
          <w:kern w:val="0"/>
          <w:sz w:val="24"/>
          <w:szCs w:val="24"/>
          <w:highlight w:val="none"/>
          <w:lang w:val="en-US" w:eastAsia="zh-CN" w:bidi="ar-SA"/>
        </w:rPr>
        <w:t>提升网络管理效率和智能化水平：建设统一、高效的网络管理平台，实现对教育城域网的集中监控、管理和维护，降低网络管理成本，提高管理效率。同时，引入智能化管理技术，实现网络的自动化运维和故障预警，提高网络的可靠性和稳定性。</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5.</w:t>
      </w:r>
      <w:r>
        <w:rPr>
          <w:rFonts w:hint="eastAsia" w:ascii="宋体" w:hAnsi="宋体" w:eastAsia="宋体" w:cs="宋体"/>
          <w:b w:val="0"/>
          <w:bCs w:val="0"/>
          <w:kern w:val="0"/>
          <w:sz w:val="24"/>
          <w:szCs w:val="24"/>
          <w:highlight w:val="none"/>
          <w:lang w:val="en-US" w:eastAsia="zh-CN" w:bidi="ar-SA"/>
        </w:rPr>
        <w:t>满足未来教育发展的需求：教育城域网的升级改造充分考虑未来教育发展的需求和趋势，确保网络系统的可扩展性和可升级性，为教育信息化的持续发展提供有力的支撑和保障。</w:t>
      </w:r>
    </w:p>
    <w:p>
      <w:pPr>
        <w:pStyle w:val="2"/>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宋体"/>
          <w:b/>
          <w:bCs/>
          <w:kern w:val="0"/>
          <w:sz w:val="24"/>
          <w:szCs w:val="24"/>
          <w:highlight w:val="none"/>
          <w:lang w:val="en-US" w:eastAsia="zh-CN" w:bidi="ar-SA"/>
        </w:rPr>
      </w:pPr>
      <w:r>
        <w:rPr>
          <w:rFonts w:hint="eastAsia" w:asciiTheme="minorEastAsia" w:hAnsiTheme="minorEastAsia" w:eastAsiaTheme="minorEastAsia"/>
          <w:b/>
          <w:color w:val="auto"/>
          <w:sz w:val="24"/>
          <w:highlight w:val="none"/>
          <w:u w:val="single"/>
        </w:rPr>
        <w:t>※</w:t>
      </w:r>
      <w:r>
        <w:rPr>
          <w:rFonts w:hint="eastAsia" w:ascii="宋体" w:hAnsi="宋体" w:eastAsia="宋体" w:cs="宋体"/>
          <w:b/>
          <w:bCs/>
          <w:kern w:val="0"/>
          <w:sz w:val="24"/>
          <w:szCs w:val="24"/>
          <w:highlight w:val="none"/>
          <w:lang w:val="en-US" w:eastAsia="zh-CN" w:bidi="ar-SA"/>
        </w:rPr>
        <w:t>三、建设内容</w:t>
      </w:r>
    </w:p>
    <w:p>
      <w:pPr>
        <w:pStyle w:val="4"/>
        <w:pageBreakBefore w:val="0"/>
        <w:widowControl w:val="0"/>
        <w:numPr>
          <w:ilvl w:val="2"/>
          <w:numId w:val="0"/>
        </w:numPr>
        <w:kinsoku/>
        <w:wordWrap/>
        <w:overflowPunct/>
        <w:topLinePunct w:val="0"/>
        <w:autoSpaceDE/>
        <w:autoSpaceDN/>
        <w:bidi w:val="0"/>
        <w:snapToGrid/>
        <w:spacing w:before="0" w:after="0" w:line="360" w:lineRule="auto"/>
        <w:ind w:left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（一）</w:t>
      </w:r>
      <w:r>
        <w:rPr>
          <w:rFonts w:hint="eastAsia" w:ascii="宋体" w:hAnsi="宋体" w:eastAsia="宋体" w:cs="宋体"/>
          <w:b w:val="0"/>
          <w:bCs w:val="0"/>
          <w:kern w:val="0"/>
          <w:sz w:val="24"/>
          <w:szCs w:val="24"/>
          <w:highlight w:val="none"/>
          <w:lang w:val="en-US" w:eastAsia="zh-CN" w:bidi="ar-SA"/>
        </w:rPr>
        <w:t>服务内容</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628"/>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08" w:type="pct"/>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序号</w:t>
            </w:r>
          </w:p>
        </w:tc>
        <w:tc>
          <w:tcPr>
            <w:tcW w:w="2492" w:type="pct"/>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建设内容</w:t>
            </w:r>
          </w:p>
        </w:tc>
        <w:tc>
          <w:tcPr>
            <w:tcW w:w="2098" w:type="pct"/>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08" w:type="pct"/>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2492" w:type="pct"/>
            <w:vAlign w:val="center"/>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网络安全设备租用服务</w:t>
            </w:r>
          </w:p>
        </w:tc>
        <w:tc>
          <w:tcPr>
            <w:tcW w:w="2098" w:type="pct"/>
            <w:vMerge w:val="restart"/>
            <w:vAlign w:val="center"/>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项目完成验收之日起一年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08" w:type="pct"/>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w:t>
            </w:r>
          </w:p>
        </w:tc>
        <w:tc>
          <w:tcPr>
            <w:tcW w:w="2492" w:type="pct"/>
            <w:vAlign w:val="center"/>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IPV6网络租用服务</w:t>
            </w:r>
          </w:p>
        </w:tc>
        <w:tc>
          <w:tcPr>
            <w:tcW w:w="2098" w:type="pct"/>
            <w:vMerge w:val="continue"/>
            <w:vAlign w:val="center"/>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08" w:type="pct"/>
          </w:tcPr>
          <w:p>
            <w:pPr>
              <w:pStyle w:val="15"/>
              <w:ind w:firstLine="0" w:firstLineChars="0"/>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w:t>
            </w:r>
          </w:p>
        </w:tc>
        <w:tc>
          <w:tcPr>
            <w:tcW w:w="2492" w:type="pct"/>
            <w:vAlign w:val="center"/>
          </w:tcPr>
          <w:p>
            <w:pPr>
              <w:widowControl/>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教育城域网接入租用服务</w:t>
            </w:r>
          </w:p>
        </w:tc>
        <w:tc>
          <w:tcPr>
            <w:tcW w:w="2098" w:type="pct"/>
            <w:vMerge w:val="continue"/>
            <w:vAlign w:val="center"/>
          </w:tcPr>
          <w:p>
            <w:pPr>
              <w:widowControl/>
              <w:jc w:val="center"/>
              <w:rPr>
                <w:rFonts w:hint="eastAsia" w:ascii="宋体" w:hAnsi="宋体" w:eastAsia="宋体" w:cs="宋体"/>
                <w:b w:val="0"/>
                <w:bCs w:val="0"/>
                <w:kern w:val="0"/>
                <w:sz w:val="24"/>
                <w:szCs w:val="24"/>
                <w:highlight w:val="none"/>
                <w:lang w:val="en-US" w:eastAsia="zh-CN" w:bidi="ar-SA"/>
              </w:rPr>
            </w:pPr>
          </w:p>
        </w:tc>
      </w:tr>
    </w:tbl>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textAlignment w:val="auto"/>
        <w:rPr>
          <w:rFonts w:hint="eastAsia" w:ascii="宋体" w:hAnsi="宋体" w:cs="宋体"/>
          <w:b w:val="0"/>
          <w:bCs w:val="0"/>
          <w:kern w:val="0"/>
          <w:sz w:val="24"/>
          <w:szCs w:val="24"/>
          <w:highlight w:val="none"/>
          <w:lang w:val="en-US" w:eastAsia="zh-CN" w:bidi="ar-SA"/>
        </w:rPr>
      </w:pPr>
    </w:p>
    <w:p>
      <w:pPr>
        <w:pStyle w:val="4"/>
        <w:keepNext/>
        <w:keepLines/>
        <w:pageBreakBefore w:val="0"/>
        <w:widowControl w:val="0"/>
        <w:numPr>
          <w:ilvl w:val="2"/>
          <w:numId w:val="0"/>
        </w:numPr>
        <w:kinsoku/>
        <w:wordWrap/>
        <w:overflowPunct/>
        <w:topLinePunct w:val="0"/>
        <w:autoSpaceDE/>
        <w:autoSpaceDN/>
        <w:bidi w:val="0"/>
        <w:adjustRightInd w:val="0"/>
        <w:snapToGrid/>
        <w:spacing w:before="0" w:after="0" w:line="360" w:lineRule="auto"/>
        <w:ind w:left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（二）</w:t>
      </w:r>
      <w:r>
        <w:rPr>
          <w:rFonts w:hint="eastAsia" w:ascii="宋体" w:hAnsi="宋体" w:eastAsia="宋体" w:cs="宋体"/>
          <w:b w:val="0"/>
          <w:bCs w:val="0"/>
          <w:kern w:val="0"/>
          <w:sz w:val="24"/>
          <w:szCs w:val="24"/>
          <w:highlight w:val="none"/>
          <w:lang w:val="en-US" w:eastAsia="zh-CN" w:bidi="ar-SA"/>
        </w:rPr>
        <w:t>技术要求</w:t>
      </w:r>
    </w:p>
    <w:tbl>
      <w:tblPr>
        <w:tblStyle w:val="60"/>
        <w:tblW w:w="4998" w:type="pct"/>
        <w:tblInd w:w="0" w:type="dxa"/>
        <w:tblLayout w:type="autofit"/>
        <w:tblCellMar>
          <w:top w:w="0" w:type="dxa"/>
          <w:left w:w="108" w:type="dxa"/>
          <w:bottom w:w="0" w:type="dxa"/>
          <w:right w:w="108" w:type="dxa"/>
        </w:tblCellMar>
      </w:tblPr>
      <w:tblGrid>
        <w:gridCol w:w="301"/>
        <w:gridCol w:w="723"/>
        <w:gridCol w:w="766"/>
        <w:gridCol w:w="6726"/>
        <w:gridCol w:w="385"/>
        <w:gridCol w:w="385"/>
      </w:tblGrid>
      <w:tr>
        <w:tblPrEx>
          <w:tblCellMar>
            <w:top w:w="0" w:type="dxa"/>
            <w:left w:w="108" w:type="dxa"/>
            <w:bottom w:w="0" w:type="dxa"/>
            <w:right w:w="108" w:type="dxa"/>
          </w:tblCellMar>
        </w:tblPrEx>
        <w:trPr>
          <w:trHeight w:val="28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序号</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设备名称</w:t>
            </w:r>
          </w:p>
        </w:tc>
        <w:tc>
          <w:tcPr>
            <w:tcW w:w="3518"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技术参数</w:t>
            </w:r>
          </w:p>
        </w:tc>
        <w:tc>
          <w:tcPr>
            <w:tcW w:w="37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数量</w:t>
            </w:r>
          </w:p>
        </w:tc>
        <w:tc>
          <w:tcPr>
            <w:tcW w:w="37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单位</w:t>
            </w:r>
          </w:p>
        </w:tc>
      </w:tr>
      <w:tr>
        <w:tblPrEx>
          <w:tblCellMar>
            <w:top w:w="0" w:type="dxa"/>
            <w:left w:w="108" w:type="dxa"/>
            <w:bottom w:w="0" w:type="dxa"/>
            <w:right w:w="108" w:type="dxa"/>
          </w:tblCellMar>
        </w:tblPrEx>
        <w:trPr>
          <w:trHeight w:val="28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网络安全租用服务</w:t>
            </w:r>
          </w:p>
        </w:tc>
      </w:tr>
      <w:tr>
        <w:tblPrEx>
          <w:tblCellMar>
            <w:top w:w="0" w:type="dxa"/>
            <w:left w:w="108" w:type="dxa"/>
            <w:bottom w:w="0" w:type="dxa"/>
            <w:right w:w="108" w:type="dxa"/>
          </w:tblCellMar>
        </w:tblPrEx>
        <w:trPr>
          <w:trHeight w:val="1680" w:hRule="atLeast"/>
        </w:trPr>
        <w:tc>
          <w:tcPr>
            <w:tcW w:w="33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9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市教育网边界防火墙租用</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基本要求</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1、国产品牌，设备高度≤1U，1个console口，≥2个3.0 USB口，≥1个MGT口，≥8个千兆电口，≥8个千兆光口，≥2个万兆光口，配置480G SSD硬盘，配置双电源。</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2、最大吞吐量≥16Gbps,IPSec吞吐量≥5.5Gbps，IPS吞吐量≥9Gbps，AV吞吐量≥4.5Gbps，最大并发连接数≥250万，每秒新建连接数≥13万，IPSec隧道数≥6000，最大支持≥4000个SSL VPN用户数</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IPV6</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1、支持IPv6协议栈、IPV6穿越技术、IPV6路由协议。</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2、支持NAT66，NAT64隧道。</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12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策略管理</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1、支持基于国家/地区维度进行流量控制等安全策略，支持垃圾策略清理，支持聚合策略以及策略导出。</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bCs/>
                <w:kern w:val="0"/>
                <w:sz w:val="24"/>
                <w:szCs w:val="24"/>
                <w:highlight w:val="none"/>
                <w:lang w:val="en-US" w:eastAsia="zh-CN" w:bidi="ar-SA"/>
              </w:rPr>
              <w:t>★支持自学习生成策略功能，聚合流量并生成细化的策略规则，辅助用户更快速、更准确和更完整的配置安全策略</w:t>
            </w:r>
            <w:r>
              <w:rPr>
                <w:rFonts w:hint="eastAsia" w:ascii="宋体" w:hAnsi="宋体" w:cs="宋体"/>
                <w:b/>
                <w:bCs/>
                <w:kern w:val="0"/>
                <w:sz w:val="24"/>
                <w:szCs w:val="24"/>
                <w:highlight w:val="none"/>
                <w:lang w:val="en-US" w:eastAsia="zh-CN" w:bidi="ar-SA"/>
              </w:rPr>
              <w:t>。</w:t>
            </w:r>
            <w:r>
              <w:rPr>
                <w:rFonts w:hint="eastAsia" w:ascii="宋体" w:hAnsi="宋体" w:eastAsia="宋体" w:cs="宋体"/>
                <w:b/>
                <w:bCs/>
                <w:kern w:val="0"/>
                <w:sz w:val="24"/>
                <w:szCs w:val="24"/>
                <w:highlight w:val="none"/>
                <w:lang w:val="en-US" w:eastAsia="zh-CN" w:bidi="ar-SA"/>
              </w:rPr>
              <w:t>(要求提供界面截图)</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416"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硬件高可靠</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为保障日常使用的稳定性，所投产品具备防雷击浪涌等级三级以上</w:t>
            </w:r>
            <w:r>
              <w:rPr>
                <w:rFonts w:hint="eastAsia" w:ascii="宋体" w:hAnsi="宋体" w:cs="宋体"/>
                <w:b w:val="0"/>
                <w:bCs w:val="0"/>
                <w:kern w:val="0"/>
                <w:sz w:val="24"/>
                <w:szCs w:val="24"/>
                <w:highlight w:val="none"/>
                <w:lang w:val="en-US" w:eastAsia="zh-CN" w:bidi="ar-SA"/>
              </w:rPr>
              <w:t>。</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68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管理功能</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1、支持2个系统软件并存，并可在WEB界面上直接配置启动顺序，支持不少于8个配置文件并存，并支持回滚。</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2、产品必须支持全功能CLI（SSH、TELNET、CONSOLE等方式）命令配置，以方便快速进行脚本操作和故障调试，且CLI配置必须支持中文输入，支持通过CLI配置接口、路由、安全策略等功能模块</w:t>
            </w:r>
            <w:r>
              <w:rPr>
                <w:rFonts w:hint="eastAsia" w:ascii="宋体" w:hAnsi="宋体" w:cs="宋体"/>
                <w:b w:val="0"/>
                <w:bCs w:val="0"/>
                <w:kern w:val="0"/>
                <w:sz w:val="24"/>
                <w:szCs w:val="24"/>
                <w:highlight w:val="none"/>
                <w:lang w:val="en-US" w:eastAsia="zh-CN" w:bidi="ar-SA"/>
              </w:rPr>
              <w:t>。</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40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入侵防御</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1、基于状态、精准的高性能攻击检测和防御，支持针对HTTP、SMTP、IMAP、POP3、VOIP、NETBIOS等20余种协议和应用的攻击检测和防御；</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szCs w:val="24"/>
                <w:highlight w:val="none"/>
                <w:lang w:val="en-US" w:eastAsia="zh-CN" w:bidi="ar-SA"/>
              </w:rPr>
              <w:t>2、★具备16000种以上攻击特征库规则列表，至少支持基于协议类型、操作系统、攻击类型、流行程度、严重程度、特征ID等方式的查询</w:t>
            </w:r>
            <w:r>
              <w:rPr>
                <w:rFonts w:hint="eastAsia" w:ascii="宋体" w:hAnsi="宋体" w:cs="宋体"/>
                <w:b/>
                <w:bCs/>
                <w:kern w:val="0"/>
                <w:sz w:val="24"/>
                <w:szCs w:val="24"/>
                <w:highlight w:val="none"/>
                <w:lang w:val="en-US" w:eastAsia="zh-CN" w:bidi="ar-SA"/>
              </w:rPr>
              <w:t>。</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84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病毒过滤</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支持基于流模式的病毒过滤，可对SMB\IMAP等协议传输的病毒以及不少于5层压缩病毒文件进行检出，要求本地病毒特征库规模≥330万，支持手动添加、删除病毒特征</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81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威胁情报</w:t>
            </w:r>
          </w:p>
        </w:tc>
        <w:tc>
          <w:tcPr>
            <w:tcW w:w="2995" w:type="pct"/>
            <w:tcBorders>
              <w:top w:val="nil"/>
              <w:left w:val="nil"/>
              <w:bottom w:val="single" w:color="auto" w:sz="4" w:space="0"/>
              <w:right w:val="single" w:color="auto" w:sz="4" w:space="0"/>
            </w:tcBorders>
            <w:shd w:val="clear" w:color="auto" w:fill="auto"/>
            <w:noWrap/>
            <w:vAlign w:val="center"/>
          </w:tcPr>
          <w:p>
            <w:pPr>
              <w:widowControl/>
              <w:adjustRightInd/>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支持与云端威胁情报中心联动，支持威胁情报与防火墙威胁事件、威胁日志检测结果加强与取证，用户可通过手动触发与自动触发将日志元素上送威胁情报平台进行上下文查询</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w:t>
            </w:r>
          </w:p>
        </w:tc>
        <w:tc>
          <w:tcPr>
            <w:tcW w:w="39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日志审计租用</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硬件规格</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设备高度≥2U，≥6个千兆电口，1个console口，2个USB接口，≥2个接口扩展槽，≥16G内存，≥4T硬盘，冗余双电源。</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性能及授权</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日志接收性能(EPS)≥8000，日志采集源授权≥200个(最大可扩展至260个)。</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12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资产管理</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1、支持添加、修改、删除资产；支持对资产的基本属性如系统类型、版本、型号、IP地址等进行修改，并且资产可以增加自定义属性。</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2、支持资产自发现功能，对自动发现的设备可以进行一键转资产、合并资产、删除操作。</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12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日志采集</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1、支持网络设备、安全设备、终端、主机、应用程序、中间件、虚拟化平台等多种类型日志采集；</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2、支持Syslog、Syslog-ng、SNMPTrap、文件、WMI、SFTP、数据库等方式采集日志</w:t>
            </w:r>
            <w:r>
              <w:rPr>
                <w:rFonts w:hint="eastAsia" w:ascii="宋体" w:hAnsi="宋体" w:cs="宋体"/>
                <w:b w:val="0"/>
                <w:bCs w:val="0"/>
                <w:kern w:val="0"/>
                <w:sz w:val="24"/>
                <w:szCs w:val="24"/>
                <w:highlight w:val="none"/>
                <w:lang w:val="en-US" w:eastAsia="zh-CN" w:bidi="ar-SA"/>
              </w:rPr>
              <w:t>。</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可视化呈现</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支持可视化仪表板自定义展示，根据需要自定义选择相应组件，组成想要关注的仪表展示内容，监控大屏态势展示。</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62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日志识别</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r>
              <w:rPr>
                <w:rFonts w:hint="eastAsia" w:ascii="宋体" w:hAnsi="宋体" w:cs="宋体"/>
                <w:b w:val="0"/>
                <w:bCs w:val="0"/>
                <w:kern w:val="0"/>
                <w:sz w:val="24"/>
                <w:szCs w:val="24"/>
                <w:highlight w:val="none"/>
                <w:lang w:val="en-US" w:eastAsia="zh-CN" w:bidi="ar-SA"/>
              </w:rPr>
              <w:t>、</w:t>
            </w:r>
            <w:r>
              <w:rPr>
                <w:rFonts w:hint="eastAsia" w:ascii="宋体" w:hAnsi="宋体" w:eastAsia="宋体" w:cs="宋体"/>
                <w:b w:val="0"/>
                <w:bCs w:val="0"/>
                <w:kern w:val="0"/>
                <w:sz w:val="24"/>
                <w:szCs w:val="24"/>
                <w:highlight w:val="none"/>
                <w:lang w:val="en-US" w:eastAsia="zh-CN" w:bidi="ar-SA"/>
              </w:rPr>
              <w:t>支持相同IP不同日志类型的日志源识别，标准化自动识别设备类型达900余种</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24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日志分析</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bCs/>
                <w:kern w:val="0"/>
                <w:sz w:val="24"/>
                <w:szCs w:val="24"/>
                <w:highlight w:val="none"/>
                <w:lang w:val="en-US" w:eastAsia="zh-CN" w:bidi="ar-SA"/>
              </w:rPr>
              <w:t>、★系统从不同设备或系统中所获得的各类日志、事件中抽取相关片段准确和完整地映射至安全事件的标准字段，日志处理后的标准化字段粒度至少达到90个字段。（要求提供</w:t>
            </w:r>
            <w:r>
              <w:rPr>
                <w:rFonts w:hint="eastAsia" w:ascii="宋体" w:hAnsi="宋体" w:cs="宋体"/>
                <w:b/>
                <w:bCs/>
                <w:kern w:val="0"/>
                <w:sz w:val="24"/>
                <w:szCs w:val="24"/>
                <w:highlight w:val="none"/>
                <w:lang w:val="en-US" w:eastAsia="zh-CN" w:bidi="ar-SA"/>
              </w:rPr>
              <w:t>页面</w:t>
            </w:r>
            <w:r>
              <w:rPr>
                <w:rFonts w:hint="eastAsia" w:ascii="宋体" w:hAnsi="宋体" w:eastAsia="宋体" w:cs="宋体"/>
                <w:b/>
                <w:bCs/>
                <w:kern w:val="0"/>
                <w:sz w:val="24"/>
                <w:szCs w:val="24"/>
                <w:highlight w:val="none"/>
                <w:lang w:val="en-US" w:eastAsia="zh-CN" w:bidi="ar-SA"/>
              </w:rPr>
              <w:t>截图）</w:t>
            </w:r>
            <w:r>
              <w:rPr>
                <w:rFonts w:hint="eastAsia" w:ascii="宋体" w:hAnsi="宋体" w:eastAsia="宋体" w:cs="宋体"/>
                <w:b w:val="0"/>
                <w:bCs w:val="0"/>
                <w:kern w:val="0"/>
                <w:sz w:val="24"/>
                <w:szCs w:val="24"/>
                <w:highlight w:val="green"/>
                <w:lang w:val="en-US" w:eastAsia="zh-CN" w:bidi="ar-SA"/>
              </w:rPr>
              <w:br w:type="textWrapping"/>
            </w:r>
            <w:r>
              <w:rPr>
                <w:rFonts w:hint="eastAsia" w:ascii="宋体" w:hAnsi="宋体" w:eastAsia="宋体" w:cs="宋体"/>
                <w:b w:val="0"/>
                <w:bCs w:val="0"/>
                <w:kern w:val="0"/>
                <w:sz w:val="24"/>
                <w:szCs w:val="24"/>
                <w:highlight w:val="none"/>
                <w:lang w:val="en-US" w:eastAsia="zh-CN" w:bidi="ar-SA"/>
              </w:rPr>
              <w:t>2、对安全事件重新定级。能根据统一的安全策略，按照安全设备识别名、事件类别、事件级别等所有可能的条件及各种条件的组合对事件严重级别进行重定义。3、系统的标准化解析策略具备良好的可扩展性，可以导入、导出定制化的策略。</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240" w:hRule="atLeast"/>
        </w:trPr>
        <w:tc>
          <w:tcPr>
            <w:tcW w:w="335"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w:t>
            </w:r>
          </w:p>
        </w:tc>
        <w:tc>
          <w:tcPr>
            <w:tcW w:w="394"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网闸</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硬件规格</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设备高度≥2U，液晶屏，双电源；内网机： ≥2个SFP接口，≥6个10/100/1000BASE-T接口（含1个HA口），≥1个console接口，≥2个USB，≥1个接口扩展插槽；外网机：≥2个SFP接口，≥6个10/100/1000BASE-T接口（含1个HA口），≥1个console接口，≥2个USB，≥1个接口扩展插槽；</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网络层吞吐量≥600Mbps，视频吞吐量≥600Mbps，系统吞吐量≥600Mbps，内/外网机支持并发连接数≥20万，数据库同步速率≥2000条/秒，并发视频路数≥240路D1视频，系统延迟&lt;1ms；</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196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文件交换</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文件同步支持SMB、NFS等文件传输协议，可以实现内网到外网、外网到内网、双向的文件传输；支持文件传输方向可控，实现单向或双向传输；支持病毒检测；支持对文件内容智能语义分析，对指定文件的内容关键字过滤，确保只有符合保密、安全策略的数据文件才允许被同步；文件同步支持时间段的控制：时间段可以是一次性执行、某个时间段执行、周期循环执行三种方式。</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24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数据库同步模块</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bCs/>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1、数据库同步支持时间段的控制，时间段可以是一次性执行、某个时间段执行、周期循环执行三种方式，且同步数据的数量可选及自定义；</w:t>
            </w:r>
          </w:p>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支持灵活的数据库冲突处理策略，当关键字数据发生冲突时可选择：覆盖/丢弃；可分别定义insert、update、delete的数据传输；同步由网闸主动发起并完成，不需要第三方软件支持（无需在数据库安装任何第三方软件），支持Windows、Linux、Unix 等多种操作系统，且网闸无需开放端口以杜绝安全隐患（提供功能截图）</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416"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nil"/>
              <w:right w:val="nil"/>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视频交换模块</w:t>
            </w:r>
          </w:p>
        </w:tc>
        <w:tc>
          <w:tcPr>
            <w:tcW w:w="2995" w:type="pct"/>
            <w:tcBorders>
              <w:top w:val="nil"/>
              <w:left w:val="single" w:color="auto" w:sz="4" w:space="0"/>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SIP、RTSP视频协议；支持视音频同时传输；支持基于动态端口传输的流媒体视频应用；支持视频管理服务器数据转发，视频管理服务器通道建立，支持视频SIP服务器数据转发，SIP管理服务器通道建立；能够严格区分视频数据流和控制信令流，根据策略配置可以控制视频数据的单向传输</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安全浏览模块</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支持URL过滤；支持标准协议命令过滤；支持协议数据返回类型过滤；支持协议内容还原安全检查；支持协议内容还原病毒查杀。</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FTP代理模块</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支持文件名命名黑名单、扩展名类型黑名单、FTP命令字、FTP文件下载大小控制策略，FTP服务器地址过滤</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12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邮件代理模块</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支持病毒扫描功能；支持基于SMTP协议的邮件发送和POP3协议的邮件接收，内外网隔离环境下可实现邮件收、发；支持附件及大小控制、支持字符/字符串过滤、文件类型过滤、支持邮件地址过滤及关键字检测</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防病毒模块</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支持病毒检测，对文件交换进行病毒检测和过滤，支持病毒库升级</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入侵防御</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具有实时入侵检测机制；支持对BasicAttack、 SMTP、FTP、DNS、DOS/DDOS 攻击、PortScan 的防御</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960" w:hRule="atLeast"/>
        </w:trPr>
        <w:tc>
          <w:tcPr>
            <w:tcW w:w="33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w:t>
            </w:r>
          </w:p>
        </w:tc>
        <w:tc>
          <w:tcPr>
            <w:tcW w:w="39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互联网出口防火墙主备租用</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硬件规格</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1、设备高度≤1U，1个console口，≥2个3.0 USB口，≥1个MGT口，≥2个SFP+形态HA口，≥8个千兆电口（至少含2对bypass口），≥16个千兆光口，≥6个万兆光口，配置500G SSD硬盘，≥1个接口扩展槽，配置双电源。</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2、最大吞吐量≥32Gbps,IPSec吞吐量≥20Gbps，IPS吞吐量≥20Gbps，AV吞吐量≥12Gbps，最大并发连接数≥1500万，每秒新建连接数≥40万，IPSec隧道数≥20000，最大支持≥10000个SSLVPN用户数。</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IPV6</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1、支持IPv6协议栈、IPV6穿越技术、IPV6路由协议。</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2、支持NAT66，NAT64隧道。</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12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攻击防护</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1、支持多种畸形报文的攻击防护，支持SYN Flood、DNS Query Flood等多种DoS/DDoS攻击防护</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2、支持MwinNuke、扫描类、拒绝服务类攻击防护，支持ARP欺骗、ND欺骗攻击防护</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40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入侵防御</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1、基于状态、精准的高性能攻击检测和防御，支持针对HTTP、SMTP、IMAP、POP3、VOIP、NETBIOS等20余种协议和应用的攻击检测和防御；</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szCs w:val="24"/>
                <w:highlight w:val="none"/>
                <w:lang w:val="en-US" w:eastAsia="zh-CN" w:bidi="ar-SA"/>
              </w:rPr>
              <w:t>2、★具备16000种以上攻击特征库规则列表，至少支持基于协议类型、操作系统、攻击类型、流行程度、严重程度、特征ID等方式的查询（要求提供界面截图）</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84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病毒过滤</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支持基于流模式的病毒过滤，可对SMB\IMAP等协议传输的病毒以及不少于5层压缩病毒文件进行检出，要求本地病毒特征库规模≥330万，支持手动添加、删除病毒特征</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84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威胁情报</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支持与云端威胁情报中心联动，支持威胁情报与防火墙威胁事件、威胁日志检测结果加强与取证，用户可通过手动触发与自动触发将日志元素上送威胁情报平台进行上下文查询</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84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应用识别</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1、支持对6000+种应用的识别和控制；</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2、支持应用过滤器便于配置和维护，至少支持6个维度进行过滤，包括：名称、类别、子类、应用技术、风险界别、特性</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40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用户认证</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1、要求所投产品支持Web认证，且Web认证的方式需要包含口令认证、短信认证、口令+短信认证的方式，在SCVPN场景下，支持本地用户或RADIUS认证用户通过口令+邮件验证码的方式进行认证；</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2、要求所投产品支持SSO、SSO代理、无Agent方式的AD SSO以及通过SSO Monitor协议标准进行认证用户同步</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40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上网行为管理功能</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1、支持流量管理，支持两层八级管道嵌套，能够同时做到两个维度的流量控制，能够根据安全域、接口、地址、用户/用户组、服务/服务组、应用/应用组、TOS、Vlan等信息划分管道</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2、支持新浪微博、微信UID和QQ虚拟身份的识别及相关上网行为的审计记录</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40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链路负载均衡</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1、支持智能链路负载均衡技术，可动态探测链路响应速度并选择最优链路进行转发</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2、支持DNS透明代理功能，可基于负载均衡算法代理内网用户进行DNS请求转发，避免单运营商DNS解析出现单一链路流量过载，平衡多条运营商线路的带宽利用率</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服务器负载均衡</w:t>
            </w:r>
          </w:p>
        </w:tc>
        <w:tc>
          <w:tcPr>
            <w:tcW w:w="2995" w:type="pct"/>
            <w:tcBorders>
              <w:top w:val="nil"/>
              <w:left w:val="nil"/>
              <w:bottom w:val="single" w:color="auto" w:sz="4" w:space="0"/>
              <w:right w:val="single" w:color="auto" w:sz="4" w:space="0"/>
            </w:tcBorders>
            <w:shd w:val="clear" w:color="auto" w:fill="auto"/>
            <w:vAlign w:val="center"/>
          </w:tcPr>
          <w:p>
            <w:pPr>
              <w:widowControl/>
              <w:adjustRightInd/>
              <w:jc w:val="both"/>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支持服务器健康检查和服务器会话保护、支持会话保持，支持加权哈希、加权轮询、加权最小连接数等算法</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40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IPSec VPN、8个SSL VPN并发</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1、要求所投产品支持IPSec VPN\SSL VPN\L2TP VPN等VPN技术，且SSL VPN具备USB-KEY认证的能力；</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2、支持对登录SSL VPN的用户端系统进行端点安全检查，至少包括文件路径、运行进程、安装服务、运行服务、防火墙设置等方面</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84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远程运维平台</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支持通过云端SaaS管理平台为用户提供便捷、高质量以及低成本的增值安全服务，要求通过手机 APP能够实时监控防火墙等设备的状态、网络流量、威胁等信息，及时获得告警，并提供丰富的报表</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w:t>
            </w:r>
          </w:p>
        </w:tc>
        <w:tc>
          <w:tcPr>
            <w:tcW w:w="394"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互联网出口交换机主备租用</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交换容量包转发率</w:t>
            </w:r>
          </w:p>
        </w:tc>
        <w:tc>
          <w:tcPr>
            <w:tcW w:w="2995" w:type="pct"/>
            <w:tcBorders>
              <w:top w:val="nil"/>
              <w:left w:val="nil"/>
              <w:bottom w:val="single" w:color="auto" w:sz="4" w:space="0"/>
              <w:right w:val="single" w:color="auto" w:sz="4" w:space="0"/>
            </w:tcBorders>
            <w:shd w:val="clear" w:color="auto" w:fill="auto"/>
            <w:vAlign w:val="center"/>
          </w:tcPr>
          <w:p>
            <w:pPr>
              <w:widowControl/>
              <w:adjustRightInd/>
              <w:jc w:val="both"/>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交换容量≥2.5Tbps，包转发率≥1600Mpps</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硬件配置</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支持≥48个万兆光口，≥2个QSFP28端口，扩展插槽≥2，配双电源双风扇，风扇前/后通风，风道可调；</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表项</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MAC地址表≥128K，路由表容量≥64K，ARP≥64K；</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插卡</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可扩展支持万兆光、万兆多速率电、25G、40G、100G等多种类型板卡；</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双栈功能</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要求设备支持IPv4/IPv6双栈功能，提供满足功能的永久授权</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可靠性</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1、支持BFD FOR VRRP功能；</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2、支持RRPP（快速环网保护协议），环网故障恢复时间不超过50ms；</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84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网络质量</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要求支持智能网络质量分析技术，可快速测量网络性能的检测机制，直接对业务报文进行测量，测量数据可以真实反映网络质量状况，实时感知丢包时间、丢包位置、丢包数量</w:t>
            </w:r>
            <w:r>
              <w:rPr>
                <w:rFonts w:hint="eastAsia" w:ascii="宋体" w:hAnsi="宋体" w:cs="宋体"/>
                <w:b w:val="0"/>
                <w:bCs w:val="0"/>
                <w:kern w:val="0"/>
                <w:sz w:val="24"/>
                <w:szCs w:val="24"/>
                <w:highlight w:val="none"/>
                <w:lang w:val="en-US" w:eastAsia="zh-CN" w:bidi="ar-SA"/>
              </w:rPr>
              <w:t>。</w:t>
            </w:r>
            <w:r>
              <w:rPr>
                <w:rFonts w:hint="eastAsia" w:ascii="宋体" w:hAnsi="宋体" w:cs="宋体"/>
                <w:b/>
                <w:bCs/>
                <w:kern w:val="0"/>
                <w:sz w:val="24"/>
                <w:szCs w:val="24"/>
                <w:highlight w:val="none"/>
                <w:lang w:val="en-US" w:eastAsia="zh-CN" w:bidi="ar-SA"/>
              </w:rPr>
              <w:t>（</w:t>
            </w:r>
            <w:r>
              <w:rPr>
                <w:rFonts w:hint="eastAsia" w:ascii="宋体" w:hAnsi="宋体" w:eastAsia="宋体" w:cs="宋体"/>
                <w:b/>
                <w:bCs/>
                <w:kern w:val="0"/>
                <w:sz w:val="24"/>
                <w:szCs w:val="24"/>
                <w:highlight w:val="none"/>
                <w:lang w:val="en-US" w:eastAsia="zh-CN" w:bidi="ar-SA"/>
              </w:rPr>
              <w:t>提供CNAS或CMA的第三方测试机构的证明材料</w:t>
            </w:r>
            <w:r>
              <w:rPr>
                <w:rFonts w:hint="eastAsia" w:ascii="宋体" w:hAnsi="宋体" w:cs="宋体"/>
                <w:b/>
                <w:bCs/>
                <w:kern w:val="0"/>
                <w:sz w:val="24"/>
                <w:szCs w:val="24"/>
                <w:highlight w:val="none"/>
                <w:lang w:val="en-US" w:eastAsia="zh-CN" w:bidi="ar-SA"/>
              </w:rPr>
              <w:t>）</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其他</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支持VXLAN功能，支持虚拟化功能，配置MPLS、IPV6等永久授权 </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w:t>
            </w:r>
          </w:p>
        </w:tc>
        <w:tc>
          <w:tcPr>
            <w:tcW w:w="394"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等保二级服务</w:t>
            </w:r>
          </w:p>
        </w:tc>
        <w:tc>
          <w:tcPr>
            <w:tcW w:w="3518" w:type="pct"/>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等保二级</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28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IPV6网络租用服务</w:t>
            </w:r>
          </w:p>
        </w:tc>
      </w:tr>
      <w:tr>
        <w:tblPrEx>
          <w:tblCellMar>
            <w:top w:w="0" w:type="dxa"/>
            <w:left w:w="108" w:type="dxa"/>
            <w:bottom w:w="0" w:type="dxa"/>
            <w:right w:w="108" w:type="dxa"/>
          </w:tblCellMar>
        </w:tblPrEx>
        <w:trPr>
          <w:trHeight w:val="280" w:hRule="atLeast"/>
        </w:trPr>
        <w:tc>
          <w:tcPr>
            <w:tcW w:w="335"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94"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IPV6专线出口租用</w:t>
            </w:r>
          </w:p>
        </w:tc>
        <w:tc>
          <w:tcPr>
            <w:tcW w:w="3518"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4G出口带宽，双路由保护</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540" w:hRule="atLeast"/>
        </w:trPr>
        <w:tc>
          <w:tcPr>
            <w:tcW w:w="33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w:t>
            </w:r>
          </w:p>
        </w:tc>
        <w:tc>
          <w:tcPr>
            <w:tcW w:w="39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DNS、DHCP、IPV4/IPV6协议转换系统租用</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硬件规格</w:t>
            </w:r>
          </w:p>
        </w:tc>
        <w:tc>
          <w:tcPr>
            <w:tcW w:w="2995" w:type="pct"/>
            <w:tcBorders>
              <w:top w:val="nil"/>
              <w:left w:val="nil"/>
              <w:bottom w:val="single" w:color="auto" w:sz="4" w:space="0"/>
              <w:right w:val="single" w:color="auto" w:sz="4" w:space="0"/>
            </w:tcBorders>
            <w:shd w:val="clear" w:color="auto" w:fill="auto"/>
            <w:noWrap/>
            <w:vAlign w:val="center"/>
          </w:tcPr>
          <w:p>
            <w:pPr>
              <w:widowControl/>
              <w:adjustRightInd/>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2U，含交流冗余电源，1个串口，2个USB口，6个千兆电口，万兆光口2个，1个扩展槽位</w:t>
            </w:r>
          </w:p>
        </w:tc>
        <w:tc>
          <w:tcPr>
            <w:tcW w:w="375" w:type="pct"/>
            <w:vMerge w:val="restart"/>
            <w:tcBorders>
              <w:top w:val="nil"/>
              <w:left w:val="single" w:color="auto" w:sz="4" w:space="0"/>
              <w:bottom w:val="nil"/>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vMerge w:val="restart"/>
            <w:tcBorders>
              <w:top w:val="nil"/>
              <w:left w:val="single" w:color="auto" w:sz="4" w:space="0"/>
              <w:bottom w:val="nil"/>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140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DNS基础功能</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DNS智能解析；DNS集中管理配置、策略统一下发；DNS权威递归解析；DNS域名过滤和黑名单管理；DNS数据可视化分析功能。提供高可靠DHCP地址分配服务；IPv6DHCP支持；实时监视IP地址分配、审计和统计分析；IP/MAC地址安全审计跟踪。具有IPv4和IPv6内容互通功能；批量化实现WEB应用向IPv6迁移；IPv4/IPv6用户访问地址溯源。</w:t>
            </w: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52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功能要求</w:t>
            </w:r>
          </w:p>
        </w:tc>
        <w:tc>
          <w:tcPr>
            <w:tcW w:w="2995" w:type="pct"/>
            <w:tcBorders>
              <w:top w:val="nil"/>
              <w:left w:val="nil"/>
              <w:bottom w:val="single" w:color="auto" w:sz="4" w:space="0"/>
              <w:right w:val="single" w:color="auto" w:sz="4" w:space="0"/>
            </w:tcBorders>
            <w:shd w:val="clear" w:color="auto" w:fill="auto"/>
            <w:vAlign w:val="center"/>
          </w:tcPr>
          <w:p>
            <w:pPr>
              <w:widowControl/>
              <w:adjustRightInd/>
              <w:jc w:val="both"/>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设备支持权威解析和递归解析、DNS恶意域名过滤拦截（同时支持本地恶意域名库和威胁情报库联动、云端联动三种方式）；集成DHCP、NTP时间同步服务、DHCP指纹识别控制、IP地址管理审计、IP地址基线调和审计、交换机端口发现及管理、钉钉扫码认证、钉钉读取部门信息、微信和邮件告警方式；支持IPv4/IPv6协议转换，支持IPv4/IPv6用户访问IPv4信息源，支持IPv4/IPv6用户访问IPv6信息源；支持IPv4/IPv6协议转换日志的溯源审计功能；支持对于Web应用中外部链接的正常访问；支持页面缓存加速功能；全面支持IPv6。（提供产品运行时操作界面截图）</w:t>
            </w: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性能要求</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DHCP LPS指标不低于800/秒. DNS QPS指标不低于8万/秒</w:t>
            </w: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96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安全管理</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bCs/>
                <w:kern w:val="0"/>
                <w:sz w:val="24"/>
                <w:szCs w:val="24"/>
                <w:highlight w:val="yellow"/>
                <w:lang w:val="en-US" w:eastAsia="zh-CN" w:bidi="ar-SA"/>
              </w:rPr>
            </w:pPr>
            <w:r>
              <w:rPr>
                <w:rFonts w:hint="eastAsia" w:ascii="宋体" w:hAnsi="宋体" w:eastAsia="宋体" w:cs="宋体"/>
                <w:b/>
                <w:bCs/>
                <w:kern w:val="0"/>
                <w:sz w:val="24"/>
                <w:szCs w:val="24"/>
                <w:highlight w:val="none"/>
                <w:lang w:val="en-US" w:eastAsia="zh-CN" w:bidi="ar-SA"/>
              </w:rPr>
              <w:t>1、★支持反向代理一键断网功能。特殊时期或者网站出现问题的时候，通过该功能随时随地实现“一键断网”管理，中止服务器对外提供服务。支并持自定义设置资源关闭或开启的时间</w:t>
            </w:r>
            <w:r>
              <w:rPr>
                <w:rFonts w:hint="eastAsia" w:ascii="宋体" w:hAnsi="宋体" w:eastAsia="宋体" w:cs="宋体"/>
                <w:b/>
                <w:bCs/>
                <w:color w:val="auto"/>
                <w:kern w:val="0"/>
                <w:sz w:val="24"/>
                <w:szCs w:val="24"/>
                <w:highlight w:val="none"/>
                <w:lang w:val="en-US" w:eastAsia="zh-CN" w:bidi="ar-SA"/>
              </w:rPr>
              <w:t>（提供产品运行时操作界面截图）</w:t>
            </w:r>
          </w:p>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2、支持通过端口镜像将802.1X等认证流量复制到网络核心服务设备，实时记录认证用户名/MAC地址/IP地址/交换机端口信息/认证状态等相关信息</w:t>
            </w: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0" w:hRule="atLeast"/>
        </w:trPr>
        <w:tc>
          <w:tcPr>
            <w:tcW w:w="33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DNS/DHCP/IPAM功能</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1、DNS参数定义：支持VIEW视图和ZONE区域的DNS参数继承，支持DNS参数定义（如allow-transfer、allow-recursion、allow-query、allow-notify、acl、Minimal Responses、check-names、RRSet-Order、Server TSIG key等参数）</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2、提供在线DNS实时工具，支持WHOIS查询，网站域名ICP备案查询，中文域名PUNYCODE编码转换、Ping/Traceroute/Dig等命令工具</w:t>
            </w:r>
            <w:r>
              <w:rPr>
                <w:rFonts w:hint="eastAsia" w:ascii="宋体" w:hAnsi="宋体" w:eastAsia="宋体" w:cs="宋体"/>
                <w:b/>
                <w:bCs/>
                <w:kern w:val="0"/>
                <w:sz w:val="24"/>
                <w:szCs w:val="24"/>
                <w:highlight w:val="none"/>
                <w:lang w:val="en-US" w:eastAsia="zh-CN" w:bidi="ar-SA"/>
              </w:rPr>
              <w:t>（提供产品运行时操作界面截图）</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3、系统可以实现DHCP控制池下预留小地址池，预留给打印机、门禁、摄像头支持DHCP的哑终端设备（控制池设置不做DCHP下发，只允许用户DHCP绑定才能获取）</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szCs w:val="24"/>
                <w:highlight w:val="none"/>
                <w:lang w:val="en-US" w:eastAsia="zh-CN" w:bidi="ar-SA"/>
              </w:rPr>
              <w:t>4、★端口自动阻断：支持IP地址自动调和功能，针对于端口告警、未知IP发现、不匹配IP发现可以自定义交换机端口关闭的时长，实现自动化IP阻断（提供产品运行时操作界面截图）</w:t>
            </w:r>
            <w:r>
              <w:rPr>
                <w:rFonts w:hint="eastAsia" w:ascii="宋体" w:hAnsi="宋体" w:eastAsia="宋体" w:cs="宋体"/>
                <w:b/>
                <w:bCs/>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5、终端服务端口发现：支持终端服务端口扫描功能，支持多种扫描方式，包括TCP同步扫描(TCP SYN/TCP connect扫描)/TCP ACK扫描/TCP Window窗口扫描/TCP Maimon扫描/UDP扫描（</w:t>
            </w:r>
            <w:r>
              <w:rPr>
                <w:rFonts w:hint="eastAsia" w:ascii="宋体" w:hAnsi="宋体" w:eastAsia="宋体" w:cs="宋体"/>
                <w:b/>
                <w:bCs/>
                <w:kern w:val="0"/>
                <w:sz w:val="24"/>
                <w:szCs w:val="24"/>
                <w:highlight w:val="none"/>
                <w:lang w:val="en-US" w:eastAsia="zh-CN" w:bidi="ar-SA"/>
              </w:rPr>
              <w:t>提供产品运行时操作界面截图）</w:t>
            </w:r>
            <w:r>
              <w:rPr>
                <w:rFonts w:hint="eastAsia" w:ascii="宋体" w:hAnsi="宋体" w:eastAsia="宋体" w:cs="宋体"/>
                <w:b/>
                <w:bCs/>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6、支持和LDAP/RADIUS/AD域控/本地数据库/泛微OA/用友OA/通达OA/中港云天OA/企业钉钉/企业微信等第三方账户服务器进行验证</w:t>
            </w: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教育城域网接入租用服务</w:t>
            </w:r>
          </w:p>
        </w:tc>
      </w:tr>
      <w:tr>
        <w:tblPrEx>
          <w:tblCellMar>
            <w:top w:w="0" w:type="dxa"/>
            <w:left w:w="108" w:type="dxa"/>
            <w:bottom w:w="0" w:type="dxa"/>
            <w:right w:w="108" w:type="dxa"/>
          </w:tblCellMar>
        </w:tblPrEx>
        <w:trPr>
          <w:trHeight w:val="560" w:hRule="atLeast"/>
        </w:trPr>
        <w:tc>
          <w:tcPr>
            <w:tcW w:w="335" w:type="pct"/>
            <w:vMerge w:val="restart"/>
            <w:tcBorders>
              <w:top w:val="nil"/>
              <w:left w:val="single" w:color="auto" w:sz="4" w:space="0"/>
              <w:bottom w:val="nil"/>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94" w:type="pct"/>
            <w:vMerge w:val="restart"/>
            <w:tcBorders>
              <w:top w:val="nil"/>
              <w:left w:val="single" w:color="auto" w:sz="4" w:space="0"/>
              <w:bottom w:val="nil"/>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核心交换机</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交换容量包转发率</w:t>
            </w:r>
          </w:p>
        </w:tc>
        <w:tc>
          <w:tcPr>
            <w:tcW w:w="2995" w:type="pct"/>
            <w:tcBorders>
              <w:top w:val="nil"/>
              <w:left w:val="nil"/>
              <w:bottom w:val="single" w:color="auto" w:sz="4" w:space="0"/>
              <w:right w:val="single" w:color="auto" w:sz="4" w:space="0"/>
            </w:tcBorders>
            <w:shd w:val="clear" w:color="auto" w:fill="auto"/>
            <w:vAlign w:val="center"/>
          </w:tcPr>
          <w:p>
            <w:pPr>
              <w:widowControl/>
              <w:adjustRightInd/>
              <w:jc w:val="both"/>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交换容量≥430Tbps，包转发率≥172800Mpps</w:t>
            </w:r>
            <w:r>
              <w:rPr>
                <w:rFonts w:hint="eastAsia" w:ascii="宋体" w:hAnsi="宋体" w:eastAsia="宋体" w:cs="宋体"/>
                <w:b/>
                <w:bCs/>
                <w:kern w:val="0"/>
                <w:sz w:val="24"/>
                <w:szCs w:val="24"/>
                <w:highlight w:val="none"/>
                <w:lang w:val="en-US" w:eastAsia="zh-CN" w:bidi="ar-SA"/>
              </w:rPr>
              <w:t>(提供官网截图证明，若有多个值则以最小值为准)</w:t>
            </w:r>
            <w:r>
              <w:rPr>
                <w:rFonts w:hint="eastAsia" w:ascii="宋体" w:hAnsi="宋体" w:eastAsia="宋体" w:cs="宋体"/>
                <w:b w:val="0"/>
                <w:bCs w:val="0"/>
                <w:kern w:val="0"/>
                <w:sz w:val="24"/>
                <w:szCs w:val="24"/>
                <w:highlight w:val="none"/>
                <w:lang w:val="en-US" w:eastAsia="zh-CN" w:bidi="ar-SA"/>
              </w:rPr>
              <w:t>；</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274" w:hRule="atLeast"/>
        </w:trPr>
        <w:tc>
          <w:tcPr>
            <w:tcW w:w="33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硬件配置</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1、业务板槽位数≥6，实配1块48端口SFP+万兆光口板，1根虚拟化堆叠线，所有网络接口为业务板接口，非主控引擎板接口；</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2、配置主控引擎≥2块、冗余电源；</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3、要求采用正交CLOS架构，主控引擎与交换网板物理分离，交换网板槽位数≥5，实配≥2块交换网板；</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4、设备高度≤9U</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表项</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支持持整机MAC地址≥1M，支持ARP表项≥256K，支持ACL表项数量≥256K</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双栈功能</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要求设备支持IPv4/IPv6双栈功能，提供满足功能的永久授权</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安全插卡</w:t>
            </w:r>
          </w:p>
        </w:tc>
        <w:tc>
          <w:tcPr>
            <w:tcW w:w="2995" w:type="pct"/>
            <w:tcBorders>
              <w:top w:val="nil"/>
              <w:left w:val="nil"/>
              <w:bottom w:val="single" w:color="auto" w:sz="4" w:space="0"/>
              <w:right w:val="single" w:color="auto" w:sz="4" w:space="0"/>
            </w:tcBorders>
            <w:shd w:val="clear" w:color="auto" w:fill="auto"/>
            <w:vAlign w:val="center"/>
          </w:tcPr>
          <w:p>
            <w:pPr>
              <w:widowControl/>
              <w:adjustRightInd/>
              <w:jc w:val="both"/>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支持FW/IPS/SSL VPN/ACG等安全板卡</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1120" w:hRule="atLeast"/>
        </w:trPr>
        <w:tc>
          <w:tcPr>
            <w:tcW w:w="33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可靠性</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1、支持直接对业务报文进行标记的方法，实现对网络级和设备级的丢包统计</w:t>
            </w:r>
            <w:r>
              <w:rPr>
                <w:rFonts w:hint="eastAsia" w:ascii="宋体" w:hAnsi="宋体" w:cs="宋体"/>
                <w:b w:val="0"/>
                <w:bCs w:val="0"/>
                <w:kern w:val="0"/>
                <w:sz w:val="24"/>
                <w:szCs w:val="24"/>
                <w:highlight w:val="none"/>
                <w:lang w:val="en-US" w:eastAsia="zh-CN" w:bidi="ar-SA"/>
              </w:rPr>
              <w:t>（</w:t>
            </w:r>
            <w:r>
              <w:rPr>
                <w:rFonts w:hint="eastAsia" w:ascii="宋体" w:hAnsi="宋体" w:eastAsia="宋体" w:cs="宋体"/>
                <w:b/>
                <w:bCs/>
                <w:kern w:val="0"/>
                <w:sz w:val="24"/>
                <w:szCs w:val="24"/>
                <w:highlight w:val="none"/>
                <w:lang w:val="en-US" w:eastAsia="zh-CN" w:bidi="ar-SA"/>
              </w:rPr>
              <w:t>提供CNAS或CMA的第三方测试机构的证明材料</w:t>
            </w:r>
            <w:r>
              <w:rPr>
                <w:rFonts w:hint="eastAsia" w:ascii="宋体" w:hAnsi="宋体" w:cs="宋体"/>
                <w:b w:val="0"/>
                <w:bCs w:val="0"/>
                <w:kern w:val="0"/>
                <w:sz w:val="24"/>
                <w:szCs w:val="24"/>
                <w:highlight w:val="none"/>
                <w:lang w:val="en-US" w:eastAsia="zh-CN" w:bidi="ar-SA"/>
              </w:rPr>
              <w:t>）；</w:t>
            </w:r>
          </w:p>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2、支持sflow、Netstream流量统计和分析功能; </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可视化</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1、支持INT流量可视化功能;</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 xml:space="preserve">2、支持Telemetry流量可视化功能; </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虚拟化</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1、支持横向虚拟化技术，纵向虚拟化技术；</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2、支持1虚多技术（MDC）</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nil"/>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其他</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配置VXLAN、QINQ、MPLS、IPV6、虚拟化等永久软件授权；配置1根虚拟化堆叠线</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restart"/>
            <w:tcBorders>
              <w:top w:val="single" w:color="auto" w:sz="4" w:space="0"/>
              <w:left w:val="single" w:color="auto" w:sz="4" w:space="0"/>
              <w:bottom w:val="nil"/>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w:t>
            </w:r>
          </w:p>
        </w:tc>
        <w:tc>
          <w:tcPr>
            <w:tcW w:w="394" w:type="pct"/>
            <w:vMerge w:val="restart"/>
            <w:tcBorders>
              <w:top w:val="single" w:color="auto" w:sz="4" w:space="0"/>
              <w:left w:val="single" w:color="auto" w:sz="4" w:space="0"/>
              <w:bottom w:val="nil"/>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万兆光汇聚交换机</w:t>
            </w: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交换容量包转发率</w:t>
            </w:r>
          </w:p>
        </w:tc>
        <w:tc>
          <w:tcPr>
            <w:tcW w:w="2995" w:type="pct"/>
            <w:tcBorders>
              <w:top w:val="nil"/>
              <w:left w:val="nil"/>
              <w:bottom w:val="single" w:color="auto" w:sz="4" w:space="0"/>
              <w:right w:val="single" w:color="auto" w:sz="4" w:space="0"/>
            </w:tcBorders>
            <w:shd w:val="clear" w:color="auto" w:fill="auto"/>
            <w:vAlign w:val="center"/>
          </w:tcPr>
          <w:p>
            <w:pPr>
              <w:widowControl/>
              <w:adjustRightInd/>
              <w:jc w:val="both"/>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交换容量≥2.5Tbps，包转发率≥1600Mpps</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560" w:hRule="atLeast"/>
        </w:trPr>
        <w:tc>
          <w:tcPr>
            <w:tcW w:w="335"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硬件配置</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支持≥48个万兆光口，≥2个QSFP28端口，扩展插槽≥2，配双电源双风扇，风扇前/后通风，风道可调；</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表项</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MAC地址表≥128K，路由表容量≥64K，ARP≥64K；</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插卡</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可扩展支持万兆光、万兆多速率电、25G、40G、100G等多种类型板卡</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280" w:hRule="atLeast"/>
        </w:trPr>
        <w:tc>
          <w:tcPr>
            <w:tcW w:w="335"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双栈功能</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要求设备支持IPv4/IPv6双栈功能，提供满足功能的永久授权</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可靠性</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1、支持BFD FOR VRRP功能；</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2、支持RRPP（快速环网保护协议），环网故障恢复时间不超过50ms；</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840" w:hRule="atLeast"/>
        </w:trPr>
        <w:tc>
          <w:tcPr>
            <w:tcW w:w="335"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网络质量</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要求支持智能网络质量分析技术，可快速测量网络性能的检测机制，直接对业务报文进行测量，测量数据可以真实反映网络质量状况，实时感知丢包时间、丢包位置、丢包数量，</w:t>
            </w:r>
            <w:r>
              <w:rPr>
                <w:rFonts w:hint="eastAsia" w:ascii="宋体" w:hAnsi="宋体" w:eastAsia="宋体" w:cs="宋体"/>
                <w:b/>
                <w:bCs/>
                <w:kern w:val="0"/>
                <w:sz w:val="24"/>
                <w:szCs w:val="24"/>
                <w:highlight w:val="none"/>
                <w:lang w:val="en-US" w:eastAsia="zh-CN" w:bidi="ar-SA"/>
              </w:rPr>
              <w:t>提供CNAS或CMA的第三方测试机构的证明材料；</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60" w:hRule="atLeast"/>
        </w:trPr>
        <w:tc>
          <w:tcPr>
            <w:tcW w:w="335"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94" w:type="pct"/>
            <w:vMerge w:val="continue"/>
            <w:tcBorders>
              <w:top w:val="single" w:color="auto" w:sz="4" w:space="0"/>
              <w:left w:val="single" w:color="auto" w:sz="4" w:space="0"/>
              <w:bottom w:val="nil"/>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523"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其他</w:t>
            </w:r>
          </w:p>
        </w:tc>
        <w:tc>
          <w:tcPr>
            <w:tcW w:w="2995" w:type="pct"/>
            <w:tcBorders>
              <w:top w:val="nil"/>
              <w:left w:val="nil"/>
              <w:bottom w:val="single" w:color="auto" w:sz="4" w:space="0"/>
              <w:right w:val="single" w:color="auto" w:sz="4" w:space="0"/>
            </w:tcBorders>
            <w:shd w:val="clear" w:color="auto" w:fill="auto"/>
          </w:tcPr>
          <w:p>
            <w:pPr>
              <w:widowControl/>
              <w:adjustRightInd/>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支持VXLAN功能，支持虚拟化功能，配置MPLS、IPV6等永久授权 </w:t>
            </w: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c>
          <w:tcPr>
            <w:tcW w:w="37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b w:val="0"/>
                <w:bCs w:val="0"/>
                <w:kern w:val="0"/>
                <w:sz w:val="24"/>
                <w:szCs w:val="24"/>
                <w:highlight w:val="none"/>
                <w:lang w:val="en-US" w:eastAsia="zh-CN" w:bidi="ar-SA"/>
              </w:rPr>
            </w:pPr>
          </w:p>
        </w:tc>
      </w:tr>
      <w:tr>
        <w:tblPrEx>
          <w:tblCellMar>
            <w:top w:w="0" w:type="dxa"/>
            <w:left w:w="108" w:type="dxa"/>
            <w:bottom w:w="0" w:type="dxa"/>
            <w:right w:w="108" w:type="dxa"/>
          </w:tblCellMar>
        </w:tblPrEx>
        <w:trPr>
          <w:trHeight w:val="5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IPV4专线出口租用</w:t>
            </w:r>
          </w:p>
        </w:tc>
        <w:tc>
          <w:tcPr>
            <w:tcW w:w="3518" w:type="pct"/>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4G出口带宽，双路由保护</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540" w:hRule="atLeast"/>
        </w:trPr>
        <w:tc>
          <w:tcPr>
            <w:tcW w:w="335"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w:t>
            </w:r>
          </w:p>
        </w:tc>
        <w:tc>
          <w:tcPr>
            <w:tcW w:w="394"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万兆接入租用</w:t>
            </w:r>
          </w:p>
        </w:tc>
        <w:tc>
          <w:tcPr>
            <w:tcW w:w="3518" w:type="pct"/>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80家学校万兆接入</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r>
        <w:tblPrEx>
          <w:tblCellMar>
            <w:top w:w="0" w:type="dxa"/>
            <w:left w:w="108" w:type="dxa"/>
            <w:bottom w:w="0" w:type="dxa"/>
            <w:right w:w="108" w:type="dxa"/>
          </w:tblCellMar>
        </w:tblPrEx>
        <w:trPr>
          <w:trHeight w:val="540" w:hRule="atLeast"/>
        </w:trPr>
        <w:tc>
          <w:tcPr>
            <w:tcW w:w="335" w:type="pc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w:t>
            </w:r>
          </w:p>
        </w:tc>
        <w:tc>
          <w:tcPr>
            <w:tcW w:w="394" w:type="pct"/>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千兆接入租用</w:t>
            </w:r>
          </w:p>
        </w:tc>
        <w:tc>
          <w:tcPr>
            <w:tcW w:w="3518" w:type="pct"/>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74家学校千兆接入</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375" w:type="pct"/>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年</w:t>
            </w:r>
          </w:p>
        </w:tc>
      </w:tr>
    </w:tbl>
    <w:p>
      <w:pPr>
        <w:rPr>
          <w:rFonts w:hint="eastAsia" w:ascii="宋体" w:hAnsi="宋体" w:eastAsia="宋体" w:cs="宋体"/>
          <w:b w:val="0"/>
          <w:bCs w:val="0"/>
          <w:kern w:val="0"/>
          <w:sz w:val="24"/>
          <w:szCs w:val="24"/>
          <w:highlight w:val="none"/>
          <w:lang w:val="en-US" w:eastAsia="zh-CN" w:bidi="ar-SA"/>
        </w:rPr>
      </w:pPr>
    </w:p>
    <w:p>
      <w:pPr>
        <w:pStyle w:val="4"/>
        <w:pageBreakBefore w:val="0"/>
        <w:widowControl w:val="0"/>
        <w:numPr>
          <w:ilvl w:val="2"/>
          <w:numId w:val="0"/>
        </w:numPr>
        <w:kinsoku/>
        <w:wordWrap/>
        <w:overflowPunct/>
        <w:topLinePunct w:val="0"/>
        <w:autoSpaceDE/>
        <w:autoSpaceDN/>
        <w:bidi w:val="0"/>
        <w:adjustRightInd w:val="0"/>
        <w:snapToGrid/>
        <w:spacing w:before="0" w:after="0" w:line="360" w:lineRule="auto"/>
        <w:ind w:left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（三）</w:t>
      </w:r>
      <w:r>
        <w:rPr>
          <w:rFonts w:hint="eastAsia" w:ascii="宋体" w:hAnsi="宋体" w:eastAsia="宋体" w:cs="宋体"/>
          <w:b w:val="0"/>
          <w:bCs w:val="0"/>
          <w:kern w:val="0"/>
          <w:sz w:val="24"/>
          <w:szCs w:val="24"/>
          <w:highlight w:val="none"/>
          <w:lang w:val="en-US" w:eastAsia="zh-CN" w:bidi="ar-SA"/>
        </w:rPr>
        <w:t>学校清单</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万兆学校接入清单：</w:t>
      </w:r>
    </w:p>
    <w:tbl>
      <w:tblPr>
        <w:tblStyle w:val="60"/>
        <w:tblW w:w="4998" w:type="pct"/>
        <w:jc w:val="center"/>
        <w:tblLayout w:type="autofit"/>
        <w:tblCellMar>
          <w:top w:w="0" w:type="dxa"/>
          <w:left w:w="108" w:type="dxa"/>
          <w:bottom w:w="0" w:type="dxa"/>
          <w:right w:w="108" w:type="dxa"/>
        </w:tblCellMar>
      </w:tblPr>
      <w:tblGrid>
        <w:gridCol w:w="802"/>
        <w:gridCol w:w="3593"/>
        <w:gridCol w:w="1058"/>
        <w:gridCol w:w="3829"/>
      </w:tblGrid>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41</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杭州市临安区於潜第一初级中学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杭州市临安区於潜第二初级中学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杭州天目外国语学校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43</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杭州市临安区於潜镇第一小学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杭州市临安区昌化职业高级中学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44</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杭州市临安区於潜镇第二小学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杭州市临安区特殊教育学校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45</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杭州市临安区於潜镇堰口小学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杭州市临安区锦城第一初级中学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46</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杭州市临安区天目山镇藻溪小学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杭州市临安区锦城第二初级中学（杭州市临安区体育学校）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47</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杭州市临安区天目山镇西天目小学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8</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杭州市临安区锦城第三初级中学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48</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杭州市临安区太阳镇太阳小学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9</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杭州市临安区锦城第四初级中学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49</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杭州市临安区太阳镇横路小学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10</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杭州市临安区天目初级中学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50</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杭州市临安区潜川镇潜川小学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11</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杭州市临安区锦城第六初级中学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51</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杭州市临安区潜川镇乐平小学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12</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杭州天目双语实验学校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52</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杭州市临安区昌化初级中学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13</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杭州市临安区育英实验学校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53</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杭州市临安区清凉峰初级中学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14</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杭州市临安区石镜小学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54</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杭州市临安区昌南初级中学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15</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杭州市临安区衣锦小学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55</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杭州市临安区岛石中心学校</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16</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杭州市临安区横溪小学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56</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杭州市临安区大峡谷中心学校</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17</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杭州市临安区城南小学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57</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杭州市临安区昌化镇第一小学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18</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杭州市临安区西林小学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58</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杭州市临安区昌化镇第二小学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19</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杭州市临安区晨曦小学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59</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杭州市临安区河桥镇小学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20</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杭州市临安区晨曦西小学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60</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湍口小学石瑞校区</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21</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浙江农林大学附属小学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61</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杭州市临安区湍口镇小学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22</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杭州市临安区城东小学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62</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杭州市临安区清凉峰镇颊口小学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23</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杭州市临安区城北小学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63</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杭州市临安区清凉峰镇马啸小学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24</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杭州市临安区锦南小学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64</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杭州市临安区青山湖科技城育才学校</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25</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65</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杭州市临安区戚家桥学校</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26</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杭州市临安区博世凯实验小学（公办）</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66</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杭州市临安区钱锦学校</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27</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杭州市临安区青山初级中学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67</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杭州市临安区万马小学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28</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杭州市临安区青云初级中学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68</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杭州市临安区昌化镇中心幼儿园本部园区</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29</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杭州市临安区青山湖科技城第一小学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69</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杭州市临安区昌化镇中心幼儿园东街园区</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30</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杭州市临安区青山湖科技城第二小学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70</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杭州市临安区天目高级中学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31</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杭州市临安区横畈小学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71</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浙江省临安中学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32</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杭州市临安区高虹镇小学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72</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杭州市临安区龙岗镇龙岗小学</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33</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杭州市临安区高虹镇小学（福胜）</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73</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杭州市临安区锦城街道戚家桥幼儿园</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34</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杭州市临安区板桥镇板桥小学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74</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青山湖街道大园新城幼儿园蔚宸悦城园区</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35</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杭州市临安区板桥镇三口小学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75</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杭州市临安区青山湖街道中心幼儿园大园新城园区</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36</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杭州市临安区太湖源镇青云小学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76</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杭州市临安区青山湖街道星汇幼儿园本部园区</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37</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杭州市临安区锦南新城小学（中国传媒大学附属临安小学）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77</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杭州市临安区青山湖科技城青蕾幼儿园</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38</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杭州市临安区锦北街道云逸路幼儿园</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78</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苕溪学府幼儿园</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39</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杭州市临安区太湖源镇杨岭小学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79</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杭州市临安区青山湖科技城三小</w:t>
            </w:r>
          </w:p>
        </w:tc>
      </w:tr>
      <w:tr>
        <w:tblPrEx>
          <w:tblCellMar>
            <w:top w:w="0" w:type="dxa"/>
            <w:left w:w="108" w:type="dxa"/>
            <w:bottom w:w="0" w:type="dxa"/>
            <w:right w:w="108" w:type="dxa"/>
          </w:tblCellMar>
        </w:tblPrEx>
        <w:trPr>
          <w:trHeight w:val="28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40</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杭州市临安区太湖源镇东天目小学</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80</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杭州市临安区於潜镇千洪小学</w:t>
            </w:r>
          </w:p>
        </w:tc>
      </w:tr>
    </w:tbl>
    <w:p>
      <w:pPr>
        <w:rPr>
          <w:rFonts w:hint="eastAsia" w:ascii="宋体" w:hAnsi="宋体" w:eastAsia="宋体" w:cs="宋体"/>
          <w:b w:val="0"/>
          <w:bCs w:val="0"/>
          <w:kern w:val="0"/>
          <w:sz w:val="24"/>
          <w:szCs w:val="24"/>
          <w:highlight w:val="none"/>
          <w:lang w:val="en-US" w:eastAsia="zh-CN" w:bidi="ar-SA"/>
        </w:rPr>
      </w:pPr>
    </w:p>
    <w:p>
      <w:pP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千兆学校接入清单：</w:t>
      </w:r>
    </w:p>
    <w:tbl>
      <w:tblPr>
        <w:tblStyle w:val="60"/>
        <w:tblW w:w="9333" w:type="dxa"/>
        <w:jc w:val="center"/>
        <w:tblLayout w:type="fixed"/>
        <w:tblCellMar>
          <w:top w:w="0" w:type="dxa"/>
          <w:left w:w="108" w:type="dxa"/>
          <w:bottom w:w="0" w:type="dxa"/>
          <w:right w:w="108" w:type="dxa"/>
        </w:tblCellMar>
      </w:tblPr>
      <w:tblGrid>
        <w:gridCol w:w="544"/>
        <w:gridCol w:w="4178"/>
        <w:gridCol w:w="611"/>
        <w:gridCol w:w="4000"/>
      </w:tblGrid>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杭州市临安区会计核算中心教育分中心</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38</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杭州市临安区青山湖街道中心幼儿园本部园区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杭州市临安区玲珑教育辅导站</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39</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杭州市临安区青山湖街道中心幼儿园杭氧和院园区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杭州市临安区教育研训中心</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40</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杭州市临安区青山湖街道星汇幼儿园中天珺府园区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杭州市临安区教育保障中心</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41</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杭州市临安区太湖源镇中心幼儿园本部园区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杭州市临安区於潜教育辅导站</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42</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杭州市临安区太湖源镇中心幼儿园杨岭园区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杭州市临安区昌化教育辅导站</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43</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杭州市临安区太湖源镇中心幼儿园临目园区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杭州市临安区实验初级中学（公办）</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44</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杭州市临安区潜川镇中心幼儿园本部园区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8</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杭州市临安区天目镇西天目小学（告岭校区）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45</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杭州市临安区潜川镇中心幼儿园乐平园区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9</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上溪校区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46</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杭州市临安区太阳镇中心幼儿园本部园区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10</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杭州市临安区锦城街道中心幼儿园本部园区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47</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杭州市临安区太阳镇中心幼儿园横路园区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11</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杭州市临安区锦城街道中心幼儿园临安人家园区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48</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杭州市临安区天目山镇中心幼儿园本部园区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12</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杭州市临安区锦城街道中心幼儿园公园城园区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49</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13</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杭州市临安区锦城街道滨湖幼儿园</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50</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杭州市临安区河桥镇中心幼儿园本部园区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14</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杭州市临安区锦城街道长路畈幼儿园</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51</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杭州市临安区堰口幼儿园</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15</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杭州市临安区锦城街道新城幼儿园</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52</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杭州市临安区岛石镇中心幼儿园本部园区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16</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杭州市临安区锦城街道新城幼儿园优樾府园区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53</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杭州市临安区河桥镇中心幼儿园本部园区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17</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杭州市临安区锦北街道中心幼儿园潘山园区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54</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杭州市临安区龙岗镇中心幼儿园本部园区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18</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杭州市临安区锦北街道中心幼儿园吴越人家园区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55</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杭州市临安区龙岗镇中心幼儿园上溪园区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19</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杭州市临安区锦北街道中心幼儿园本部园区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56</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杭州市临安区清凉峰镇中心幼儿园本部园区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20</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杭州市临安区锦北街道中心幼儿园清煦里园区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57</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杭州市临安区湍口镇中心幼儿园本部园区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21</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杭州市临安区锦北街道马溪幼儿园本部园区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58</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杭州市临安区湍口镇中心幼儿园洪岭教学点</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22</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杭州市临安区锦北街道苕溪幼儿园</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59</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杭州市临安区锦城中心幼儿园本部园区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23</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杭州市临安区锦南街道学府路幼儿园上畔园区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60</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杭州市临安区锦城中心幼儿园春天园区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24</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杭州市临安区锦南街道学府路幼儿园</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61</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杭州市临安区锦城街道成人文化技术学校</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25</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锦南街道中心幼儿园吴越府园区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62</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杭州市临安区玲珑成人文化技术学校</w:t>
            </w:r>
          </w:p>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（高虹校区）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26</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杭州市临安区玲珑街道中心幼儿园本部园区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63</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杭州市临安区於潜镇成人文化技术学校</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27</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杭州市临安区玲珑街道中心幼儿园高坎园区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64</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太阳校区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28</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杭州市临安区玲珑街道中心幼儿园大山园区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65</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潜川校区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29</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杭州市临安区玲珑街道启恒幼儿园左邻右里园区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66</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杭州市临安区昌化镇成人文化技术学校</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30</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杭州市临安区玲珑街道启恒幼儿园文景园区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67</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湍口校区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31</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杭州市临安区玲珑街道启恒幼儿园本部园区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68</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龙岗校区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32</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杭州市临安区板桥镇中心幼儿园本部园区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69</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杭州市临安区教育局</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33</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杭州市临安区板桥镇中心幼儿园三口园区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70</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锦北街道苕溪幼儿园春天华府园区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34</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杭州市临安区高虹镇中心幼儿园福胜园区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71</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锦北街道马溪幼儿园宝龙园区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35</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杭州市临安区青山湖街道横畈幼儿园本部园区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72</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龙岗成校杭州市临安区科技城第二初中</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36</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杭州市临安区青山湖街道横畈幼儿园潘洪园区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73</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杭州市临安区玲珑街道中心幼儿园夏禹桥园区</w:t>
            </w:r>
          </w:p>
        </w:tc>
      </w:tr>
      <w:tr>
        <w:tblPrEx>
          <w:tblCellMar>
            <w:top w:w="0" w:type="dxa"/>
            <w:left w:w="108" w:type="dxa"/>
            <w:bottom w:w="0" w:type="dxa"/>
            <w:right w:w="108" w:type="dxa"/>
          </w:tblCellMar>
        </w:tblPrEx>
        <w:trPr>
          <w:trHeight w:val="288"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37</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杭州市临安区青山湖街道横畈幼儿园庆北园区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74</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杭州市临安区天目山镇中心幼儿园西天目园区</w:t>
            </w:r>
          </w:p>
        </w:tc>
      </w:tr>
    </w:tbl>
    <w:p>
      <w:pPr>
        <w:rPr>
          <w:rFonts w:hint="eastAsia" w:ascii="宋体" w:hAnsi="宋体" w:eastAsia="宋体" w:cs="宋体"/>
          <w:b w:val="0"/>
          <w:bCs w:val="0"/>
          <w:kern w:val="0"/>
          <w:sz w:val="24"/>
          <w:szCs w:val="24"/>
          <w:highlight w:val="none"/>
          <w:lang w:val="en-US" w:eastAsia="zh-CN" w:bidi="ar-SA"/>
        </w:rPr>
      </w:pPr>
    </w:p>
    <w:p>
      <w:pPr>
        <w:pageBreakBefore w:val="0"/>
        <w:widowControl w:val="0"/>
        <w:kinsoku/>
        <w:wordWrap/>
        <w:overflowPunct/>
        <w:topLinePunct w:val="0"/>
        <w:bidi w:val="0"/>
        <w:snapToGrid/>
        <w:spacing w:line="360" w:lineRule="auto"/>
        <w:ind w:left="0" w:firstLine="482" w:firstLineChars="200"/>
        <w:jc w:val="both"/>
        <w:textAlignment w:val="auto"/>
        <w:outlineLvl w:val="9"/>
        <w:rPr>
          <w:rFonts w:hint="eastAsia" w:ascii="宋体" w:hAnsi="宋体" w:eastAsia="宋体" w:cs="宋体"/>
          <w:b/>
          <w:bCs/>
          <w:kern w:val="0"/>
          <w:sz w:val="24"/>
          <w:szCs w:val="24"/>
          <w:highlight w:val="none"/>
          <w:lang w:val="en-US" w:eastAsia="zh-CN" w:bidi="ar-SA"/>
        </w:rPr>
      </w:pPr>
      <w:r>
        <w:rPr>
          <w:rFonts w:hint="eastAsia" w:asciiTheme="minorEastAsia" w:hAnsiTheme="minorEastAsia" w:eastAsiaTheme="minorEastAsia"/>
          <w:b/>
          <w:color w:val="auto"/>
          <w:sz w:val="24"/>
          <w:highlight w:val="none"/>
          <w:u w:val="single"/>
        </w:rPr>
        <w:t>※</w:t>
      </w:r>
      <w:r>
        <w:rPr>
          <w:rFonts w:hint="eastAsia" w:ascii="宋体" w:hAnsi="宋体" w:eastAsia="宋体" w:cs="宋体"/>
          <w:b/>
          <w:bCs/>
          <w:kern w:val="0"/>
          <w:sz w:val="24"/>
          <w:szCs w:val="24"/>
          <w:highlight w:val="none"/>
          <w:lang w:val="en-US" w:eastAsia="zh-CN" w:bidi="ar-SA"/>
        </w:rPr>
        <w:t>四、商务条款要求</w:t>
      </w:r>
    </w:p>
    <w:p>
      <w:pPr>
        <w:pageBreakBefore w:val="0"/>
        <w:widowControl w:val="0"/>
        <w:kinsoku/>
        <w:wordWrap/>
        <w:overflowPunct/>
        <w:topLinePunct w:val="0"/>
        <w:bidi w:val="0"/>
        <w:snapToGrid/>
        <w:spacing w:before="0" w:after="0"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（一）</w:t>
      </w:r>
      <w:r>
        <w:rPr>
          <w:rFonts w:hint="eastAsia" w:ascii="宋体" w:hAnsi="宋体" w:eastAsia="宋体" w:cs="宋体"/>
          <w:b w:val="0"/>
          <w:bCs w:val="0"/>
          <w:kern w:val="0"/>
          <w:sz w:val="24"/>
          <w:szCs w:val="24"/>
          <w:highlight w:val="none"/>
          <w:lang w:val="en-US" w:eastAsia="zh-CN" w:bidi="ar-SA"/>
        </w:rPr>
        <w:t>服务要求</w:t>
      </w:r>
    </w:p>
    <w:p>
      <w:pPr>
        <w:pStyle w:val="22"/>
        <w:keepNext w:val="0"/>
        <w:keepLines w:val="0"/>
        <w:pageBreakBefore w:val="0"/>
        <w:widowControl w:val="0"/>
        <w:kinsoku/>
        <w:wordWrap/>
        <w:overflowPunct/>
        <w:topLinePunct w:val="0"/>
        <w:bidi w:val="0"/>
        <w:adjustRightInd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1、提供安全管理运维平台；</w:t>
      </w:r>
    </w:p>
    <w:p>
      <w:pPr>
        <w:pStyle w:val="22"/>
        <w:keepNext w:val="0"/>
        <w:keepLines w:val="0"/>
        <w:pageBreakBefore w:val="0"/>
        <w:widowControl w:val="0"/>
        <w:kinsoku/>
        <w:wordWrap/>
        <w:overflowPunct/>
        <w:topLinePunct w:val="0"/>
        <w:bidi w:val="0"/>
        <w:adjustRightInd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2、每学期开学前一周安排技术人员入校检查学校校园网网络情况，并提供报告一份（包括网络拓朴，硬件情况，管理情况，整改建设等等）。</w:t>
      </w:r>
    </w:p>
    <w:p>
      <w:pPr>
        <w:keepNext w:val="0"/>
        <w:keepLines w:val="0"/>
        <w:pageBreakBefore w:val="0"/>
        <w:widowControl w:val="0"/>
        <w:kinsoku/>
        <w:wordWrap/>
        <w:overflowPunct/>
        <w:topLinePunct w:val="0"/>
        <w:bidi w:val="0"/>
        <w:adjustRightInd w:val="0"/>
        <w:snapToGrid/>
        <w:spacing w:before="0" w:after="0"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（二）</w:t>
      </w:r>
      <w:r>
        <w:rPr>
          <w:rFonts w:hint="eastAsia" w:ascii="宋体" w:hAnsi="宋体" w:eastAsia="宋体" w:cs="宋体"/>
          <w:b w:val="0"/>
          <w:bCs w:val="0"/>
          <w:kern w:val="0"/>
          <w:sz w:val="24"/>
          <w:szCs w:val="24"/>
          <w:highlight w:val="none"/>
          <w:lang w:val="en-US" w:eastAsia="zh-CN" w:bidi="ar-SA"/>
        </w:rPr>
        <w:t>付款要求</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合同签订后先预付40%，一个月内付清剩余款项。</w:t>
      </w:r>
    </w:p>
    <w:p>
      <w:pPr>
        <w:keepNext w:val="0"/>
        <w:keepLines w:val="0"/>
        <w:pageBreakBefore w:val="0"/>
        <w:widowControl w:val="0"/>
        <w:kinsoku/>
        <w:wordWrap/>
        <w:overflowPunct/>
        <w:topLinePunct w:val="0"/>
        <w:bidi w:val="0"/>
        <w:adjustRightInd w:val="0"/>
        <w:snapToGrid/>
        <w:spacing w:before="0" w:after="0"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（三）</w:t>
      </w:r>
      <w:r>
        <w:rPr>
          <w:rFonts w:hint="eastAsia" w:ascii="宋体" w:hAnsi="宋体" w:eastAsia="宋体" w:cs="宋体"/>
          <w:b w:val="0"/>
          <w:bCs w:val="0"/>
          <w:kern w:val="0"/>
          <w:sz w:val="24"/>
          <w:szCs w:val="24"/>
          <w:highlight w:val="none"/>
          <w:lang w:val="en-US" w:eastAsia="zh-CN" w:bidi="ar-SA"/>
        </w:rPr>
        <w:t>培训要求</w:t>
      </w:r>
    </w:p>
    <w:p>
      <w:pPr>
        <w:pStyle w:val="22"/>
        <w:keepNext w:val="0"/>
        <w:keepLines w:val="0"/>
        <w:pageBreakBefore w:val="0"/>
        <w:widowControl w:val="0"/>
        <w:kinsoku/>
        <w:wordWrap/>
        <w:overflowPunct/>
        <w:topLinePunct w:val="0"/>
        <w:bidi w:val="0"/>
        <w:adjustRightInd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培训内容：教育城域网系统的功能、使</w:t>
      </w:r>
      <w:bookmarkStart w:id="182" w:name="_GoBack"/>
      <w:bookmarkEnd w:id="182"/>
      <w:r>
        <w:rPr>
          <w:rFonts w:hint="eastAsia" w:ascii="宋体" w:hAnsi="宋体" w:eastAsia="宋体" w:cs="宋体"/>
          <w:b w:val="0"/>
          <w:bCs w:val="0"/>
          <w:kern w:val="0"/>
          <w:sz w:val="24"/>
          <w:szCs w:val="24"/>
          <w:highlight w:val="none"/>
          <w:lang w:val="en-US" w:eastAsia="zh-CN" w:bidi="ar-SA"/>
        </w:rPr>
        <w:t>用操作等方面，通过培训应能使操作人员熟练地使用应用软件系统。</w:t>
      </w:r>
    </w:p>
    <w:p>
      <w:pPr>
        <w:pStyle w:val="22"/>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培训方式：线上或线下</w:t>
      </w:r>
    </w:p>
    <w:p>
      <w:pPr>
        <w:pStyle w:val="22"/>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提供的培训教材，如文档、PPT等由系统培训工程师向指定的培训人员讲授整个系统的组成、工作原理和主要功能。系统培训工程师带领指定的培训人员到项目现场进行实际操作。</w:t>
      </w:r>
    </w:p>
    <w:p>
      <w:pPr>
        <w:pStyle w:val="22"/>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可根据用户要求提供现场或远程培训服务。</w:t>
      </w:r>
    </w:p>
    <w:p>
      <w:pPr>
        <w:pageBreakBefore w:val="0"/>
        <w:widowControl w:val="0"/>
        <w:kinsoku/>
        <w:wordWrap/>
        <w:overflowPunct/>
        <w:topLinePunct w:val="0"/>
        <w:bidi w:val="0"/>
        <w:snapToGrid/>
        <w:spacing w:before="0" w:after="0"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cs="宋体"/>
          <w:b w:val="0"/>
          <w:bCs w:val="0"/>
          <w:kern w:val="0"/>
          <w:sz w:val="24"/>
          <w:szCs w:val="24"/>
          <w:highlight w:val="none"/>
          <w:lang w:val="en-US" w:eastAsia="zh-CN" w:bidi="ar-SA"/>
        </w:rPr>
        <w:t>（四）</w:t>
      </w:r>
      <w:r>
        <w:rPr>
          <w:rFonts w:hint="eastAsia" w:ascii="宋体" w:hAnsi="宋体" w:eastAsia="宋体" w:cs="宋体"/>
          <w:b w:val="0"/>
          <w:bCs w:val="0"/>
          <w:kern w:val="0"/>
          <w:sz w:val="24"/>
          <w:szCs w:val="24"/>
          <w:highlight w:val="none"/>
          <w:lang w:val="en-US" w:eastAsia="zh-CN" w:bidi="ar-SA"/>
        </w:rPr>
        <w:t>运维及售后要求</w:t>
      </w:r>
    </w:p>
    <w:p>
      <w:pPr>
        <w:pStyle w:val="22"/>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维护期内，投标人应提供以下免费售后服务与技术支持：</w:t>
      </w:r>
    </w:p>
    <w:p>
      <w:pPr>
        <w:pStyle w:val="22"/>
        <w:keepNext w:val="0"/>
        <w:keepLines w:val="0"/>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投标人应提供7*24小时的服务响应。如系统发生故障，投标人应在1个小时内做出响应，组织技术资源进行故障的分析与排除。若需现场支持的，主城区范围内的在2个小时内到达现场，主城区以外的其他学校4小时内到达现场；</w:t>
      </w:r>
    </w:p>
    <w:p>
      <w:pPr>
        <w:pStyle w:val="22"/>
        <w:keepNext w:val="0"/>
        <w:keepLines w:val="0"/>
        <w:pageBreakBefore w:val="0"/>
        <w:widowControl w:val="0"/>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2.投标人应积极听取系统管理人员及普通用户的使用意见，并及时分析系统存在的问题，随时给予解决，必要时需派遣技术人员现场解决存在的问题。</w:t>
      </w:r>
    </w:p>
    <w:p>
      <w:pPr>
        <w:pStyle w:val="23"/>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（五）建设工期</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outlineLvl w:val="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在合同签订之日起45天内完成建设。建设完成后供应商提交采购人验收申请，采购人在收到验收申请的五个工作日内组织验收。</w:t>
      </w:r>
    </w:p>
    <w:p>
      <w:pPr>
        <w:adjustRightInd/>
        <w:spacing w:line="360" w:lineRule="auto"/>
        <w:jc w:val="center"/>
        <w:outlineLvl w:val="0"/>
        <w:rPr>
          <w:rFonts w:hint="eastAsia" w:ascii="宋体" w:hAnsi="宋体" w:eastAsia="宋体" w:cs="宋体"/>
          <w:b w:val="0"/>
          <w:bCs w:val="0"/>
          <w:kern w:val="0"/>
          <w:sz w:val="24"/>
          <w:szCs w:val="24"/>
          <w:highlight w:val="none"/>
          <w:lang w:val="en-US" w:eastAsia="zh-CN" w:bidi="ar-SA"/>
        </w:rPr>
      </w:pPr>
    </w:p>
    <w:p>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5"/>
      <w:bookmarkEnd w:id="66"/>
      <w:bookmarkStart w:id="67" w:name="第四部分"/>
      <w:r>
        <w:rPr>
          <w:rFonts w:hint="eastAsia" w:cs="仿宋_GB2312" w:asciiTheme="minorEastAsia" w:hAnsiTheme="minorEastAsia" w:eastAsiaTheme="minorEastAsia"/>
          <w:b/>
          <w:color w:val="auto"/>
          <w:sz w:val="36"/>
          <w:szCs w:val="36"/>
          <w:highlight w:val="none"/>
        </w:rPr>
        <w:t>评审方法及评审标准</w:t>
      </w:r>
    </w:p>
    <w:p>
      <w:pPr>
        <w:pStyle w:val="392"/>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pPr w:leftFromText="180" w:rightFromText="180" w:vertAnchor="text" w:horzAnchor="page" w:tblpX="1492" w:tblpY="614"/>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283"/>
        <w:gridCol w:w="729"/>
        <w:gridCol w:w="92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序号</w:t>
            </w:r>
          </w:p>
        </w:tc>
        <w:tc>
          <w:tcPr>
            <w:tcW w:w="5283"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评分标准</w:t>
            </w:r>
          </w:p>
        </w:tc>
        <w:tc>
          <w:tcPr>
            <w:tcW w:w="729" w:type="dxa"/>
            <w:vAlign w:val="center"/>
          </w:tcPr>
          <w:p>
            <w:pPr>
              <w:snapToGrid w:val="0"/>
              <w:spacing w:line="360" w:lineRule="auto"/>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最高分值</w:t>
            </w:r>
          </w:p>
        </w:tc>
        <w:tc>
          <w:tcPr>
            <w:tcW w:w="921" w:type="dxa"/>
            <w:vAlign w:val="center"/>
          </w:tcPr>
          <w:p>
            <w:pPr>
              <w:snapToGrid w:val="0"/>
              <w:spacing w:line="360" w:lineRule="auto"/>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主观分/客观分属性</w:t>
            </w:r>
          </w:p>
        </w:tc>
        <w:tc>
          <w:tcPr>
            <w:tcW w:w="1466" w:type="dxa"/>
            <w:vAlign w:val="center"/>
          </w:tcPr>
          <w:p>
            <w:pPr>
              <w:snapToGrid w:val="0"/>
              <w:spacing w:line="360" w:lineRule="auto"/>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投标文件中评分标准响应的商务技术资料目录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1</w:t>
            </w:r>
          </w:p>
        </w:tc>
        <w:tc>
          <w:tcPr>
            <w:tcW w:w="5283" w:type="dxa"/>
            <w:vAlign w:val="center"/>
          </w:tcPr>
          <w:p>
            <w:pPr>
              <w:snapToGrid w:val="0"/>
              <w:spacing w:line="360" w:lineRule="auto"/>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lang w:eastAsia="zh-CN"/>
              </w:rPr>
              <w:t>响应方</w:t>
            </w:r>
            <w:r>
              <w:rPr>
                <w:rFonts w:hint="eastAsia" w:asciiTheme="minorEastAsia" w:hAnsiTheme="minorEastAsia" w:eastAsiaTheme="minorEastAsia" w:cstheme="minorEastAsia"/>
                <w:sz w:val="22"/>
                <w:szCs w:val="22"/>
                <w:highlight w:val="none"/>
                <w:lang w:eastAsia="zh-Hans"/>
              </w:rPr>
              <w:t>对该项目的需求背景、现状分析、建设目标、建设范围、技术要求的整体理解，分析完整、准确到位，统筹考虑了总体目标实现</w:t>
            </w:r>
            <w:r>
              <w:rPr>
                <w:rFonts w:hint="eastAsia" w:asciiTheme="minorEastAsia" w:hAnsiTheme="minorEastAsia" w:eastAsiaTheme="minorEastAsia" w:cstheme="minorEastAsia"/>
                <w:sz w:val="22"/>
                <w:szCs w:val="22"/>
                <w:highlight w:val="none"/>
                <w:lang w:eastAsia="zh-CN"/>
              </w:rPr>
              <w:t>的</w:t>
            </w:r>
            <w:r>
              <w:rPr>
                <w:rFonts w:hint="eastAsia" w:asciiTheme="minorEastAsia" w:hAnsiTheme="minorEastAsia" w:eastAsiaTheme="minorEastAsia" w:cstheme="minorEastAsia"/>
                <w:sz w:val="22"/>
                <w:szCs w:val="22"/>
                <w:highlight w:val="none"/>
                <w:lang w:val="en-US" w:eastAsia="zh-Hans"/>
              </w:rPr>
              <w:t>视为符合，符合得</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lang w:val="en-US" w:eastAsia="zh-Hans"/>
              </w:rPr>
              <w:t>分，基本符合得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lang w:val="en-US" w:eastAsia="zh-Hans"/>
              </w:rPr>
              <w:t>分，部分符合得1分，与实际情况不符</w:t>
            </w:r>
            <w:r>
              <w:rPr>
                <w:rFonts w:hint="eastAsia" w:asciiTheme="minorEastAsia" w:hAnsiTheme="minorEastAsia" w:eastAsiaTheme="minorEastAsia" w:cstheme="minorEastAsia"/>
                <w:sz w:val="22"/>
                <w:szCs w:val="22"/>
                <w:highlight w:val="none"/>
                <w:lang w:val="en-US" w:eastAsia="zh-CN"/>
              </w:rPr>
              <w:t>或未提供</w:t>
            </w:r>
            <w:r>
              <w:rPr>
                <w:rFonts w:hint="eastAsia" w:asciiTheme="minorEastAsia" w:hAnsiTheme="minorEastAsia" w:eastAsiaTheme="minorEastAsia" w:cstheme="minorEastAsia"/>
                <w:sz w:val="22"/>
                <w:szCs w:val="22"/>
                <w:highlight w:val="none"/>
                <w:lang w:val="en-US" w:eastAsia="zh-Hans"/>
              </w:rPr>
              <w:t>不得分</w:t>
            </w:r>
            <w:r>
              <w:rPr>
                <w:rFonts w:hint="eastAsia" w:asciiTheme="minorEastAsia" w:hAnsiTheme="minorEastAsia" w:eastAsiaTheme="minorEastAsia" w:cstheme="minorEastAsia"/>
                <w:sz w:val="22"/>
                <w:szCs w:val="22"/>
                <w:highlight w:val="none"/>
                <w:lang w:val="en-US" w:eastAsia="zh-CN"/>
              </w:rPr>
              <w:t>。</w:t>
            </w:r>
            <w:r>
              <w:rPr>
                <w:rFonts w:hint="eastAsia" w:asciiTheme="minorEastAsia" w:hAnsiTheme="minorEastAsia" w:eastAsiaTheme="minorEastAsia" w:cstheme="minorEastAsia"/>
                <w:sz w:val="22"/>
                <w:szCs w:val="22"/>
                <w:highlight w:val="none"/>
                <w:lang w:val="en-US" w:eastAsia="zh-Hans"/>
              </w:rPr>
              <w:t>共</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lang w:val="en-US" w:eastAsia="zh-Hans"/>
              </w:rPr>
              <w:t>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val="en-US" w:eastAsia="zh-CN"/>
              </w:rPr>
              <w:t>3</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eastAsia="zh-CN"/>
              </w:rPr>
              <w:t>主</w:t>
            </w:r>
            <w:r>
              <w:rPr>
                <w:rFonts w:hint="eastAsia" w:asciiTheme="minorEastAsia" w:hAnsiTheme="minorEastAsia" w:eastAsiaTheme="minorEastAsia" w:cstheme="minorEastAsia"/>
                <w:sz w:val="22"/>
                <w:szCs w:val="22"/>
                <w:highlight w:val="none"/>
                <w:shd w:val="clear" w:color="auto" w:fill="FFFFFF"/>
              </w:rPr>
              <w:t>观分</w:t>
            </w:r>
          </w:p>
        </w:tc>
        <w:tc>
          <w:tcPr>
            <w:tcW w:w="1466"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eastAsia="zh-CN"/>
              </w:rPr>
              <w:t>项目情况分析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2</w:t>
            </w:r>
          </w:p>
        </w:tc>
        <w:tc>
          <w:tcPr>
            <w:tcW w:w="5283" w:type="dxa"/>
            <w:shd w:val="clear" w:color="auto" w:fill="auto"/>
            <w:vAlign w:val="center"/>
          </w:tcPr>
          <w:p>
            <w:pPr>
              <w:snapToGrid w:val="0"/>
              <w:spacing w:line="360" w:lineRule="auto"/>
              <w:rPr>
                <w:rFonts w:hint="eastAsia" w:asciiTheme="minorEastAsia" w:hAnsiTheme="minorEastAsia" w:eastAsiaTheme="minorEastAsia" w:cstheme="minorEastAsia"/>
                <w:sz w:val="22"/>
                <w:szCs w:val="22"/>
                <w:highlight w:val="none"/>
                <w:shd w:val="clear" w:color="auto" w:fill="FFFFFF"/>
                <w:lang w:val="en-US"/>
              </w:rPr>
            </w:pPr>
            <w:r>
              <w:rPr>
                <w:rFonts w:hint="eastAsia" w:asciiTheme="minorEastAsia" w:hAnsiTheme="minorEastAsia" w:eastAsiaTheme="minorEastAsia" w:cstheme="minorEastAsia"/>
                <w:sz w:val="22"/>
                <w:szCs w:val="22"/>
                <w:highlight w:val="none"/>
                <w:lang w:val="en-US" w:eastAsia="zh-CN"/>
              </w:rPr>
              <w:t>响应方提供项目技术服务方案。方案安排完善、可行性强、统筹考虑总体目标实现的视为符合。</w:t>
            </w:r>
            <w:r>
              <w:rPr>
                <w:rFonts w:hint="eastAsia" w:asciiTheme="minorEastAsia" w:hAnsiTheme="minorEastAsia" w:eastAsiaTheme="minorEastAsia" w:cstheme="minorEastAsia"/>
                <w:sz w:val="22"/>
                <w:szCs w:val="22"/>
                <w:highlight w:val="none"/>
                <w:lang w:eastAsia="zh-CN"/>
              </w:rPr>
              <w:t>全部</w:t>
            </w:r>
            <w:r>
              <w:rPr>
                <w:rFonts w:hint="eastAsia" w:asciiTheme="minorEastAsia" w:hAnsiTheme="minorEastAsia" w:eastAsiaTheme="minorEastAsia" w:cstheme="minorEastAsia"/>
                <w:sz w:val="22"/>
                <w:szCs w:val="22"/>
                <w:highlight w:val="none"/>
                <w:lang w:eastAsia="zh-Hans"/>
              </w:rPr>
              <w:t>符合得</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lang w:eastAsia="zh-Hans"/>
              </w:rPr>
              <w:t>分，</w:t>
            </w:r>
            <w:r>
              <w:rPr>
                <w:rFonts w:hint="eastAsia" w:asciiTheme="minorEastAsia" w:hAnsiTheme="minorEastAsia" w:eastAsiaTheme="minorEastAsia" w:cstheme="minorEastAsia"/>
                <w:sz w:val="22"/>
                <w:szCs w:val="22"/>
                <w:highlight w:val="none"/>
                <w:lang w:eastAsia="zh-CN"/>
              </w:rPr>
              <w:t>基本符合得</w:t>
            </w:r>
            <w:r>
              <w:rPr>
                <w:rFonts w:hint="eastAsia" w:asciiTheme="minorEastAsia" w:hAnsiTheme="minorEastAsia" w:eastAsiaTheme="minorEastAsia" w:cstheme="minorEastAsia"/>
                <w:sz w:val="22"/>
                <w:szCs w:val="22"/>
                <w:highlight w:val="none"/>
                <w:lang w:val="en-US" w:eastAsia="zh-CN"/>
              </w:rPr>
              <w:t>3分，</w:t>
            </w:r>
            <w:r>
              <w:rPr>
                <w:rFonts w:hint="eastAsia" w:asciiTheme="minorEastAsia" w:hAnsiTheme="minorEastAsia" w:eastAsiaTheme="minorEastAsia" w:cstheme="minorEastAsia"/>
                <w:sz w:val="22"/>
                <w:szCs w:val="22"/>
                <w:highlight w:val="none"/>
                <w:lang w:eastAsia="zh-CN"/>
              </w:rPr>
              <w:t>部分符合得</w:t>
            </w:r>
            <w:r>
              <w:rPr>
                <w:rFonts w:hint="eastAsia" w:asciiTheme="minorEastAsia" w:hAnsiTheme="minorEastAsia" w:eastAsiaTheme="minorEastAsia" w:cstheme="minorEastAsia"/>
                <w:sz w:val="22"/>
                <w:szCs w:val="22"/>
                <w:highlight w:val="none"/>
                <w:lang w:val="en-US" w:eastAsia="zh-CN"/>
              </w:rPr>
              <w:t>1分，其余不得分。共5分。</w:t>
            </w:r>
          </w:p>
        </w:tc>
        <w:tc>
          <w:tcPr>
            <w:tcW w:w="729"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5</w:t>
            </w:r>
          </w:p>
        </w:tc>
        <w:tc>
          <w:tcPr>
            <w:tcW w:w="921"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eastAsia="zh-CN"/>
              </w:rPr>
              <w:t>主</w:t>
            </w:r>
            <w:r>
              <w:rPr>
                <w:rFonts w:hint="eastAsia" w:asciiTheme="minorEastAsia" w:hAnsiTheme="minorEastAsia" w:eastAsiaTheme="minorEastAsia" w:cstheme="minorEastAsia"/>
                <w:sz w:val="22"/>
                <w:szCs w:val="22"/>
                <w:highlight w:val="none"/>
                <w:shd w:val="clear" w:color="auto" w:fill="FFFFFF"/>
              </w:rPr>
              <w:t>观分</w:t>
            </w:r>
          </w:p>
        </w:tc>
        <w:tc>
          <w:tcPr>
            <w:tcW w:w="1466" w:type="dxa"/>
            <w:shd w:val="clear" w:color="auto" w:fill="auto"/>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color w:val="auto"/>
                <w:kern w:val="0"/>
                <w:sz w:val="22"/>
                <w:szCs w:val="22"/>
                <w:highlight w:val="none"/>
                <w:lang w:val="en-US" w:eastAsia="zh-CN" w:bidi="ar"/>
              </w:rPr>
              <w:t>项目技术服务方案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3</w:t>
            </w:r>
          </w:p>
        </w:tc>
        <w:tc>
          <w:tcPr>
            <w:tcW w:w="5283" w:type="dxa"/>
            <w:vAlign w:val="center"/>
          </w:tcPr>
          <w:p>
            <w:pPr>
              <w:snapToGrid w:val="0"/>
              <w:spacing w:line="360" w:lineRule="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标产品的技术指标的吻合程度和偏差情况（包括所投标产品的规格型号、详细配置、主要技术参数、随机软件、证明材料、产品售后等），满足采购件技术指标的得基准分32分，带“▲”为实际业务需要，不得出现负偏离，否则做无效标处理，标“</w:t>
            </w:r>
            <w:r>
              <w:rPr>
                <w:rFonts w:hint="eastAsia" w:asciiTheme="minorEastAsia" w:hAnsiTheme="minorEastAsia" w:eastAsiaTheme="minorEastAsia" w:cstheme="minorEastAsia"/>
                <w:sz w:val="22"/>
                <w:szCs w:val="22"/>
                <w:highlight w:val="none"/>
                <w:lang w:eastAsia="zh-Hans"/>
              </w:rPr>
              <w:t>★</w:t>
            </w:r>
            <w:r>
              <w:rPr>
                <w:rFonts w:hint="eastAsia" w:asciiTheme="minorEastAsia" w:hAnsiTheme="minorEastAsia" w:eastAsiaTheme="minorEastAsia" w:cstheme="minorEastAsia"/>
                <w:sz w:val="22"/>
                <w:szCs w:val="22"/>
                <w:highlight w:val="none"/>
                <w:lang w:val="en-US" w:eastAsia="zh-CN"/>
              </w:rPr>
              <w:t>”参数每负偏离一项扣减2分，对其他参数或功能要求负偏离或未响应的每项扣1分，扣完为止，共32分。</w:t>
            </w:r>
          </w:p>
          <w:p>
            <w:pPr>
              <w:snapToGrid w:val="0"/>
              <w:spacing w:line="360" w:lineRule="auto"/>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lang w:val="en-US" w:eastAsia="zh-CN"/>
              </w:rPr>
              <w:t>注：要求提供测试报告、证书等证明材料而未提供视作一项负偏离。</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rPr>
            </w:pPr>
            <w:r>
              <w:rPr>
                <w:rFonts w:hint="eastAsia" w:asciiTheme="minorEastAsia" w:hAnsiTheme="minorEastAsia" w:eastAsiaTheme="minorEastAsia" w:cstheme="minorEastAsia"/>
                <w:sz w:val="22"/>
                <w:szCs w:val="22"/>
                <w:highlight w:val="none"/>
                <w:shd w:val="clear" w:color="auto" w:fill="FFFFFF"/>
                <w:lang w:val="en-US" w:eastAsia="zh-CN"/>
              </w:rPr>
              <w:t>32</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eastAsia="zh-CN"/>
              </w:rPr>
              <w:t>客</w:t>
            </w:r>
            <w:r>
              <w:rPr>
                <w:rFonts w:hint="eastAsia" w:asciiTheme="minorEastAsia" w:hAnsiTheme="minorEastAsia" w:eastAsiaTheme="minorEastAsia" w:cstheme="minorEastAsia"/>
                <w:sz w:val="22"/>
                <w:szCs w:val="22"/>
                <w:highlight w:val="none"/>
                <w:shd w:val="clear" w:color="auto" w:fill="FFFFFF"/>
              </w:rPr>
              <w:t>观分</w:t>
            </w:r>
          </w:p>
        </w:tc>
        <w:tc>
          <w:tcPr>
            <w:tcW w:w="1466" w:type="dxa"/>
            <w:vMerge w:val="restart"/>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color w:val="auto"/>
                <w:kern w:val="0"/>
                <w:sz w:val="22"/>
                <w:szCs w:val="22"/>
                <w:highlight w:val="none"/>
                <w:lang w:val="en-US" w:eastAsia="zh-CN" w:bidi="ar"/>
              </w:rPr>
              <w:t>参数、功能偏差情况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4</w:t>
            </w:r>
          </w:p>
        </w:tc>
        <w:tc>
          <w:tcPr>
            <w:tcW w:w="5283" w:type="dxa"/>
            <w:vAlign w:val="center"/>
          </w:tcPr>
          <w:p>
            <w:pPr>
              <w:snapToGrid w:val="0"/>
              <w:spacing w:line="360" w:lineRule="auto"/>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sz w:val="22"/>
                <w:szCs w:val="22"/>
                <w:highlight w:val="none"/>
                <w:lang w:val="en-US" w:eastAsia="zh-CN"/>
              </w:rPr>
              <w:t>裸光纤资源须覆盖临安区教育城域网所有接入点（包括今后增加的接入点），需提供相关承诺，未提供不得分，共2分。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2</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客观分</w:t>
            </w:r>
          </w:p>
        </w:tc>
        <w:tc>
          <w:tcPr>
            <w:tcW w:w="1466" w:type="dxa"/>
            <w:vMerge w:val="continue"/>
            <w:vAlign w:val="center"/>
          </w:tcPr>
          <w:p>
            <w:pPr>
              <w:snapToGrid w:val="0"/>
              <w:spacing w:line="360" w:lineRule="auto"/>
              <w:jc w:val="center"/>
              <w:rPr>
                <w:rFonts w:hint="eastAsia" w:asciiTheme="minorEastAsia" w:hAnsiTheme="minorEastAsia" w:eastAsiaTheme="minorEastAsia" w:cstheme="minorEastAsia"/>
                <w:color w:val="auto"/>
                <w:kern w:val="0"/>
                <w:sz w:val="22"/>
                <w:szCs w:val="2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color w:val="auto"/>
                <w:sz w:val="22"/>
                <w:szCs w:val="22"/>
                <w:highlight w:val="none"/>
                <w:lang w:val="en-US" w:eastAsia="zh-CN"/>
              </w:rPr>
              <w:t>5</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i w:val="0"/>
                <w:iCs w:val="0"/>
                <w:color w:val="000000"/>
                <w:kern w:val="2"/>
                <w:sz w:val="22"/>
                <w:szCs w:val="22"/>
                <w:highlight w:val="none"/>
                <w:u w:val="none"/>
                <w:lang w:val="en-US" w:eastAsia="zh-CN" w:bidi="ar-SA"/>
              </w:rPr>
            </w:pPr>
            <w:r>
              <w:rPr>
                <w:rFonts w:hint="eastAsia" w:asciiTheme="minorEastAsia" w:hAnsiTheme="minorEastAsia" w:eastAsiaTheme="minorEastAsia" w:cstheme="minorEastAsia"/>
                <w:sz w:val="22"/>
                <w:szCs w:val="22"/>
                <w:highlight w:val="none"/>
                <w:lang w:val="en-US" w:eastAsia="zh-CN"/>
              </w:rPr>
              <w:t>响应方拟派：①项目经理：具有高级及以上工程师职称证书的，得2分。②项目小组人员（不含项目经理）：具有高级及以上工程师职称证书的，每人得2分；具有中级工程师职称证书的，每人得1分，最多得4分。③为保证项目进度及安全生产，要求项目实施人员需同时具备登高、低压电工证，每3人得1分，最多得4分。以上提供拟派人员清单（包括但不限于：姓名、身份证、项目职责）、社保证明、相关证书，证明材料不全或不满足要求的不得分。共10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rPr>
            </w:pPr>
            <w:r>
              <w:rPr>
                <w:rFonts w:hint="eastAsia" w:asciiTheme="minorEastAsia" w:hAnsiTheme="minorEastAsia" w:eastAsiaTheme="minorEastAsia" w:cstheme="minorEastAsia"/>
                <w:sz w:val="22"/>
                <w:szCs w:val="22"/>
                <w:highlight w:val="none"/>
                <w:shd w:val="clear" w:color="auto" w:fill="FFFFFF"/>
                <w:lang w:val="en-US" w:eastAsia="zh-CN"/>
              </w:rPr>
              <w:t>10</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eastAsia="zh-CN"/>
              </w:rPr>
              <w:t>客</w:t>
            </w:r>
            <w:r>
              <w:rPr>
                <w:rFonts w:hint="eastAsia" w:asciiTheme="minorEastAsia" w:hAnsiTheme="minorEastAsia" w:eastAsiaTheme="minorEastAsia" w:cstheme="minorEastAsia"/>
                <w:sz w:val="22"/>
                <w:szCs w:val="22"/>
                <w:highlight w:val="none"/>
                <w:shd w:val="clear" w:color="auto" w:fill="FFFFFF"/>
              </w:rPr>
              <w:t>观分</w:t>
            </w:r>
          </w:p>
        </w:tc>
        <w:tc>
          <w:tcPr>
            <w:tcW w:w="1466"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6</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sz w:val="22"/>
                <w:szCs w:val="22"/>
                <w:highlight w:val="none"/>
                <w:lang w:val="en-US" w:eastAsia="zh-CN"/>
              </w:rPr>
              <w:t>响应方提供培训方案，包括：培训内容、培训时间、培训地点、培训对象、培训师资力量；根据方案内容进行评分，方案详实、有针对性、切实可行视为符合，培训计划具有针对性，满足采购需求视为符合，全部符合的得3分，基本符合得2分，部分符合得1分，不符合或未提供不得分。共3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rPr>
              <w:t>3</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eastAsia="zh-CN"/>
              </w:rPr>
              <w:t>主</w:t>
            </w:r>
            <w:r>
              <w:rPr>
                <w:rFonts w:hint="eastAsia" w:asciiTheme="minorEastAsia" w:hAnsiTheme="minorEastAsia" w:eastAsiaTheme="minorEastAsia" w:cstheme="minorEastAsia"/>
                <w:sz w:val="22"/>
                <w:szCs w:val="22"/>
                <w:highlight w:val="none"/>
                <w:shd w:val="clear" w:color="auto" w:fill="FFFFFF"/>
              </w:rPr>
              <w:t>观分</w:t>
            </w:r>
          </w:p>
        </w:tc>
        <w:tc>
          <w:tcPr>
            <w:tcW w:w="1466"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7</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响应方提供质量保障方案，包括服务质量目标、服务质量保证措施等，根据提供的方案内容进行综合评分，方案详细、科学、规范、可操作性强、满足采购需求视为符合，全部符合的得3分，基本符合得2分，部分符合得1分，不符合或未提供不得分。共3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3</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主观分</w:t>
            </w:r>
          </w:p>
        </w:tc>
        <w:tc>
          <w:tcPr>
            <w:tcW w:w="1466"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8</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Theme="minorEastAsia" w:hAnsiTheme="minorEastAsia" w:eastAsiaTheme="minorEastAsia" w:cstheme="minorEastAsia"/>
                <w:sz w:val="22"/>
                <w:szCs w:val="22"/>
                <w:highlight w:val="none"/>
                <w:lang w:val="en-US" w:eastAsia="zh-CN"/>
              </w:rPr>
              <w:t>响应方提出的验收方案合理、可行。根据提供的方案内容进行评分，验收方案全面完整、具有针对性，满足采购需求视为符合，全部符合的得3分，基本符合得2分，部分符合得1分，不符合或未提供不得分。共3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val="en-US" w:eastAsia="zh-CN"/>
              </w:rPr>
              <w:t>3</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rPr>
            </w:pPr>
            <w:r>
              <w:rPr>
                <w:rFonts w:hint="eastAsia" w:asciiTheme="minorEastAsia" w:hAnsiTheme="minorEastAsia" w:eastAsiaTheme="minorEastAsia" w:cstheme="minorEastAsia"/>
                <w:sz w:val="22"/>
                <w:szCs w:val="22"/>
                <w:highlight w:val="none"/>
                <w:shd w:val="clear" w:color="auto" w:fill="FFFFFF"/>
                <w:lang w:eastAsia="zh-CN"/>
              </w:rPr>
              <w:t>主</w:t>
            </w:r>
            <w:r>
              <w:rPr>
                <w:rFonts w:hint="eastAsia" w:asciiTheme="minorEastAsia" w:hAnsiTheme="minorEastAsia" w:eastAsiaTheme="minorEastAsia" w:cstheme="minorEastAsia"/>
                <w:sz w:val="22"/>
                <w:szCs w:val="22"/>
                <w:highlight w:val="none"/>
                <w:shd w:val="clear" w:color="auto" w:fill="FFFFFF"/>
              </w:rPr>
              <w:t>观分</w:t>
            </w:r>
          </w:p>
        </w:tc>
        <w:tc>
          <w:tcPr>
            <w:tcW w:w="1466"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9</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响应方提供应急服务方案，包括应急服务内容、应急响应流程、备份措施等，应急服务方案全面完整、满足采购需求视为符合，全部符合的得3分，基本符合得2分，部分符合得1分，不符合或未提供不得分。共3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3</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主观分</w:t>
            </w:r>
          </w:p>
        </w:tc>
        <w:tc>
          <w:tcPr>
            <w:tcW w:w="1466"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应急服务方案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10</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响应方提供的服务方案、服务承诺的可行性、完整性以及服务承诺落实的保障措施，维护期内外的后续技术支持和维护能力情况等。满足采购人需求得3分，基本满足得2分，部分满足得1分，不满足不得分。共3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3</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主观分</w:t>
            </w:r>
          </w:p>
        </w:tc>
        <w:tc>
          <w:tcPr>
            <w:tcW w:w="1466"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11</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因学校覆盖临安全区，为保证服务连续性、维修及时性，需提供服务组织架构及维护站点等人员配置承诺，承诺包括：①中标后提供18个镇街服务网点（服务网点必须属于投标单位所有）；②中标后每个镇街至少配备2人以上组成维护团队；③中标后每个镇街维护车辆1辆及以上。每满足一项承诺得2分，不满足不得分。共6分。</w:t>
            </w:r>
          </w:p>
        </w:tc>
        <w:tc>
          <w:tcPr>
            <w:tcW w:w="729"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val="en-US" w:eastAsia="zh-CN"/>
              </w:rPr>
            </w:pPr>
            <w:r>
              <w:rPr>
                <w:rFonts w:hint="eastAsia" w:asciiTheme="minorEastAsia" w:hAnsiTheme="minorEastAsia" w:eastAsiaTheme="minorEastAsia" w:cstheme="minorEastAsia"/>
                <w:sz w:val="22"/>
                <w:szCs w:val="22"/>
                <w:highlight w:val="none"/>
                <w:shd w:val="clear" w:color="auto" w:fill="FFFFFF"/>
                <w:lang w:val="en-US" w:eastAsia="zh-CN"/>
              </w:rPr>
              <w:t>6</w:t>
            </w:r>
          </w:p>
        </w:tc>
        <w:tc>
          <w:tcPr>
            <w:tcW w:w="921"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客观分</w:t>
            </w:r>
          </w:p>
        </w:tc>
        <w:tc>
          <w:tcPr>
            <w:tcW w:w="1466" w:type="dxa"/>
            <w:vAlign w:val="center"/>
          </w:tcPr>
          <w:p>
            <w:pPr>
              <w:snapToGrid w:val="0"/>
              <w:spacing w:line="360" w:lineRule="auto"/>
              <w:jc w:val="center"/>
              <w:rPr>
                <w:rFonts w:hint="eastAsia" w:asciiTheme="minorEastAsia" w:hAnsiTheme="minorEastAsia" w:eastAsiaTheme="minorEastAsia" w:cstheme="minorEastAsia"/>
                <w:sz w:val="22"/>
                <w:szCs w:val="22"/>
                <w:highlight w:val="none"/>
                <w:shd w:val="clear" w:color="auto" w:fill="FFFFFF"/>
                <w:lang w:eastAsia="zh-CN"/>
              </w:rPr>
            </w:pPr>
            <w:r>
              <w:rPr>
                <w:rFonts w:hint="eastAsia" w:asciiTheme="minorEastAsia" w:hAnsiTheme="minorEastAsia" w:eastAsiaTheme="minorEastAsia" w:cstheme="minorEastAsia"/>
                <w:sz w:val="22"/>
                <w:szCs w:val="22"/>
                <w:highlight w:val="none"/>
                <w:shd w:val="clear" w:color="auto" w:fill="FFFFFF"/>
                <w:lang w:eastAsia="zh-CN"/>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12</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响应方具有有效期内的ISO9001质量管理体系认证证书、ISO45001职业健康安全管理体系认证证书、ISO27001信息安全管理体系认证证书，每提供一个得1分，最多得3分。</w:t>
            </w:r>
          </w:p>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证明材料：须提供相关证书的扫描件，不满足或未提供不得分。共3分。</w:t>
            </w:r>
          </w:p>
        </w:tc>
        <w:tc>
          <w:tcPr>
            <w:tcW w:w="729"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w:t>
            </w:r>
          </w:p>
        </w:tc>
        <w:tc>
          <w:tcPr>
            <w:tcW w:w="921"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客观分</w:t>
            </w:r>
          </w:p>
        </w:tc>
        <w:tc>
          <w:tcPr>
            <w:tcW w:w="1466"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13</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响应方承诺：服务期内提供7*24小时技术支持热线。需提供相关承诺，未提供不得分，共2分。</w:t>
            </w:r>
          </w:p>
        </w:tc>
        <w:tc>
          <w:tcPr>
            <w:tcW w:w="729"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w:t>
            </w:r>
          </w:p>
        </w:tc>
        <w:tc>
          <w:tcPr>
            <w:tcW w:w="921"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客观分</w:t>
            </w:r>
          </w:p>
        </w:tc>
        <w:tc>
          <w:tcPr>
            <w:tcW w:w="1466"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14</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响应方提供自2021年1月1日至截止投标时间止（以合同签订时间为准）完成过同类案例情况，需提供相应业绩的合同，每个案例得1分，共2分。</w:t>
            </w:r>
          </w:p>
        </w:tc>
        <w:tc>
          <w:tcPr>
            <w:tcW w:w="729"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w:t>
            </w:r>
          </w:p>
        </w:tc>
        <w:tc>
          <w:tcPr>
            <w:tcW w:w="921"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客观分</w:t>
            </w:r>
          </w:p>
        </w:tc>
        <w:tc>
          <w:tcPr>
            <w:tcW w:w="1466"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15</w:t>
            </w:r>
          </w:p>
        </w:tc>
        <w:tc>
          <w:tcPr>
            <w:tcW w:w="5283" w:type="dxa"/>
            <w:vAlign w:val="center"/>
          </w:tcPr>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有效投标报价的最低价作为评标基准价，其最低报价为满分；按［投标报价得分=（评标基准价/投标报价）*20］的计算公式计算。</w:t>
            </w:r>
          </w:p>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评标过程中，不得去掉报价中的最高报价和最低报价。</w:t>
            </w:r>
          </w:p>
          <w:p>
            <w:pPr>
              <w:keepNext w:val="0"/>
              <w:keepLines w:val="0"/>
              <w:pageBreakBefore w:val="0"/>
              <w:widowControl/>
              <w:kinsoku/>
              <w:wordWrap/>
              <w:overflowPunct/>
              <w:topLinePunct w:val="0"/>
              <w:autoSpaceDE/>
              <w:autoSpaceDN/>
              <w:bidi w:val="0"/>
              <w:spacing w:line="360" w:lineRule="auto"/>
              <w:jc w:val="both"/>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29"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20</w:t>
            </w:r>
          </w:p>
        </w:tc>
        <w:tc>
          <w:tcPr>
            <w:tcW w:w="921"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客观分</w:t>
            </w:r>
          </w:p>
        </w:tc>
        <w:tc>
          <w:tcPr>
            <w:tcW w:w="1466" w:type="dxa"/>
            <w:vAlign w:val="center"/>
          </w:tcPr>
          <w:p>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3.21供应商IP、MAC、设备硬件信息一致；</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2"/>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7"/>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asciiTheme="minorEastAsia" w:hAnsiTheme="minorEastAsia" w:eastAsiaTheme="minorEastAsia"/>
          <w:color w:val="auto"/>
          <w:sz w:val="24"/>
          <w:highlight w:val="none"/>
        </w:rPr>
      </w:pPr>
      <w:bookmarkStart w:id="68" w:name="第五部分"/>
      <w:bookmarkStart w:id="69" w:name="_Toc86217003"/>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1"/>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1"/>
        <w:rPr>
          <w:rFonts w:asciiTheme="minorEastAsia" w:hAnsiTheme="minorEastAsia" w:eastAsiaTheme="minorEastAsia"/>
          <w:color w:val="auto"/>
          <w:szCs w:val="24"/>
          <w:highlight w:val="none"/>
        </w:rPr>
      </w:pPr>
    </w:p>
    <w:p>
      <w:pPr>
        <w:pStyle w:val="281"/>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pPr>
        <w:pStyle w:val="616"/>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70" w:name="_Toc22967"/>
      <w:bookmarkStart w:id="71" w:name="_Toc28855"/>
      <w:bookmarkStart w:id="72" w:name="_Toc20421"/>
      <w:bookmarkStart w:id="73" w:name="_Toc19273"/>
      <w:bookmarkStart w:id="74"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70"/>
      <w:bookmarkEnd w:id="71"/>
      <w:bookmarkEnd w:id="72"/>
      <w:bookmarkEnd w:id="73"/>
      <w:bookmarkEnd w:id="7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75" w:name="_Toc22185"/>
      <w:bookmarkStart w:id="76" w:name="_Toc18585"/>
      <w:bookmarkStart w:id="77" w:name="_Toc6773"/>
      <w:bookmarkStart w:id="78" w:name="_Toc2918"/>
      <w:bookmarkStart w:id="79"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75"/>
      <w:bookmarkEnd w:id="76"/>
      <w:bookmarkEnd w:id="77"/>
      <w:bookmarkEnd w:id="78"/>
      <w:bookmarkEnd w:id="79"/>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2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80" w:name="_Toc13918"/>
      <w:bookmarkStart w:id="81" w:name="_Toc1386"/>
      <w:bookmarkStart w:id="82" w:name="_Toc4929"/>
      <w:bookmarkStart w:id="83" w:name="_Toc21124"/>
      <w:bookmarkStart w:id="84"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80"/>
      <w:bookmarkEnd w:id="81"/>
      <w:bookmarkEnd w:id="82"/>
      <w:bookmarkEnd w:id="83"/>
      <w:bookmarkEnd w:id="84"/>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6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621"/>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highlight w:val="none"/>
              </w:rPr>
            </w:pPr>
          </w:p>
        </w:tc>
        <w:tc>
          <w:tcPr>
            <w:tcW w:w="3402" w:type="dxa"/>
            <w:vAlign w:val="center"/>
          </w:tcPr>
          <w:p>
            <w:pPr>
              <w:pStyle w:val="621"/>
              <w:spacing w:line="560" w:lineRule="exact"/>
              <w:ind w:firstLine="200"/>
              <w:jc w:val="center"/>
              <w:rPr>
                <w:rFonts w:hAnsi="宋体"/>
                <w:color w:val="auto"/>
                <w:sz w:val="24"/>
                <w:szCs w:val="24"/>
                <w:highlight w:val="none"/>
              </w:rPr>
            </w:pPr>
          </w:p>
        </w:tc>
        <w:tc>
          <w:tcPr>
            <w:tcW w:w="2552" w:type="dxa"/>
            <w:vAlign w:val="center"/>
          </w:tcPr>
          <w:p>
            <w:pPr>
              <w:pStyle w:val="6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highlight w:val="none"/>
              </w:rPr>
            </w:pPr>
          </w:p>
        </w:tc>
        <w:tc>
          <w:tcPr>
            <w:tcW w:w="3402" w:type="dxa"/>
            <w:vAlign w:val="center"/>
          </w:tcPr>
          <w:p>
            <w:pPr>
              <w:pStyle w:val="621"/>
              <w:spacing w:line="560" w:lineRule="exact"/>
              <w:ind w:firstLine="200"/>
              <w:jc w:val="center"/>
              <w:rPr>
                <w:rFonts w:hAnsi="宋体"/>
                <w:color w:val="auto"/>
                <w:sz w:val="24"/>
                <w:szCs w:val="24"/>
                <w:highlight w:val="none"/>
              </w:rPr>
            </w:pPr>
          </w:p>
        </w:tc>
        <w:tc>
          <w:tcPr>
            <w:tcW w:w="2552" w:type="dxa"/>
            <w:vAlign w:val="center"/>
          </w:tcPr>
          <w:p>
            <w:pPr>
              <w:pStyle w:val="6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highlight w:val="none"/>
              </w:rPr>
            </w:pPr>
          </w:p>
        </w:tc>
        <w:tc>
          <w:tcPr>
            <w:tcW w:w="3402" w:type="dxa"/>
            <w:vAlign w:val="center"/>
          </w:tcPr>
          <w:p>
            <w:pPr>
              <w:pStyle w:val="621"/>
              <w:spacing w:line="560" w:lineRule="exact"/>
              <w:ind w:firstLine="200"/>
              <w:jc w:val="center"/>
              <w:rPr>
                <w:rFonts w:hAnsi="宋体"/>
                <w:color w:val="auto"/>
                <w:sz w:val="24"/>
                <w:szCs w:val="24"/>
                <w:highlight w:val="none"/>
              </w:rPr>
            </w:pPr>
          </w:p>
        </w:tc>
        <w:tc>
          <w:tcPr>
            <w:tcW w:w="2552" w:type="dxa"/>
            <w:vAlign w:val="center"/>
          </w:tcPr>
          <w:p>
            <w:pPr>
              <w:pStyle w:val="6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highlight w:val="none"/>
              </w:rPr>
            </w:pPr>
          </w:p>
        </w:tc>
        <w:tc>
          <w:tcPr>
            <w:tcW w:w="3402" w:type="dxa"/>
            <w:vAlign w:val="center"/>
          </w:tcPr>
          <w:p>
            <w:pPr>
              <w:pStyle w:val="621"/>
              <w:spacing w:line="560" w:lineRule="exact"/>
              <w:ind w:firstLine="200"/>
              <w:jc w:val="center"/>
              <w:rPr>
                <w:rFonts w:hAnsi="宋体"/>
                <w:color w:val="auto"/>
                <w:sz w:val="24"/>
                <w:szCs w:val="24"/>
                <w:highlight w:val="none"/>
              </w:rPr>
            </w:pPr>
          </w:p>
        </w:tc>
        <w:tc>
          <w:tcPr>
            <w:tcW w:w="2552" w:type="dxa"/>
            <w:vAlign w:val="center"/>
          </w:tcPr>
          <w:p>
            <w:pPr>
              <w:pStyle w:val="6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621"/>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85" w:name="_Toc3654"/>
      <w:bookmarkStart w:id="86" w:name="_Toc14993"/>
      <w:bookmarkStart w:id="87" w:name="_Toc26916"/>
      <w:bookmarkStart w:id="88" w:name="_Toc30158"/>
      <w:bookmarkStart w:id="89"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numPr>
          <w:ilvl w:val="0"/>
          <w:numId w:val="0"/>
        </w:numPr>
        <w:ind w:leftChars="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5"/>
    <w:bookmarkEnd w:id="86"/>
    <w:bookmarkEnd w:id="87"/>
    <w:bookmarkEnd w:id="88"/>
    <w:bookmarkEnd w:id="89"/>
    <w:p>
      <w:pPr>
        <w:pStyle w:val="629"/>
        <w:spacing w:before="0" w:beforeAutospacing="0" w:after="0" w:afterAutospacing="0" w:line="360" w:lineRule="auto"/>
        <w:ind w:firstLine="480"/>
        <w:rPr>
          <w:b/>
          <w:color w:val="auto"/>
          <w:highlight w:val="none"/>
        </w:rPr>
      </w:pPr>
      <w:bookmarkStart w:id="90" w:name="_Toc1814"/>
      <w:bookmarkStart w:id="91" w:name="_Toc22618"/>
      <w:bookmarkStart w:id="92" w:name="_Toc10340"/>
      <w:bookmarkStart w:id="93" w:name="_Toc31421"/>
      <w:bookmarkStart w:id="94" w:name="_Toc4760"/>
      <w:bookmarkStart w:id="95" w:name="_Toc8772"/>
      <w:bookmarkStart w:id="96" w:name="_Toc3625"/>
      <w:bookmarkStart w:id="97" w:name="_Toc11108"/>
      <w:r>
        <w:rPr>
          <w:rFonts w:hint="eastAsia"/>
          <w:b/>
          <w:color w:val="auto"/>
          <w:highlight w:val="none"/>
        </w:rPr>
        <w:t>1.4履约保证金</w:t>
      </w:r>
    </w:p>
    <w:p>
      <w:pPr>
        <w:pStyle w:val="62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numPr>
          <w:ilvl w:val="0"/>
          <w:numId w:val="0"/>
        </w:numPr>
        <w:tabs>
          <w:tab w:val="left" w:pos="0"/>
          <w:tab w:val="clear" w:pos="432"/>
        </w:tabs>
        <w:spacing w:line="560" w:lineRule="exact"/>
        <w:ind w:left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90"/>
      <w:bookmarkEnd w:id="91"/>
      <w:bookmarkEnd w:id="92"/>
      <w:r>
        <w:rPr>
          <w:rFonts w:hint="eastAsia" w:ascii="宋体" w:hAnsi="宋体" w:cs="宋体"/>
          <w:b/>
          <w:color w:val="auto"/>
          <w:sz w:val="24"/>
          <w:highlight w:val="none"/>
        </w:rPr>
        <w:t>预付款</w:t>
      </w:r>
    </w:p>
    <w:p>
      <w:pPr>
        <w:pStyle w:val="62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2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2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3"/>
      <w:bookmarkEnd w:id="94"/>
      <w:bookmarkEnd w:id="95"/>
      <w:bookmarkEnd w:id="96"/>
      <w:bookmarkEnd w:id="9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98" w:name="_Toc5698"/>
      <w:bookmarkStart w:id="99" w:name="_Toc8586"/>
      <w:bookmarkStart w:id="100" w:name="_Toc2375"/>
      <w:bookmarkStart w:id="101" w:name="_Toc3079"/>
      <w:bookmarkStart w:id="102" w:name="_Toc24662"/>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8"/>
      <w:bookmarkEnd w:id="99"/>
      <w:bookmarkEnd w:id="100"/>
      <w:bookmarkEnd w:id="101"/>
      <w:bookmarkEnd w:id="102"/>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103" w:name="_Toc32454"/>
      <w:bookmarkStart w:id="104" w:name="_Toc30329"/>
      <w:bookmarkStart w:id="105" w:name="_Toc18683"/>
      <w:bookmarkStart w:id="106" w:name="_Toc9497"/>
      <w:bookmarkStart w:id="107"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3"/>
    <w:bookmarkEnd w:id="104"/>
    <w:bookmarkEnd w:id="105"/>
    <w:bookmarkEnd w:id="106"/>
    <w:bookmarkEnd w:id="107"/>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8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108" w:name="_Toc19680"/>
      <w:bookmarkStart w:id="109" w:name="_Toc14021"/>
      <w:bookmarkStart w:id="110" w:name="_Toc5228"/>
      <w:bookmarkStart w:id="111" w:name="_Toc25079"/>
      <w:bookmarkStart w:id="112" w:name="_Toc31297"/>
      <w:r>
        <w:rPr>
          <w:rFonts w:ascii="宋体" w:hAnsi="宋体"/>
          <w:b/>
          <w:color w:val="auto"/>
          <w:sz w:val="24"/>
          <w:highlight w:val="none"/>
        </w:rPr>
        <w:t>2.1 定义</w:t>
      </w:r>
      <w:bookmarkEnd w:id="108"/>
      <w:bookmarkEnd w:id="109"/>
      <w:bookmarkEnd w:id="110"/>
      <w:bookmarkEnd w:id="111"/>
      <w:bookmarkEnd w:id="112"/>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113" w:name="_Toc16752"/>
      <w:bookmarkStart w:id="114" w:name="_Toc23289"/>
      <w:bookmarkStart w:id="115" w:name="_Toc31402"/>
      <w:bookmarkStart w:id="116" w:name="_Toc19539"/>
      <w:bookmarkStart w:id="117" w:name="_Toc3769"/>
      <w:r>
        <w:rPr>
          <w:rFonts w:ascii="宋体" w:hAnsi="宋体"/>
          <w:b/>
          <w:color w:val="auto"/>
          <w:sz w:val="24"/>
          <w:highlight w:val="none"/>
        </w:rPr>
        <w:t>2.2 技术规范</w:t>
      </w:r>
      <w:bookmarkEnd w:id="113"/>
      <w:bookmarkEnd w:id="114"/>
      <w:bookmarkEnd w:id="115"/>
      <w:bookmarkEnd w:id="116"/>
      <w:bookmarkEnd w:id="11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118" w:name="_Toc27945"/>
      <w:bookmarkStart w:id="119" w:name="_Toc9161"/>
      <w:bookmarkStart w:id="120" w:name="_Toc4133"/>
      <w:bookmarkStart w:id="121" w:name="_Toc12412"/>
      <w:bookmarkStart w:id="122" w:name="_Toc13673"/>
      <w:r>
        <w:rPr>
          <w:rFonts w:ascii="宋体" w:hAnsi="宋体"/>
          <w:b/>
          <w:color w:val="auto"/>
          <w:sz w:val="24"/>
          <w:highlight w:val="none"/>
        </w:rPr>
        <w:t>2.3 知识产权</w:t>
      </w:r>
      <w:bookmarkEnd w:id="118"/>
      <w:bookmarkEnd w:id="119"/>
      <w:bookmarkEnd w:id="120"/>
      <w:bookmarkEnd w:id="121"/>
      <w:bookmarkEnd w:id="12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123" w:name="_Toc32670"/>
      <w:bookmarkStart w:id="124" w:name="_Toc31233"/>
      <w:bookmarkStart w:id="125" w:name="_Toc26555"/>
      <w:bookmarkStart w:id="126" w:name="_Toc22011"/>
      <w:bookmarkStart w:id="127" w:name="_Toc15447"/>
      <w:r>
        <w:rPr>
          <w:rFonts w:ascii="宋体" w:hAnsi="宋体"/>
          <w:b/>
          <w:color w:val="auto"/>
          <w:sz w:val="24"/>
          <w:highlight w:val="none"/>
        </w:rPr>
        <w:t>2.5 结算方式和付款条件</w:t>
      </w:r>
      <w:bookmarkEnd w:id="123"/>
      <w:bookmarkEnd w:id="124"/>
      <w:bookmarkEnd w:id="125"/>
      <w:bookmarkEnd w:id="126"/>
      <w:bookmarkEnd w:id="127"/>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28" w:name="_Toc13467"/>
      <w:bookmarkStart w:id="129" w:name="_Toc30507"/>
      <w:bookmarkStart w:id="130" w:name="_Toc13154"/>
      <w:bookmarkStart w:id="131" w:name="_Toc18990"/>
      <w:bookmarkStart w:id="132" w:name="_Toc16163"/>
      <w:r>
        <w:rPr>
          <w:rFonts w:ascii="宋体" w:hAnsi="宋体"/>
          <w:b/>
          <w:color w:val="auto"/>
          <w:sz w:val="24"/>
          <w:highlight w:val="none"/>
        </w:rPr>
        <w:t>2.6 技术资料和保密义务</w:t>
      </w:r>
      <w:bookmarkEnd w:id="128"/>
      <w:bookmarkEnd w:id="129"/>
      <w:bookmarkEnd w:id="130"/>
      <w:bookmarkEnd w:id="131"/>
      <w:bookmarkEnd w:id="132"/>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13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13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13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36" w:name="_Toc10663"/>
      <w:bookmarkStart w:id="137" w:name="_Toc21830"/>
      <w:bookmarkStart w:id="138" w:name="_Toc42"/>
      <w:bookmarkStart w:id="139" w:name="_Toc26689"/>
      <w:bookmarkStart w:id="140" w:name="_Toc23368"/>
      <w:r>
        <w:rPr>
          <w:rFonts w:ascii="宋体" w:hAnsi="宋体"/>
          <w:b/>
          <w:color w:val="auto"/>
          <w:sz w:val="24"/>
          <w:highlight w:val="none"/>
        </w:rPr>
        <w:t>2.10 合同转让和分包</w:t>
      </w:r>
      <w:bookmarkEnd w:id="136"/>
      <w:bookmarkEnd w:id="137"/>
      <w:bookmarkEnd w:id="138"/>
      <w:bookmarkEnd w:id="139"/>
      <w:bookmarkEnd w:id="140"/>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141" w:name="_Toc14371"/>
      <w:bookmarkStart w:id="142" w:name="_Toc25571"/>
      <w:bookmarkStart w:id="143" w:name="_Toc4720"/>
      <w:bookmarkStart w:id="144" w:name="_Toc32494"/>
      <w:bookmarkStart w:id="145" w:name="_Toc26633"/>
      <w:r>
        <w:rPr>
          <w:rFonts w:ascii="宋体" w:hAnsi="宋体"/>
          <w:b/>
          <w:color w:val="auto"/>
          <w:sz w:val="24"/>
          <w:highlight w:val="none"/>
        </w:rPr>
        <w:t>2.11 不可抗力</w:t>
      </w:r>
      <w:bookmarkEnd w:id="141"/>
      <w:bookmarkEnd w:id="142"/>
      <w:bookmarkEnd w:id="143"/>
      <w:bookmarkEnd w:id="144"/>
      <w:bookmarkEnd w:id="145"/>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46" w:name="_Toc23854"/>
      <w:bookmarkStart w:id="147" w:name="_Toc14115"/>
      <w:bookmarkStart w:id="148" w:name="_Toc24465"/>
      <w:bookmarkStart w:id="149" w:name="_Toc25783"/>
      <w:bookmarkStart w:id="150" w:name="_Toc3638"/>
      <w:r>
        <w:rPr>
          <w:rFonts w:ascii="宋体" w:hAnsi="宋体"/>
          <w:b/>
          <w:color w:val="auto"/>
          <w:sz w:val="24"/>
          <w:highlight w:val="none"/>
        </w:rPr>
        <w:t>2.12 税费</w:t>
      </w:r>
      <w:bookmarkEnd w:id="146"/>
      <w:bookmarkEnd w:id="147"/>
      <w:bookmarkEnd w:id="148"/>
      <w:bookmarkEnd w:id="149"/>
      <w:bookmarkEnd w:id="150"/>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151" w:name="_Toc7315"/>
      <w:bookmarkStart w:id="152" w:name="_Toc30105"/>
      <w:bookmarkStart w:id="153" w:name="_Toc14814"/>
      <w:bookmarkStart w:id="154" w:name="_Toc26883"/>
      <w:bookmarkStart w:id="155" w:name="_Toc25525"/>
      <w:r>
        <w:rPr>
          <w:rFonts w:ascii="宋体" w:hAnsi="宋体"/>
          <w:b/>
          <w:color w:val="auto"/>
          <w:sz w:val="24"/>
          <w:highlight w:val="none"/>
        </w:rPr>
        <w:t>2.13 乙方破产</w:t>
      </w:r>
      <w:bookmarkEnd w:id="151"/>
      <w:bookmarkEnd w:id="152"/>
      <w:bookmarkEnd w:id="153"/>
      <w:bookmarkEnd w:id="154"/>
      <w:bookmarkEnd w:id="155"/>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56" w:name="_Toc23323"/>
      <w:bookmarkStart w:id="157" w:name="_Toc2016"/>
      <w:bookmarkStart w:id="158" w:name="_Toc1123"/>
      <w:r>
        <w:rPr>
          <w:rFonts w:ascii="宋体" w:hAnsi="宋体"/>
          <w:b/>
          <w:color w:val="auto"/>
          <w:sz w:val="24"/>
          <w:highlight w:val="none"/>
        </w:rPr>
        <w:t>2.14 合同中止、终止</w:t>
      </w:r>
      <w:bookmarkEnd w:id="156"/>
      <w:bookmarkEnd w:id="157"/>
      <w:bookmarkEnd w:id="15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59" w:name="_Toc1969"/>
      <w:bookmarkStart w:id="160" w:name="_Toc17363"/>
      <w:bookmarkStart w:id="161" w:name="_Toc14525"/>
      <w:r>
        <w:rPr>
          <w:rFonts w:ascii="宋体" w:hAnsi="宋体"/>
          <w:b/>
          <w:color w:val="auto"/>
          <w:sz w:val="24"/>
          <w:highlight w:val="none"/>
        </w:rPr>
        <w:t>2.15 检验和验收</w:t>
      </w:r>
      <w:bookmarkEnd w:id="159"/>
      <w:bookmarkEnd w:id="160"/>
      <w:bookmarkEnd w:id="161"/>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162" w:name="_Toc2308"/>
      <w:bookmarkStart w:id="163" w:name="_Toc9808"/>
      <w:bookmarkStart w:id="164" w:name="_Toc12666"/>
      <w:bookmarkStart w:id="165" w:name="_Toc31892"/>
      <w:bookmarkStart w:id="166" w:name="_Toc25198"/>
      <w:r>
        <w:rPr>
          <w:rFonts w:ascii="宋体" w:hAnsi="宋体"/>
          <w:b/>
          <w:color w:val="auto"/>
          <w:sz w:val="24"/>
          <w:highlight w:val="none"/>
        </w:rPr>
        <w:t>2.16 通知和送达</w:t>
      </w:r>
      <w:bookmarkEnd w:id="162"/>
      <w:bookmarkEnd w:id="163"/>
      <w:bookmarkEnd w:id="164"/>
      <w:bookmarkEnd w:id="165"/>
      <w:bookmarkEnd w:id="166"/>
    </w:p>
    <w:p>
      <w:pPr>
        <w:spacing w:line="560" w:lineRule="exact"/>
        <w:ind w:firstLine="480" w:firstLineChars="200"/>
        <w:rPr>
          <w:rFonts w:ascii="宋体" w:hAnsi="宋体"/>
          <w:color w:val="auto"/>
          <w:sz w:val="24"/>
          <w:highlight w:val="none"/>
        </w:rPr>
      </w:pPr>
      <w:bookmarkStart w:id="167" w:name="_Toc27674"/>
      <w:bookmarkStart w:id="16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7"/>
      <w:bookmarkEnd w:id="168"/>
    </w:p>
    <w:p>
      <w:pPr>
        <w:spacing w:line="560" w:lineRule="exact"/>
        <w:ind w:firstLine="482" w:firstLineChars="200"/>
        <w:outlineLvl w:val="0"/>
        <w:rPr>
          <w:rFonts w:ascii="宋体" w:hAnsi="宋体"/>
          <w:b/>
          <w:color w:val="auto"/>
          <w:sz w:val="24"/>
          <w:highlight w:val="none"/>
        </w:rPr>
      </w:pPr>
      <w:bookmarkStart w:id="169" w:name="_Toc20808"/>
      <w:bookmarkStart w:id="170" w:name="_Toc28906"/>
      <w:bookmarkStart w:id="171" w:name="_Toc27644"/>
      <w:bookmarkStart w:id="172" w:name="_Toc5063"/>
      <w:bookmarkStart w:id="173"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9"/>
      <w:bookmarkEnd w:id="170"/>
      <w:bookmarkEnd w:id="171"/>
      <w:bookmarkEnd w:id="172"/>
      <w:bookmarkEnd w:id="173"/>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26"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26"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26"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合同签订后先预付40%，一个月内付清剩余款项。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26"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26"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26"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合同签订后先预付40%，一个月内付清剩余款项。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26" w:type="pct"/>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在合同签订之日起45天内完成建设。</w:t>
            </w:r>
            <w:r>
              <w:rPr>
                <w:rFonts w:hint="eastAsia" w:ascii="宋体" w:hAnsi="宋体" w:cs="宋体"/>
                <w:b w:val="0"/>
                <w:bCs w:val="0"/>
                <w:kern w:val="0"/>
                <w:sz w:val="24"/>
                <w:szCs w:val="24"/>
                <w:highlight w:val="none"/>
                <w:lang w:val="en-US" w:eastAsia="zh-CN" w:bidi="ar-SA"/>
              </w:rPr>
              <w:t>服务期：</w:t>
            </w:r>
            <w:r>
              <w:rPr>
                <w:rFonts w:hint="eastAsia" w:ascii="宋体" w:hAnsi="宋体" w:eastAsia="宋体" w:cs="宋体"/>
                <w:b w:val="0"/>
                <w:bCs w:val="0"/>
                <w:kern w:val="0"/>
                <w:sz w:val="24"/>
                <w:szCs w:val="24"/>
                <w:highlight w:val="none"/>
                <w:lang w:val="en-US" w:eastAsia="zh-CN" w:bidi="ar-SA"/>
              </w:rPr>
              <w:t>项目完成验收之日起一年</w:t>
            </w:r>
            <w:r>
              <w:rPr>
                <w:rFonts w:hint="eastAsia" w:asciiTheme="minorEastAsia" w:hAnsiTheme="minorEastAsia" w:eastAsiaTheme="minorEastAsia"/>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26"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bidi="ar"/>
              </w:rPr>
              <w:t>杭州市临安区教育保障中心</w:t>
            </w:r>
            <w:r>
              <w:rPr>
                <w:rFonts w:hint="eastAsia" w:ascii="宋体" w:hAnsi="宋体" w:cs="宋体"/>
                <w:color w:val="auto"/>
                <w:sz w:val="24"/>
                <w:highlight w:val="none"/>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26" w:type="pct"/>
            <w:vAlign w:val="center"/>
          </w:tcPr>
          <w:p>
            <w:pPr>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w:t>
            </w:r>
            <w:r>
              <w:rPr>
                <w:rFonts w:hint="eastAsia" w:ascii="宋体" w:hAnsi="宋体" w:cs="宋体"/>
                <w:color w:val="auto"/>
                <w:sz w:val="24"/>
                <w:highlight w:val="none"/>
                <w:lang w:eastAsia="zh-CN"/>
              </w:rPr>
              <w:t>信息化项目</w:t>
            </w:r>
            <w:r>
              <w:rPr>
                <w:rFonts w:hint="eastAsia" w:ascii="宋体" w:hAnsi="宋体" w:cs="宋体"/>
                <w:color w:val="auto"/>
                <w:sz w:val="24"/>
                <w:highlight w:val="none"/>
              </w:rPr>
              <w:t>服务要求提供服务</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26" w:type="pct"/>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lang w:eastAsia="zh-CN"/>
              </w:rPr>
              <w:t>合同签订后一年。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26"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26" w:type="pct"/>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26"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26" w:type="pct"/>
            <w:vAlign w:val="center"/>
          </w:tcPr>
          <w:p>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26" w:type="pct"/>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26" w:type="pct"/>
            <w:vAlign w:val="center"/>
          </w:tcPr>
          <w:p>
            <w:pPr>
              <w:spacing w:line="360" w:lineRule="auto"/>
              <w:ind w:left="-420" w:leftChars="-200" w:right="-420" w:rightChars="-200" w:firstLine="480" w:firstLineChars="200"/>
              <w:rPr>
                <w:rFonts w:hint="eastAsia" w:ascii="宋体" w:hAnsi="宋体" w:cs="宋体" w:eastAsiaTheme="minorEastAsia"/>
                <w:color w:val="auto"/>
                <w:kern w:val="2"/>
                <w:sz w:val="24"/>
                <w:szCs w:val="24"/>
                <w:highlight w:val="none"/>
                <w:lang w:val="en-US" w:eastAsia="zh-CN" w:bidi="ar"/>
              </w:rPr>
            </w:pPr>
            <w:r>
              <w:rPr>
                <w:rFonts w:hint="eastAsia" w:ascii="宋体" w:hAnsi="宋体" w:cs="宋体"/>
                <w:color w:val="auto"/>
                <w:sz w:val="24"/>
                <w:highlight w:val="none"/>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26" w:type="pct"/>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26"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合同签订后先预付40%，一个月内付清剩余款项。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26" w:type="pct"/>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26" w:type="pct"/>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26" w:type="pct"/>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乙方按照</w:t>
            </w:r>
            <w:r>
              <w:rPr>
                <w:rFonts w:hint="eastAsia" w:ascii="宋体" w:hAnsi="宋体" w:cs="宋体"/>
                <w:color w:val="auto"/>
                <w:sz w:val="24"/>
                <w:highlight w:val="none"/>
                <w:lang w:eastAsia="zh-CN"/>
              </w:rPr>
              <w:t>采购需求</w:t>
            </w:r>
            <w:r>
              <w:rPr>
                <w:rFonts w:hint="eastAsia" w:ascii="宋体" w:hAnsi="宋体" w:cs="宋体"/>
                <w:color w:val="auto"/>
                <w:sz w:val="24"/>
                <w:highlight w:val="none"/>
              </w:rPr>
              <w:t>的约定，定期提交服务报告，甲方按照</w:t>
            </w:r>
            <w:r>
              <w:rPr>
                <w:rFonts w:hint="eastAsia" w:ascii="宋体" w:hAnsi="宋体" w:cs="宋体"/>
                <w:color w:val="auto"/>
                <w:sz w:val="24"/>
                <w:highlight w:val="none"/>
                <w:lang w:eastAsia="zh-CN"/>
              </w:rPr>
              <w:t>采购需求</w:t>
            </w:r>
            <w:r>
              <w:rPr>
                <w:rFonts w:hint="eastAsia" w:ascii="宋体" w:hAnsi="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26" w:type="pct"/>
            <w:vAlign w:val="center"/>
          </w:tcPr>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26" w:type="pct"/>
          </w:tcPr>
          <w:p>
            <w:pPr>
              <w:spacing w:line="360" w:lineRule="auto"/>
              <w:rPr>
                <w:rFonts w:ascii="宋体" w:hAnsi="宋体" w:cs="宋体"/>
                <w:color w:val="auto"/>
                <w:sz w:val="24"/>
                <w:highlight w:val="none"/>
              </w:rPr>
            </w:pPr>
            <w:r>
              <w:rPr>
                <w:rFonts w:hint="eastAsia" w:cs="仿宋" w:asciiTheme="minorEastAsia" w:hAnsiTheme="minorEastAsia"/>
                <w:color w:val="auto"/>
                <w:sz w:val="24"/>
                <w:highlight w:val="none"/>
              </w:rPr>
              <w:t>本合同一式六份，双方各执三份。</w:t>
            </w:r>
          </w:p>
        </w:tc>
      </w:tr>
    </w:tbl>
    <w:p>
      <w:pPr>
        <w:snapToGrid w:val="0"/>
        <w:spacing w:line="360" w:lineRule="auto"/>
        <w:jc w:val="both"/>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8"/>
      <w:r>
        <w:rPr>
          <w:rFonts w:hint="eastAsia" w:cs="仿宋_GB2312" w:asciiTheme="minorEastAsia" w:hAnsiTheme="minorEastAsia" w:eastAsiaTheme="minorEastAsia"/>
          <w:b/>
          <w:color w:val="auto"/>
          <w:sz w:val="36"/>
          <w:szCs w:val="20"/>
          <w:highlight w:val="none"/>
        </w:rPr>
        <w:t xml:space="preserve">  </w:t>
      </w:r>
      <w:bookmarkEnd w:id="69"/>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pPr>
        <w:pStyle w:val="183"/>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pPr>
        <w:pStyle w:val="104"/>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我方承诺除响应文件列出的偏离外，我方响应磋商文件的全部要求。对</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文件中材料的真实性、合法性负责。</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4"/>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4"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4"/>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w:t>
      </w:r>
      <w:r>
        <w:rPr>
          <w:rFonts w:hint="eastAsia" w:cs="宋体" w:asciiTheme="minorEastAsia" w:hAnsiTheme="minorEastAsia" w:eastAsiaTheme="minorEastAsia"/>
          <w:color w:val="auto"/>
          <w:kern w:val="0"/>
          <w:sz w:val="24"/>
          <w:highlight w:val="none"/>
          <w:lang w:eastAsia="zh-CN"/>
        </w:rPr>
        <w:t>服务</w:t>
      </w:r>
      <w:r>
        <w:rPr>
          <w:rFonts w:hint="eastAsia" w:cs="宋体" w:asciiTheme="minorEastAsia" w:hAnsiTheme="minorEastAsia" w:eastAsiaTheme="minorEastAsia"/>
          <w:color w:val="auto"/>
          <w:kern w:val="0"/>
          <w:sz w:val="24"/>
          <w:highlight w:val="none"/>
        </w:rPr>
        <w:t>由小微企业</w:t>
      </w:r>
      <w:r>
        <w:rPr>
          <w:rFonts w:hint="eastAsia" w:cs="宋体" w:asciiTheme="minorEastAsia" w:hAnsiTheme="minorEastAsia" w:eastAsiaTheme="minorEastAsia"/>
          <w:color w:val="auto"/>
          <w:kern w:val="0"/>
          <w:sz w:val="24"/>
          <w:highlight w:val="none"/>
          <w:lang w:eastAsia="zh-CN"/>
        </w:rPr>
        <w:t>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5"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5"/>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6"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6"/>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lang w:val="en-US" w:eastAsia="zh-CN"/>
        </w:rPr>
        <w:t>C</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D</w:t>
      </w:r>
      <w:r>
        <w:rPr>
          <w:rFonts w:hint="eastAsia" w:cs="仿宋_GB2312" w:asciiTheme="minorEastAsia" w:hAnsiTheme="minorEastAsia" w:eastAsiaTheme="minorEastAsia"/>
          <w:b/>
          <w:color w:val="auto"/>
          <w:sz w:val="32"/>
          <w:szCs w:val="32"/>
          <w:highlight w:val="none"/>
        </w:rPr>
        <w:t>、符合特定资格条件要求的资质文件（复印件）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ind w:right="480"/>
        <w:jc w:val="both"/>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471"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u w:val="single"/>
          <w:lang w:val="zh-CN" w:eastAsia="zh-CN"/>
        </w:rPr>
        <w:t xml:space="preserve">，所在单位：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8"/>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2"/>
        <w:ind w:left="664" w:leftChars="316" w:firstLine="228"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w:t>
      </w:r>
      <w:r>
        <w:rPr>
          <w:rFonts w:hint="eastAsia" w:cs="宋体" w:asciiTheme="minorEastAsia" w:hAnsiTheme="minorEastAsia" w:eastAsiaTheme="minorEastAsia"/>
          <w:color w:val="auto"/>
          <w:kern w:val="0"/>
          <w:sz w:val="24"/>
          <w:highlight w:val="none"/>
          <w:u w:val="single"/>
          <w:lang w:eastAsia="zh-CN"/>
        </w:rPr>
        <w:t>服务</w:t>
      </w:r>
      <w:r>
        <w:rPr>
          <w:rFonts w:hint="eastAsia" w:cs="宋体" w:asciiTheme="minorEastAsia" w:hAnsiTheme="minorEastAsia" w:eastAsiaTheme="minorEastAsia"/>
          <w:color w:val="auto"/>
          <w:kern w:val="0"/>
          <w:sz w:val="24"/>
          <w:highlight w:val="none"/>
          <w:u w:val="single"/>
        </w:rPr>
        <w:t>全部由小微企业</w:t>
      </w:r>
      <w:r>
        <w:rPr>
          <w:rFonts w:hint="eastAsia" w:cs="宋体" w:asciiTheme="minorEastAsia" w:hAnsiTheme="minorEastAsia" w:eastAsiaTheme="minorEastAsia"/>
          <w:color w:val="auto"/>
          <w:kern w:val="0"/>
          <w:sz w:val="24"/>
          <w:highlight w:val="none"/>
          <w:u w:val="single"/>
          <w:lang w:eastAsia="zh-CN"/>
        </w:rPr>
        <w:t>承接</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文件中承诺的投标有效期不少于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pPr>
        <w:spacing w:line="360" w:lineRule="auto"/>
        <w:jc w:val="center"/>
        <w:rPr>
          <w:rFonts w:cs="仿宋_GB2312" w:asciiTheme="minorEastAsia" w:hAnsiTheme="minorEastAsia" w:eastAsiaTheme="minorEastAsia"/>
          <w:b/>
          <w:color w:val="auto"/>
          <w:kern w:val="0"/>
          <w:sz w:val="32"/>
          <w:szCs w:val="32"/>
          <w:highlight w:val="none"/>
        </w:rPr>
      </w:pPr>
    </w:p>
    <w:p>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文件中评标标准相应的商务技术资料目录”提供资料。）</w:t>
      </w:r>
    </w:p>
    <w:p>
      <w:pPr>
        <w:spacing w:line="360" w:lineRule="auto"/>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pPr>
        <w:autoSpaceDE w:val="0"/>
        <w:autoSpaceDN w:val="0"/>
        <w:spacing w:line="360" w:lineRule="auto"/>
        <w:rPr>
          <w:rFonts w:cs="仿宋_GB2312" w:asciiTheme="minorEastAsia" w:hAnsiTheme="minorEastAsia" w:eastAsiaTheme="minorEastAsia"/>
          <w:b/>
          <w:color w:val="auto"/>
          <w:kern w:val="0"/>
          <w:sz w:val="28"/>
          <w:szCs w:val="28"/>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color w:val="auto"/>
          <w:kern w:val="0"/>
          <w:sz w:val="32"/>
          <w:szCs w:val="32"/>
          <w:highlight w:val="none"/>
          <w:lang w:val="zh-CN"/>
        </w:rPr>
      </w:pPr>
    </w:p>
    <w:p>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八</w:t>
      </w:r>
      <w:r>
        <w:rPr>
          <w:rFonts w:hint="eastAsia" w:asciiTheme="majorEastAsia" w:hAnsiTheme="majorEastAsia" w:eastAsiaTheme="majorEastAsia" w:cstheme="majorEastAsia"/>
          <w:b/>
          <w:bCs/>
          <w:color w:val="auto"/>
          <w:sz w:val="32"/>
          <w:szCs w:val="32"/>
          <w:highlight w:val="none"/>
        </w:rPr>
        <w:t>、关于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pPr>
        <w:spacing w:line="360" w:lineRule="auto"/>
        <w:rPr>
          <w:rFonts w:hint="eastAsia" w:asciiTheme="majorEastAsia" w:hAnsiTheme="majorEastAsia" w:eastAsiaTheme="majorEastAsia" w:cstheme="majorEastAsia"/>
          <w:color w:val="auto"/>
          <w:sz w:val="24"/>
          <w:highlight w:val="none"/>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九</w:t>
      </w:r>
      <w:r>
        <w:rPr>
          <w:rFonts w:hint="eastAsia" w:asciiTheme="majorEastAsia" w:hAnsiTheme="majorEastAsia" w:eastAsiaTheme="majorEastAsia" w:cstheme="majorEastAsia"/>
          <w:b/>
          <w:bCs/>
          <w:color w:val="auto"/>
          <w:sz w:val="32"/>
          <w:szCs w:val="32"/>
          <w:highlight w:val="none"/>
        </w:rPr>
        <w:t>、认为需要的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pPr>
        <w:spacing w:line="360" w:lineRule="auto"/>
        <w:jc w:val="center"/>
        <w:rPr>
          <w:rFonts w:hint="eastAsia" w:asciiTheme="majorEastAsia" w:hAnsiTheme="majorEastAsia" w:eastAsiaTheme="majorEastAsia" w:cstheme="majorEastAsia"/>
          <w:color w:val="auto"/>
          <w:sz w:val="24"/>
          <w:highlight w:val="none"/>
        </w:rPr>
      </w:pPr>
    </w:p>
    <w:p>
      <w:pPr>
        <w:spacing w:line="360" w:lineRule="auto"/>
        <w:rPr>
          <w:rFonts w:hint="eastAsia" w:asciiTheme="majorEastAsia" w:hAnsiTheme="majorEastAsia" w:eastAsiaTheme="majorEastAsia" w:cstheme="majorEastAsia"/>
          <w:color w:val="auto"/>
          <w:sz w:val="24"/>
          <w:highlight w:val="none"/>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pPr>
        <w:widowControl/>
        <w:adjustRightInd/>
        <w:jc w:val="left"/>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pacing w:line="360" w:lineRule="auto"/>
        <w:ind w:left="-2" w:leftChars="-1" w:firstLine="482" w:firstLineChars="200"/>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w:t>
      </w:r>
    </w:p>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2" w:firstLineChars="200"/>
        <w:textAlignment w:val="auto"/>
        <w:rPr>
          <w:rFonts w:cs="仿宋_GB2312" w:asciiTheme="minorEastAsia" w:hAnsiTheme="minorEastAsia" w:eastAsiaTheme="minorEastAsia"/>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headerReference r:id="rId14" w:type="first"/>
          <w:footerReference r:id="rId16" w:type="first"/>
          <w:headerReference r:id="rId13" w:type="default"/>
          <w:footerReference r:id="rId15" w:type="default"/>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7"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7"/>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教育城域网租赁服务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kern w:val="0"/>
          <w:sz w:val="24"/>
          <w:highlight w:val="none"/>
          <w:u w:val="single"/>
          <w:lang w:eastAsia="zh-CN"/>
        </w:rPr>
        <w:t>租赁和商务服务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spacing w:line="360" w:lineRule="auto"/>
        <w:ind w:firstLine="643" w:firstLineChars="200"/>
        <w:rPr>
          <w:rFonts w:hint="eastAsia" w:cs="仿宋_GB2312" w:asciiTheme="minorEastAsia" w:hAnsiTheme="minorEastAsia" w:eastAsiaTheme="minorEastAsia"/>
          <w:b/>
          <w:color w:val="auto"/>
          <w:sz w:val="32"/>
          <w:szCs w:val="32"/>
          <w:highlight w:val="none"/>
        </w:rPr>
      </w:pPr>
    </w:p>
    <w:p>
      <w:pPr>
        <w:pStyle w:val="22"/>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附件</w:t>
      </w:r>
      <w:r>
        <w:rPr>
          <w:rFonts w:hint="eastAsia" w:asciiTheme="minorEastAsia" w:hAnsiTheme="minorEastAsia" w:eastAsiaTheme="minorEastAsia" w:cstheme="minorEastAsia"/>
          <w:b/>
          <w:color w:val="auto"/>
          <w:sz w:val="32"/>
          <w:szCs w:val="32"/>
          <w:highlight w:val="none"/>
          <w:lang w:val="en-US" w:eastAsia="zh-CN"/>
        </w:rPr>
        <w:t>6:</w:t>
      </w:r>
      <w:r>
        <w:rPr>
          <w:rFonts w:hint="eastAsia" w:asciiTheme="minorEastAsia" w:hAnsiTheme="minorEastAsia" w:eastAsiaTheme="minorEastAsia" w:cstheme="minorEastAsia"/>
          <w:b/>
          <w:bCs/>
          <w:color w:val="auto"/>
          <w:sz w:val="32"/>
          <w:szCs w:val="32"/>
          <w:highlight w:val="none"/>
          <w:lang w:val="en-US" w:eastAsia="zh-CN"/>
        </w:rPr>
        <w:t>（开标记录开启后，请将此附件填写完整发送至邮箱：3692652350@qq.com）</w:t>
      </w:r>
    </w:p>
    <w:p>
      <w:pPr>
        <w:pStyle w:val="2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政府采购活动现场确认声明书</w:t>
      </w:r>
    </w:p>
    <w:p>
      <w:pPr>
        <w:pStyle w:val="2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杭州市公共资源交易中心临安分中心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pStyle w:val="2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）政府采购活动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经与本单位法人代表（负责人）联系确认，现就有关公平竞争事项郑重声明如下: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本单位与采购人之间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不存在利害关系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存在下列利害关系:</w:t>
      </w:r>
    </w:p>
    <w:p>
      <w:pPr>
        <w:pStyle w:val="22"/>
        <w:keepNext w:val="0"/>
        <w:keepLines w:val="0"/>
        <w:pageBreakBefore w:val="0"/>
        <w:widowControl w:val="0"/>
        <w:numPr>
          <w:ilvl w:val="0"/>
          <w:numId w:val="1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投资关系 B．行政隶属关系 C．业务指导关系</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D．其他可能影响采购公正的利害关系（如有，请如实说明）。</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二、现己清楚知道参加本项目采购活动的其他所有供应商名称，本单位</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与其他所有供应商之间均不存在利害关系</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与______________（供应商名称）之间存在下列利害关系: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A．法定代表人或负责人或实际控制人是同一人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B．法定代表人或负责人或实际控制人是夫妻关系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C．法定代表人或负责人或实际控制人是直系血亲关系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D．法定代表人或负责人或实际控制人存在三代以内旁系血亲关系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E．法定代表人或负责人或实际控制人存在近姻亲关系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F．法定代表人或负责人或实际控制人存在股份控制或实际控制关系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G．存在共同直接或间接投资设立子公司、联营企业和合营企业情况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I．其他利害关系情况 ____________________________________。</w:t>
      </w:r>
      <w:r>
        <w:rPr>
          <w:rFonts w:hint="eastAsia" w:asciiTheme="minorEastAsia" w:hAnsiTheme="minorEastAsia" w:eastAsiaTheme="minorEastAsia" w:cstheme="minorEastAsia"/>
          <w:color w:val="auto"/>
          <w:sz w:val="24"/>
          <w:szCs w:val="24"/>
          <w:highlight w:val="none"/>
          <w:lang w:eastAsia="zh-CN"/>
        </w:rPr>
        <w:t>（如未填写，视同“无”）</w:t>
      </w:r>
      <w:r>
        <w:rPr>
          <w:rFonts w:hint="eastAsia" w:asciiTheme="minorEastAsia" w:hAnsiTheme="minorEastAsia" w:eastAsiaTheme="minorEastAsia" w:cstheme="minorEastAsia"/>
          <w:color w:val="auto"/>
          <w:sz w:val="24"/>
          <w:szCs w:val="24"/>
          <w:highlight w:val="none"/>
        </w:rPr>
        <w:t xml:space="preserve">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三、现己清楚知道并严格遵守政府采购法律法规。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（如未填写，视同“无”）</w:t>
      </w:r>
      <w:r>
        <w:rPr>
          <w:rFonts w:hint="eastAsia" w:asciiTheme="minorEastAsia" w:hAnsiTheme="minorEastAsia" w:eastAsiaTheme="minorEastAsia" w:cstheme="minorEastAsia"/>
          <w:color w:val="auto"/>
          <w:sz w:val="24"/>
          <w:szCs w:val="24"/>
          <w:highlight w:val="none"/>
        </w:rPr>
        <w:t xml:space="preserve">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kern w:val="0"/>
          <w:sz w:val="24"/>
          <w:highlight w:val="none"/>
          <w:lang w:val="zh-CN"/>
        </w:rPr>
        <w:t>名称（签章）：</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供应商代表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签名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pPr>
        <w:spacing w:line="360" w:lineRule="auto"/>
        <w:rPr>
          <w:rFonts w:hint="default" w:cs="仿宋_GB2312" w:asciiTheme="minorEastAsia" w:hAnsiTheme="minorEastAsia" w:eastAsiaTheme="minorEastAsia"/>
          <w:b/>
          <w:color w:val="auto"/>
          <w:sz w:val="24"/>
          <w:highlight w:val="none"/>
          <w:lang w:val="en-US" w:eastAsia="zh-CN"/>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8" w:name="_Toc91899912"/>
    <w:bookmarkStart w:id="179" w:name="_Toc36110187"/>
    <w:bookmarkStart w:id="180" w:name="_Toc131845147"/>
    <w:bookmarkStart w:id="181" w:name="_Toc164085800"/>
    <w:r>
      <w:rPr>
        <w:rFonts w:hint="eastAsia" w:ascii="仿宋_GB2312" w:eastAsia="仿宋_GB2312"/>
        <w:kern w:val="0"/>
        <w:szCs w:val="21"/>
      </w:rPr>
      <w:t xml:space="preserve"> 页</w:t>
    </w:r>
    <w:bookmarkEnd w:id="178"/>
    <w:bookmarkEnd w:id="179"/>
    <w:bookmarkEnd w:id="180"/>
    <w:bookmarkEnd w:id="1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5D1E"/>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807EB"/>
    <w:rsid w:val="01EC4297"/>
    <w:rsid w:val="025C545D"/>
    <w:rsid w:val="02C454B0"/>
    <w:rsid w:val="02DA0C0E"/>
    <w:rsid w:val="033A41CB"/>
    <w:rsid w:val="03DD35E4"/>
    <w:rsid w:val="04A44D16"/>
    <w:rsid w:val="053F563B"/>
    <w:rsid w:val="065A6178"/>
    <w:rsid w:val="075562B7"/>
    <w:rsid w:val="07C75990"/>
    <w:rsid w:val="07F6164B"/>
    <w:rsid w:val="080B5031"/>
    <w:rsid w:val="087A1B7A"/>
    <w:rsid w:val="08D364E3"/>
    <w:rsid w:val="096B2097"/>
    <w:rsid w:val="09CC67C2"/>
    <w:rsid w:val="0A5B7E63"/>
    <w:rsid w:val="0A6D62B8"/>
    <w:rsid w:val="0AD35467"/>
    <w:rsid w:val="0C267248"/>
    <w:rsid w:val="0C5E681F"/>
    <w:rsid w:val="0C7858E6"/>
    <w:rsid w:val="0C87121B"/>
    <w:rsid w:val="0C8A7206"/>
    <w:rsid w:val="0DF702FE"/>
    <w:rsid w:val="0E3F698B"/>
    <w:rsid w:val="0E625036"/>
    <w:rsid w:val="0E703E37"/>
    <w:rsid w:val="0F0D4333"/>
    <w:rsid w:val="0F21508F"/>
    <w:rsid w:val="0F4308CF"/>
    <w:rsid w:val="0F816ACD"/>
    <w:rsid w:val="0FB94501"/>
    <w:rsid w:val="0FE87B4E"/>
    <w:rsid w:val="0FF83737"/>
    <w:rsid w:val="10657ADB"/>
    <w:rsid w:val="10B047CF"/>
    <w:rsid w:val="10E072A5"/>
    <w:rsid w:val="10FC16EA"/>
    <w:rsid w:val="118963A1"/>
    <w:rsid w:val="127723A9"/>
    <w:rsid w:val="12D72281"/>
    <w:rsid w:val="13072A44"/>
    <w:rsid w:val="130847D4"/>
    <w:rsid w:val="143C209F"/>
    <w:rsid w:val="144D0E52"/>
    <w:rsid w:val="145044FA"/>
    <w:rsid w:val="157C5BB7"/>
    <w:rsid w:val="166C2732"/>
    <w:rsid w:val="1688235F"/>
    <w:rsid w:val="16B639A1"/>
    <w:rsid w:val="16C80AEF"/>
    <w:rsid w:val="17DE72E5"/>
    <w:rsid w:val="186742B0"/>
    <w:rsid w:val="18BB7F04"/>
    <w:rsid w:val="19987C9D"/>
    <w:rsid w:val="1A883DE7"/>
    <w:rsid w:val="1AB932F5"/>
    <w:rsid w:val="1B2A271F"/>
    <w:rsid w:val="1B890139"/>
    <w:rsid w:val="1CDC3EDD"/>
    <w:rsid w:val="1D266CE1"/>
    <w:rsid w:val="1D3963AF"/>
    <w:rsid w:val="1E4A146B"/>
    <w:rsid w:val="1E590191"/>
    <w:rsid w:val="1E714A66"/>
    <w:rsid w:val="1F0F7C32"/>
    <w:rsid w:val="1F742339"/>
    <w:rsid w:val="1FD35B99"/>
    <w:rsid w:val="1FE868A9"/>
    <w:rsid w:val="2066430F"/>
    <w:rsid w:val="211E26D6"/>
    <w:rsid w:val="21283D08"/>
    <w:rsid w:val="21717BEF"/>
    <w:rsid w:val="21832201"/>
    <w:rsid w:val="22456D94"/>
    <w:rsid w:val="243F0994"/>
    <w:rsid w:val="25813512"/>
    <w:rsid w:val="25A63C3B"/>
    <w:rsid w:val="25B440B3"/>
    <w:rsid w:val="25F75F6E"/>
    <w:rsid w:val="260D45CD"/>
    <w:rsid w:val="26E71FF8"/>
    <w:rsid w:val="275F6D12"/>
    <w:rsid w:val="285D4E9A"/>
    <w:rsid w:val="288D0966"/>
    <w:rsid w:val="28912F45"/>
    <w:rsid w:val="291B60D6"/>
    <w:rsid w:val="29332430"/>
    <w:rsid w:val="293844A3"/>
    <w:rsid w:val="29410F19"/>
    <w:rsid w:val="2A144F98"/>
    <w:rsid w:val="2A295A04"/>
    <w:rsid w:val="2AA1365A"/>
    <w:rsid w:val="2AF31ADF"/>
    <w:rsid w:val="2B4276BF"/>
    <w:rsid w:val="2B4E6D4D"/>
    <w:rsid w:val="2B712DF7"/>
    <w:rsid w:val="2B7A1E71"/>
    <w:rsid w:val="2BB94D81"/>
    <w:rsid w:val="2BEB3655"/>
    <w:rsid w:val="2D3052A5"/>
    <w:rsid w:val="2D6514BF"/>
    <w:rsid w:val="2DD15014"/>
    <w:rsid w:val="2E1970B0"/>
    <w:rsid w:val="2E7F6CD6"/>
    <w:rsid w:val="2EBA641D"/>
    <w:rsid w:val="2F0E3B53"/>
    <w:rsid w:val="2F5127FD"/>
    <w:rsid w:val="2FD25781"/>
    <w:rsid w:val="30A92556"/>
    <w:rsid w:val="30BE1ADC"/>
    <w:rsid w:val="30E72C04"/>
    <w:rsid w:val="314E49AD"/>
    <w:rsid w:val="31620402"/>
    <w:rsid w:val="316D0DBB"/>
    <w:rsid w:val="319C6071"/>
    <w:rsid w:val="31E65ED8"/>
    <w:rsid w:val="32056516"/>
    <w:rsid w:val="322B0527"/>
    <w:rsid w:val="326E5AE1"/>
    <w:rsid w:val="328B7926"/>
    <w:rsid w:val="32AC19AE"/>
    <w:rsid w:val="32CD0D33"/>
    <w:rsid w:val="32DB72BE"/>
    <w:rsid w:val="32ED691B"/>
    <w:rsid w:val="331966A2"/>
    <w:rsid w:val="332049AA"/>
    <w:rsid w:val="342A57F5"/>
    <w:rsid w:val="342E63AB"/>
    <w:rsid w:val="345D260B"/>
    <w:rsid w:val="347346CF"/>
    <w:rsid w:val="352459A4"/>
    <w:rsid w:val="35815815"/>
    <w:rsid w:val="365302AE"/>
    <w:rsid w:val="36F82AA5"/>
    <w:rsid w:val="373161B5"/>
    <w:rsid w:val="37CC69EB"/>
    <w:rsid w:val="37F142D2"/>
    <w:rsid w:val="38123FEB"/>
    <w:rsid w:val="38212AE3"/>
    <w:rsid w:val="38491959"/>
    <w:rsid w:val="38C620EB"/>
    <w:rsid w:val="39922946"/>
    <w:rsid w:val="39A13F14"/>
    <w:rsid w:val="3B4F05AA"/>
    <w:rsid w:val="3C5F759A"/>
    <w:rsid w:val="3CE2670F"/>
    <w:rsid w:val="3CED1617"/>
    <w:rsid w:val="3D4B1226"/>
    <w:rsid w:val="3D5C78D4"/>
    <w:rsid w:val="3D685974"/>
    <w:rsid w:val="3E220C17"/>
    <w:rsid w:val="3EE03CFB"/>
    <w:rsid w:val="3F1A4267"/>
    <w:rsid w:val="3FB726BE"/>
    <w:rsid w:val="40E338B7"/>
    <w:rsid w:val="4171504D"/>
    <w:rsid w:val="426D21F6"/>
    <w:rsid w:val="42E1381E"/>
    <w:rsid w:val="432848AD"/>
    <w:rsid w:val="435401A2"/>
    <w:rsid w:val="437D094D"/>
    <w:rsid w:val="43FB717C"/>
    <w:rsid w:val="446F526F"/>
    <w:rsid w:val="451E447A"/>
    <w:rsid w:val="45345B76"/>
    <w:rsid w:val="4539174A"/>
    <w:rsid w:val="45417209"/>
    <w:rsid w:val="45C04670"/>
    <w:rsid w:val="46FB5295"/>
    <w:rsid w:val="470B6AB9"/>
    <w:rsid w:val="47307808"/>
    <w:rsid w:val="47BA7B45"/>
    <w:rsid w:val="47C24C2D"/>
    <w:rsid w:val="486F747C"/>
    <w:rsid w:val="48F45EBF"/>
    <w:rsid w:val="48FD6C6B"/>
    <w:rsid w:val="4A1661B8"/>
    <w:rsid w:val="4A69423A"/>
    <w:rsid w:val="4A9C6F98"/>
    <w:rsid w:val="4AB475FD"/>
    <w:rsid w:val="4B557545"/>
    <w:rsid w:val="4B906353"/>
    <w:rsid w:val="4BD15A2E"/>
    <w:rsid w:val="4C14320D"/>
    <w:rsid w:val="4C3A071A"/>
    <w:rsid w:val="4C54304A"/>
    <w:rsid w:val="4CA44067"/>
    <w:rsid w:val="4D283CCD"/>
    <w:rsid w:val="4D861CF6"/>
    <w:rsid w:val="4DC73935"/>
    <w:rsid w:val="4DD34688"/>
    <w:rsid w:val="4EC10F29"/>
    <w:rsid w:val="4FB81915"/>
    <w:rsid w:val="4FF83F11"/>
    <w:rsid w:val="4FFC31D3"/>
    <w:rsid w:val="5169732F"/>
    <w:rsid w:val="51A0432A"/>
    <w:rsid w:val="527140E5"/>
    <w:rsid w:val="527256BA"/>
    <w:rsid w:val="5292508F"/>
    <w:rsid w:val="52A96B6F"/>
    <w:rsid w:val="52CB41AA"/>
    <w:rsid w:val="53BE2932"/>
    <w:rsid w:val="54245A0A"/>
    <w:rsid w:val="550764A4"/>
    <w:rsid w:val="551926E0"/>
    <w:rsid w:val="55C67650"/>
    <w:rsid w:val="55DA1F73"/>
    <w:rsid w:val="561279B9"/>
    <w:rsid w:val="56515F3B"/>
    <w:rsid w:val="572B71CA"/>
    <w:rsid w:val="58080CA3"/>
    <w:rsid w:val="58AE4F0C"/>
    <w:rsid w:val="58D051FC"/>
    <w:rsid w:val="58DA2107"/>
    <w:rsid w:val="5A2A7C7B"/>
    <w:rsid w:val="5A91285F"/>
    <w:rsid w:val="5AF36057"/>
    <w:rsid w:val="5B1B1775"/>
    <w:rsid w:val="5C397D5A"/>
    <w:rsid w:val="5C80234E"/>
    <w:rsid w:val="5CB750B2"/>
    <w:rsid w:val="5D754077"/>
    <w:rsid w:val="5E261785"/>
    <w:rsid w:val="5EA414AD"/>
    <w:rsid w:val="5F5D234E"/>
    <w:rsid w:val="5F686600"/>
    <w:rsid w:val="5FB04A59"/>
    <w:rsid w:val="5FCC5339"/>
    <w:rsid w:val="5FE70807"/>
    <w:rsid w:val="60195E2E"/>
    <w:rsid w:val="60E53485"/>
    <w:rsid w:val="61054A27"/>
    <w:rsid w:val="611D2366"/>
    <w:rsid w:val="62695073"/>
    <w:rsid w:val="62885958"/>
    <w:rsid w:val="62BA4578"/>
    <w:rsid w:val="636167DE"/>
    <w:rsid w:val="63A827FE"/>
    <w:rsid w:val="63DE5666"/>
    <w:rsid w:val="646B7841"/>
    <w:rsid w:val="64CE2EAA"/>
    <w:rsid w:val="65423E36"/>
    <w:rsid w:val="656007CE"/>
    <w:rsid w:val="662E75B1"/>
    <w:rsid w:val="66342C2E"/>
    <w:rsid w:val="663E784C"/>
    <w:rsid w:val="67053083"/>
    <w:rsid w:val="6773657C"/>
    <w:rsid w:val="67960878"/>
    <w:rsid w:val="67B43F23"/>
    <w:rsid w:val="685867EC"/>
    <w:rsid w:val="687C508C"/>
    <w:rsid w:val="68EF59F1"/>
    <w:rsid w:val="68F85512"/>
    <w:rsid w:val="68FB5EDA"/>
    <w:rsid w:val="69170472"/>
    <w:rsid w:val="69210D06"/>
    <w:rsid w:val="69FD2CB3"/>
    <w:rsid w:val="6AFA731C"/>
    <w:rsid w:val="6B007F45"/>
    <w:rsid w:val="6B585DE6"/>
    <w:rsid w:val="6C821339"/>
    <w:rsid w:val="6D9C5ACE"/>
    <w:rsid w:val="6DAB411C"/>
    <w:rsid w:val="6E8E12EF"/>
    <w:rsid w:val="6E972047"/>
    <w:rsid w:val="6ED15BE1"/>
    <w:rsid w:val="6F211F49"/>
    <w:rsid w:val="6F656D0B"/>
    <w:rsid w:val="6FE94671"/>
    <w:rsid w:val="70FD7427"/>
    <w:rsid w:val="71D43752"/>
    <w:rsid w:val="72033444"/>
    <w:rsid w:val="72333E5B"/>
    <w:rsid w:val="727142C0"/>
    <w:rsid w:val="72F36CFE"/>
    <w:rsid w:val="732F25CA"/>
    <w:rsid w:val="73DD6243"/>
    <w:rsid w:val="73FE2D59"/>
    <w:rsid w:val="749C4185"/>
    <w:rsid w:val="74D47603"/>
    <w:rsid w:val="74DC7C06"/>
    <w:rsid w:val="74F220B5"/>
    <w:rsid w:val="75046EE8"/>
    <w:rsid w:val="75A26BCA"/>
    <w:rsid w:val="75DA2C18"/>
    <w:rsid w:val="75E016CB"/>
    <w:rsid w:val="763C5FCD"/>
    <w:rsid w:val="766842DF"/>
    <w:rsid w:val="7679520A"/>
    <w:rsid w:val="76C724B8"/>
    <w:rsid w:val="770112DE"/>
    <w:rsid w:val="774327A8"/>
    <w:rsid w:val="775319EF"/>
    <w:rsid w:val="783904AC"/>
    <w:rsid w:val="785A0BFE"/>
    <w:rsid w:val="790F1C77"/>
    <w:rsid w:val="792D77FC"/>
    <w:rsid w:val="797E0A60"/>
    <w:rsid w:val="7A620EE7"/>
    <w:rsid w:val="7A67303B"/>
    <w:rsid w:val="7A956955"/>
    <w:rsid w:val="7AAB1D04"/>
    <w:rsid w:val="7ABA4368"/>
    <w:rsid w:val="7B257FFD"/>
    <w:rsid w:val="7B7B07CA"/>
    <w:rsid w:val="7C2B1DA5"/>
    <w:rsid w:val="7C5722AB"/>
    <w:rsid w:val="7C8766BB"/>
    <w:rsid w:val="7DE01DFD"/>
    <w:rsid w:val="7DF4317E"/>
    <w:rsid w:val="7E1D2287"/>
    <w:rsid w:val="7E64308B"/>
    <w:rsid w:val="7E6D28E3"/>
    <w:rsid w:val="7E886D20"/>
    <w:rsid w:val="7EAF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basedOn w:val="62"/>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仿宋GB2312)"/>
    <w:qFormat/>
    <w:uiPriority w:val="0"/>
    <w:pPr>
      <w:spacing w:line="360" w:lineRule="auto"/>
      <w:ind w:firstLine="200" w:firstLineChars="200"/>
    </w:pPr>
    <w:rPr>
      <w:rFonts w:ascii="Times New Roman" w:hAnsi="Times New Roman" w:eastAsia="仿宋_GB2312" w:cs="Times New Roman"/>
      <w:sz w:val="32"/>
      <w:szCs w:val="21"/>
      <w:lang w:val="en-US" w:eastAsia="zh-CN" w:bidi="ar-SA"/>
    </w:rPr>
  </w:style>
  <w:style w:type="paragraph" w:customStyle="1" w:styleId="631">
    <w:name w:val="表格正文"/>
    <w:next w:val="1"/>
    <w:qFormat/>
    <w:uiPriority w:val="0"/>
    <w:pPr>
      <w:snapToGrid w:val="0"/>
      <w:spacing w:line="360" w:lineRule="auto"/>
    </w:pPr>
    <w:rPr>
      <w:rFonts w:ascii="Times New Roman" w:hAnsi="Times New Roman" w:eastAsia="宋体" w:cs="宋体"/>
      <w:snapToGrid w:val="0"/>
      <w:sz w:val="24"/>
      <w:szCs w:val="21"/>
      <w:lang w:val="en-US" w:eastAsia="zh-CN" w:bidi="ar-SA"/>
      <w14:ligatures w14:val="standardContextual"/>
    </w:rPr>
  </w:style>
  <w:style w:type="paragraph" w:customStyle="1" w:styleId="632">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3">
    <w:name w:val="font71"/>
    <w:basedOn w:val="62"/>
    <w:qFormat/>
    <w:uiPriority w:val="0"/>
    <w:rPr>
      <w:rFonts w:hint="eastAsia" w:ascii="仿宋" w:hAnsi="仿宋" w:eastAsia="仿宋" w:cs="仿宋"/>
      <w:color w:val="auto"/>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35803</Words>
  <Characters>37374</Characters>
  <Lines>379</Lines>
  <Paragraphs>106</Paragraphs>
  <TotalTime>1</TotalTime>
  <ScaleCrop>false</ScaleCrop>
  <LinksUpToDate>false</LinksUpToDate>
  <CharactersWithSpaces>43667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九日</cp:lastModifiedBy>
  <cp:lastPrinted>2024-10-31T01:42:00Z</cp:lastPrinted>
  <dcterms:modified xsi:type="dcterms:W3CDTF">2024-11-06T06:57:05Z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D1AD6BE9DD8C4E74B1422D179BEB696F</vt:lpwstr>
  </property>
</Properties>
</file>