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杭州市临安区青山湖街道</w:t>
      </w:r>
      <w:r>
        <w:rPr>
          <w:rFonts w:hint="eastAsia" w:ascii="宋体" w:hAnsi="宋体" w:cs="宋体"/>
          <w:color w:val="auto"/>
          <w:sz w:val="48"/>
          <w:szCs w:val="48"/>
          <w:highlight w:val="none"/>
          <w:lang w:val="en-US" w:eastAsia="zh-CN"/>
        </w:rPr>
        <w:t>2024-2025年</w:t>
      </w:r>
      <w:r>
        <w:rPr>
          <w:rFonts w:hint="eastAsia" w:ascii="宋体" w:hAnsi="宋体" w:cs="宋体"/>
          <w:color w:val="auto"/>
          <w:sz w:val="48"/>
          <w:szCs w:val="48"/>
          <w:highlight w:val="none"/>
          <w:lang w:eastAsia="zh-CN"/>
        </w:rPr>
        <w:t>综合管理及平安巡防服务采购项目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eastAsia="宋体" w:cs="宋体"/>
          <w:sz w:val="30"/>
          <w:szCs w:val="30"/>
        </w:rPr>
        <w:t>（</w:t>
      </w:r>
      <w:r>
        <w:rPr>
          <w:rFonts w:hint="eastAsia" w:ascii="宋体" w:hAnsi="宋体" w:eastAsia="宋体" w:cs="宋体"/>
          <w:sz w:val="30"/>
          <w:szCs w:val="30"/>
          <w:lang w:val="en-US" w:eastAsia="zh-CN"/>
        </w:rPr>
        <w:t>LZC-GK-</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"https://pay.zcygov.cn/purchaseplan_front/" \l "/plan/list/view?id=1000000000014165789" \t "https://www.zcygov.cn/delegation-order/_procurement_/order/orderInfo/detail/_blank"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临[2024]1933号</w:t>
      </w:r>
      <w:r>
        <w:rPr>
          <w:rFonts w:hint="eastAsia" w:ascii="宋体" w:hAnsi="宋体" w:eastAsia="宋体" w:cs="宋体"/>
          <w:sz w:val="30"/>
          <w:szCs w:val="30"/>
          <w:lang w:val="en-US" w:eastAsia="zh-CN"/>
        </w:rPr>
        <w:fldChar w:fldCharType="end"/>
      </w:r>
      <w:r>
        <w:rPr>
          <w:rFonts w:hint="eastAsia" w:ascii="宋体" w:hAnsi="宋体" w:eastAsia="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杭州市临安区人民政府青山湖街道办事处</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杭州市公</w:t>
      </w:r>
      <w:r>
        <w:rPr>
          <w:rFonts w:hint="eastAsia" w:ascii="宋体" w:hAnsi="宋体" w:cs="宋体"/>
          <w:bCs/>
          <w:color w:val="auto"/>
          <w:sz w:val="32"/>
          <w:szCs w:val="32"/>
          <w:lang w:eastAsia="zh-CN"/>
        </w:rPr>
        <w:t>共资源交易中心临安分中心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eastAsia="zh-CN"/>
        </w:rPr>
        <w:t>十</w:t>
      </w:r>
      <w:r>
        <w:rPr>
          <w:rFonts w:hint="eastAsia" w:ascii="宋体" w:hAnsi="宋体" w:cs="宋体"/>
          <w:bCs/>
          <w:color w:val="auto"/>
          <w:sz w:val="32"/>
          <w:szCs w:val="32"/>
        </w:rPr>
        <w:t>月</w:t>
      </w:r>
      <w:r>
        <w:rPr>
          <w:rFonts w:hint="eastAsia" w:ascii="宋体" w:hAnsi="宋体" w:cs="宋体"/>
          <w:bCs/>
          <w:color w:val="auto"/>
          <w:sz w:val="32"/>
          <w:szCs w:val="32"/>
          <w:lang w:eastAsia="zh-CN"/>
        </w:rPr>
        <w:t>二十五</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lang w:eastAsia="zh-CN"/>
        </w:rPr>
        <w:t>杭州市临安区青山湖街道</w:t>
      </w:r>
      <w:r>
        <w:rPr>
          <w:rFonts w:hint="eastAsia" w:ascii="宋体" w:hAnsi="宋体" w:cs="宋体"/>
          <w:sz w:val="24"/>
          <w:lang w:val="en-US" w:eastAsia="zh-CN"/>
        </w:rPr>
        <w:t>2024-2025年</w:t>
      </w:r>
      <w:r>
        <w:rPr>
          <w:rFonts w:hint="eastAsia" w:ascii="宋体" w:hAnsi="宋体" w:cs="宋体"/>
          <w:sz w:val="24"/>
          <w:lang w:eastAsia="zh-CN"/>
        </w:rPr>
        <w:t>综合管理及平安巡防服务采购项目</w:t>
      </w:r>
      <w:r>
        <w:rPr>
          <w:rFonts w:hint="eastAsia" w:ascii="宋体" w:hAnsi="宋体" w:cs="宋体"/>
          <w:sz w:val="24"/>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w:t>
      </w:r>
      <w:r>
        <w:rPr>
          <w:rStyle w:val="76"/>
          <w:rFonts w:hint="eastAsia" w:ascii="宋体" w:hAnsi="宋体" w:eastAsia="宋体" w:cs="宋体"/>
          <w:snapToGrid/>
          <w:kern w:val="2"/>
          <w:sz w:val="24"/>
          <w:szCs w:val="24"/>
          <w:highlight w:val="none"/>
          <w:u w:val="single"/>
        </w:rPr>
        <w:t>202</w:t>
      </w:r>
      <w:r>
        <w:rPr>
          <w:rStyle w:val="76"/>
          <w:rFonts w:hint="eastAsia" w:ascii="宋体" w:hAnsi="宋体" w:cs="宋体"/>
          <w:snapToGrid/>
          <w:kern w:val="2"/>
          <w:sz w:val="24"/>
          <w:szCs w:val="24"/>
          <w:highlight w:val="none"/>
          <w:u w:val="single"/>
          <w:lang w:val="en-US" w:eastAsia="zh-CN"/>
        </w:rPr>
        <w:t>4</w:t>
      </w:r>
      <w:r>
        <w:rPr>
          <w:rStyle w:val="76"/>
          <w:rFonts w:hint="eastAsia" w:ascii="宋体" w:hAnsi="宋体" w:eastAsia="宋体" w:cs="宋体"/>
          <w:snapToGrid/>
          <w:kern w:val="2"/>
          <w:sz w:val="24"/>
          <w:szCs w:val="24"/>
          <w:highlight w:val="none"/>
          <w:u w:val="single"/>
        </w:rPr>
        <w:t>年</w:t>
      </w:r>
      <w:r>
        <w:rPr>
          <w:rStyle w:val="76"/>
          <w:rFonts w:hint="eastAsia" w:ascii="宋体" w:hAnsi="宋体" w:cs="宋体"/>
          <w:snapToGrid/>
          <w:kern w:val="2"/>
          <w:sz w:val="24"/>
          <w:szCs w:val="24"/>
          <w:highlight w:val="none"/>
          <w:u w:val="single"/>
          <w:lang w:val="en-US" w:eastAsia="zh-CN"/>
        </w:rPr>
        <w:t>11</w:t>
      </w:r>
      <w:r>
        <w:rPr>
          <w:rStyle w:val="76"/>
          <w:rFonts w:hint="eastAsia" w:ascii="宋体" w:hAnsi="宋体" w:eastAsia="宋体" w:cs="宋体"/>
          <w:snapToGrid/>
          <w:kern w:val="2"/>
          <w:sz w:val="24"/>
          <w:szCs w:val="24"/>
          <w:highlight w:val="none"/>
          <w:u w:val="single"/>
        </w:rPr>
        <w:t>月</w:t>
      </w:r>
      <w:r>
        <w:rPr>
          <w:rStyle w:val="76"/>
          <w:rFonts w:hint="eastAsia" w:ascii="宋体" w:hAnsi="宋体" w:cs="宋体"/>
          <w:snapToGrid/>
          <w:kern w:val="2"/>
          <w:sz w:val="24"/>
          <w:szCs w:val="24"/>
          <w:highlight w:val="none"/>
          <w:u w:val="single"/>
          <w:lang w:val="en-US" w:eastAsia="zh-CN"/>
        </w:rPr>
        <w:t>21</w:t>
      </w:r>
      <w:r>
        <w:rPr>
          <w:rStyle w:val="76"/>
          <w:rFonts w:hint="eastAsia" w:ascii="宋体" w:hAnsi="宋体" w:eastAsia="宋体" w:cs="宋体"/>
          <w:snapToGrid/>
          <w:kern w:val="2"/>
          <w:sz w:val="24"/>
          <w:szCs w:val="24"/>
          <w:highlight w:val="none"/>
          <w:u w:val="single"/>
        </w:rPr>
        <w:t>日</w:t>
      </w:r>
      <w:r>
        <w:rPr>
          <w:rStyle w:val="76"/>
          <w:rFonts w:hint="eastAsia" w:ascii="宋体" w:hAnsi="宋体" w:cs="宋体"/>
          <w:snapToGrid/>
          <w:kern w:val="2"/>
          <w:sz w:val="24"/>
          <w:szCs w:val="24"/>
          <w:highlight w:val="none"/>
          <w:u w:val="single"/>
          <w:lang w:val="en-US" w:eastAsia="zh-CN"/>
        </w:rPr>
        <w:t>13</w:t>
      </w:r>
      <w:r>
        <w:rPr>
          <w:rStyle w:val="76"/>
          <w:rFonts w:hint="eastAsia" w:ascii="宋体" w:hAnsi="宋体" w:eastAsia="宋体" w:cs="宋体"/>
          <w:snapToGrid/>
          <w:kern w:val="2"/>
          <w:sz w:val="24"/>
          <w:szCs w:val="24"/>
          <w:highlight w:val="none"/>
          <w:u w:val="single"/>
        </w:rPr>
        <w:t>点</w:t>
      </w:r>
      <w:r>
        <w:rPr>
          <w:rStyle w:val="76"/>
          <w:rFonts w:hint="eastAsia" w:ascii="宋体" w:hAnsi="宋体" w:cs="宋体"/>
          <w:snapToGrid/>
          <w:kern w:val="2"/>
          <w:sz w:val="24"/>
          <w:szCs w:val="24"/>
          <w:highlight w:val="none"/>
          <w:u w:val="single"/>
          <w:lang w:val="en-US" w:eastAsia="zh-CN"/>
        </w:rPr>
        <w:t>30</w:t>
      </w:r>
      <w:r>
        <w:rPr>
          <w:rStyle w:val="76"/>
          <w:rFonts w:hint="eastAsia" w:ascii="宋体" w:hAnsi="宋体" w:eastAsia="宋体" w:cs="宋体"/>
          <w:snapToGrid/>
          <w:kern w:val="2"/>
          <w:sz w:val="24"/>
          <w:szCs w:val="24"/>
          <w:highlight w:val="none"/>
          <w:u w:val="single"/>
        </w:rPr>
        <w:t>分</w:t>
      </w:r>
      <w:r>
        <w:rPr>
          <w:rStyle w:val="76"/>
          <w:rFonts w:hint="eastAsia" w:ascii="宋体" w:hAnsi="宋体" w:eastAsia="宋体" w:cs="宋体"/>
          <w:bCs/>
          <w:snapToGrid/>
          <w:kern w:val="2"/>
          <w:sz w:val="24"/>
          <w:szCs w:val="24"/>
          <w:highlight w:val="none"/>
          <w:u w:val="singl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ascii="宋体" w:hAnsi="宋体" w:cs="宋体"/>
          <w:b w:val="0"/>
          <w:bCs/>
          <w:sz w:val="24"/>
        </w:rPr>
      </w:pPr>
      <w:r>
        <w:rPr>
          <w:rFonts w:hint="eastAsia" w:ascii="宋体" w:hAnsi="宋体" w:cs="宋体"/>
          <w:b/>
          <w:sz w:val="24"/>
        </w:rPr>
        <w:t>项目编号：</w:t>
      </w:r>
      <w:bookmarkStart w:id="11" w:name="OLE_LINK1"/>
      <w:r>
        <w:rPr>
          <w:rFonts w:hint="eastAsia" w:ascii="宋体" w:hAnsi="宋体" w:cs="宋体"/>
          <w:b w:val="0"/>
          <w:bCs/>
          <w:sz w:val="24"/>
          <w:lang w:val="en-US" w:eastAsia="zh-CN"/>
        </w:rPr>
        <w:t>LZC-GK-</w:t>
      </w:r>
      <w:r>
        <w:rPr>
          <w:rFonts w:hint="eastAsia" w:ascii="宋体" w:hAnsi="宋体" w:cs="宋体"/>
          <w:b w:val="0"/>
          <w:bCs/>
          <w:sz w:val="24"/>
          <w:lang w:val="en-US" w:eastAsia="zh-CN"/>
        </w:rPr>
        <w:fldChar w:fldCharType="begin"/>
      </w:r>
      <w:r>
        <w:rPr>
          <w:rFonts w:hint="eastAsia" w:ascii="宋体" w:hAnsi="宋体" w:cs="宋体"/>
          <w:b w:val="0"/>
          <w:bCs/>
          <w:sz w:val="24"/>
          <w:lang w:val="en-US" w:eastAsia="zh-CN"/>
        </w:rPr>
        <w:instrText xml:space="preserve"> HYPERLINK "https://pay.zcygov.cn/purchaseplan_front/" \l "/plan/list/view?id=1000000000014165789" \t "https://www.zcygov.cn/delegation-order/_procurement_/order/orderInfo/detail/_blank" </w:instrText>
      </w:r>
      <w:r>
        <w:rPr>
          <w:rFonts w:hint="eastAsia" w:ascii="宋体" w:hAnsi="宋体" w:cs="宋体"/>
          <w:b w:val="0"/>
          <w:bCs/>
          <w:sz w:val="24"/>
          <w:lang w:val="en-US" w:eastAsia="zh-CN"/>
        </w:rPr>
        <w:fldChar w:fldCharType="separate"/>
      </w:r>
      <w:r>
        <w:rPr>
          <w:rFonts w:hint="eastAsia" w:ascii="宋体" w:hAnsi="宋体" w:cs="宋体"/>
          <w:b w:val="0"/>
          <w:bCs/>
          <w:sz w:val="24"/>
          <w:lang w:val="en-US" w:eastAsia="zh-CN"/>
        </w:rPr>
        <w:t>临[2024]1933号</w:t>
      </w:r>
      <w:r>
        <w:rPr>
          <w:rFonts w:hint="eastAsia" w:ascii="宋体" w:hAnsi="宋体" w:cs="宋体"/>
          <w:b w:val="0"/>
          <w:bCs/>
          <w:sz w:val="24"/>
          <w:lang w:val="en-US" w:eastAsia="zh-CN"/>
        </w:rPr>
        <w:fldChar w:fldCharType="end"/>
      </w:r>
      <w:bookmarkEnd w:id="11"/>
    </w:p>
    <w:p>
      <w:pPr>
        <w:spacing w:line="360" w:lineRule="auto"/>
        <w:rPr>
          <w:rFonts w:ascii="宋体" w:hAnsi="宋体" w:cs="宋体"/>
          <w:b w:val="0"/>
          <w:bCs/>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lang w:eastAsia="zh-CN"/>
        </w:rPr>
        <w:t>杭州市临安区青山湖街道</w:t>
      </w:r>
      <w:r>
        <w:rPr>
          <w:rFonts w:hint="eastAsia" w:ascii="宋体" w:hAnsi="宋体" w:cs="宋体"/>
          <w:b w:val="0"/>
          <w:bCs/>
          <w:sz w:val="24"/>
          <w:lang w:val="en-US" w:eastAsia="zh-CN"/>
        </w:rPr>
        <w:t>2024-2025年</w:t>
      </w:r>
      <w:r>
        <w:rPr>
          <w:rFonts w:hint="eastAsia" w:ascii="宋体" w:hAnsi="宋体" w:cs="宋体"/>
          <w:b w:val="0"/>
          <w:bCs/>
          <w:sz w:val="24"/>
          <w:lang w:eastAsia="zh-CN"/>
        </w:rPr>
        <w:t>综合管理及平安巡防服务采购项目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12000000</w:t>
      </w:r>
      <w:r>
        <w:rPr>
          <w:rFonts w:ascii="宋体" w:hAnsi="宋体" w:cs="宋体"/>
          <w:sz w:val="24"/>
        </w:rPr>
        <w:t xml:space="preserve"> </w:t>
      </w:r>
    </w:p>
    <w:p>
      <w:pPr>
        <w:spacing w:line="360" w:lineRule="auto"/>
        <w:ind w:firstLine="480"/>
        <w:rPr>
          <w:rFonts w:hint="eastAsia" w:ascii="宋体" w:hAnsi="宋体" w:eastAsia="宋体" w:cs="宋体"/>
          <w:b/>
          <w:color w:val="auto"/>
          <w:sz w:val="24"/>
          <w:highlight w:val="none"/>
          <w:lang w:eastAsia="zh-CN"/>
        </w:rPr>
      </w:pPr>
      <w:r>
        <w:rPr>
          <w:rFonts w:hint="eastAsia" w:ascii="宋体" w:hAnsi="宋体" w:cs="宋体"/>
          <w:b/>
          <w:sz w:val="24"/>
        </w:rPr>
        <w:t>最高限价（元）：</w:t>
      </w:r>
      <w:r>
        <w:rPr>
          <w:rFonts w:hint="eastAsia" w:ascii="宋体" w:hAnsi="宋体" w:cs="宋体"/>
          <w:b/>
          <w:sz w:val="24"/>
          <w:lang w:val="en-US" w:eastAsia="zh-CN"/>
        </w:rPr>
        <w:t>11989200</w:t>
      </w:r>
      <w:r>
        <w:rPr>
          <w:rFonts w:ascii="宋体" w:hAnsi="宋体" w:cs="宋体"/>
          <w:sz w:val="24"/>
        </w:rPr>
        <w:t xml:space="preserve"> </w:t>
      </w:r>
    </w:p>
    <w:p>
      <w:pPr>
        <w:spacing w:line="360" w:lineRule="auto"/>
        <w:ind w:firstLine="482" w:firstLineChars="200"/>
        <w:rPr>
          <w:rFonts w:hint="default"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lang w:eastAsia="zh-CN"/>
        </w:rPr>
        <w:t>标项1</w:t>
      </w:r>
      <w:r>
        <w:rPr>
          <w:rFonts w:hint="eastAsia" w:ascii="宋体" w:hAnsi="宋体" w:cs="宋体"/>
          <w:b/>
          <w:color w:val="auto"/>
          <w:sz w:val="24"/>
          <w:highlight w:val="none"/>
        </w:rPr>
        <w:t>编号：</w:t>
      </w:r>
      <w:r>
        <w:rPr>
          <w:rFonts w:hint="eastAsia" w:ascii="宋体" w:hAnsi="宋体" w:cs="宋体"/>
          <w:b w:val="0"/>
          <w:bCs/>
          <w:color w:val="auto"/>
          <w:sz w:val="24"/>
          <w:highlight w:val="none"/>
          <w:lang w:val="en-US" w:eastAsia="zh-CN"/>
        </w:rPr>
        <w:t>LZC-GK-</w:t>
      </w:r>
      <w:r>
        <w:rPr>
          <w:rFonts w:hint="eastAsia" w:ascii="宋体" w:hAnsi="宋体" w:cs="宋体"/>
          <w:b w:val="0"/>
          <w:bCs/>
          <w:color w:val="auto"/>
          <w:sz w:val="24"/>
          <w:highlight w:val="none"/>
          <w:lang w:val="en-US" w:eastAsia="zh-CN"/>
        </w:rPr>
        <w:fldChar w:fldCharType="begin"/>
      </w:r>
      <w:r>
        <w:rPr>
          <w:rFonts w:hint="eastAsia" w:ascii="宋体" w:hAnsi="宋体" w:cs="宋体"/>
          <w:b w:val="0"/>
          <w:bCs/>
          <w:color w:val="auto"/>
          <w:sz w:val="24"/>
          <w:highlight w:val="none"/>
          <w:lang w:val="en-US" w:eastAsia="zh-CN"/>
        </w:rPr>
        <w:instrText xml:space="preserve"> HYPERLINK "https://pay.zcygov.cn/purchaseplan_front/" \l "/plan/list/view?id=1000000000014165789" \t "https://www.zcygov.cn/delegation-order/_procurement_/order/orderInfo/detail/_blank" </w:instrText>
      </w:r>
      <w:r>
        <w:rPr>
          <w:rFonts w:hint="eastAsia" w:ascii="宋体" w:hAnsi="宋体" w:cs="宋体"/>
          <w:b w:val="0"/>
          <w:bCs/>
          <w:color w:val="auto"/>
          <w:sz w:val="24"/>
          <w:highlight w:val="none"/>
          <w:lang w:val="en-US" w:eastAsia="zh-CN"/>
        </w:rPr>
        <w:fldChar w:fldCharType="separate"/>
      </w:r>
      <w:r>
        <w:rPr>
          <w:rFonts w:hint="eastAsia" w:ascii="宋体" w:hAnsi="宋体" w:cs="宋体"/>
          <w:b w:val="0"/>
          <w:bCs/>
          <w:color w:val="auto"/>
          <w:sz w:val="24"/>
          <w:highlight w:val="none"/>
          <w:lang w:val="en-US" w:eastAsia="zh-CN"/>
        </w:rPr>
        <w:t>临[2024]1933号</w:t>
      </w:r>
      <w:r>
        <w:rPr>
          <w:rFonts w:hint="eastAsia" w:ascii="宋体" w:hAnsi="宋体" w:cs="宋体"/>
          <w:b w:val="0"/>
          <w:bCs/>
          <w:color w:val="auto"/>
          <w:sz w:val="24"/>
          <w:highlight w:val="none"/>
          <w:lang w:val="en-US" w:eastAsia="zh-CN"/>
        </w:rPr>
        <w:fldChar w:fldCharType="end"/>
      </w:r>
      <w:r>
        <w:rPr>
          <w:rFonts w:hint="eastAsia" w:ascii="宋体" w:hAnsi="宋体" w:cs="宋体"/>
          <w:b w:val="0"/>
          <w:bCs/>
          <w:color w:val="auto"/>
          <w:sz w:val="24"/>
          <w:highlight w:val="none"/>
          <w:lang w:val="en-US" w:eastAsia="zh-CN"/>
        </w:rPr>
        <w:t>-1</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标项1名称：</w:t>
      </w:r>
      <w:r>
        <w:rPr>
          <w:rFonts w:hint="eastAsia" w:ascii="宋体" w:hAnsi="宋体" w:cs="宋体"/>
          <w:b w:val="0"/>
          <w:bCs/>
          <w:sz w:val="24"/>
          <w:lang w:eastAsia="zh-CN"/>
        </w:rPr>
        <w:t>杭州市临安区青山湖街道</w:t>
      </w:r>
      <w:r>
        <w:rPr>
          <w:rFonts w:hint="eastAsia" w:ascii="宋体" w:hAnsi="宋体" w:cs="宋体"/>
          <w:b w:val="0"/>
          <w:bCs/>
          <w:sz w:val="24"/>
          <w:lang w:val="en-US" w:eastAsia="zh-CN"/>
        </w:rPr>
        <w:t>2024-2025年</w:t>
      </w:r>
      <w:r>
        <w:rPr>
          <w:rFonts w:hint="eastAsia" w:ascii="宋体" w:hAnsi="宋体" w:cs="宋体"/>
          <w:b w:val="0"/>
          <w:bCs/>
          <w:sz w:val="24"/>
          <w:lang w:eastAsia="zh-CN"/>
        </w:rPr>
        <w:t>综合管理及平安巡防服务采购项目（</w:t>
      </w:r>
      <w:r>
        <w:rPr>
          <w:rFonts w:hint="eastAsia" w:ascii="宋体" w:hAnsi="宋体" w:cs="宋体"/>
          <w:b w:val="0"/>
          <w:bCs/>
          <w:sz w:val="24"/>
          <w:lang w:val="en-US" w:eastAsia="zh-CN"/>
        </w:rPr>
        <w:t>青北防区+产业防区</w:t>
      </w:r>
      <w:r>
        <w:rPr>
          <w:rFonts w:hint="eastAsia" w:ascii="宋体" w:hAnsi="宋体" w:cs="宋体"/>
          <w:b w:val="0"/>
          <w:bCs/>
          <w:sz w:val="24"/>
          <w:lang w:eastAsia="zh-CN"/>
        </w:rPr>
        <w:t>）</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color w:val="auto"/>
          <w:sz w:val="24"/>
          <w:highlight w:val="none"/>
          <w:lang w:eastAsia="zh-CN"/>
        </w:rPr>
        <w:t>预算金额（元）：</w:t>
      </w:r>
      <w:r>
        <w:rPr>
          <w:rFonts w:hint="eastAsia" w:ascii="宋体" w:hAnsi="宋体" w:eastAsia="宋体" w:cs="宋体"/>
          <w:b/>
          <w:bCs/>
          <w:color w:val="auto"/>
          <w:sz w:val="24"/>
          <w:highlight w:val="none"/>
          <w:lang w:val="en-US" w:eastAsia="zh-CN"/>
        </w:rPr>
        <w:t>4</w:t>
      </w:r>
      <w:r>
        <w:rPr>
          <w:rFonts w:hint="eastAsia" w:ascii="宋体" w:hAnsi="宋体" w:cs="宋体"/>
          <w:b/>
          <w:bCs/>
          <w:color w:val="auto"/>
          <w:sz w:val="24"/>
          <w:highlight w:val="none"/>
          <w:lang w:val="en-US" w:eastAsia="zh-CN"/>
        </w:rPr>
        <w:t>400000</w:t>
      </w:r>
    </w:p>
    <w:p>
      <w:pPr>
        <w:spacing w:line="360" w:lineRule="auto"/>
        <w:ind w:firstLine="482" w:firstLineChars="200"/>
        <w:rPr>
          <w:rFonts w:hint="default"/>
          <w:color w:val="auto"/>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4398900</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标项</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编号：</w:t>
      </w:r>
      <w:r>
        <w:rPr>
          <w:rFonts w:hint="eastAsia" w:ascii="宋体" w:hAnsi="宋体" w:cs="宋体"/>
          <w:b w:val="0"/>
          <w:bCs/>
          <w:color w:val="auto"/>
          <w:sz w:val="24"/>
          <w:highlight w:val="none"/>
          <w:lang w:val="en-US" w:eastAsia="zh-CN"/>
        </w:rPr>
        <w:t>LZC-GK-</w:t>
      </w:r>
      <w:r>
        <w:rPr>
          <w:rFonts w:hint="eastAsia" w:ascii="宋体" w:hAnsi="宋体" w:cs="宋体"/>
          <w:b w:val="0"/>
          <w:bCs/>
          <w:color w:val="auto"/>
          <w:sz w:val="24"/>
          <w:highlight w:val="none"/>
          <w:lang w:val="en-US" w:eastAsia="zh-CN"/>
        </w:rPr>
        <w:fldChar w:fldCharType="begin"/>
      </w:r>
      <w:r>
        <w:rPr>
          <w:rFonts w:hint="eastAsia" w:ascii="宋体" w:hAnsi="宋体" w:cs="宋体"/>
          <w:b w:val="0"/>
          <w:bCs/>
          <w:color w:val="auto"/>
          <w:sz w:val="24"/>
          <w:highlight w:val="none"/>
          <w:lang w:val="en-US" w:eastAsia="zh-CN"/>
        </w:rPr>
        <w:instrText xml:space="preserve"> HYPERLINK "https://pay.zcygov.cn/purchaseplan_front/" \l "/plan/list/view?id=1000000000014165789" \t "https://www.zcygov.cn/delegation-order/_procurement_/order/orderInfo/detail/_blank" </w:instrText>
      </w:r>
      <w:r>
        <w:rPr>
          <w:rFonts w:hint="eastAsia" w:ascii="宋体" w:hAnsi="宋体" w:cs="宋体"/>
          <w:b w:val="0"/>
          <w:bCs/>
          <w:color w:val="auto"/>
          <w:sz w:val="24"/>
          <w:highlight w:val="none"/>
          <w:lang w:val="en-US" w:eastAsia="zh-CN"/>
        </w:rPr>
        <w:fldChar w:fldCharType="separate"/>
      </w:r>
      <w:r>
        <w:rPr>
          <w:rFonts w:hint="eastAsia" w:ascii="宋体" w:hAnsi="宋体" w:cs="宋体"/>
          <w:b w:val="0"/>
          <w:bCs/>
          <w:color w:val="auto"/>
          <w:sz w:val="24"/>
          <w:highlight w:val="none"/>
          <w:lang w:val="en-US" w:eastAsia="zh-CN"/>
        </w:rPr>
        <w:t>临[2024]1933号</w:t>
      </w:r>
      <w:r>
        <w:rPr>
          <w:rFonts w:hint="eastAsia" w:ascii="宋体" w:hAnsi="宋体" w:cs="宋体"/>
          <w:b w:val="0"/>
          <w:bCs/>
          <w:color w:val="auto"/>
          <w:sz w:val="24"/>
          <w:highlight w:val="none"/>
          <w:lang w:val="en-US" w:eastAsia="zh-CN"/>
        </w:rPr>
        <w:fldChar w:fldCharType="end"/>
      </w:r>
      <w:r>
        <w:rPr>
          <w:rFonts w:hint="eastAsia" w:ascii="宋体" w:hAnsi="宋体" w:cs="宋体"/>
          <w:b w:val="0"/>
          <w:bCs/>
          <w:color w:val="auto"/>
          <w:sz w:val="24"/>
          <w:highlight w:val="none"/>
          <w:lang w:val="en-US" w:eastAsia="zh-CN"/>
        </w:rPr>
        <w:t>-2</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标项</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名称：</w:t>
      </w:r>
      <w:r>
        <w:rPr>
          <w:rFonts w:hint="eastAsia" w:ascii="宋体" w:hAnsi="宋体" w:cs="宋体"/>
          <w:b w:val="0"/>
          <w:bCs/>
          <w:sz w:val="24"/>
          <w:lang w:eastAsia="zh-CN"/>
        </w:rPr>
        <w:t>杭州市临安区青山湖街道</w:t>
      </w:r>
      <w:r>
        <w:rPr>
          <w:rFonts w:hint="eastAsia" w:ascii="宋体" w:hAnsi="宋体" w:cs="宋体"/>
          <w:b w:val="0"/>
          <w:bCs/>
          <w:sz w:val="24"/>
          <w:lang w:val="en-US" w:eastAsia="zh-CN"/>
        </w:rPr>
        <w:t>2024-2025年</w:t>
      </w:r>
      <w:r>
        <w:rPr>
          <w:rFonts w:hint="eastAsia" w:ascii="宋体" w:hAnsi="宋体" w:cs="宋体"/>
          <w:b w:val="0"/>
          <w:bCs/>
          <w:sz w:val="24"/>
          <w:lang w:eastAsia="zh-CN"/>
        </w:rPr>
        <w:t>综合管理及平安巡防服务采购项目（</w:t>
      </w:r>
      <w:r>
        <w:rPr>
          <w:rFonts w:hint="eastAsia" w:ascii="宋体" w:hAnsi="宋体" w:cs="宋体"/>
          <w:b w:val="0"/>
          <w:bCs/>
          <w:sz w:val="24"/>
          <w:lang w:val="en-US" w:eastAsia="zh-CN"/>
        </w:rPr>
        <w:t>湖畔防区+融杭防区</w:t>
      </w:r>
      <w:r>
        <w:rPr>
          <w:rFonts w:hint="eastAsia" w:ascii="宋体" w:hAnsi="宋体" w:cs="宋体"/>
          <w:b w:val="0"/>
          <w:bCs/>
          <w:sz w:val="24"/>
          <w:lang w:eastAsia="zh-CN"/>
        </w:rPr>
        <w:t>）</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color w:val="auto"/>
          <w:sz w:val="24"/>
          <w:highlight w:val="none"/>
          <w:lang w:eastAsia="zh-CN"/>
        </w:rPr>
        <w:t>预算金额（元）：</w:t>
      </w:r>
      <w:r>
        <w:rPr>
          <w:rFonts w:hint="eastAsia" w:ascii="宋体" w:hAnsi="宋体" w:cs="宋体"/>
          <w:b/>
          <w:color w:val="auto"/>
          <w:sz w:val="24"/>
          <w:highlight w:val="none"/>
          <w:lang w:val="en-US" w:eastAsia="zh-CN"/>
        </w:rPr>
        <w:t>5070000</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b/>
          <w:bCs/>
          <w:color w:val="auto"/>
          <w:sz w:val="24"/>
          <w:highlight w:val="none"/>
          <w:lang w:val="en-US" w:eastAsia="zh-CN"/>
        </w:rPr>
        <w:t>5068700</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标项</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编号：</w:t>
      </w:r>
      <w:r>
        <w:rPr>
          <w:rFonts w:hint="eastAsia" w:ascii="宋体" w:hAnsi="宋体" w:cs="宋体"/>
          <w:b w:val="0"/>
          <w:bCs/>
          <w:color w:val="auto"/>
          <w:sz w:val="24"/>
          <w:highlight w:val="none"/>
          <w:lang w:val="en-US" w:eastAsia="zh-CN"/>
        </w:rPr>
        <w:t>LZC-GK-</w:t>
      </w:r>
      <w:r>
        <w:rPr>
          <w:rFonts w:hint="eastAsia" w:ascii="宋体" w:hAnsi="宋体" w:cs="宋体"/>
          <w:b w:val="0"/>
          <w:bCs/>
          <w:color w:val="auto"/>
          <w:sz w:val="24"/>
          <w:highlight w:val="none"/>
          <w:lang w:val="en-US" w:eastAsia="zh-CN"/>
        </w:rPr>
        <w:fldChar w:fldCharType="begin"/>
      </w:r>
      <w:r>
        <w:rPr>
          <w:rFonts w:hint="eastAsia" w:ascii="宋体" w:hAnsi="宋体" w:cs="宋体"/>
          <w:b w:val="0"/>
          <w:bCs/>
          <w:color w:val="auto"/>
          <w:sz w:val="24"/>
          <w:highlight w:val="none"/>
          <w:lang w:val="en-US" w:eastAsia="zh-CN"/>
        </w:rPr>
        <w:instrText xml:space="preserve"> HYPERLINK "https://pay.zcygov.cn/purchaseplan_front/" \l "/plan/list/view?id=1000000000014165789" \t "https://www.zcygov.cn/delegation-order/_procurement_/order/orderInfo/detail/_blank" </w:instrText>
      </w:r>
      <w:r>
        <w:rPr>
          <w:rFonts w:hint="eastAsia" w:ascii="宋体" w:hAnsi="宋体" w:cs="宋体"/>
          <w:b w:val="0"/>
          <w:bCs/>
          <w:color w:val="auto"/>
          <w:sz w:val="24"/>
          <w:highlight w:val="none"/>
          <w:lang w:val="en-US" w:eastAsia="zh-CN"/>
        </w:rPr>
        <w:fldChar w:fldCharType="separate"/>
      </w:r>
      <w:r>
        <w:rPr>
          <w:rFonts w:hint="eastAsia" w:ascii="宋体" w:hAnsi="宋体" w:cs="宋体"/>
          <w:b w:val="0"/>
          <w:bCs/>
          <w:color w:val="auto"/>
          <w:sz w:val="24"/>
          <w:highlight w:val="none"/>
          <w:lang w:val="en-US" w:eastAsia="zh-CN"/>
        </w:rPr>
        <w:t>临[2024]1933号</w:t>
      </w:r>
      <w:r>
        <w:rPr>
          <w:rFonts w:hint="eastAsia" w:ascii="宋体" w:hAnsi="宋体" w:cs="宋体"/>
          <w:b w:val="0"/>
          <w:bCs/>
          <w:color w:val="auto"/>
          <w:sz w:val="24"/>
          <w:highlight w:val="none"/>
          <w:lang w:val="en-US" w:eastAsia="zh-CN"/>
        </w:rPr>
        <w:fldChar w:fldCharType="end"/>
      </w:r>
      <w:r>
        <w:rPr>
          <w:rFonts w:hint="eastAsia" w:ascii="宋体" w:hAnsi="宋体" w:cs="宋体"/>
          <w:b w:val="0"/>
          <w:bCs/>
          <w:color w:val="auto"/>
          <w:sz w:val="24"/>
          <w:highlight w:val="none"/>
          <w:lang w:val="en-US" w:eastAsia="zh-CN"/>
        </w:rPr>
        <w:t>-3</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标项</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名称：</w:t>
      </w:r>
      <w:r>
        <w:rPr>
          <w:rFonts w:hint="eastAsia" w:ascii="宋体" w:hAnsi="宋体" w:cs="宋体"/>
          <w:b w:val="0"/>
          <w:bCs/>
          <w:sz w:val="24"/>
          <w:lang w:eastAsia="zh-CN"/>
        </w:rPr>
        <w:t>杭州市临安区青山湖街道</w:t>
      </w:r>
      <w:r>
        <w:rPr>
          <w:rFonts w:hint="eastAsia" w:ascii="宋体" w:hAnsi="宋体" w:cs="宋体"/>
          <w:b w:val="0"/>
          <w:bCs/>
          <w:sz w:val="24"/>
          <w:lang w:val="en-US" w:eastAsia="zh-CN"/>
        </w:rPr>
        <w:t>2024-2025年</w:t>
      </w:r>
      <w:r>
        <w:rPr>
          <w:rFonts w:hint="eastAsia" w:ascii="宋体" w:hAnsi="宋体" w:cs="宋体"/>
          <w:b w:val="0"/>
          <w:bCs/>
          <w:sz w:val="24"/>
          <w:lang w:eastAsia="zh-CN"/>
        </w:rPr>
        <w:t>综合管理及平安巡防服务采购项目（核心防区）</w:t>
      </w:r>
    </w:p>
    <w:p>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eastAsia="宋体" w:cs="宋体"/>
          <w:b/>
          <w:color w:val="auto"/>
          <w:sz w:val="24"/>
          <w:highlight w:val="none"/>
          <w:lang w:eastAsia="zh-CN"/>
        </w:rPr>
        <w:t>预算金额（元）：</w:t>
      </w:r>
      <w:r>
        <w:rPr>
          <w:rFonts w:hint="eastAsia" w:ascii="宋体" w:hAnsi="宋体" w:cs="宋体"/>
          <w:b/>
          <w:color w:val="auto"/>
          <w:sz w:val="24"/>
          <w:highlight w:val="none"/>
          <w:lang w:val="en-US" w:eastAsia="zh-CN"/>
        </w:rPr>
        <w:t>2530000</w:t>
      </w:r>
    </w:p>
    <w:p>
      <w:pPr>
        <w:spacing w:line="360" w:lineRule="auto"/>
        <w:ind w:firstLine="482" w:firstLineChars="200"/>
        <w:rPr>
          <w:rFonts w:hint="default" w:hAnsi="宋体" w:eastAsia="宋体" w:cs="宋体"/>
          <w:b/>
          <w:color w:val="auto"/>
          <w:sz w:val="24"/>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2521600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rPr>
        <w:t>采购需求：</w:t>
      </w:r>
      <w:r>
        <w:rPr>
          <w:rFonts w:hint="eastAsia" w:ascii="宋体" w:hAnsi="宋体" w:eastAsia="宋体" w:cs="宋体"/>
          <w:color w:val="auto"/>
          <w:sz w:val="24"/>
          <w:szCs w:val="24"/>
          <w:highlight w:val="none"/>
          <w:u w:val="none"/>
          <w:lang w:val="en-US" w:eastAsia="zh-CN"/>
        </w:rPr>
        <w:t>本项目为青山湖街道综合管理及平安巡防服务项目，</w:t>
      </w:r>
      <w:r>
        <w:rPr>
          <w:rFonts w:hint="eastAsia" w:ascii="宋体" w:hAnsi="宋体" w:eastAsia="宋体" w:cs="宋体"/>
          <w:color w:val="auto"/>
          <w:sz w:val="24"/>
          <w:szCs w:val="24"/>
          <w:highlight w:val="none"/>
        </w:rPr>
        <w:t>为进一步夯实</w:t>
      </w:r>
      <w:r>
        <w:rPr>
          <w:rFonts w:hint="eastAsia" w:ascii="宋体" w:hAnsi="宋体" w:eastAsia="宋体" w:cs="宋体"/>
          <w:color w:val="auto"/>
          <w:sz w:val="24"/>
          <w:szCs w:val="24"/>
          <w:highlight w:val="none"/>
          <w:lang w:val="en-US" w:eastAsia="zh-CN"/>
        </w:rPr>
        <w:t>青山湖街道</w:t>
      </w:r>
      <w:r>
        <w:rPr>
          <w:rFonts w:hint="eastAsia" w:ascii="宋体" w:hAnsi="宋体" w:eastAsia="宋体" w:cs="宋体"/>
          <w:color w:val="auto"/>
          <w:sz w:val="24"/>
          <w:szCs w:val="24"/>
          <w:highlight w:val="none"/>
        </w:rPr>
        <w:t>辖区综合管理防区建设，提升大综合一体化及平安巡防、流动人口管理水平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项目分</w:t>
      </w:r>
      <w:r>
        <w:rPr>
          <w:rFonts w:hint="default" w:ascii="宋体" w:hAnsi="宋体"/>
          <w:color w:val="auto"/>
          <w:sz w:val="24"/>
          <w:highlight w:val="none"/>
          <w:u w:val="none"/>
        </w:rPr>
        <w:t>三</w:t>
      </w:r>
      <w:r>
        <w:rPr>
          <w:rFonts w:hint="eastAsia" w:ascii="宋体" w:hAnsi="宋体"/>
          <w:color w:val="auto"/>
          <w:sz w:val="24"/>
          <w:highlight w:val="none"/>
          <w:u w:val="none"/>
        </w:rPr>
        <w:t>个标段实施，</w:t>
      </w:r>
      <w:r>
        <w:rPr>
          <w:rFonts w:hint="default" w:ascii="宋体" w:hAnsi="宋体"/>
          <w:color w:val="auto"/>
          <w:sz w:val="24"/>
          <w:highlight w:val="none"/>
          <w:u w:val="none"/>
        </w:rPr>
        <w:t>分别对应青北防区+产业防区、湖畔防区+融杭防区、核心防区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包括服务人员力量、交通工具、服装等基础保障。</w:t>
      </w:r>
      <w:r>
        <w:rPr>
          <w:rFonts w:hint="eastAsia" w:asciiTheme="minorEastAsia" w:hAnsiTheme="minorEastAsia" w:eastAsiaTheme="minorEastAsia"/>
          <w:snapToGrid/>
          <w:color w:val="auto"/>
          <w:kern w:val="2"/>
          <w:sz w:val="24"/>
          <w:szCs w:val="24"/>
        </w:rPr>
        <w:t>具体以招标文件第三部</w:t>
      </w:r>
      <w:r>
        <w:rPr>
          <w:rFonts w:hint="eastAsia" w:asciiTheme="minorEastAsia" w:hAnsiTheme="minorEastAsia" w:eastAsiaTheme="minorEastAsia"/>
          <w:snapToGrid/>
          <w:color w:val="auto"/>
          <w:kern w:val="2"/>
          <w:sz w:val="24"/>
          <w:szCs w:val="24"/>
          <w:highlight w:val="none"/>
        </w:rPr>
        <w:t>分采购需求为准，供应商可点击本公告下方“浏览采购文件”查看采购需求。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 xml:space="preserve">合同履约期限： </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标项一：</w:t>
      </w:r>
      <w:r>
        <w:rPr>
          <w:rFonts w:hint="eastAsia" w:ascii="宋体" w:hAnsi="宋体" w:eastAsia="宋体" w:cs="宋体"/>
          <w:b w:val="0"/>
          <w:bCs w:val="0"/>
          <w:color w:val="auto"/>
          <w:sz w:val="24"/>
          <w:szCs w:val="24"/>
          <w:highlight w:val="none"/>
        </w:rPr>
        <w:t>服务承包期限为</w:t>
      </w:r>
      <w:r>
        <w:rPr>
          <w:rFonts w:hint="eastAsia" w:ascii="宋体" w:hAnsi="宋体" w:eastAsia="宋体"/>
          <w:b w:val="0"/>
          <w:bCs w:val="0"/>
          <w:iCs/>
          <w:color w:val="auto"/>
          <w:sz w:val="24"/>
          <w:highlight w:val="none"/>
          <w:u w:val="single"/>
          <w:lang w:val="en-US" w:eastAsia="zh-CN"/>
        </w:rPr>
        <w:t>2024年7月24日</w:t>
      </w:r>
      <w:r>
        <w:rPr>
          <w:rFonts w:hint="eastAsia" w:ascii="宋体" w:hAnsi="宋体"/>
          <w:b w:val="0"/>
          <w:bCs w:val="0"/>
          <w:iCs/>
          <w:color w:val="auto"/>
          <w:sz w:val="24"/>
          <w:highlight w:val="none"/>
          <w:u w:val="single"/>
          <w:lang w:val="en-US" w:eastAsia="zh-CN"/>
        </w:rPr>
        <w:t>到2025年7月20日</w:t>
      </w:r>
      <w:r>
        <w:rPr>
          <w:rFonts w:hint="eastAsia" w:ascii="宋体" w:hAnsi="宋体" w:eastAsia="宋体" w:cs="宋体"/>
          <w:b w:val="0"/>
          <w:bCs w:val="0"/>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标项二</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服务承包期限为</w:t>
      </w:r>
      <w:r>
        <w:rPr>
          <w:rFonts w:hint="eastAsia" w:ascii="宋体" w:hAnsi="宋体" w:eastAsia="宋体"/>
          <w:b w:val="0"/>
          <w:bCs w:val="0"/>
          <w:iCs/>
          <w:color w:val="auto"/>
          <w:sz w:val="24"/>
          <w:highlight w:val="none"/>
          <w:u w:val="single"/>
          <w:lang w:val="en-US" w:eastAsia="zh-CN"/>
        </w:rPr>
        <w:t>2024年7月18日</w:t>
      </w:r>
      <w:r>
        <w:rPr>
          <w:rFonts w:hint="eastAsia" w:ascii="宋体" w:hAnsi="宋体"/>
          <w:b w:val="0"/>
          <w:bCs w:val="0"/>
          <w:iCs/>
          <w:color w:val="auto"/>
          <w:sz w:val="24"/>
          <w:highlight w:val="none"/>
          <w:u w:val="single"/>
          <w:lang w:val="en-US" w:eastAsia="zh-CN"/>
        </w:rPr>
        <w:t>到2025年7月20日</w:t>
      </w:r>
      <w:r>
        <w:rPr>
          <w:rFonts w:hint="eastAsia" w:ascii="宋体" w:hAnsi="宋体" w:eastAsia="宋体" w:cs="宋体"/>
          <w:b w:val="0"/>
          <w:bCs w:val="0"/>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标项三：</w:t>
      </w:r>
      <w:r>
        <w:rPr>
          <w:rFonts w:hint="eastAsia" w:ascii="宋体" w:hAnsi="宋体" w:eastAsia="宋体" w:cs="宋体"/>
          <w:b w:val="0"/>
          <w:bCs w:val="0"/>
          <w:color w:val="auto"/>
          <w:sz w:val="24"/>
          <w:szCs w:val="24"/>
          <w:highlight w:val="none"/>
        </w:rPr>
        <w:t>服务承包期限为</w:t>
      </w:r>
      <w:r>
        <w:rPr>
          <w:rFonts w:hint="eastAsia" w:ascii="宋体" w:hAnsi="宋体" w:eastAsia="宋体" w:cs="宋体"/>
          <w:b w:val="0"/>
          <w:bCs w:val="0"/>
          <w:color w:val="auto"/>
          <w:sz w:val="24"/>
          <w:szCs w:val="24"/>
          <w:highlight w:val="none"/>
          <w:lang w:eastAsia="zh-CN"/>
        </w:rPr>
        <w:t>自</w:t>
      </w:r>
      <w:r>
        <w:rPr>
          <w:rFonts w:hint="eastAsia" w:ascii="宋体" w:hAnsi="宋体" w:cs="宋体"/>
          <w:b w:val="0"/>
          <w:bCs w:val="0"/>
          <w:color w:val="auto"/>
          <w:sz w:val="24"/>
          <w:szCs w:val="24"/>
          <w:highlight w:val="none"/>
          <w:lang w:val="en-US" w:eastAsia="zh-CN"/>
        </w:rPr>
        <w:t>合同签订日起</w:t>
      </w:r>
      <w:r>
        <w:rPr>
          <w:rFonts w:hint="eastAsia" w:ascii="宋体" w:hAnsi="宋体"/>
          <w:b w:val="0"/>
          <w:bCs w:val="0"/>
          <w:iCs/>
          <w:color w:val="auto"/>
          <w:sz w:val="24"/>
          <w:highlight w:val="none"/>
          <w:u w:val="single"/>
          <w:lang w:val="en-US" w:eastAsia="zh-CN"/>
        </w:rPr>
        <w:t>至2025年7月20日</w:t>
      </w:r>
      <w:r>
        <w:rPr>
          <w:rFonts w:hint="eastAsia" w:ascii="宋体" w:hAnsi="宋体" w:eastAsia="宋体" w:cs="宋体"/>
          <w:b w:val="0"/>
          <w:bCs w:val="0"/>
          <w:color w:val="auto"/>
          <w:sz w:val="24"/>
          <w:szCs w:val="24"/>
          <w:highlight w:val="none"/>
        </w:rPr>
        <w:t>。</w:t>
      </w:r>
    </w:p>
    <w:p>
      <w:pPr>
        <w:pStyle w:val="38"/>
        <w:ind w:left="0" w:leftChars="0" w:firstLine="482" w:firstLineChars="200"/>
        <w:rPr>
          <w:rFonts w:hint="default" w:eastAsia="宋体"/>
          <w:lang w:val="en-US" w:eastAsia="zh-CN"/>
        </w:rPr>
      </w:pPr>
      <w:r>
        <w:rPr>
          <w:rFonts w:hint="eastAsia" w:ascii="宋体" w:hAnsi="宋体" w:cs="宋体"/>
          <w:b/>
          <w:bCs/>
          <w:color w:val="auto"/>
          <w:sz w:val="24"/>
          <w:szCs w:val="24"/>
          <w:highlight w:val="none"/>
          <w:lang w:eastAsia="zh-CN"/>
        </w:rPr>
        <w:t>特别说明：</w:t>
      </w:r>
      <w:r>
        <w:rPr>
          <w:rFonts w:hint="eastAsia" w:ascii="宋体" w:hAnsi="宋体" w:eastAsia="宋体" w:cs="宋体"/>
          <w:b/>
          <w:bCs/>
          <w:color w:val="auto"/>
          <w:sz w:val="24"/>
          <w:szCs w:val="24"/>
          <w:highlight w:val="none"/>
        </w:rPr>
        <w:t>因合同签署前服务由原服务单位继续服务，故标项一</w:t>
      </w:r>
      <w:r>
        <w:rPr>
          <w:rFonts w:hint="eastAsia" w:hAnsi="宋体" w:cs="宋体"/>
          <w:b/>
          <w:bCs/>
          <w:color w:val="auto"/>
          <w:sz w:val="24"/>
          <w:szCs w:val="24"/>
          <w:highlight w:val="none"/>
          <w:lang w:eastAsia="zh-CN"/>
        </w:rPr>
        <w:t>、标项二</w:t>
      </w:r>
      <w:r>
        <w:rPr>
          <w:rFonts w:hint="eastAsia" w:ascii="宋体" w:hAnsi="宋体" w:eastAsia="宋体" w:cs="宋体"/>
          <w:b/>
          <w:bCs/>
          <w:color w:val="auto"/>
          <w:sz w:val="24"/>
          <w:szCs w:val="24"/>
          <w:highlight w:val="none"/>
        </w:rPr>
        <w:t>中标单位</w:t>
      </w:r>
      <w:r>
        <w:rPr>
          <w:rFonts w:hint="eastAsia" w:hAnsi="宋体" w:cs="宋体"/>
          <w:b/>
          <w:bCs/>
          <w:color w:val="auto"/>
          <w:sz w:val="24"/>
          <w:szCs w:val="24"/>
          <w:highlight w:val="none"/>
          <w:lang w:eastAsia="zh-CN"/>
        </w:rPr>
        <w:t>需</w:t>
      </w:r>
      <w:r>
        <w:rPr>
          <w:rFonts w:hint="eastAsia" w:ascii="宋体" w:hAnsi="宋体" w:eastAsia="宋体" w:cs="宋体"/>
          <w:b/>
          <w:bCs/>
          <w:color w:val="auto"/>
          <w:sz w:val="24"/>
          <w:szCs w:val="24"/>
          <w:highlight w:val="none"/>
        </w:rPr>
        <w:t>支付原服务单位费用</w:t>
      </w:r>
      <w:r>
        <w:rPr>
          <w:rFonts w:hint="eastAsia" w:hAnsi="宋体" w:cs="宋体"/>
          <w:b/>
          <w:bCs/>
          <w:color w:val="auto"/>
          <w:sz w:val="24"/>
          <w:szCs w:val="24"/>
          <w:highlight w:val="none"/>
          <w:lang w:eastAsia="zh-CN"/>
        </w:rPr>
        <w:t>，具体见第三部分采购需求。</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pPr>
        <w:snapToGrid w:val="0"/>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60711229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b/>
          <w:bCs/>
          <w:color w:val="auto"/>
          <w:sz w:val="24"/>
          <w:highlight w:val="none"/>
          <w:u w:val="single"/>
        </w:rPr>
        <w:t>取得</w:t>
      </w:r>
      <w:r>
        <w:rPr>
          <w:rFonts w:hint="eastAsia" w:ascii="宋体" w:hAnsi="宋体" w:cs="宋体"/>
          <w:b/>
          <w:bCs/>
          <w:color w:val="auto"/>
          <w:sz w:val="24"/>
          <w:highlight w:val="none"/>
          <w:u w:val="single"/>
          <w:lang w:eastAsia="zh-CN"/>
        </w:rPr>
        <w:t>公安部门颁发的处于有效期内的</w:t>
      </w:r>
      <w:r>
        <w:rPr>
          <w:rFonts w:hint="eastAsia" w:ascii="宋体" w:hAnsi="宋体" w:cs="宋体"/>
          <w:b/>
          <w:bCs/>
          <w:color w:val="auto"/>
          <w:sz w:val="24"/>
          <w:highlight w:val="none"/>
          <w:u w:val="single"/>
        </w:rPr>
        <w:t>《保安服务许可证》；该特定条件的法律法规依据：《保安服务管理条例》</w:t>
      </w:r>
      <w:r>
        <w:rPr>
          <w:rFonts w:hint="eastAsia" w:ascii="宋体" w:hAnsi="宋体" w:cs="宋体"/>
          <w:b/>
          <w:bCs/>
          <w:color w:val="auto"/>
          <w:sz w:val="24"/>
          <w:highlight w:val="none"/>
          <w:u w:val="single"/>
          <w:lang w:eastAsia="zh-CN"/>
        </w:rPr>
        <w:t>。如以联合体形式投标的，联合体各方均需满足特定资格要求。</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rPr>
        <w:t>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称：杭州市临安区人民政府青山湖街道办事处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址：临安区青山湖街道天柱街552号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项目联系人（询问）：宋世奇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0571-63779801</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质疑联系人：苏瑾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质疑联系方式：0571-63779801</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邵旭峰</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0571-89540588</w:t>
      </w:r>
    </w:p>
    <w:p>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杨颖</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质疑联系方式：0571-</w:t>
      </w:r>
      <w:r>
        <w:rPr>
          <w:rFonts w:hint="eastAsia" w:ascii="宋体" w:hAnsi="宋体" w:cs="宋体"/>
          <w:sz w:val="24"/>
          <w:lang w:val="en-US" w:eastAsia="zh-CN"/>
        </w:rPr>
        <w:t>89540611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hint="eastAsia"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称：杭州市临安区财政局政府采购监管科、浙江省政府采购行政裁决服务中心（杭州）</w:t>
      </w:r>
    </w:p>
    <w:p>
      <w:pPr>
        <w:spacing w:line="360" w:lineRule="auto"/>
        <w:ind w:firstLine="480"/>
        <w:rPr>
          <w:rFonts w:hint="eastAsia" w:ascii="宋体" w:hAnsi="宋体" w:cs="宋体"/>
          <w:sz w:val="24"/>
          <w:highlight w:val="none"/>
        </w:rPr>
      </w:pPr>
      <w:r>
        <w:rPr>
          <w:rFonts w:hint="eastAsia" w:ascii="宋体" w:hAnsi="宋体" w:cs="宋体"/>
          <w:sz w:val="24"/>
          <w:highlight w:val="none"/>
        </w:rPr>
        <w:t>地</w:t>
      </w:r>
      <w:r>
        <w:rPr>
          <w:rFonts w:hint="eastAsia" w:ascii="宋体" w:hAnsi="宋体" w:cs="宋体"/>
          <w:sz w:val="24"/>
          <w:highlight w:val="none"/>
          <w:lang w:val="en-US" w:eastAsia="zh-CN"/>
        </w:rPr>
        <w:t xml:space="preserve">    </w:t>
      </w:r>
      <w:r>
        <w:rPr>
          <w:rFonts w:hint="eastAsia" w:ascii="宋体" w:hAnsi="宋体" w:cs="宋体"/>
          <w:sz w:val="24"/>
          <w:highlight w:val="none"/>
        </w:rPr>
        <w:t>址：杭州市上城区清泰街549号城建综合大楼11楼（快递仅限ems或顺丰）</w:t>
      </w:r>
    </w:p>
    <w:p>
      <w:pPr>
        <w:spacing w:line="360" w:lineRule="auto"/>
        <w:ind w:firstLine="480"/>
        <w:rPr>
          <w:rFonts w:hint="eastAsia"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lang w:val="en-US" w:eastAsia="zh-CN"/>
        </w:rPr>
        <w:t xml:space="preserve">    </w:t>
      </w:r>
      <w:r>
        <w:rPr>
          <w:rFonts w:hint="eastAsia" w:ascii="宋体" w:hAnsi="宋体" w:cs="宋体"/>
          <w:sz w:val="24"/>
          <w:highlight w:val="none"/>
        </w:rPr>
        <w:t>真：</w:t>
      </w:r>
      <w:bookmarkStart w:id="12" w:name="OLE_LINK3"/>
      <w:r>
        <w:rPr>
          <w:rFonts w:hint="eastAsia" w:ascii="宋体" w:hAnsi="宋体" w:cs="宋体"/>
          <w:sz w:val="24"/>
          <w:highlight w:val="none"/>
        </w:rPr>
        <w:t>0571-89541600</w:t>
      </w:r>
      <w:bookmarkEnd w:id="12"/>
    </w:p>
    <w:p>
      <w:pPr>
        <w:spacing w:line="360" w:lineRule="auto"/>
        <w:ind w:firstLine="480"/>
        <w:rPr>
          <w:rFonts w:hint="eastAsia" w:ascii="宋体" w:hAnsi="宋体" w:cs="宋体"/>
          <w:sz w:val="24"/>
          <w:highlight w:val="none"/>
        </w:rPr>
      </w:pPr>
      <w:r>
        <w:rPr>
          <w:rFonts w:hint="eastAsia" w:ascii="宋体" w:hAnsi="宋体" w:cs="宋体"/>
          <w:sz w:val="24"/>
          <w:highlight w:val="none"/>
        </w:rPr>
        <w:t>联</w:t>
      </w:r>
      <w:r>
        <w:rPr>
          <w:rFonts w:hint="eastAsia" w:ascii="宋体" w:hAnsi="宋体" w:cs="宋体"/>
          <w:sz w:val="24"/>
          <w:highlight w:val="none"/>
          <w:lang w:val="en-US" w:eastAsia="zh-CN"/>
        </w:rPr>
        <w:t xml:space="preserve"> </w:t>
      </w:r>
      <w:r>
        <w:rPr>
          <w:rFonts w:hint="eastAsia" w:ascii="宋体" w:hAnsi="宋体" w:cs="宋体"/>
          <w:sz w:val="24"/>
          <w:highlight w:val="none"/>
        </w:rPr>
        <w:t>系</w:t>
      </w:r>
      <w:r>
        <w:rPr>
          <w:rFonts w:hint="eastAsia" w:ascii="宋体" w:hAnsi="宋体" w:cs="宋体"/>
          <w:sz w:val="24"/>
          <w:highlight w:val="none"/>
          <w:lang w:val="en-US" w:eastAsia="zh-CN"/>
        </w:rPr>
        <w:t xml:space="preserve"> </w:t>
      </w:r>
      <w:r>
        <w:rPr>
          <w:rFonts w:hint="eastAsia" w:ascii="宋体" w:hAnsi="宋体" w:cs="宋体"/>
          <w:sz w:val="24"/>
          <w:highlight w:val="none"/>
        </w:rPr>
        <w:t>人 ：朱女士、王女士</w:t>
      </w:r>
    </w:p>
    <w:p>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监督投诉电话：0571-87800218、0571-87227671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hint="eastAsia" w:ascii="宋体" w:hAnsi="宋体" w:eastAsia="宋体" w:cs="宋体"/>
          <w:b/>
          <w:sz w:val="36"/>
          <w:szCs w:val="20"/>
          <w:lang w:eastAsia="zh-CN"/>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eastAsia="zh-CN"/>
              </w:rPr>
              <w:t>综合管理及平安巡防服务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eastAsia="zh-CN"/>
              </w:rPr>
              <w:t>租赁和商务服务业</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w:t>
            </w:r>
            <w:r>
              <w:rPr>
                <w:rFonts w:hint="eastAsia" w:ascii="宋体" w:hAnsi="宋体" w:cs="宋体"/>
                <w:color w:val="auto"/>
                <w:sz w:val="24"/>
                <w:highlight w:val="none"/>
              </w:rPr>
              <w:t>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反诈宣传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pPr>
              <w:spacing w:line="360" w:lineRule="auto"/>
              <w:rPr>
                <w:rFonts w:ascii="宋体" w:hAnsi="宋体" w:cs="宋体"/>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default" w:ascii="宋体" w:hAnsi="宋体" w:cs="宋体"/>
                <w:sz w:val="24"/>
                <w:szCs w:val="20"/>
                <w:highlight w:val="none"/>
                <w:lang w:val="en-US"/>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r>
              <w:rPr>
                <w:rFonts w:hint="eastAsia" w:ascii="宋体" w:hAnsi="宋体" w:cs="宋体"/>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w:t>
            </w:r>
            <w:r>
              <w:rPr>
                <w:rFonts w:hint="eastAsia" w:ascii="宋体" w:hAnsi="宋体" w:cs="宋体"/>
                <w:color w:val="auto"/>
                <w:kern w:val="0"/>
                <w:sz w:val="24"/>
                <w:highlight w:val="none"/>
              </w:rPr>
              <w:t>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kern w:val="0"/>
                <w:sz w:val="24"/>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lang w:val="zh-CN"/>
              </w:rPr>
              <w:t>认证证书，对获得证书的产品实施政府优先采购或强制采购；其中，对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pPr>
              <w:snapToGrid w:val="0"/>
              <w:spacing w:line="360" w:lineRule="auto"/>
              <w:rPr>
                <w:rFonts w:ascii="宋体" w:hAnsi="宋体" w:cs="宋体"/>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89540588</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0"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0"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color w:val="auto"/>
                <w:kern w:val="0"/>
                <w:sz w:val="24"/>
                <w:highlight w:val="none"/>
              </w:rPr>
              <w:t>本项目评审报告推荐的中标候选人数量：</w:t>
            </w:r>
            <w:r>
              <w:rPr>
                <w:rFonts w:hint="eastAsia" w:cs="Arial" w:asciiTheme="minorEastAsia" w:hAnsiTheme="minorEastAsia" w:eastAsiaTheme="minorEastAsia"/>
                <w:b/>
                <w:bCs/>
                <w:color w:val="auto"/>
                <w:kern w:val="0"/>
                <w:sz w:val="24"/>
                <w:highlight w:val="none"/>
                <w:u w:val="single"/>
              </w:rPr>
              <w:t xml:space="preserve"> 1 </w:t>
            </w:r>
            <w:r>
              <w:rPr>
                <w:rFonts w:hint="eastAsia" w:cs="Arial" w:asciiTheme="minorEastAsia" w:hAnsiTheme="minorEastAsia" w:eastAsiaTheme="minorEastAsia"/>
                <w:b/>
                <w:bCs/>
                <w:color w:val="auto"/>
                <w:kern w:val="0"/>
                <w:sz w:val="24"/>
                <w:highlight w:val="none"/>
                <w:u w:val="single"/>
                <w:lang w:eastAsia="zh-CN"/>
              </w:rPr>
              <w:t>（每个标项）</w:t>
            </w:r>
            <w:r>
              <w:rPr>
                <w:rFonts w:hint="eastAsia" w:cs="Arial" w:asciiTheme="minorEastAsia" w:hAnsiTheme="minorEastAsia" w:eastAsiaTheme="minorEastAsia"/>
                <w:color w:val="auto"/>
                <w:kern w:val="0"/>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highlight w:val="none"/>
        </w:rPr>
        <w:t>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w:t>
      </w:r>
      <w:r>
        <w:rPr>
          <w:rFonts w:hint="eastAsia" w:ascii="宋体" w:hAnsi="宋体" w:cs="宋体"/>
          <w:sz w:val="24"/>
        </w:rPr>
        <w:t>业之间存在直接控股、管理关系的，不享受价格扣除优惠政策。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highlight w:val="none"/>
        </w:rPr>
        <w:t>杭州市上城区清泰街549号城建综合大楼11楼</w:t>
      </w:r>
      <w:r>
        <w:rPr>
          <w:rFonts w:hint="eastAsia"/>
        </w:rPr>
        <w:t>，收件人：朱女士、王女士，电话：0571-87800218、0571-87227671。</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11.1.1符合</w:t>
      </w:r>
      <w:r>
        <w:rPr>
          <w:rFonts w:hint="eastAsia" w:ascii="宋体" w:hAnsi="宋体" w:cs="宋体"/>
          <w:color w:val="auto"/>
          <w:sz w:val="24"/>
        </w:rPr>
        <w:t>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r>
        <w:rPr>
          <w:rFonts w:hint="eastAsia" w:ascii="宋体" w:hAnsi="宋体" w:cs="宋体"/>
        </w:rPr>
        <w:t>17.4在投标截止时间起至投标有效期届满，供应商投标文件不可撤销。</w:t>
      </w:r>
    </w:p>
    <w:p>
      <w:pPr>
        <w:pStyle w:val="129"/>
        <w:spacing w:before="0"/>
        <w:ind w:firstLine="1928" w:firstLineChars="600"/>
        <w:rPr>
          <w:rFonts w:hint="eastAsia"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482" w:firstLineChars="200"/>
        <w:contextualSpacing/>
        <w:rPr>
          <w:rFonts w:ascii="宋体" w:hAnsi="宋体" w:cs="宋体"/>
          <w:b/>
          <w:sz w:val="24"/>
        </w:rPr>
      </w:pPr>
      <w:r>
        <w:rPr>
          <w:rFonts w:hint="eastAsia" w:ascii="宋体" w:hAnsi="宋体" w:cs="宋体"/>
          <w:b/>
          <w:sz w:val="24"/>
          <w:lang w:val="en-US" w:eastAsia="zh-CN"/>
        </w:rPr>
        <w:t>18.4开标记录开启后，请将附件8《政府采购活动现场确认声明书》填写完整发送至邮箱：3692652350@qq.com。</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9"/>
        <w:spacing w:before="0"/>
        <w:ind w:firstLine="480" w:firstLineChars="20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9"/>
        <w:snapToGrid w:val="0"/>
        <w:spacing w:before="0"/>
        <w:ind w:firstLine="480" w:firstLineChars="200"/>
        <w:rPr>
          <w:rFonts w:hint="eastAsia" w:ascii="宋体" w:hAnsi="宋体" w:cs="宋体"/>
          <w:b w:val="0"/>
          <w:bCs/>
          <w:szCs w:val="24"/>
        </w:rPr>
      </w:pPr>
      <w:r>
        <w:rPr>
          <w:rFonts w:hint="eastAsia" w:ascii="宋体" w:hAnsi="宋体" w:cs="宋体"/>
          <w:b w:val="0"/>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6" w:name="_Hlk101184471"/>
      <w:r>
        <w:rPr>
          <w:rFonts w:hint="eastAsia" w:ascii="宋体" w:hAnsi="宋体" w:cs="宋体"/>
          <w:sz w:val="24"/>
        </w:rPr>
        <w:t>资格审查情况、评审专家抽取规则、符合性审查情况、</w:t>
      </w:r>
      <w:bookmarkEnd w:id="16"/>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072990"/>
      <w:bookmarkEnd w:id="17"/>
      <w:bookmarkStart w:id="18" w:name="_Hlt68073093"/>
      <w:bookmarkEnd w:id="18"/>
      <w:bookmarkStart w:id="19" w:name="_Hlt74714665"/>
      <w:bookmarkEnd w:id="19"/>
      <w:bookmarkStart w:id="20" w:name="_Hlt74707468"/>
      <w:bookmarkEnd w:id="20"/>
      <w:bookmarkStart w:id="21" w:name="_Hlt74730295"/>
      <w:bookmarkEnd w:id="21"/>
      <w:bookmarkStart w:id="22" w:name="_Hlt75236101"/>
      <w:bookmarkEnd w:id="22"/>
      <w:bookmarkStart w:id="23" w:name="_Hlt68072998"/>
      <w:bookmarkEnd w:id="23"/>
      <w:bookmarkStart w:id="24" w:name="_Hlt68057669"/>
      <w:bookmarkEnd w:id="24"/>
      <w:bookmarkStart w:id="25" w:name="_Hlt74729768"/>
      <w:bookmarkEnd w:id="25"/>
      <w:bookmarkStart w:id="26" w:name="_Hlt75236011"/>
      <w:bookmarkEnd w:id="26"/>
      <w:bookmarkStart w:id="27" w:name="_Hlt75236290"/>
      <w:bookmarkEnd w:id="27"/>
      <w:bookmarkStart w:id="28" w:name="_Hlt68403820"/>
      <w:bookmarkEnd w:id="28"/>
    </w:p>
    <w:bookmarkEnd w:id="13"/>
    <w:bookmarkEnd w:id="14"/>
    <w:p>
      <w:pPr>
        <w:spacing w:line="360" w:lineRule="auto"/>
        <w:jc w:val="center"/>
        <w:outlineLvl w:val="0"/>
        <w:rPr>
          <w:rFonts w:ascii="宋体" w:hAnsi="宋体" w:cs="宋体"/>
          <w:b/>
          <w:sz w:val="36"/>
          <w:szCs w:val="36"/>
        </w:rPr>
      </w:pPr>
      <w:bookmarkStart w:id="29" w:name="第四部分"/>
      <w:r>
        <w:rPr>
          <w:rFonts w:hint="eastAsia" w:ascii="宋体" w:hAnsi="宋体" w:cs="宋体"/>
          <w:b/>
          <w:sz w:val="36"/>
          <w:szCs w:val="36"/>
        </w:rPr>
        <w:t>第三部分   采购需求</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本项目为青山湖街道综合管理及平安巡防服务项目，</w:t>
      </w:r>
      <w:r>
        <w:rPr>
          <w:rFonts w:hint="eastAsia" w:ascii="宋体" w:hAnsi="宋体" w:eastAsia="宋体" w:cs="宋体"/>
          <w:color w:val="auto"/>
          <w:sz w:val="24"/>
          <w:szCs w:val="24"/>
          <w:highlight w:val="none"/>
        </w:rPr>
        <w:t>为进一步夯实</w:t>
      </w:r>
      <w:r>
        <w:rPr>
          <w:rFonts w:hint="eastAsia" w:ascii="宋体" w:hAnsi="宋体" w:eastAsia="宋体" w:cs="宋体"/>
          <w:color w:val="auto"/>
          <w:sz w:val="24"/>
          <w:szCs w:val="24"/>
          <w:highlight w:val="none"/>
          <w:lang w:val="en-US" w:eastAsia="zh-CN"/>
        </w:rPr>
        <w:t>青山湖街道</w:t>
      </w:r>
      <w:r>
        <w:rPr>
          <w:rFonts w:hint="eastAsia" w:ascii="宋体" w:hAnsi="宋体" w:eastAsia="宋体" w:cs="宋体"/>
          <w:color w:val="auto"/>
          <w:sz w:val="24"/>
          <w:szCs w:val="24"/>
          <w:highlight w:val="none"/>
        </w:rPr>
        <w:t>辖区综合管理防区建设，提升大综合一体化及平安巡防、流动人口管理水平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项目分</w:t>
      </w:r>
      <w:r>
        <w:rPr>
          <w:rFonts w:hint="default" w:ascii="宋体" w:hAnsi="宋体"/>
          <w:color w:val="auto"/>
          <w:sz w:val="24"/>
          <w:highlight w:val="none"/>
          <w:u w:val="none"/>
        </w:rPr>
        <w:t>三</w:t>
      </w:r>
      <w:r>
        <w:rPr>
          <w:rFonts w:hint="eastAsia" w:ascii="宋体" w:hAnsi="宋体"/>
          <w:color w:val="auto"/>
          <w:sz w:val="24"/>
          <w:highlight w:val="none"/>
          <w:u w:val="none"/>
        </w:rPr>
        <w:t>个标段实施，</w:t>
      </w:r>
      <w:r>
        <w:rPr>
          <w:rFonts w:hint="default" w:ascii="宋体" w:hAnsi="宋体"/>
          <w:color w:val="auto"/>
          <w:sz w:val="24"/>
          <w:highlight w:val="none"/>
          <w:u w:val="none"/>
        </w:rPr>
        <w:t>分别对应青北防区+产业防区、湖畔防区+融杭防区、核心防区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包括服务人员力量、交通工具、服装等基础保障。</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服务内容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highlight w:val="none"/>
        </w:rPr>
      </w:pPr>
      <w:r>
        <w:rPr>
          <w:rFonts w:hint="eastAsia" w:ascii="宋体" w:hAnsi="宋体" w:cs="宋体"/>
          <w:b w:val="0"/>
          <w:bCs w:val="0"/>
          <w:color w:val="auto"/>
          <w:sz w:val="24"/>
          <w:szCs w:val="24"/>
          <w:highlight w:val="none"/>
          <w:lang w:val="en-US" w:eastAsia="zh-CN"/>
        </w:rPr>
        <w:t>面向青北防区+产业防区、湖畔防区+融杭防区、核心防区三大防区，开展防汛防台、保障性施工、应急消防（“九小场所”排查等）、社会维稳、网格事件处置、环境保护（秸秆焚烧等）、防违控违等工作。负责警网协同、护校安园、治安巡防（夜宵摊、农贸市场、棋牌室等重点场所）、市容市貌（出店经营、占道经营整治等）、车辆违停巡查、违建巡查、河道安全巡查、人口登记排查、微消站运作等常态化工作。在街道统筹领导下，协助城管、派出所、交警、环保所、市场监管等单位做好城市管理政策宣贯、市容序化管控、违建管控、三工管控、流动人口协管、反诈宣传、交通秩序管理、交通安全宣传、早晚高峰护校、商户档案完善、市场巡查、工商行政管理法规政策宣传、食品安全宣传、环境违法协查、环境宣传等工作。</w:t>
      </w:r>
      <w:r>
        <w:rPr>
          <w:rFonts w:hint="eastAsia" w:ascii="宋体" w:hAnsi="宋体" w:eastAsia="宋体" w:cs="宋体"/>
          <w:color w:val="auto"/>
          <w:sz w:val="24"/>
          <w:szCs w:val="24"/>
          <w:highlight w:val="none"/>
        </w:rPr>
        <w:t>服务还包含实战演练、定期培训、车辆租赁、装备配备等配套内容。</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1、人员配备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为满足本项目服务需求，根据街道实际情况，配备符合要求的人员参与青山湖街道综合管理及平安巡防项目管理。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2、人员基本要求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项目负责人外，其他人员要求年满18周岁以上、40周岁及以下（截至投标截止日），男性身高170cm及以上，退伍军人优先。政治素质好、品行端正、责任心强、无违法犯罪记录、身体健康，仪表端庄，精力充沛，无不良嗜好，工作认真负责并定期接受培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3、机具配备要求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为满足</w:t>
      </w:r>
      <w:r>
        <w:rPr>
          <w:rFonts w:hint="eastAsia" w:ascii="宋体" w:hAnsi="宋体" w:eastAsia="宋体" w:cs="宋体"/>
          <w:color w:val="auto"/>
          <w:sz w:val="24"/>
          <w:szCs w:val="24"/>
          <w:highlight w:val="none"/>
          <w:lang w:val="en-US" w:eastAsia="zh-CN"/>
        </w:rPr>
        <w:t>本项目服务需求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要求配备</w:t>
      </w:r>
      <w:r>
        <w:rPr>
          <w:rFonts w:hint="eastAsia" w:ascii="宋体" w:hAnsi="宋体" w:eastAsia="宋体" w:cs="宋体"/>
          <w:color w:val="auto"/>
          <w:sz w:val="24"/>
          <w:szCs w:val="24"/>
          <w:highlight w:val="none"/>
          <w:lang w:eastAsia="zh-CN"/>
        </w:rPr>
        <w:t>电动汽车</w:t>
      </w:r>
      <w:r>
        <w:rPr>
          <w:rFonts w:hint="eastAsia" w:ascii="宋体" w:hAnsi="宋体" w:eastAsia="宋体" w:cs="宋体"/>
          <w:color w:val="auto"/>
          <w:sz w:val="24"/>
          <w:szCs w:val="24"/>
          <w:highlight w:val="none"/>
          <w:lang w:val="en-US" w:eastAsia="zh-CN"/>
        </w:rPr>
        <w:t>等设备，配备机具供应商自有或租赁均可。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为确保街道街道平安巡防工作正常开展，要求中标后投标人拟派人员配备、交通工具配备必须满足服务要求，同时要求中标通知书发出三日内中标方人员、交通工具配备完成90%，可正常开展相关工作，一周内须全员到岗，人员、交通工具全部到位后方可计算服务费用。未达到人员到岗要求的，招标人将无条件解除合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标项一：杭州市临安区青山湖街道2024-2025年综合管理及平安巡防服务采购项目</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青</w:t>
      </w:r>
      <w:r>
        <w:rPr>
          <w:rFonts w:hint="eastAsia" w:ascii="宋体" w:hAnsi="宋体" w:cs="宋体"/>
          <w:b/>
          <w:bCs/>
          <w:color w:val="auto"/>
          <w:sz w:val="24"/>
          <w:highlight w:val="none"/>
          <w:lang w:val="en-US" w:eastAsia="zh-CN"/>
        </w:rPr>
        <w:t>北防区+产业防区</w:t>
      </w:r>
      <w:r>
        <w:rPr>
          <w:rFonts w:hint="eastAsia" w:ascii="宋体" w:hAnsi="宋体" w:eastAsia="宋体" w:cs="宋体"/>
          <w:b/>
          <w:bCs/>
          <w:color w:val="auto"/>
          <w:sz w:val="24"/>
          <w:highlight w:val="none"/>
          <w:lang w:eastAsia="zh-CN"/>
        </w:rPr>
        <w:t>）</w:t>
      </w:r>
      <w:r>
        <w:rPr>
          <w:rFonts w:hint="default" w:ascii="宋体" w:hAnsi="宋体" w:cs="宋体"/>
          <w:color w:val="auto"/>
          <w:sz w:val="24"/>
          <w:szCs w:val="24"/>
          <w:highlight w:val="none"/>
          <w:lang w:eastAsia="zh-CN"/>
        </w:rPr>
        <w:t>服务时长</w:t>
      </w:r>
      <w:r>
        <w:rPr>
          <w:rFonts w:hint="eastAsia" w:ascii="宋体" w:hAnsi="宋体" w:cs="宋体"/>
          <w:color w:val="auto"/>
          <w:sz w:val="24"/>
          <w:szCs w:val="24"/>
          <w:highlight w:val="none"/>
          <w:lang w:val="en-US" w:eastAsia="zh-CN"/>
        </w:rPr>
        <w:t>、交通工具、服装装备不少于：</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2431"/>
        <w:gridCol w:w="2492"/>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pct"/>
            <w:noWrap w:val="0"/>
            <w:vAlign w:val="center"/>
          </w:tcPr>
          <w:p>
            <w:pPr>
              <w:keepNext w:val="0"/>
              <w:keepLines w:val="0"/>
              <w:pageBreakBefore w:val="0"/>
              <w:widowControl/>
              <w:suppressLineNumbers w:val="0"/>
              <w:kinsoku/>
              <w:wordWrap/>
              <w:overflowPunct/>
              <w:topLinePunct w:val="0"/>
              <w:bidi w:val="0"/>
              <w:spacing w:beforeAutospacing="0" w:line="540" w:lineRule="exact"/>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序号</w:t>
            </w:r>
          </w:p>
        </w:tc>
        <w:tc>
          <w:tcPr>
            <w:tcW w:w="130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项目</w:t>
            </w:r>
          </w:p>
        </w:tc>
        <w:tc>
          <w:tcPr>
            <w:tcW w:w="1342"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单位及数量</w:t>
            </w:r>
          </w:p>
        </w:tc>
        <w:tc>
          <w:tcPr>
            <w:tcW w:w="1524"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3"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1</w:t>
            </w:r>
          </w:p>
        </w:tc>
        <w:tc>
          <w:tcPr>
            <w:tcW w:w="130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w:t>
            </w:r>
            <w:r>
              <w:rPr>
                <w:rFonts w:hint="default" w:ascii="宋体" w:hAnsi="宋体" w:eastAsia="宋体" w:cs="宋体"/>
                <w:color w:val="auto"/>
                <w:sz w:val="24"/>
                <w:szCs w:val="24"/>
                <w:highlight w:val="none"/>
                <w:lang w:eastAsia="zh-CN"/>
              </w:rPr>
              <w:t>时长</w:t>
            </w:r>
          </w:p>
        </w:tc>
        <w:tc>
          <w:tcPr>
            <w:tcW w:w="1342"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default" w:ascii="宋体" w:hAnsi="宋体" w:eastAsia="宋体" w:cs="宋体"/>
                <w:color w:val="auto"/>
                <w:spacing w:val="20"/>
                <w:sz w:val="24"/>
                <w:szCs w:val="24"/>
                <w:highlight w:val="none"/>
                <w:lang w:eastAsia="zh-CN"/>
              </w:rPr>
            </w:pPr>
            <w:r>
              <w:rPr>
                <w:rFonts w:hint="eastAsia" w:ascii="宋体" w:hAnsi="宋体" w:cs="宋体"/>
                <w:color w:val="auto"/>
                <w:spacing w:val="20"/>
                <w:sz w:val="24"/>
                <w:szCs w:val="24"/>
                <w:highlight w:val="none"/>
                <w:lang w:val="en-US" w:eastAsia="zh-CN"/>
              </w:rPr>
              <w:t>101273</w:t>
            </w:r>
            <w:r>
              <w:rPr>
                <w:rFonts w:hint="default" w:ascii="宋体" w:hAnsi="宋体" w:eastAsia="宋体" w:cs="宋体"/>
                <w:color w:val="auto"/>
                <w:spacing w:val="20"/>
                <w:sz w:val="24"/>
                <w:szCs w:val="24"/>
                <w:highlight w:val="none"/>
                <w:lang w:eastAsia="zh-CN"/>
              </w:rPr>
              <w:t>小时</w:t>
            </w:r>
          </w:p>
        </w:tc>
        <w:tc>
          <w:tcPr>
            <w:tcW w:w="1524" w:type="pct"/>
            <w:noWrap w:val="0"/>
            <w:vAlign w:val="top"/>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3"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2</w:t>
            </w:r>
          </w:p>
        </w:tc>
        <w:tc>
          <w:tcPr>
            <w:tcW w:w="130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交通工具</w:t>
            </w:r>
          </w:p>
        </w:tc>
        <w:tc>
          <w:tcPr>
            <w:tcW w:w="1342"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sz w:val="24"/>
                <w:szCs w:val="24"/>
                <w:highlight w:val="none"/>
                <w:lang w:val="en-US" w:eastAsia="zh-CN"/>
              </w:rPr>
            </w:pPr>
            <w:r>
              <w:rPr>
                <w:rFonts w:hint="default" w:ascii="宋体" w:hAnsi="宋体" w:eastAsia="宋体" w:cs="宋体"/>
                <w:color w:val="auto"/>
                <w:spacing w:val="20"/>
                <w:sz w:val="24"/>
                <w:szCs w:val="24"/>
                <w:highlight w:val="none"/>
                <w:lang w:eastAsia="zh-CN"/>
              </w:rPr>
              <w:t>8</w:t>
            </w:r>
            <w:r>
              <w:rPr>
                <w:rFonts w:hint="eastAsia" w:ascii="宋体" w:hAnsi="宋体" w:eastAsia="宋体" w:cs="宋体"/>
                <w:color w:val="auto"/>
                <w:spacing w:val="20"/>
                <w:sz w:val="24"/>
                <w:szCs w:val="24"/>
                <w:highlight w:val="none"/>
                <w:lang w:val="en-US" w:eastAsia="zh-CN"/>
              </w:rPr>
              <w:t>辆</w:t>
            </w:r>
          </w:p>
        </w:tc>
        <w:tc>
          <w:tcPr>
            <w:tcW w:w="1524"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default" w:ascii="宋体" w:hAnsi="宋体" w:eastAsia="宋体" w:cs="宋体"/>
                <w:color w:val="auto"/>
                <w:spacing w:val="20"/>
                <w:kern w:val="2"/>
                <w:sz w:val="24"/>
                <w:szCs w:val="24"/>
                <w:highlight w:val="none"/>
                <w:lang w:eastAsia="zh-CN" w:bidi="ar-SA"/>
              </w:rPr>
            </w:pPr>
            <w:r>
              <w:rPr>
                <w:rFonts w:hint="default" w:ascii="宋体" w:hAnsi="宋体" w:eastAsia="宋体" w:cs="宋体"/>
                <w:color w:val="auto"/>
                <w:spacing w:val="20"/>
                <w:kern w:val="2"/>
                <w:sz w:val="24"/>
                <w:szCs w:val="24"/>
                <w:highlight w:val="none"/>
                <w:lang w:eastAsia="zh-CN" w:bidi="ar-SA"/>
              </w:rPr>
              <w:t>7辆电动汽车，1辆电动皮卡车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3"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3</w:t>
            </w:r>
          </w:p>
        </w:tc>
        <w:tc>
          <w:tcPr>
            <w:tcW w:w="130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服装装备</w:t>
            </w:r>
          </w:p>
        </w:tc>
        <w:tc>
          <w:tcPr>
            <w:tcW w:w="1342" w:type="pct"/>
            <w:noWrap w:val="0"/>
            <w:vAlign w:val="center"/>
          </w:tcPr>
          <w:p>
            <w:pPr>
              <w:keepNext w:val="0"/>
              <w:keepLines w:val="0"/>
              <w:pageBreakBefore w:val="0"/>
              <w:tabs>
                <w:tab w:val="left" w:pos="1418"/>
              </w:tabs>
              <w:kinsoku/>
              <w:wordWrap/>
              <w:overflowPunct/>
              <w:topLinePunct w:val="0"/>
              <w:bidi w:val="0"/>
              <w:snapToGrid w:val="0"/>
              <w:spacing w:beforeAutospacing="0" w:afterAutospacing="0" w:line="540" w:lineRule="exact"/>
              <w:jc w:val="center"/>
              <w:rPr>
                <w:rFonts w:hint="eastAsia" w:ascii="宋体" w:hAnsi="宋体" w:eastAsia="宋体" w:cs="宋体"/>
                <w:color w:val="auto"/>
                <w:spacing w:val="20"/>
                <w:sz w:val="24"/>
                <w:szCs w:val="24"/>
                <w:highlight w:val="none"/>
                <w:lang w:val="en-US" w:eastAsia="zh-CN"/>
              </w:rPr>
            </w:pPr>
            <w:r>
              <w:rPr>
                <w:rFonts w:hint="default" w:ascii="宋体" w:hAnsi="宋体" w:eastAsia="宋体" w:cs="宋体"/>
                <w:color w:val="auto"/>
                <w:spacing w:val="20"/>
                <w:sz w:val="24"/>
                <w:szCs w:val="24"/>
                <w:highlight w:val="none"/>
                <w:lang w:eastAsia="zh-CN"/>
              </w:rPr>
              <w:t>40</w:t>
            </w:r>
            <w:r>
              <w:rPr>
                <w:rFonts w:hint="eastAsia" w:ascii="宋体" w:hAnsi="宋体" w:eastAsia="宋体" w:cs="宋体"/>
                <w:color w:val="auto"/>
                <w:spacing w:val="20"/>
                <w:sz w:val="24"/>
                <w:szCs w:val="24"/>
                <w:highlight w:val="none"/>
                <w:lang w:val="en-US" w:eastAsia="zh-CN"/>
              </w:rPr>
              <w:t>套</w:t>
            </w:r>
          </w:p>
        </w:tc>
        <w:tc>
          <w:tcPr>
            <w:tcW w:w="1524" w:type="pct"/>
            <w:noWrap w:val="0"/>
            <w:vAlign w:val="top"/>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标项</w:t>
      </w:r>
      <w:r>
        <w:rPr>
          <w:rFonts w:hint="default" w:ascii="宋体" w:hAnsi="宋体" w:cs="宋体"/>
          <w:b/>
          <w:bCs/>
          <w:color w:val="auto"/>
          <w:sz w:val="24"/>
          <w:szCs w:val="24"/>
          <w:highlight w:val="none"/>
          <w:lang w:eastAsia="zh-CN"/>
        </w:rPr>
        <w:t>二</w:t>
      </w:r>
      <w:r>
        <w:rPr>
          <w:rFonts w:hint="eastAsia" w:ascii="宋体" w:hAnsi="宋体" w:cs="宋体"/>
          <w:b/>
          <w:bCs/>
          <w:color w:val="auto"/>
          <w:sz w:val="24"/>
          <w:szCs w:val="24"/>
          <w:highlight w:val="none"/>
          <w:lang w:val="en-US" w:eastAsia="zh-CN"/>
        </w:rPr>
        <w:t>：杭州市临安区青山湖街道2024-2025年综合管理及平安巡防服务采购项目</w:t>
      </w:r>
      <w:r>
        <w:rPr>
          <w:rFonts w:hint="eastAsia" w:ascii="宋体" w:hAnsi="宋体" w:eastAsia="宋体" w:cs="宋体"/>
          <w:b/>
          <w:bCs/>
          <w:color w:val="auto"/>
          <w:sz w:val="24"/>
          <w:szCs w:val="24"/>
          <w:highlight w:val="none"/>
          <w:lang w:val="en-US" w:eastAsia="zh-CN"/>
        </w:rPr>
        <w:t>（湖畔防区+融杭防区）</w:t>
      </w:r>
      <w:r>
        <w:rPr>
          <w:rFonts w:hint="default" w:ascii="宋体" w:hAnsi="宋体" w:cs="宋体"/>
          <w:color w:val="auto"/>
          <w:sz w:val="24"/>
          <w:szCs w:val="24"/>
          <w:highlight w:val="none"/>
          <w:lang w:eastAsia="zh-CN"/>
        </w:rPr>
        <w:t>服务时长</w:t>
      </w:r>
      <w:r>
        <w:rPr>
          <w:rFonts w:hint="eastAsia" w:ascii="宋体" w:hAnsi="宋体" w:cs="宋体"/>
          <w:color w:val="auto"/>
          <w:sz w:val="24"/>
          <w:szCs w:val="24"/>
          <w:highlight w:val="none"/>
          <w:lang w:val="en-US" w:eastAsia="zh-CN"/>
        </w:rPr>
        <w:t>、交通工具、服装装备不少于：</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413"/>
        <w:gridCol w:w="249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4" w:type="pct"/>
            <w:noWrap w:val="0"/>
            <w:vAlign w:val="center"/>
          </w:tcPr>
          <w:p>
            <w:pPr>
              <w:keepNext w:val="0"/>
              <w:keepLines w:val="0"/>
              <w:pageBreakBefore w:val="0"/>
              <w:widowControl/>
              <w:suppressLineNumbers w:val="0"/>
              <w:kinsoku/>
              <w:wordWrap/>
              <w:overflowPunct/>
              <w:topLinePunct w:val="0"/>
              <w:bidi w:val="0"/>
              <w:spacing w:beforeAutospacing="0" w:line="5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序号</w:t>
            </w:r>
          </w:p>
        </w:tc>
        <w:tc>
          <w:tcPr>
            <w:tcW w:w="129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项目</w:t>
            </w:r>
          </w:p>
        </w:tc>
        <w:tc>
          <w:tcPr>
            <w:tcW w:w="1344"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1531"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4"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1</w:t>
            </w:r>
          </w:p>
        </w:tc>
        <w:tc>
          <w:tcPr>
            <w:tcW w:w="129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w:t>
            </w:r>
            <w:r>
              <w:rPr>
                <w:rFonts w:hint="default" w:ascii="宋体" w:hAnsi="宋体" w:eastAsia="宋体" w:cs="宋体"/>
                <w:color w:val="auto"/>
                <w:sz w:val="24"/>
                <w:szCs w:val="24"/>
                <w:highlight w:val="none"/>
                <w:lang w:eastAsia="zh-CN"/>
              </w:rPr>
              <w:t>时长</w:t>
            </w:r>
          </w:p>
        </w:tc>
        <w:tc>
          <w:tcPr>
            <w:tcW w:w="1344"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default" w:ascii="宋体" w:hAnsi="宋体" w:eastAsia="宋体" w:cs="宋体"/>
                <w:color w:val="auto"/>
                <w:spacing w:val="20"/>
                <w:sz w:val="24"/>
                <w:szCs w:val="24"/>
                <w:highlight w:val="none"/>
                <w:lang w:eastAsia="zh-CN"/>
              </w:rPr>
            </w:pPr>
            <w:r>
              <w:rPr>
                <w:rFonts w:hint="eastAsia" w:ascii="宋体" w:hAnsi="宋体" w:cs="宋体"/>
                <w:color w:val="auto"/>
                <w:spacing w:val="20"/>
                <w:sz w:val="24"/>
                <w:szCs w:val="24"/>
                <w:highlight w:val="none"/>
                <w:lang w:val="en-US" w:eastAsia="zh-CN"/>
              </w:rPr>
              <w:t>118018</w:t>
            </w:r>
            <w:r>
              <w:rPr>
                <w:rFonts w:hint="default" w:ascii="宋体" w:hAnsi="宋体" w:eastAsia="宋体" w:cs="宋体"/>
                <w:color w:val="auto"/>
                <w:spacing w:val="20"/>
                <w:sz w:val="24"/>
                <w:szCs w:val="24"/>
                <w:highlight w:val="none"/>
                <w:lang w:eastAsia="zh-CN"/>
              </w:rPr>
              <w:t>小时</w:t>
            </w:r>
          </w:p>
        </w:tc>
        <w:tc>
          <w:tcPr>
            <w:tcW w:w="1531" w:type="pct"/>
            <w:noWrap w:val="0"/>
            <w:vAlign w:val="top"/>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24"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2</w:t>
            </w:r>
          </w:p>
        </w:tc>
        <w:tc>
          <w:tcPr>
            <w:tcW w:w="129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交通工具</w:t>
            </w:r>
          </w:p>
        </w:tc>
        <w:tc>
          <w:tcPr>
            <w:tcW w:w="1344"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sz w:val="24"/>
                <w:szCs w:val="24"/>
                <w:highlight w:val="none"/>
                <w:lang w:val="en-US" w:eastAsia="zh-CN"/>
              </w:rPr>
            </w:pPr>
            <w:r>
              <w:rPr>
                <w:rFonts w:hint="default" w:ascii="宋体" w:hAnsi="宋体" w:eastAsia="宋体" w:cs="宋体"/>
                <w:color w:val="auto"/>
                <w:spacing w:val="20"/>
                <w:sz w:val="24"/>
                <w:szCs w:val="24"/>
                <w:highlight w:val="none"/>
                <w:lang w:eastAsia="zh-CN"/>
              </w:rPr>
              <w:t>8</w:t>
            </w:r>
            <w:r>
              <w:rPr>
                <w:rFonts w:hint="eastAsia" w:ascii="宋体" w:hAnsi="宋体" w:eastAsia="宋体" w:cs="宋体"/>
                <w:color w:val="auto"/>
                <w:spacing w:val="20"/>
                <w:sz w:val="24"/>
                <w:szCs w:val="24"/>
                <w:highlight w:val="none"/>
                <w:lang w:val="en-US" w:eastAsia="zh-CN"/>
              </w:rPr>
              <w:t>辆</w:t>
            </w:r>
          </w:p>
        </w:tc>
        <w:tc>
          <w:tcPr>
            <w:tcW w:w="1531"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kern w:val="2"/>
                <w:sz w:val="24"/>
                <w:szCs w:val="24"/>
                <w:highlight w:val="none"/>
                <w:lang w:val="en-US" w:eastAsia="zh-CN" w:bidi="ar-SA"/>
              </w:rPr>
            </w:pPr>
            <w:r>
              <w:rPr>
                <w:rFonts w:hint="default" w:ascii="宋体" w:hAnsi="宋体" w:eastAsia="宋体" w:cs="宋体"/>
                <w:color w:val="auto"/>
                <w:spacing w:val="20"/>
                <w:kern w:val="2"/>
                <w:sz w:val="24"/>
                <w:szCs w:val="24"/>
                <w:highlight w:val="none"/>
                <w:lang w:eastAsia="zh-CN" w:bidi="ar-SA"/>
              </w:rPr>
              <w:t>7辆电动汽车，1辆电动皮卡车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4"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3</w:t>
            </w:r>
          </w:p>
        </w:tc>
        <w:tc>
          <w:tcPr>
            <w:tcW w:w="129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服装装备</w:t>
            </w:r>
          </w:p>
        </w:tc>
        <w:tc>
          <w:tcPr>
            <w:tcW w:w="1344" w:type="pct"/>
            <w:noWrap w:val="0"/>
            <w:vAlign w:val="center"/>
          </w:tcPr>
          <w:p>
            <w:pPr>
              <w:keepNext w:val="0"/>
              <w:keepLines w:val="0"/>
              <w:pageBreakBefore w:val="0"/>
              <w:tabs>
                <w:tab w:val="left" w:pos="1418"/>
              </w:tabs>
              <w:kinsoku/>
              <w:wordWrap/>
              <w:overflowPunct/>
              <w:topLinePunct w:val="0"/>
              <w:bidi w:val="0"/>
              <w:snapToGrid w:val="0"/>
              <w:spacing w:beforeAutospacing="0" w:afterAutospacing="0" w:line="540" w:lineRule="exact"/>
              <w:jc w:val="center"/>
              <w:rPr>
                <w:rFonts w:hint="eastAsia" w:ascii="宋体" w:hAnsi="宋体" w:eastAsia="宋体" w:cs="宋体"/>
                <w:color w:val="auto"/>
                <w:spacing w:val="20"/>
                <w:sz w:val="24"/>
                <w:szCs w:val="24"/>
                <w:highlight w:val="none"/>
                <w:lang w:val="en-US" w:eastAsia="zh-CN"/>
              </w:rPr>
            </w:pPr>
            <w:r>
              <w:rPr>
                <w:rFonts w:hint="default" w:ascii="宋体" w:hAnsi="宋体" w:eastAsia="宋体" w:cs="宋体"/>
                <w:color w:val="auto"/>
                <w:spacing w:val="20"/>
                <w:sz w:val="24"/>
                <w:szCs w:val="24"/>
                <w:highlight w:val="none"/>
                <w:lang w:eastAsia="zh-CN"/>
              </w:rPr>
              <w:t>40</w:t>
            </w:r>
            <w:r>
              <w:rPr>
                <w:rFonts w:hint="eastAsia" w:ascii="宋体" w:hAnsi="宋体" w:eastAsia="宋体" w:cs="宋体"/>
                <w:color w:val="auto"/>
                <w:spacing w:val="20"/>
                <w:sz w:val="24"/>
                <w:szCs w:val="24"/>
                <w:highlight w:val="none"/>
                <w:lang w:val="en-US" w:eastAsia="zh-CN"/>
              </w:rPr>
              <w:t>套</w:t>
            </w:r>
          </w:p>
        </w:tc>
        <w:tc>
          <w:tcPr>
            <w:tcW w:w="1531" w:type="pct"/>
            <w:noWrap w:val="0"/>
            <w:vAlign w:val="top"/>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标项</w:t>
      </w:r>
      <w:r>
        <w:rPr>
          <w:rFonts w:hint="default" w:ascii="宋体" w:hAnsi="宋体" w:cs="宋体"/>
          <w:b/>
          <w:bCs/>
          <w:color w:val="auto"/>
          <w:sz w:val="24"/>
          <w:szCs w:val="24"/>
          <w:highlight w:val="none"/>
          <w:lang w:eastAsia="zh-CN"/>
        </w:rPr>
        <w:t>三</w:t>
      </w:r>
      <w:r>
        <w:rPr>
          <w:rFonts w:hint="eastAsia" w:ascii="宋体" w:hAnsi="宋体" w:cs="宋体"/>
          <w:b/>
          <w:bCs/>
          <w:color w:val="auto"/>
          <w:sz w:val="24"/>
          <w:szCs w:val="24"/>
          <w:highlight w:val="none"/>
          <w:lang w:val="en-US" w:eastAsia="zh-CN"/>
        </w:rPr>
        <w:t>：杭州市临安区青山湖街道2024-2025年综合管理及平安巡防服务采购项目</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核心防区）</w:t>
      </w:r>
      <w:r>
        <w:rPr>
          <w:rFonts w:hint="default" w:ascii="宋体" w:hAnsi="宋体" w:cs="宋体"/>
          <w:color w:val="auto"/>
          <w:sz w:val="24"/>
          <w:szCs w:val="24"/>
          <w:highlight w:val="none"/>
          <w:lang w:eastAsia="zh-CN"/>
        </w:rPr>
        <w:t>服务时长</w:t>
      </w:r>
      <w:r>
        <w:rPr>
          <w:rFonts w:hint="eastAsia" w:ascii="宋体" w:hAnsi="宋体" w:cs="宋体"/>
          <w:color w:val="auto"/>
          <w:sz w:val="24"/>
          <w:szCs w:val="24"/>
          <w:highlight w:val="none"/>
          <w:lang w:val="en-US" w:eastAsia="zh-CN"/>
        </w:rPr>
        <w:t>、交通工具、服装装备不少于：</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413"/>
        <w:gridCol w:w="249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4" w:type="pct"/>
            <w:noWrap w:val="0"/>
            <w:vAlign w:val="center"/>
          </w:tcPr>
          <w:p>
            <w:pPr>
              <w:keepNext w:val="0"/>
              <w:keepLines w:val="0"/>
              <w:pageBreakBefore w:val="0"/>
              <w:widowControl/>
              <w:suppressLineNumbers w:val="0"/>
              <w:kinsoku/>
              <w:wordWrap/>
              <w:overflowPunct/>
              <w:topLinePunct w:val="0"/>
              <w:bidi w:val="0"/>
              <w:spacing w:beforeAutospacing="0" w:line="5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序号</w:t>
            </w:r>
          </w:p>
        </w:tc>
        <w:tc>
          <w:tcPr>
            <w:tcW w:w="129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项目</w:t>
            </w:r>
          </w:p>
        </w:tc>
        <w:tc>
          <w:tcPr>
            <w:tcW w:w="1344"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1531"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4"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1</w:t>
            </w:r>
          </w:p>
        </w:tc>
        <w:tc>
          <w:tcPr>
            <w:tcW w:w="129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w:t>
            </w:r>
            <w:r>
              <w:rPr>
                <w:rFonts w:hint="default" w:ascii="宋体" w:hAnsi="宋体" w:eastAsia="宋体" w:cs="宋体"/>
                <w:color w:val="auto"/>
                <w:sz w:val="24"/>
                <w:szCs w:val="24"/>
                <w:highlight w:val="none"/>
                <w:lang w:eastAsia="zh-CN"/>
              </w:rPr>
              <w:t>时长</w:t>
            </w:r>
          </w:p>
        </w:tc>
        <w:tc>
          <w:tcPr>
            <w:tcW w:w="1344"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default" w:ascii="宋体" w:hAnsi="宋体" w:eastAsia="宋体" w:cs="宋体"/>
                <w:color w:val="auto"/>
                <w:spacing w:val="20"/>
                <w:sz w:val="24"/>
                <w:szCs w:val="24"/>
                <w:highlight w:val="none"/>
                <w:lang w:eastAsia="zh-CN"/>
              </w:rPr>
            </w:pPr>
            <w:r>
              <w:rPr>
                <w:rFonts w:hint="eastAsia" w:ascii="宋体" w:hAnsi="宋体" w:cs="宋体"/>
                <w:color w:val="auto"/>
                <w:spacing w:val="20"/>
                <w:sz w:val="24"/>
                <w:szCs w:val="24"/>
                <w:highlight w:val="none"/>
                <w:lang w:val="en-US" w:eastAsia="zh-CN"/>
              </w:rPr>
              <w:t>55040</w:t>
            </w:r>
            <w:r>
              <w:rPr>
                <w:rFonts w:hint="default" w:ascii="宋体" w:hAnsi="宋体" w:eastAsia="宋体" w:cs="宋体"/>
                <w:color w:val="auto"/>
                <w:spacing w:val="20"/>
                <w:sz w:val="24"/>
                <w:szCs w:val="24"/>
                <w:highlight w:val="none"/>
                <w:lang w:eastAsia="zh-CN"/>
              </w:rPr>
              <w:t>小时</w:t>
            </w:r>
          </w:p>
        </w:tc>
        <w:tc>
          <w:tcPr>
            <w:tcW w:w="1531" w:type="pct"/>
            <w:noWrap w:val="0"/>
            <w:vAlign w:val="top"/>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4"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2</w:t>
            </w:r>
          </w:p>
        </w:tc>
        <w:tc>
          <w:tcPr>
            <w:tcW w:w="129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交通工具</w:t>
            </w:r>
          </w:p>
        </w:tc>
        <w:tc>
          <w:tcPr>
            <w:tcW w:w="1344"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sz w:val="24"/>
                <w:szCs w:val="24"/>
                <w:highlight w:val="none"/>
                <w:lang w:val="en-US" w:eastAsia="zh-CN"/>
              </w:rPr>
            </w:pPr>
            <w:r>
              <w:rPr>
                <w:rFonts w:hint="default" w:ascii="宋体" w:hAnsi="宋体" w:eastAsia="宋体" w:cs="宋体"/>
                <w:color w:val="auto"/>
                <w:spacing w:val="20"/>
                <w:sz w:val="24"/>
                <w:szCs w:val="24"/>
                <w:highlight w:val="none"/>
                <w:lang w:eastAsia="zh-CN"/>
              </w:rPr>
              <w:t>8</w:t>
            </w:r>
            <w:r>
              <w:rPr>
                <w:rFonts w:hint="eastAsia" w:ascii="宋体" w:hAnsi="宋体" w:eastAsia="宋体" w:cs="宋体"/>
                <w:color w:val="auto"/>
                <w:spacing w:val="20"/>
                <w:sz w:val="24"/>
                <w:szCs w:val="24"/>
                <w:highlight w:val="none"/>
                <w:lang w:val="en-US" w:eastAsia="zh-CN"/>
              </w:rPr>
              <w:t>辆</w:t>
            </w:r>
          </w:p>
        </w:tc>
        <w:tc>
          <w:tcPr>
            <w:tcW w:w="1531" w:type="pct"/>
            <w:noWrap w:val="0"/>
            <w:vAlign w:val="center"/>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kern w:val="2"/>
                <w:sz w:val="24"/>
                <w:szCs w:val="24"/>
                <w:highlight w:val="none"/>
                <w:lang w:val="en-US" w:eastAsia="zh-CN" w:bidi="ar-SA"/>
              </w:rPr>
            </w:pPr>
            <w:r>
              <w:rPr>
                <w:rFonts w:hint="default" w:ascii="宋体" w:hAnsi="宋体" w:eastAsia="宋体" w:cs="宋体"/>
                <w:color w:val="auto"/>
                <w:spacing w:val="20"/>
                <w:kern w:val="2"/>
                <w:sz w:val="24"/>
                <w:szCs w:val="24"/>
                <w:highlight w:val="none"/>
                <w:lang w:eastAsia="zh-CN" w:bidi="ar-SA"/>
              </w:rPr>
              <w:t>8辆电动汽车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4"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3</w:t>
            </w:r>
          </w:p>
        </w:tc>
        <w:tc>
          <w:tcPr>
            <w:tcW w:w="1299" w:type="pct"/>
            <w:noWrap w:val="0"/>
            <w:vAlign w:val="center"/>
          </w:tcPr>
          <w:p>
            <w:pPr>
              <w:keepNext w:val="0"/>
              <w:keepLines w:val="0"/>
              <w:pageBreakBefore w:val="0"/>
              <w:widowControl/>
              <w:suppressLineNumbers w:val="0"/>
              <w:kinsoku/>
              <w:wordWrap/>
              <w:overflowPunct/>
              <w:topLinePunct w:val="0"/>
              <w:bidi w:val="0"/>
              <w:spacing w:line="54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服装装备</w:t>
            </w:r>
          </w:p>
        </w:tc>
        <w:tc>
          <w:tcPr>
            <w:tcW w:w="1344" w:type="pct"/>
            <w:noWrap w:val="0"/>
            <w:vAlign w:val="center"/>
          </w:tcPr>
          <w:p>
            <w:pPr>
              <w:keepNext w:val="0"/>
              <w:keepLines w:val="0"/>
              <w:pageBreakBefore w:val="0"/>
              <w:tabs>
                <w:tab w:val="left" w:pos="1418"/>
              </w:tabs>
              <w:kinsoku/>
              <w:wordWrap/>
              <w:overflowPunct/>
              <w:topLinePunct w:val="0"/>
              <w:bidi w:val="0"/>
              <w:snapToGrid w:val="0"/>
              <w:spacing w:beforeAutospacing="0" w:afterAutospacing="0" w:line="540" w:lineRule="exact"/>
              <w:jc w:val="center"/>
              <w:rPr>
                <w:rFonts w:hint="eastAsia" w:ascii="宋体" w:hAnsi="宋体" w:eastAsia="宋体" w:cs="宋体"/>
                <w:color w:val="auto"/>
                <w:spacing w:val="20"/>
                <w:sz w:val="24"/>
                <w:szCs w:val="24"/>
                <w:highlight w:val="none"/>
                <w:lang w:val="en-US" w:eastAsia="zh-CN"/>
              </w:rPr>
            </w:pPr>
            <w:r>
              <w:rPr>
                <w:rFonts w:hint="default" w:ascii="宋体" w:hAnsi="宋体" w:eastAsia="宋体" w:cs="宋体"/>
                <w:color w:val="auto"/>
                <w:spacing w:val="20"/>
                <w:sz w:val="24"/>
                <w:szCs w:val="24"/>
                <w:highlight w:val="none"/>
                <w:lang w:eastAsia="zh-CN"/>
              </w:rPr>
              <w:t>4</w:t>
            </w:r>
            <w:r>
              <w:rPr>
                <w:rFonts w:hint="eastAsia" w:ascii="宋体" w:hAnsi="宋体" w:eastAsia="宋体" w:cs="宋体"/>
                <w:color w:val="auto"/>
                <w:spacing w:val="20"/>
                <w:sz w:val="24"/>
                <w:szCs w:val="24"/>
                <w:highlight w:val="none"/>
                <w:lang w:val="en-US" w:eastAsia="zh-CN"/>
              </w:rPr>
              <w:t>0套</w:t>
            </w:r>
          </w:p>
        </w:tc>
        <w:tc>
          <w:tcPr>
            <w:tcW w:w="1531" w:type="pct"/>
            <w:noWrap w:val="0"/>
            <w:vAlign w:val="top"/>
          </w:tcPr>
          <w:p>
            <w:pPr>
              <w:keepNext w:val="0"/>
              <w:keepLines w:val="0"/>
              <w:pageBreakBefore w:val="0"/>
              <w:tabs>
                <w:tab w:val="left" w:pos="1418"/>
              </w:tabs>
              <w:kinsoku/>
              <w:wordWrap/>
              <w:overflowPunct/>
              <w:topLinePunct w:val="0"/>
              <w:bidi w:val="0"/>
              <w:snapToGrid w:val="0"/>
              <w:spacing w:before="50" w:beforeLines="0" w:after="50" w:afterLines="0" w:line="540" w:lineRule="exact"/>
              <w:jc w:val="center"/>
              <w:rPr>
                <w:rFonts w:hint="eastAsia" w:ascii="宋体" w:hAnsi="宋体" w:eastAsia="宋体" w:cs="宋体"/>
                <w:color w:val="auto"/>
                <w:spacing w:val="20"/>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（1）按照街道办事处拟定的时间、地点要求开展工作，包括值班、会议、加班等。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（2）严格执行街道办事处各项规章制度。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巡逻安保参加值守、保卫等辅助服务工作:文明执勤，服从管理，快速反应，勇于同各类违法违规行为做斗争，按要求参加检查各类场所，及时报告，及时落实，积极参加各类应急救援，确保辖区社会安定，安全有序。保障和维护法律尊严确保生命财产安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（4）协助街道各类指定活动的秩序维护等工作。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（5）巡逻人员须着装统一整齐，语言文明，手势规范，站姿端正，精神饱满，保障安全，严守纪律，严守秘密。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严格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（7）及时为街道人员提供必要的辅助服务帮助。</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宋体" w:hAnsi="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服务区域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标项一：</w:t>
      </w:r>
      <w:r>
        <w:rPr>
          <w:rFonts w:hint="eastAsia" w:ascii="宋体" w:hAnsi="宋体" w:eastAsia="宋体" w:cs="宋体"/>
          <w:b w:val="0"/>
          <w:bCs w:val="0"/>
          <w:color w:val="auto"/>
          <w:kern w:val="2"/>
          <w:sz w:val="24"/>
          <w:szCs w:val="24"/>
          <w:highlight w:val="none"/>
          <w:u w:val="none"/>
          <w:lang w:val="en-US" w:eastAsia="zh-CN" w:bidi="ar-SA"/>
        </w:rPr>
        <w:t>杭州市临安区青山湖街道2024-2025年综合管理及平安巡防服务采购项目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青</w:t>
      </w:r>
      <w:r>
        <w:rPr>
          <w:rFonts w:hint="eastAsia" w:ascii="宋体" w:hAnsi="宋体" w:cs="宋体"/>
          <w:b w:val="0"/>
          <w:bCs w:val="0"/>
          <w:color w:val="auto"/>
          <w:sz w:val="24"/>
          <w:highlight w:val="none"/>
          <w:lang w:val="en-US" w:eastAsia="zh-CN"/>
        </w:rPr>
        <w:t>北防区+产业防区</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kern w:val="2"/>
          <w:sz w:val="24"/>
          <w:szCs w:val="24"/>
          <w:highlight w:val="none"/>
          <w:u w:val="none"/>
          <w:lang w:val="en-US" w:eastAsia="zh-CN" w:bidi="ar-SA"/>
        </w:rPr>
        <w:t>工作</w:t>
      </w:r>
      <w:r>
        <w:rPr>
          <w:rFonts w:hint="eastAsia" w:ascii="宋体" w:hAnsi="宋体" w:cs="宋体"/>
          <w:b w:val="0"/>
          <w:bCs w:val="0"/>
          <w:color w:val="auto"/>
          <w:kern w:val="2"/>
          <w:sz w:val="24"/>
          <w:szCs w:val="24"/>
          <w:highlight w:val="none"/>
          <w:u w:val="none"/>
          <w:lang w:val="en-US" w:eastAsia="zh-CN" w:bidi="ar-SA"/>
        </w:rPr>
        <w:t>范围，</w:t>
      </w:r>
      <w:r>
        <w:rPr>
          <w:rFonts w:hint="eastAsia" w:ascii="宋体" w:hAnsi="宋体" w:cs="宋体"/>
          <w:color w:val="auto"/>
          <w:kern w:val="2"/>
          <w:sz w:val="24"/>
          <w:szCs w:val="24"/>
          <w:highlight w:val="none"/>
          <w:u w:val="none"/>
          <w:lang w:val="en-US" w:eastAsia="zh-CN" w:bidi="ar-SA"/>
        </w:rPr>
        <w:t>东起青山交界处绿景塘→南至笑岭隧道→西至横畈高虹交界处→北至白水涧，洪村余杭交接处。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标项二：</w:t>
      </w:r>
      <w:r>
        <w:rPr>
          <w:rFonts w:hint="eastAsia" w:ascii="宋体" w:hAnsi="宋体" w:eastAsia="宋体" w:cs="宋体"/>
          <w:b w:val="0"/>
          <w:bCs w:val="0"/>
          <w:color w:val="auto"/>
          <w:kern w:val="2"/>
          <w:sz w:val="24"/>
          <w:szCs w:val="24"/>
          <w:highlight w:val="none"/>
          <w:u w:val="none"/>
          <w:lang w:val="en-US" w:eastAsia="zh-CN" w:bidi="ar-SA"/>
        </w:rPr>
        <w:t>杭州市临安区青山湖街道2024-2025年综合管理及平安巡防服务采购项目（湖畔防区+融杭防区）工作</w:t>
      </w:r>
      <w:r>
        <w:rPr>
          <w:rFonts w:hint="eastAsia" w:ascii="宋体" w:hAnsi="宋体" w:cs="宋体"/>
          <w:b w:val="0"/>
          <w:bCs w:val="0"/>
          <w:color w:val="auto"/>
          <w:kern w:val="2"/>
          <w:sz w:val="24"/>
          <w:szCs w:val="24"/>
          <w:highlight w:val="none"/>
          <w:u w:val="none"/>
          <w:lang w:val="en-US" w:eastAsia="zh-CN" w:bidi="ar-SA"/>
        </w:rPr>
        <w:t>范围，</w:t>
      </w:r>
      <w:r>
        <w:rPr>
          <w:rFonts w:hint="eastAsia" w:ascii="宋体" w:hAnsi="宋体" w:eastAsia="宋体" w:cs="宋体"/>
          <w:b w:val="0"/>
          <w:bCs w:val="0"/>
          <w:color w:val="auto"/>
          <w:kern w:val="2"/>
          <w:sz w:val="24"/>
          <w:szCs w:val="24"/>
          <w:highlight w:val="none"/>
          <w:u w:val="none"/>
          <w:lang w:val="en-US" w:eastAsia="zh-CN" w:bidi="ar-SA"/>
        </w:rPr>
        <w:t>东起青山余杭交界处汪家埠→南至102省道，包含宮里，研里等等→西至青山湖水库大坝→北</w:t>
      </w:r>
      <w:r>
        <w:rPr>
          <w:rFonts w:hint="default" w:ascii="宋体" w:hAnsi="宋体" w:cs="宋体"/>
          <w:b w:val="0"/>
          <w:bCs w:val="0"/>
          <w:color w:val="auto"/>
          <w:kern w:val="2"/>
          <w:sz w:val="24"/>
          <w:szCs w:val="24"/>
          <w:highlight w:val="none"/>
          <w:u w:val="none"/>
          <w:lang w:eastAsia="zh-CN" w:bidi="ar-SA"/>
        </w:rPr>
        <w:t>至</w:t>
      </w:r>
      <w:r>
        <w:rPr>
          <w:rFonts w:hint="eastAsia" w:ascii="宋体" w:hAnsi="宋体" w:eastAsia="宋体" w:cs="宋体"/>
          <w:b w:val="0"/>
          <w:bCs w:val="0"/>
          <w:color w:val="auto"/>
          <w:kern w:val="2"/>
          <w:sz w:val="24"/>
          <w:szCs w:val="24"/>
          <w:highlight w:val="none"/>
          <w:u w:val="none"/>
          <w:lang w:val="en-US" w:eastAsia="zh-CN" w:bidi="ar-SA"/>
        </w:rPr>
        <w:t>科技大道</w:t>
      </w:r>
      <w:r>
        <w:rPr>
          <w:rFonts w:hint="eastAsia" w:ascii="宋体" w:hAnsi="宋体" w:cs="宋体"/>
          <w:b w:val="0"/>
          <w:bCs w:val="0"/>
          <w:color w:val="auto"/>
          <w:kern w:val="2"/>
          <w:sz w:val="24"/>
          <w:szCs w:val="24"/>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标项三：</w:t>
      </w:r>
      <w:r>
        <w:rPr>
          <w:rFonts w:hint="eastAsia" w:ascii="宋体" w:hAnsi="宋体" w:eastAsia="宋体" w:cs="宋体"/>
          <w:b w:val="0"/>
          <w:bCs w:val="0"/>
          <w:color w:val="auto"/>
          <w:kern w:val="2"/>
          <w:sz w:val="24"/>
          <w:szCs w:val="24"/>
          <w:highlight w:val="none"/>
          <w:u w:val="none"/>
          <w:lang w:val="en-US" w:eastAsia="zh-CN" w:bidi="ar-SA"/>
        </w:rPr>
        <w:t>杭州市临安区青山湖街道2024-2025年综合管理及平安巡防服务采购项目（核心防区）工作</w:t>
      </w:r>
      <w:r>
        <w:rPr>
          <w:rFonts w:hint="eastAsia" w:ascii="宋体" w:hAnsi="宋体" w:cs="宋体"/>
          <w:b w:val="0"/>
          <w:bCs w:val="0"/>
          <w:color w:val="auto"/>
          <w:kern w:val="2"/>
          <w:sz w:val="24"/>
          <w:szCs w:val="24"/>
          <w:highlight w:val="none"/>
          <w:u w:val="none"/>
          <w:lang w:val="en-US" w:eastAsia="zh-CN" w:bidi="ar-SA"/>
        </w:rPr>
        <w:t>范围，</w:t>
      </w:r>
      <w:r>
        <w:rPr>
          <w:rFonts w:hint="eastAsia" w:ascii="宋体" w:hAnsi="宋体" w:eastAsia="宋体" w:cs="宋体"/>
          <w:b w:val="0"/>
          <w:bCs w:val="0"/>
          <w:color w:val="auto"/>
          <w:kern w:val="2"/>
          <w:sz w:val="24"/>
          <w:szCs w:val="24"/>
          <w:highlight w:val="none"/>
          <w:u w:val="none"/>
          <w:lang w:val="en-US" w:eastAsia="zh-CN" w:bidi="ar-SA"/>
        </w:rPr>
        <w:t>东区青山余杭交界处→南至科技大道→西至科技大道锦绣钱塘→北至笑岭隧道</w:t>
      </w:r>
      <w:r>
        <w:rPr>
          <w:rFonts w:hint="eastAsia" w:ascii="宋体" w:hAnsi="宋体" w:cs="宋体"/>
          <w:b w:val="0"/>
          <w:bCs w:val="0"/>
          <w:color w:val="auto"/>
          <w:kern w:val="2"/>
          <w:sz w:val="24"/>
          <w:szCs w:val="24"/>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rPr>
        <w:t>、服务期限</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标项一：</w:t>
      </w:r>
      <w:r>
        <w:rPr>
          <w:rFonts w:hint="eastAsia" w:ascii="宋体" w:hAnsi="宋体" w:eastAsia="宋体" w:cs="宋体"/>
          <w:color w:val="auto"/>
          <w:sz w:val="24"/>
          <w:szCs w:val="24"/>
          <w:highlight w:val="none"/>
        </w:rPr>
        <w:t>采购服务承包期限为</w:t>
      </w:r>
      <w:r>
        <w:rPr>
          <w:rFonts w:hint="eastAsia" w:ascii="宋体" w:hAnsi="宋体" w:eastAsia="宋体"/>
          <w:b/>
          <w:bCs/>
          <w:iCs/>
          <w:color w:val="auto"/>
          <w:sz w:val="24"/>
          <w:highlight w:val="none"/>
          <w:u w:val="single"/>
          <w:lang w:val="en-US" w:eastAsia="zh-CN"/>
        </w:rPr>
        <w:t>2024年7月24日</w:t>
      </w:r>
      <w:r>
        <w:rPr>
          <w:rFonts w:hint="eastAsia" w:ascii="宋体" w:hAnsi="宋体"/>
          <w:b/>
          <w:bCs/>
          <w:iCs/>
          <w:color w:val="auto"/>
          <w:sz w:val="24"/>
          <w:highlight w:val="none"/>
          <w:u w:val="single"/>
          <w:lang w:val="en-US" w:eastAsia="zh-CN"/>
        </w:rPr>
        <w:t>到2025年7月20日</w:t>
      </w:r>
      <w:r>
        <w:rPr>
          <w:rFonts w:hint="eastAsia" w:ascii="宋体" w:hAnsi="宋体" w:eastAsia="宋体" w:cs="宋体"/>
          <w:color w:val="auto"/>
          <w:sz w:val="24"/>
          <w:szCs w:val="24"/>
          <w:highlight w:val="none"/>
        </w:rPr>
        <w:t>。合同履行完毕后，在未找到项目接替公司前，</w:t>
      </w:r>
      <w:r>
        <w:rPr>
          <w:rFonts w:hint="eastAsia" w:ascii="宋体" w:hAnsi="宋体" w:eastAsia="宋体" w:cs="宋体"/>
          <w:color w:val="auto"/>
          <w:sz w:val="24"/>
          <w:szCs w:val="24"/>
          <w:highlight w:val="none"/>
          <w:lang w:val="en-US" w:eastAsia="zh-CN"/>
        </w:rPr>
        <w:t>若采购人仍需中标人提供巡防安保服务的，</w:t>
      </w:r>
      <w:r>
        <w:rPr>
          <w:rFonts w:hint="eastAsia" w:ascii="宋体" w:hAnsi="宋体" w:cs="宋体"/>
          <w:color w:val="auto"/>
          <w:sz w:val="24"/>
          <w:szCs w:val="24"/>
          <w:highlight w:val="none"/>
          <w:lang w:eastAsia="zh-CN"/>
        </w:rPr>
        <w:t>由供应商提供延续服务。</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标项二</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采购服务承包期限为</w:t>
      </w:r>
      <w:r>
        <w:rPr>
          <w:rFonts w:hint="eastAsia" w:ascii="宋体" w:hAnsi="宋体" w:eastAsia="宋体"/>
          <w:b/>
          <w:bCs/>
          <w:iCs/>
          <w:color w:val="auto"/>
          <w:sz w:val="24"/>
          <w:highlight w:val="none"/>
          <w:u w:val="single"/>
          <w:lang w:val="en-US" w:eastAsia="zh-CN"/>
        </w:rPr>
        <w:t>2024年7月18日</w:t>
      </w:r>
      <w:r>
        <w:rPr>
          <w:rFonts w:hint="eastAsia" w:ascii="宋体" w:hAnsi="宋体"/>
          <w:b/>
          <w:bCs/>
          <w:iCs/>
          <w:color w:val="auto"/>
          <w:sz w:val="24"/>
          <w:highlight w:val="none"/>
          <w:u w:val="single"/>
          <w:lang w:val="en-US" w:eastAsia="zh-CN"/>
        </w:rPr>
        <w:t>到2025年7月20日</w:t>
      </w:r>
      <w:r>
        <w:rPr>
          <w:rFonts w:hint="eastAsia" w:ascii="宋体" w:hAnsi="宋体" w:eastAsia="宋体" w:cs="宋体"/>
          <w:color w:val="auto"/>
          <w:sz w:val="24"/>
          <w:szCs w:val="24"/>
          <w:highlight w:val="none"/>
        </w:rPr>
        <w:t>。合同履行完毕后，在未找到项目接替公司前，</w:t>
      </w:r>
      <w:r>
        <w:rPr>
          <w:rFonts w:hint="eastAsia" w:ascii="宋体" w:hAnsi="宋体" w:eastAsia="宋体" w:cs="宋体"/>
          <w:color w:val="auto"/>
          <w:sz w:val="24"/>
          <w:szCs w:val="24"/>
          <w:highlight w:val="none"/>
          <w:lang w:val="en-US" w:eastAsia="zh-CN"/>
        </w:rPr>
        <w:t>若采购人仍需中标人提供巡防安保服务的，</w:t>
      </w:r>
      <w:r>
        <w:rPr>
          <w:rFonts w:hint="eastAsia" w:ascii="宋体" w:hAnsi="宋体" w:cs="宋体"/>
          <w:color w:val="auto"/>
          <w:sz w:val="24"/>
          <w:szCs w:val="24"/>
          <w:highlight w:val="none"/>
          <w:lang w:eastAsia="zh-CN"/>
        </w:rPr>
        <w:t>由供应商提供延续服务。</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default" w:eastAsia="宋体"/>
          <w:highlight w:val="none"/>
          <w:lang w:val="en-US" w:eastAsia="zh-CN"/>
        </w:rPr>
      </w:pPr>
      <w:r>
        <w:rPr>
          <w:rFonts w:hint="eastAsia" w:ascii="宋体" w:hAnsi="宋体" w:eastAsia="宋体" w:cs="宋体"/>
          <w:b/>
          <w:bCs/>
          <w:color w:val="auto"/>
          <w:sz w:val="24"/>
          <w:szCs w:val="24"/>
          <w:highlight w:val="none"/>
          <w:lang w:eastAsia="zh-CN"/>
        </w:rPr>
        <w:t>标项三：</w:t>
      </w:r>
      <w:r>
        <w:rPr>
          <w:rFonts w:hint="eastAsia" w:ascii="宋体" w:hAnsi="宋体" w:eastAsia="宋体" w:cs="宋体"/>
          <w:color w:val="auto"/>
          <w:sz w:val="24"/>
          <w:szCs w:val="24"/>
          <w:highlight w:val="none"/>
        </w:rPr>
        <w:t>采购服务承包期限为</w:t>
      </w:r>
      <w:r>
        <w:rPr>
          <w:rFonts w:hint="eastAsia" w:ascii="宋体" w:hAnsi="宋体" w:eastAsia="宋体" w:cs="宋体"/>
          <w:color w:val="auto"/>
          <w:sz w:val="24"/>
          <w:szCs w:val="24"/>
          <w:highlight w:val="none"/>
          <w:lang w:eastAsia="zh-CN"/>
        </w:rPr>
        <w:t>自</w:t>
      </w:r>
      <w:r>
        <w:rPr>
          <w:rFonts w:hint="eastAsia" w:ascii="宋体" w:hAnsi="宋体" w:cs="宋体"/>
          <w:color w:val="auto"/>
          <w:sz w:val="24"/>
          <w:szCs w:val="24"/>
          <w:highlight w:val="none"/>
          <w:lang w:val="en-US" w:eastAsia="zh-CN"/>
        </w:rPr>
        <w:t>合同签订日起</w:t>
      </w:r>
      <w:r>
        <w:rPr>
          <w:rFonts w:hint="eastAsia" w:ascii="宋体" w:hAnsi="宋体"/>
          <w:b/>
          <w:bCs/>
          <w:iCs/>
          <w:color w:val="auto"/>
          <w:sz w:val="24"/>
          <w:highlight w:val="none"/>
          <w:u w:val="single"/>
          <w:lang w:val="en-US" w:eastAsia="zh-CN"/>
        </w:rPr>
        <w:t>至2025年7月20日</w:t>
      </w:r>
      <w:r>
        <w:rPr>
          <w:rFonts w:hint="eastAsia" w:ascii="宋体" w:hAnsi="宋体" w:eastAsia="宋体" w:cs="宋体"/>
          <w:color w:val="auto"/>
          <w:sz w:val="24"/>
          <w:szCs w:val="24"/>
          <w:highlight w:val="none"/>
        </w:rPr>
        <w:t>。合同履行完毕后，在未找到项目接替公司前，</w:t>
      </w:r>
      <w:r>
        <w:rPr>
          <w:rFonts w:hint="eastAsia" w:ascii="宋体" w:hAnsi="宋体" w:eastAsia="宋体" w:cs="宋体"/>
          <w:color w:val="auto"/>
          <w:sz w:val="24"/>
          <w:szCs w:val="24"/>
          <w:highlight w:val="none"/>
          <w:lang w:val="en-US" w:eastAsia="zh-CN"/>
        </w:rPr>
        <w:t>若采购人仍需中标人提供巡防安保服务的，</w:t>
      </w:r>
      <w:r>
        <w:rPr>
          <w:rFonts w:hint="eastAsia" w:ascii="宋体" w:hAnsi="宋体" w:cs="宋体"/>
          <w:color w:val="auto"/>
          <w:sz w:val="24"/>
          <w:szCs w:val="24"/>
          <w:highlight w:val="none"/>
          <w:lang w:eastAsia="zh-CN"/>
        </w:rPr>
        <w:t>由供应商提供延续服务。</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付款条件</w:t>
      </w:r>
    </w:p>
    <w:p>
      <w:pPr>
        <w:pStyle w:val="79"/>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标项一：杭州市临安区青山湖街道2024-2025年综合管理及平安巡防服务采购项目（青北防区+产业防区）</w:t>
      </w:r>
      <w:r>
        <w:rPr>
          <w:rFonts w:hint="eastAsia" w:ascii="宋体" w:hAnsi="宋体" w:eastAsia="宋体" w:cs="宋体"/>
          <w:color w:val="auto"/>
          <w:sz w:val="24"/>
          <w:szCs w:val="24"/>
          <w:highlight w:val="none"/>
          <w:lang w:eastAsia="zh-CN"/>
        </w:rPr>
        <w:t>付款条件（进度和方式）</w:t>
      </w:r>
    </w:p>
    <w:p>
      <w:pPr>
        <w:pStyle w:val="255"/>
        <w:keepNext w:val="0"/>
        <w:keepLines w:val="0"/>
        <w:pageBreakBefore w:val="0"/>
        <w:widowControl w:val="0"/>
        <w:kinsoku/>
        <w:wordWrap/>
        <w:overflowPunct/>
        <w:topLinePunct w:val="0"/>
        <w:bidi w:val="0"/>
        <w:adjustRightInd/>
        <w:snapToGrid w:val="0"/>
        <w:spacing w:line="360" w:lineRule="auto"/>
        <w:ind w:firstLine="480"/>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lang w:eastAsia="zh-CN"/>
        </w:rPr>
        <w:t>%作为预付款，因合同签署前服务由原服务单位继续服务，故标项一中标单位需支付合同签署前原服务单位费用，约46232小时服务时长，约1849300元（具体以实际为准），以原服务单位合同签订价格为标准支付。</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pStyle w:val="255"/>
        <w:adjustRightInd/>
        <w:snapToGrid w:val="0"/>
        <w:ind w:firstLine="48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标项二：杭州市临安区青山湖街道2024-2025年综合管理及平安巡防服务采购项目（湖畔防区+融杭防区）</w:t>
      </w:r>
      <w:r>
        <w:rPr>
          <w:rFonts w:hint="eastAsia" w:ascii="宋体" w:hAnsi="宋体" w:eastAsia="宋体" w:cs="宋体"/>
          <w:color w:val="auto"/>
          <w:sz w:val="24"/>
          <w:szCs w:val="24"/>
          <w:highlight w:val="none"/>
          <w:lang w:eastAsia="zh-CN"/>
        </w:rPr>
        <w:t>付款条件（进度和方式）</w:t>
      </w:r>
    </w:p>
    <w:p>
      <w:pPr>
        <w:pStyle w:val="255"/>
        <w:adjustRightInd/>
        <w:snapToGrid w:val="0"/>
        <w:ind w:firstLine="480"/>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lang w:eastAsia="zh-CN"/>
        </w:rPr>
        <w:t>%作为预付款，因合同签署前服务由原服务单位继续服务，故标项一中标单位需支付合同签署前原服务单位费用，约62977小时服务时长（具体以实际为准），约2519100元，以原服务单位合同签订价格为标准支付。</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pStyle w:val="255"/>
        <w:adjustRightInd/>
        <w:snapToGrid w:val="0"/>
        <w:ind w:firstLine="48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w:t>
      </w:r>
      <w:r>
        <w:rPr>
          <w:rFonts w:hint="default"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：杭州市临安区青山湖街道2024-2025年综合管理及平安巡防服务采购项目（核心防区）</w:t>
      </w:r>
      <w:r>
        <w:rPr>
          <w:rFonts w:hint="eastAsia" w:ascii="宋体" w:hAnsi="宋体" w:eastAsia="宋体" w:cs="宋体"/>
          <w:color w:val="auto"/>
          <w:sz w:val="24"/>
          <w:szCs w:val="24"/>
          <w:highlight w:val="none"/>
          <w:lang w:eastAsia="zh-CN"/>
        </w:rPr>
        <w:t>付款条件（进度和方式）</w:t>
      </w:r>
    </w:p>
    <w:p>
      <w:pPr>
        <w:pStyle w:val="255"/>
        <w:adjustRightInd/>
        <w:snapToGrid w:val="0"/>
        <w:ind w:firstLine="480"/>
        <w:rPr>
          <w:rFonts w:hint="eastAsia"/>
          <w:color w:val="auto"/>
          <w:highlight w:val="none"/>
          <w:lang w:eastAsia="zh-CN"/>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%作为预付款。</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pStyle w:val="79"/>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七、商务</w:t>
      </w:r>
      <w:r>
        <w:rPr>
          <w:rFonts w:hint="eastAsia" w:ascii="宋体" w:hAnsi="宋体" w:eastAsia="宋体" w:cs="宋体"/>
          <w:b/>
          <w:bCs/>
          <w:color w:val="auto"/>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）投标人的</w:t>
      </w:r>
      <w:r>
        <w:rPr>
          <w:rFonts w:hint="eastAsia" w:ascii="宋体" w:hAnsi="宋体" w:eastAsia="宋体" w:cs="宋体"/>
          <w:color w:val="auto"/>
          <w:sz w:val="24"/>
          <w:szCs w:val="24"/>
          <w:highlight w:val="none"/>
          <w:lang w:val="en-US" w:eastAsia="zh-CN"/>
        </w:rPr>
        <w:t>情况</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具有科学合理的组织架构，严格的管理细则和岗位责任制度。具有提供完善的后勤管理和保障服务的能力，并具有一定的企业规模。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）项目实施要求</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投标人应针对本次招标项目特点编写公司中标后拟采取的管理方案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经采购人审批同意后，按管理方案严格实施。管理方案</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组织架构、</w:t>
      </w:r>
      <w:r>
        <w:rPr>
          <w:rFonts w:hint="eastAsia" w:ascii="宋体" w:hAnsi="宋体" w:eastAsia="宋体" w:cs="宋体"/>
          <w:color w:val="auto"/>
          <w:sz w:val="24"/>
          <w:szCs w:val="24"/>
          <w:highlight w:val="none"/>
        </w:rPr>
        <w:t>组织计划、人员安排、时间安排、设备工具的安排等，遇重大、紧急事项的应急措施等。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考核要求</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考核评分表</w:t>
      </w:r>
      <w:r>
        <w:rPr>
          <w:rFonts w:hint="eastAsia" w:ascii="宋体" w:hAnsi="宋体" w:eastAsia="宋体" w:cs="宋体"/>
          <w:color w:val="auto"/>
          <w:sz w:val="24"/>
          <w:szCs w:val="24"/>
          <w:highlight w:val="none"/>
        </w:rPr>
        <w:t>详见附</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的工作每</w:t>
      </w:r>
      <w:r>
        <w:rPr>
          <w:rFonts w:hint="eastAsia" w:ascii="宋体" w:hAnsi="宋体" w:cs="宋体"/>
          <w:color w:val="auto"/>
          <w:sz w:val="24"/>
          <w:szCs w:val="24"/>
          <w:highlight w:val="none"/>
          <w:lang w:val="en-US" w:eastAsia="zh-CN"/>
        </w:rPr>
        <w:t>三个月</w:t>
      </w:r>
      <w:r>
        <w:rPr>
          <w:rFonts w:hint="eastAsia" w:ascii="宋体" w:hAnsi="宋体" w:eastAsia="宋体" w:cs="宋体"/>
          <w:color w:val="auto"/>
          <w:sz w:val="24"/>
          <w:szCs w:val="24"/>
          <w:highlight w:val="none"/>
        </w:rPr>
        <w:t>实施考核，评分采用百分制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根据考核结果，支付下一</w:t>
      </w:r>
      <w:r>
        <w:rPr>
          <w:rFonts w:hint="eastAsia" w:ascii="宋体" w:hAnsi="宋体" w:cs="宋体"/>
          <w:color w:val="auto"/>
          <w:sz w:val="24"/>
          <w:szCs w:val="24"/>
          <w:highlight w:val="none"/>
          <w:lang w:val="en-US" w:eastAsia="zh-CN"/>
        </w:rPr>
        <w:t>笔</w:t>
      </w:r>
      <w:r>
        <w:rPr>
          <w:rFonts w:hint="eastAsia" w:ascii="宋体" w:hAnsi="宋体" w:eastAsia="宋体" w:cs="宋体"/>
          <w:color w:val="auto"/>
          <w:sz w:val="24"/>
          <w:szCs w:val="24"/>
          <w:highlight w:val="none"/>
          <w:lang w:val="en-US" w:eastAsia="zh-CN"/>
        </w:rPr>
        <w:t>服务费。</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（四）</w:t>
      </w:r>
      <w:r>
        <w:rPr>
          <w:rFonts w:hint="eastAsia" w:ascii="宋体" w:hAnsi="宋体" w:cs="宋体"/>
          <w:color w:val="auto"/>
          <w:sz w:val="24"/>
          <w:szCs w:val="24"/>
          <w:highlight w:val="none"/>
          <w:shd w:val="clear" w:color="auto" w:fill="auto"/>
          <w:lang w:eastAsia="zh-CN"/>
        </w:rPr>
        <w:t>其他要求</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1.合同期内如遇工作人员的最低工资调整等其他因素，产生的费用由中标单位自行承担，结算时不作调整。</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服务期内中标单位的人员自身出现了问题，如缺岗、离岗、与采购人单位工作人员或者群众发生纠纷、员工内部之间出现纠纷等影响采购人声誉的所有事件，中标单位的主要负责人应立即响应，15分钟内到达现场，30分钟内解决问题，现场解决不了的应采取应急措施，应立即阻止事态的发展，确保无任何影响采购人的事件发生。 </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3.如遇采购单位有重大突发事件或大型活动、政府重点工作等特殊情况（工作量增加幅度较大时），采购人应提前通知中标单位，根据合同价款签订补偿协议。</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4.工作过程中因供应商原因对采购人及第三方造成经济损失的，由供应商按实际金额进行赔偿。</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5.供应商应按照劳动合同法落实作业人员的意外伤害保险的投入，若在工作过程中出现服务人员伤亡事故，均由中标单位负责，招标人概不负责。</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6.中标单位要遵守采购单位的相关制度，在服务人员中设置一定数量的队长、组长，负责统筹管理服务人员。由采购单位统一安排服务人员参加培训考核，禁止雇佣未毕业学生提供服务，服务人员流动率不得超过30%，如遇服务人员变动需提前1个月向采购单位报备。</w:t>
      </w:r>
    </w:p>
    <w:p>
      <w:pPr>
        <w:keepNext w:val="0"/>
        <w:keepLines w:val="0"/>
        <w:pageBreakBefore w:val="0"/>
        <w:widowControl w:val="0"/>
        <w:kinsoku/>
        <w:wordWrap/>
        <w:overflowPunct/>
        <w:topLinePunct w:val="0"/>
        <w:autoSpaceDE/>
        <w:autoSpaceDN/>
        <w:bidi w:val="0"/>
        <w:adjustRightInd/>
        <w:spacing w:line="360" w:lineRule="auto"/>
        <w:ind w:right="0" w:rightChars="0"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本项目开标顺序为依次开标项一、标项二、标项三</w:t>
      </w:r>
      <w:r>
        <w:rPr>
          <w:rFonts w:hint="eastAsia" w:ascii="宋体" w:hAnsi="宋体" w:eastAsia="宋体" w:cs="宋体"/>
          <w:b/>
          <w:color w:val="auto"/>
          <w:kern w:val="0"/>
          <w:sz w:val="24"/>
          <w:highlight w:val="none"/>
          <w:lang w:eastAsia="zh-CN"/>
        </w:rPr>
        <w:t>，每个标项推荐一名中标候选人</w:t>
      </w:r>
      <w:r>
        <w:rPr>
          <w:rFonts w:hint="eastAsia" w:ascii="宋体" w:hAnsi="宋体" w:eastAsia="宋体" w:cs="宋体"/>
          <w:b/>
          <w:color w:val="auto"/>
          <w:kern w:val="0"/>
          <w:sz w:val="24"/>
          <w:highlight w:val="none"/>
        </w:rPr>
        <w:t>。投标人可参与</w:t>
      </w:r>
      <w:r>
        <w:rPr>
          <w:rFonts w:hint="eastAsia" w:ascii="宋体" w:hAnsi="宋体" w:eastAsia="宋体" w:cs="宋体"/>
          <w:b/>
          <w:color w:val="auto"/>
          <w:kern w:val="0"/>
          <w:sz w:val="24"/>
          <w:highlight w:val="none"/>
          <w:lang w:eastAsia="zh-CN"/>
        </w:rPr>
        <w:t>三</w:t>
      </w:r>
      <w:r>
        <w:rPr>
          <w:rFonts w:hint="eastAsia" w:ascii="宋体" w:hAnsi="宋体" w:eastAsia="宋体" w:cs="宋体"/>
          <w:b/>
          <w:color w:val="auto"/>
          <w:kern w:val="0"/>
          <w:sz w:val="24"/>
          <w:highlight w:val="none"/>
        </w:rPr>
        <w:t>个标项投标，</w:t>
      </w:r>
      <w:r>
        <w:rPr>
          <w:rFonts w:hint="eastAsia" w:ascii="宋体" w:hAnsi="宋体" w:eastAsia="宋体" w:cs="宋体"/>
          <w:b/>
          <w:color w:val="auto"/>
          <w:kern w:val="0"/>
          <w:sz w:val="24"/>
          <w:highlight w:val="none"/>
          <w:lang w:eastAsia="zh-CN"/>
        </w:rPr>
        <w:t>但</w:t>
      </w:r>
      <w:r>
        <w:rPr>
          <w:rFonts w:hint="eastAsia" w:ascii="宋体" w:hAnsi="宋体" w:eastAsia="宋体" w:cs="宋体"/>
          <w:b/>
          <w:color w:val="auto"/>
          <w:kern w:val="0"/>
          <w:sz w:val="24"/>
          <w:highlight w:val="none"/>
        </w:rPr>
        <w:t>只能中一个标，标项一的中标候选人可参与标项二、三</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评审，但不能推荐为中标候选人，以此类推。</w:t>
      </w:r>
    </w:p>
    <w:p>
      <w:pPr>
        <w:keepNext w:val="0"/>
        <w:keepLines w:val="0"/>
        <w:pageBreakBefore w:val="0"/>
        <w:widowControl w:val="0"/>
        <w:kinsoku/>
        <w:wordWrap/>
        <w:overflowPunct/>
        <w:topLinePunct w:val="0"/>
        <w:autoSpaceDE/>
        <w:autoSpaceDN/>
        <w:bidi w:val="0"/>
        <w:adjustRightInd/>
        <w:spacing w:line="360" w:lineRule="auto"/>
        <w:ind w:right="0" w:rightChars="0" w:firstLine="482" w:firstLineChars="200"/>
        <w:textAlignment w:val="auto"/>
        <w:rPr>
          <w:rFonts w:hint="eastAsia" w:ascii="宋体" w:hAnsi="宋体" w:eastAsia="宋体" w:cs="宋体"/>
          <w:b/>
          <w:color w:val="auto"/>
          <w:kern w:val="0"/>
          <w:sz w:val="24"/>
          <w:highlight w:val="none"/>
        </w:rPr>
      </w:pPr>
    </w:p>
    <w:p>
      <w:pPr>
        <w:keepNext w:val="0"/>
        <w:keepLines w:val="0"/>
        <w:pageBreakBefore w:val="0"/>
        <w:widowControl w:val="0"/>
        <w:kinsoku/>
        <w:wordWrap/>
        <w:overflowPunct/>
        <w:topLinePunct w:val="0"/>
        <w:autoSpaceDE/>
        <w:autoSpaceDN/>
        <w:bidi w:val="0"/>
        <w:adjustRightInd/>
        <w:spacing w:line="360" w:lineRule="auto"/>
        <w:ind w:right="0" w:rightChars="0" w:firstLine="562" w:firstLineChars="200"/>
        <w:textAlignment w:val="auto"/>
        <w:rPr>
          <w:rFonts w:hint="eastAsia" w:ascii="宋体" w:hAnsi="宋体" w:eastAsia="宋体" w:cs="宋体"/>
          <w:b/>
          <w:bCs w:val="0"/>
          <w:color w:val="auto"/>
          <w:kern w:val="1"/>
          <w:sz w:val="28"/>
          <w:szCs w:val="28"/>
          <w:highlight w:val="none"/>
        </w:rPr>
      </w:pPr>
      <w:r>
        <w:rPr>
          <w:rFonts w:hint="eastAsia" w:ascii="宋体" w:hAnsi="宋体" w:eastAsia="宋体" w:cs="宋体"/>
          <w:b/>
          <w:bCs w:val="0"/>
          <w:color w:val="auto"/>
          <w:kern w:val="1"/>
          <w:sz w:val="28"/>
          <w:szCs w:val="28"/>
          <w:highlight w:val="none"/>
          <w:lang w:val="en-US" w:eastAsia="zh-CN" w:bidi="ar"/>
        </w:rPr>
        <w:t>附件：</w:t>
      </w:r>
    </w:p>
    <w:p>
      <w:pPr>
        <w:keepNext w:val="0"/>
        <w:keepLines w:val="0"/>
        <w:widowControl w:val="0"/>
        <w:suppressLineNumbers w:val="0"/>
        <w:spacing w:before="0" w:beforeAutospacing="0" w:after="120" w:afterAutospacing="0"/>
        <w:ind w:left="0" w:right="0"/>
        <w:jc w:val="center"/>
        <w:rPr>
          <w:rFonts w:hint="eastAsia" w:ascii="宋体" w:hAnsi="宋体" w:eastAsia="宋体" w:cs="宋体"/>
          <w:b/>
          <w:bCs w:val="0"/>
          <w:color w:val="auto"/>
          <w:spacing w:val="-10"/>
          <w:kern w:val="1"/>
          <w:sz w:val="28"/>
          <w:szCs w:val="28"/>
          <w:highlight w:val="none"/>
        </w:rPr>
      </w:pPr>
      <w:r>
        <w:rPr>
          <w:rFonts w:hint="eastAsia" w:ascii="宋体" w:hAnsi="宋体" w:eastAsia="宋体" w:cs="宋体"/>
          <w:b/>
          <w:bCs w:val="0"/>
          <w:color w:val="auto"/>
          <w:sz w:val="28"/>
          <w:szCs w:val="28"/>
          <w:highlight w:val="none"/>
        </w:rPr>
        <w:t>青山湖街道综合管理及平安巡防项目督查考核表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4488"/>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扣分内容</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上班迟到、早退、擅自离岗。</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旷工。</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无故不参加会议、集中学习。</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上班期间着装不规范、不整洁。</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在管理区域、路段聚众聊天、看手机、或进入店家做与工作无关的事。</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违反请销假制度。</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将警用装备借于他人使用</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不服从正常的工作调动</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队员对自己巡逻、管理区域、路段不熟悉，不了解消火栓地点并不能熟练使用消防器材</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遇险情未及时上报，未采取措施制止灾害扩大</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在巡逻过程中，遇有正在实施的不法侵害行为时，未迅速制止和报警</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受到国家</w:t>
            </w:r>
            <w:r>
              <w:rPr>
                <w:rFonts w:hint="eastAsia" w:ascii="宋体" w:hAnsi="宋体" w:eastAsia="宋体" w:cs="宋体"/>
                <w:color w:val="auto"/>
                <w:sz w:val="18"/>
                <w:szCs w:val="18"/>
                <w:highlight w:val="none"/>
                <w:lang w:eastAsia="zh-CN"/>
              </w:rPr>
              <w:t>相关</w:t>
            </w:r>
            <w:r>
              <w:rPr>
                <w:rFonts w:hint="eastAsia" w:ascii="宋体" w:hAnsi="宋体" w:eastAsia="宋体" w:cs="宋体"/>
                <w:color w:val="auto"/>
                <w:sz w:val="18"/>
                <w:szCs w:val="18"/>
                <w:highlight w:val="none"/>
              </w:rPr>
              <w:t>法律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治安条例</w:t>
            </w:r>
            <w:r>
              <w:rPr>
                <w:rFonts w:hint="eastAsia" w:ascii="宋体" w:hAnsi="宋体" w:eastAsia="宋体" w:cs="宋体"/>
                <w:color w:val="auto"/>
                <w:sz w:val="18"/>
                <w:szCs w:val="18"/>
                <w:highlight w:val="none"/>
                <w:lang w:eastAsia="zh-CN"/>
              </w:rPr>
              <w:t>等的</w:t>
            </w:r>
            <w:r>
              <w:rPr>
                <w:rFonts w:hint="eastAsia" w:ascii="宋体" w:hAnsi="宋体" w:eastAsia="宋体" w:cs="宋体"/>
                <w:color w:val="auto"/>
                <w:sz w:val="18"/>
                <w:szCs w:val="18"/>
                <w:highlight w:val="none"/>
              </w:rPr>
              <w:t>处罚</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对督查人员指出的问题不立即进行整改或还顶撞。</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对街道领导发现、指出的问题，不立即进行整改或还顶撞。</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对不服从督查人员督查管理。</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2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部分工作内容</w:t>
            </w:r>
            <w:r>
              <w:rPr>
                <w:rFonts w:hint="eastAsia" w:ascii="宋体" w:hAnsi="宋体" w:eastAsia="宋体" w:cs="宋体"/>
                <w:color w:val="auto"/>
                <w:sz w:val="18"/>
                <w:szCs w:val="18"/>
                <w:highlight w:val="none"/>
                <w:lang w:val="en-US" w:eastAsia="zh-CN"/>
              </w:rPr>
              <w:t>严格执行24小时轮班制度，确保全天及时应急响应</w:t>
            </w:r>
          </w:p>
        </w:tc>
        <w:tc>
          <w:tcPr>
            <w:tcW w:w="21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c>
          <w:tcPr>
            <w:tcW w:w="453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此督查考核仅限于招标单位对中标单位提供的服务外包人员根据服务外包管理内容履职进行考核，根据考核扣分情况进行每月汇总。</w:t>
            </w:r>
          </w:p>
        </w:tc>
      </w:tr>
    </w:tbl>
    <w:p>
      <w:pPr>
        <w:adjustRightInd w:val="0"/>
        <w:snapToGrid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甲方：           检查人员签字：               部室负责人签字：              </w:t>
      </w:r>
    </w:p>
    <w:p>
      <w:pPr>
        <w:adjustRightInd w:val="0"/>
        <w:snapToGrid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乙方：           管理人员签字：               领导签字：</w:t>
      </w:r>
    </w:p>
    <w:p>
      <w:pPr>
        <w:snapToGrid w:val="0"/>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备注：每</w:t>
      </w:r>
      <w:r>
        <w:rPr>
          <w:rFonts w:hint="eastAsia" w:ascii="宋体" w:hAnsi="宋体" w:cs="宋体"/>
          <w:color w:val="auto"/>
          <w:sz w:val="18"/>
          <w:szCs w:val="18"/>
          <w:highlight w:val="none"/>
          <w:lang w:eastAsia="zh-CN"/>
        </w:rPr>
        <w:t>两个月</w:t>
      </w:r>
      <w:r>
        <w:rPr>
          <w:rFonts w:hint="eastAsia" w:ascii="宋体" w:hAnsi="宋体" w:eastAsia="宋体" w:cs="宋体"/>
          <w:color w:val="auto"/>
          <w:sz w:val="18"/>
          <w:szCs w:val="18"/>
          <w:highlight w:val="none"/>
        </w:rPr>
        <w:t>抽查一次，根据检查情况进行扣分</w:t>
      </w:r>
      <w:r>
        <w:rPr>
          <w:rFonts w:hint="eastAsia" w:ascii="宋体" w:hAnsi="宋体" w:cs="宋体"/>
          <w:color w:val="auto"/>
          <w:sz w:val="18"/>
          <w:szCs w:val="18"/>
          <w:highlight w:val="none"/>
          <w:lang w:eastAsia="zh-CN"/>
        </w:rPr>
        <w:t>，根据打分情况进行付款结算。</w:t>
      </w:r>
      <w:r>
        <w:rPr>
          <w:rFonts w:hint="eastAsia" w:ascii="宋体" w:hAnsi="宋体" w:eastAsia="宋体" w:cs="宋体"/>
          <w:color w:val="auto"/>
          <w:sz w:val="18"/>
          <w:szCs w:val="18"/>
          <w:highlight w:val="none"/>
        </w:rPr>
        <w:t>考核90分以上的全额发放，考核80-90分的9折发放，70-80分的8折发放，70分以下的解除合同</w:t>
      </w:r>
      <w:r>
        <w:rPr>
          <w:rFonts w:hint="eastAsia" w:ascii="宋体" w:hAnsi="宋体" w:eastAsia="宋体" w:cs="宋体"/>
          <w:color w:val="auto"/>
          <w:sz w:val="18"/>
          <w:szCs w:val="18"/>
          <w:highlight w:val="none"/>
          <w:lang w:eastAsia="zh-CN"/>
        </w:rPr>
        <w:t>。</w:t>
      </w:r>
    </w:p>
    <w:p>
      <w:pPr>
        <w:snapToGrid w:val="0"/>
        <w:spacing w:line="360" w:lineRule="auto"/>
        <w:jc w:val="center"/>
        <w:rPr>
          <w:rFonts w:hint="eastAsia" w:ascii="宋体" w:hAnsi="宋体" w:eastAsia="宋体" w:cs="宋体"/>
          <w:color w:val="auto"/>
          <w:sz w:val="18"/>
          <w:szCs w:val="18"/>
          <w:highlight w:val="none"/>
          <w:lang w:eastAsia="zh-CN"/>
        </w:rPr>
      </w:pPr>
    </w:p>
    <w:p>
      <w:pPr>
        <w:snapToGrid w:val="0"/>
        <w:spacing w:line="360" w:lineRule="auto"/>
        <w:jc w:val="center"/>
        <w:rPr>
          <w:rFonts w:hint="eastAsia" w:ascii="宋体" w:hAnsi="宋体" w:eastAsia="宋体" w:cs="宋体"/>
          <w:color w:val="auto"/>
          <w:sz w:val="18"/>
          <w:szCs w:val="18"/>
          <w:highlight w:val="none"/>
          <w:lang w:eastAsia="zh-CN"/>
        </w:rPr>
      </w:pPr>
    </w:p>
    <w:p>
      <w:pPr>
        <w:snapToGrid w:val="0"/>
        <w:spacing w:line="360" w:lineRule="auto"/>
        <w:jc w:val="center"/>
        <w:rPr>
          <w:rFonts w:hint="eastAsia" w:ascii="宋体" w:hAnsi="宋体" w:eastAsia="宋体" w:cs="宋体"/>
          <w:color w:val="auto"/>
          <w:sz w:val="18"/>
          <w:szCs w:val="18"/>
          <w:highlight w:val="none"/>
          <w:lang w:eastAsia="zh-CN"/>
        </w:rPr>
      </w:pPr>
    </w:p>
    <w:p>
      <w:pPr>
        <w:snapToGrid w:val="0"/>
        <w:spacing w:line="360" w:lineRule="auto"/>
        <w:jc w:val="center"/>
        <w:rPr>
          <w:rFonts w:hint="eastAsia" w:ascii="宋体" w:hAnsi="宋体" w:eastAsia="宋体" w:cs="宋体"/>
          <w:color w:val="auto"/>
          <w:sz w:val="18"/>
          <w:szCs w:val="18"/>
          <w:highlight w:val="none"/>
          <w:lang w:eastAsia="zh-CN"/>
        </w:rPr>
      </w:pPr>
    </w:p>
    <w:p>
      <w:pPr>
        <w:snapToGrid w:val="0"/>
        <w:spacing w:line="360" w:lineRule="auto"/>
        <w:jc w:val="center"/>
        <w:rPr>
          <w:rFonts w:hint="eastAsia" w:ascii="宋体" w:hAnsi="宋体" w:eastAsia="宋体" w:cs="宋体"/>
          <w:color w:val="auto"/>
          <w:sz w:val="18"/>
          <w:szCs w:val="18"/>
          <w:highlight w:val="none"/>
          <w:lang w:eastAsia="zh-CN"/>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both"/>
        <w:rPr>
          <w:rFonts w:hint="eastAsia" w:ascii="宋体" w:hAnsi="宋体" w:cs="宋体"/>
          <w:b/>
          <w:sz w:val="36"/>
          <w:szCs w:val="36"/>
        </w:rPr>
      </w:pPr>
    </w:p>
    <w:p>
      <w:pPr>
        <w:snapToGrid w:val="0"/>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0" w:name="_Toc184313261"/>
      <w:bookmarkEnd w:id="30"/>
      <w:bookmarkStart w:id="31" w:name="_Toc184310289"/>
      <w:bookmarkEnd w:id="31"/>
      <w:bookmarkStart w:id="32" w:name="_Toc184313291"/>
      <w:bookmarkEnd w:id="32"/>
      <w:bookmarkStart w:id="33" w:name="_Toc184314447"/>
      <w:bookmarkEnd w:id="33"/>
      <w:bookmarkStart w:id="34" w:name="_Toc184308098"/>
      <w:bookmarkEnd w:id="34"/>
      <w:bookmarkStart w:id="35" w:name="_Toc184314482"/>
      <w:bookmarkEnd w:id="35"/>
      <w:bookmarkStart w:id="36" w:name="_Toc184312119"/>
      <w:bookmarkEnd w:id="36"/>
      <w:bookmarkStart w:id="37" w:name="_Toc184312085"/>
      <w:bookmarkEnd w:id="37"/>
      <w:bookmarkStart w:id="38" w:name="_Toc184312117"/>
      <w:bookmarkEnd w:id="38"/>
      <w:bookmarkStart w:id="39" w:name="_Toc184312106"/>
      <w:bookmarkEnd w:id="39"/>
      <w:bookmarkStart w:id="40" w:name="_Toc184310305"/>
      <w:bookmarkEnd w:id="40"/>
      <w:bookmarkStart w:id="41" w:name="_Toc184314462"/>
      <w:bookmarkEnd w:id="41"/>
      <w:bookmarkStart w:id="42" w:name="_Toc184314413"/>
      <w:bookmarkEnd w:id="42"/>
      <w:bookmarkStart w:id="43" w:name="_Toc184313301"/>
      <w:bookmarkEnd w:id="43"/>
      <w:bookmarkStart w:id="44" w:name="_Toc184313276"/>
      <w:bookmarkEnd w:id="44"/>
      <w:bookmarkStart w:id="45" w:name="_Toc184310297"/>
      <w:bookmarkEnd w:id="45"/>
      <w:bookmarkStart w:id="46" w:name="_Toc184313268"/>
      <w:bookmarkEnd w:id="46"/>
      <w:bookmarkStart w:id="47" w:name="_Toc184308047"/>
      <w:bookmarkEnd w:id="47"/>
      <w:bookmarkStart w:id="48" w:name="_Toc184314449"/>
      <w:bookmarkEnd w:id="48"/>
      <w:bookmarkStart w:id="49" w:name="_Toc184310320"/>
      <w:bookmarkEnd w:id="49"/>
      <w:bookmarkStart w:id="50" w:name="_Toc184313259"/>
      <w:bookmarkEnd w:id="50"/>
      <w:bookmarkStart w:id="51" w:name="_Toc184308036"/>
      <w:bookmarkEnd w:id="51"/>
      <w:bookmarkStart w:id="52" w:name="_Toc184313294"/>
      <w:bookmarkEnd w:id="52"/>
      <w:bookmarkStart w:id="53" w:name="_Toc184314424"/>
      <w:bookmarkEnd w:id="53"/>
      <w:bookmarkStart w:id="54" w:name="_Toc184308096"/>
      <w:bookmarkEnd w:id="54"/>
      <w:bookmarkStart w:id="55" w:name="_Toc184312132"/>
      <w:bookmarkEnd w:id="55"/>
      <w:bookmarkStart w:id="56" w:name="_Toc184313262"/>
      <w:bookmarkEnd w:id="56"/>
      <w:bookmarkStart w:id="57" w:name="_Toc184308085"/>
      <w:bookmarkEnd w:id="57"/>
      <w:bookmarkStart w:id="58" w:name="_Toc184308091"/>
      <w:bookmarkEnd w:id="58"/>
      <w:bookmarkStart w:id="59" w:name="_Toc184313282"/>
      <w:bookmarkEnd w:id="59"/>
      <w:bookmarkStart w:id="60" w:name="_Toc184314452"/>
      <w:bookmarkEnd w:id="60"/>
      <w:bookmarkStart w:id="61" w:name="_Toc184310318"/>
      <w:bookmarkEnd w:id="61"/>
      <w:bookmarkStart w:id="62" w:name="_Toc184312126"/>
      <w:bookmarkEnd w:id="62"/>
      <w:bookmarkStart w:id="63" w:name="_Toc184314479"/>
      <w:bookmarkEnd w:id="63"/>
      <w:bookmarkStart w:id="64" w:name="_Toc184312131"/>
      <w:bookmarkEnd w:id="64"/>
      <w:bookmarkStart w:id="65" w:name="_Toc184313274"/>
      <w:bookmarkEnd w:id="65"/>
      <w:bookmarkStart w:id="66" w:name="_Toc184308079"/>
      <w:bookmarkEnd w:id="66"/>
      <w:bookmarkStart w:id="67" w:name="_Toc184313265"/>
      <w:bookmarkEnd w:id="67"/>
      <w:bookmarkStart w:id="68" w:name="_Toc184314423"/>
      <w:bookmarkEnd w:id="68"/>
      <w:bookmarkStart w:id="69" w:name="_Toc184313238"/>
      <w:bookmarkEnd w:id="69"/>
      <w:bookmarkStart w:id="70" w:name="_Toc184313278"/>
      <w:bookmarkEnd w:id="70"/>
      <w:bookmarkStart w:id="71" w:name="_Toc184312074"/>
      <w:bookmarkEnd w:id="71"/>
      <w:bookmarkStart w:id="72" w:name="_Toc184310324"/>
      <w:bookmarkEnd w:id="72"/>
      <w:bookmarkStart w:id="73" w:name="_Toc184312102"/>
      <w:bookmarkEnd w:id="73"/>
      <w:bookmarkStart w:id="74" w:name="_Toc184308068"/>
      <w:bookmarkEnd w:id="74"/>
      <w:bookmarkStart w:id="75" w:name="_Toc184312079"/>
      <w:bookmarkEnd w:id="75"/>
      <w:bookmarkStart w:id="76" w:name="_Toc184314472"/>
      <w:bookmarkEnd w:id="76"/>
      <w:bookmarkStart w:id="77" w:name="_Toc184308106"/>
      <w:bookmarkEnd w:id="77"/>
      <w:bookmarkStart w:id="78" w:name="_Toc184314414"/>
      <w:bookmarkEnd w:id="78"/>
      <w:bookmarkStart w:id="79" w:name="_Toc184314417"/>
      <w:bookmarkEnd w:id="79"/>
      <w:bookmarkStart w:id="80" w:name="_Toc184313246"/>
      <w:bookmarkEnd w:id="80"/>
      <w:bookmarkStart w:id="81" w:name="_Toc184312097"/>
      <w:bookmarkEnd w:id="81"/>
      <w:bookmarkStart w:id="82" w:name="_Toc184310304"/>
      <w:bookmarkEnd w:id="82"/>
      <w:bookmarkStart w:id="83" w:name="_Toc184313308"/>
      <w:bookmarkEnd w:id="83"/>
      <w:bookmarkStart w:id="84" w:name="_Toc184314415"/>
      <w:bookmarkEnd w:id="84"/>
      <w:bookmarkStart w:id="85" w:name="_Toc184312069"/>
      <w:bookmarkEnd w:id="85"/>
      <w:bookmarkStart w:id="86" w:name="_Toc184310285"/>
      <w:bookmarkEnd w:id="86"/>
      <w:bookmarkStart w:id="87" w:name="_Toc184314429"/>
      <w:bookmarkEnd w:id="87"/>
      <w:bookmarkStart w:id="88" w:name="_Toc184313295"/>
      <w:bookmarkEnd w:id="88"/>
      <w:bookmarkStart w:id="89" w:name="_Toc184313266"/>
      <w:bookmarkEnd w:id="89"/>
      <w:bookmarkStart w:id="90" w:name="_Toc184312094"/>
      <w:bookmarkEnd w:id="90"/>
      <w:bookmarkStart w:id="91" w:name="_Toc184314457"/>
      <w:bookmarkEnd w:id="91"/>
      <w:bookmarkStart w:id="92" w:name="_Toc184312130"/>
      <w:bookmarkEnd w:id="92"/>
      <w:bookmarkStart w:id="93" w:name="_Toc184312073"/>
      <w:bookmarkEnd w:id="93"/>
      <w:bookmarkStart w:id="94" w:name="_Toc184312091"/>
      <w:bookmarkEnd w:id="94"/>
      <w:bookmarkStart w:id="95" w:name="_Toc184314439"/>
      <w:bookmarkEnd w:id="95"/>
      <w:bookmarkStart w:id="96" w:name="_Toc184312112"/>
      <w:bookmarkEnd w:id="96"/>
      <w:bookmarkStart w:id="97" w:name="_Toc184313241"/>
      <w:bookmarkEnd w:id="97"/>
      <w:bookmarkStart w:id="98" w:name="_Toc184312136"/>
      <w:bookmarkEnd w:id="98"/>
      <w:bookmarkStart w:id="99" w:name="_Toc184308048"/>
      <w:bookmarkEnd w:id="99"/>
      <w:bookmarkStart w:id="100" w:name="_Toc184310340"/>
      <w:bookmarkEnd w:id="100"/>
      <w:bookmarkStart w:id="101" w:name="_Toc184310299"/>
      <w:bookmarkEnd w:id="101"/>
      <w:bookmarkStart w:id="102" w:name="_Toc184313248"/>
      <w:bookmarkEnd w:id="102"/>
      <w:bookmarkStart w:id="103" w:name="_Toc184308039"/>
      <w:bookmarkEnd w:id="103"/>
      <w:bookmarkStart w:id="104" w:name="_Toc184312093"/>
      <w:bookmarkEnd w:id="104"/>
      <w:bookmarkStart w:id="105" w:name="_Toc184313281"/>
      <w:bookmarkEnd w:id="105"/>
      <w:bookmarkStart w:id="106" w:name="_Toc184308043"/>
      <w:bookmarkEnd w:id="106"/>
      <w:bookmarkStart w:id="107" w:name="_Toc184310334"/>
      <w:bookmarkEnd w:id="107"/>
      <w:bookmarkStart w:id="108" w:name="_Toc184314477"/>
      <w:bookmarkEnd w:id="108"/>
      <w:bookmarkStart w:id="109" w:name="_Toc184308095"/>
      <w:bookmarkEnd w:id="109"/>
      <w:bookmarkStart w:id="110" w:name="_Toc184310286"/>
      <w:bookmarkEnd w:id="110"/>
      <w:bookmarkStart w:id="111" w:name="_Toc184314460"/>
      <w:bookmarkEnd w:id="111"/>
      <w:bookmarkStart w:id="112" w:name="_Toc184312087"/>
      <w:bookmarkEnd w:id="112"/>
      <w:bookmarkStart w:id="113" w:name="_Toc184312086"/>
      <w:bookmarkEnd w:id="113"/>
      <w:bookmarkStart w:id="114" w:name="_Toc184310323"/>
      <w:bookmarkEnd w:id="114"/>
      <w:bookmarkStart w:id="115" w:name="_Toc184314465"/>
      <w:bookmarkEnd w:id="115"/>
      <w:bookmarkStart w:id="116" w:name="_Toc184312124"/>
      <w:bookmarkEnd w:id="116"/>
      <w:bookmarkStart w:id="117" w:name="_Toc184308055"/>
      <w:bookmarkEnd w:id="117"/>
      <w:bookmarkStart w:id="118" w:name="_Toc184314450"/>
      <w:bookmarkEnd w:id="118"/>
      <w:bookmarkStart w:id="119" w:name="_Toc184308102"/>
      <w:bookmarkEnd w:id="119"/>
      <w:bookmarkStart w:id="120" w:name="_Toc184313244"/>
      <w:bookmarkEnd w:id="120"/>
      <w:bookmarkStart w:id="121" w:name="_Toc184313303"/>
      <w:bookmarkEnd w:id="121"/>
      <w:bookmarkStart w:id="122" w:name="_Toc184313277"/>
      <w:bookmarkEnd w:id="122"/>
      <w:bookmarkStart w:id="123" w:name="_Toc184313287"/>
      <w:bookmarkEnd w:id="123"/>
      <w:bookmarkStart w:id="124" w:name="_Toc184313250"/>
      <w:bookmarkEnd w:id="124"/>
      <w:bookmarkStart w:id="125" w:name="_Toc184313288"/>
      <w:bookmarkEnd w:id="125"/>
      <w:bookmarkStart w:id="126" w:name="_Toc184314444"/>
      <w:bookmarkEnd w:id="126"/>
      <w:bookmarkStart w:id="127" w:name="_Toc184308088"/>
      <w:bookmarkEnd w:id="127"/>
      <w:bookmarkStart w:id="128" w:name="_Toc184310280"/>
      <w:bookmarkEnd w:id="128"/>
      <w:bookmarkStart w:id="129" w:name="_Toc184314470"/>
      <w:bookmarkEnd w:id="129"/>
      <w:bookmarkStart w:id="130" w:name="_Toc184308108"/>
      <w:bookmarkEnd w:id="130"/>
      <w:bookmarkStart w:id="131" w:name="_Toc184310337"/>
      <w:bookmarkEnd w:id="131"/>
      <w:bookmarkStart w:id="132" w:name="_Toc184313279"/>
      <w:bookmarkEnd w:id="132"/>
      <w:bookmarkStart w:id="133" w:name="_Toc184308069"/>
      <w:bookmarkEnd w:id="133"/>
      <w:bookmarkStart w:id="134" w:name="_Toc184310288"/>
      <w:bookmarkEnd w:id="134"/>
      <w:bookmarkStart w:id="135" w:name="_Toc184308107"/>
      <w:bookmarkEnd w:id="135"/>
      <w:bookmarkStart w:id="136" w:name="_Toc184308040"/>
      <w:bookmarkEnd w:id="136"/>
      <w:bookmarkStart w:id="137" w:name="_Toc184310307"/>
      <w:bookmarkEnd w:id="137"/>
      <w:bookmarkStart w:id="138" w:name="_Toc184310325"/>
      <w:bookmarkEnd w:id="138"/>
      <w:bookmarkStart w:id="139" w:name="_Toc184312099"/>
      <w:bookmarkEnd w:id="139"/>
      <w:bookmarkStart w:id="140" w:name="_Toc184312116"/>
      <w:bookmarkEnd w:id="140"/>
      <w:bookmarkStart w:id="141" w:name="_Toc184308100"/>
      <w:bookmarkEnd w:id="141"/>
      <w:bookmarkStart w:id="142" w:name="_Toc184313242"/>
      <w:bookmarkEnd w:id="142"/>
      <w:bookmarkStart w:id="143" w:name="_Toc184312129"/>
      <w:bookmarkEnd w:id="143"/>
      <w:bookmarkStart w:id="144" w:name="_Toc184312109"/>
      <w:bookmarkEnd w:id="144"/>
      <w:bookmarkStart w:id="145" w:name="_Toc184313306"/>
      <w:bookmarkEnd w:id="145"/>
      <w:bookmarkStart w:id="146" w:name="_Toc184308084"/>
      <w:bookmarkEnd w:id="146"/>
      <w:bookmarkStart w:id="147" w:name="_Toc184314418"/>
      <w:bookmarkEnd w:id="147"/>
      <w:bookmarkStart w:id="148" w:name="_Toc184310317"/>
      <w:bookmarkEnd w:id="148"/>
      <w:bookmarkStart w:id="149" w:name="_Toc184312075"/>
      <w:bookmarkEnd w:id="149"/>
      <w:bookmarkStart w:id="150" w:name="_Toc184312068"/>
      <w:bookmarkEnd w:id="150"/>
      <w:bookmarkStart w:id="151" w:name="_Toc184310314"/>
      <w:bookmarkEnd w:id="151"/>
      <w:bookmarkStart w:id="152" w:name="_Toc184312098"/>
      <w:bookmarkEnd w:id="152"/>
      <w:bookmarkStart w:id="153" w:name="_Toc184310312"/>
      <w:bookmarkEnd w:id="153"/>
      <w:bookmarkStart w:id="154" w:name="_Toc184310308"/>
      <w:bookmarkEnd w:id="154"/>
      <w:bookmarkStart w:id="155" w:name="_Toc184314478"/>
      <w:bookmarkEnd w:id="155"/>
      <w:bookmarkStart w:id="156" w:name="_Toc184313298"/>
      <w:bookmarkEnd w:id="156"/>
      <w:bookmarkStart w:id="157" w:name="_Toc184308101"/>
      <w:bookmarkEnd w:id="157"/>
      <w:bookmarkStart w:id="158" w:name="_Toc184312113"/>
      <w:bookmarkEnd w:id="158"/>
      <w:bookmarkStart w:id="159" w:name="_Toc184310272"/>
      <w:bookmarkEnd w:id="159"/>
      <w:bookmarkStart w:id="160" w:name="_Toc184314476"/>
      <w:bookmarkEnd w:id="160"/>
      <w:bookmarkStart w:id="161" w:name="_Toc184314421"/>
      <w:bookmarkEnd w:id="161"/>
      <w:bookmarkStart w:id="162" w:name="_Toc184314445"/>
      <w:bookmarkEnd w:id="162"/>
      <w:bookmarkStart w:id="163" w:name="_Toc184312137"/>
      <w:bookmarkEnd w:id="163"/>
      <w:bookmarkStart w:id="164" w:name="_Toc184312078"/>
      <w:bookmarkEnd w:id="164"/>
      <w:bookmarkStart w:id="165" w:name="_Toc184314453"/>
      <w:bookmarkEnd w:id="165"/>
      <w:bookmarkStart w:id="166" w:name="_Toc184314411"/>
      <w:bookmarkEnd w:id="166"/>
      <w:bookmarkStart w:id="167" w:name="_Toc184314427"/>
      <w:bookmarkEnd w:id="167"/>
      <w:bookmarkStart w:id="168" w:name="_Toc184312090"/>
      <w:bookmarkEnd w:id="168"/>
      <w:bookmarkStart w:id="169" w:name="_Toc184310284"/>
      <w:bookmarkEnd w:id="169"/>
      <w:bookmarkStart w:id="170" w:name="_Toc184310287"/>
      <w:bookmarkEnd w:id="170"/>
      <w:bookmarkStart w:id="171" w:name="_Toc184314454"/>
      <w:bookmarkEnd w:id="171"/>
      <w:bookmarkStart w:id="172" w:name="_Toc184310329"/>
      <w:bookmarkEnd w:id="172"/>
      <w:bookmarkStart w:id="173" w:name="_Toc184314428"/>
      <w:bookmarkEnd w:id="173"/>
      <w:bookmarkStart w:id="174" w:name="_Toc184310302"/>
      <w:bookmarkEnd w:id="174"/>
      <w:bookmarkStart w:id="175" w:name="_Toc184308073"/>
      <w:bookmarkEnd w:id="175"/>
      <w:bookmarkStart w:id="176" w:name="_Toc184313286"/>
      <w:bookmarkEnd w:id="176"/>
      <w:bookmarkStart w:id="177" w:name="_Toc184314446"/>
      <w:bookmarkEnd w:id="177"/>
      <w:bookmarkStart w:id="178" w:name="_Toc184312104"/>
      <w:bookmarkEnd w:id="178"/>
      <w:bookmarkStart w:id="179" w:name="_Toc184308078"/>
      <w:bookmarkEnd w:id="179"/>
      <w:bookmarkStart w:id="180" w:name="_Toc184313293"/>
      <w:bookmarkEnd w:id="180"/>
      <w:bookmarkStart w:id="181" w:name="_Toc184310283"/>
      <w:bookmarkEnd w:id="181"/>
      <w:bookmarkStart w:id="182" w:name="_Toc184313302"/>
      <w:bookmarkEnd w:id="182"/>
      <w:bookmarkStart w:id="183" w:name="_Toc184308077"/>
      <w:bookmarkEnd w:id="183"/>
      <w:bookmarkStart w:id="184" w:name="_Toc184312067"/>
      <w:bookmarkEnd w:id="184"/>
      <w:bookmarkStart w:id="185" w:name="_Toc184312123"/>
      <w:bookmarkEnd w:id="185"/>
      <w:bookmarkStart w:id="186" w:name="_Toc184313290"/>
      <w:bookmarkEnd w:id="186"/>
      <w:bookmarkStart w:id="187" w:name="_Toc184314420"/>
      <w:bookmarkEnd w:id="187"/>
      <w:bookmarkStart w:id="188" w:name="_Toc184310338"/>
      <w:bookmarkEnd w:id="188"/>
      <w:bookmarkStart w:id="189" w:name="_Toc184308104"/>
      <w:bookmarkEnd w:id="189"/>
      <w:bookmarkStart w:id="190" w:name="_Toc184312139"/>
      <w:bookmarkEnd w:id="190"/>
      <w:bookmarkStart w:id="191" w:name="_Toc184313247"/>
      <w:bookmarkEnd w:id="191"/>
      <w:bookmarkStart w:id="192" w:name="_Toc184313280"/>
      <w:bookmarkEnd w:id="192"/>
      <w:bookmarkStart w:id="193" w:name="_Toc184308092"/>
      <w:bookmarkEnd w:id="193"/>
      <w:bookmarkStart w:id="194" w:name="_Toc184314469"/>
      <w:bookmarkEnd w:id="194"/>
      <w:bookmarkStart w:id="195" w:name="_Toc184308074"/>
      <w:bookmarkEnd w:id="195"/>
      <w:bookmarkStart w:id="196" w:name="_Toc184308060"/>
      <w:bookmarkEnd w:id="196"/>
      <w:bookmarkStart w:id="197" w:name="_Toc184312138"/>
      <w:bookmarkEnd w:id="197"/>
      <w:bookmarkStart w:id="198" w:name="_Toc184314437"/>
      <w:bookmarkEnd w:id="198"/>
      <w:bookmarkStart w:id="199" w:name="_Toc184314435"/>
      <w:bookmarkEnd w:id="199"/>
      <w:bookmarkStart w:id="200" w:name="_Toc184312118"/>
      <w:bookmarkEnd w:id="200"/>
      <w:bookmarkStart w:id="201" w:name="_Toc184313296"/>
      <w:bookmarkEnd w:id="201"/>
      <w:bookmarkStart w:id="202" w:name="_Toc184312128"/>
      <w:bookmarkEnd w:id="202"/>
      <w:bookmarkStart w:id="203" w:name="_Toc184313307"/>
      <w:bookmarkEnd w:id="203"/>
      <w:bookmarkStart w:id="204" w:name="_Toc184313253"/>
      <w:bookmarkEnd w:id="204"/>
      <w:bookmarkStart w:id="205" w:name="_Toc184308070"/>
      <w:bookmarkEnd w:id="205"/>
      <w:bookmarkStart w:id="206" w:name="_Toc184314441"/>
      <w:bookmarkEnd w:id="206"/>
      <w:bookmarkStart w:id="207" w:name="_Toc184310294"/>
      <w:bookmarkEnd w:id="207"/>
      <w:bookmarkStart w:id="208" w:name="_Toc184308080"/>
      <w:bookmarkEnd w:id="208"/>
      <w:bookmarkStart w:id="209" w:name="_Toc184310321"/>
      <w:bookmarkEnd w:id="209"/>
      <w:bookmarkStart w:id="210" w:name="_Toc184313263"/>
      <w:bookmarkEnd w:id="210"/>
      <w:bookmarkStart w:id="211" w:name="_Toc184308076"/>
      <w:bookmarkEnd w:id="211"/>
      <w:bookmarkStart w:id="212" w:name="_Toc184310330"/>
      <w:bookmarkEnd w:id="212"/>
      <w:bookmarkStart w:id="213" w:name="_Toc184312122"/>
      <w:bookmarkEnd w:id="213"/>
      <w:bookmarkStart w:id="214" w:name="_Toc184310315"/>
      <w:bookmarkEnd w:id="214"/>
      <w:bookmarkStart w:id="215" w:name="_Toc184313251"/>
      <w:bookmarkEnd w:id="215"/>
      <w:bookmarkStart w:id="216" w:name="_Toc184308072"/>
      <w:bookmarkEnd w:id="216"/>
      <w:bookmarkStart w:id="217" w:name="_Toc184308099"/>
      <w:bookmarkEnd w:id="217"/>
      <w:bookmarkStart w:id="218" w:name="_Toc184314464"/>
      <w:bookmarkEnd w:id="218"/>
      <w:bookmarkStart w:id="219" w:name="_Toc184310319"/>
      <w:bookmarkEnd w:id="219"/>
      <w:bookmarkStart w:id="220" w:name="_Toc184314456"/>
      <w:bookmarkEnd w:id="220"/>
      <w:bookmarkStart w:id="221" w:name="_Toc184310336"/>
      <w:bookmarkEnd w:id="221"/>
      <w:bookmarkStart w:id="222" w:name="_Toc184312125"/>
      <w:bookmarkEnd w:id="222"/>
      <w:bookmarkStart w:id="223" w:name="_Toc184310309"/>
      <w:bookmarkEnd w:id="223"/>
      <w:bookmarkStart w:id="224" w:name="_Toc184312133"/>
      <w:bookmarkEnd w:id="224"/>
      <w:bookmarkStart w:id="225" w:name="_Toc184314436"/>
      <w:bookmarkEnd w:id="225"/>
      <w:bookmarkStart w:id="226" w:name="_Toc184313264"/>
      <w:bookmarkEnd w:id="226"/>
      <w:bookmarkStart w:id="227" w:name="_Toc184314432"/>
      <w:bookmarkEnd w:id="227"/>
      <w:bookmarkStart w:id="228" w:name="_Toc184308051"/>
      <w:bookmarkEnd w:id="228"/>
      <w:bookmarkStart w:id="229" w:name="_Toc184312072"/>
      <w:bookmarkEnd w:id="229"/>
      <w:bookmarkStart w:id="230" w:name="_Toc184310273"/>
      <w:bookmarkEnd w:id="230"/>
      <w:bookmarkStart w:id="231" w:name="_Toc184314481"/>
      <w:bookmarkEnd w:id="231"/>
      <w:bookmarkStart w:id="232" w:name="_Toc184313249"/>
      <w:bookmarkEnd w:id="232"/>
      <w:bookmarkStart w:id="233" w:name="_Toc184313285"/>
      <w:bookmarkEnd w:id="233"/>
      <w:bookmarkStart w:id="234" w:name="_Toc184308058"/>
      <w:bookmarkEnd w:id="234"/>
      <w:bookmarkStart w:id="235" w:name="_Toc184310296"/>
      <w:bookmarkEnd w:id="235"/>
      <w:bookmarkStart w:id="236" w:name="_Toc184308056"/>
      <w:bookmarkEnd w:id="236"/>
      <w:bookmarkStart w:id="237" w:name="_Toc184310322"/>
      <w:bookmarkEnd w:id="237"/>
      <w:bookmarkStart w:id="238" w:name="_Toc184313270"/>
      <w:bookmarkEnd w:id="238"/>
      <w:bookmarkStart w:id="239" w:name="_Toc184314466"/>
      <w:bookmarkEnd w:id="239"/>
      <w:bookmarkStart w:id="240" w:name="_Toc184310303"/>
      <w:bookmarkEnd w:id="240"/>
      <w:bookmarkStart w:id="241" w:name="_Toc184314468"/>
      <w:bookmarkEnd w:id="241"/>
      <w:bookmarkStart w:id="242" w:name="_Toc184313304"/>
      <w:bookmarkEnd w:id="242"/>
      <w:bookmarkStart w:id="243" w:name="_Toc184312095"/>
      <w:bookmarkEnd w:id="243"/>
      <w:bookmarkStart w:id="244" w:name="_Toc184310275"/>
      <w:bookmarkEnd w:id="244"/>
      <w:bookmarkStart w:id="245" w:name="_Toc184310341"/>
      <w:bookmarkEnd w:id="245"/>
      <w:bookmarkStart w:id="246" w:name="_Toc184314419"/>
      <w:bookmarkEnd w:id="246"/>
      <w:bookmarkStart w:id="247" w:name="_Toc184314440"/>
      <w:bookmarkEnd w:id="247"/>
      <w:bookmarkStart w:id="248" w:name="_Toc184312127"/>
      <w:bookmarkEnd w:id="248"/>
      <w:bookmarkStart w:id="249" w:name="_Toc184314438"/>
      <w:bookmarkEnd w:id="249"/>
      <w:bookmarkStart w:id="250" w:name="_Toc184314433"/>
      <w:bookmarkEnd w:id="250"/>
      <w:bookmarkStart w:id="251" w:name="_Toc184312121"/>
      <w:bookmarkEnd w:id="251"/>
      <w:bookmarkStart w:id="252" w:name="_Toc184312082"/>
      <w:bookmarkEnd w:id="252"/>
      <w:bookmarkStart w:id="253" w:name="_Toc184312114"/>
      <w:bookmarkEnd w:id="253"/>
      <w:bookmarkStart w:id="254" w:name="_Toc184314412"/>
      <w:bookmarkEnd w:id="254"/>
      <w:bookmarkStart w:id="255" w:name="_Toc184310331"/>
      <w:bookmarkEnd w:id="255"/>
      <w:bookmarkStart w:id="256" w:name="_Toc184312100"/>
      <w:bookmarkEnd w:id="256"/>
      <w:bookmarkStart w:id="257" w:name="_Toc184313300"/>
      <w:bookmarkEnd w:id="257"/>
      <w:bookmarkStart w:id="258" w:name="_Toc184310276"/>
      <w:bookmarkEnd w:id="258"/>
      <w:bookmarkStart w:id="259" w:name="_Toc184310291"/>
      <w:bookmarkEnd w:id="259"/>
      <w:bookmarkStart w:id="260" w:name="_Toc184314458"/>
      <w:bookmarkEnd w:id="260"/>
      <w:bookmarkStart w:id="261" w:name="_Toc184308103"/>
      <w:bookmarkEnd w:id="261"/>
      <w:bookmarkStart w:id="262" w:name="_Toc184308105"/>
      <w:bookmarkEnd w:id="262"/>
      <w:bookmarkStart w:id="263" w:name="_Toc184310279"/>
      <w:bookmarkEnd w:id="263"/>
      <w:bookmarkStart w:id="264" w:name="_Toc184308061"/>
      <w:bookmarkEnd w:id="264"/>
      <w:bookmarkStart w:id="265" w:name="_Toc184312089"/>
      <w:bookmarkEnd w:id="265"/>
      <w:bookmarkStart w:id="266" w:name="_Toc184308065"/>
      <w:bookmarkEnd w:id="266"/>
      <w:bookmarkStart w:id="267" w:name="_Toc184314459"/>
      <w:bookmarkEnd w:id="267"/>
      <w:bookmarkStart w:id="268" w:name="_Toc184308050"/>
      <w:bookmarkEnd w:id="268"/>
      <w:bookmarkStart w:id="269" w:name="_Toc184308037"/>
      <w:bookmarkEnd w:id="269"/>
      <w:bookmarkStart w:id="270" w:name="_Toc184310282"/>
      <w:bookmarkEnd w:id="270"/>
      <w:bookmarkStart w:id="271" w:name="_Toc184314416"/>
      <w:bookmarkEnd w:id="271"/>
      <w:bookmarkStart w:id="272" w:name="_Toc184313283"/>
      <w:bookmarkEnd w:id="272"/>
      <w:bookmarkStart w:id="273" w:name="_Toc184314434"/>
      <w:bookmarkEnd w:id="273"/>
      <w:bookmarkStart w:id="274" w:name="_Toc184313284"/>
      <w:bookmarkEnd w:id="274"/>
      <w:bookmarkStart w:id="275" w:name="_Toc184313273"/>
      <w:bookmarkEnd w:id="275"/>
      <w:bookmarkStart w:id="276" w:name="_Toc184313292"/>
      <w:bookmarkEnd w:id="276"/>
      <w:bookmarkStart w:id="277" w:name="_Toc184314442"/>
      <w:bookmarkEnd w:id="277"/>
      <w:bookmarkStart w:id="278" w:name="_Toc184313255"/>
      <w:bookmarkEnd w:id="278"/>
      <w:bookmarkStart w:id="279" w:name="_Toc184314461"/>
      <w:bookmarkEnd w:id="279"/>
      <w:bookmarkStart w:id="280" w:name="_Toc184308052"/>
      <w:bookmarkEnd w:id="280"/>
      <w:bookmarkStart w:id="281" w:name="_Toc184308081"/>
      <w:bookmarkEnd w:id="281"/>
      <w:bookmarkStart w:id="282" w:name="_Toc184310339"/>
      <w:bookmarkEnd w:id="282"/>
      <w:bookmarkStart w:id="283" w:name="_Toc184312077"/>
      <w:bookmarkEnd w:id="283"/>
      <w:bookmarkStart w:id="284" w:name="_Toc184310293"/>
      <w:bookmarkEnd w:id="284"/>
      <w:bookmarkStart w:id="285" w:name="_Toc184312084"/>
      <w:bookmarkEnd w:id="285"/>
      <w:bookmarkStart w:id="286" w:name="_Toc184310310"/>
      <w:bookmarkEnd w:id="286"/>
      <w:bookmarkStart w:id="287" w:name="_Toc184308038"/>
      <w:bookmarkEnd w:id="287"/>
      <w:bookmarkStart w:id="288" w:name="_Toc184310295"/>
      <w:bookmarkEnd w:id="288"/>
      <w:bookmarkStart w:id="289" w:name="_Toc184314474"/>
      <w:bookmarkEnd w:id="289"/>
      <w:bookmarkStart w:id="290" w:name="_Toc184308053"/>
      <w:bookmarkEnd w:id="290"/>
      <w:bookmarkStart w:id="291" w:name="_Toc184314443"/>
      <w:bookmarkEnd w:id="291"/>
      <w:bookmarkStart w:id="292" w:name="_Toc184313309"/>
      <w:bookmarkEnd w:id="292"/>
      <w:bookmarkStart w:id="293" w:name="_Toc184310278"/>
      <w:bookmarkEnd w:id="293"/>
      <w:bookmarkStart w:id="294" w:name="_Toc184313252"/>
      <w:bookmarkEnd w:id="294"/>
      <w:bookmarkStart w:id="295" w:name="_Toc184310290"/>
      <w:bookmarkEnd w:id="295"/>
      <w:bookmarkStart w:id="296" w:name="_Toc184313258"/>
      <w:bookmarkEnd w:id="296"/>
      <w:bookmarkStart w:id="297" w:name="_Toc184310301"/>
      <w:bookmarkEnd w:id="297"/>
      <w:bookmarkStart w:id="298" w:name="_Toc184310298"/>
      <w:bookmarkEnd w:id="298"/>
      <w:bookmarkStart w:id="299" w:name="_Toc184308057"/>
      <w:bookmarkEnd w:id="299"/>
      <w:bookmarkStart w:id="300" w:name="_Toc184310306"/>
      <w:bookmarkEnd w:id="300"/>
      <w:bookmarkStart w:id="301" w:name="_Toc184314425"/>
      <w:bookmarkEnd w:id="301"/>
      <w:bookmarkStart w:id="302" w:name="_Toc184313297"/>
      <w:bookmarkEnd w:id="302"/>
      <w:bookmarkStart w:id="303" w:name="_Toc184308064"/>
      <w:bookmarkEnd w:id="303"/>
      <w:bookmarkStart w:id="304" w:name="_Toc184310313"/>
      <w:bookmarkEnd w:id="304"/>
      <w:bookmarkStart w:id="305" w:name="_Toc184313299"/>
      <w:bookmarkEnd w:id="305"/>
      <w:bookmarkStart w:id="306" w:name="_Toc184314410"/>
      <w:bookmarkEnd w:id="306"/>
      <w:bookmarkStart w:id="307" w:name="_Toc184312120"/>
      <w:bookmarkEnd w:id="307"/>
      <w:bookmarkStart w:id="308" w:name="_Toc184313271"/>
      <w:bookmarkEnd w:id="308"/>
      <w:bookmarkStart w:id="309" w:name="_Toc184308042"/>
      <w:bookmarkEnd w:id="309"/>
      <w:bookmarkStart w:id="310" w:name="_Toc184314471"/>
      <w:bookmarkEnd w:id="310"/>
      <w:bookmarkStart w:id="311" w:name="_Toc184308094"/>
      <w:bookmarkEnd w:id="311"/>
      <w:bookmarkStart w:id="312" w:name="_Toc184314451"/>
      <w:bookmarkEnd w:id="312"/>
      <w:bookmarkStart w:id="313" w:name="_Toc184314463"/>
      <w:bookmarkEnd w:id="313"/>
      <w:bookmarkStart w:id="314" w:name="_Toc184313240"/>
      <w:bookmarkEnd w:id="314"/>
      <w:bookmarkStart w:id="315" w:name="_Toc184313257"/>
      <w:bookmarkEnd w:id="315"/>
      <w:bookmarkStart w:id="316" w:name="_Toc184312103"/>
      <w:bookmarkEnd w:id="316"/>
      <w:bookmarkStart w:id="317" w:name="_Toc184314455"/>
      <w:bookmarkEnd w:id="317"/>
      <w:bookmarkStart w:id="318" w:name="_Toc184312108"/>
      <w:bookmarkEnd w:id="318"/>
      <w:bookmarkStart w:id="319" w:name="_Toc184308082"/>
      <w:bookmarkEnd w:id="319"/>
      <w:bookmarkStart w:id="320" w:name="_Toc184308087"/>
      <w:bookmarkEnd w:id="320"/>
      <w:bookmarkStart w:id="321" w:name="_Toc184308045"/>
      <w:bookmarkEnd w:id="321"/>
      <w:bookmarkStart w:id="322" w:name="_Toc184310274"/>
      <w:bookmarkEnd w:id="322"/>
      <w:bookmarkStart w:id="323" w:name="_Toc184312107"/>
      <w:bookmarkEnd w:id="323"/>
      <w:bookmarkStart w:id="324" w:name="_Toc184310335"/>
      <w:bookmarkEnd w:id="324"/>
      <w:bookmarkStart w:id="325" w:name="_Toc184308049"/>
      <w:bookmarkEnd w:id="325"/>
      <w:bookmarkStart w:id="326" w:name="_Toc184310328"/>
      <w:bookmarkEnd w:id="326"/>
      <w:bookmarkStart w:id="327" w:name="_Toc184312105"/>
      <w:bookmarkEnd w:id="327"/>
      <w:bookmarkStart w:id="328" w:name="_Toc184313243"/>
      <w:bookmarkEnd w:id="328"/>
      <w:bookmarkStart w:id="329" w:name="_Toc184308097"/>
      <w:bookmarkEnd w:id="329"/>
      <w:bookmarkStart w:id="330" w:name="_Toc184314473"/>
      <w:bookmarkEnd w:id="330"/>
      <w:bookmarkStart w:id="331" w:name="_Toc184310281"/>
      <w:bookmarkEnd w:id="331"/>
      <w:bookmarkStart w:id="332" w:name="_Toc184308041"/>
      <w:bookmarkEnd w:id="332"/>
      <w:bookmarkStart w:id="333" w:name="_Toc184312110"/>
      <w:bookmarkEnd w:id="333"/>
      <w:bookmarkStart w:id="334" w:name="_Toc184312111"/>
      <w:bookmarkEnd w:id="334"/>
      <w:bookmarkStart w:id="335" w:name="_Toc184312083"/>
      <w:bookmarkEnd w:id="335"/>
      <w:bookmarkStart w:id="336" w:name="_Toc184310316"/>
      <w:bookmarkEnd w:id="336"/>
      <w:bookmarkStart w:id="337" w:name="_Toc184312115"/>
      <w:bookmarkEnd w:id="337"/>
      <w:bookmarkStart w:id="338" w:name="_Toc184308067"/>
      <w:bookmarkEnd w:id="338"/>
      <w:bookmarkStart w:id="339" w:name="_Toc184310300"/>
      <w:bookmarkEnd w:id="339"/>
      <w:bookmarkStart w:id="340" w:name="_Toc184308059"/>
      <w:bookmarkEnd w:id="340"/>
      <w:bookmarkStart w:id="341" w:name="_Toc184308093"/>
      <w:bookmarkEnd w:id="341"/>
      <w:bookmarkStart w:id="342" w:name="_Toc184308075"/>
      <w:bookmarkEnd w:id="342"/>
      <w:bookmarkStart w:id="343" w:name="_Toc184312080"/>
      <w:bookmarkEnd w:id="343"/>
      <w:bookmarkStart w:id="344" w:name="_Toc184314480"/>
      <w:bookmarkEnd w:id="344"/>
      <w:bookmarkStart w:id="345" w:name="_Toc184314422"/>
      <w:bookmarkEnd w:id="345"/>
      <w:bookmarkStart w:id="346" w:name="_Toc184310326"/>
      <w:bookmarkEnd w:id="346"/>
      <w:bookmarkStart w:id="347" w:name="_Toc184313289"/>
      <w:bookmarkEnd w:id="347"/>
      <w:bookmarkStart w:id="348" w:name="_Toc184312071"/>
      <w:bookmarkEnd w:id="348"/>
      <w:bookmarkStart w:id="349" w:name="_Toc184310292"/>
      <w:bookmarkEnd w:id="349"/>
      <w:bookmarkStart w:id="350" w:name="_Toc184308089"/>
      <w:bookmarkEnd w:id="350"/>
      <w:bookmarkStart w:id="351" w:name="_Toc184312076"/>
      <w:bookmarkEnd w:id="351"/>
      <w:bookmarkStart w:id="352" w:name="_Toc184310333"/>
      <w:bookmarkEnd w:id="352"/>
      <w:bookmarkStart w:id="353" w:name="_Toc184310343"/>
      <w:bookmarkEnd w:id="353"/>
      <w:bookmarkStart w:id="354" w:name="_Toc184314467"/>
      <w:bookmarkEnd w:id="354"/>
      <w:bookmarkStart w:id="355" w:name="_Toc184312096"/>
      <w:bookmarkEnd w:id="355"/>
      <w:bookmarkStart w:id="356" w:name="_Toc184310277"/>
      <w:bookmarkEnd w:id="356"/>
      <w:bookmarkStart w:id="357" w:name="_Toc184312135"/>
      <w:bookmarkEnd w:id="357"/>
      <w:bookmarkStart w:id="358" w:name="_Toc184308083"/>
      <w:bookmarkEnd w:id="358"/>
      <w:bookmarkStart w:id="359" w:name="_Toc184308054"/>
      <w:bookmarkEnd w:id="359"/>
      <w:bookmarkStart w:id="360" w:name="_Toc184310344"/>
      <w:bookmarkEnd w:id="360"/>
      <w:bookmarkStart w:id="361" w:name="_Toc184313305"/>
      <w:bookmarkEnd w:id="361"/>
      <w:bookmarkStart w:id="362" w:name="_Toc184308062"/>
      <w:bookmarkEnd w:id="362"/>
      <w:bookmarkStart w:id="363" w:name="_Toc184314430"/>
      <w:bookmarkEnd w:id="363"/>
      <w:bookmarkStart w:id="364" w:name="_Toc184314431"/>
      <w:bookmarkEnd w:id="364"/>
      <w:bookmarkStart w:id="365" w:name="_Toc184312088"/>
      <w:bookmarkEnd w:id="365"/>
      <w:bookmarkStart w:id="366" w:name="_Toc184313267"/>
      <w:bookmarkEnd w:id="366"/>
      <w:bookmarkStart w:id="367" w:name="_Toc184312134"/>
      <w:bookmarkEnd w:id="367"/>
      <w:bookmarkStart w:id="368" w:name="_Toc184310342"/>
      <w:bookmarkEnd w:id="368"/>
      <w:bookmarkStart w:id="369" w:name="_Toc184308046"/>
      <w:bookmarkEnd w:id="369"/>
      <w:bookmarkStart w:id="370" w:name="_Toc184308044"/>
      <w:bookmarkEnd w:id="370"/>
      <w:bookmarkStart w:id="371" w:name="_Toc184314426"/>
      <w:bookmarkEnd w:id="371"/>
      <w:bookmarkStart w:id="372" w:name="_Toc184313260"/>
      <w:bookmarkEnd w:id="372"/>
      <w:bookmarkStart w:id="373" w:name="_Toc184312070"/>
      <w:bookmarkEnd w:id="373"/>
      <w:bookmarkStart w:id="374" w:name="_Toc184308071"/>
      <w:bookmarkEnd w:id="374"/>
      <w:bookmarkStart w:id="375" w:name="_Toc184313239"/>
      <w:bookmarkEnd w:id="375"/>
      <w:bookmarkStart w:id="376" w:name="_Toc184310311"/>
      <w:bookmarkEnd w:id="376"/>
      <w:bookmarkStart w:id="377" w:name="_Toc184313272"/>
      <w:bookmarkEnd w:id="377"/>
      <w:bookmarkStart w:id="378" w:name="_Toc184313245"/>
      <w:bookmarkEnd w:id="378"/>
      <w:bookmarkStart w:id="379" w:name="_Toc184312101"/>
      <w:bookmarkEnd w:id="379"/>
      <w:bookmarkStart w:id="380" w:name="_Toc184310327"/>
      <w:bookmarkEnd w:id="380"/>
      <w:bookmarkStart w:id="381" w:name="_Toc184313256"/>
      <w:bookmarkEnd w:id="381"/>
      <w:bookmarkStart w:id="382" w:name="_Toc184314475"/>
      <w:bookmarkEnd w:id="382"/>
      <w:bookmarkStart w:id="383" w:name="_Toc184308090"/>
      <w:bookmarkEnd w:id="383"/>
      <w:bookmarkStart w:id="384" w:name="_Toc184310332"/>
      <w:bookmarkEnd w:id="384"/>
      <w:bookmarkStart w:id="385" w:name="_Toc184313254"/>
      <w:bookmarkEnd w:id="385"/>
      <w:bookmarkStart w:id="386" w:name="_Toc184313269"/>
      <w:bookmarkEnd w:id="386"/>
      <w:bookmarkStart w:id="387" w:name="_Toc184308086"/>
      <w:bookmarkEnd w:id="387"/>
      <w:bookmarkStart w:id="388" w:name="_Toc184314448"/>
      <w:bookmarkEnd w:id="388"/>
      <w:bookmarkStart w:id="389" w:name="_Toc184312081"/>
      <w:bookmarkEnd w:id="389"/>
      <w:bookmarkStart w:id="390" w:name="_Toc184308063"/>
      <w:bookmarkEnd w:id="390"/>
      <w:bookmarkStart w:id="391" w:name="_Toc184308066"/>
      <w:bookmarkEnd w:id="391"/>
      <w:bookmarkStart w:id="392" w:name="_Toc184313310"/>
      <w:bookmarkEnd w:id="392"/>
      <w:bookmarkStart w:id="393" w:name="_Toc184312092"/>
      <w:bookmarkEnd w:id="393"/>
      <w:bookmarkStart w:id="394" w:name="_Toc184313275"/>
      <w:bookmarkEnd w:id="394"/>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margin" w:tblpX="-401" w:tblpY="75"/>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2"/>
        <w:gridCol w:w="5732"/>
        <w:gridCol w:w="769"/>
        <w:gridCol w:w="93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9" w:hRule="atLeast"/>
        </w:trPr>
        <w:tc>
          <w:tcPr>
            <w:tcW w:w="302" w:type="pct"/>
            <w:shd w:val="clear" w:color="auto" w:fill="auto"/>
            <w:noWrap w:val="0"/>
            <w:vAlign w:val="center"/>
          </w:tcPr>
          <w:p>
            <w:pP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序号</w:t>
            </w:r>
          </w:p>
        </w:tc>
        <w:tc>
          <w:tcPr>
            <w:tcW w:w="3078" w:type="pct"/>
            <w:shd w:val="clear" w:color="auto" w:fill="auto"/>
            <w:noWrap w:val="0"/>
            <w:vAlign w:val="center"/>
          </w:tcPr>
          <w:p>
            <w:pPr>
              <w:spacing w:line="360" w:lineRule="auto"/>
              <w:ind w:firstLine="1560" w:firstLineChars="650"/>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评标标准</w:t>
            </w:r>
          </w:p>
        </w:tc>
        <w:tc>
          <w:tcPr>
            <w:tcW w:w="413" w:type="pct"/>
            <w:shd w:val="clear" w:color="auto" w:fill="auto"/>
            <w:noWrap w:val="0"/>
            <w:vAlign w:val="center"/>
          </w:tcPr>
          <w:p>
            <w:pP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权重</w:t>
            </w:r>
          </w:p>
        </w:tc>
        <w:tc>
          <w:tcPr>
            <w:tcW w:w="501" w:type="pct"/>
            <w:shd w:val="clear" w:color="auto" w:fill="auto"/>
            <w:noWrap w:val="0"/>
            <w:vAlign w:val="center"/>
          </w:tcPr>
          <w:p>
            <w:pP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主客观属性</w:t>
            </w:r>
          </w:p>
        </w:tc>
        <w:tc>
          <w:tcPr>
            <w:tcW w:w="704" w:type="pct"/>
            <w:shd w:val="clear" w:color="auto" w:fill="auto"/>
            <w:noWrap w:val="0"/>
            <w:vAlign w:val="center"/>
          </w:tcPr>
          <w:p>
            <w:pP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投标文件中评标标准相应的商务技术资料目录</w:t>
            </w:r>
            <w:r>
              <w:rPr>
                <w:rFonts w:hint="eastAsia" w:asciiTheme="minorEastAsia" w:hAnsiTheme="minorEastAsia" w:eastAsiaTheme="minorEastAsia" w:cstheme="minorEastAsia"/>
                <w:b w:val="0"/>
                <w:bCs/>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通过对本</w:t>
            </w:r>
            <w:r>
              <w:rPr>
                <w:rFonts w:hint="eastAsia" w:asciiTheme="minorEastAsia" w:hAnsiTheme="minorEastAsia" w:eastAsiaTheme="minorEastAsia" w:cstheme="minorEastAsia"/>
                <w:b w:val="0"/>
                <w:bCs/>
                <w:color w:val="auto"/>
                <w:sz w:val="24"/>
                <w:szCs w:val="24"/>
                <w:highlight w:val="none"/>
                <w:lang w:eastAsia="zh-CN"/>
              </w:rPr>
              <w:t>区块综合管理及平安巡防服务</w:t>
            </w:r>
            <w:r>
              <w:rPr>
                <w:rFonts w:hint="eastAsia" w:asciiTheme="minorEastAsia" w:hAnsiTheme="minorEastAsia" w:eastAsiaTheme="minorEastAsia" w:cstheme="minorEastAsia"/>
                <w:b w:val="0"/>
                <w:bCs/>
                <w:color w:val="auto"/>
                <w:sz w:val="24"/>
                <w:szCs w:val="24"/>
                <w:highlight w:val="none"/>
                <w:lang w:val="en-US" w:eastAsia="zh-CN"/>
              </w:rPr>
              <w:t>工作重点</w:t>
            </w:r>
            <w:r>
              <w:rPr>
                <w:rFonts w:hint="eastAsia" w:asciiTheme="minorEastAsia" w:hAnsiTheme="minorEastAsia" w:eastAsiaTheme="minorEastAsia" w:cstheme="minorEastAsia"/>
                <w:b w:val="0"/>
                <w:bCs/>
                <w:color w:val="auto"/>
                <w:sz w:val="24"/>
                <w:szCs w:val="24"/>
                <w:highlight w:val="none"/>
              </w:rPr>
              <w:t>进行分析，综合其布局、功能上的特点，提出</w:t>
            </w:r>
            <w:r>
              <w:rPr>
                <w:rFonts w:hint="eastAsia" w:asciiTheme="minorEastAsia" w:hAnsiTheme="minorEastAsia" w:eastAsiaTheme="minorEastAsia" w:cstheme="minorEastAsia"/>
                <w:b/>
                <w:bCs w:val="0"/>
                <w:color w:val="auto"/>
                <w:sz w:val="24"/>
                <w:szCs w:val="24"/>
                <w:highlight w:val="none"/>
                <w:lang w:eastAsia="zh-CN"/>
              </w:rPr>
              <w:t>总服务方案</w:t>
            </w:r>
            <w:r>
              <w:rPr>
                <w:rFonts w:hint="eastAsia" w:asciiTheme="minorEastAsia" w:hAnsiTheme="minorEastAsia" w:eastAsiaTheme="minorEastAsia" w:cstheme="minorEastAsia"/>
                <w:b w:val="0"/>
                <w:bCs/>
                <w:color w:val="auto"/>
                <w:sz w:val="24"/>
                <w:szCs w:val="24"/>
                <w:highlight w:val="none"/>
                <w:lang w:eastAsia="zh-CN"/>
              </w:rPr>
              <w:t>，内容包含</w:t>
            </w:r>
            <w:r>
              <w:rPr>
                <w:rFonts w:hint="eastAsia" w:asciiTheme="minorEastAsia" w:hAnsiTheme="minorEastAsia" w:eastAsiaTheme="minorEastAsia" w:cstheme="minorEastAsia"/>
                <w:b w:val="0"/>
                <w:bCs/>
                <w:color w:val="auto"/>
                <w:sz w:val="24"/>
                <w:szCs w:val="24"/>
                <w:highlight w:val="none"/>
              </w:rPr>
              <w:t>服务定位、目标，提出相应的管理措施、内容。内容完整</w:t>
            </w:r>
            <w:r>
              <w:rPr>
                <w:rFonts w:hint="eastAsia" w:asciiTheme="minorEastAsia" w:hAnsiTheme="minorEastAsia" w:eastAsiaTheme="minorEastAsia" w:cstheme="minorEastAsia"/>
                <w:b w:val="0"/>
                <w:bCs/>
                <w:color w:val="auto"/>
                <w:sz w:val="24"/>
                <w:szCs w:val="24"/>
                <w:highlight w:val="none"/>
                <w:lang w:eastAsia="zh-CN"/>
              </w:rPr>
              <w:t>、定位准确</w:t>
            </w:r>
            <w:r>
              <w:rPr>
                <w:rFonts w:hint="eastAsia" w:asciiTheme="minorEastAsia" w:hAnsiTheme="minorEastAsia" w:eastAsiaTheme="minorEastAsia" w:cstheme="minorEastAsia"/>
                <w:b w:val="0"/>
                <w:bCs/>
                <w:color w:val="auto"/>
                <w:sz w:val="24"/>
                <w:szCs w:val="24"/>
                <w:highlight w:val="none"/>
              </w:rPr>
              <w:t>、措施科学、操作性强</w:t>
            </w:r>
            <w:r>
              <w:rPr>
                <w:rFonts w:hint="eastAsia" w:asciiTheme="minorEastAsia" w:hAnsiTheme="minorEastAsia" w:eastAsiaTheme="minorEastAsia" w:cstheme="minorEastAsia"/>
                <w:b w:val="0"/>
                <w:bCs/>
                <w:color w:val="auto"/>
                <w:sz w:val="24"/>
                <w:szCs w:val="24"/>
                <w:highlight w:val="none"/>
                <w:lang w:eastAsia="zh-CN"/>
              </w:rPr>
              <w:t>，能有效达到</w:t>
            </w:r>
            <w:r>
              <w:rPr>
                <w:rFonts w:hint="eastAsia" w:asciiTheme="minorEastAsia" w:hAnsiTheme="minorEastAsia" w:eastAsiaTheme="minorEastAsia" w:cstheme="minorEastAsia"/>
                <w:b w:val="0"/>
                <w:bCs/>
                <w:color w:val="auto"/>
                <w:sz w:val="24"/>
                <w:szCs w:val="24"/>
                <w:highlight w:val="none"/>
                <w:lang w:val="en-US" w:eastAsia="zh-CN"/>
              </w:rPr>
              <w:t>社会面防控要求的视为符合。完全符合的得5分，基本符合得3分，部分符合得1分，不符合或未提供不得分。共5分。</w:t>
            </w:r>
          </w:p>
        </w:tc>
        <w:tc>
          <w:tcPr>
            <w:tcW w:w="413"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sz w:val="24"/>
                <w:szCs w:val="24"/>
                <w:highlight w:val="none"/>
              </w:rPr>
            </w:pPr>
          </w:p>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主观分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总服务方案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投标人根据本区块实际情况，契合本项目采购需求，制定工作方案一，内容包含：</w:t>
            </w:r>
            <w:r>
              <w:rPr>
                <w:rFonts w:hint="eastAsia" w:asciiTheme="minorEastAsia" w:hAnsiTheme="minorEastAsia" w:eastAsiaTheme="minorEastAsia" w:cstheme="minorEastAsia"/>
                <w:b/>
                <w:bCs w:val="0"/>
                <w:color w:val="auto"/>
                <w:sz w:val="24"/>
                <w:szCs w:val="24"/>
                <w:highlight w:val="none"/>
                <w:lang w:val="en-US" w:eastAsia="zh-CN"/>
              </w:rPr>
              <w:t>防汛防台、保障性施工、应急消防（“九小场所”排查等）、社会维稳、网格事件处置、环境保护（秸秆焚烧等）、防违控违等工作</w:t>
            </w:r>
            <w:r>
              <w:rPr>
                <w:rFonts w:hint="eastAsia" w:asciiTheme="minorEastAsia" w:hAnsiTheme="minorEastAsia" w:eastAsiaTheme="minorEastAsia" w:cstheme="minorEastAsia"/>
                <w:b w:val="0"/>
                <w:bCs/>
                <w:color w:val="auto"/>
                <w:sz w:val="24"/>
                <w:szCs w:val="24"/>
                <w:highlight w:val="none"/>
                <w:lang w:val="en-US" w:eastAsia="zh-CN"/>
              </w:rPr>
              <w:t>，方案满足工作要求，操作性强，可显著提升本区块环境保护、应急安全能力的视为符合。符合的得5分，基本符合得3分，部分符合得1分，不符合或未提供不得分。共5分。</w:t>
            </w:r>
          </w:p>
        </w:tc>
        <w:tc>
          <w:tcPr>
            <w:tcW w:w="413"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主观分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工作方案一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投标人根据本区块实际情况，契合本项目采购需求，制定工作方案二，内容包含：</w:t>
            </w:r>
            <w:r>
              <w:rPr>
                <w:rFonts w:hint="eastAsia" w:asciiTheme="minorEastAsia" w:hAnsiTheme="minorEastAsia" w:eastAsiaTheme="minorEastAsia" w:cstheme="minorEastAsia"/>
                <w:b/>
                <w:bCs w:val="0"/>
                <w:color w:val="auto"/>
                <w:sz w:val="24"/>
                <w:szCs w:val="24"/>
                <w:highlight w:val="none"/>
                <w:lang w:val="en-US" w:eastAsia="zh-CN"/>
              </w:rPr>
              <w:t>警网协同、护校安园、治安巡防等工作</w:t>
            </w:r>
            <w:r>
              <w:rPr>
                <w:rFonts w:hint="eastAsia" w:asciiTheme="minorEastAsia" w:hAnsiTheme="minorEastAsia" w:eastAsiaTheme="minorEastAsia" w:cstheme="minorEastAsia"/>
                <w:b w:val="0"/>
                <w:bCs/>
                <w:color w:val="auto"/>
                <w:sz w:val="24"/>
                <w:szCs w:val="24"/>
                <w:highlight w:val="none"/>
                <w:lang w:val="en-US" w:eastAsia="zh-CN"/>
              </w:rPr>
              <w:t>，方案满足工作要求，操作性强，可显著提升本区块重点区域综合管理能力的视为符合。符合的得5分，基本符合得3分，部分符合得1分，不符合或未提供不得分。共5分。</w:t>
            </w:r>
          </w:p>
        </w:tc>
        <w:tc>
          <w:tcPr>
            <w:tcW w:w="413"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主观分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工作方案二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投标人根据本区块实际情况，契合本项目采购需求，制定工作方案三，内容包含：</w:t>
            </w:r>
            <w:r>
              <w:rPr>
                <w:rFonts w:hint="eastAsia" w:ascii="宋体" w:hAnsi="宋体" w:cs="宋体"/>
                <w:b/>
                <w:bCs/>
                <w:color w:val="auto"/>
                <w:sz w:val="24"/>
                <w:szCs w:val="24"/>
                <w:highlight w:val="none"/>
                <w:lang w:val="en-US" w:eastAsia="zh-CN"/>
              </w:rPr>
              <w:t>车辆违停巡查、违建巡查、河道安全巡查、人口登记排查、微消站运作等常态化工作</w:t>
            </w:r>
            <w:r>
              <w:rPr>
                <w:rFonts w:hint="eastAsia" w:asciiTheme="minorEastAsia" w:hAnsiTheme="minorEastAsia" w:eastAsiaTheme="minorEastAsia" w:cstheme="minorEastAsia"/>
                <w:b w:val="0"/>
                <w:bCs/>
                <w:color w:val="auto"/>
                <w:sz w:val="24"/>
                <w:szCs w:val="24"/>
                <w:highlight w:val="none"/>
                <w:lang w:val="en-US" w:eastAsia="zh-CN"/>
              </w:rPr>
              <w:t>，方案满足工作要求，操作性强，可显著提升本区块综合管理能力的视为符合。符合的得5分，基本符合得3分，部分符合得1分，不符合或未提供不得分。共5分。</w:t>
            </w:r>
          </w:p>
        </w:tc>
        <w:tc>
          <w:tcPr>
            <w:tcW w:w="413"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主观分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工作方案三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投标人根据本区块实际情况，契合本项目采购需求，制定工作方案四，内容包含：</w:t>
            </w:r>
            <w:r>
              <w:rPr>
                <w:rFonts w:hint="eastAsia" w:asciiTheme="minorEastAsia" w:hAnsiTheme="minorEastAsia" w:eastAsiaTheme="minorEastAsia" w:cstheme="minorEastAsia"/>
                <w:b/>
                <w:bCs w:val="0"/>
                <w:color w:val="auto"/>
                <w:sz w:val="24"/>
                <w:szCs w:val="24"/>
                <w:highlight w:val="none"/>
                <w:lang w:val="en-US" w:eastAsia="zh-CN"/>
              </w:rPr>
              <w:t>城市管理政策宣贯、市容序化管控、违建管控、三工管控、流动人口协管、反诈宣传、交通秩序管理、交通安全宣传、早晚高峰护校、商户档案完善、市场巡查、工商行政管理法规政策宣传、食品安全宣传、环境违法协查、环境宣传等工作</w:t>
            </w:r>
            <w:r>
              <w:rPr>
                <w:rFonts w:hint="eastAsia" w:asciiTheme="minorEastAsia" w:hAnsiTheme="minorEastAsia" w:eastAsiaTheme="minorEastAsia" w:cstheme="minorEastAsia"/>
                <w:b w:val="0"/>
                <w:bCs/>
                <w:color w:val="auto"/>
                <w:sz w:val="24"/>
                <w:szCs w:val="24"/>
                <w:highlight w:val="none"/>
                <w:lang w:val="en-US" w:eastAsia="zh-CN"/>
              </w:rPr>
              <w:t>，方案满足采购需求，操作性强，可显著提高辖区群众预防诈骗、遵守交通等意识，最大限度压缩违法犯罪活动空间的视为符合。符合的得5分，基本符合得3分，部分符合得1分，不符合或未提供不得分。共5分。</w:t>
            </w:r>
          </w:p>
        </w:tc>
        <w:tc>
          <w:tcPr>
            <w:tcW w:w="413" w:type="pct"/>
            <w:shd w:val="clear" w:color="auto" w:fill="auto"/>
            <w:noWrap w:val="0"/>
            <w:vAlign w:val="center"/>
          </w:tcPr>
          <w:p>
            <w:pPr>
              <w:shd w:val="clear"/>
              <w:spacing w:line="360" w:lineRule="auto"/>
              <w:ind w:firstLine="240" w:firstLineChars="100"/>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主观分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工作方案四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针对本项目有比较完善的</w:t>
            </w:r>
            <w:r>
              <w:rPr>
                <w:rFonts w:hint="eastAsia" w:asciiTheme="minorEastAsia" w:hAnsiTheme="minorEastAsia" w:eastAsiaTheme="minorEastAsia" w:cstheme="minorEastAsia"/>
                <w:b/>
                <w:bCs w:val="0"/>
                <w:color w:val="auto"/>
                <w:sz w:val="24"/>
                <w:szCs w:val="24"/>
                <w:highlight w:val="none"/>
              </w:rPr>
              <w:t>组织架构及管理</w:t>
            </w:r>
            <w:r>
              <w:rPr>
                <w:rFonts w:hint="eastAsia" w:asciiTheme="minorEastAsia" w:hAnsiTheme="minorEastAsia" w:eastAsiaTheme="minorEastAsia" w:cstheme="minorEastAsia"/>
                <w:b/>
                <w:bCs w:val="0"/>
                <w:color w:val="auto"/>
                <w:sz w:val="24"/>
                <w:szCs w:val="24"/>
                <w:highlight w:val="none"/>
                <w:lang w:eastAsia="zh-CN"/>
              </w:rPr>
              <w:t>流程</w:t>
            </w:r>
            <w:r>
              <w:rPr>
                <w:rFonts w:hint="eastAsia" w:asciiTheme="minorEastAsia" w:hAnsiTheme="minorEastAsia" w:eastAsiaTheme="minorEastAsia" w:cstheme="minorEastAsia"/>
                <w:b w:val="0"/>
                <w:bCs/>
                <w:color w:val="auto"/>
                <w:sz w:val="24"/>
                <w:szCs w:val="24"/>
                <w:highlight w:val="none"/>
              </w:rPr>
              <w:t>，清晰简练地列出主要管理流程，包括</w:t>
            </w:r>
            <w:r>
              <w:rPr>
                <w:rFonts w:hint="eastAsia" w:asciiTheme="minorEastAsia" w:hAnsiTheme="minorEastAsia" w:eastAsiaTheme="minorEastAsia" w:cstheme="minorEastAsia"/>
                <w:b w:val="0"/>
                <w:bCs/>
                <w:color w:val="auto"/>
                <w:sz w:val="24"/>
                <w:szCs w:val="24"/>
                <w:highlight w:val="none"/>
                <w:lang w:eastAsia="zh-CN"/>
              </w:rPr>
              <w:t>①</w:t>
            </w:r>
            <w:r>
              <w:rPr>
                <w:rFonts w:hint="eastAsia" w:asciiTheme="minorEastAsia" w:hAnsiTheme="minorEastAsia" w:eastAsiaTheme="minorEastAsia" w:cstheme="minorEastAsia"/>
                <w:b w:val="0"/>
                <w:bCs/>
                <w:color w:val="auto"/>
                <w:sz w:val="24"/>
                <w:szCs w:val="24"/>
                <w:highlight w:val="none"/>
              </w:rPr>
              <w:t>运作流程图、</w:t>
            </w:r>
            <w:r>
              <w:rPr>
                <w:rFonts w:hint="eastAsia" w:asciiTheme="minorEastAsia" w:hAnsiTheme="minorEastAsia" w:eastAsiaTheme="minorEastAsia" w:cstheme="minorEastAsia"/>
                <w:b w:val="0"/>
                <w:bCs/>
                <w:color w:val="auto"/>
                <w:sz w:val="24"/>
                <w:szCs w:val="24"/>
                <w:highlight w:val="none"/>
                <w:lang w:eastAsia="zh-CN"/>
              </w:rPr>
              <w:t>②</w:t>
            </w:r>
            <w:r>
              <w:rPr>
                <w:rFonts w:hint="eastAsia" w:asciiTheme="minorEastAsia" w:hAnsiTheme="minorEastAsia" w:eastAsiaTheme="minorEastAsia" w:cstheme="minorEastAsia"/>
                <w:b w:val="0"/>
                <w:bCs/>
                <w:color w:val="auto"/>
                <w:sz w:val="24"/>
                <w:szCs w:val="24"/>
                <w:highlight w:val="none"/>
              </w:rPr>
              <w:t>激励机制、</w:t>
            </w:r>
            <w:r>
              <w:rPr>
                <w:rFonts w:hint="eastAsia" w:asciiTheme="minorEastAsia" w:hAnsiTheme="minorEastAsia" w:eastAsiaTheme="minorEastAsia" w:cstheme="minorEastAsia"/>
                <w:b w:val="0"/>
                <w:bCs/>
                <w:color w:val="auto"/>
                <w:sz w:val="24"/>
                <w:szCs w:val="24"/>
                <w:highlight w:val="none"/>
                <w:lang w:eastAsia="zh-CN"/>
              </w:rPr>
              <w:t>③</w:t>
            </w:r>
            <w:r>
              <w:rPr>
                <w:rFonts w:hint="eastAsia" w:asciiTheme="minorEastAsia" w:hAnsiTheme="minorEastAsia" w:eastAsiaTheme="minorEastAsia" w:cstheme="minorEastAsia"/>
                <w:b w:val="0"/>
                <w:bCs/>
                <w:color w:val="auto"/>
                <w:sz w:val="24"/>
                <w:szCs w:val="24"/>
                <w:highlight w:val="none"/>
              </w:rPr>
              <w:t>监督机制、</w:t>
            </w:r>
            <w:r>
              <w:rPr>
                <w:rFonts w:hint="eastAsia" w:asciiTheme="minorEastAsia" w:hAnsiTheme="minorEastAsia" w:eastAsiaTheme="minorEastAsia" w:cstheme="minorEastAsia"/>
                <w:b w:val="0"/>
                <w:bCs/>
                <w:color w:val="auto"/>
                <w:sz w:val="24"/>
                <w:szCs w:val="24"/>
                <w:highlight w:val="none"/>
                <w:lang w:eastAsia="zh-CN"/>
              </w:rPr>
              <w:t>④</w:t>
            </w:r>
            <w:r>
              <w:rPr>
                <w:rFonts w:hint="eastAsia" w:asciiTheme="minorEastAsia" w:hAnsiTheme="minorEastAsia" w:eastAsiaTheme="minorEastAsia" w:cstheme="minorEastAsia"/>
                <w:b w:val="0"/>
                <w:bCs/>
                <w:color w:val="auto"/>
                <w:sz w:val="24"/>
                <w:szCs w:val="24"/>
                <w:highlight w:val="none"/>
              </w:rPr>
              <w:t>自我约束机制、</w:t>
            </w:r>
            <w:r>
              <w:rPr>
                <w:rFonts w:hint="eastAsia" w:asciiTheme="minorEastAsia" w:hAnsiTheme="minorEastAsia" w:eastAsiaTheme="minorEastAsia" w:cstheme="minorEastAsia"/>
                <w:b w:val="0"/>
                <w:bCs/>
                <w:color w:val="auto"/>
                <w:sz w:val="24"/>
                <w:szCs w:val="24"/>
                <w:highlight w:val="none"/>
                <w:lang w:eastAsia="zh-CN"/>
              </w:rPr>
              <w:t>⑤</w:t>
            </w:r>
            <w:r>
              <w:rPr>
                <w:rFonts w:hint="eastAsia" w:asciiTheme="minorEastAsia" w:hAnsiTheme="minorEastAsia" w:eastAsiaTheme="minorEastAsia" w:cstheme="minorEastAsia"/>
                <w:b w:val="0"/>
                <w:bCs/>
                <w:color w:val="auto"/>
                <w:sz w:val="24"/>
                <w:szCs w:val="24"/>
                <w:highlight w:val="none"/>
              </w:rPr>
              <w:t>信息反馈渠道及处理机制。</w:t>
            </w:r>
            <w:r>
              <w:rPr>
                <w:rFonts w:hint="eastAsia" w:asciiTheme="minorEastAsia" w:hAnsiTheme="minorEastAsia" w:eastAsiaTheme="minorEastAsia" w:cstheme="minorEastAsia"/>
                <w:b w:val="0"/>
                <w:bCs/>
                <w:color w:val="auto"/>
                <w:sz w:val="24"/>
                <w:szCs w:val="24"/>
                <w:highlight w:val="none"/>
                <w:lang w:eastAsia="zh-CN"/>
              </w:rPr>
              <w:t>满足采购需求、切实可行的每项</w:t>
            </w:r>
            <w:r>
              <w:rPr>
                <w:rFonts w:hint="eastAsia" w:asciiTheme="minorEastAsia" w:hAnsiTheme="minorEastAsia" w:eastAsiaTheme="minorEastAsia" w:cstheme="minorEastAsia"/>
                <w:b w:val="0"/>
                <w:bCs/>
                <w:color w:val="auto"/>
                <w:sz w:val="24"/>
                <w:szCs w:val="24"/>
                <w:highlight w:val="none"/>
              </w:rPr>
              <w:t>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eastAsia="zh-CN"/>
              </w:rPr>
              <w:t>否则</w:t>
            </w:r>
            <w:r>
              <w:rPr>
                <w:rFonts w:hint="eastAsia" w:asciiTheme="minorEastAsia" w:hAnsiTheme="minorEastAsia" w:eastAsiaTheme="minorEastAsia" w:cstheme="minorEastAsia"/>
                <w:b w:val="0"/>
                <w:bCs/>
                <w:color w:val="auto"/>
                <w:sz w:val="24"/>
                <w:szCs w:val="24"/>
                <w:highlight w:val="none"/>
              </w:rPr>
              <w:t>不得分</w:t>
            </w:r>
            <w:r>
              <w:rPr>
                <w:rFonts w:hint="eastAsia" w:asciiTheme="minorEastAsia" w:hAnsiTheme="minorEastAsia" w:eastAsiaTheme="minorEastAsia" w:cstheme="minorEastAsia"/>
                <w:b w:val="0"/>
                <w:bCs/>
                <w:color w:val="auto"/>
                <w:sz w:val="24"/>
                <w:szCs w:val="24"/>
                <w:highlight w:val="none"/>
                <w:lang w:eastAsia="zh-CN"/>
              </w:rPr>
              <w:t>，共</w:t>
            </w:r>
            <w:r>
              <w:rPr>
                <w:rFonts w:hint="eastAsia" w:asciiTheme="minorEastAsia" w:hAnsiTheme="minorEastAsia" w:eastAsiaTheme="minorEastAsia" w:cstheme="minorEastAsia"/>
                <w:b w:val="0"/>
                <w:bCs/>
                <w:color w:val="auto"/>
                <w:sz w:val="24"/>
                <w:szCs w:val="24"/>
                <w:highlight w:val="none"/>
                <w:lang w:val="en-US" w:eastAsia="zh-CN"/>
              </w:rPr>
              <w:t>5分。</w:t>
            </w:r>
          </w:p>
        </w:tc>
        <w:tc>
          <w:tcPr>
            <w:tcW w:w="413" w:type="pct"/>
            <w:shd w:val="clear" w:color="auto" w:fill="auto"/>
            <w:noWrap w:val="0"/>
            <w:vAlign w:val="center"/>
          </w:tcPr>
          <w:p>
            <w:pPr>
              <w:shd w:val="clear"/>
              <w:spacing w:line="360" w:lineRule="auto"/>
              <w:ind w:firstLine="240" w:firstLineChars="100"/>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主观分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组织架构及管理</w:t>
            </w:r>
            <w:r>
              <w:rPr>
                <w:rFonts w:hint="eastAsia" w:asciiTheme="minorEastAsia" w:hAnsiTheme="minorEastAsia" w:eastAsiaTheme="minorEastAsia" w:cstheme="minorEastAsia"/>
                <w:b w:val="0"/>
                <w:bCs/>
                <w:color w:val="auto"/>
                <w:sz w:val="24"/>
                <w:szCs w:val="24"/>
                <w:highlight w:val="none"/>
                <w:lang w:eastAsia="zh-CN"/>
              </w:rPr>
              <w:t>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7</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投标人制定有员工管理制度、企业财务制度、安全生产制度、教育培训制度等，</w:t>
            </w:r>
            <w:r>
              <w:rPr>
                <w:rFonts w:hint="eastAsia" w:asciiTheme="minorEastAsia" w:hAnsiTheme="minorEastAsia" w:eastAsiaTheme="minorEastAsia" w:cstheme="minorEastAsia"/>
                <w:b/>
                <w:bCs w:val="0"/>
                <w:color w:val="auto"/>
                <w:sz w:val="24"/>
                <w:szCs w:val="24"/>
                <w:highlight w:val="none"/>
                <w:lang w:val="en-US" w:eastAsia="zh-CN"/>
              </w:rPr>
              <w:t>内部管理制度</w:t>
            </w:r>
            <w:r>
              <w:rPr>
                <w:rFonts w:hint="eastAsia" w:asciiTheme="minorEastAsia" w:hAnsiTheme="minorEastAsia" w:eastAsiaTheme="minorEastAsia" w:cstheme="minorEastAsia"/>
                <w:b w:val="0"/>
                <w:bCs/>
                <w:color w:val="auto"/>
                <w:sz w:val="24"/>
                <w:szCs w:val="24"/>
                <w:highlight w:val="none"/>
                <w:lang w:val="en-US" w:eastAsia="zh-CN"/>
              </w:rPr>
              <w:t>内容完善、各项规章制度健全的视为符合，符合的得3分，基本符合得2分，部分符合得1分，不符合或未提供不得分。共3分。</w:t>
            </w:r>
          </w:p>
        </w:tc>
        <w:tc>
          <w:tcPr>
            <w:tcW w:w="413" w:type="pct"/>
            <w:shd w:val="clear" w:color="auto" w:fill="auto"/>
            <w:noWrap w:val="0"/>
            <w:vAlign w:val="center"/>
          </w:tcPr>
          <w:p>
            <w:pPr>
              <w:shd w:val="clear"/>
              <w:spacing w:line="360" w:lineRule="auto"/>
              <w:ind w:firstLine="240" w:firstLineChars="100"/>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主观分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内部管理制度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9"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8</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针对采购人突发性事件（自然灾害、突发疫情、临时任务等），</w:t>
            </w:r>
            <w:r>
              <w:rPr>
                <w:rFonts w:hint="eastAsia" w:asciiTheme="minorEastAsia" w:hAnsiTheme="minorEastAsia" w:eastAsiaTheme="minorEastAsia" w:cstheme="minorEastAsia"/>
                <w:b w:val="0"/>
                <w:bCs/>
                <w:color w:val="auto"/>
                <w:sz w:val="24"/>
                <w:szCs w:val="24"/>
                <w:highlight w:val="none"/>
                <w:lang w:eastAsia="zh-CN"/>
              </w:rPr>
              <w:t>响应方</w:t>
            </w:r>
            <w:r>
              <w:rPr>
                <w:rFonts w:hint="eastAsia" w:asciiTheme="minorEastAsia" w:hAnsiTheme="minorEastAsia" w:eastAsiaTheme="minorEastAsia" w:cstheme="minorEastAsia"/>
                <w:b w:val="0"/>
                <w:bCs/>
                <w:color w:val="auto"/>
                <w:sz w:val="24"/>
                <w:szCs w:val="24"/>
                <w:highlight w:val="none"/>
              </w:rPr>
              <w:t>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根据提供的方案每项内容完整合理、措施有效进行打分，每项符合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分，部分符合得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分，不符合不得分。共</w:t>
            </w: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分。</w:t>
            </w:r>
          </w:p>
        </w:tc>
        <w:tc>
          <w:tcPr>
            <w:tcW w:w="413"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sz w:val="24"/>
                <w:szCs w:val="24"/>
                <w:highlight w:val="none"/>
              </w:rPr>
            </w:pPr>
          </w:p>
          <w:p>
            <w:pPr>
              <w:shd w:val="clear"/>
              <w:spacing w:line="360" w:lineRule="auto"/>
              <w:ind w:firstLine="240" w:firstLineChars="100"/>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主观分</w:t>
            </w:r>
          </w:p>
        </w:tc>
        <w:tc>
          <w:tcPr>
            <w:tcW w:w="704" w:type="pct"/>
            <w:vMerge w:val="restar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应急响应能力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9</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val="en-US"/>
              </w:rPr>
            </w:pPr>
            <w:r>
              <w:rPr>
                <w:rFonts w:hint="eastAsia" w:asciiTheme="minorEastAsia" w:hAnsiTheme="minorEastAsia" w:eastAsiaTheme="minorEastAsia" w:cstheme="minorEastAsia"/>
                <w:b w:val="0"/>
                <w:bCs/>
                <w:color w:val="auto"/>
                <w:sz w:val="24"/>
                <w:szCs w:val="24"/>
                <w:highlight w:val="none"/>
                <w:lang w:val="en-US" w:eastAsia="zh-CN"/>
              </w:rPr>
              <w:t>投标人承诺：服务期内投标人的人员自身出现了问题，如缺岗、离岗、与采购人单位工作人员或者群众发生纠纷、员工内部之间出现纠纷等影响采购人声誉的所有事件，投标人的主要负责人应立即响应，15分钟内到达现场，30分钟内解决问题，现场解决不了的应采取应急措施，应立即阻止事态的发展，确保无任何影响采购人的事件发生。提供相应承诺的得3分，否则不得分。</w:t>
            </w:r>
          </w:p>
        </w:tc>
        <w:tc>
          <w:tcPr>
            <w:tcW w:w="413" w:type="pct"/>
            <w:shd w:val="clear" w:color="auto" w:fill="auto"/>
            <w:noWrap w:val="0"/>
            <w:vAlign w:val="center"/>
          </w:tcPr>
          <w:p>
            <w:pPr>
              <w:shd w:val="clear"/>
              <w:spacing w:line="360" w:lineRule="auto"/>
              <w:ind w:firstLine="240" w:firstLineChars="100"/>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客观分</w:t>
            </w:r>
          </w:p>
        </w:tc>
        <w:tc>
          <w:tcPr>
            <w:tcW w:w="704" w:type="pct"/>
            <w:vMerge w:val="continue"/>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10</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提供的质量保障方案中①质量管理体系完善，制定内部考核制度；②有专门的机构负责对本项目进行质量监管，针对本项目制定具体质量管理考核细则。以上内容满足项目需要且具有可操作性的</w:t>
            </w:r>
            <w:r>
              <w:rPr>
                <w:rFonts w:hint="eastAsia" w:asciiTheme="minorEastAsia" w:hAnsiTheme="minorEastAsia" w:eastAsiaTheme="minorEastAsia" w:cstheme="minorEastAsia"/>
                <w:b w:val="0"/>
                <w:bCs/>
                <w:color w:val="auto"/>
                <w:sz w:val="24"/>
                <w:szCs w:val="24"/>
                <w:highlight w:val="none"/>
                <w:lang w:val="en-US" w:eastAsia="zh-CN"/>
              </w:rPr>
              <w:t>视为符合，符合的得3分，基本符合得2分，部分符合得1分，不符合或未提供不得分。共3分。</w:t>
            </w:r>
          </w:p>
        </w:tc>
        <w:tc>
          <w:tcPr>
            <w:tcW w:w="413" w:type="pct"/>
            <w:shd w:val="clear" w:color="auto" w:fill="auto"/>
            <w:noWrap w:val="0"/>
            <w:vAlign w:val="center"/>
          </w:tcPr>
          <w:p>
            <w:pPr>
              <w:shd w:val="clear"/>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w:t>
            </w:r>
          </w:p>
        </w:tc>
        <w:tc>
          <w:tcPr>
            <w:tcW w:w="501"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主观分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11</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eastAsia="zh-CN"/>
              </w:rPr>
              <w:t>拟派</w:t>
            </w:r>
            <w:r>
              <w:rPr>
                <w:rFonts w:hint="eastAsia" w:asciiTheme="minorEastAsia" w:hAnsiTheme="minorEastAsia" w:eastAsiaTheme="minorEastAsia" w:cstheme="minorEastAsia"/>
                <w:b w:val="0"/>
                <w:bCs/>
                <w:color w:val="auto"/>
                <w:sz w:val="24"/>
                <w:szCs w:val="24"/>
                <w:highlight w:val="none"/>
              </w:rPr>
              <w:t>项目负责人：①具有二级/技师（原保安师）</w:t>
            </w:r>
            <w:r>
              <w:rPr>
                <w:rFonts w:hint="eastAsia" w:asciiTheme="minorEastAsia" w:hAnsiTheme="minorEastAsia" w:eastAsiaTheme="minorEastAsia" w:cstheme="minorEastAsia"/>
                <w:b w:val="0"/>
                <w:bCs/>
                <w:color w:val="auto"/>
                <w:sz w:val="24"/>
                <w:szCs w:val="24"/>
                <w:highlight w:val="none"/>
                <w:lang w:eastAsia="zh-CN"/>
              </w:rPr>
              <w:t>及以上</w:t>
            </w:r>
            <w:r>
              <w:rPr>
                <w:rFonts w:hint="eastAsia" w:asciiTheme="minorEastAsia" w:hAnsiTheme="minorEastAsia" w:eastAsiaTheme="minorEastAsia" w:cstheme="minorEastAsia"/>
                <w:b w:val="0"/>
                <w:bCs/>
                <w:color w:val="auto"/>
                <w:sz w:val="24"/>
                <w:szCs w:val="24"/>
                <w:highlight w:val="none"/>
              </w:rPr>
              <w:t>证书的得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分；②具有大学</w:t>
            </w:r>
            <w:r>
              <w:rPr>
                <w:rFonts w:hint="eastAsia" w:asciiTheme="minorEastAsia" w:hAnsiTheme="minorEastAsia" w:eastAsiaTheme="minorEastAsia" w:cstheme="minorEastAsia"/>
                <w:b w:val="0"/>
                <w:bCs/>
                <w:color w:val="auto"/>
                <w:sz w:val="24"/>
                <w:szCs w:val="24"/>
                <w:highlight w:val="none"/>
                <w:lang w:eastAsia="zh-CN"/>
              </w:rPr>
              <w:t>专科及以上学历的得</w:t>
            </w:r>
            <w:r>
              <w:rPr>
                <w:rFonts w:hint="eastAsia" w:asciiTheme="minorEastAsia" w:hAnsiTheme="minorEastAsia" w:eastAsiaTheme="minorEastAsia" w:cstheme="minorEastAsia"/>
                <w:b w:val="0"/>
                <w:bCs/>
                <w:color w:val="auto"/>
                <w:sz w:val="24"/>
                <w:szCs w:val="24"/>
                <w:highlight w:val="none"/>
                <w:lang w:val="en-US" w:eastAsia="zh-CN"/>
              </w:rPr>
              <w:t>1分；</w:t>
            </w:r>
            <w:r>
              <w:rPr>
                <w:rFonts w:hint="eastAsia" w:asciiTheme="minorEastAsia" w:hAnsiTheme="minorEastAsia" w:eastAsiaTheme="minorEastAsia" w:cstheme="minorEastAsia"/>
                <w:b w:val="0"/>
                <w:bCs/>
                <w:color w:val="auto"/>
                <w:sz w:val="24"/>
                <w:szCs w:val="24"/>
                <w:highlight w:val="none"/>
              </w:rPr>
              <w:t>③是退伍军人的得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eastAsia="zh-CN"/>
              </w:rPr>
              <w:t>需同时</w:t>
            </w:r>
            <w:r>
              <w:rPr>
                <w:rFonts w:hint="eastAsia" w:asciiTheme="minorEastAsia" w:hAnsiTheme="minorEastAsia" w:eastAsiaTheme="minorEastAsia" w:cstheme="minorEastAsia"/>
                <w:b w:val="0"/>
                <w:bCs/>
                <w:color w:val="auto"/>
                <w:sz w:val="24"/>
                <w:szCs w:val="24"/>
                <w:highlight w:val="none"/>
              </w:rPr>
              <w:t>提供在本单位缴纳社保证明</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相关证书</w:t>
            </w:r>
            <w:r>
              <w:rPr>
                <w:rFonts w:hint="eastAsia" w:asciiTheme="minorEastAsia" w:hAnsiTheme="minorEastAsia" w:eastAsiaTheme="minorEastAsia" w:cstheme="minorEastAsia"/>
                <w:b w:val="0"/>
                <w:bCs/>
                <w:color w:val="auto"/>
                <w:sz w:val="24"/>
                <w:szCs w:val="24"/>
                <w:highlight w:val="none"/>
                <w:lang w:eastAsia="zh-CN"/>
              </w:rPr>
              <w:t>，共</w:t>
            </w:r>
            <w:r>
              <w:rPr>
                <w:rFonts w:hint="eastAsia" w:asciiTheme="minorEastAsia" w:hAnsiTheme="minorEastAsia" w:eastAsiaTheme="minorEastAsia" w:cstheme="minorEastAsia"/>
                <w:b w:val="0"/>
                <w:bCs/>
                <w:color w:val="auto"/>
                <w:sz w:val="24"/>
                <w:szCs w:val="24"/>
                <w:highlight w:val="none"/>
                <w:lang w:val="en-US" w:eastAsia="zh-CN"/>
              </w:rPr>
              <w:t>4分。</w:t>
            </w:r>
          </w:p>
        </w:tc>
        <w:tc>
          <w:tcPr>
            <w:tcW w:w="413" w:type="pct"/>
            <w:shd w:val="clear" w:color="auto" w:fill="auto"/>
            <w:noWrap w:val="0"/>
            <w:vAlign w:val="center"/>
          </w:tcPr>
          <w:p>
            <w:pPr>
              <w:shd w:val="clear"/>
              <w:jc w:val="center"/>
              <w:rPr>
                <w:rFonts w:hint="default" w:asciiTheme="minorEastAsia" w:hAnsiTheme="minorEastAsia" w:eastAsiaTheme="minorEastAsia" w:cstheme="minorEastAsia"/>
                <w:b w:val="0"/>
                <w:bCs/>
                <w:color w:val="auto"/>
                <w:kern w:val="2"/>
                <w:sz w:val="24"/>
                <w:szCs w:val="24"/>
                <w:highlight w:val="none"/>
                <w:lang w:eastAsia="zh-CN" w:bidi="ar-SA"/>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501"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客观分</w:t>
            </w:r>
          </w:p>
        </w:tc>
        <w:tc>
          <w:tcPr>
            <w:tcW w:w="704" w:type="pct"/>
            <w:vMerge w:val="restar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02"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拟派保安主管</w:t>
            </w:r>
            <w:r>
              <w:rPr>
                <w:rFonts w:hint="eastAsia" w:asciiTheme="minorEastAsia" w:hAnsiTheme="minorEastAsia" w:eastAsiaTheme="minorEastAsia" w:cstheme="minorEastAsia"/>
                <w:b w:val="0"/>
                <w:bCs/>
                <w:color w:val="auto"/>
                <w:sz w:val="24"/>
                <w:szCs w:val="24"/>
                <w:highlight w:val="none"/>
              </w:rPr>
              <w:t>：①具有二级/技师（原保安师）</w:t>
            </w:r>
            <w:r>
              <w:rPr>
                <w:rFonts w:hint="eastAsia" w:asciiTheme="minorEastAsia" w:hAnsiTheme="minorEastAsia" w:eastAsiaTheme="minorEastAsia" w:cstheme="minorEastAsia"/>
                <w:b w:val="0"/>
                <w:bCs/>
                <w:color w:val="auto"/>
                <w:sz w:val="24"/>
                <w:szCs w:val="24"/>
                <w:highlight w:val="none"/>
                <w:lang w:eastAsia="zh-CN"/>
              </w:rPr>
              <w:t>及以上</w:t>
            </w:r>
            <w:r>
              <w:rPr>
                <w:rFonts w:hint="eastAsia" w:asciiTheme="minorEastAsia" w:hAnsiTheme="minorEastAsia" w:eastAsiaTheme="minorEastAsia" w:cstheme="minorEastAsia"/>
                <w:b w:val="0"/>
                <w:bCs/>
                <w:color w:val="auto"/>
                <w:sz w:val="24"/>
                <w:szCs w:val="24"/>
                <w:highlight w:val="none"/>
              </w:rPr>
              <w:t>证书的得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分；②具有大学专科</w:t>
            </w:r>
            <w:r>
              <w:rPr>
                <w:rFonts w:hint="eastAsia" w:asciiTheme="minorEastAsia" w:hAnsiTheme="minorEastAsia" w:eastAsiaTheme="minorEastAsia" w:cstheme="minorEastAsia"/>
                <w:b w:val="0"/>
                <w:bCs/>
                <w:color w:val="auto"/>
                <w:sz w:val="24"/>
                <w:szCs w:val="24"/>
                <w:highlight w:val="none"/>
                <w:lang w:eastAsia="zh-CN"/>
              </w:rPr>
              <w:t>及以上</w:t>
            </w:r>
            <w:r>
              <w:rPr>
                <w:rFonts w:hint="eastAsia" w:asciiTheme="minorEastAsia" w:hAnsiTheme="minorEastAsia" w:eastAsiaTheme="minorEastAsia" w:cstheme="minorEastAsia"/>
                <w:b w:val="0"/>
                <w:bCs/>
                <w:color w:val="auto"/>
                <w:sz w:val="24"/>
                <w:szCs w:val="24"/>
                <w:highlight w:val="none"/>
              </w:rPr>
              <w:t>学历</w:t>
            </w:r>
            <w:r>
              <w:rPr>
                <w:rFonts w:hint="eastAsia" w:asciiTheme="minorEastAsia" w:hAnsiTheme="minorEastAsia" w:eastAsiaTheme="minorEastAsia" w:cstheme="minorEastAsia"/>
                <w:b w:val="0"/>
                <w:bCs/>
                <w:color w:val="auto"/>
                <w:sz w:val="24"/>
                <w:szCs w:val="24"/>
                <w:highlight w:val="none"/>
                <w:lang w:eastAsia="zh-CN"/>
              </w:rPr>
              <w:t>的得</w:t>
            </w:r>
            <w:r>
              <w:rPr>
                <w:rFonts w:hint="eastAsia" w:asciiTheme="minorEastAsia" w:hAnsiTheme="minorEastAsia" w:eastAsiaTheme="minorEastAsia" w:cstheme="minorEastAsia"/>
                <w:b w:val="0"/>
                <w:bCs/>
                <w:color w:val="auto"/>
                <w:sz w:val="24"/>
                <w:szCs w:val="24"/>
                <w:highlight w:val="none"/>
                <w:lang w:val="en-US" w:eastAsia="zh-CN"/>
              </w:rPr>
              <w:t>1分；</w:t>
            </w:r>
            <w:r>
              <w:rPr>
                <w:rFonts w:hint="eastAsia" w:asciiTheme="minorEastAsia" w:hAnsiTheme="minorEastAsia" w:eastAsiaTheme="minorEastAsia" w:cstheme="minorEastAsia"/>
                <w:b w:val="0"/>
                <w:bCs/>
                <w:color w:val="auto"/>
                <w:sz w:val="24"/>
                <w:szCs w:val="24"/>
                <w:highlight w:val="none"/>
              </w:rPr>
              <w:t>③是退伍军人的得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eastAsia="zh-CN"/>
              </w:rPr>
              <w:t>需同时</w:t>
            </w:r>
            <w:r>
              <w:rPr>
                <w:rFonts w:hint="eastAsia" w:asciiTheme="minorEastAsia" w:hAnsiTheme="minorEastAsia" w:eastAsiaTheme="minorEastAsia" w:cstheme="minorEastAsia"/>
                <w:b w:val="0"/>
                <w:bCs/>
                <w:color w:val="auto"/>
                <w:sz w:val="24"/>
                <w:szCs w:val="24"/>
                <w:highlight w:val="none"/>
              </w:rPr>
              <w:t>提供在本单位缴纳社保证明</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相关证书</w:t>
            </w:r>
            <w:r>
              <w:rPr>
                <w:rFonts w:hint="eastAsia" w:asciiTheme="minorEastAsia" w:hAnsiTheme="minorEastAsia" w:eastAsiaTheme="minorEastAsia" w:cstheme="minorEastAsia"/>
                <w:b w:val="0"/>
                <w:bCs/>
                <w:color w:val="auto"/>
                <w:sz w:val="24"/>
                <w:szCs w:val="24"/>
                <w:highlight w:val="none"/>
                <w:lang w:eastAsia="zh-CN"/>
              </w:rPr>
              <w:t>，共</w:t>
            </w:r>
            <w:r>
              <w:rPr>
                <w:rFonts w:hint="eastAsia" w:asciiTheme="minorEastAsia" w:hAnsiTheme="minorEastAsia" w:eastAsiaTheme="minorEastAsia" w:cstheme="minorEastAsia"/>
                <w:b w:val="0"/>
                <w:bCs/>
                <w:color w:val="auto"/>
                <w:sz w:val="24"/>
                <w:szCs w:val="24"/>
                <w:highlight w:val="none"/>
                <w:lang w:val="en-US" w:eastAsia="zh-CN"/>
              </w:rPr>
              <w:t>4分。</w:t>
            </w:r>
          </w:p>
        </w:tc>
        <w:tc>
          <w:tcPr>
            <w:tcW w:w="413"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501"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客观分</w:t>
            </w:r>
          </w:p>
        </w:tc>
        <w:tc>
          <w:tcPr>
            <w:tcW w:w="704" w:type="pct"/>
            <w:vMerge w:val="continue"/>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4" w:hRule="atLeast"/>
        </w:trPr>
        <w:tc>
          <w:tcPr>
            <w:tcW w:w="302" w:type="pct"/>
            <w:shd w:val="clear" w:color="auto" w:fill="auto"/>
            <w:noWrap w:val="0"/>
            <w:vAlign w:val="center"/>
          </w:tcPr>
          <w:p>
            <w:pPr>
              <w:shd w:val="clear"/>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13</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拟派</w:t>
            </w:r>
            <w:r>
              <w:rPr>
                <w:rFonts w:hint="eastAsia" w:asciiTheme="minorEastAsia" w:hAnsiTheme="minorEastAsia" w:eastAsiaTheme="minorEastAsia" w:cstheme="minorEastAsia"/>
                <w:b w:val="0"/>
                <w:bCs/>
                <w:color w:val="auto"/>
                <w:sz w:val="24"/>
                <w:szCs w:val="24"/>
                <w:highlight w:val="none"/>
              </w:rPr>
              <w:t>保安队长：①具有二级/技师（原保安师）</w:t>
            </w:r>
            <w:r>
              <w:rPr>
                <w:rFonts w:hint="eastAsia" w:asciiTheme="minorEastAsia" w:hAnsiTheme="minorEastAsia" w:eastAsiaTheme="minorEastAsia" w:cstheme="minorEastAsia"/>
                <w:b w:val="0"/>
                <w:bCs/>
                <w:color w:val="auto"/>
                <w:sz w:val="24"/>
                <w:szCs w:val="24"/>
                <w:highlight w:val="none"/>
                <w:lang w:eastAsia="zh-CN"/>
              </w:rPr>
              <w:t>及以上</w:t>
            </w:r>
            <w:r>
              <w:rPr>
                <w:rFonts w:hint="eastAsia" w:asciiTheme="minorEastAsia" w:hAnsiTheme="minorEastAsia" w:eastAsiaTheme="minorEastAsia" w:cstheme="minorEastAsia"/>
                <w:b w:val="0"/>
                <w:bCs/>
                <w:color w:val="auto"/>
                <w:sz w:val="24"/>
                <w:szCs w:val="24"/>
                <w:highlight w:val="none"/>
              </w:rPr>
              <w:t>证书的得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分；②具有大学专科</w:t>
            </w:r>
            <w:r>
              <w:rPr>
                <w:rFonts w:hint="eastAsia" w:asciiTheme="minorEastAsia" w:hAnsiTheme="minorEastAsia" w:eastAsiaTheme="minorEastAsia" w:cstheme="minorEastAsia"/>
                <w:b w:val="0"/>
                <w:bCs/>
                <w:color w:val="auto"/>
                <w:sz w:val="24"/>
                <w:szCs w:val="24"/>
                <w:highlight w:val="none"/>
                <w:lang w:eastAsia="zh-CN"/>
              </w:rPr>
              <w:t>及以上</w:t>
            </w:r>
            <w:r>
              <w:rPr>
                <w:rFonts w:hint="eastAsia" w:asciiTheme="minorEastAsia" w:hAnsiTheme="minorEastAsia" w:eastAsiaTheme="minorEastAsia" w:cstheme="minorEastAsia"/>
                <w:b w:val="0"/>
                <w:bCs/>
                <w:color w:val="auto"/>
                <w:sz w:val="24"/>
                <w:szCs w:val="24"/>
                <w:highlight w:val="none"/>
              </w:rPr>
              <w:t>学历</w:t>
            </w:r>
            <w:r>
              <w:rPr>
                <w:rFonts w:hint="eastAsia" w:asciiTheme="minorEastAsia" w:hAnsiTheme="minorEastAsia" w:eastAsiaTheme="minorEastAsia" w:cstheme="minorEastAsia"/>
                <w:b w:val="0"/>
                <w:bCs/>
                <w:color w:val="auto"/>
                <w:sz w:val="24"/>
                <w:szCs w:val="24"/>
                <w:highlight w:val="none"/>
                <w:lang w:eastAsia="zh-CN"/>
              </w:rPr>
              <w:t>的得</w:t>
            </w:r>
            <w:r>
              <w:rPr>
                <w:rFonts w:hint="eastAsia" w:asciiTheme="minorEastAsia" w:hAnsiTheme="minorEastAsia" w:eastAsiaTheme="minorEastAsia" w:cstheme="minorEastAsia"/>
                <w:b w:val="0"/>
                <w:bCs/>
                <w:color w:val="auto"/>
                <w:sz w:val="24"/>
                <w:szCs w:val="24"/>
                <w:highlight w:val="none"/>
                <w:lang w:val="en-US" w:eastAsia="zh-CN"/>
              </w:rPr>
              <w:t>1分；</w:t>
            </w:r>
            <w:r>
              <w:rPr>
                <w:rFonts w:hint="eastAsia" w:asciiTheme="minorEastAsia" w:hAnsiTheme="minorEastAsia" w:eastAsiaTheme="minorEastAsia" w:cstheme="minorEastAsia"/>
                <w:b w:val="0"/>
                <w:bCs/>
                <w:color w:val="auto"/>
                <w:sz w:val="24"/>
                <w:szCs w:val="24"/>
                <w:highlight w:val="none"/>
              </w:rPr>
              <w:t>③是退伍军人的得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eastAsia="zh-CN"/>
              </w:rPr>
              <w:t>需同时</w:t>
            </w:r>
            <w:r>
              <w:rPr>
                <w:rFonts w:hint="eastAsia" w:asciiTheme="minorEastAsia" w:hAnsiTheme="minorEastAsia" w:eastAsiaTheme="minorEastAsia" w:cstheme="minorEastAsia"/>
                <w:b w:val="0"/>
                <w:bCs/>
                <w:color w:val="auto"/>
                <w:sz w:val="24"/>
                <w:szCs w:val="24"/>
                <w:highlight w:val="none"/>
              </w:rPr>
              <w:t>提供在本单位缴纳社保证明</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相关证书</w:t>
            </w:r>
            <w:r>
              <w:rPr>
                <w:rFonts w:hint="eastAsia" w:asciiTheme="minorEastAsia" w:hAnsiTheme="minorEastAsia" w:eastAsiaTheme="minorEastAsia" w:cstheme="minorEastAsia"/>
                <w:b w:val="0"/>
                <w:bCs/>
                <w:color w:val="auto"/>
                <w:sz w:val="24"/>
                <w:szCs w:val="24"/>
                <w:highlight w:val="none"/>
                <w:lang w:eastAsia="zh-CN"/>
              </w:rPr>
              <w:t>，共</w:t>
            </w:r>
            <w:r>
              <w:rPr>
                <w:rFonts w:hint="eastAsia" w:asciiTheme="minorEastAsia" w:hAnsiTheme="minorEastAsia" w:eastAsiaTheme="minorEastAsia" w:cstheme="minorEastAsia"/>
                <w:b w:val="0"/>
                <w:bCs/>
                <w:color w:val="auto"/>
                <w:sz w:val="24"/>
                <w:szCs w:val="24"/>
                <w:highlight w:val="none"/>
                <w:lang w:val="en-US" w:eastAsia="zh-CN"/>
              </w:rPr>
              <w:t>4分。</w:t>
            </w:r>
          </w:p>
        </w:tc>
        <w:tc>
          <w:tcPr>
            <w:tcW w:w="413" w:type="pct"/>
            <w:shd w:val="clear" w:color="auto" w:fill="auto"/>
            <w:noWrap w:val="0"/>
            <w:vAlign w:val="center"/>
          </w:tcPr>
          <w:p>
            <w:pPr>
              <w:shd w:val="clear"/>
              <w:spacing w:line="360" w:lineRule="auto"/>
              <w:ind w:firstLine="240" w:firstLineChars="100"/>
              <w:outlineLvl w:val="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客观分</w:t>
            </w:r>
          </w:p>
        </w:tc>
        <w:tc>
          <w:tcPr>
            <w:tcW w:w="704" w:type="pct"/>
            <w:vMerge w:val="continue"/>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14</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拟派项目人员中（除项目负责人、保安主管、保安队长外）具有三级/高级工（原高级保安员）及以上或具有退伍军人证书，每一人得0.5分（一人多证不重复得分），最高得5分。需同时提供在本单位缴纳社保证明、相关证书，共5分。</w:t>
            </w:r>
          </w:p>
        </w:tc>
        <w:tc>
          <w:tcPr>
            <w:tcW w:w="413"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501"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eastAsia="zh-CN"/>
              </w:rPr>
              <w:t>客观分</w:t>
            </w:r>
          </w:p>
        </w:tc>
        <w:tc>
          <w:tcPr>
            <w:tcW w:w="704" w:type="pct"/>
            <w:vMerge w:val="continue"/>
            <w:shd w:val="clear" w:color="auto" w:fill="auto"/>
            <w:noWrap w:val="0"/>
            <w:vAlign w:val="top"/>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拟派项目人员中具有退伍退役消防员资历或具有消防设施操作员证书的的，每一人得1分，最高得3分。需同时提供在本单位缴纳社保证明、相关证明材料，共3分。</w:t>
            </w:r>
          </w:p>
        </w:tc>
        <w:tc>
          <w:tcPr>
            <w:tcW w:w="413" w:type="pct"/>
            <w:shd w:val="clear" w:color="auto" w:fill="auto"/>
            <w:noWrap w:val="0"/>
            <w:vAlign w:val="center"/>
          </w:tcPr>
          <w:p>
            <w:pPr>
              <w:shd w:val="clear"/>
              <w:spacing w:line="360" w:lineRule="auto"/>
              <w:ind w:firstLine="240" w:firstLineChars="100"/>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客观分</w:t>
            </w:r>
          </w:p>
        </w:tc>
        <w:tc>
          <w:tcPr>
            <w:tcW w:w="704" w:type="pct"/>
            <w:vMerge w:val="continue"/>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16</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拟派①巡防人员具备国家体育总局核发的救生员证书的，每一人得1分，共2分；②巡防人员具备</w:t>
            </w:r>
            <w:r>
              <w:rPr>
                <w:rFonts w:hint="default" w:asciiTheme="minorEastAsia" w:hAnsiTheme="minorEastAsia" w:eastAsiaTheme="minorEastAsia" w:cstheme="minorEastAsia"/>
                <w:b w:val="0"/>
                <w:bCs/>
                <w:color w:val="auto"/>
                <w:kern w:val="2"/>
                <w:sz w:val="24"/>
                <w:szCs w:val="24"/>
                <w:highlight w:val="none"/>
                <w:lang w:eastAsia="zh-CN" w:bidi="ar-SA"/>
              </w:rPr>
              <w:t>急救中心或红十字会核发的急救证的，</w:t>
            </w:r>
            <w:r>
              <w:rPr>
                <w:rFonts w:hint="eastAsia" w:asciiTheme="minorEastAsia" w:hAnsiTheme="minorEastAsia" w:eastAsiaTheme="minorEastAsia" w:cstheme="minorEastAsia"/>
                <w:b w:val="0"/>
                <w:bCs/>
                <w:color w:val="auto"/>
                <w:kern w:val="2"/>
                <w:sz w:val="24"/>
                <w:szCs w:val="24"/>
                <w:highlight w:val="none"/>
                <w:lang w:val="en-US" w:eastAsia="zh-CN" w:bidi="ar-SA"/>
              </w:rPr>
              <w:t>每一人得1分，共2分。以上需提供在本单位缴纳社保证明、相关证书，共4分。</w:t>
            </w:r>
          </w:p>
        </w:tc>
        <w:tc>
          <w:tcPr>
            <w:tcW w:w="413" w:type="pct"/>
            <w:shd w:val="clear" w:color="auto" w:fill="auto"/>
            <w:noWrap w:val="0"/>
            <w:vAlign w:val="center"/>
          </w:tcPr>
          <w:p>
            <w:pPr>
              <w:shd w:val="clear"/>
              <w:spacing w:line="360" w:lineRule="auto"/>
              <w:ind w:firstLine="240" w:firstLineChars="100"/>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客观分</w:t>
            </w:r>
          </w:p>
        </w:tc>
        <w:tc>
          <w:tcPr>
            <w:tcW w:w="704" w:type="pct"/>
            <w:vMerge w:val="continue"/>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302"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本项目所能提供的相关</w:t>
            </w:r>
            <w:r>
              <w:rPr>
                <w:rFonts w:hint="eastAsia" w:asciiTheme="minorEastAsia" w:hAnsiTheme="minorEastAsia" w:eastAsiaTheme="minorEastAsia" w:cstheme="minorEastAsia"/>
                <w:b w:val="0"/>
                <w:bCs/>
                <w:color w:val="auto"/>
                <w:sz w:val="24"/>
                <w:szCs w:val="24"/>
                <w:highlight w:val="none"/>
                <w:lang w:val="en-US" w:eastAsia="zh-CN"/>
              </w:rPr>
              <w:t>交通工具、服装装备</w:t>
            </w:r>
            <w:r>
              <w:rPr>
                <w:rFonts w:hint="eastAsia" w:asciiTheme="minorEastAsia" w:hAnsiTheme="minorEastAsia" w:eastAsiaTheme="minorEastAsia" w:cstheme="minorEastAsia"/>
                <w:b w:val="0"/>
                <w:bCs/>
                <w:color w:val="auto"/>
                <w:sz w:val="24"/>
                <w:szCs w:val="24"/>
                <w:highlight w:val="none"/>
              </w:rPr>
              <w:t>配备情况</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满足或优于采购需求得</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eastAsia="zh-CN"/>
              </w:rPr>
              <w:t>需</w:t>
            </w:r>
            <w:r>
              <w:rPr>
                <w:rFonts w:hint="eastAsia" w:asciiTheme="minorEastAsia" w:hAnsiTheme="minorEastAsia" w:eastAsiaTheme="minorEastAsia" w:cstheme="minorEastAsia"/>
                <w:b w:val="0"/>
                <w:bCs/>
                <w:color w:val="auto"/>
                <w:sz w:val="24"/>
                <w:szCs w:val="24"/>
                <w:highlight w:val="none"/>
              </w:rPr>
              <w:t>提供</w:t>
            </w:r>
            <w:r>
              <w:rPr>
                <w:rFonts w:hint="eastAsia" w:asciiTheme="minorEastAsia" w:hAnsiTheme="minorEastAsia" w:eastAsiaTheme="minorEastAsia" w:cstheme="minorEastAsia"/>
                <w:b w:val="0"/>
                <w:bCs/>
                <w:color w:val="auto"/>
                <w:sz w:val="24"/>
                <w:szCs w:val="24"/>
                <w:highlight w:val="none"/>
                <w:lang w:val="en-US" w:eastAsia="zh-CN"/>
              </w:rPr>
              <w:t>交通工具、服装装备</w:t>
            </w:r>
            <w:r>
              <w:rPr>
                <w:rFonts w:hint="eastAsia" w:asciiTheme="minorEastAsia" w:hAnsiTheme="minorEastAsia" w:eastAsiaTheme="minorEastAsia" w:cstheme="minorEastAsia"/>
                <w:b w:val="0"/>
                <w:bCs/>
                <w:color w:val="auto"/>
                <w:sz w:val="24"/>
                <w:szCs w:val="24"/>
                <w:highlight w:val="none"/>
              </w:rPr>
              <w:t>配备</w:t>
            </w:r>
            <w:r>
              <w:rPr>
                <w:rFonts w:hint="eastAsia" w:asciiTheme="minorEastAsia" w:hAnsiTheme="minorEastAsia" w:eastAsiaTheme="minorEastAsia" w:cstheme="minorEastAsia"/>
                <w:b w:val="0"/>
                <w:bCs/>
                <w:color w:val="auto"/>
                <w:sz w:val="24"/>
                <w:szCs w:val="24"/>
                <w:highlight w:val="none"/>
                <w:lang w:eastAsia="zh-CN"/>
              </w:rPr>
              <w:t>清单</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否则不得分。</w:t>
            </w:r>
          </w:p>
        </w:tc>
        <w:tc>
          <w:tcPr>
            <w:tcW w:w="413" w:type="pct"/>
            <w:shd w:val="clear" w:color="auto" w:fill="auto"/>
            <w:noWrap w:val="0"/>
            <w:vAlign w:val="center"/>
          </w:tcPr>
          <w:p>
            <w:pPr>
              <w:shd w:val="clear"/>
              <w:spacing w:line="360" w:lineRule="auto"/>
              <w:ind w:firstLine="240" w:firstLineChars="100"/>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客观分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302" w:type="pct"/>
            <w:shd w:val="clear" w:color="auto" w:fill="auto"/>
            <w:noWrap w:val="0"/>
            <w:vAlign w:val="center"/>
          </w:tcPr>
          <w:p>
            <w:pPr>
              <w:shd w:val="clear"/>
              <w:spacing w:line="360" w:lineRule="auto"/>
              <w:jc w:val="center"/>
              <w:outlineLvl w:val="0"/>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18</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人具有或承诺中标后在项目所在地，为员工提供24小时一体化管理服务（包吃住、面积不小于300㎡，确保随叫随到）的得3分，需提供房产证明（或租赁合同）及宿舍照片等证明资料，或提供相关承诺，共3分。</w:t>
            </w:r>
          </w:p>
        </w:tc>
        <w:tc>
          <w:tcPr>
            <w:tcW w:w="413" w:type="pct"/>
            <w:shd w:val="clear" w:color="auto" w:fill="auto"/>
            <w:noWrap w:val="0"/>
            <w:vAlign w:val="center"/>
          </w:tcPr>
          <w:p>
            <w:pPr>
              <w:shd w:val="clear"/>
              <w:spacing w:line="360" w:lineRule="auto"/>
              <w:ind w:firstLine="240" w:firstLineChars="100"/>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501"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客观分</w:t>
            </w:r>
          </w:p>
        </w:tc>
        <w:tc>
          <w:tcPr>
            <w:tcW w:w="704" w:type="pct"/>
            <w:shd w:val="clear" w:color="auto" w:fill="auto"/>
            <w:noWrap w:val="0"/>
            <w:vAlign w:val="center"/>
          </w:tcPr>
          <w:p>
            <w:pPr>
              <w:shd w:val="clear"/>
              <w:spacing w:line="360" w:lineRule="auto"/>
              <w:jc w:val="center"/>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一体化管理服务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302" w:type="pct"/>
            <w:shd w:val="clear" w:color="auto" w:fill="auto"/>
            <w:noWrap w:val="0"/>
            <w:vAlign w:val="center"/>
          </w:tcPr>
          <w:p>
            <w:pPr>
              <w:shd w:val="clear"/>
              <w:spacing w:line="360" w:lineRule="auto"/>
              <w:jc w:val="center"/>
              <w:outlineLvl w:val="0"/>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19</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具有有效期内的质量管理体系认证、职业健康管理体系认证证书、环境管理体系认证</w:t>
            </w:r>
            <w:r>
              <w:rPr>
                <w:rFonts w:hint="eastAsia" w:asciiTheme="minorEastAsia" w:hAnsiTheme="minorEastAsia" w:eastAsiaTheme="minorEastAsia" w:cstheme="minorEastAsia"/>
                <w:b w:val="0"/>
                <w:bCs/>
                <w:color w:val="auto"/>
                <w:sz w:val="24"/>
                <w:szCs w:val="24"/>
                <w:highlight w:val="none"/>
                <w:lang w:eastAsia="zh-CN"/>
              </w:rPr>
              <w:t>证书，</w:t>
            </w:r>
            <w:r>
              <w:rPr>
                <w:rFonts w:hint="eastAsia" w:asciiTheme="minorEastAsia" w:hAnsiTheme="minorEastAsia" w:eastAsiaTheme="minorEastAsia" w:cstheme="minorEastAsia"/>
                <w:b w:val="0"/>
                <w:bCs/>
                <w:color w:val="auto"/>
                <w:sz w:val="24"/>
                <w:szCs w:val="24"/>
                <w:highlight w:val="none"/>
              </w:rPr>
              <w:t>提供相关证书，每项得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分，共</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分。</w:t>
            </w:r>
          </w:p>
        </w:tc>
        <w:tc>
          <w:tcPr>
            <w:tcW w:w="413"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501"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eastAsia="zh-CN"/>
              </w:rPr>
              <w:t>客观分</w:t>
            </w:r>
          </w:p>
        </w:tc>
        <w:tc>
          <w:tcPr>
            <w:tcW w:w="704"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1" w:hRule="atLeast"/>
        </w:trPr>
        <w:tc>
          <w:tcPr>
            <w:tcW w:w="302" w:type="pct"/>
            <w:shd w:val="clear" w:color="auto" w:fill="auto"/>
            <w:noWrap w:val="0"/>
            <w:vAlign w:val="center"/>
          </w:tcPr>
          <w:p>
            <w:pPr>
              <w:shd w:val="clear"/>
              <w:spacing w:line="360" w:lineRule="auto"/>
              <w:jc w:val="center"/>
              <w:outlineLvl w:val="0"/>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20</w:t>
            </w:r>
          </w:p>
        </w:tc>
        <w:tc>
          <w:tcPr>
            <w:tcW w:w="3078" w:type="pct"/>
            <w:shd w:val="clear" w:color="auto" w:fill="auto"/>
            <w:noWrap w:val="0"/>
            <w:vAlign w:val="center"/>
          </w:tcPr>
          <w:p>
            <w:pPr>
              <w:shd w:val="clear"/>
              <w:spacing w:line="360" w:lineRule="auto"/>
              <w:outlineLvl w:val="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自20</w:t>
            </w:r>
            <w:r>
              <w:rPr>
                <w:rFonts w:hint="eastAsia" w:asciiTheme="minorEastAsia" w:hAnsiTheme="minorEastAsia" w:eastAsiaTheme="minorEastAsia" w:cstheme="minorEastAsia"/>
                <w:b w:val="0"/>
                <w:bCs/>
                <w:color w:val="auto"/>
                <w:sz w:val="24"/>
                <w:szCs w:val="24"/>
                <w:highlight w:val="none"/>
                <w:lang w:val="en-US" w:eastAsia="zh-CN"/>
              </w:rPr>
              <w:t>20</w:t>
            </w:r>
            <w:r>
              <w:rPr>
                <w:rFonts w:hint="eastAsia" w:asciiTheme="minorEastAsia" w:hAnsiTheme="minorEastAsia" w:eastAsiaTheme="minorEastAsia" w:cstheme="minorEastAsia"/>
                <w:b w:val="0"/>
                <w:bCs/>
                <w:color w:val="auto"/>
                <w:sz w:val="24"/>
                <w:szCs w:val="24"/>
                <w:highlight w:val="none"/>
              </w:rPr>
              <w:t>年1月1日至开标时间止</w:t>
            </w:r>
            <w:r>
              <w:rPr>
                <w:rFonts w:hint="eastAsia" w:asciiTheme="minorEastAsia" w:hAnsiTheme="minorEastAsia" w:eastAsiaTheme="minorEastAsia" w:cstheme="minorEastAsia"/>
                <w:b w:val="0"/>
                <w:bCs/>
                <w:color w:val="auto"/>
                <w:sz w:val="24"/>
                <w:szCs w:val="24"/>
                <w:highlight w:val="none"/>
                <w:lang w:eastAsia="zh-CN"/>
              </w:rPr>
              <w:t>（以合同签订日期为准）</w:t>
            </w:r>
            <w:r>
              <w:rPr>
                <w:rFonts w:hint="eastAsia" w:asciiTheme="minorEastAsia" w:hAnsiTheme="minorEastAsia" w:eastAsiaTheme="minorEastAsia" w:cstheme="minorEastAsia"/>
                <w:b w:val="0"/>
                <w:bCs/>
                <w:color w:val="auto"/>
                <w:sz w:val="24"/>
                <w:szCs w:val="24"/>
                <w:highlight w:val="none"/>
              </w:rPr>
              <w:t>具有类似业绩（</w:t>
            </w:r>
            <w:r>
              <w:rPr>
                <w:rFonts w:hint="eastAsia" w:asciiTheme="minorEastAsia" w:hAnsiTheme="minorEastAsia" w:eastAsiaTheme="minorEastAsia" w:cstheme="minorEastAsia"/>
                <w:b w:val="0"/>
                <w:bCs/>
                <w:color w:val="auto"/>
                <w:sz w:val="24"/>
                <w:szCs w:val="24"/>
                <w:highlight w:val="none"/>
                <w:lang w:val="en-US" w:eastAsia="zh-CN"/>
              </w:rPr>
              <w:t>指为被服务方提供园区、社区或镇街范围内安保巡查、巡逻服务内容</w:t>
            </w:r>
            <w:r>
              <w:rPr>
                <w:rFonts w:hint="eastAsia" w:asciiTheme="minorEastAsia" w:hAnsiTheme="minorEastAsia" w:eastAsiaTheme="minorEastAsia" w:cstheme="minorEastAsia"/>
                <w:b w:val="0"/>
                <w:bCs/>
                <w:color w:val="auto"/>
                <w:sz w:val="24"/>
                <w:szCs w:val="24"/>
                <w:highlight w:val="none"/>
              </w:rPr>
              <w:t>），每个业绩得</w:t>
            </w:r>
            <w:r>
              <w:rPr>
                <w:rFonts w:hint="eastAsia" w:asciiTheme="minorEastAsia" w:hAnsiTheme="minorEastAsia" w:eastAsiaTheme="minorEastAsia" w:cstheme="minorEastAsia"/>
                <w:b w:val="0"/>
                <w:bCs/>
                <w:color w:val="auto"/>
                <w:sz w:val="24"/>
                <w:szCs w:val="24"/>
                <w:highlight w:val="none"/>
                <w:lang w:val="en-US" w:eastAsia="zh-CN"/>
              </w:rPr>
              <w:t>0.5</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eastAsia="zh-CN"/>
              </w:rPr>
              <w:t>需</w:t>
            </w:r>
            <w:r>
              <w:rPr>
                <w:rFonts w:hint="eastAsia" w:asciiTheme="minorEastAsia" w:hAnsiTheme="minorEastAsia" w:eastAsiaTheme="minorEastAsia" w:cstheme="minorEastAsia"/>
                <w:b w:val="0"/>
                <w:bCs/>
                <w:color w:val="auto"/>
                <w:sz w:val="24"/>
                <w:szCs w:val="24"/>
                <w:highlight w:val="none"/>
              </w:rPr>
              <w:t>提供合同</w:t>
            </w:r>
            <w:r>
              <w:rPr>
                <w:rFonts w:hint="eastAsia" w:asciiTheme="minorEastAsia" w:hAnsiTheme="minorEastAsia" w:eastAsiaTheme="minorEastAsia" w:cstheme="minorEastAsia"/>
                <w:b w:val="0"/>
                <w:bCs/>
                <w:color w:val="auto"/>
                <w:sz w:val="24"/>
                <w:szCs w:val="24"/>
                <w:highlight w:val="none"/>
                <w:lang w:eastAsia="zh-CN"/>
              </w:rPr>
              <w:t>或中标（成交）通知书</w:t>
            </w:r>
            <w:r>
              <w:rPr>
                <w:rFonts w:hint="eastAsia" w:asciiTheme="minorEastAsia" w:hAnsiTheme="minorEastAsia" w:eastAsiaTheme="minorEastAsia" w:cstheme="minorEastAsia"/>
                <w:b w:val="0"/>
                <w:bCs/>
                <w:color w:val="auto"/>
                <w:sz w:val="24"/>
                <w:szCs w:val="24"/>
                <w:highlight w:val="none"/>
              </w:rPr>
              <w:t>，共</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w:t>
            </w:r>
          </w:p>
        </w:tc>
        <w:tc>
          <w:tcPr>
            <w:tcW w:w="413"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501"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eastAsia="zh-CN"/>
              </w:rPr>
              <w:t>客观分</w:t>
            </w:r>
          </w:p>
        </w:tc>
        <w:tc>
          <w:tcPr>
            <w:tcW w:w="704" w:type="pct"/>
            <w:shd w:val="clear" w:color="auto" w:fill="auto"/>
            <w:noWrap w:val="0"/>
            <w:vAlign w:val="center"/>
          </w:tcPr>
          <w:p>
            <w:pPr>
              <w:shd w:val="clea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1" w:hRule="atLeast"/>
        </w:trPr>
        <w:tc>
          <w:tcPr>
            <w:tcW w:w="302" w:type="pct"/>
            <w:shd w:val="clear" w:color="auto" w:fill="auto"/>
            <w:noWrap w:val="0"/>
            <w:vAlign w:val="center"/>
          </w:tcPr>
          <w:p>
            <w:pPr>
              <w:snapToGrid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21</w:t>
            </w:r>
          </w:p>
        </w:tc>
        <w:tc>
          <w:tcPr>
            <w:tcW w:w="3078" w:type="pct"/>
            <w:shd w:val="clear" w:color="auto" w:fill="auto"/>
            <w:noWrap w:val="0"/>
            <w:vAlign w:val="top"/>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有效投标报价的最低价作为评标基准价，其最低报价为满分；按［投标报价得分=（评标基准价/投标报价）*最高分值］的计算公式计算。</w:t>
            </w:r>
          </w:p>
          <w:p>
            <w:pPr>
              <w:widowControl/>
              <w:shd w:val="clear" w:color="auto" w:fill="FFFFFF"/>
              <w:adjustRightInd/>
              <w:spacing w:after="225" w:line="315" w:lineRule="atLeast"/>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p>
          <w:p>
            <w:pPr>
              <w:widowControl/>
              <w:shd w:val="clear" w:color="auto" w:fill="FFFFFF"/>
              <w:adjustRightInd/>
              <w:spacing w:after="225" w:line="315" w:lineRule="atLeast"/>
              <w:ind w:firstLine="42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%的扣除，用扣除后的价格参加评审。</w:t>
            </w:r>
          </w:p>
        </w:tc>
        <w:tc>
          <w:tcPr>
            <w:tcW w:w="413" w:type="pct"/>
            <w:shd w:val="clear" w:color="auto" w:fill="auto"/>
            <w:noWrap w:val="0"/>
            <w:vAlign w:val="center"/>
          </w:tcPr>
          <w:p>
            <w:pPr>
              <w:spacing w:line="360" w:lineRule="auto"/>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w:t>
            </w:r>
          </w:p>
        </w:tc>
        <w:tc>
          <w:tcPr>
            <w:tcW w:w="501" w:type="pct"/>
            <w:shd w:val="clear" w:color="auto" w:fill="auto"/>
            <w:noWrap w:val="0"/>
            <w:vAlign w:val="center"/>
          </w:tcPr>
          <w:p>
            <w:pPr>
              <w:spacing w:line="360" w:lineRule="auto"/>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p>
        </w:tc>
        <w:tc>
          <w:tcPr>
            <w:tcW w:w="704" w:type="pct"/>
            <w:shd w:val="clear" w:color="auto" w:fill="auto"/>
            <w:noWrap w:val="0"/>
            <w:vAlign w:val="center"/>
          </w:tcPr>
          <w:p>
            <w:pPr>
              <w:spacing w:line="360" w:lineRule="auto"/>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pStyle w:val="38"/>
        <w:ind w:left="0" w:leftChars="0" w:firstLine="480" w:firstLineChars="200"/>
        <w:rPr>
          <w:rFonts w:hint="eastAsia" w:ascii="宋体" w:hAnsi="宋体" w:cs="宋体"/>
          <w:kern w:val="0"/>
          <w:sz w:val="24"/>
          <w:highlight w:val="none"/>
        </w:rPr>
      </w:pPr>
      <w:r>
        <w:rPr>
          <w:rFonts w:hint="eastAsia" w:hAnsi="宋体" w:cs="宋体"/>
          <w:kern w:val="0"/>
          <w:sz w:val="24"/>
          <w:highlight w:val="none"/>
          <w:lang w:val="en-US" w:eastAsia="zh-CN"/>
        </w:rPr>
        <w:t>4.2.15供应商IP、MAC、设备硬件信息一致；</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6</w:t>
      </w:r>
      <w:r>
        <w:rPr>
          <w:rFonts w:hint="eastAsia" w:ascii="宋体" w:hAnsi="宋体" w:cs="宋体"/>
          <w:kern w:val="0"/>
          <w:sz w:val="24"/>
          <w:highlight w:val="none"/>
        </w:rPr>
        <w:t>法律、法规、</w:t>
      </w:r>
      <w:r>
        <w:rPr>
          <w:rFonts w:hint="eastAsia" w:ascii="宋体" w:hAnsi="宋体" w:cs="宋体"/>
          <w:kern w:val="0"/>
          <w:sz w:val="24"/>
        </w:rPr>
        <w:t>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9"/>
    <w:p>
      <w:pPr>
        <w:spacing w:line="360" w:lineRule="auto"/>
        <w:ind w:left="720" w:leftChars="343" w:firstLine="1084" w:firstLineChars="300"/>
        <w:outlineLvl w:val="0"/>
        <w:rPr>
          <w:rFonts w:ascii="宋体" w:hAnsi="宋体" w:cs="宋体"/>
          <w:b/>
          <w:sz w:val="36"/>
          <w:szCs w:val="36"/>
        </w:rPr>
      </w:pPr>
      <w:bookmarkStart w:id="395" w:name="第五部分"/>
      <w:bookmarkStart w:id="396"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680" w:right="1417" w:bottom="471" w:left="1417" w:header="851" w:footer="851" w:gutter="0"/>
          <w:cols w:space="720" w:num="1"/>
        </w:sectPr>
      </w:pP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w:t>
      </w:r>
      <w:r>
        <w:rPr>
          <w:rFonts w:ascii="宋体" w:hAnsi="宋体"/>
          <w:sz w:val="24"/>
          <w:lang w:val="zh-CN"/>
        </w:rPr>
        <w:t>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7" w:name="_Toc15367"/>
      <w:bookmarkStart w:id="398" w:name="_Toc19273"/>
      <w:bookmarkStart w:id="399" w:name="_Toc22967"/>
      <w:bookmarkStart w:id="400" w:name="_Toc28855"/>
      <w:bookmarkStart w:id="401" w:name="_Toc20421"/>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2" w:name="_Toc18585"/>
      <w:bookmarkStart w:id="403" w:name="_Toc2918"/>
      <w:bookmarkStart w:id="404" w:name="_Toc6311"/>
      <w:bookmarkStart w:id="405" w:name="_Toc6773"/>
      <w:bookmarkStart w:id="406" w:name="_Toc22185"/>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7" w:name="_Toc1386"/>
      <w:bookmarkStart w:id="408" w:name="_Toc21124"/>
      <w:bookmarkStart w:id="409" w:name="_Toc13918"/>
      <w:bookmarkStart w:id="410" w:name="_Toc5635"/>
      <w:bookmarkStart w:id="411"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2" w:name="_Toc26916"/>
      <w:bookmarkStart w:id="413" w:name="_Toc14993"/>
      <w:bookmarkStart w:id="414" w:name="_Toc30506"/>
      <w:bookmarkStart w:id="415" w:name="_Toc30158"/>
      <w:bookmarkStart w:id="416"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pPr>
        <w:pStyle w:val="957"/>
        <w:spacing w:before="0" w:beforeAutospacing="0" w:after="0" w:afterAutospacing="0" w:line="360" w:lineRule="auto"/>
        <w:ind w:firstLine="480"/>
        <w:rPr>
          <w:b/>
        </w:rPr>
      </w:pPr>
      <w:bookmarkStart w:id="417" w:name="_Toc10340"/>
      <w:bookmarkStart w:id="418" w:name="_Toc1814"/>
      <w:bookmarkStart w:id="419" w:name="_Toc22618"/>
      <w:bookmarkStart w:id="420" w:name="_Toc3625"/>
      <w:bookmarkStart w:id="421" w:name="_Toc8772"/>
      <w:bookmarkStart w:id="422" w:name="_Toc11108"/>
      <w:bookmarkStart w:id="423" w:name="_Toc31421"/>
      <w:bookmarkStart w:id="424" w:name="_Toc4760"/>
      <w:r>
        <w:rPr>
          <w:rFonts w:hint="eastAsia"/>
          <w:b/>
        </w:rPr>
        <w:t>1.4履约保证金</w:t>
      </w:r>
    </w:p>
    <w:p>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否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1.4.1履约保证金的</w:t>
      </w:r>
      <w:r>
        <w:rPr>
          <w:rFonts w:hint="eastAsia" w:ascii="宋体" w:hAnsi="宋体" w:cs="宋体"/>
          <w:kern w:val="0"/>
          <w:sz w:val="24"/>
        </w:rPr>
        <w:t>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否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0"/>
      <w:bookmarkEnd w:id="421"/>
      <w:bookmarkEnd w:id="422"/>
      <w:bookmarkEnd w:id="423"/>
      <w:bookmarkEnd w:id="424"/>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5" w:name="_Toc2375"/>
      <w:bookmarkStart w:id="426" w:name="_Toc5698"/>
      <w:bookmarkStart w:id="427" w:name="_Toc8586"/>
      <w:bookmarkStart w:id="428" w:name="_Toc3079"/>
      <w:bookmarkStart w:id="429"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5"/>
      <w:bookmarkEnd w:id="426"/>
      <w:bookmarkEnd w:id="427"/>
      <w:bookmarkEnd w:id="428"/>
      <w:bookmarkEnd w:id="429"/>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0" w:name="_Toc30329"/>
      <w:bookmarkStart w:id="431" w:name="_Toc26807"/>
      <w:bookmarkStart w:id="432" w:name="_Toc9497"/>
      <w:bookmarkStart w:id="433" w:name="_Toc32454"/>
      <w:bookmarkStart w:id="434"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0"/>
    <w:bookmarkEnd w:id="431"/>
    <w:bookmarkEnd w:id="432"/>
    <w:bookmarkEnd w:id="433"/>
    <w:bookmarkEnd w:id="434"/>
    <w:p>
      <w:pPr>
        <w:spacing w:line="560" w:lineRule="exact"/>
        <w:ind w:firstLine="482" w:firstLineChars="200"/>
        <w:outlineLvl w:val="0"/>
        <w:rPr>
          <w:rFonts w:ascii="宋体" w:hAnsi="宋体" w:cs="宋体"/>
          <w:b/>
          <w:sz w:val="24"/>
        </w:rPr>
      </w:pPr>
      <w:bookmarkStart w:id="435" w:name="_Toc16021"/>
      <w:bookmarkStart w:id="436" w:name="_Toc15583"/>
      <w:bookmarkStart w:id="437" w:name="_Toc28375"/>
      <w:r>
        <w:rPr>
          <w:rFonts w:hint="eastAsia" w:ascii="宋体" w:hAnsi="宋体" w:cs="宋体"/>
          <w:b/>
          <w:sz w:val="24"/>
        </w:rPr>
        <w:t>1.9合同争议的解决</w:t>
      </w:r>
      <w:bookmarkEnd w:id="435"/>
      <w:bookmarkEnd w:id="436"/>
      <w:bookmarkEnd w:id="437"/>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8" w:name="_Toc15322"/>
      <w:bookmarkStart w:id="439" w:name="_Toc11173"/>
      <w:bookmarkStart w:id="440" w:name="_Toc7245"/>
      <w:r>
        <w:rPr>
          <w:rFonts w:hint="eastAsia" w:ascii="宋体" w:hAnsi="宋体" w:cs="宋体"/>
          <w:b/>
          <w:sz w:val="24"/>
        </w:rPr>
        <w:t>2.0 合同生效</w:t>
      </w:r>
      <w:bookmarkEnd w:id="438"/>
      <w:bookmarkEnd w:id="439"/>
      <w:bookmarkEnd w:id="440"/>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1" w:name="_Toc19680"/>
      <w:bookmarkStart w:id="442" w:name="_Toc31297"/>
      <w:bookmarkStart w:id="443" w:name="_Toc14021"/>
      <w:bookmarkStart w:id="444" w:name="_Toc5228"/>
      <w:bookmarkStart w:id="445" w:name="_Toc25079"/>
      <w:r>
        <w:rPr>
          <w:rFonts w:ascii="宋体" w:hAnsi="宋体"/>
          <w:b/>
          <w:sz w:val="24"/>
        </w:rPr>
        <w:t>2.1 定义</w:t>
      </w:r>
      <w:bookmarkEnd w:id="441"/>
      <w:bookmarkEnd w:id="442"/>
      <w:bookmarkEnd w:id="443"/>
      <w:bookmarkEnd w:id="444"/>
      <w:bookmarkEnd w:id="445"/>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6" w:name="_Toc16752"/>
      <w:bookmarkStart w:id="447" w:name="_Toc19539"/>
      <w:bookmarkStart w:id="448" w:name="_Toc3769"/>
      <w:bookmarkStart w:id="449" w:name="_Toc23289"/>
      <w:bookmarkStart w:id="450" w:name="_Toc31402"/>
      <w:r>
        <w:rPr>
          <w:rFonts w:ascii="宋体" w:hAnsi="宋体"/>
          <w:b/>
          <w:sz w:val="24"/>
        </w:rPr>
        <w:t>2.2 技术规范</w:t>
      </w:r>
      <w:bookmarkEnd w:id="446"/>
      <w:bookmarkEnd w:id="447"/>
      <w:bookmarkEnd w:id="448"/>
      <w:bookmarkEnd w:id="449"/>
      <w:bookmarkEnd w:id="450"/>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1" w:name="_Toc12412"/>
      <w:bookmarkStart w:id="452" w:name="_Toc4133"/>
      <w:bookmarkStart w:id="453" w:name="_Toc9161"/>
      <w:bookmarkStart w:id="454" w:name="_Toc13673"/>
      <w:bookmarkStart w:id="455" w:name="_Toc27945"/>
      <w:r>
        <w:rPr>
          <w:rFonts w:ascii="宋体" w:hAnsi="宋体"/>
          <w:b/>
          <w:sz w:val="24"/>
        </w:rPr>
        <w:t>2.3 知识产权</w:t>
      </w:r>
      <w:bookmarkEnd w:id="451"/>
      <w:bookmarkEnd w:id="452"/>
      <w:bookmarkEnd w:id="453"/>
      <w:bookmarkEnd w:id="454"/>
      <w:bookmarkEnd w:id="455"/>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6" w:name="_Toc31233"/>
      <w:bookmarkStart w:id="457" w:name="_Toc22011"/>
      <w:bookmarkStart w:id="458" w:name="_Toc15447"/>
      <w:bookmarkStart w:id="459" w:name="_Toc32670"/>
      <w:bookmarkStart w:id="460" w:name="_Toc26555"/>
      <w:r>
        <w:rPr>
          <w:rFonts w:ascii="宋体" w:hAnsi="宋体"/>
          <w:b/>
          <w:sz w:val="24"/>
        </w:rPr>
        <w:t>2.5 结算方式和付款条件</w:t>
      </w:r>
      <w:bookmarkEnd w:id="456"/>
      <w:bookmarkEnd w:id="457"/>
      <w:bookmarkEnd w:id="458"/>
      <w:bookmarkEnd w:id="459"/>
      <w:bookmarkEnd w:id="460"/>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1" w:name="_Toc30507"/>
      <w:bookmarkStart w:id="462" w:name="_Toc13467"/>
      <w:bookmarkStart w:id="463" w:name="_Toc16163"/>
      <w:bookmarkStart w:id="464" w:name="_Toc18990"/>
      <w:bookmarkStart w:id="465" w:name="_Toc13154"/>
      <w:r>
        <w:rPr>
          <w:rFonts w:ascii="宋体" w:hAnsi="宋体"/>
          <w:b/>
          <w:sz w:val="24"/>
        </w:rPr>
        <w:t>2.6 技术资料和保密义务</w:t>
      </w:r>
      <w:bookmarkEnd w:id="461"/>
      <w:bookmarkEnd w:id="462"/>
      <w:bookmarkEnd w:id="463"/>
      <w:bookmarkEnd w:id="464"/>
      <w:bookmarkEnd w:id="465"/>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6" w:name="_Toc19069"/>
      <w:r>
        <w:rPr>
          <w:rFonts w:ascii="宋体" w:hAnsi="宋体"/>
          <w:b/>
          <w:sz w:val="24"/>
        </w:rPr>
        <w:t xml:space="preserve">2.7 </w:t>
      </w:r>
      <w:r>
        <w:rPr>
          <w:rFonts w:hint="eastAsia" w:ascii="宋体" w:hAnsi="宋体"/>
          <w:b/>
          <w:sz w:val="24"/>
        </w:rPr>
        <w:t>质量保证</w:t>
      </w:r>
      <w:bookmarkEnd w:id="466"/>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7" w:name="_Toc22267"/>
      <w:r>
        <w:rPr>
          <w:rFonts w:ascii="宋体" w:hAnsi="宋体"/>
          <w:b/>
          <w:sz w:val="24"/>
        </w:rPr>
        <w:t xml:space="preserve">2.8 </w:t>
      </w:r>
      <w:r>
        <w:rPr>
          <w:rFonts w:hint="eastAsia" w:ascii="宋体" w:hAnsi="宋体"/>
          <w:b/>
          <w:sz w:val="24"/>
        </w:rPr>
        <w:t>延迟履行</w:t>
      </w:r>
      <w:bookmarkEnd w:id="467"/>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8" w:name="_Toc10611"/>
      <w:r>
        <w:rPr>
          <w:rFonts w:ascii="宋体" w:hAnsi="宋体"/>
          <w:b/>
          <w:sz w:val="24"/>
        </w:rPr>
        <w:t xml:space="preserve">2.9 </w:t>
      </w:r>
      <w:r>
        <w:rPr>
          <w:rFonts w:hint="eastAsia" w:ascii="宋体" w:hAnsi="宋体"/>
          <w:b/>
          <w:sz w:val="24"/>
        </w:rPr>
        <w:t>合同变更</w:t>
      </w:r>
      <w:bookmarkEnd w:id="468"/>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9" w:name="_Toc42"/>
      <w:bookmarkStart w:id="470" w:name="_Toc23368"/>
      <w:bookmarkStart w:id="471" w:name="_Toc10663"/>
      <w:bookmarkStart w:id="472" w:name="_Toc21830"/>
      <w:bookmarkStart w:id="473" w:name="_Toc26689"/>
      <w:r>
        <w:rPr>
          <w:rFonts w:ascii="宋体" w:hAnsi="宋体"/>
          <w:b/>
          <w:sz w:val="24"/>
        </w:rPr>
        <w:t>2.10 合同转让和分包</w:t>
      </w:r>
      <w:bookmarkEnd w:id="469"/>
      <w:bookmarkEnd w:id="470"/>
      <w:bookmarkEnd w:id="471"/>
      <w:bookmarkEnd w:id="472"/>
      <w:bookmarkEnd w:id="473"/>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4" w:name="_Toc25571"/>
      <w:bookmarkStart w:id="475" w:name="_Toc4720"/>
      <w:bookmarkStart w:id="476" w:name="_Toc26633"/>
      <w:bookmarkStart w:id="477" w:name="_Toc32494"/>
      <w:bookmarkStart w:id="478" w:name="_Toc14371"/>
      <w:r>
        <w:rPr>
          <w:rFonts w:ascii="宋体" w:hAnsi="宋体"/>
          <w:b/>
          <w:sz w:val="24"/>
        </w:rPr>
        <w:t>2.11 不可抗力</w:t>
      </w:r>
      <w:bookmarkEnd w:id="474"/>
      <w:bookmarkEnd w:id="475"/>
      <w:bookmarkEnd w:id="476"/>
      <w:bookmarkEnd w:id="477"/>
      <w:bookmarkEnd w:id="478"/>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9" w:name="_Toc25783"/>
      <w:bookmarkStart w:id="480" w:name="_Toc24465"/>
      <w:bookmarkStart w:id="481" w:name="_Toc23854"/>
      <w:bookmarkStart w:id="482" w:name="_Toc14115"/>
      <w:bookmarkStart w:id="483" w:name="_Toc3638"/>
      <w:r>
        <w:rPr>
          <w:rFonts w:ascii="宋体" w:hAnsi="宋体"/>
          <w:b/>
          <w:sz w:val="24"/>
        </w:rPr>
        <w:t>2.12 税费</w:t>
      </w:r>
      <w:bookmarkEnd w:id="479"/>
      <w:bookmarkEnd w:id="480"/>
      <w:bookmarkEnd w:id="481"/>
      <w:bookmarkEnd w:id="482"/>
      <w:bookmarkEnd w:id="483"/>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4" w:name="_Toc26883"/>
      <w:bookmarkStart w:id="485" w:name="_Toc25525"/>
      <w:bookmarkStart w:id="486" w:name="_Toc30105"/>
      <w:bookmarkStart w:id="487" w:name="_Toc14814"/>
      <w:bookmarkStart w:id="488" w:name="_Toc7315"/>
      <w:r>
        <w:rPr>
          <w:rFonts w:ascii="宋体" w:hAnsi="宋体"/>
          <w:b/>
          <w:sz w:val="24"/>
        </w:rPr>
        <w:t>2.13 乙方破产</w:t>
      </w:r>
      <w:bookmarkEnd w:id="484"/>
      <w:bookmarkEnd w:id="485"/>
      <w:bookmarkEnd w:id="486"/>
      <w:bookmarkEnd w:id="487"/>
      <w:bookmarkEnd w:id="488"/>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9" w:name="_Toc2016"/>
      <w:bookmarkStart w:id="490" w:name="_Toc1123"/>
      <w:bookmarkStart w:id="491" w:name="_Toc23323"/>
      <w:r>
        <w:rPr>
          <w:rFonts w:ascii="宋体" w:hAnsi="宋体"/>
          <w:b/>
          <w:sz w:val="24"/>
        </w:rPr>
        <w:t>2.14 合同中止、终止</w:t>
      </w:r>
      <w:bookmarkEnd w:id="489"/>
      <w:bookmarkEnd w:id="490"/>
      <w:bookmarkEnd w:id="491"/>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2" w:name="_Toc17363"/>
      <w:bookmarkStart w:id="493" w:name="_Toc14525"/>
      <w:bookmarkStart w:id="494" w:name="_Toc1969"/>
      <w:r>
        <w:rPr>
          <w:rFonts w:ascii="宋体" w:hAnsi="宋体"/>
          <w:b/>
          <w:sz w:val="24"/>
        </w:rPr>
        <w:t>2.15 检验和验收</w:t>
      </w:r>
      <w:bookmarkEnd w:id="492"/>
      <w:bookmarkEnd w:id="493"/>
      <w:bookmarkEnd w:id="494"/>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5" w:name="_Toc2308"/>
      <w:bookmarkStart w:id="496" w:name="_Toc12666"/>
      <w:bookmarkStart w:id="497" w:name="_Toc25198"/>
      <w:bookmarkStart w:id="498" w:name="_Toc9808"/>
      <w:bookmarkStart w:id="499" w:name="_Toc31892"/>
      <w:r>
        <w:rPr>
          <w:rFonts w:ascii="宋体" w:hAnsi="宋体"/>
          <w:b/>
          <w:sz w:val="24"/>
        </w:rPr>
        <w:t>2.16 通知和送达</w:t>
      </w:r>
      <w:bookmarkEnd w:id="495"/>
      <w:bookmarkEnd w:id="496"/>
      <w:bookmarkEnd w:id="497"/>
      <w:bookmarkEnd w:id="498"/>
      <w:bookmarkEnd w:id="499"/>
    </w:p>
    <w:p>
      <w:pPr>
        <w:spacing w:line="560" w:lineRule="exact"/>
        <w:ind w:firstLine="480" w:firstLineChars="200"/>
        <w:rPr>
          <w:rFonts w:ascii="宋体" w:hAnsi="宋体"/>
          <w:sz w:val="24"/>
        </w:rPr>
      </w:pPr>
      <w:bookmarkStart w:id="500" w:name="_Toc27674"/>
      <w:bookmarkStart w:id="501"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0"/>
      <w:bookmarkEnd w:id="501"/>
    </w:p>
    <w:p>
      <w:pPr>
        <w:spacing w:line="560" w:lineRule="exact"/>
        <w:ind w:firstLine="482" w:firstLineChars="200"/>
        <w:outlineLvl w:val="0"/>
        <w:rPr>
          <w:rFonts w:ascii="宋体" w:hAnsi="宋体"/>
          <w:b/>
          <w:sz w:val="24"/>
        </w:rPr>
      </w:pPr>
      <w:bookmarkStart w:id="502" w:name="_Toc28906"/>
      <w:bookmarkStart w:id="503" w:name="_Toc12254"/>
      <w:bookmarkStart w:id="504" w:name="_Toc5063"/>
      <w:bookmarkStart w:id="505" w:name="_Toc20808"/>
      <w:bookmarkStart w:id="506"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2"/>
      <w:bookmarkEnd w:id="503"/>
      <w:bookmarkEnd w:id="504"/>
      <w:bookmarkEnd w:id="505"/>
      <w:bookmarkEnd w:id="506"/>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7" w:name="_Toc30599"/>
      <w:bookmarkStart w:id="508" w:name="_Toc4355"/>
      <w:bookmarkStart w:id="509" w:name="_Toc18540"/>
      <w:r>
        <w:rPr>
          <w:rFonts w:hint="eastAsia" w:ascii="宋体" w:hAnsi="宋体" w:cs="宋体"/>
          <w:b/>
          <w:sz w:val="24"/>
        </w:rPr>
        <w:t>2.18 计量单位</w:t>
      </w:r>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26"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26"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26"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26" w:type="pct"/>
            <w:vAlign w:val="center"/>
          </w:tcPr>
          <w:p>
            <w:pPr>
              <w:pStyle w:val="79"/>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标项一：杭州市临安区青山湖街道2024-2025年综合管理及平安巡防服务采购项目（青北防区+产业防区）</w:t>
            </w:r>
            <w:r>
              <w:rPr>
                <w:rFonts w:hint="eastAsia" w:ascii="宋体" w:hAnsi="宋体" w:eastAsia="宋体" w:cs="宋体"/>
                <w:color w:val="auto"/>
                <w:sz w:val="24"/>
                <w:szCs w:val="24"/>
                <w:highlight w:val="none"/>
                <w:lang w:eastAsia="zh-CN"/>
              </w:rPr>
              <w:t>付款条件（进度和方式）</w:t>
            </w:r>
          </w:p>
          <w:p>
            <w:pPr>
              <w:pStyle w:val="255"/>
              <w:keepNext w:val="0"/>
              <w:keepLines w:val="0"/>
              <w:pageBreakBefore w:val="0"/>
              <w:widowControl w:val="0"/>
              <w:kinsoku/>
              <w:wordWrap/>
              <w:overflowPunct/>
              <w:topLinePunct w:val="0"/>
              <w:bidi w:val="0"/>
              <w:adjustRightInd/>
              <w:snapToGrid w:val="0"/>
              <w:spacing w:line="360" w:lineRule="auto"/>
              <w:ind w:firstLine="480"/>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lang w:eastAsia="zh-CN"/>
              </w:rPr>
              <w:t>%作为预付款，因合同签署前服务由原服务单位继续服务，故标项一中标单位需支付合同签署前原服务单位费用，约46232小时服务时长，约1849300元（具体以实际为准），以原服务单位合同签订价格为标准支付。</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pStyle w:val="255"/>
              <w:adjustRightInd/>
              <w:snapToGrid w:val="0"/>
              <w:ind w:firstLine="48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标项二：杭州市临安区青山湖街道2024-2025年综合管理及平安巡防服务采购项目（湖畔防区+融杭防区）</w:t>
            </w:r>
            <w:r>
              <w:rPr>
                <w:rFonts w:hint="eastAsia" w:ascii="宋体" w:hAnsi="宋体" w:eastAsia="宋体" w:cs="宋体"/>
                <w:color w:val="auto"/>
                <w:sz w:val="24"/>
                <w:szCs w:val="24"/>
                <w:highlight w:val="none"/>
                <w:lang w:eastAsia="zh-CN"/>
              </w:rPr>
              <w:t>付款条件（进度和方式）</w:t>
            </w:r>
          </w:p>
          <w:p>
            <w:pPr>
              <w:pStyle w:val="255"/>
              <w:adjustRightInd/>
              <w:snapToGrid w:val="0"/>
              <w:ind w:firstLine="480"/>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lang w:eastAsia="zh-CN"/>
              </w:rPr>
              <w:t>%作为预付款，因合同签署前服务由原服务单位继续服务，故标项一中标单位需支付合同签署前原服务单位费用，约62977小时服务时长（具体以实际为准），约2519100元，以原服务单位合同签订价格为标准支付。</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pStyle w:val="255"/>
              <w:adjustRightInd/>
              <w:snapToGrid w:val="0"/>
              <w:ind w:firstLine="48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w:t>
            </w:r>
            <w:r>
              <w:rPr>
                <w:rFonts w:hint="default"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：杭州市临安区青山湖街道2024-2025年综合管理及平安巡防服务采购项目（核心防区）</w:t>
            </w:r>
            <w:r>
              <w:rPr>
                <w:rFonts w:hint="eastAsia" w:ascii="宋体" w:hAnsi="宋体" w:eastAsia="宋体" w:cs="宋体"/>
                <w:color w:val="auto"/>
                <w:sz w:val="24"/>
                <w:szCs w:val="24"/>
                <w:highlight w:val="none"/>
                <w:lang w:eastAsia="zh-CN"/>
              </w:rPr>
              <w:t>付款条件（进度和方式）</w:t>
            </w:r>
          </w:p>
          <w:p>
            <w:pPr>
              <w:pStyle w:val="255"/>
              <w:adjustRightInd/>
              <w:snapToGrid w:val="0"/>
              <w:ind w:firstLine="480"/>
              <w:rPr>
                <w:rFonts w:hint="eastAsia"/>
                <w:color w:val="auto"/>
                <w:highlight w:val="none"/>
                <w:lang w:eastAsia="zh-CN"/>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%作为预付款。</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26"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426" w:type="pct"/>
            <w:vAlign w:val="center"/>
          </w:tcPr>
          <w:p>
            <w:pPr>
              <w:pStyle w:val="79"/>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标项一：杭州市临安区青山湖街道2024-2025年综合管理及平安巡防服务采购项目（青北防区+产业防区）</w:t>
            </w:r>
            <w:r>
              <w:rPr>
                <w:rFonts w:hint="eastAsia" w:ascii="宋体" w:hAnsi="宋体" w:eastAsia="宋体" w:cs="宋体"/>
                <w:color w:val="auto"/>
                <w:sz w:val="24"/>
                <w:szCs w:val="24"/>
                <w:highlight w:val="none"/>
                <w:lang w:eastAsia="zh-CN"/>
              </w:rPr>
              <w:t>付款条件（进度和方式）</w:t>
            </w:r>
          </w:p>
          <w:p>
            <w:pPr>
              <w:pStyle w:val="255"/>
              <w:keepNext w:val="0"/>
              <w:keepLines w:val="0"/>
              <w:pageBreakBefore w:val="0"/>
              <w:widowControl w:val="0"/>
              <w:kinsoku/>
              <w:wordWrap/>
              <w:overflowPunct/>
              <w:topLinePunct w:val="0"/>
              <w:bidi w:val="0"/>
              <w:adjustRightInd/>
              <w:snapToGrid w:val="0"/>
              <w:spacing w:line="360" w:lineRule="auto"/>
              <w:ind w:firstLine="480"/>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lang w:eastAsia="zh-CN"/>
              </w:rPr>
              <w:t>%作为预付款，因合同签署前服务由原服务单位继续服务，故标项一中标单位需支付合同签署前原服务单位费用，约46232小时服务时长，约1849300元（具体以实际为准），以原服务单位合同签订价格为标准支付。</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pStyle w:val="255"/>
              <w:adjustRightInd/>
              <w:snapToGrid w:val="0"/>
              <w:ind w:firstLine="48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标项二：杭州市临安区青山湖街道2024-2025年综合管理及平安巡防服务采购项目（湖畔防区+融杭防区）</w:t>
            </w:r>
            <w:r>
              <w:rPr>
                <w:rFonts w:hint="eastAsia" w:ascii="宋体" w:hAnsi="宋体" w:eastAsia="宋体" w:cs="宋体"/>
                <w:color w:val="auto"/>
                <w:sz w:val="24"/>
                <w:szCs w:val="24"/>
                <w:highlight w:val="none"/>
                <w:lang w:eastAsia="zh-CN"/>
              </w:rPr>
              <w:t>付款条件（进度和方式）</w:t>
            </w:r>
          </w:p>
          <w:p>
            <w:pPr>
              <w:pStyle w:val="255"/>
              <w:adjustRightInd/>
              <w:snapToGrid w:val="0"/>
              <w:ind w:firstLine="480"/>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lang w:eastAsia="zh-CN"/>
              </w:rPr>
              <w:t>%作为预付款，因合同签署前服务由原服务单位继续服务，故标项一中标单位需支付合同签署前原服务单位费用，约62977小时服务时长（具体以实际为准），约2519100元，以原服务单位合同签订价格为标准支付。</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pStyle w:val="255"/>
              <w:adjustRightInd/>
              <w:snapToGrid w:val="0"/>
              <w:ind w:firstLine="48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w:t>
            </w:r>
            <w:r>
              <w:rPr>
                <w:rFonts w:hint="default"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：杭州市临安区青山湖街道2024-2025年综合管理及平安巡防服务采购项目（核心防区）</w:t>
            </w:r>
            <w:r>
              <w:rPr>
                <w:rFonts w:hint="eastAsia" w:ascii="宋体" w:hAnsi="宋体" w:eastAsia="宋体" w:cs="宋体"/>
                <w:color w:val="auto"/>
                <w:sz w:val="24"/>
                <w:szCs w:val="24"/>
                <w:highlight w:val="none"/>
                <w:lang w:eastAsia="zh-CN"/>
              </w:rPr>
              <w:t>付款条件（进度和方式）</w:t>
            </w:r>
          </w:p>
          <w:p>
            <w:pPr>
              <w:pStyle w:val="255"/>
              <w:adjustRightInd/>
              <w:snapToGrid w:val="0"/>
              <w:ind w:firstLine="480"/>
              <w:rPr>
                <w:rFonts w:hint="eastAsia"/>
                <w:color w:val="auto"/>
                <w:highlight w:val="none"/>
                <w:lang w:eastAsia="zh-CN"/>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%作为预付款。</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spacing w:line="360" w:lineRule="auto"/>
              <w:rPr>
                <w:rFonts w:hint="eastAsia" w:ascii="宋体" w:hAnsi="宋体" w:eastAsia="宋体" w:cs="宋体"/>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426" w:type="pct"/>
            <w:vAlign w:val="center"/>
          </w:tcPr>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标项一：服务承包期限为2024年7月24日到2025年7月20日。</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标项二：服务承包期限为2024年7月18日到2025年7月20日。</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标项三：服务承包期限为自合同签订日起至2025年7月20日。</w:t>
            </w:r>
          </w:p>
          <w:p>
            <w:pPr>
              <w:spacing w:line="360" w:lineRule="auto"/>
              <w:ind w:firstLine="482" w:firstLineChars="200"/>
              <w:rPr>
                <w:rFonts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特别说明：因合同签署前服务由原服务单位继续服务，故标项一、标项二中标单位需支付原服务单位费用，具体见第三部分采购需求。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426" w:type="pct"/>
            <w:vAlign w:val="center"/>
          </w:tcPr>
          <w:p>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按</w:t>
            </w:r>
            <w:r>
              <w:rPr>
                <w:rFonts w:hint="eastAsia" w:ascii="宋体" w:hAnsi="宋体" w:cs="宋体"/>
                <w:sz w:val="24"/>
                <w:highlight w:val="none"/>
                <w:lang w:eastAsia="zh-CN"/>
              </w:rPr>
              <w:t>安全服务</w:t>
            </w:r>
            <w:r>
              <w:rPr>
                <w:rFonts w:hint="eastAsia" w:ascii="宋体" w:hAnsi="宋体" w:cs="宋体"/>
                <w:sz w:val="24"/>
                <w:highlight w:val="none"/>
              </w:rPr>
              <w:t>类项目服务要求提供服务</w:t>
            </w:r>
            <w:r>
              <w:rPr>
                <w:rFonts w:hint="eastAsia" w:ascii="宋体" w:hAnsi="宋体" w:cs="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1.7.4.1</w:t>
            </w:r>
          </w:p>
        </w:tc>
        <w:tc>
          <w:tcPr>
            <w:tcW w:w="4426" w:type="pct"/>
            <w:vAlign w:val="center"/>
          </w:tcPr>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1.7.4.2</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1.7.4.3</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w:t>
            </w:r>
          </w:p>
        </w:tc>
        <w:tc>
          <w:tcPr>
            <w:tcW w:w="4426" w:type="pct"/>
            <w:vAlign w:val="center"/>
          </w:tcPr>
          <w:p>
            <w:pPr>
              <w:spacing w:line="360" w:lineRule="auto"/>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26"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26" w:type="pct"/>
            <w:vAlign w:val="center"/>
          </w:tcPr>
          <w:p>
            <w:pPr>
              <w:spacing w:line="360" w:lineRule="auto"/>
              <w:ind w:left="-420" w:leftChars="-200" w:right="-420" w:rightChars="-200" w:firstLine="480" w:firstLineChars="200"/>
              <w:rPr>
                <w:rFonts w:hint="eastAsia" w:ascii="宋体" w:hAnsi="宋体" w:cs="宋体" w:eastAsiaTheme="minorEastAsia"/>
                <w:kern w:val="2"/>
                <w:sz w:val="24"/>
                <w:szCs w:val="24"/>
                <w:lang w:val="en-US" w:eastAsia="zh-CN" w:bidi="ar"/>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26" w:type="pct"/>
            <w:vAlign w:val="center"/>
          </w:tcPr>
          <w:p>
            <w:pPr>
              <w:spacing w:line="360" w:lineRule="auto"/>
              <w:ind w:left="-420" w:leftChars="-200" w:right="-420" w:rightChars="-200"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26" w:type="pct"/>
            <w:vAlign w:val="center"/>
          </w:tcPr>
          <w:p>
            <w:pPr>
              <w:pStyle w:val="79"/>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标项一：杭州市临安区青山湖街道2024-2025年综合管理及平安巡防服务采购项目（青北防区+产业防区）</w:t>
            </w:r>
            <w:r>
              <w:rPr>
                <w:rFonts w:hint="eastAsia" w:ascii="宋体" w:hAnsi="宋体" w:eastAsia="宋体" w:cs="宋体"/>
                <w:color w:val="auto"/>
                <w:sz w:val="24"/>
                <w:szCs w:val="24"/>
                <w:highlight w:val="none"/>
                <w:lang w:eastAsia="zh-CN"/>
              </w:rPr>
              <w:t>付款条件（进度和方式）</w:t>
            </w:r>
          </w:p>
          <w:p>
            <w:pPr>
              <w:pStyle w:val="255"/>
              <w:keepNext w:val="0"/>
              <w:keepLines w:val="0"/>
              <w:pageBreakBefore w:val="0"/>
              <w:widowControl w:val="0"/>
              <w:kinsoku/>
              <w:wordWrap/>
              <w:overflowPunct/>
              <w:topLinePunct w:val="0"/>
              <w:bidi w:val="0"/>
              <w:adjustRightInd/>
              <w:snapToGrid w:val="0"/>
              <w:spacing w:line="360" w:lineRule="auto"/>
              <w:ind w:firstLine="480"/>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lang w:eastAsia="zh-CN"/>
              </w:rPr>
              <w:t>%作为预付款，因合同签署前服务由原服务单位继续服务，故标项一中标单位需支付合同签署前原服务单位费用，约46232小时服务时长，约1849300元（具体以实际为准），以原服务单位合同签订价格为标准支付。</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pStyle w:val="255"/>
              <w:adjustRightInd/>
              <w:snapToGrid w:val="0"/>
              <w:ind w:firstLine="48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标项二：杭州市临安区青山湖街道2024-2025年综合管理及平安巡防服务采购项目（湖畔防区+融杭防区）</w:t>
            </w:r>
            <w:r>
              <w:rPr>
                <w:rFonts w:hint="eastAsia" w:ascii="宋体" w:hAnsi="宋体" w:eastAsia="宋体" w:cs="宋体"/>
                <w:color w:val="auto"/>
                <w:sz w:val="24"/>
                <w:szCs w:val="24"/>
                <w:highlight w:val="none"/>
                <w:lang w:eastAsia="zh-CN"/>
              </w:rPr>
              <w:t>付款条件（进度和方式）</w:t>
            </w:r>
          </w:p>
          <w:p>
            <w:pPr>
              <w:pStyle w:val="255"/>
              <w:adjustRightInd/>
              <w:snapToGrid w:val="0"/>
              <w:ind w:firstLine="480"/>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lang w:eastAsia="zh-CN"/>
              </w:rPr>
              <w:t>%作为预付款，因合同签署前服务由原服务单位继续服务，故标项一中标单位需支付合同签署前原服务单位费用，约62977小时服务时长（具体以实际为准），约2519100元，以原服务单位合同签订价格为标准支付。</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pStyle w:val="255"/>
              <w:adjustRightInd/>
              <w:snapToGrid w:val="0"/>
              <w:ind w:firstLine="48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w:t>
            </w:r>
            <w:r>
              <w:rPr>
                <w:rFonts w:hint="default"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：杭州市临安区青山湖街道2024-2025年综合管理及平安巡防服务采购项目（核心防区）</w:t>
            </w:r>
            <w:r>
              <w:rPr>
                <w:rFonts w:hint="eastAsia" w:ascii="宋体" w:hAnsi="宋体" w:eastAsia="宋体" w:cs="宋体"/>
                <w:color w:val="auto"/>
                <w:sz w:val="24"/>
                <w:szCs w:val="24"/>
                <w:highlight w:val="none"/>
                <w:lang w:eastAsia="zh-CN"/>
              </w:rPr>
              <w:t>付款条件（进度和方式）</w:t>
            </w:r>
          </w:p>
          <w:p>
            <w:pPr>
              <w:pStyle w:val="255"/>
              <w:adjustRightInd/>
              <w:snapToGrid w:val="0"/>
              <w:ind w:firstLine="480"/>
              <w:rPr>
                <w:rFonts w:hint="eastAsia"/>
                <w:color w:val="auto"/>
                <w:highlight w:val="none"/>
                <w:lang w:eastAsia="zh-CN"/>
              </w:rPr>
            </w:pPr>
            <w:r>
              <w:rPr>
                <w:rFonts w:hint="eastAsia" w:ascii="宋体" w:hAnsi="宋体" w:eastAsia="宋体" w:cs="宋体"/>
                <w:color w:val="auto"/>
                <w:sz w:val="24"/>
                <w:szCs w:val="24"/>
                <w:highlight w:val="none"/>
                <w:lang w:eastAsia="zh-CN"/>
              </w:rPr>
              <w:t>合同签订后7个工作日内付中标金额的</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%作为预付款。</w:t>
            </w:r>
            <w:r>
              <w:rPr>
                <w:rFonts w:hint="eastAsia" w:ascii="宋体" w:hAnsi="宋体" w:eastAsia="宋体" w:cs="宋体"/>
                <w:snapToGrid/>
                <w:kern w:val="0"/>
                <w:sz w:val="24"/>
                <w:szCs w:val="24"/>
                <w:highlight w:val="none"/>
                <w:lang w:val="en-US" w:eastAsia="zh-CN" w:bidi="ar-SA"/>
              </w:rPr>
              <w:t>剩余款项每两月结算一次（根据2个月考核情况进行支付，考核90分以上的全额发放，考核80-90分的9折发放，70-80分的8折发放，70分以下的解除合同）。</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乙方按照</w:t>
            </w:r>
            <w:r>
              <w:rPr>
                <w:rFonts w:hint="eastAsia" w:ascii="宋体" w:hAnsi="宋体" w:cs="宋体"/>
                <w:b/>
                <w:sz w:val="24"/>
                <w:highlight w:val="none"/>
                <w:u w:val="single"/>
              </w:rPr>
              <w:t>双方确定的服务考核办法</w:t>
            </w:r>
            <w:r>
              <w:rPr>
                <w:rFonts w:hint="eastAsia" w:ascii="宋体" w:hAnsi="宋体" w:cs="宋体"/>
                <w:sz w:val="24"/>
                <w:highlight w:val="none"/>
              </w:rPr>
              <w:t>的约定，定期提交服务报告，甲方按照</w:t>
            </w:r>
            <w:r>
              <w:rPr>
                <w:rFonts w:hint="eastAsia" w:ascii="宋体" w:hAnsi="宋体" w:cs="宋体"/>
                <w:b/>
                <w:sz w:val="24"/>
                <w:highlight w:val="none"/>
                <w:u w:val="single"/>
              </w:rPr>
              <w:t>服务考核办法</w:t>
            </w:r>
            <w:r>
              <w:rPr>
                <w:rFonts w:hint="eastAsia" w:ascii="宋体" w:hAnsi="宋体" w:cs="宋体"/>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pPr>
              <w:spacing w:line="360" w:lineRule="auto"/>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服务考核办法及招标文件中记载的采购需求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26" w:type="pct"/>
          </w:tcPr>
          <w:p>
            <w:pPr>
              <w:spacing w:line="360" w:lineRule="auto"/>
              <w:rPr>
                <w:rFonts w:ascii="宋体" w:hAnsi="宋体" w:cs="宋体"/>
                <w:sz w:val="24"/>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both"/>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color w:val="auto"/>
          <w:sz w:val="24"/>
          <w:lang w:val="en-US" w:eastAsia="zh-CN"/>
        </w:rPr>
        <w:t>、杭</w:t>
      </w:r>
      <w:r>
        <w:rPr>
          <w:rFonts w:hint="eastAsia" w:ascii="宋体" w:hAnsi="宋体" w:cs="宋体"/>
          <w:sz w:val="24"/>
          <w:lang w:val="en-US" w:eastAsia="zh-CN"/>
        </w:rPr>
        <w:t>州市公共资源交易中心临安分中心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rPr>
        <w:t>（项目名称）【招标编号：（采购编号）】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both"/>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kern w:val="0"/>
          <w:sz w:val="32"/>
          <w:szCs w:val="32"/>
        </w:rPr>
        <w:t>二、</w:t>
      </w:r>
      <w:r>
        <w:rPr>
          <w:rFonts w:hint="eastAsia" w:ascii="宋体" w:hAnsi="宋体" w:cs="宋体"/>
          <w:b/>
          <w:color w:val="auto"/>
          <w:kern w:val="0"/>
          <w:sz w:val="32"/>
          <w:szCs w:val="32"/>
        </w:rPr>
        <w:t>联合协议（如果有）</w:t>
      </w:r>
    </w:p>
    <w:p>
      <w:pPr>
        <w:widowControl/>
        <w:spacing w:line="360" w:lineRule="auto"/>
        <w:ind w:firstLine="482" w:firstLineChars="200"/>
        <w:jc w:val="left"/>
        <w:rPr>
          <w:rFonts w:ascii="宋体" w:hAnsi="宋体" w:cs="宋体"/>
          <w:b/>
          <w:sz w:val="24"/>
        </w:rPr>
      </w:pPr>
      <w:r>
        <w:rPr>
          <w:rFonts w:hint="eastAsia" w:ascii="宋体" w:hAnsi="宋体" w:cs="宋体"/>
          <w:b/>
          <w:color w:val="auto"/>
          <w:sz w:val="24"/>
        </w:rPr>
        <w:t>[以联合体形式投标的，提供联合协议（附件5）；本项目</w:t>
      </w:r>
      <w:r>
        <w:rPr>
          <w:rFonts w:hint="eastAsia" w:ascii="宋体" w:hAnsi="宋体" w:cs="宋体"/>
          <w:b/>
          <w:sz w:val="24"/>
        </w:rPr>
        <w:t>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w:t>
      </w:r>
      <w:r>
        <w:rPr>
          <w:rFonts w:hint="eastAsia" w:ascii="宋体" w:hAnsi="宋体" w:cs="宋体"/>
          <w:color w:val="auto"/>
          <w:sz w:val="24"/>
        </w:rPr>
        <w:t>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w:t>
      </w:r>
      <w:r>
        <w:rPr>
          <w:rFonts w:hint="eastAsia" w:ascii="宋体" w:hAnsi="宋体" w:cs="宋体"/>
          <w:sz w:val="24"/>
        </w:rPr>
        <w:t>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1" w:name="_Hlk101257010"/>
      <w:r>
        <w:rPr>
          <w:rFonts w:hint="eastAsia" w:ascii="宋体" w:hAnsi="宋体" w:cs="宋体"/>
          <w:color w:val="auto"/>
          <w:sz w:val="24"/>
        </w:rPr>
        <w:t>（如果有)</w:t>
      </w:r>
      <w:bookmarkEnd w:id="511"/>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pStyle w:val="23"/>
        <w:rPr>
          <w:rFonts w:ascii="宋体" w:hAnsi="宋体" w:cs="宋体"/>
          <w:b/>
          <w:kern w:val="0"/>
          <w:sz w:val="32"/>
          <w:szCs w:val="32"/>
          <w:lang w:val="zh-CN"/>
        </w:rPr>
      </w:pPr>
    </w:p>
    <w:p>
      <w:pPr>
        <w:pStyle w:val="24"/>
        <w:rPr>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w:t>
      </w:r>
      <w:r>
        <w:rPr>
          <w:rFonts w:hint="eastAsia" w:ascii="宋体" w:hAnsi="宋体" w:cs="宋体"/>
          <w:b/>
          <w:color w:val="auto"/>
          <w:kern w:val="0"/>
          <w:sz w:val="32"/>
          <w:szCs w:val="32"/>
        </w:rPr>
        <w:t>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w:t>
      </w:r>
      <w:r>
        <w:rPr>
          <w:rFonts w:hint="eastAsia" w:ascii="宋体" w:hAnsi="宋体" w:cs="宋体"/>
          <w:kern w:val="0"/>
          <w:sz w:val="24"/>
          <w:lang w:val="zh-CN"/>
        </w:rPr>
        <w:t>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w:t>
      </w:r>
      <w:r>
        <w:rPr>
          <w:rFonts w:hint="eastAsia" w:ascii="宋体" w:hAnsi="宋体" w:cs="宋体"/>
          <w:sz w:val="24"/>
        </w:rPr>
        <w:t>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w:t>
      </w:r>
      <w:bookmarkStart w:id="521" w:name="_GoBack"/>
      <w:bookmarkEnd w:id="521"/>
      <w:r>
        <w:rPr>
          <w:rFonts w:hint="eastAsia" w:ascii="宋体" w:hAnsi="宋体" w:cs="宋体"/>
          <w:b/>
          <w:sz w:val="24"/>
          <w:highlight w:val="none"/>
        </w:rPr>
        <w:t>供应商报价低于项目预算50%的，应当在报价文件中详细阐述不影响产品质量或者诚信履约的具体原因。</w:t>
      </w:r>
    </w:p>
    <w:p>
      <w:pPr>
        <w:pStyle w:val="38"/>
        <w:rPr>
          <w:lang w:val="zh-CN"/>
        </w:rPr>
      </w:pPr>
    </w:p>
    <w:p>
      <w:pPr>
        <w:snapToGrid w:val="0"/>
        <w:spacing w:line="360" w:lineRule="auto"/>
        <w:ind w:firstLine="480" w:firstLineChars="200"/>
        <w:jc w:val="left"/>
        <w:rPr>
          <w:rFonts w:ascii="宋体" w:hAnsi="宋体" w:cs="宋体"/>
          <w:color w:val="auto"/>
          <w:kern w:val="0"/>
          <w:sz w:val="24"/>
          <w:lang w:val="zh-CN"/>
        </w:rPr>
      </w:pP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2" w:name="OLE_LINK14"/>
      <w:bookmarkStart w:id="513" w:name="OLE_LINK13"/>
      <w:r>
        <w:rPr>
          <w:rFonts w:hint="eastAsia" w:ascii="宋体" w:hAnsi="宋体" w:cs="宋体"/>
          <w:b/>
          <w:spacing w:val="6"/>
          <w:sz w:val="32"/>
          <w:szCs w:val="32"/>
        </w:rPr>
        <w:t>残疾人福利性单位声明函</w:t>
      </w:r>
    </w:p>
    <w:bookmarkEnd w:id="512"/>
    <w:bookmarkEnd w:id="51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w:t>
      </w:r>
      <w:r>
        <w:rPr>
          <w:rFonts w:hint="eastAsia" w:ascii="宋体" w:hAnsi="宋体" w:cs="宋体"/>
          <w:color w:val="auto"/>
          <w:sz w:val="24"/>
        </w:rPr>
        <w:t>，根据《财政部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u w:val="single"/>
          <w:lang w:val="en-US" w:eastAsia="zh-CN"/>
        </w:rPr>
        <w:t>杭州市公共资源交易中心临安分中心</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w:t>
      </w:r>
      <w:r>
        <w:rPr>
          <w:rFonts w:hint="eastAsia" w:ascii="宋体" w:hAnsi="宋体" w:cs="宋体"/>
          <w:sz w:val="24"/>
        </w:rPr>
        <w:t xml:space="preserve">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w:t>
      </w:r>
      <w:r>
        <w:rPr>
          <w:rFonts w:hint="eastAsia" w:ascii="宋体" w:hAnsi="宋体" w:cs="宋体"/>
          <w:color w:val="auto"/>
          <w:kern w:val="0"/>
          <w:sz w:val="24"/>
          <w:lang w:val="zh-CN"/>
        </w:rPr>
        <w:t>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sz w:val="24"/>
        </w:rPr>
        <w:t>本公司（联合体</w:t>
      </w:r>
      <w:r>
        <w:rPr>
          <w:rFonts w:hint="eastAsia" w:ascii="宋体" w:hAnsi="宋体" w:cs="宋体"/>
          <w:color w:val="auto"/>
          <w:sz w:val="24"/>
        </w:rPr>
        <w:t xml:space="preserve">）郑重声明，根据《政府采购促进中小企业发展管理办法》（财库﹝2020﹞46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highlight w:val="none"/>
          <w:u w:val="single"/>
        </w:rPr>
        <w:t>（</w:t>
      </w:r>
      <w:r>
        <w:rPr>
          <w:rFonts w:hint="eastAsia" w:ascii="宋体" w:hAnsi="宋体" w:cs="宋体"/>
          <w:b/>
          <w:bCs/>
          <w:color w:val="auto"/>
          <w:kern w:val="0"/>
          <w:sz w:val="24"/>
          <w:highlight w:val="none"/>
          <w:u w:val="single"/>
          <w:lang w:eastAsia="zh-CN"/>
        </w:rPr>
        <w:t>综合管理及平安巡防服务</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b/>
          <w:bCs/>
          <w:color w:val="auto"/>
          <w:kern w:val="0"/>
          <w:sz w:val="24"/>
          <w:highlight w:val="none"/>
          <w:u w:val="single"/>
          <w:lang w:eastAsia="zh-CN"/>
        </w:rPr>
        <w:t>租赁和商务服务业</w:t>
      </w:r>
      <w:r>
        <w:rPr>
          <w:rFonts w:hint="eastAsia" w:ascii="宋体" w:hAnsi="宋体" w:cs="宋体"/>
          <w:color w:val="auto"/>
          <w:sz w:val="24"/>
          <w:highlight w:val="none"/>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cs="仿宋_GB2312" w:asciiTheme="minorEastAsia" w:hAnsiTheme="minorEastAsia" w:eastAsiaTheme="minorEastAsia"/>
          <w:b/>
          <w:sz w:val="32"/>
          <w:szCs w:val="32"/>
        </w:rPr>
      </w:pPr>
    </w:p>
    <w:p>
      <w:pPr>
        <w:pStyle w:val="23"/>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pPr>
        <w:pStyle w:val="23"/>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w:t>
      </w:r>
      <w:r>
        <w:rPr>
          <w:rFonts w:hint="eastAsia" w:asciiTheme="minorEastAsia" w:hAnsiTheme="minorEastAsia" w:eastAsiaTheme="minorEastAsia" w:cstheme="minorEastAsia"/>
          <w:color w:val="auto"/>
          <w:sz w:val="24"/>
          <w:szCs w:val="24"/>
          <w:highlight w:val="none"/>
          <w:lang w:eastAsia="zh-CN"/>
        </w:rPr>
        <w:t>（如未填写，视同“无”）</w:t>
      </w:r>
      <w:r>
        <w:rPr>
          <w:rFonts w:hint="eastAsia" w:asciiTheme="minorEastAsia" w:hAnsiTheme="minorEastAsia" w:eastAsiaTheme="minorEastAsia" w:cstheme="minorEastAsia"/>
          <w:sz w:val="24"/>
          <w:szCs w:val="24"/>
        </w:rPr>
        <w:t xml:space="preserve">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r>
        <w:rPr>
          <w:rFonts w:hint="eastAsia" w:asciiTheme="minorEastAsia" w:hAnsiTheme="minorEastAsia" w:eastAsiaTheme="minorEastAsia" w:cstheme="minorEastAsia"/>
          <w:color w:val="auto"/>
          <w:sz w:val="24"/>
          <w:szCs w:val="24"/>
          <w:highlight w:val="none"/>
          <w:lang w:eastAsia="zh-CN"/>
        </w:rPr>
        <w:t>（如未填写，视同“无”）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autoSpaceDE w:val="0"/>
        <w:autoSpaceDN w:val="0"/>
        <w:jc w:val="center"/>
        <w:rPr>
          <w:rFonts w:ascii="宋体" w:hAnsi="宋体" w:cs="宋体"/>
          <w:b/>
          <w:spacing w:val="6"/>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31845147"/>
    <w:bookmarkStart w:id="518" w:name="_Toc36110187"/>
    <w:bookmarkStart w:id="519" w:name="_Toc164085800"/>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570"/>
    <w:rsid w:val="019F7441"/>
    <w:rsid w:val="01B37585"/>
    <w:rsid w:val="01D55165"/>
    <w:rsid w:val="01DF24FF"/>
    <w:rsid w:val="01DF6BF8"/>
    <w:rsid w:val="01EC2C57"/>
    <w:rsid w:val="025F0711"/>
    <w:rsid w:val="026B2E25"/>
    <w:rsid w:val="02824D4D"/>
    <w:rsid w:val="02BC1F0C"/>
    <w:rsid w:val="02DC4B10"/>
    <w:rsid w:val="02DD76CE"/>
    <w:rsid w:val="02E438A7"/>
    <w:rsid w:val="02F36323"/>
    <w:rsid w:val="02F5619C"/>
    <w:rsid w:val="0326446A"/>
    <w:rsid w:val="032D5555"/>
    <w:rsid w:val="03520547"/>
    <w:rsid w:val="036634D2"/>
    <w:rsid w:val="03DD35E4"/>
    <w:rsid w:val="04076900"/>
    <w:rsid w:val="041A5A3B"/>
    <w:rsid w:val="042311BA"/>
    <w:rsid w:val="042B157A"/>
    <w:rsid w:val="048F763B"/>
    <w:rsid w:val="049F330E"/>
    <w:rsid w:val="04AA775C"/>
    <w:rsid w:val="04AF1889"/>
    <w:rsid w:val="04F66F48"/>
    <w:rsid w:val="05251E14"/>
    <w:rsid w:val="05A16594"/>
    <w:rsid w:val="05A7762D"/>
    <w:rsid w:val="05AD6256"/>
    <w:rsid w:val="060E5941"/>
    <w:rsid w:val="06110FAF"/>
    <w:rsid w:val="06493CA7"/>
    <w:rsid w:val="065A6178"/>
    <w:rsid w:val="066F1CF3"/>
    <w:rsid w:val="06930BB8"/>
    <w:rsid w:val="06DB3BA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F02D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20331"/>
    <w:rsid w:val="0D827401"/>
    <w:rsid w:val="0D84094E"/>
    <w:rsid w:val="0D8A00E9"/>
    <w:rsid w:val="0D8D589E"/>
    <w:rsid w:val="0DA01C73"/>
    <w:rsid w:val="0DD63300"/>
    <w:rsid w:val="0DF50604"/>
    <w:rsid w:val="0DF702FE"/>
    <w:rsid w:val="0E060E51"/>
    <w:rsid w:val="0E5604B2"/>
    <w:rsid w:val="0E6D5D79"/>
    <w:rsid w:val="0E9D0089"/>
    <w:rsid w:val="0EB803EE"/>
    <w:rsid w:val="0EC102FD"/>
    <w:rsid w:val="0EF94D4B"/>
    <w:rsid w:val="0F4958DC"/>
    <w:rsid w:val="0F515DF7"/>
    <w:rsid w:val="0F596BA8"/>
    <w:rsid w:val="0F6248D2"/>
    <w:rsid w:val="0F693536"/>
    <w:rsid w:val="0F7A1F38"/>
    <w:rsid w:val="0F7B0511"/>
    <w:rsid w:val="0F7B76D9"/>
    <w:rsid w:val="0F816ACD"/>
    <w:rsid w:val="0F9832DB"/>
    <w:rsid w:val="0FBF3FD2"/>
    <w:rsid w:val="0FBF7FF3"/>
    <w:rsid w:val="10646583"/>
    <w:rsid w:val="107D4B15"/>
    <w:rsid w:val="108A3C80"/>
    <w:rsid w:val="10C26171"/>
    <w:rsid w:val="10DB060B"/>
    <w:rsid w:val="10DD2414"/>
    <w:rsid w:val="10E71658"/>
    <w:rsid w:val="10F33360"/>
    <w:rsid w:val="10FC16EA"/>
    <w:rsid w:val="110F1D40"/>
    <w:rsid w:val="11266F33"/>
    <w:rsid w:val="118963A1"/>
    <w:rsid w:val="11C6522A"/>
    <w:rsid w:val="11E104CC"/>
    <w:rsid w:val="11E20309"/>
    <w:rsid w:val="12255233"/>
    <w:rsid w:val="12394056"/>
    <w:rsid w:val="12530213"/>
    <w:rsid w:val="127723A9"/>
    <w:rsid w:val="12862074"/>
    <w:rsid w:val="12883966"/>
    <w:rsid w:val="129E45B4"/>
    <w:rsid w:val="12D81596"/>
    <w:rsid w:val="12DF29D7"/>
    <w:rsid w:val="13072A44"/>
    <w:rsid w:val="13162311"/>
    <w:rsid w:val="133C458C"/>
    <w:rsid w:val="135F4BE2"/>
    <w:rsid w:val="139B1A0A"/>
    <w:rsid w:val="139D25C7"/>
    <w:rsid w:val="13BF3CE4"/>
    <w:rsid w:val="141008D8"/>
    <w:rsid w:val="14125FE6"/>
    <w:rsid w:val="146D271E"/>
    <w:rsid w:val="14982588"/>
    <w:rsid w:val="149A5AD9"/>
    <w:rsid w:val="14A7619D"/>
    <w:rsid w:val="14DC2C81"/>
    <w:rsid w:val="14FD4F95"/>
    <w:rsid w:val="150536C3"/>
    <w:rsid w:val="150C1963"/>
    <w:rsid w:val="151447A0"/>
    <w:rsid w:val="154A6454"/>
    <w:rsid w:val="15762120"/>
    <w:rsid w:val="16A310AE"/>
    <w:rsid w:val="16A8729C"/>
    <w:rsid w:val="16B33777"/>
    <w:rsid w:val="16BC70A7"/>
    <w:rsid w:val="16C6339E"/>
    <w:rsid w:val="172F2D79"/>
    <w:rsid w:val="17557BEF"/>
    <w:rsid w:val="17C83416"/>
    <w:rsid w:val="17D349C1"/>
    <w:rsid w:val="17D912BE"/>
    <w:rsid w:val="1830729E"/>
    <w:rsid w:val="184E2965"/>
    <w:rsid w:val="186306D5"/>
    <w:rsid w:val="1870062C"/>
    <w:rsid w:val="18817102"/>
    <w:rsid w:val="18830A15"/>
    <w:rsid w:val="18852B28"/>
    <w:rsid w:val="188B5321"/>
    <w:rsid w:val="18B80CF7"/>
    <w:rsid w:val="19932372"/>
    <w:rsid w:val="19A20DD5"/>
    <w:rsid w:val="19AE03F1"/>
    <w:rsid w:val="1A071A03"/>
    <w:rsid w:val="1A1F16AE"/>
    <w:rsid w:val="1A3B5C77"/>
    <w:rsid w:val="1A797E1E"/>
    <w:rsid w:val="1A984BAD"/>
    <w:rsid w:val="1AB8220E"/>
    <w:rsid w:val="1AE4166C"/>
    <w:rsid w:val="1AF06CFB"/>
    <w:rsid w:val="1AF11B8D"/>
    <w:rsid w:val="1B11359C"/>
    <w:rsid w:val="1B2A271F"/>
    <w:rsid w:val="1B3713BB"/>
    <w:rsid w:val="1B530544"/>
    <w:rsid w:val="1B713184"/>
    <w:rsid w:val="1B936E1F"/>
    <w:rsid w:val="1BA209CF"/>
    <w:rsid w:val="1BB4777D"/>
    <w:rsid w:val="1BD75AB8"/>
    <w:rsid w:val="1C0459C2"/>
    <w:rsid w:val="1C1B3B4A"/>
    <w:rsid w:val="1C88086E"/>
    <w:rsid w:val="1D266CE1"/>
    <w:rsid w:val="1D3963AF"/>
    <w:rsid w:val="1D4147A3"/>
    <w:rsid w:val="1D6A673C"/>
    <w:rsid w:val="1D9247AE"/>
    <w:rsid w:val="1DB567EC"/>
    <w:rsid w:val="1DF51A98"/>
    <w:rsid w:val="1E3D060F"/>
    <w:rsid w:val="1E3E167C"/>
    <w:rsid w:val="1E3F7D2E"/>
    <w:rsid w:val="1E4134E4"/>
    <w:rsid w:val="1E5062B3"/>
    <w:rsid w:val="1E523514"/>
    <w:rsid w:val="1E714A66"/>
    <w:rsid w:val="1E802593"/>
    <w:rsid w:val="1E8B6156"/>
    <w:rsid w:val="1EA703CC"/>
    <w:rsid w:val="1EB7330C"/>
    <w:rsid w:val="1F0A0FF3"/>
    <w:rsid w:val="1F5771FF"/>
    <w:rsid w:val="1F763EEF"/>
    <w:rsid w:val="1FD52DD5"/>
    <w:rsid w:val="1FE868A9"/>
    <w:rsid w:val="20034907"/>
    <w:rsid w:val="20173E4B"/>
    <w:rsid w:val="204E48BC"/>
    <w:rsid w:val="208921B3"/>
    <w:rsid w:val="20973DEB"/>
    <w:rsid w:val="20B26522"/>
    <w:rsid w:val="20B44310"/>
    <w:rsid w:val="21013E40"/>
    <w:rsid w:val="211116EB"/>
    <w:rsid w:val="216133FC"/>
    <w:rsid w:val="216A68A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558D5"/>
    <w:rsid w:val="23B908A4"/>
    <w:rsid w:val="23DA3322"/>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3471B"/>
    <w:rsid w:val="27044A29"/>
    <w:rsid w:val="271D34C8"/>
    <w:rsid w:val="275A03B9"/>
    <w:rsid w:val="276142BF"/>
    <w:rsid w:val="27783712"/>
    <w:rsid w:val="27907362"/>
    <w:rsid w:val="28333E1D"/>
    <w:rsid w:val="28454BD6"/>
    <w:rsid w:val="28455253"/>
    <w:rsid w:val="28551971"/>
    <w:rsid w:val="285B1C53"/>
    <w:rsid w:val="28735D73"/>
    <w:rsid w:val="289F7086"/>
    <w:rsid w:val="28C32028"/>
    <w:rsid w:val="28C455E2"/>
    <w:rsid w:val="28CC490F"/>
    <w:rsid w:val="28DE40AA"/>
    <w:rsid w:val="291A499A"/>
    <w:rsid w:val="29345E77"/>
    <w:rsid w:val="294C65AD"/>
    <w:rsid w:val="29806583"/>
    <w:rsid w:val="298B3C4C"/>
    <w:rsid w:val="29F26D24"/>
    <w:rsid w:val="2A15033F"/>
    <w:rsid w:val="2A1662C1"/>
    <w:rsid w:val="2A1C7367"/>
    <w:rsid w:val="2A2815FA"/>
    <w:rsid w:val="2A5404CE"/>
    <w:rsid w:val="2A6D6092"/>
    <w:rsid w:val="2A7D76B4"/>
    <w:rsid w:val="2A857AAA"/>
    <w:rsid w:val="2AAF3ED4"/>
    <w:rsid w:val="2B437463"/>
    <w:rsid w:val="2B7807EE"/>
    <w:rsid w:val="2BA50BF7"/>
    <w:rsid w:val="2BBF00EC"/>
    <w:rsid w:val="2BC37CFD"/>
    <w:rsid w:val="2BD5237F"/>
    <w:rsid w:val="2BE536CE"/>
    <w:rsid w:val="2BE758D9"/>
    <w:rsid w:val="2C09049E"/>
    <w:rsid w:val="2C0A653C"/>
    <w:rsid w:val="2C191F85"/>
    <w:rsid w:val="2CBF15AB"/>
    <w:rsid w:val="2CE82D6F"/>
    <w:rsid w:val="2CEA17B4"/>
    <w:rsid w:val="2D243C02"/>
    <w:rsid w:val="2D343236"/>
    <w:rsid w:val="2D3A7F6B"/>
    <w:rsid w:val="2D576B8F"/>
    <w:rsid w:val="2DD15014"/>
    <w:rsid w:val="2DF72DE4"/>
    <w:rsid w:val="2E0220AF"/>
    <w:rsid w:val="2E4B082A"/>
    <w:rsid w:val="2E5D4E86"/>
    <w:rsid w:val="2E5D790B"/>
    <w:rsid w:val="2E9A3C18"/>
    <w:rsid w:val="2EBB0FEE"/>
    <w:rsid w:val="2EC63002"/>
    <w:rsid w:val="2F0A6B38"/>
    <w:rsid w:val="2F281B95"/>
    <w:rsid w:val="2F946CCB"/>
    <w:rsid w:val="2FBC7854"/>
    <w:rsid w:val="2FD25781"/>
    <w:rsid w:val="2FDC745C"/>
    <w:rsid w:val="2FFD7934"/>
    <w:rsid w:val="30733ACD"/>
    <w:rsid w:val="308C3862"/>
    <w:rsid w:val="309379D8"/>
    <w:rsid w:val="30A270F7"/>
    <w:rsid w:val="30DF1478"/>
    <w:rsid w:val="30EC586F"/>
    <w:rsid w:val="314550B7"/>
    <w:rsid w:val="319C6071"/>
    <w:rsid w:val="31A31D56"/>
    <w:rsid w:val="31AC537E"/>
    <w:rsid w:val="31E3679B"/>
    <w:rsid w:val="31E732FD"/>
    <w:rsid w:val="32517576"/>
    <w:rsid w:val="32BE5C2C"/>
    <w:rsid w:val="32FB6478"/>
    <w:rsid w:val="33263B3F"/>
    <w:rsid w:val="336963EB"/>
    <w:rsid w:val="336C4AF6"/>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E3B92"/>
    <w:rsid w:val="363A3B40"/>
    <w:rsid w:val="365302AE"/>
    <w:rsid w:val="36607A0A"/>
    <w:rsid w:val="366E227C"/>
    <w:rsid w:val="366F2E0D"/>
    <w:rsid w:val="367B6A5C"/>
    <w:rsid w:val="36891D0C"/>
    <w:rsid w:val="36A74ADA"/>
    <w:rsid w:val="36AD60D5"/>
    <w:rsid w:val="36B224F9"/>
    <w:rsid w:val="36EC0CC9"/>
    <w:rsid w:val="371D3D90"/>
    <w:rsid w:val="37217005"/>
    <w:rsid w:val="373F410B"/>
    <w:rsid w:val="37D52C2E"/>
    <w:rsid w:val="37EE7094"/>
    <w:rsid w:val="38296C89"/>
    <w:rsid w:val="383002EB"/>
    <w:rsid w:val="38586797"/>
    <w:rsid w:val="38BC0149"/>
    <w:rsid w:val="38D87D1C"/>
    <w:rsid w:val="38DB1E5C"/>
    <w:rsid w:val="39636459"/>
    <w:rsid w:val="396B7F6C"/>
    <w:rsid w:val="398C3E50"/>
    <w:rsid w:val="39B417A9"/>
    <w:rsid w:val="39FC5695"/>
    <w:rsid w:val="3A006D8E"/>
    <w:rsid w:val="3A3651E5"/>
    <w:rsid w:val="3A744481"/>
    <w:rsid w:val="3A8C7BEF"/>
    <w:rsid w:val="3A906246"/>
    <w:rsid w:val="3ABB4BD2"/>
    <w:rsid w:val="3B2349B7"/>
    <w:rsid w:val="3B616CFF"/>
    <w:rsid w:val="3B6259F6"/>
    <w:rsid w:val="3B756FF3"/>
    <w:rsid w:val="3B976654"/>
    <w:rsid w:val="3BC01EFC"/>
    <w:rsid w:val="3BCA786A"/>
    <w:rsid w:val="3BD31E2F"/>
    <w:rsid w:val="3BF15831"/>
    <w:rsid w:val="3C105946"/>
    <w:rsid w:val="3C471448"/>
    <w:rsid w:val="3C5F759A"/>
    <w:rsid w:val="3C6C525A"/>
    <w:rsid w:val="3C8B0E7D"/>
    <w:rsid w:val="3CCE23CB"/>
    <w:rsid w:val="3CD17D17"/>
    <w:rsid w:val="3CD42A8D"/>
    <w:rsid w:val="3D3C7F39"/>
    <w:rsid w:val="3D440F09"/>
    <w:rsid w:val="3D4504A0"/>
    <w:rsid w:val="3D8734BB"/>
    <w:rsid w:val="3D9A11D4"/>
    <w:rsid w:val="3DA16D89"/>
    <w:rsid w:val="3DA364BE"/>
    <w:rsid w:val="3DD776A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A572A"/>
    <w:rsid w:val="418F0D2A"/>
    <w:rsid w:val="41B844FD"/>
    <w:rsid w:val="41D01505"/>
    <w:rsid w:val="42474939"/>
    <w:rsid w:val="424A618B"/>
    <w:rsid w:val="424C3C57"/>
    <w:rsid w:val="42613FF3"/>
    <w:rsid w:val="42660D96"/>
    <w:rsid w:val="428667D2"/>
    <w:rsid w:val="42CD1CE0"/>
    <w:rsid w:val="42E1381E"/>
    <w:rsid w:val="42ED6459"/>
    <w:rsid w:val="42FE58DD"/>
    <w:rsid w:val="430C4502"/>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F6D18"/>
    <w:rsid w:val="45F3316A"/>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F3556"/>
    <w:rsid w:val="48E37AAB"/>
    <w:rsid w:val="48FD4B4C"/>
    <w:rsid w:val="490A68E0"/>
    <w:rsid w:val="491055FE"/>
    <w:rsid w:val="495F5B3E"/>
    <w:rsid w:val="496F77D7"/>
    <w:rsid w:val="497654FD"/>
    <w:rsid w:val="498814D2"/>
    <w:rsid w:val="49B64211"/>
    <w:rsid w:val="49E56AF9"/>
    <w:rsid w:val="49F6167F"/>
    <w:rsid w:val="4A05129D"/>
    <w:rsid w:val="4A064FA0"/>
    <w:rsid w:val="4A16615C"/>
    <w:rsid w:val="4A4424D7"/>
    <w:rsid w:val="4A7D0732"/>
    <w:rsid w:val="4AB82D0F"/>
    <w:rsid w:val="4AEB7664"/>
    <w:rsid w:val="4AFD7C19"/>
    <w:rsid w:val="4B0567D1"/>
    <w:rsid w:val="4B153C4A"/>
    <w:rsid w:val="4B236AAE"/>
    <w:rsid w:val="4B2E0C42"/>
    <w:rsid w:val="4B707271"/>
    <w:rsid w:val="4B9739F7"/>
    <w:rsid w:val="4B984BED"/>
    <w:rsid w:val="4BB571AC"/>
    <w:rsid w:val="4BEE2503"/>
    <w:rsid w:val="4C245A30"/>
    <w:rsid w:val="4CB6685F"/>
    <w:rsid w:val="4CC367FE"/>
    <w:rsid w:val="4D077F3C"/>
    <w:rsid w:val="4D123355"/>
    <w:rsid w:val="4D17251D"/>
    <w:rsid w:val="4D2A3B31"/>
    <w:rsid w:val="4D312C52"/>
    <w:rsid w:val="4D905305"/>
    <w:rsid w:val="4D964A72"/>
    <w:rsid w:val="4D9C1254"/>
    <w:rsid w:val="4E6D323B"/>
    <w:rsid w:val="4E793892"/>
    <w:rsid w:val="4E800872"/>
    <w:rsid w:val="4EC569ED"/>
    <w:rsid w:val="4ED50EA1"/>
    <w:rsid w:val="4EEC050C"/>
    <w:rsid w:val="4F104EC3"/>
    <w:rsid w:val="4F38076B"/>
    <w:rsid w:val="4F47354A"/>
    <w:rsid w:val="4F911C54"/>
    <w:rsid w:val="4FCB0679"/>
    <w:rsid w:val="4FE625E0"/>
    <w:rsid w:val="501775B1"/>
    <w:rsid w:val="5021480F"/>
    <w:rsid w:val="5078392F"/>
    <w:rsid w:val="50962ECB"/>
    <w:rsid w:val="50A42E38"/>
    <w:rsid w:val="50A4577F"/>
    <w:rsid w:val="50B73D1F"/>
    <w:rsid w:val="50BD5BC9"/>
    <w:rsid w:val="50C11EEE"/>
    <w:rsid w:val="50E97CFC"/>
    <w:rsid w:val="50FA4028"/>
    <w:rsid w:val="510D65B7"/>
    <w:rsid w:val="511157AB"/>
    <w:rsid w:val="51403FF6"/>
    <w:rsid w:val="5142540C"/>
    <w:rsid w:val="51861E1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85EF5"/>
    <w:rsid w:val="53544462"/>
    <w:rsid w:val="5397158E"/>
    <w:rsid w:val="53DF3326"/>
    <w:rsid w:val="54013861"/>
    <w:rsid w:val="54300FBF"/>
    <w:rsid w:val="54487265"/>
    <w:rsid w:val="544D6070"/>
    <w:rsid w:val="54605E1E"/>
    <w:rsid w:val="54A12B2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212F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26624"/>
    <w:rsid w:val="58E363A9"/>
    <w:rsid w:val="5950720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049B0"/>
    <w:rsid w:val="5B2E1A1D"/>
    <w:rsid w:val="5B5B672B"/>
    <w:rsid w:val="5B843A1C"/>
    <w:rsid w:val="5B873E3F"/>
    <w:rsid w:val="5C02690E"/>
    <w:rsid w:val="5C196DA7"/>
    <w:rsid w:val="5C2A048C"/>
    <w:rsid w:val="5C80234E"/>
    <w:rsid w:val="5C8A680C"/>
    <w:rsid w:val="5CA8234F"/>
    <w:rsid w:val="5CEE09F5"/>
    <w:rsid w:val="5CF05F71"/>
    <w:rsid w:val="5D0C4701"/>
    <w:rsid w:val="5D0F0395"/>
    <w:rsid w:val="5D221076"/>
    <w:rsid w:val="5D397964"/>
    <w:rsid w:val="5D5A391C"/>
    <w:rsid w:val="5D5F10C0"/>
    <w:rsid w:val="5D891B7B"/>
    <w:rsid w:val="5DAD38EE"/>
    <w:rsid w:val="5DAF3F72"/>
    <w:rsid w:val="5E006862"/>
    <w:rsid w:val="5E0207B9"/>
    <w:rsid w:val="5E1834A1"/>
    <w:rsid w:val="5E261785"/>
    <w:rsid w:val="5E2B395D"/>
    <w:rsid w:val="5E4A7017"/>
    <w:rsid w:val="5E530938"/>
    <w:rsid w:val="5E552BBA"/>
    <w:rsid w:val="5E611C10"/>
    <w:rsid w:val="5E7A0F3F"/>
    <w:rsid w:val="5EFC7377"/>
    <w:rsid w:val="5F06174D"/>
    <w:rsid w:val="5F096A07"/>
    <w:rsid w:val="5F287496"/>
    <w:rsid w:val="5F3A3602"/>
    <w:rsid w:val="5F45733B"/>
    <w:rsid w:val="5F6277C6"/>
    <w:rsid w:val="5F6D0B1D"/>
    <w:rsid w:val="5F8D0B82"/>
    <w:rsid w:val="5FCC5339"/>
    <w:rsid w:val="5FE34A5B"/>
    <w:rsid w:val="5FFE1E36"/>
    <w:rsid w:val="601872FD"/>
    <w:rsid w:val="60232584"/>
    <w:rsid w:val="60341B57"/>
    <w:rsid w:val="607330CE"/>
    <w:rsid w:val="60825176"/>
    <w:rsid w:val="60870850"/>
    <w:rsid w:val="609F2AC4"/>
    <w:rsid w:val="60FA2EE8"/>
    <w:rsid w:val="61054A27"/>
    <w:rsid w:val="61066871"/>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5762A"/>
    <w:rsid w:val="63711FED"/>
    <w:rsid w:val="6383749A"/>
    <w:rsid w:val="63880DDC"/>
    <w:rsid w:val="638D750D"/>
    <w:rsid w:val="63AC6CC0"/>
    <w:rsid w:val="64055776"/>
    <w:rsid w:val="641C2A22"/>
    <w:rsid w:val="64240056"/>
    <w:rsid w:val="643E143A"/>
    <w:rsid w:val="64491666"/>
    <w:rsid w:val="646264AD"/>
    <w:rsid w:val="648B6EEF"/>
    <w:rsid w:val="64C158BF"/>
    <w:rsid w:val="64CE2EAA"/>
    <w:rsid w:val="653C3090"/>
    <w:rsid w:val="65854376"/>
    <w:rsid w:val="658767BE"/>
    <w:rsid w:val="65892531"/>
    <w:rsid w:val="65CA39A1"/>
    <w:rsid w:val="66195831"/>
    <w:rsid w:val="662E75B1"/>
    <w:rsid w:val="66342C2E"/>
    <w:rsid w:val="663E784C"/>
    <w:rsid w:val="668B6A45"/>
    <w:rsid w:val="67011F07"/>
    <w:rsid w:val="672F3F24"/>
    <w:rsid w:val="672F7ACC"/>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AF6119"/>
    <w:rsid w:val="6ADA4910"/>
    <w:rsid w:val="6ADE0BD1"/>
    <w:rsid w:val="6AE96859"/>
    <w:rsid w:val="6B147746"/>
    <w:rsid w:val="6B24787C"/>
    <w:rsid w:val="6B573233"/>
    <w:rsid w:val="6B5B6274"/>
    <w:rsid w:val="6B935D53"/>
    <w:rsid w:val="6BE142D8"/>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D0E6C"/>
    <w:rsid w:val="6E8335BD"/>
    <w:rsid w:val="6E8E12EF"/>
    <w:rsid w:val="6E972936"/>
    <w:rsid w:val="6ED446C5"/>
    <w:rsid w:val="6F2A7D94"/>
    <w:rsid w:val="6F5554E2"/>
    <w:rsid w:val="6F8331F1"/>
    <w:rsid w:val="6FAE1A09"/>
    <w:rsid w:val="6FD75BF8"/>
    <w:rsid w:val="70367EC0"/>
    <w:rsid w:val="707723D0"/>
    <w:rsid w:val="70F5661B"/>
    <w:rsid w:val="710E448D"/>
    <w:rsid w:val="71360107"/>
    <w:rsid w:val="713B688E"/>
    <w:rsid w:val="71BD08D8"/>
    <w:rsid w:val="71D43752"/>
    <w:rsid w:val="71F1796A"/>
    <w:rsid w:val="7209442D"/>
    <w:rsid w:val="72154626"/>
    <w:rsid w:val="72262B5D"/>
    <w:rsid w:val="72283FF7"/>
    <w:rsid w:val="722D54CF"/>
    <w:rsid w:val="722E7212"/>
    <w:rsid w:val="723A0474"/>
    <w:rsid w:val="725923E4"/>
    <w:rsid w:val="72864BF7"/>
    <w:rsid w:val="729023FC"/>
    <w:rsid w:val="731F6F81"/>
    <w:rsid w:val="7334493A"/>
    <w:rsid w:val="73A86EFF"/>
    <w:rsid w:val="73C0646E"/>
    <w:rsid w:val="742222F5"/>
    <w:rsid w:val="74237EB5"/>
    <w:rsid w:val="742B1C13"/>
    <w:rsid w:val="74476126"/>
    <w:rsid w:val="74706664"/>
    <w:rsid w:val="747F3682"/>
    <w:rsid w:val="749C4185"/>
    <w:rsid w:val="74A5297D"/>
    <w:rsid w:val="75067759"/>
    <w:rsid w:val="752E6DCD"/>
    <w:rsid w:val="7551380D"/>
    <w:rsid w:val="75600BE5"/>
    <w:rsid w:val="7564475C"/>
    <w:rsid w:val="7583797F"/>
    <w:rsid w:val="759A4888"/>
    <w:rsid w:val="75D20F1D"/>
    <w:rsid w:val="75DA2C18"/>
    <w:rsid w:val="75F54412"/>
    <w:rsid w:val="75FC1B91"/>
    <w:rsid w:val="761D08E0"/>
    <w:rsid w:val="7655748D"/>
    <w:rsid w:val="765D347C"/>
    <w:rsid w:val="76826699"/>
    <w:rsid w:val="76C87133"/>
    <w:rsid w:val="76CD08D5"/>
    <w:rsid w:val="76DB4B92"/>
    <w:rsid w:val="77052AA4"/>
    <w:rsid w:val="77136511"/>
    <w:rsid w:val="77340A39"/>
    <w:rsid w:val="77351FD0"/>
    <w:rsid w:val="77472422"/>
    <w:rsid w:val="775B25F0"/>
    <w:rsid w:val="777F31F2"/>
    <w:rsid w:val="77D1700D"/>
    <w:rsid w:val="77EC04CC"/>
    <w:rsid w:val="78276B6E"/>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300FA"/>
    <w:rsid w:val="79F850CE"/>
    <w:rsid w:val="79FD443C"/>
    <w:rsid w:val="7A1D1975"/>
    <w:rsid w:val="7A3E5150"/>
    <w:rsid w:val="7A4670D6"/>
    <w:rsid w:val="7A534B63"/>
    <w:rsid w:val="7A615382"/>
    <w:rsid w:val="7A67303B"/>
    <w:rsid w:val="7AA33F30"/>
    <w:rsid w:val="7AAB1D04"/>
    <w:rsid w:val="7AB85523"/>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9047B"/>
    <w:rsid w:val="7D6E6D43"/>
    <w:rsid w:val="7DB42B99"/>
    <w:rsid w:val="7DB57A34"/>
    <w:rsid w:val="7DE60973"/>
    <w:rsid w:val="7DEF0916"/>
    <w:rsid w:val="7E1E5218"/>
    <w:rsid w:val="7E5D7AD4"/>
    <w:rsid w:val="7E9A4E1F"/>
    <w:rsid w:val="7EA7723A"/>
    <w:rsid w:val="7EF56FBB"/>
    <w:rsid w:val="7F0768EB"/>
    <w:rsid w:val="7F143BEC"/>
    <w:rsid w:val="7F715AF2"/>
    <w:rsid w:val="7F886E69"/>
    <w:rsid w:val="7FA47620"/>
    <w:rsid w:val="7FBA5DF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2"/>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2"/>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2"/>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0</TotalTime>
  <ScaleCrop>false</ScaleCrop>
  <LinksUpToDate>false</LinksUpToDate>
  <CharactersWithSpaces>37980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九日</cp:lastModifiedBy>
  <cp:lastPrinted>2021-12-27T03:06:00Z</cp:lastPrinted>
  <dcterms:modified xsi:type="dcterms:W3CDTF">2024-10-31T02:40:26Z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