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FCEEA6">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right="-108" w:firstLine="0" w:firstLineChars="0"/>
        <w:jc w:val="center"/>
        <w:textAlignment w:val="auto"/>
        <w:rPr>
          <w:rFonts w:hint="eastAsia" w:ascii="黑体" w:hAnsi="宋体" w:eastAsia="黑体"/>
          <w:b/>
          <w:color w:val="auto"/>
          <w:spacing w:val="40"/>
          <w:sz w:val="52"/>
          <w:szCs w:val="52"/>
          <w:highlight w:val="none"/>
        </w:rPr>
      </w:pPr>
      <w:r>
        <w:rPr>
          <w:rFonts w:hint="eastAsia" w:ascii="黑体" w:hAnsi="宋体" w:eastAsia="黑体"/>
          <w:b/>
          <w:color w:val="auto"/>
          <w:spacing w:val="40"/>
          <w:sz w:val="52"/>
          <w:szCs w:val="52"/>
          <w:highlight w:val="none"/>
        </w:rPr>
        <w:t>杭州市富阳区机关事务服务中心2025年度富阳区政府大院物业服务采购项目</w:t>
      </w:r>
    </w:p>
    <w:p w14:paraId="2BDCD4E7">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0" w:firstLineChars="0"/>
        <w:jc w:val="center"/>
        <w:textAlignment w:val="auto"/>
        <w:rPr>
          <w:rFonts w:hint="default" w:ascii="宋体" w:hAnsi="宋体" w:eastAsia="宋体"/>
          <w:color w:val="auto"/>
          <w:sz w:val="36"/>
          <w:szCs w:val="36"/>
          <w:highlight w:val="none"/>
          <w:lang w:val="en-US" w:eastAsia="zh-CN"/>
        </w:rPr>
      </w:pPr>
      <w:r>
        <w:rPr>
          <w:rFonts w:hint="eastAsia" w:ascii="宋体" w:hAnsi="宋体"/>
          <w:color w:val="auto"/>
          <w:sz w:val="36"/>
          <w:szCs w:val="36"/>
          <w:highlight w:val="none"/>
        </w:rPr>
        <w:t>项目编号：FYZC</w:t>
      </w:r>
      <w:r>
        <w:rPr>
          <w:rFonts w:hint="eastAsia" w:ascii="宋体" w:hAnsi="宋体"/>
          <w:color w:val="auto"/>
          <w:sz w:val="36"/>
          <w:szCs w:val="36"/>
          <w:highlight w:val="none"/>
          <w:lang w:val="en-US" w:eastAsia="zh-CN"/>
        </w:rPr>
        <w:t>CS</w:t>
      </w:r>
      <w:r>
        <w:rPr>
          <w:rFonts w:hint="eastAsia" w:ascii="宋体" w:hAnsi="宋体"/>
          <w:color w:val="auto"/>
          <w:sz w:val="36"/>
          <w:szCs w:val="36"/>
          <w:highlight w:val="none"/>
          <w:lang w:eastAsia="zh-CN"/>
        </w:rPr>
        <w:t>2024</w:t>
      </w:r>
      <w:r>
        <w:rPr>
          <w:rFonts w:hint="eastAsia" w:ascii="宋体" w:hAnsi="宋体"/>
          <w:color w:val="auto"/>
          <w:sz w:val="36"/>
          <w:szCs w:val="36"/>
          <w:highlight w:val="none"/>
        </w:rPr>
        <w:t>-</w:t>
      </w:r>
      <w:r>
        <w:rPr>
          <w:rFonts w:hint="eastAsia" w:ascii="宋体" w:hAnsi="宋体"/>
          <w:color w:val="auto"/>
          <w:sz w:val="36"/>
          <w:szCs w:val="36"/>
          <w:highlight w:val="none"/>
          <w:lang w:val="en-US" w:eastAsia="zh-CN"/>
        </w:rPr>
        <w:t>01</w:t>
      </w:r>
    </w:p>
    <w:p w14:paraId="476978A9">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10D59863">
      <w:pPr>
        <w:keepNext w:val="0"/>
        <w:keepLines w:val="0"/>
        <w:pageBreakBefore w:val="0"/>
        <w:widowControl w:val="0"/>
        <w:kinsoku/>
        <w:wordWrap/>
        <w:overflowPunct/>
        <w:topLinePunct w:val="0"/>
        <w:autoSpaceDE/>
        <w:autoSpaceDN/>
        <w:bidi w:val="0"/>
        <w:adjustRightInd/>
        <w:snapToGrid/>
        <w:spacing w:before="79" w:beforeLines="25" w:line="240" w:lineRule="auto"/>
        <w:jc w:val="center"/>
        <w:textAlignment w:val="auto"/>
        <w:rPr>
          <w:rFonts w:hint="eastAsia" w:cs="仿宋_GB2312" w:asciiTheme="minorEastAsia" w:hAnsiTheme="minorEastAsia" w:eastAsiaTheme="minorEastAsia"/>
          <w:b/>
          <w:bCs/>
          <w:color w:val="auto"/>
          <w:w w:val="95"/>
          <w:sz w:val="72"/>
          <w:szCs w:val="72"/>
          <w:highlight w:val="none"/>
          <w:lang w:val="zh-CN"/>
        </w:rPr>
      </w:pPr>
      <w:r>
        <w:rPr>
          <w:rFonts w:hint="eastAsia" w:cs="仿宋_GB2312" w:asciiTheme="minorEastAsia" w:hAnsiTheme="minorEastAsia" w:eastAsiaTheme="minorEastAsia"/>
          <w:b/>
          <w:bCs/>
          <w:color w:val="auto"/>
          <w:w w:val="95"/>
          <w:sz w:val="72"/>
          <w:szCs w:val="72"/>
          <w:highlight w:val="none"/>
          <w:lang w:val="zh-CN"/>
        </w:rPr>
        <w:t>竞</w:t>
      </w:r>
    </w:p>
    <w:p w14:paraId="0C2D86AF">
      <w:pPr>
        <w:keepNext w:val="0"/>
        <w:keepLines w:val="0"/>
        <w:pageBreakBefore w:val="0"/>
        <w:widowControl w:val="0"/>
        <w:kinsoku/>
        <w:wordWrap/>
        <w:overflowPunct/>
        <w:topLinePunct w:val="0"/>
        <w:autoSpaceDE/>
        <w:autoSpaceDN/>
        <w:bidi w:val="0"/>
        <w:adjustRightInd/>
        <w:snapToGrid/>
        <w:spacing w:before="79" w:beforeLines="25" w:line="240" w:lineRule="auto"/>
        <w:jc w:val="center"/>
        <w:textAlignment w:val="auto"/>
        <w:rPr>
          <w:rFonts w:hint="eastAsia" w:cs="仿宋_GB2312" w:asciiTheme="minorEastAsia" w:hAnsiTheme="minorEastAsia" w:eastAsiaTheme="minorEastAsia"/>
          <w:b/>
          <w:bCs/>
          <w:color w:val="auto"/>
          <w:w w:val="95"/>
          <w:sz w:val="72"/>
          <w:szCs w:val="72"/>
          <w:highlight w:val="none"/>
          <w:lang w:val="zh-CN"/>
        </w:rPr>
      </w:pPr>
      <w:r>
        <w:rPr>
          <w:rFonts w:hint="eastAsia" w:cs="仿宋_GB2312" w:asciiTheme="minorEastAsia" w:hAnsiTheme="minorEastAsia" w:eastAsiaTheme="minorEastAsia"/>
          <w:b/>
          <w:bCs/>
          <w:color w:val="auto"/>
          <w:w w:val="95"/>
          <w:sz w:val="72"/>
          <w:szCs w:val="72"/>
          <w:highlight w:val="none"/>
          <w:lang w:val="zh-CN"/>
        </w:rPr>
        <w:t>争</w:t>
      </w:r>
    </w:p>
    <w:p w14:paraId="24EE229E">
      <w:pPr>
        <w:keepNext w:val="0"/>
        <w:keepLines w:val="0"/>
        <w:pageBreakBefore w:val="0"/>
        <w:widowControl w:val="0"/>
        <w:kinsoku/>
        <w:wordWrap/>
        <w:overflowPunct/>
        <w:topLinePunct w:val="0"/>
        <w:autoSpaceDE/>
        <w:autoSpaceDN/>
        <w:bidi w:val="0"/>
        <w:adjustRightInd/>
        <w:snapToGrid/>
        <w:spacing w:before="79" w:beforeLines="25" w:line="240" w:lineRule="auto"/>
        <w:jc w:val="center"/>
        <w:textAlignment w:val="auto"/>
        <w:rPr>
          <w:rFonts w:hint="eastAsia" w:cs="仿宋_GB2312" w:asciiTheme="minorEastAsia" w:hAnsiTheme="minorEastAsia" w:eastAsiaTheme="minorEastAsia"/>
          <w:b/>
          <w:bCs/>
          <w:color w:val="auto"/>
          <w:w w:val="95"/>
          <w:sz w:val="72"/>
          <w:szCs w:val="72"/>
          <w:highlight w:val="none"/>
          <w:lang w:val="zh-CN"/>
        </w:rPr>
      </w:pPr>
      <w:r>
        <w:rPr>
          <w:rFonts w:hint="eastAsia" w:cs="仿宋_GB2312" w:asciiTheme="minorEastAsia" w:hAnsiTheme="minorEastAsia" w:eastAsiaTheme="minorEastAsia"/>
          <w:b/>
          <w:bCs/>
          <w:color w:val="auto"/>
          <w:w w:val="95"/>
          <w:sz w:val="72"/>
          <w:szCs w:val="72"/>
          <w:highlight w:val="none"/>
          <w:lang w:val="zh-CN"/>
        </w:rPr>
        <w:t>性</w:t>
      </w:r>
    </w:p>
    <w:p w14:paraId="457B33E8">
      <w:pPr>
        <w:keepNext w:val="0"/>
        <w:keepLines w:val="0"/>
        <w:pageBreakBefore w:val="0"/>
        <w:widowControl w:val="0"/>
        <w:kinsoku/>
        <w:wordWrap/>
        <w:overflowPunct/>
        <w:topLinePunct w:val="0"/>
        <w:autoSpaceDE/>
        <w:autoSpaceDN/>
        <w:bidi w:val="0"/>
        <w:adjustRightInd/>
        <w:snapToGrid/>
        <w:spacing w:before="79" w:beforeLines="25" w:line="240" w:lineRule="auto"/>
        <w:jc w:val="center"/>
        <w:textAlignment w:val="auto"/>
        <w:rPr>
          <w:rFonts w:hint="eastAsia" w:cs="仿宋_GB2312" w:asciiTheme="minorEastAsia" w:hAnsiTheme="minorEastAsia" w:eastAsiaTheme="minorEastAsia"/>
          <w:b/>
          <w:bCs/>
          <w:color w:val="auto"/>
          <w:w w:val="95"/>
          <w:sz w:val="72"/>
          <w:szCs w:val="72"/>
          <w:highlight w:val="none"/>
          <w:lang w:val="zh-CN"/>
        </w:rPr>
      </w:pPr>
      <w:r>
        <w:rPr>
          <w:rFonts w:hint="eastAsia" w:cs="仿宋_GB2312" w:asciiTheme="minorEastAsia" w:hAnsiTheme="minorEastAsia" w:eastAsiaTheme="minorEastAsia"/>
          <w:b/>
          <w:bCs/>
          <w:color w:val="auto"/>
          <w:w w:val="95"/>
          <w:sz w:val="72"/>
          <w:szCs w:val="72"/>
          <w:highlight w:val="none"/>
          <w:lang w:val="zh-CN"/>
        </w:rPr>
        <w:t>磋</w:t>
      </w:r>
    </w:p>
    <w:p w14:paraId="18150831">
      <w:pPr>
        <w:keepNext w:val="0"/>
        <w:keepLines w:val="0"/>
        <w:pageBreakBefore w:val="0"/>
        <w:widowControl w:val="0"/>
        <w:kinsoku/>
        <w:wordWrap/>
        <w:overflowPunct/>
        <w:topLinePunct w:val="0"/>
        <w:autoSpaceDE/>
        <w:autoSpaceDN/>
        <w:bidi w:val="0"/>
        <w:adjustRightInd/>
        <w:snapToGrid/>
        <w:spacing w:before="79" w:beforeLines="25" w:line="240" w:lineRule="auto"/>
        <w:jc w:val="center"/>
        <w:textAlignment w:val="auto"/>
        <w:rPr>
          <w:rFonts w:hint="eastAsia" w:cs="仿宋_GB2312" w:asciiTheme="minorEastAsia" w:hAnsiTheme="minorEastAsia" w:eastAsiaTheme="minorEastAsia"/>
          <w:b/>
          <w:bCs/>
          <w:color w:val="auto"/>
          <w:w w:val="95"/>
          <w:sz w:val="72"/>
          <w:szCs w:val="72"/>
          <w:highlight w:val="none"/>
          <w:lang w:val="zh-CN"/>
        </w:rPr>
      </w:pPr>
      <w:r>
        <w:rPr>
          <w:rFonts w:hint="eastAsia" w:cs="仿宋_GB2312" w:asciiTheme="minorEastAsia" w:hAnsiTheme="minorEastAsia" w:eastAsiaTheme="minorEastAsia"/>
          <w:b/>
          <w:bCs/>
          <w:color w:val="auto"/>
          <w:w w:val="95"/>
          <w:sz w:val="72"/>
          <w:szCs w:val="72"/>
          <w:highlight w:val="none"/>
          <w:lang w:val="zh-CN"/>
        </w:rPr>
        <w:t>商</w:t>
      </w:r>
    </w:p>
    <w:p w14:paraId="0835813E">
      <w:pPr>
        <w:keepNext w:val="0"/>
        <w:keepLines w:val="0"/>
        <w:pageBreakBefore w:val="0"/>
        <w:widowControl w:val="0"/>
        <w:kinsoku/>
        <w:wordWrap/>
        <w:overflowPunct/>
        <w:topLinePunct w:val="0"/>
        <w:autoSpaceDE/>
        <w:autoSpaceDN/>
        <w:bidi w:val="0"/>
        <w:adjustRightInd/>
        <w:snapToGrid/>
        <w:spacing w:before="79" w:beforeLines="25" w:line="240" w:lineRule="auto"/>
        <w:jc w:val="center"/>
        <w:textAlignment w:val="auto"/>
        <w:rPr>
          <w:rFonts w:hint="eastAsia"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color w:val="auto"/>
          <w:sz w:val="72"/>
          <w:szCs w:val="72"/>
          <w:highlight w:val="none"/>
        </w:rPr>
        <w:t>文</w:t>
      </w:r>
    </w:p>
    <w:p w14:paraId="091162BA">
      <w:pPr>
        <w:keepNext w:val="0"/>
        <w:keepLines w:val="0"/>
        <w:pageBreakBefore w:val="0"/>
        <w:widowControl w:val="0"/>
        <w:kinsoku/>
        <w:wordWrap/>
        <w:overflowPunct/>
        <w:topLinePunct w:val="0"/>
        <w:autoSpaceDE/>
        <w:autoSpaceDN/>
        <w:bidi w:val="0"/>
        <w:adjustRightInd/>
        <w:snapToGrid/>
        <w:spacing w:before="79" w:beforeLines="25" w:line="240" w:lineRule="auto"/>
        <w:jc w:val="center"/>
        <w:textAlignment w:val="auto"/>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b/>
          <w:color w:val="auto"/>
          <w:sz w:val="72"/>
          <w:szCs w:val="72"/>
          <w:highlight w:val="none"/>
        </w:rPr>
        <w:t>件</w:t>
      </w:r>
    </w:p>
    <w:p w14:paraId="7C4FA0FE">
      <w:pPr>
        <w:spacing w:before="780" w:beforeLines="250" w:line="360" w:lineRule="auto"/>
        <w:ind w:right="533" w:firstLine="640"/>
        <w:jc w:val="center"/>
        <w:rPr>
          <w:rFonts w:hint="eastAsia" w:ascii="宋体" w:hAnsi="宋体"/>
          <w:color w:val="auto"/>
          <w:sz w:val="32"/>
          <w:szCs w:val="32"/>
          <w:highlight w:val="none"/>
        </w:rPr>
      </w:pPr>
      <w:r>
        <w:rPr>
          <w:rFonts w:hint="eastAsia" w:ascii="宋体" w:hAnsi="宋体"/>
          <w:color w:val="auto"/>
          <w:sz w:val="32"/>
          <w:szCs w:val="32"/>
          <w:highlight w:val="none"/>
        </w:rPr>
        <w:t>采购人：杭州市富阳区机关事务服务中心</w:t>
      </w:r>
    </w:p>
    <w:p w14:paraId="70DD7CF2">
      <w:pPr>
        <w:spacing w:line="360" w:lineRule="auto"/>
        <w:ind w:right="533" w:firstLine="640"/>
        <w:jc w:val="center"/>
        <w:rPr>
          <w:rFonts w:hint="eastAsia" w:ascii="宋体" w:hAnsi="宋体"/>
          <w:color w:val="auto"/>
          <w:sz w:val="32"/>
          <w:szCs w:val="32"/>
          <w:highlight w:val="none"/>
        </w:rPr>
      </w:pPr>
      <w:r>
        <w:rPr>
          <w:rFonts w:hint="eastAsia" w:ascii="宋体" w:hAnsi="宋体"/>
          <w:color w:val="auto"/>
          <w:sz w:val="32"/>
          <w:szCs w:val="32"/>
          <w:highlight w:val="none"/>
        </w:rPr>
        <w:t>采购代理机构：杭州市公共资源交易中心富阳分中心</w:t>
      </w:r>
    </w:p>
    <w:p w14:paraId="1AB1DA19">
      <w:pPr>
        <w:spacing w:line="360" w:lineRule="auto"/>
        <w:ind w:right="532" w:firstLine="640"/>
        <w:jc w:val="center"/>
        <w:rPr>
          <w:rFonts w:cs="仿宋_GB2312" w:asciiTheme="minorEastAsia" w:hAnsiTheme="minorEastAsia" w:eastAsiaTheme="minorEastAsia"/>
          <w:color w:val="auto"/>
          <w:sz w:val="24"/>
          <w:highlight w:val="none"/>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hAnsi="宋体"/>
          <w:color w:val="auto"/>
          <w:sz w:val="32"/>
          <w:szCs w:val="32"/>
          <w:highlight w:val="none"/>
        </w:rPr>
        <w:t>地址：杭州市富阳区鹿山街道江连街27号</w:t>
      </w:r>
    </w:p>
    <w:p w14:paraId="1699D9DF">
      <w:pPr>
        <w:pStyle w:val="4"/>
        <w:numPr>
          <w:ilvl w:val="0"/>
          <w:numId w:val="0"/>
        </w:numPr>
        <w:ind w:leftChars="0"/>
        <w:rPr>
          <w:color w:val="auto"/>
        </w:rPr>
      </w:pPr>
    </w:p>
    <w:p w14:paraId="0E8746E5">
      <w:pPr>
        <w:spacing w:line="360" w:lineRule="auto"/>
        <w:jc w:val="center"/>
        <w:rPr>
          <w:rFonts w:hint="eastAsia" w:ascii="仿宋" w:hAnsi="仿宋" w:eastAsia="仿宋" w:cs="仿宋"/>
          <w:b/>
          <w:color w:val="auto"/>
          <w:sz w:val="48"/>
          <w:szCs w:val="48"/>
        </w:rPr>
      </w:pPr>
      <w:r>
        <w:rPr>
          <w:rFonts w:hint="eastAsia" w:ascii="仿宋" w:hAnsi="仿宋" w:eastAsia="仿宋" w:cs="仿宋"/>
          <w:b/>
          <w:color w:val="auto"/>
          <w:sz w:val="48"/>
          <w:szCs w:val="48"/>
        </w:rPr>
        <w:t>目  录</w:t>
      </w:r>
    </w:p>
    <w:p w14:paraId="26BB51C1">
      <w:pPr>
        <w:pStyle w:val="4"/>
        <w:numPr>
          <w:ilvl w:val="0"/>
          <w:numId w:val="0"/>
        </w:numPr>
        <w:ind w:leftChars="0"/>
        <w:rPr>
          <w:rFonts w:hint="eastAsia"/>
          <w:color w:val="auto"/>
        </w:rPr>
      </w:pPr>
    </w:p>
    <w:p w14:paraId="6A073E68">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第一部分      邀请供应商</w:t>
      </w:r>
    </w:p>
    <w:p w14:paraId="4D16FFA2">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第二部分      竞争性磋商流程</w:t>
      </w:r>
    </w:p>
    <w:p w14:paraId="3A6C88B6">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第三部分      供应商须知</w:t>
      </w:r>
    </w:p>
    <w:p w14:paraId="738B0A62">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第四部分      评审方法及评审标准</w:t>
      </w:r>
    </w:p>
    <w:p w14:paraId="0DC3DE9C">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第五部分      采购需求</w:t>
      </w:r>
    </w:p>
    <w:p w14:paraId="506BB757">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第六部分      拟签订的合同文本</w:t>
      </w:r>
    </w:p>
    <w:p w14:paraId="3DEEAE18">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第七部分      应提交的有关格式范例</w:t>
      </w:r>
    </w:p>
    <w:p w14:paraId="02670A55">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第八部分      最后报价格式</w:t>
      </w:r>
    </w:p>
    <w:p w14:paraId="70796E05">
      <w:pPr>
        <w:spacing w:line="360" w:lineRule="auto"/>
        <w:ind w:firstLine="549" w:firstLineChars="229"/>
        <w:rPr>
          <w:rFonts w:cs="仿宋_GB2312" w:asciiTheme="minorEastAsia" w:hAnsiTheme="minorEastAsia" w:eastAsiaTheme="minorEastAsia"/>
          <w:color w:val="auto"/>
          <w:sz w:val="24"/>
        </w:rPr>
      </w:pPr>
      <w:bookmarkStart w:id="0" w:name="_Hlt91233176"/>
      <w:bookmarkEnd w:id="0"/>
      <w:bookmarkStart w:id="1" w:name="_Toc91899869"/>
    </w:p>
    <w:p w14:paraId="012FD9CE">
      <w:pPr>
        <w:spacing w:line="360" w:lineRule="auto"/>
        <w:ind w:firstLine="549" w:firstLineChars="229"/>
        <w:rPr>
          <w:rFonts w:cs="仿宋_GB2312" w:asciiTheme="minorEastAsia" w:hAnsiTheme="minorEastAsia" w:eastAsiaTheme="minorEastAsia"/>
          <w:color w:val="auto"/>
          <w:sz w:val="24"/>
        </w:rPr>
      </w:pPr>
    </w:p>
    <w:p w14:paraId="0DAE1544">
      <w:pPr>
        <w:spacing w:line="360" w:lineRule="auto"/>
        <w:ind w:firstLine="549" w:firstLineChars="229"/>
        <w:rPr>
          <w:rFonts w:cs="仿宋_GB2312" w:asciiTheme="minorEastAsia" w:hAnsiTheme="minorEastAsia" w:eastAsiaTheme="minorEastAsia"/>
          <w:color w:val="auto"/>
          <w:sz w:val="24"/>
        </w:rPr>
      </w:pPr>
    </w:p>
    <w:p w14:paraId="0ABB9F7A">
      <w:pPr>
        <w:spacing w:line="360" w:lineRule="auto"/>
        <w:ind w:firstLine="549" w:firstLineChars="229"/>
        <w:rPr>
          <w:rFonts w:cs="仿宋_GB2312" w:asciiTheme="minorEastAsia" w:hAnsiTheme="minorEastAsia" w:eastAsiaTheme="minorEastAsia"/>
          <w:color w:val="auto"/>
          <w:sz w:val="24"/>
        </w:rPr>
      </w:pPr>
    </w:p>
    <w:p w14:paraId="39B87F20">
      <w:pPr>
        <w:spacing w:line="360" w:lineRule="auto"/>
        <w:ind w:firstLine="549" w:firstLineChars="229"/>
        <w:rPr>
          <w:rFonts w:cs="仿宋_GB2312" w:asciiTheme="minorEastAsia" w:hAnsiTheme="minorEastAsia" w:eastAsiaTheme="minorEastAsia"/>
          <w:color w:val="auto"/>
          <w:sz w:val="24"/>
        </w:rPr>
      </w:pPr>
    </w:p>
    <w:p w14:paraId="709BB381">
      <w:pPr>
        <w:spacing w:line="360" w:lineRule="auto"/>
        <w:ind w:firstLine="549" w:firstLineChars="229"/>
        <w:rPr>
          <w:rFonts w:cs="仿宋_GB2312" w:asciiTheme="minorEastAsia" w:hAnsiTheme="minorEastAsia" w:eastAsiaTheme="minorEastAsia"/>
          <w:color w:val="auto"/>
          <w:sz w:val="24"/>
        </w:rPr>
      </w:pPr>
    </w:p>
    <w:p w14:paraId="34B429DB">
      <w:pPr>
        <w:spacing w:line="360" w:lineRule="auto"/>
        <w:ind w:firstLine="549" w:firstLineChars="229"/>
        <w:rPr>
          <w:rFonts w:cs="仿宋_GB2312" w:asciiTheme="minorEastAsia" w:hAnsiTheme="minorEastAsia" w:eastAsiaTheme="minorEastAsia"/>
          <w:color w:val="auto"/>
          <w:sz w:val="24"/>
        </w:rPr>
      </w:pPr>
    </w:p>
    <w:p w14:paraId="43126037">
      <w:pPr>
        <w:spacing w:line="360" w:lineRule="auto"/>
        <w:ind w:firstLine="549" w:firstLineChars="229"/>
        <w:rPr>
          <w:rFonts w:cs="仿宋_GB2312" w:asciiTheme="minorEastAsia" w:hAnsiTheme="minorEastAsia" w:eastAsiaTheme="minorEastAsia"/>
          <w:color w:val="auto"/>
          <w:sz w:val="24"/>
        </w:rPr>
      </w:pPr>
    </w:p>
    <w:p w14:paraId="1DE2C963">
      <w:pPr>
        <w:spacing w:line="360" w:lineRule="auto"/>
        <w:ind w:firstLine="549" w:firstLineChars="229"/>
        <w:rPr>
          <w:rFonts w:cs="仿宋_GB2312" w:asciiTheme="minorEastAsia" w:hAnsiTheme="minorEastAsia" w:eastAsiaTheme="minorEastAsia"/>
          <w:color w:val="auto"/>
          <w:sz w:val="24"/>
        </w:rPr>
      </w:pPr>
    </w:p>
    <w:p w14:paraId="69141D95">
      <w:pPr>
        <w:spacing w:line="360" w:lineRule="auto"/>
        <w:ind w:firstLine="549" w:firstLineChars="229"/>
        <w:rPr>
          <w:rFonts w:cs="仿宋_GB2312" w:asciiTheme="minorEastAsia" w:hAnsiTheme="minorEastAsia" w:eastAsiaTheme="minorEastAsia"/>
          <w:color w:val="auto"/>
          <w:sz w:val="24"/>
        </w:rPr>
      </w:pPr>
    </w:p>
    <w:p w14:paraId="77A0D14F">
      <w:pPr>
        <w:spacing w:line="360" w:lineRule="auto"/>
        <w:ind w:firstLine="549" w:firstLineChars="229"/>
        <w:rPr>
          <w:rFonts w:cs="仿宋_GB2312" w:asciiTheme="minorEastAsia" w:hAnsiTheme="minorEastAsia" w:eastAsiaTheme="minorEastAsia"/>
          <w:color w:val="auto"/>
          <w:sz w:val="24"/>
        </w:rPr>
      </w:pPr>
    </w:p>
    <w:p w14:paraId="4FAD0E69">
      <w:pPr>
        <w:spacing w:line="360" w:lineRule="auto"/>
        <w:ind w:firstLine="549" w:firstLineChars="229"/>
        <w:rPr>
          <w:rFonts w:cs="仿宋_GB2312" w:asciiTheme="minorEastAsia" w:hAnsiTheme="minorEastAsia" w:eastAsiaTheme="minorEastAsia"/>
          <w:color w:val="auto"/>
          <w:sz w:val="24"/>
        </w:rPr>
      </w:pPr>
    </w:p>
    <w:p w14:paraId="096F47DF">
      <w:pPr>
        <w:spacing w:line="360" w:lineRule="auto"/>
        <w:ind w:firstLine="549" w:firstLineChars="229"/>
        <w:rPr>
          <w:rFonts w:cs="仿宋_GB2312" w:asciiTheme="minorEastAsia" w:hAnsiTheme="minorEastAsia" w:eastAsiaTheme="minorEastAsia"/>
          <w:color w:val="auto"/>
          <w:sz w:val="24"/>
        </w:rPr>
      </w:pPr>
    </w:p>
    <w:p w14:paraId="080919EE">
      <w:pPr>
        <w:spacing w:line="360" w:lineRule="auto"/>
        <w:rPr>
          <w:rFonts w:cs="仿宋_GB2312" w:asciiTheme="minorEastAsia" w:hAnsiTheme="minorEastAsia" w:eastAsiaTheme="minorEastAsia"/>
          <w:color w:val="auto"/>
          <w:sz w:val="24"/>
        </w:rPr>
      </w:pPr>
    </w:p>
    <w:p w14:paraId="08C7F1BF">
      <w:pPr>
        <w:adjustRightInd/>
        <w:spacing w:line="360" w:lineRule="auto"/>
        <w:jc w:val="center"/>
        <w:outlineLvl w:val="0"/>
        <w:rPr>
          <w:rFonts w:hint="eastAsia" w:ascii="黑体" w:hAnsi="宋体" w:eastAsia="黑体" w:cs="Times New Roman"/>
          <w:b/>
          <w:bCs/>
          <w:color w:val="auto"/>
          <w:kern w:val="44"/>
          <w:sz w:val="36"/>
          <w:szCs w:val="36"/>
          <w:lang w:val="en-US" w:eastAsia="zh-CN" w:bidi="ar-SA"/>
        </w:rPr>
      </w:pPr>
      <w:bookmarkStart w:id="2" w:name="第一部分"/>
      <w:r>
        <w:rPr>
          <w:rFonts w:hint="eastAsia" w:cs="仿宋_GB2312" w:asciiTheme="minorEastAsia" w:hAnsiTheme="minorEastAsia" w:eastAsiaTheme="minorEastAsia"/>
          <w:b/>
          <w:color w:val="auto"/>
          <w:sz w:val="36"/>
          <w:szCs w:val="36"/>
        </w:rPr>
        <w:br w:type="page"/>
      </w:r>
      <w:bookmarkEnd w:id="1"/>
      <w:bookmarkEnd w:id="2"/>
      <w:bookmarkStart w:id="3" w:name="_Hlt74728647"/>
      <w:bookmarkEnd w:id="3"/>
      <w:bookmarkStart w:id="4" w:name="_Hlt74649545"/>
      <w:bookmarkEnd w:id="4"/>
      <w:bookmarkStart w:id="5" w:name="_Hlt74729822"/>
      <w:bookmarkEnd w:id="5"/>
      <w:bookmarkStart w:id="6" w:name="_Hlt74707423"/>
      <w:bookmarkEnd w:id="6"/>
      <w:bookmarkStart w:id="7" w:name="第二部分"/>
      <w:bookmarkStart w:id="8" w:name="_Toc91899870"/>
      <w:bookmarkStart w:id="9" w:name="_Toc91899871"/>
      <w:r>
        <w:rPr>
          <w:rFonts w:hint="eastAsia" w:ascii="黑体" w:hAnsi="宋体" w:eastAsia="黑体" w:cs="Times New Roman"/>
          <w:b/>
          <w:bCs/>
          <w:color w:val="auto"/>
          <w:kern w:val="44"/>
          <w:sz w:val="36"/>
          <w:szCs w:val="36"/>
          <w:lang w:val="en-US" w:eastAsia="zh-CN" w:bidi="ar-SA"/>
        </w:rPr>
        <w:t>第一部分  邀请供应商</w:t>
      </w:r>
    </w:p>
    <w:p w14:paraId="0903E681">
      <w:pPr>
        <w:adjustRightInd/>
        <w:spacing w:line="360" w:lineRule="auto"/>
        <w:jc w:val="center"/>
        <w:outlineLvl w:val="0"/>
        <w:rPr>
          <w:rFonts w:hint="eastAsia" w:ascii="黑体" w:hAnsi="宋体" w:eastAsia="黑体" w:cs="Times New Roman"/>
          <w:b/>
          <w:bCs/>
          <w:color w:val="auto"/>
          <w:kern w:val="44"/>
          <w:sz w:val="36"/>
          <w:szCs w:val="36"/>
          <w:lang w:val="en-US" w:eastAsia="zh-CN" w:bidi="ar-SA"/>
        </w:rPr>
      </w:pPr>
      <w:r>
        <w:rPr>
          <w:rFonts w:hint="eastAsia" w:ascii="黑体" w:hAnsi="宋体" w:eastAsia="黑体" w:cs="Times New Roman"/>
          <w:b/>
          <w:bCs/>
          <w:color w:val="auto"/>
          <w:kern w:val="44"/>
          <w:sz w:val="36"/>
          <w:szCs w:val="36"/>
          <w:lang w:val="en-US" w:eastAsia="zh-CN" w:bidi="ar-SA"/>
        </w:rPr>
        <w:t>竞争性磋商邀请公告</w:t>
      </w:r>
    </w:p>
    <w:p w14:paraId="7CEDC47A">
      <w:pPr>
        <w:spacing w:line="360" w:lineRule="auto"/>
        <w:rPr>
          <w:rFonts w:asciiTheme="minorEastAsia" w:hAnsiTheme="minorEastAsia" w:eastAsiaTheme="minorEastAsia"/>
          <w:color w:val="auto"/>
          <w:sz w:val="24"/>
        </w:rPr>
      </w:pPr>
    </w:p>
    <w:p w14:paraId="38E047BC">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rPr>
        <w:t>项</w:t>
      </w:r>
      <w:r>
        <w:rPr>
          <w:rFonts w:hint="eastAsia" w:ascii="仿宋" w:hAnsi="仿宋" w:eastAsia="仿宋" w:cs="仿宋"/>
          <w:color w:val="auto"/>
          <w:sz w:val="24"/>
          <w:szCs w:val="24"/>
          <w:highlight w:val="none"/>
        </w:rPr>
        <w:t>目概况</w:t>
      </w:r>
    </w:p>
    <w:p w14:paraId="0AF563D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杭州市富阳区机关事务服务中心2025年度富阳区政府大院物业服务采购项目</w:t>
      </w:r>
      <w:r>
        <w:rPr>
          <w:rFonts w:hint="eastAsia" w:ascii="仿宋" w:hAnsi="仿宋" w:eastAsia="仿宋" w:cs="仿宋"/>
          <w:color w:val="auto"/>
          <w:sz w:val="24"/>
          <w:szCs w:val="24"/>
          <w:highlight w:val="none"/>
        </w:rPr>
        <w:t>的潜在供应商应在</w:t>
      </w:r>
      <w:r>
        <w:rPr>
          <w:rFonts w:hint="eastAsia" w:ascii="仿宋" w:hAnsi="仿宋" w:eastAsia="仿宋" w:cs="仿宋"/>
          <w:color w:val="auto"/>
          <w:sz w:val="24"/>
          <w:szCs w:val="24"/>
          <w:highlight w:val="none"/>
          <w:u w:val="single"/>
        </w:rPr>
        <w:t>政采云平台（</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"https://www.zcygov.cn/" </w:instrText>
      </w:r>
      <w:r>
        <w:rPr>
          <w:rFonts w:hint="eastAsia" w:ascii="仿宋" w:hAnsi="仿宋" w:eastAsia="仿宋" w:cs="仿宋"/>
          <w:color w:val="auto"/>
          <w:sz w:val="24"/>
          <w:szCs w:val="24"/>
          <w:highlight w:val="none"/>
        </w:rPr>
        <w:fldChar w:fldCharType="separate"/>
      </w:r>
      <w:r>
        <w:rPr>
          <w:rStyle w:val="69"/>
          <w:rFonts w:hint="eastAsia" w:ascii="仿宋" w:hAnsi="仿宋" w:eastAsia="仿宋" w:cs="仿宋"/>
          <w:color w:val="auto"/>
          <w:sz w:val="24"/>
          <w:szCs w:val="24"/>
          <w:highlight w:val="none"/>
          <w:u w:val="single"/>
        </w:rPr>
        <w:t>https://www.zcygov.cn/</w:t>
      </w:r>
      <w:r>
        <w:rPr>
          <w:rStyle w:val="69"/>
          <w:rFonts w:hint="eastAsia" w:ascii="仿宋" w:hAnsi="仿宋" w:eastAsia="仿宋" w:cs="仿宋"/>
          <w:color w:val="auto"/>
          <w:sz w:val="24"/>
          <w:szCs w:val="24"/>
          <w:highlight w:val="none"/>
          <w:u w:val="single"/>
        </w:rPr>
        <w:fldChar w:fldCharType="end"/>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获取采购文件，并于</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bCs/>
          <w:color w:val="auto"/>
          <w:sz w:val="24"/>
          <w:szCs w:val="24"/>
          <w:highlight w:val="none"/>
          <w:u w:val="single"/>
        </w:rPr>
        <w:t>年</w:t>
      </w:r>
      <w:r>
        <w:rPr>
          <w:rFonts w:hint="eastAsia" w:ascii="仿宋" w:hAnsi="仿宋" w:eastAsia="仿宋" w:cs="仿宋"/>
          <w:bCs/>
          <w:color w:val="auto"/>
          <w:sz w:val="24"/>
          <w:szCs w:val="24"/>
          <w:highlight w:val="none"/>
          <w:u w:val="single"/>
          <w:lang w:val="en-US" w:eastAsia="zh-CN"/>
        </w:rPr>
        <w:t>1</w:t>
      </w:r>
      <w:r>
        <w:rPr>
          <w:rFonts w:hint="eastAsia" w:ascii="仿宋" w:hAnsi="仿宋" w:eastAsia="仿宋" w:cs="仿宋"/>
          <w:bCs/>
          <w:color w:val="auto"/>
          <w:sz w:val="24"/>
          <w:szCs w:val="24"/>
          <w:highlight w:val="none"/>
          <w:u w:val="single"/>
        </w:rPr>
        <w:t>月</w:t>
      </w:r>
      <w:r>
        <w:rPr>
          <w:rFonts w:hint="eastAsia" w:ascii="仿宋" w:hAnsi="仿宋" w:eastAsia="仿宋" w:cs="仿宋"/>
          <w:bCs/>
          <w:color w:val="auto"/>
          <w:sz w:val="24"/>
          <w:szCs w:val="24"/>
          <w:highlight w:val="none"/>
          <w:u w:val="single"/>
          <w:lang w:val="en-US" w:eastAsia="zh-CN"/>
        </w:rPr>
        <w:t>7</w:t>
      </w:r>
      <w:r>
        <w:rPr>
          <w:rFonts w:hint="eastAsia" w:ascii="仿宋" w:hAnsi="仿宋" w:eastAsia="仿宋" w:cs="仿宋"/>
          <w:bCs/>
          <w:color w:val="auto"/>
          <w:sz w:val="24"/>
          <w:szCs w:val="24"/>
          <w:highlight w:val="none"/>
          <w:u w:val="single"/>
        </w:rPr>
        <w:t xml:space="preserve">日 </w:t>
      </w:r>
      <w:r>
        <w:rPr>
          <w:rFonts w:hint="eastAsia" w:ascii="仿宋" w:hAnsi="仿宋" w:eastAsia="仿宋" w:cs="仿宋"/>
          <w:bCs/>
          <w:color w:val="auto"/>
          <w:sz w:val="24"/>
          <w:szCs w:val="24"/>
          <w:highlight w:val="none"/>
          <w:u w:val="single"/>
          <w:lang w:val="en-US" w:eastAsia="zh-CN"/>
        </w:rPr>
        <w:t>9</w:t>
      </w:r>
      <w:r>
        <w:rPr>
          <w:rFonts w:hint="eastAsia" w:ascii="仿宋" w:hAnsi="仿宋" w:eastAsia="仿宋" w:cs="仿宋"/>
          <w:bCs/>
          <w:color w:val="auto"/>
          <w:sz w:val="24"/>
          <w:szCs w:val="24"/>
          <w:highlight w:val="none"/>
          <w:u w:val="single"/>
        </w:rPr>
        <w:t>点</w:t>
      </w:r>
      <w:r>
        <w:rPr>
          <w:rFonts w:hint="eastAsia" w:ascii="仿宋" w:hAnsi="仿宋" w:eastAsia="仿宋" w:cs="仿宋"/>
          <w:bCs/>
          <w:color w:val="auto"/>
          <w:sz w:val="24"/>
          <w:szCs w:val="24"/>
          <w:highlight w:val="none"/>
          <w:u w:val="single"/>
          <w:lang w:val="en-US" w:eastAsia="zh-CN"/>
        </w:rPr>
        <w:t>30</w:t>
      </w:r>
      <w:r>
        <w:rPr>
          <w:rFonts w:hint="eastAsia" w:ascii="仿宋" w:hAnsi="仿宋" w:eastAsia="仿宋" w:cs="仿宋"/>
          <w:bCs/>
          <w:color w:val="auto"/>
          <w:sz w:val="24"/>
          <w:szCs w:val="24"/>
          <w:highlight w:val="none"/>
          <w:u w:val="single"/>
        </w:rPr>
        <w:t>分00秒</w:t>
      </w:r>
      <w:r>
        <w:rPr>
          <w:rFonts w:hint="eastAsia" w:ascii="仿宋" w:hAnsi="仿宋" w:eastAsia="仿宋" w:cs="仿宋"/>
          <w:bCs/>
          <w:color w:val="auto"/>
          <w:sz w:val="24"/>
          <w:szCs w:val="24"/>
          <w:highlight w:val="none"/>
        </w:rPr>
        <w:t>（北京时间）前提交响应文件</w:t>
      </w:r>
      <w:r>
        <w:rPr>
          <w:rFonts w:hint="eastAsia" w:ascii="仿宋" w:hAnsi="仿宋" w:eastAsia="仿宋" w:cs="仿宋"/>
          <w:color w:val="auto"/>
          <w:sz w:val="24"/>
          <w:szCs w:val="24"/>
          <w:highlight w:val="none"/>
        </w:rPr>
        <w:t>。</w:t>
      </w:r>
    </w:p>
    <w:p w14:paraId="61598249">
      <w:pPr>
        <w:spacing w:line="360" w:lineRule="auto"/>
        <w:rPr>
          <w:rFonts w:hint="eastAsia" w:ascii="仿宋" w:hAnsi="仿宋" w:eastAsia="仿宋" w:cs="仿宋"/>
          <w:color w:val="auto"/>
          <w:sz w:val="24"/>
          <w:szCs w:val="24"/>
          <w:highlight w:val="none"/>
        </w:rPr>
      </w:pPr>
    </w:p>
    <w:p w14:paraId="44F7251F">
      <w:pPr>
        <w:pStyle w:val="4"/>
        <w:numPr>
          <w:ilvl w:val="0"/>
          <w:numId w:val="0"/>
        </w:numPr>
        <w:ind w:left="434" w:leftChars="202" w:hanging="10" w:hangingChars="4"/>
        <w:rPr>
          <w:rFonts w:hint="eastAsia" w:ascii="仿宋" w:hAnsi="仿宋" w:eastAsia="仿宋" w:cs="仿宋"/>
          <w:color w:val="auto"/>
          <w:sz w:val="24"/>
          <w:szCs w:val="24"/>
          <w:highlight w:val="none"/>
        </w:rPr>
      </w:pPr>
      <w:bookmarkStart w:id="10" w:name="_Toc28359012"/>
      <w:bookmarkStart w:id="11" w:name="_Toc35393798"/>
      <w:bookmarkStart w:id="12" w:name="_Toc28359089"/>
      <w:bookmarkStart w:id="13" w:name="_Toc35393629"/>
      <w:r>
        <w:rPr>
          <w:rFonts w:hint="eastAsia" w:ascii="仿宋" w:hAnsi="仿宋" w:eastAsia="仿宋" w:cs="仿宋"/>
          <w:color w:val="auto"/>
          <w:sz w:val="24"/>
          <w:szCs w:val="24"/>
          <w:highlight w:val="none"/>
        </w:rPr>
        <w:t>一、项目基本情况</w:t>
      </w:r>
      <w:bookmarkEnd w:id="10"/>
      <w:bookmarkEnd w:id="11"/>
      <w:bookmarkEnd w:id="12"/>
      <w:bookmarkEnd w:id="13"/>
    </w:p>
    <w:p w14:paraId="71252662">
      <w:pPr>
        <w:spacing w:line="360" w:lineRule="auto"/>
        <w:ind w:firstLine="482"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项目编号：</w:t>
      </w:r>
      <w:r>
        <w:rPr>
          <w:rFonts w:hint="eastAsia" w:ascii="仿宋" w:hAnsi="仿宋" w:eastAsia="仿宋" w:cs="仿宋"/>
          <w:b w:val="0"/>
          <w:bCs w:val="0"/>
          <w:color w:val="auto"/>
          <w:sz w:val="24"/>
          <w:szCs w:val="24"/>
          <w:highlight w:val="none"/>
        </w:rPr>
        <w:t>FYZC</w:t>
      </w:r>
      <w:r>
        <w:rPr>
          <w:rFonts w:hint="eastAsia" w:ascii="仿宋" w:hAnsi="仿宋" w:eastAsia="仿宋" w:cs="仿宋"/>
          <w:b w:val="0"/>
          <w:bCs w:val="0"/>
          <w:color w:val="auto"/>
          <w:sz w:val="24"/>
          <w:szCs w:val="24"/>
          <w:highlight w:val="none"/>
          <w:lang w:val="en-US" w:eastAsia="zh-CN"/>
        </w:rPr>
        <w:t>CS</w:t>
      </w:r>
      <w:r>
        <w:rPr>
          <w:rFonts w:hint="eastAsia" w:ascii="仿宋" w:hAnsi="仿宋" w:eastAsia="仿宋" w:cs="仿宋"/>
          <w:b w:val="0"/>
          <w:bCs w:val="0"/>
          <w:color w:val="auto"/>
          <w:sz w:val="24"/>
          <w:szCs w:val="24"/>
          <w:highlight w:val="none"/>
          <w:lang w:eastAsia="zh-CN"/>
        </w:rPr>
        <w:t>2024</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01</w:t>
      </w:r>
    </w:p>
    <w:p w14:paraId="5C2FAEBD">
      <w:pPr>
        <w:spacing w:line="360" w:lineRule="auto"/>
        <w:ind w:firstLine="482"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color w:val="auto"/>
          <w:sz w:val="24"/>
          <w:szCs w:val="24"/>
          <w:highlight w:val="none"/>
        </w:rPr>
        <w:t>项目名称：</w:t>
      </w:r>
      <w:r>
        <w:rPr>
          <w:rFonts w:hint="eastAsia" w:ascii="仿宋" w:hAnsi="仿宋" w:eastAsia="仿宋" w:cs="仿宋"/>
          <w:b w:val="0"/>
          <w:bCs w:val="0"/>
          <w:color w:val="auto"/>
          <w:sz w:val="24"/>
          <w:szCs w:val="24"/>
          <w:highlight w:val="none"/>
          <w:lang w:val="en-US" w:eastAsia="zh-CN"/>
        </w:rPr>
        <w:t>杭州市富阳区机关事务服务中心2025年度富阳区政府大院物业服务采购项目</w:t>
      </w:r>
    </w:p>
    <w:p w14:paraId="519498E5">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采购方式：</w:t>
      </w:r>
      <w:r>
        <w:rPr>
          <w:rFonts w:hint="eastAsia" w:ascii="仿宋" w:hAnsi="仿宋" w:eastAsia="仿宋" w:cs="仿宋"/>
          <w:color w:val="auto"/>
          <w:sz w:val="24"/>
          <w:szCs w:val="24"/>
          <w:highlight w:val="none"/>
        </w:rPr>
        <w:t>竞争性磋商</w:t>
      </w:r>
    </w:p>
    <w:p w14:paraId="4B89CA72">
      <w:pPr>
        <w:spacing w:line="360" w:lineRule="auto"/>
        <w:ind w:firstLine="482" w:firstLineChars="200"/>
        <w:rPr>
          <w:rFonts w:hint="default" w:ascii="仿宋" w:hAnsi="仿宋" w:eastAsia="仿宋" w:cs="仿宋"/>
          <w:color w:val="auto"/>
          <w:sz w:val="24"/>
          <w:szCs w:val="24"/>
          <w:highlight w:val="none"/>
          <w:u w:val="single"/>
          <w:lang w:val="en-US" w:eastAsia="zh-CN"/>
        </w:rPr>
      </w:pPr>
      <w:r>
        <w:rPr>
          <w:rFonts w:hint="eastAsia" w:ascii="仿宋" w:hAnsi="仿宋" w:eastAsia="仿宋" w:cs="仿宋"/>
          <w:b/>
          <w:color w:val="auto"/>
          <w:sz w:val="24"/>
          <w:szCs w:val="24"/>
          <w:highlight w:val="none"/>
        </w:rPr>
        <w:t>预算金额（元）：</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2800000 </w:t>
      </w:r>
    </w:p>
    <w:p w14:paraId="05EA4941">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最高限价（元）：</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2800000 </w:t>
      </w:r>
    </w:p>
    <w:p w14:paraId="2ABA2A17">
      <w:pPr>
        <w:spacing w:line="360" w:lineRule="auto"/>
        <w:ind w:firstLine="482"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采购需求：</w:t>
      </w:r>
      <w:r>
        <w:rPr>
          <w:rFonts w:hint="eastAsia" w:ascii="仿宋" w:hAnsi="仿宋" w:eastAsia="仿宋" w:cs="仿宋"/>
          <w:bCs/>
          <w:color w:val="auto"/>
          <w:sz w:val="24"/>
          <w:szCs w:val="24"/>
          <w:highlight w:val="none"/>
        </w:rPr>
        <w:t xml:space="preserve"> </w:t>
      </w:r>
      <w:r>
        <w:rPr>
          <w:rFonts w:hint="eastAsia" w:ascii="仿宋" w:hAnsi="仿宋" w:eastAsia="仿宋" w:cs="仿宋"/>
          <w:b w:val="0"/>
          <w:bCs/>
          <w:color w:val="auto"/>
          <w:sz w:val="24"/>
          <w:szCs w:val="24"/>
          <w:highlight w:val="none"/>
        </w:rPr>
        <w:t>“富阳区政府机关大院”和“政法小院”为政府楼项目，</w:t>
      </w:r>
      <w:r>
        <w:rPr>
          <w:rFonts w:hint="eastAsia" w:ascii="仿宋" w:hAnsi="仿宋" w:eastAsia="仿宋" w:cs="仿宋"/>
          <w:b w:val="0"/>
          <w:bCs/>
          <w:color w:val="auto"/>
          <w:sz w:val="24"/>
          <w:szCs w:val="24"/>
          <w:highlight w:val="none"/>
          <w:lang w:eastAsia="zh-CN"/>
        </w:rPr>
        <w:t>坐落于</w:t>
      </w:r>
      <w:r>
        <w:rPr>
          <w:rFonts w:hint="eastAsia" w:ascii="仿宋" w:hAnsi="仿宋" w:eastAsia="仿宋" w:cs="仿宋"/>
          <w:b w:val="0"/>
          <w:bCs/>
          <w:color w:val="auto"/>
          <w:sz w:val="24"/>
          <w:szCs w:val="24"/>
          <w:highlight w:val="none"/>
        </w:rPr>
        <w:t>富春街道桂花路25号和达夫路121号政法小院。本项目建筑面积23304.78平方米，占地面积26334.46平方米。服务内容：（1）保洁：项目主体分为区政府大院1号楼（及附楼）、2号楼、3号楼、5号楼、6号楼（一、五、六、七层）、7号楼（食堂5个卫生间）、8号楼、9号楼、10号楼、11号楼、新增12号楼1-4层公共区域保洁；机关大院内道路、停车场（棚），南北门及绿化带保洁。政法小院主楼1楼2楼、4楼、7楼公共区域保洁及6号楼（1-4）楼公共区域保洁。（2）会务：区政府大院公共会议室会议服务</w:t>
      </w:r>
      <w:r>
        <w:rPr>
          <w:rFonts w:hint="eastAsia" w:ascii="仿宋" w:hAnsi="仿宋" w:eastAsia="仿宋" w:cs="仿宋"/>
          <w:b w:val="0"/>
          <w:bCs/>
          <w:color w:val="auto"/>
          <w:sz w:val="24"/>
          <w:szCs w:val="24"/>
          <w:highlight w:val="none"/>
          <w:lang w:eastAsia="zh-CN"/>
        </w:rPr>
        <w:t>及</w:t>
      </w:r>
      <w:r>
        <w:rPr>
          <w:rFonts w:hint="eastAsia" w:ascii="仿宋" w:hAnsi="仿宋" w:eastAsia="仿宋" w:cs="仿宋"/>
          <w:b w:val="0"/>
          <w:bCs/>
          <w:color w:val="auto"/>
          <w:sz w:val="24"/>
          <w:szCs w:val="24"/>
          <w:highlight w:val="none"/>
        </w:rPr>
        <w:t>电信大楼窗口引导</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（3）工程：大院红线范围以内基建维修工作。</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绿化：大院红线范围以内的绿化养护及室内公区绿化叶片清洁。</w:t>
      </w:r>
      <w:r>
        <w:rPr>
          <w:rFonts w:hint="eastAsia" w:ascii="仿宋" w:hAnsi="仿宋" w:eastAsia="仿宋" w:cs="仿宋"/>
          <w:b/>
          <w:color w:val="auto"/>
          <w:sz w:val="24"/>
          <w:szCs w:val="24"/>
          <w:highlight w:val="none"/>
        </w:rPr>
        <w:t>详见磋商文件。</w:t>
      </w:r>
    </w:p>
    <w:p w14:paraId="04B41DCD">
      <w:pPr>
        <w:pStyle w:val="16"/>
        <w:keepNext w:val="0"/>
        <w:keepLines w:val="0"/>
        <w:pageBreakBefore w:val="0"/>
        <w:kinsoku/>
        <w:wordWrap/>
        <w:overflowPunct/>
        <w:topLinePunct w:val="0"/>
        <w:autoSpaceDE/>
        <w:autoSpaceDN/>
        <w:bidi w:val="0"/>
        <w:adjustRightInd w:val="0"/>
        <w:spacing w:before="157" w:beforeLines="50" w:line="240" w:lineRule="auto"/>
        <w:ind w:firstLine="482"/>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合同履行期限</w:t>
      </w:r>
      <w:r>
        <w:rPr>
          <w:rFonts w:hint="eastAsia" w:ascii="仿宋" w:hAnsi="仿宋" w:eastAsia="仿宋" w:cs="仿宋"/>
          <w:color w:val="auto"/>
          <w:sz w:val="24"/>
          <w:szCs w:val="24"/>
          <w:highlight w:val="none"/>
        </w:rPr>
        <w:t>：自合同生效之日起</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年（按年签订合同）。</w:t>
      </w:r>
    </w:p>
    <w:p w14:paraId="586ACBDE">
      <w:pPr>
        <w:keepNext w:val="0"/>
        <w:keepLines w:val="0"/>
        <w:pageBreakBefore w:val="0"/>
        <w:widowControl w:val="0"/>
        <w:kinsoku/>
        <w:wordWrap/>
        <w:overflowPunct/>
        <w:topLinePunct w:val="0"/>
        <w:autoSpaceDE/>
        <w:autoSpaceDN/>
        <w:bidi w:val="0"/>
        <w:adjustRightInd w:val="0"/>
        <w:snapToGrid/>
        <w:spacing w:before="157" w:beforeLines="50" w:line="360" w:lineRule="auto"/>
        <w:ind w:firstLine="482" w:firstLineChars="200"/>
        <w:textAlignment w:val="auto"/>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rPr>
        <w:t>本项目接受联合体</w:t>
      </w:r>
      <w:r>
        <w:rPr>
          <w:rFonts w:hint="eastAsia" w:ascii="仿宋" w:hAnsi="仿宋" w:eastAsia="仿宋" w:cs="仿宋"/>
          <w:b/>
          <w:bCs w:val="0"/>
          <w:color w:val="auto"/>
          <w:sz w:val="24"/>
          <w:szCs w:val="24"/>
          <w:highlight w:val="none"/>
          <w:lang w:eastAsia="zh-CN"/>
        </w:rPr>
        <w:t>响应</w:t>
      </w:r>
      <w:r>
        <w:rPr>
          <w:rFonts w:hint="eastAsia" w:ascii="仿宋" w:hAnsi="仿宋" w:eastAsia="仿宋" w:cs="仿宋"/>
          <w:b/>
          <w:bCs w:val="0"/>
          <w:color w:val="auto"/>
          <w:sz w:val="24"/>
          <w:szCs w:val="24"/>
          <w:highlight w:val="none"/>
        </w:rPr>
        <w:t>：</w:t>
      </w:r>
      <w:sdt>
        <w:sdtPr>
          <w:rPr>
            <w:rFonts w:hint="eastAsia" w:ascii="仿宋" w:hAnsi="仿宋" w:eastAsia="仿宋" w:cs="仿宋"/>
            <w:b/>
            <w:bCs w:val="0"/>
            <w:color w:val="auto"/>
            <w:sz w:val="24"/>
            <w:szCs w:val="24"/>
            <w:highlight w:val="none"/>
          </w:rPr>
          <w:id w:val="2035453831"/>
          <w14:checkbox>
            <w14:checked w14:val="1"/>
            <w14:checkedState w14:val="00FE" w14:font="Wingdings"/>
            <w14:uncheckedState w14:val="2610" w14:font="MS Gothic"/>
          </w14:checkbox>
        </w:sdtPr>
        <w:sdtEndPr>
          <w:rPr>
            <w:rFonts w:hint="eastAsia" w:ascii="仿宋" w:hAnsi="仿宋" w:eastAsia="仿宋" w:cs="仿宋"/>
            <w:b/>
            <w:bCs w:val="0"/>
            <w:color w:val="auto"/>
            <w:sz w:val="24"/>
            <w:szCs w:val="24"/>
            <w:highlight w:val="none"/>
          </w:rPr>
        </w:sdtEndPr>
        <w:sdtContent>
          <w:r>
            <w:rPr>
              <w:rFonts w:hint="eastAsia" w:ascii="Wingdings" w:hAnsi="Wingdings" w:eastAsia="仿宋" w:cs="仿宋"/>
              <w:b/>
              <w:bCs w:val="0"/>
              <w:color w:val="auto"/>
              <w:kern w:val="2"/>
              <w:sz w:val="24"/>
              <w:szCs w:val="24"/>
              <w:highlight w:val="none"/>
              <w:lang w:val="en-US" w:eastAsia="zh-CN" w:bidi="ar-SA"/>
            </w:rPr>
            <w:t>þ</w:t>
          </w:r>
        </w:sdtContent>
      </w:sdt>
      <w:r>
        <w:rPr>
          <w:rFonts w:hint="eastAsia" w:ascii="仿宋" w:hAnsi="仿宋" w:eastAsia="仿宋" w:cs="仿宋"/>
          <w:b/>
          <w:bCs w:val="0"/>
          <w:color w:val="auto"/>
          <w:sz w:val="24"/>
          <w:szCs w:val="24"/>
          <w:highlight w:val="none"/>
        </w:rPr>
        <w:t>是，</w:t>
      </w:r>
      <w:sdt>
        <w:sdtPr>
          <w:rPr>
            <w:rFonts w:hint="eastAsia" w:ascii="仿宋" w:hAnsi="仿宋" w:eastAsia="仿宋" w:cs="仿宋"/>
            <w:b/>
            <w:bCs w:val="0"/>
            <w:color w:val="auto"/>
            <w:sz w:val="24"/>
            <w:szCs w:val="24"/>
            <w:highlight w:val="none"/>
          </w:rPr>
          <w:id w:val="-1765526721"/>
          <w14:checkbox>
            <w14:checked w14:val="0"/>
            <w14:checkedState w14:val="00FE" w14:font="Wingdings"/>
            <w14:uncheckedState w14:val="2610" w14:font="MS Gothic"/>
          </w14:checkbox>
        </w:sdtPr>
        <w:sdtEndPr>
          <w:rPr>
            <w:rFonts w:hint="eastAsia" w:ascii="仿宋" w:hAnsi="仿宋" w:eastAsia="仿宋" w:cs="仿宋"/>
            <w:b/>
            <w:bCs w:val="0"/>
            <w:color w:val="auto"/>
            <w:sz w:val="24"/>
            <w:szCs w:val="24"/>
            <w:highlight w:val="none"/>
          </w:rPr>
        </w:sdtEndPr>
        <w:sdtContent>
          <w:r>
            <w:rPr>
              <w:rFonts w:hint="eastAsia" w:ascii="MS Gothic" w:hAnsi="MS Gothic" w:eastAsia="仿宋" w:cs="仿宋"/>
              <w:b/>
              <w:bCs w:val="0"/>
              <w:color w:val="auto"/>
              <w:kern w:val="2"/>
              <w:sz w:val="24"/>
              <w:szCs w:val="24"/>
              <w:highlight w:val="none"/>
              <w:lang w:val="en-US" w:eastAsia="zh-CN" w:bidi="ar-SA"/>
            </w:rPr>
            <w:t>☐</w:t>
          </w:r>
        </w:sdtContent>
      </w:sdt>
      <w:r>
        <w:rPr>
          <w:rFonts w:hint="eastAsia" w:ascii="仿宋" w:hAnsi="仿宋" w:eastAsia="仿宋" w:cs="仿宋"/>
          <w:b/>
          <w:bCs w:val="0"/>
          <w:color w:val="auto"/>
          <w:sz w:val="24"/>
          <w:szCs w:val="24"/>
          <w:highlight w:val="none"/>
        </w:rPr>
        <w:t>否。</w:t>
      </w:r>
    </w:p>
    <w:p w14:paraId="51417A73">
      <w:pPr>
        <w:spacing w:line="360" w:lineRule="auto"/>
        <w:ind w:firstLine="482" w:firstLineChars="200"/>
        <w:rPr>
          <w:rFonts w:hint="eastAsia" w:ascii="仿宋" w:hAnsi="仿宋" w:eastAsia="仿宋" w:cs="仿宋"/>
          <w:b/>
          <w:bCs w:val="0"/>
          <w:color w:val="auto"/>
          <w:sz w:val="24"/>
          <w:szCs w:val="24"/>
          <w:highlight w:val="none"/>
        </w:rPr>
      </w:pPr>
      <w:bookmarkStart w:id="14" w:name="_Toc28359090"/>
      <w:bookmarkStart w:id="15" w:name="_Toc28359013"/>
      <w:bookmarkStart w:id="16" w:name="_Toc35393799"/>
      <w:bookmarkStart w:id="17" w:name="_Toc35393630"/>
      <w:r>
        <w:rPr>
          <w:rFonts w:hint="eastAsia" w:ascii="仿宋" w:hAnsi="仿宋" w:eastAsia="仿宋" w:cs="仿宋"/>
          <w:b/>
          <w:bCs w:val="0"/>
          <w:color w:val="auto"/>
          <w:sz w:val="24"/>
          <w:szCs w:val="24"/>
          <w:highlight w:val="none"/>
        </w:rPr>
        <w:t>二、申请人的资格要求</w:t>
      </w:r>
      <w:bookmarkEnd w:id="14"/>
      <w:bookmarkEnd w:id="15"/>
      <w:bookmarkEnd w:id="16"/>
      <w:bookmarkEnd w:id="17"/>
    </w:p>
    <w:p w14:paraId="47D69AA3">
      <w:pPr>
        <w:spacing w:line="360" w:lineRule="auto"/>
        <w:ind w:firstLine="480"/>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1. 满足《中华人民共和国政府采购法》第二十二条规定；未被“信用中国”（www.creditchina.go</w:t>
      </w:r>
      <w:r>
        <w:rPr>
          <w:rFonts w:hint="eastAsia" w:ascii="仿宋" w:hAnsi="仿宋" w:eastAsia="仿宋" w:cs="仿宋"/>
          <w:snapToGrid w:val="0"/>
          <w:color w:val="auto"/>
          <w:kern w:val="28"/>
          <w:sz w:val="24"/>
          <w:szCs w:val="24"/>
          <w:highlight w:val="none"/>
          <w:lang w:val="en-US" w:eastAsia="zh-CN"/>
        </w:rPr>
        <w:t>v</w:t>
      </w:r>
      <w:r>
        <w:rPr>
          <w:rFonts w:hint="eastAsia" w:ascii="仿宋" w:hAnsi="仿宋" w:eastAsia="仿宋" w:cs="仿宋"/>
          <w:snapToGrid w:val="0"/>
          <w:color w:val="auto"/>
          <w:kern w:val="28"/>
          <w:sz w:val="24"/>
          <w:szCs w:val="24"/>
          <w:highlight w:val="none"/>
        </w:rPr>
        <w:t>.cn</w:t>
      </w:r>
      <w:r>
        <w:rPr>
          <w:rFonts w:hint="eastAsia" w:ascii="仿宋" w:hAnsi="仿宋" w:eastAsia="仿宋" w:cs="仿宋"/>
          <w:snapToGrid w:val="0"/>
          <w:color w:val="auto"/>
          <w:kern w:val="28"/>
          <w:sz w:val="24"/>
          <w:szCs w:val="24"/>
          <w:highlight w:val="none"/>
          <w:lang w:eastAsia="zh-CN"/>
        </w:rPr>
        <w:t>）</w:t>
      </w:r>
      <w:r>
        <w:rPr>
          <w:rFonts w:hint="eastAsia" w:ascii="仿宋" w:hAnsi="仿宋" w:eastAsia="仿宋" w:cs="仿宋"/>
          <w:snapToGrid w:val="0"/>
          <w:color w:val="auto"/>
          <w:kern w:val="28"/>
          <w:sz w:val="24"/>
          <w:szCs w:val="24"/>
          <w:highlight w:val="none"/>
        </w:rPr>
        <w:t>、中国政府采购网（www.ccgp.gov.cn）列入失信被执行人、重大税收违法案件当事人名单、政府采购严重违法失信行为记录名单；</w:t>
      </w:r>
    </w:p>
    <w:p w14:paraId="64344780">
      <w:pPr>
        <w:spacing w:line="360" w:lineRule="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 xml:space="preserve">    2.</w:t>
      </w:r>
      <w:r>
        <w:rPr>
          <w:rFonts w:hint="eastAsia" w:ascii="仿宋" w:hAnsi="仿宋" w:eastAsia="仿宋" w:cs="仿宋"/>
          <w:color w:val="auto"/>
          <w:sz w:val="24"/>
          <w:szCs w:val="24"/>
          <w:highlight w:val="none"/>
        </w:rPr>
        <w:t xml:space="preserve"> </w:t>
      </w:r>
      <w:r>
        <w:rPr>
          <w:rFonts w:hint="eastAsia" w:ascii="仿宋" w:hAnsi="仿宋" w:eastAsia="仿宋" w:cs="仿宋"/>
          <w:snapToGrid w:val="0"/>
          <w:color w:val="auto"/>
          <w:kern w:val="28"/>
          <w:sz w:val="24"/>
          <w:szCs w:val="24"/>
          <w:highlight w:val="none"/>
        </w:rPr>
        <w:t>以联合体形式响应的，提供联合协议</w:t>
      </w:r>
      <w:r>
        <w:rPr>
          <w:rFonts w:hint="eastAsia" w:ascii="仿宋" w:hAnsi="仿宋" w:eastAsia="仿宋" w:cs="仿宋"/>
          <w:snapToGrid w:val="0"/>
          <w:color w:val="auto"/>
          <w:kern w:val="28"/>
          <w:sz w:val="24"/>
          <w:szCs w:val="24"/>
          <w:highlight w:val="none"/>
          <w:lang w:eastAsia="zh-CN"/>
        </w:rPr>
        <w:t>（</w:t>
      </w:r>
      <w:r>
        <w:rPr>
          <w:rFonts w:hint="eastAsia" w:ascii="仿宋" w:hAnsi="仿宋" w:eastAsia="仿宋" w:cs="仿宋"/>
          <w:snapToGrid w:val="0"/>
          <w:color w:val="auto"/>
          <w:kern w:val="28"/>
          <w:sz w:val="24"/>
          <w:szCs w:val="24"/>
          <w:highlight w:val="none"/>
        </w:rPr>
        <w:t>本项目不接受联合体响应或者供应商不以联合体形式响应的，则不需要提供) ；</w:t>
      </w:r>
    </w:p>
    <w:p w14:paraId="64E53AA9">
      <w:pPr>
        <w:spacing w:line="360" w:lineRule="auto"/>
        <w:ind w:firstLine="480" w:firstLineChars="200"/>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3.落实政府采购政策需满足的资格要求：</w:t>
      </w:r>
    </w:p>
    <w:p w14:paraId="05A84E96">
      <w:pPr>
        <w:spacing w:line="360" w:lineRule="auto"/>
        <w:ind w:firstLine="480" w:firstLineChars="200"/>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928616923"/>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szCs w:val="24"/>
          <w:highlight w:val="none"/>
        </w:rPr>
        <w:t>无</w:t>
      </w:r>
      <w:r>
        <w:rPr>
          <w:rFonts w:hint="eastAsia" w:ascii="仿宋" w:hAnsi="仿宋" w:eastAsia="仿宋" w:cs="仿宋"/>
          <w:snapToGrid w:val="0"/>
          <w:color w:val="auto"/>
          <w:kern w:val="28"/>
          <w:sz w:val="24"/>
          <w:szCs w:val="24"/>
          <w:highlight w:val="none"/>
        </w:rPr>
        <w:t>（注：不得限制大中型企业与小微企业组成联合体参与响应）</w:t>
      </w:r>
      <w:r>
        <w:rPr>
          <w:rFonts w:hint="eastAsia" w:ascii="仿宋" w:hAnsi="仿宋" w:eastAsia="仿宋" w:cs="仿宋"/>
          <w:color w:val="auto"/>
          <w:sz w:val="24"/>
          <w:szCs w:val="24"/>
          <w:highlight w:val="none"/>
        </w:rPr>
        <w:t>；</w:t>
      </w:r>
    </w:p>
    <w:p w14:paraId="4185A852">
      <w:pPr>
        <w:spacing w:line="360" w:lineRule="auto"/>
        <w:ind w:firstLine="480" w:firstLineChars="200"/>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024704304"/>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专</w:t>
      </w:r>
      <w:r>
        <w:rPr>
          <w:rFonts w:hint="eastAsia" w:ascii="仿宋" w:hAnsi="仿宋" w:eastAsia="仿宋" w:cs="仿宋"/>
          <w:color w:val="auto"/>
          <w:sz w:val="24"/>
          <w:szCs w:val="24"/>
          <w:highlight w:val="none"/>
        </w:rPr>
        <w:t>门面向中小企业</w:t>
      </w:r>
    </w:p>
    <w:p w14:paraId="3FEBFE12">
      <w:pPr>
        <w:spacing w:line="360" w:lineRule="auto"/>
        <w:ind w:firstLine="897" w:firstLineChars="374"/>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333685401"/>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sz w:val="24"/>
          <w:szCs w:val="24"/>
          <w:highlight w:val="none"/>
        </w:rPr>
        <w:t>货物全部由符合政策要求的中小企业制造，提供中小企业声明函；</w:t>
      </w:r>
    </w:p>
    <w:p w14:paraId="0FD620BF">
      <w:pPr>
        <w:spacing w:line="360" w:lineRule="auto"/>
        <w:ind w:firstLine="897" w:firstLineChars="374"/>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2141025358"/>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sz w:val="24"/>
          <w:szCs w:val="24"/>
          <w:highlight w:val="none"/>
        </w:rPr>
        <w:t>货物全部由符合政策要求的小微企业制造，提供中小企业声明函；</w:t>
      </w:r>
    </w:p>
    <w:p w14:paraId="3DC8CF8D">
      <w:pPr>
        <w:spacing w:line="360" w:lineRule="auto"/>
        <w:ind w:firstLine="897" w:firstLineChars="374"/>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47457156"/>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sz w:val="24"/>
          <w:szCs w:val="24"/>
          <w:highlight w:val="none"/>
        </w:rPr>
        <w:t>服务全部由符合政策要求的中小企业承接，提供中小企业声明函；</w:t>
      </w:r>
    </w:p>
    <w:p w14:paraId="10C6A0DA">
      <w:pPr>
        <w:spacing w:line="360" w:lineRule="auto"/>
        <w:ind w:firstLine="897" w:firstLineChars="374"/>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47477897"/>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sz w:val="24"/>
          <w:szCs w:val="24"/>
          <w:highlight w:val="none"/>
        </w:rPr>
        <w:t>服务全部由符合政策要求的小微企业承接，提供中小企业声明函；</w:t>
      </w:r>
    </w:p>
    <w:p w14:paraId="133042DD">
      <w:pPr>
        <w:spacing w:line="360" w:lineRule="auto"/>
        <w:ind w:firstLine="897" w:firstLineChars="374"/>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985607795"/>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sz w:val="24"/>
          <w:szCs w:val="24"/>
          <w:highlight w:val="none"/>
        </w:rPr>
        <w:t>要求以联合体形式参加，提供联合协议和中小企业声明函，联合协议中中小企业合同金额应当达到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，其中小微企业合同金额应当达到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pacing w:val="8"/>
          <w:kern w:val="0"/>
          <w:sz w:val="24"/>
          <w:szCs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szCs w:val="24"/>
          <w:highlight w:val="none"/>
        </w:rPr>
        <w:t>；</w:t>
      </w:r>
    </w:p>
    <w:p w14:paraId="37B4AD0F">
      <w:pPr>
        <w:spacing w:line="360" w:lineRule="auto"/>
        <w:ind w:firstLine="897" w:firstLineChars="374"/>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sz w:val="24"/>
          <w:szCs w:val="24"/>
          <w:highlight w:val="none"/>
        </w:rPr>
        <w:t>要求合同分包，提供分包意向协议和中小企业声明函，分包意向协议中中小企业合同金额应当达到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，其中小微企业合同金额应当达到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w:t>
      </w:r>
      <w:r>
        <w:rPr>
          <w:rFonts w:hint="eastAsia" w:ascii="仿宋" w:hAnsi="仿宋" w:eastAsia="仿宋" w:cs="仿宋"/>
          <w:color w:val="auto"/>
          <w:spacing w:val="8"/>
          <w:kern w:val="0"/>
          <w:sz w:val="24"/>
          <w:szCs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szCs w:val="24"/>
          <w:highlight w:val="none"/>
        </w:rPr>
        <w:t>；</w:t>
      </w:r>
    </w:p>
    <w:p w14:paraId="2F591899">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before="157" w:beforeLines="50"/>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本项目的特定资格要求：</w:t>
      </w:r>
    </w:p>
    <w:p w14:paraId="7FDC3441">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rPr>
        <w:t>无</w:t>
      </w:r>
    </w:p>
    <w:p w14:paraId="6126D386">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采购项目特殊要求和规定该特定条件的法律法规依据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w:t>
      </w:r>
    </w:p>
    <w:p w14:paraId="0E3ACE8A">
      <w:pPr>
        <w:numPr>
          <w:ilvl w:val="0"/>
          <w:numId w:val="0"/>
        </w:num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7498406">
      <w:pPr>
        <w:numPr>
          <w:ilvl w:val="0"/>
          <w:numId w:val="0"/>
        </w:num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6.供应商为其他组织（即不是自然人、法人）的，提供具有独立承担民事责任能力的证明材料或政策依据。</w:t>
      </w:r>
    </w:p>
    <w:p w14:paraId="5AA0DD44">
      <w:pPr>
        <w:spacing w:line="360" w:lineRule="auto"/>
        <w:ind w:firstLine="482" w:firstLineChars="200"/>
        <w:rPr>
          <w:rFonts w:hint="eastAsia" w:ascii="仿宋" w:hAnsi="仿宋" w:eastAsia="仿宋" w:cs="仿宋"/>
          <w:b/>
          <w:bCs/>
          <w:color w:val="auto"/>
          <w:sz w:val="24"/>
          <w:szCs w:val="24"/>
        </w:rPr>
      </w:pPr>
      <w:bookmarkStart w:id="18" w:name="_Toc28359014"/>
      <w:bookmarkStart w:id="19" w:name="_Toc28359091"/>
      <w:bookmarkStart w:id="20" w:name="_Toc35393800"/>
      <w:bookmarkStart w:id="21" w:name="_Toc35393631"/>
      <w:r>
        <w:rPr>
          <w:rFonts w:hint="eastAsia" w:ascii="仿宋" w:hAnsi="仿宋" w:eastAsia="仿宋" w:cs="仿宋"/>
          <w:b/>
          <w:bCs/>
          <w:color w:val="auto"/>
          <w:sz w:val="24"/>
          <w:szCs w:val="24"/>
        </w:rPr>
        <w:t>三、获取（下载）采购文件</w:t>
      </w:r>
      <w:bookmarkEnd w:id="18"/>
      <w:bookmarkEnd w:id="19"/>
      <w:bookmarkEnd w:id="20"/>
      <w:bookmarkEnd w:id="21"/>
    </w:p>
    <w:p w14:paraId="5B64993A">
      <w:pPr>
        <w:spacing w:line="360" w:lineRule="auto"/>
        <w:ind w:firstLine="540"/>
        <w:rPr>
          <w:rFonts w:hint="eastAsia" w:ascii="仿宋" w:hAnsi="仿宋" w:eastAsia="仿宋" w:cs="仿宋"/>
          <w:color w:val="auto"/>
          <w:sz w:val="24"/>
          <w:szCs w:val="24"/>
        </w:rPr>
      </w:pPr>
      <w:r>
        <w:rPr>
          <w:rFonts w:hint="eastAsia" w:ascii="仿宋" w:hAnsi="仿宋" w:eastAsia="仿宋" w:cs="仿宋"/>
          <w:b/>
          <w:color w:val="auto"/>
          <w:sz w:val="24"/>
          <w:szCs w:val="24"/>
        </w:rPr>
        <w:t>时间：</w:t>
      </w:r>
      <w:r>
        <w:rPr>
          <w:rFonts w:hint="eastAsia" w:ascii="仿宋" w:hAnsi="仿宋" w:eastAsia="仿宋" w:cs="仿宋"/>
          <w:color w:val="auto"/>
          <w:sz w:val="24"/>
          <w:szCs w:val="24"/>
        </w:rPr>
        <w:t>/至</w:t>
      </w:r>
      <w:r>
        <w:rPr>
          <w:rFonts w:hint="eastAsia" w:ascii="仿宋" w:hAnsi="仿宋" w:eastAsia="仿宋" w:cs="仿宋"/>
          <w:color w:val="auto"/>
          <w:sz w:val="24"/>
          <w:szCs w:val="24"/>
          <w:u w:val="single"/>
        </w:rPr>
        <w:t>202</w:t>
      </w:r>
      <w:r>
        <w:rPr>
          <w:rFonts w:hint="eastAsia" w:ascii="仿宋" w:hAnsi="仿宋" w:eastAsia="仿宋" w:cs="仿宋"/>
          <w:color w:val="auto"/>
          <w:sz w:val="24"/>
          <w:szCs w:val="24"/>
          <w:u w:val="single"/>
          <w:lang w:val="en-US" w:eastAsia="zh-CN"/>
        </w:rPr>
        <w:t>5</w:t>
      </w:r>
      <w:r>
        <w:rPr>
          <w:rFonts w:hint="eastAsia" w:ascii="仿宋" w:hAnsi="仿宋" w:eastAsia="仿宋" w:cs="仿宋"/>
          <w:bCs/>
          <w:color w:val="auto"/>
          <w:sz w:val="24"/>
          <w:szCs w:val="24"/>
          <w:u w:val="single"/>
        </w:rPr>
        <w:t>年</w:t>
      </w:r>
      <w:r>
        <w:rPr>
          <w:rFonts w:hint="eastAsia" w:ascii="仿宋" w:hAnsi="仿宋" w:eastAsia="仿宋" w:cs="仿宋"/>
          <w:bCs/>
          <w:color w:val="auto"/>
          <w:sz w:val="24"/>
          <w:szCs w:val="24"/>
          <w:u w:val="single"/>
          <w:lang w:val="en-US" w:eastAsia="zh-CN"/>
        </w:rPr>
        <w:t>1</w:t>
      </w:r>
      <w:r>
        <w:rPr>
          <w:rFonts w:hint="eastAsia" w:ascii="仿宋" w:hAnsi="仿宋" w:eastAsia="仿宋" w:cs="仿宋"/>
          <w:bCs/>
          <w:color w:val="auto"/>
          <w:sz w:val="24"/>
          <w:szCs w:val="24"/>
          <w:u w:val="single"/>
        </w:rPr>
        <w:t>月</w:t>
      </w:r>
      <w:r>
        <w:rPr>
          <w:rFonts w:hint="eastAsia" w:ascii="仿宋" w:hAnsi="仿宋" w:eastAsia="仿宋" w:cs="仿宋"/>
          <w:bCs/>
          <w:color w:val="auto"/>
          <w:sz w:val="24"/>
          <w:szCs w:val="24"/>
          <w:u w:val="single"/>
          <w:lang w:val="en-US" w:eastAsia="zh-CN"/>
        </w:rPr>
        <w:t>7</w:t>
      </w:r>
      <w:r>
        <w:rPr>
          <w:rFonts w:hint="eastAsia" w:ascii="仿宋" w:hAnsi="仿宋" w:eastAsia="仿宋" w:cs="仿宋"/>
          <w:bCs/>
          <w:color w:val="auto"/>
          <w:sz w:val="24"/>
          <w:szCs w:val="24"/>
          <w:u w:val="single"/>
        </w:rPr>
        <w:t>日</w:t>
      </w:r>
      <w:r>
        <w:rPr>
          <w:rFonts w:hint="eastAsia" w:ascii="仿宋" w:hAnsi="仿宋" w:eastAsia="仿宋" w:cs="仿宋"/>
          <w:color w:val="auto"/>
          <w:sz w:val="24"/>
          <w:szCs w:val="24"/>
        </w:rPr>
        <w:t>，每天上午00:00至12:00 ，下午12:00至23:59（北京时间，线上获取法定节假日均可，线下获取文件法定节假日除外）；</w:t>
      </w:r>
    </w:p>
    <w:p w14:paraId="16910E35">
      <w:pPr>
        <w:spacing w:line="360" w:lineRule="auto"/>
        <w:ind w:firstLine="540"/>
        <w:rPr>
          <w:rFonts w:hint="eastAsia" w:ascii="仿宋" w:hAnsi="仿宋" w:eastAsia="仿宋" w:cs="仿宋"/>
          <w:color w:val="auto"/>
          <w:sz w:val="24"/>
          <w:szCs w:val="24"/>
          <w:u w:val="single"/>
        </w:rPr>
      </w:pPr>
      <w:r>
        <w:rPr>
          <w:rFonts w:hint="eastAsia" w:ascii="仿宋" w:hAnsi="仿宋" w:eastAsia="仿宋" w:cs="仿宋"/>
          <w:b/>
          <w:color w:val="auto"/>
          <w:sz w:val="24"/>
          <w:szCs w:val="24"/>
        </w:rPr>
        <w:t>地点（网址）：政采云平台（</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"https://www.zcygov.cn/" </w:instrText>
      </w:r>
      <w:r>
        <w:rPr>
          <w:rFonts w:hint="eastAsia" w:ascii="仿宋" w:hAnsi="仿宋" w:eastAsia="仿宋" w:cs="仿宋"/>
          <w:color w:val="auto"/>
          <w:sz w:val="24"/>
          <w:szCs w:val="24"/>
        </w:rPr>
        <w:fldChar w:fldCharType="separate"/>
      </w:r>
      <w:r>
        <w:rPr>
          <w:rStyle w:val="69"/>
          <w:rFonts w:hint="eastAsia" w:ascii="仿宋" w:hAnsi="仿宋" w:eastAsia="仿宋" w:cs="仿宋"/>
          <w:b/>
          <w:color w:val="auto"/>
          <w:sz w:val="24"/>
          <w:szCs w:val="24"/>
        </w:rPr>
        <w:t>https://www.zcygov.cn/</w:t>
      </w:r>
      <w:r>
        <w:rPr>
          <w:rStyle w:val="69"/>
          <w:rFonts w:hint="eastAsia" w:ascii="仿宋" w:hAnsi="仿宋" w:eastAsia="仿宋" w:cs="仿宋"/>
          <w:b/>
          <w:color w:val="auto"/>
          <w:sz w:val="24"/>
          <w:szCs w:val="24"/>
        </w:rPr>
        <w:fldChar w:fldCharType="end"/>
      </w:r>
      <w:r>
        <w:rPr>
          <w:rFonts w:hint="eastAsia" w:ascii="仿宋" w:hAnsi="仿宋" w:eastAsia="仿宋" w:cs="仿宋"/>
          <w:b/>
          <w:color w:val="auto"/>
          <w:sz w:val="24"/>
          <w:szCs w:val="24"/>
        </w:rPr>
        <w:t>）</w:t>
      </w:r>
    </w:p>
    <w:p w14:paraId="189FF177">
      <w:pPr>
        <w:spacing w:line="360" w:lineRule="auto"/>
        <w:ind w:firstLine="540"/>
        <w:rPr>
          <w:rFonts w:hint="eastAsia" w:ascii="仿宋" w:hAnsi="仿宋" w:eastAsia="仿宋" w:cs="仿宋"/>
          <w:color w:val="auto"/>
          <w:sz w:val="24"/>
          <w:szCs w:val="24"/>
          <w:u w:val="single"/>
        </w:rPr>
      </w:pPr>
      <w:r>
        <w:rPr>
          <w:rFonts w:hint="eastAsia" w:ascii="仿宋" w:hAnsi="仿宋" w:eastAsia="仿宋" w:cs="仿宋"/>
          <w:b/>
          <w:color w:val="auto"/>
          <w:sz w:val="24"/>
          <w:szCs w:val="24"/>
        </w:rPr>
        <w:t>方式：</w:t>
      </w:r>
      <w:r>
        <w:rPr>
          <w:rFonts w:hint="eastAsia" w:ascii="仿宋" w:hAnsi="仿宋" w:eastAsia="仿宋" w:cs="仿宋"/>
          <w:color w:val="auto"/>
          <w:sz w:val="24"/>
          <w:szCs w:val="24"/>
        </w:rPr>
        <w:t>供应商登录政采云平台https://www.zcygov.cn/在线申请获取采购文件（进入“项目采购”应用，在获取采购文件菜单中选择项目，申请获取采购文件）。</w:t>
      </w:r>
    </w:p>
    <w:p w14:paraId="03A53557">
      <w:pPr>
        <w:spacing w:line="360" w:lineRule="auto"/>
        <w:ind w:firstLine="540"/>
        <w:rPr>
          <w:rFonts w:hint="eastAsia" w:ascii="仿宋" w:hAnsi="仿宋" w:eastAsia="仿宋" w:cs="仿宋"/>
          <w:color w:val="auto"/>
          <w:sz w:val="24"/>
          <w:szCs w:val="24"/>
        </w:rPr>
      </w:pPr>
      <w:r>
        <w:rPr>
          <w:rFonts w:hint="eastAsia" w:ascii="仿宋" w:hAnsi="仿宋" w:eastAsia="仿宋" w:cs="仿宋"/>
          <w:b/>
          <w:color w:val="auto"/>
          <w:sz w:val="24"/>
          <w:szCs w:val="24"/>
        </w:rPr>
        <w:t>售价：</w:t>
      </w:r>
      <w:r>
        <w:rPr>
          <w:rFonts w:hint="eastAsia" w:ascii="仿宋" w:hAnsi="仿宋" w:eastAsia="仿宋" w:cs="仿宋"/>
          <w:color w:val="auto"/>
          <w:sz w:val="24"/>
          <w:szCs w:val="24"/>
        </w:rPr>
        <w:t>免费。</w:t>
      </w:r>
    </w:p>
    <w:p w14:paraId="0A6DAAF1">
      <w:pPr>
        <w:pStyle w:val="4"/>
        <w:numPr>
          <w:ilvl w:val="0"/>
          <w:numId w:val="0"/>
        </w:numPr>
        <w:ind w:left="434" w:leftChars="202" w:hanging="10" w:hangingChars="4"/>
        <w:rPr>
          <w:rFonts w:hint="eastAsia" w:ascii="仿宋" w:hAnsi="仿宋" w:eastAsia="仿宋" w:cs="仿宋"/>
          <w:color w:val="auto"/>
          <w:sz w:val="24"/>
          <w:szCs w:val="24"/>
        </w:rPr>
      </w:pPr>
      <w:bookmarkStart w:id="22" w:name="_Toc28359015"/>
      <w:bookmarkStart w:id="23" w:name="_Toc35393632"/>
      <w:bookmarkStart w:id="24" w:name="_Toc28359092"/>
      <w:bookmarkStart w:id="25" w:name="_Toc35393801"/>
      <w:r>
        <w:rPr>
          <w:rFonts w:hint="eastAsia" w:ascii="仿宋" w:hAnsi="仿宋" w:eastAsia="仿宋" w:cs="仿宋"/>
          <w:color w:val="auto"/>
          <w:sz w:val="24"/>
          <w:szCs w:val="24"/>
        </w:rPr>
        <w:t>四、响应文件提交</w:t>
      </w:r>
      <w:bookmarkEnd w:id="22"/>
      <w:bookmarkEnd w:id="23"/>
      <w:bookmarkEnd w:id="24"/>
      <w:bookmarkEnd w:id="25"/>
      <w:r>
        <w:rPr>
          <w:rFonts w:hint="eastAsia" w:ascii="仿宋" w:hAnsi="仿宋" w:eastAsia="仿宋" w:cs="仿宋"/>
          <w:color w:val="auto"/>
          <w:sz w:val="24"/>
          <w:szCs w:val="24"/>
        </w:rPr>
        <w:t>（上传）</w:t>
      </w:r>
    </w:p>
    <w:p w14:paraId="715A81A0">
      <w:pPr>
        <w:spacing w:line="360" w:lineRule="auto"/>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截止时间：</w:t>
      </w:r>
      <w:r>
        <w:rPr>
          <w:rFonts w:hint="eastAsia" w:ascii="仿宋" w:hAnsi="仿宋" w:eastAsia="仿宋" w:cs="仿宋"/>
          <w:color w:val="auto"/>
          <w:sz w:val="24"/>
          <w:szCs w:val="24"/>
          <w:u w:val="single"/>
        </w:rPr>
        <w:t>202</w:t>
      </w:r>
      <w:r>
        <w:rPr>
          <w:rFonts w:hint="eastAsia" w:ascii="仿宋" w:hAnsi="仿宋" w:eastAsia="仿宋" w:cs="仿宋"/>
          <w:color w:val="auto"/>
          <w:sz w:val="24"/>
          <w:szCs w:val="24"/>
          <w:u w:val="single"/>
          <w:lang w:val="en-US" w:eastAsia="zh-CN"/>
        </w:rPr>
        <w:t>5</w:t>
      </w:r>
      <w:r>
        <w:rPr>
          <w:rFonts w:hint="eastAsia" w:ascii="仿宋" w:hAnsi="仿宋" w:eastAsia="仿宋" w:cs="仿宋"/>
          <w:bCs/>
          <w:color w:val="auto"/>
          <w:sz w:val="24"/>
          <w:szCs w:val="24"/>
          <w:u w:val="single"/>
        </w:rPr>
        <w:t>年</w:t>
      </w:r>
      <w:r>
        <w:rPr>
          <w:rFonts w:hint="eastAsia" w:ascii="仿宋" w:hAnsi="仿宋" w:eastAsia="仿宋" w:cs="仿宋"/>
          <w:bCs/>
          <w:color w:val="auto"/>
          <w:sz w:val="24"/>
          <w:szCs w:val="24"/>
          <w:u w:val="single"/>
          <w:lang w:val="en-US" w:eastAsia="zh-CN"/>
        </w:rPr>
        <w:t>1</w:t>
      </w:r>
      <w:r>
        <w:rPr>
          <w:rFonts w:hint="eastAsia" w:ascii="仿宋" w:hAnsi="仿宋" w:eastAsia="仿宋" w:cs="仿宋"/>
          <w:bCs/>
          <w:color w:val="auto"/>
          <w:sz w:val="24"/>
          <w:szCs w:val="24"/>
          <w:u w:val="single"/>
        </w:rPr>
        <w:t>月</w:t>
      </w:r>
      <w:r>
        <w:rPr>
          <w:rFonts w:hint="eastAsia" w:ascii="仿宋" w:hAnsi="仿宋" w:eastAsia="仿宋" w:cs="仿宋"/>
          <w:bCs/>
          <w:color w:val="auto"/>
          <w:sz w:val="24"/>
          <w:szCs w:val="24"/>
          <w:u w:val="single"/>
          <w:lang w:val="en-US" w:eastAsia="zh-CN"/>
        </w:rPr>
        <w:t>7</w:t>
      </w:r>
      <w:r>
        <w:rPr>
          <w:rFonts w:hint="eastAsia" w:ascii="仿宋" w:hAnsi="仿宋" w:eastAsia="仿宋" w:cs="仿宋"/>
          <w:bCs/>
          <w:color w:val="auto"/>
          <w:sz w:val="24"/>
          <w:szCs w:val="24"/>
          <w:u w:val="single"/>
        </w:rPr>
        <w:t>日</w:t>
      </w:r>
      <w:r>
        <w:rPr>
          <w:rFonts w:hint="eastAsia" w:ascii="仿宋" w:hAnsi="仿宋" w:eastAsia="仿宋" w:cs="仿宋"/>
          <w:b w:val="0"/>
          <w:bCs w:val="0"/>
          <w:color w:val="auto"/>
          <w:sz w:val="24"/>
          <w:szCs w:val="24"/>
        </w:rPr>
        <w:t>9时30分00秒（北京时间）。</w:t>
      </w:r>
    </w:p>
    <w:p w14:paraId="67ACAC18">
      <w:pPr>
        <w:spacing w:line="360" w:lineRule="auto"/>
        <w:ind w:firstLine="480" w:firstLineChars="200"/>
        <w:rPr>
          <w:rFonts w:hint="eastAsia" w:ascii="仿宋" w:hAnsi="仿宋" w:eastAsia="仿宋" w:cs="仿宋"/>
          <w:b w:val="0"/>
          <w:bCs w:val="0"/>
          <w:color w:val="auto"/>
          <w:sz w:val="24"/>
          <w:szCs w:val="24"/>
          <w:u w:val="single"/>
        </w:rPr>
      </w:pPr>
      <w:r>
        <w:rPr>
          <w:rFonts w:hint="eastAsia" w:ascii="仿宋" w:hAnsi="仿宋" w:eastAsia="仿宋" w:cs="仿宋"/>
          <w:b w:val="0"/>
          <w:bCs w:val="0"/>
          <w:color w:val="auto"/>
          <w:sz w:val="24"/>
          <w:szCs w:val="24"/>
        </w:rPr>
        <w:t>地点：政采云平台（</w:t>
      </w:r>
      <w:r>
        <w:rPr>
          <w:rFonts w:hint="eastAsia" w:ascii="仿宋" w:hAnsi="仿宋" w:eastAsia="仿宋" w:cs="仿宋"/>
          <w:b w:val="0"/>
          <w:bCs w:val="0"/>
          <w:color w:val="auto"/>
          <w:sz w:val="24"/>
          <w:szCs w:val="24"/>
        </w:rPr>
        <w:fldChar w:fldCharType="begin"/>
      </w:r>
      <w:r>
        <w:rPr>
          <w:rFonts w:hint="eastAsia" w:ascii="仿宋" w:hAnsi="仿宋" w:eastAsia="仿宋" w:cs="仿宋"/>
          <w:b w:val="0"/>
          <w:bCs w:val="0"/>
          <w:color w:val="auto"/>
          <w:sz w:val="24"/>
          <w:szCs w:val="24"/>
        </w:rPr>
        <w:instrText xml:space="preserve"> HYPERLINK "https://www.zcygov.cn/" </w:instrText>
      </w:r>
      <w:r>
        <w:rPr>
          <w:rFonts w:hint="eastAsia" w:ascii="仿宋" w:hAnsi="仿宋" w:eastAsia="仿宋" w:cs="仿宋"/>
          <w:b w:val="0"/>
          <w:bCs w:val="0"/>
          <w:color w:val="auto"/>
          <w:sz w:val="24"/>
          <w:szCs w:val="24"/>
        </w:rPr>
        <w:fldChar w:fldCharType="separate"/>
      </w:r>
      <w:r>
        <w:rPr>
          <w:rStyle w:val="69"/>
          <w:rFonts w:hint="eastAsia" w:ascii="仿宋" w:hAnsi="仿宋" w:eastAsia="仿宋" w:cs="仿宋"/>
          <w:b w:val="0"/>
          <w:bCs w:val="0"/>
          <w:color w:val="auto"/>
          <w:kern w:val="2"/>
          <w:sz w:val="24"/>
          <w:szCs w:val="24"/>
        </w:rPr>
        <w:t>https://www.zcygov.cn/</w:t>
      </w:r>
      <w:r>
        <w:rPr>
          <w:rStyle w:val="69"/>
          <w:rFonts w:hint="eastAsia" w:ascii="仿宋" w:hAnsi="仿宋" w:eastAsia="仿宋" w:cs="仿宋"/>
          <w:b w:val="0"/>
          <w:bCs w:val="0"/>
          <w:color w:val="auto"/>
          <w:kern w:val="2"/>
          <w:sz w:val="24"/>
          <w:szCs w:val="24"/>
        </w:rPr>
        <w:fldChar w:fldCharType="end"/>
      </w:r>
      <w:r>
        <w:rPr>
          <w:rFonts w:hint="eastAsia" w:ascii="仿宋" w:hAnsi="仿宋" w:eastAsia="仿宋" w:cs="仿宋"/>
          <w:b w:val="0"/>
          <w:bCs w:val="0"/>
          <w:color w:val="auto"/>
          <w:sz w:val="24"/>
          <w:szCs w:val="24"/>
        </w:rPr>
        <w:t>）。</w:t>
      </w:r>
    </w:p>
    <w:p w14:paraId="7AFC4129">
      <w:pPr>
        <w:pStyle w:val="4"/>
        <w:numPr>
          <w:ilvl w:val="0"/>
          <w:numId w:val="0"/>
        </w:numPr>
        <w:ind w:left="434" w:leftChars="202" w:hanging="10" w:hangingChars="4"/>
        <w:rPr>
          <w:rFonts w:hint="eastAsia" w:ascii="仿宋" w:hAnsi="仿宋" w:eastAsia="仿宋" w:cs="仿宋"/>
          <w:color w:val="auto"/>
          <w:sz w:val="24"/>
          <w:szCs w:val="24"/>
        </w:rPr>
      </w:pPr>
      <w:bookmarkStart w:id="26" w:name="_Toc35393802"/>
      <w:bookmarkStart w:id="27" w:name="_Toc28359093"/>
      <w:bookmarkStart w:id="28" w:name="_Toc35393633"/>
      <w:bookmarkStart w:id="29" w:name="_Toc28359016"/>
      <w:r>
        <w:rPr>
          <w:rFonts w:hint="eastAsia" w:ascii="仿宋" w:hAnsi="仿宋" w:eastAsia="仿宋" w:cs="仿宋"/>
          <w:color w:val="auto"/>
          <w:sz w:val="24"/>
          <w:szCs w:val="24"/>
        </w:rPr>
        <w:t>五、响应文件开启</w:t>
      </w:r>
      <w:bookmarkEnd w:id="26"/>
      <w:bookmarkEnd w:id="27"/>
      <w:bookmarkEnd w:id="28"/>
      <w:bookmarkEnd w:id="29"/>
    </w:p>
    <w:p w14:paraId="332C2EC0">
      <w:pPr>
        <w:spacing w:line="360" w:lineRule="auto"/>
        <w:ind w:firstLine="480" w:firstLineChars="200"/>
        <w:rPr>
          <w:rFonts w:hint="eastAsia" w:ascii="仿宋" w:hAnsi="仿宋" w:eastAsia="仿宋" w:cs="仿宋"/>
          <w:bCs/>
          <w:color w:val="auto"/>
          <w:sz w:val="24"/>
          <w:szCs w:val="24"/>
          <w:u w:val="single"/>
          <w:lang w:eastAsia="zh-CN"/>
        </w:rPr>
      </w:pPr>
      <w:r>
        <w:rPr>
          <w:rFonts w:hint="eastAsia" w:ascii="仿宋" w:hAnsi="仿宋" w:eastAsia="仿宋" w:cs="仿宋"/>
          <w:color w:val="auto"/>
          <w:sz w:val="24"/>
          <w:szCs w:val="24"/>
        </w:rPr>
        <w:t>时间：</w:t>
      </w:r>
      <w:r>
        <w:rPr>
          <w:rFonts w:hint="eastAsia" w:ascii="仿宋" w:hAnsi="仿宋" w:eastAsia="仿宋" w:cs="仿宋"/>
          <w:color w:val="auto"/>
          <w:sz w:val="24"/>
          <w:szCs w:val="24"/>
          <w:u w:val="single"/>
        </w:rPr>
        <w:t>202</w:t>
      </w:r>
      <w:r>
        <w:rPr>
          <w:rFonts w:hint="eastAsia" w:ascii="仿宋" w:hAnsi="仿宋" w:eastAsia="仿宋" w:cs="仿宋"/>
          <w:color w:val="auto"/>
          <w:sz w:val="24"/>
          <w:szCs w:val="24"/>
          <w:u w:val="single"/>
          <w:lang w:val="en-US" w:eastAsia="zh-CN"/>
        </w:rPr>
        <w:t>5</w:t>
      </w:r>
      <w:r>
        <w:rPr>
          <w:rFonts w:hint="eastAsia" w:ascii="仿宋" w:hAnsi="仿宋" w:eastAsia="仿宋" w:cs="仿宋"/>
          <w:bCs/>
          <w:color w:val="auto"/>
          <w:sz w:val="24"/>
          <w:szCs w:val="24"/>
          <w:u w:val="single"/>
        </w:rPr>
        <w:t>年</w:t>
      </w:r>
      <w:r>
        <w:rPr>
          <w:rFonts w:hint="eastAsia" w:ascii="仿宋" w:hAnsi="仿宋" w:eastAsia="仿宋" w:cs="仿宋"/>
          <w:bCs/>
          <w:color w:val="auto"/>
          <w:sz w:val="24"/>
          <w:szCs w:val="24"/>
          <w:u w:val="single"/>
          <w:lang w:val="en-US" w:eastAsia="zh-CN"/>
        </w:rPr>
        <w:t>1</w:t>
      </w:r>
      <w:r>
        <w:rPr>
          <w:rFonts w:hint="eastAsia" w:ascii="仿宋" w:hAnsi="仿宋" w:eastAsia="仿宋" w:cs="仿宋"/>
          <w:bCs/>
          <w:color w:val="auto"/>
          <w:sz w:val="24"/>
          <w:szCs w:val="24"/>
          <w:u w:val="single"/>
        </w:rPr>
        <w:t>月</w:t>
      </w:r>
      <w:r>
        <w:rPr>
          <w:rFonts w:hint="eastAsia" w:ascii="仿宋" w:hAnsi="仿宋" w:eastAsia="仿宋" w:cs="仿宋"/>
          <w:bCs/>
          <w:color w:val="auto"/>
          <w:sz w:val="24"/>
          <w:szCs w:val="24"/>
          <w:u w:val="single"/>
          <w:lang w:val="en-US" w:eastAsia="zh-CN"/>
        </w:rPr>
        <w:t>7</w:t>
      </w:r>
      <w:r>
        <w:rPr>
          <w:rFonts w:hint="eastAsia" w:ascii="仿宋" w:hAnsi="仿宋" w:eastAsia="仿宋" w:cs="仿宋"/>
          <w:bCs/>
          <w:color w:val="auto"/>
          <w:sz w:val="24"/>
          <w:szCs w:val="24"/>
          <w:u w:val="single"/>
        </w:rPr>
        <w:t>日</w:t>
      </w:r>
      <w:r>
        <w:rPr>
          <w:rFonts w:hint="eastAsia" w:ascii="仿宋" w:hAnsi="仿宋" w:eastAsia="仿宋" w:cs="仿宋"/>
          <w:b w:val="0"/>
          <w:bCs w:val="0"/>
          <w:color w:val="auto"/>
          <w:sz w:val="24"/>
          <w:szCs w:val="24"/>
        </w:rPr>
        <w:t>9时30分00秒（北京时间）</w:t>
      </w:r>
      <w:r>
        <w:rPr>
          <w:rFonts w:hint="eastAsia" w:ascii="仿宋" w:hAnsi="仿宋" w:eastAsia="仿宋" w:cs="仿宋"/>
          <w:b w:val="0"/>
          <w:bCs w:val="0"/>
          <w:color w:val="auto"/>
          <w:sz w:val="24"/>
          <w:szCs w:val="24"/>
          <w:lang w:eastAsia="zh-CN"/>
        </w:rPr>
        <w:t>。</w:t>
      </w:r>
    </w:p>
    <w:p w14:paraId="36F65B99">
      <w:pPr>
        <w:spacing w:line="360" w:lineRule="auto"/>
        <w:ind w:firstLine="480" w:firstLineChars="200"/>
        <w:rPr>
          <w:rStyle w:val="69"/>
          <w:rFonts w:hint="eastAsia" w:ascii="仿宋" w:hAnsi="仿宋" w:eastAsia="仿宋" w:cs="仿宋"/>
          <w:b w:val="0"/>
          <w:bCs w:val="0"/>
          <w:color w:val="auto"/>
          <w:kern w:val="2"/>
          <w:sz w:val="24"/>
          <w:szCs w:val="24"/>
          <w:highlight w:val="none"/>
        </w:rPr>
      </w:pPr>
      <w:r>
        <w:rPr>
          <w:rStyle w:val="69"/>
          <w:rFonts w:hint="eastAsia" w:ascii="仿宋" w:hAnsi="仿宋" w:eastAsia="仿宋" w:cs="仿宋"/>
          <w:b w:val="0"/>
          <w:bCs w:val="0"/>
          <w:color w:val="auto"/>
          <w:kern w:val="2"/>
          <w:sz w:val="24"/>
          <w:szCs w:val="24"/>
        </w:rPr>
        <w:t>地点：政采云平台（https://www.zcygov.cn/），杭州市富阳区鹿山街道江连街27号区行政审批服</w:t>
      </w:r>
      <w:r>
        <w:rPr>
          <w:rStyle w:val="69"/>
          <w:rFonts w:hint="eastAsia" w:ascii="仿宋" w:hAnsi="仿宋" w:eastAsia="仿宋" w:cs="仿宋"/>
          <w:b w:val="0"/>
          <w:bCs w:val="0"/>
          <w:color w:val="auto"/>
          <w:kern w:val="2"/>
          <w:sz w:val="24"/>
          <w:szCs w:val="24"/>
          <w:highlight w:val="none"/>
        </w:rPr>
        <w:t>务管理办公室A座4楼4号开标室。</w:t>
      </w:r>
    </w:p>
    <w:p w14:paraId="0F676CDE">
      <w:pPr>
        <w:pStyle w:val="4"/>
        <w:numPr>
          <w:ilvl w:val="0"/>
          <w:numId w:val="0"/>
        </w:numPr>
        <w:ind w:left="434" w:leftChars="202" w:hanging="10" w:hangingChars="4"/>
        <w:rPr>
          <w:rFonts w:hint="eastAsia" w:ascii="仿宋" w:hAnsi="仿宋" w:eastAsia="仿宋" w:cs="仿宋"/>
          <w:color w:val="auto"/>
          <w:sz w:val="24"/>
          <w:szCs w:val="24"/>
          <w:highlight w:val="none"/>
        </w:rPr>
      </w:pPr>
      <w:bookmarkStart w:id="30" w:name="_Toc35393803"/>
      <w:bookmarkStart w:id="31" w:name="_Toc28359017"/>
      <w:bookmarkStart w:id="32" w:name="_Toc28359094"/>
      <w:bookmarkStart w:id="33" w:name="_Toc35393634"/>
      <w:r>
        <w:rPr>
          <w:rFonts w:hint="eastAsia" w:ascii="仿宋" w:hAnsi="仿宋" w:eastAsia="仿宋" w:cs="仿宋"/>
          <w:color w:val="auto"/>
          <w:sz w:val="24"/>
          <w:szCs w:val="24"/>
          <w:highlight w:val="none"/>
        </w:rPr>
        <w:t>六、公告期限</w:t>
      </w:r>
      <w:bookmarkEnd w:id="30"/>
      <w:bookmarkEnd w:id="31"/>
      <w:bookmarkEnd w:id="32"/>
      <w:bookmarkEnd w:id="33"/>
    </w:p>
    <w:p w14:paraId="18B54760">
      <w:pPr>
        <w:spacing w:line="360" w:lineRule="auto"/>
        <w:ind w:firstLine="480" w:firstLineChars="20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自本公告发布之日起</w:t>
      </w:r>
      <w:r>
        <w:rPr>
          <w:rFonts w:hint="eastAsia" w:ascii="仿宋" w:hAnsi="仿宋" w:eastAsia="仿宋" w:cs="仿宋"/>
          <w:b/>
          <w:bCs/>
          <w:color w:val="auto"/>
          <w:kern w:val="0"/>
          <w:sz w:val="24"/>
          <w:szCs w:val="24"/>
          <w:highlight w:val="none"/>
          <w:u w:val="single"/>
        </w:rPr>
        <w:t>3个工作日</w:t>
      </w:r>
      <w:r>
        <w:rPr>
          <w:rFonts w:hint="eastAsia" w:ascii="仿宋" w:hAnsi="仿宋" w:eastAsia="仿宋" w:cs="仿宋"/>
          <w:color w:val="auto"/>
          <w:kern w:val="0"/>
          <w:sz w:val="24"/>
          <w:szCs w:val="24"/>
          <w:highlight w:val="none"/>
          <w:u w:val="single"/>
        </w:rPr>
        <w:t>。</w:t>
      </w:r>
    </w:p>
    <w:p w14:paraId="71B0B2FC">
      <w:pPr>
        <w:pStyle w:val="4"/>
        <w:numPr>
          <w:ilvl w:val="0"/>
          <w:numId w:val="0"/>
        </w:numPr>
        <w:ind w:left="434" w:leftChars="202" w:hanging="10" w:hangingChars="4"/>
        <w:rPr>
          <w:rFonts w:hint="eastAsia" w:ascii="仿宋" w:hAnsi="仿宋" w:eastAsia="仿宋" w:cs="仿宋"/>
          <w:color w:val="auto"/>
          <w:sz w:val="24"/>
          <w:szCs w:val="24"/>
          <w:highlight w:val="none"/>
        </w:rPr>
      </w:pPr>
      <w:bookmarkStart w:id="34" w:name="_Toc35393635"/>
      <w:bookmarkStart w:id="35" w:name="_Toc35393804"/>
      <w:r>
        <w:rPr>
          <w:rFonts w:hint="eastAsia" w:ascii="仿宋" w:hAnsi="仿宋" w:eastAsia="仿宋" w:cs="仿宋"/>
          <w:color w:val="auto"/>
          <w:sz w:val="24"/>
          <w:szCs w:val="24"/>
          <w:highlight w:val="none"/>
        </w:rPr>
        <w:t>七、本采购项目政府采购意向公开的公告链接：</w:t>
      </w:r>
    </w:p>
    <w:p w14:paraId="6F83E7C6">
      <w:pPr>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b w:val="0"/>
          <w:bCs w:val="0"/>
          <w:color w:val="auto"/>
          <w:sz w:val="24"/>
          <w:szCs w:val="24"/>
          <w:highlight w:val="none"/>
          <w:u w:val="single"/>
        </w:rPr>
        <w:t>https://zfcg.czt.zj.gov.cn/site/detail?parentId=600007&amp;articleId=TYQzNPE0%2BtKg%2FSqzFRe6hw%3D%3D</w:t>
      </w:r>
    </w:p>
    <w:p w14:paraId="54398D1D">
      <w:pPr>
        <w:pStyle w:val="4"/>
        <w:numPr>
          <w:ilvl w:val="0"/>
          <w:numId w:val="0"/>
        </w:numPr>
        <w:ind w:left="434" w:leftChars="202" w:hanging="10" w:hangingChars="4"/>
        <w:rPr>
          <w:rFonts w:hint="eastAsia" w:ascii="仿宋" w:hAnsi="仿宋" w:eastAsia="仿宋" w:cs="仿宋"/>
          <w:color w:val="auto"/>
          <w:sz w:val="24"/>
          <w:szCs w:val="24"/>
          <w:highlight w:val="none"/>
        </w:rPr>
      </w:pPr>
      <w:r>
        <w:rPr>
          <w:rFonts w:hint="eastAsia" w:ascii="仿宋" w:eastAsia="仿宋" w:cs="仿宋"/>
          <w:color w:val="auto"/>
          <w:sz w:val="24"/>
          <w:szCs w:val="24"/>
          <w:highlight w:val="none"/>
          <w:lang w:eastAsia="zh-CN"/>
        </w:rPr>
        <w:t>八、</w:t>
      </w:r>
      <w:r>
        <w:rPr>
          <w:rFonts w:hint="eastAsia" w:ascii="仿宋" w:hAnsi="仿宋" w:eastAsia="仿宋" w:cs="仿宋"/>
          <w:color w:val="auto"/>
          <w:sz w:val="24"/>
          <w:szCs w:val="24"/>
          <w:highlight w:val="none"/>
        </w:rPr>
        <w:t>其他补充事宜</w:t>
      </w:r>
      <w:bookmarkEnd w:id="34"/>
      <w:bookmarkEnd w:id="35"/>
    </w:p>
    <w:p w14:paraId="4C809B4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1.《浙江省财政厅关于进一步发挥政府采购政策功能全力推动经济稳进提质的通知》 （浙财采监</w:t>
      </w:r>
      <w:r>
        <w:rPr>
          <w:rFonts w:hint="eastAsia" w:ascii="仿宋" w:hAnsi="仿宋" w:eastAsia="仿宋" w:cs="仿宋"/>
          <w:color w:val="auto"/>
          <w:sz w:val="24"/>
          <w:szCs w:val="24"/>
          <w:highlight w:val="none"/>
          <w:lang w:eastAsia="zh-CN"/>
        </w:rPr>
        <w:t>〔2022〕3号</w:t>
      </w:r>
      <w:r>
        <w:rPr>
          <w:rFonts w:hint="eastAsia" w:ascii="仿宋" w:hAnsi="仿宋" w:eastAsia="仿宋" w:cs="仿宋"/>
          <w:color w:val="auto"/>
          <w:sz w:val="24"/>
          <w:szCs w:val="24"/>
          <w:highlight w:val="none"/>
        </w:rPr>
        <w:t>）、《浙江省财政厅关于进一步促进政府采购公平竞争打造最优营商环境的通知》（浙财采监</w:t>
      </w:r>
      <w:r>
        <w:rPr>
          <w:rFonts w:hint="eastAsia" w:ascii="仿宋" w:hAnsi="仿宋" w:eastAsia="仿宋" w:cs="仿宋"/>
          <w:color w:val="auto"/>
          <w:sz w:val="24"/>
          <w:szCs w:val="24"/>
          <w:highlight w:val="none"/>
          <w:lang w:eastAsia="zh-CN"/>
        </w:rPr>
        <w:t>〔2021〕22号</w:t>
      </w:r>
      <w:r>
        <w:rPr>
          <w:rFonts w:hint="eastAsia" w:ascii="仿宋" w:hAnsi="仿宋" w:eastAsia="仿宋" w:cs="仿宋"/>
          <w:color w:val="auto"/>
          <w:sz w:val="24"/>
          <w:szCs w:val="24"/>
          <w:highlight w:val="none"/>
        </w:rPr>
        <w:t>））、《浙江省财政厅关于进一步加大政府采购支持中小企业力度助力扎实稳住经济的通知》 （浙财采监</w:t>
      </w:r>
      <w:r>
        <w:rPr>
          <w:rFonts w:hint="eastAsia" w:ascii="仿宋" w:hAnsi="仿宋" w:eastAsia="仿宋" w:cs="仿宋"/>
          <w:color w:val="auto"/>
          <w:sz w:val="24"/>
          <w:szCs w:val="24"/>
          <w:highlight w:val="none"/>
          <w:lang w:eastAsia="zh-CN"/>
        </w:rPr>
        <w:t>〔2022〕8号</w:t>
      </w:r>
      <w:r>
        <w:rPr>
          <w:rFonts w:hint="eastAsia" w:ascii="仿宋" w:hAnsi="仿宋" w:eastAsia="仿宋" w:cs="仿宋"/>
          <w:color w:val="auto"/>
          <w:sz w:val="24"/>
          <w:szCs w:val="24"/>
          <w:highlight w:val="none"/>
        </w:rPr>
        <w:t>）已分别于2022年1月29日、2022年2月1日和2022年7月1日开始实施，此前有关规定与上述文件内容不一致的，按上述文件要求执行。</w:t>
      </w:r>
    </w:p>
    <w:p w14:paraId="304CA01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2.根据《浙江省财政厅关于进一步促进政府采购公平竞争打造最优营商环境的通知》（浙财采监</w:t>
      </w:r>
      <w:r>
        <w:rPr>
          <w:rFonts w:hint="eastAsia" w:ascii="仿宋" w:hAnsi="仿宋" w:eastAsia="仿宋" w:cs="仿宋"/>
          <w:color w:val="auto"/>
          <w:sz w:val="24"/>
          <w:szCs w:val="24"/>
          <w:highlight w:val="none"/>
          <w:lang w:eastAsia="zh-CN"/>
        </w:rPr>
        <w:t>〔2021〕22号</w:t>
      </w:r>
      <w:r>
        <w:rPr>
          <w:rFonts w:hint="eastAsia" w:ascii="仿宋" w:hAnsi="仿宋" w:eastAsia="仿宋" w:cs="仿宋"/>
          <w:color w:val="auto"/>
          <w:sz w:val="24"/>
          <w:szCs w:val="24"/>
          <w:highlight w:val="none"/>
        </w:rPr>
        <w:t>）文件关于“健全行政裁决机制”要求，鼓励供应商在线提起询问，路径为：政采云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项目采购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询问质疑投诉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询问列表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鼓励供应商在线提起质疑，路径为：政采云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项目采购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询问质疑投诉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质疑列表。质疑供应商对在线质疑答复不满意的，可在线提起投诉，路径为：浙江</w:t>
      </w:r>
      <w:r>
        <w:rPr>
          <w:rFonts w:hint="eastAsia" w:ascii="仿宋" w:hAnsi="仿宋" w:eastAsia="仿宋" w:cs="仿宋"/>
          <w:color w:val="auto"/>
          <w:sz w:val="24"/>
          <w:szCs w:val="24"/>
          <w:highlight w:val="none"/>
          <w:lang w:eastAsia="zh-CN"/>
        </w:rPr>
        <w:t>政务</w:t>
      </w:r>
      <w:r>
        <w:rPr>
          <w:rFonts w:hint="eastAsia" w:ascii="仿宋" w:hAnsi="仿宋" w:eastAsia="仿宋" w:cs="仿宋"/>
          <w:color w:val="auto"/>
          <w:sz w:val="24"/>
          <w:szCs w:val="24"/>
          <w:highlight w:val="none"/>
        </w:rPr>
        <w:t>服务网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政府采购投诉处理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在线办理。</w:t>
      </w:r>
    </w:p>
    <w:p w14:paraId="291ACBB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F31B4E3">
      <w:pPr>
        <w:spacing w:line="360" w:lineRule="auto"/>
        <w:ind w:firstLine="482" w:firstLineChars="200"/>
        <w:jc w:val="left"/>
        <w:rPr>
          <w:rFonts w:hint="eastAsia" w:ascii="仿宋" w:hAnsi="仿宋" w:eastAsia="仿宋" w:cs="仿宋"/>
          <w:color w:val="auto"/>
          <w:sz w:val="24"/>
          <w:szCs w:val="24"/>
        </w:rPr>
      </w:pPr>
      <w:r>
        <w:rPr>
          <w:rFonts w:hint="eastAsia" w:ascii="仿宋" w:hAnsi="仿宋" w:eastAsia="仿宋" w:cs="仿宋"/>
          <w:b/>
          <w:color w:val="auto"/>
          <w:kern w:val="0"/>
          <w:sz w:val="24"/>
          <w:szCs w:val="24"/>
          <w:highlight w:val="none"/>
        </w:rPr>
        <w:t>4. 其他事项：（1）需要落实的政府采购政策：</w:t>
      </w:r>
      <w:r>
        <w:rPr>
          <w:rFonts w:hint="eastAsia" w:ascii="仿宋" w:hAnsi="仿宋" w:eastAsia="仿宋" w:cs="仿宋"/>
          <w:color w:val="auto"/>
          <w:kern w:val="0"/>
          <w:sz w:val="24"/>
          <w:szCs w:val="24"/>
          <w:highlight w:val="none"/>
        </w:rPr>
        <w:t>包括节约资源、保护环境、</w:t>
      </w:r>
      <w:r>
        <w:rPr>
          <w:rFonts w:hint="eastAsia" w:ascii="仿宋" w:hAnsi="仿宋" w:eastAsia="仿宋" w:cs="仿宋"/>
          <w:color w:val="auto"/>
          <w:sz w:val="24"/>
          <w:szCs w:val="24"/>
          <w:highlight w:val="none"/>
        </w:rPr>
        <w:t>支持创新、</w:t>
      </w:r>
      <w:r>
        <w:rPr>
          <w:rFonts w:hint="eastAsia" w:ascii="仿宋" w:hAnsi="仿宋" w:eastAsia="仿宋" w:cs="仿宋"/>
          <w:color w:val="auto"/>
          <w:kern w:val="0"/>
          <w:sz w:val="24"/>
          <w:szCs w:val="24"/>
          <w:highlight w:val="none"/>
        </w:rPr>
        <w:t>促进中小企业发展等，详见磋商文件第三部分。</w:t>
      </w:r>
      <w:r>
        <w:rPr>
          <w:rFonts w:hint="eastAsia" w:ascii="仿宋" w:hAnsi="仿宋" w:eastAsia="仿宋" w:cs="仿宋"/>
          <w:b/>
          <w:color w:val="auto"/>
          <w:kern w:val="0"/>
          <w:sz w:val="24"/>
          <w:szCs w:val="24"/>
          <w:highlight w:val="none"/>
          <w:lang w:eastAsia="zh-CN"/>
        </w:rPr>
        <w:t>（</w:t>
      </w:r>
      <w:r>
        <w:rPr>
          <w:rFonts w:hint="eastAsia" w:ascii="仿宋" w:hAnsi="仿宋" w:eastAsia="仿宋" w:cs="仿宋"/>
          <w:b/>
          <w:color w:val="auto"/>
          <w:kern w:val="0"/>
          <w:sz w:val="24"/>
          <w:szCs w:val="24"/>
          <w:highlight w:val="none"/>
          <w:lang w:val="en-US" w:eastAsia="zh-CN"/>
        </w:rPr>
        <w:t>2</w:t>
      </w:r>
      <w:r>
        <w:rPr>
          <w:rFonts w:hint="eastAsia" w:ascii="仿宋" w:hAnsi="仿宋" w:eastAsia="仿宋" w:cs="仿宋"/>
          <w:b/>
          <w:color w:val="auto"/>
          <w:kern w:val="0"/>
          <w:sz w:val="24"/>
          <w:szCs w:val="24"/>
          <w:highlight w:val="none"/>
          <w:lang w:eastAsia="zh-CN"/>
        </w:rPr>
        <w:t>）</w:t>
      </w:r>
      <w:r>
        <w:rPr>
          <w:rFonts w:hint="eastAsia" w:ascii="仿宋" w:hAnsi="仿宋" w:eastAsia="仿宋" w:cs="仿宋"/>
          <w:b/>
          <w:color w:val="auto"/>
          <w:kern w:val="0"/>
          <w:sz w:val="24"/>
          <w:szCs w:val="24"/>
          <w:highlight w:val="none"/>
        </w:rPr>
        <w:t>本采购项目，中标单位与采购人签订的政府采购合同适用于杭州市富阳区政府采购贷款政策，简称“政采贷”，具体内容可参阅《富阳区“政采贷”办理指引》http://www.fuyang.gov.cn/art/2024/4/1/art_1228923243_59356997.html（</w:t>
      </w:r>
      <w:r>
        <w:rPr>
          <w:rFonts w:hint="eastAsia" w:ascii="仿宋" w:hAnsi="仿宋" w:eastAsia="仿宋" w:cs="仿宋"/>
          <w:b/>
          <w:color w:val="auto"/>
          <w:kern w:val="0"/>
          <w:sz w:val="24"/>
          <w:szCs w:val="24"/>
          <w:highlight w:val="none"/>
          <w:lang w:val="en-US" w:eastAsia="zh-CN"/>
        </w:rPr>
        <w:t>3</w:t>
      </w:r>
      <w:r>
        <w:rPr>
          <w:rFonts w:hint="eastAsia" w:ascii="仿宋" w:hAnsi="仿宋" w:eastAsia="仿宋" w:cs="仿宋"/>
          <w:b/>
          <w:color w:val="auto"/>
          <w:kern w:val="0"/>
          <w:sz w:val="24"/>
          <w:szCs w:val="24"/>
          <w:highlight w:val="none"/>
        </w:rPr>
        <w:t>）</w:t>
      </w:r>
      <w:r>
        <w:rPr>
          <w:rFonts w:hint="eastAsia" w:ascii="仿宋" w:hAnsi="仿宋" w:eastAsia="仿宋" w:cs="仿宋"/>
          <w:b/>
          <w:color w:val="auto"/>
          <w:sz w:val="24"/>
          <w:szCs w:val="24"/>
          <w:highlight w:val="none"/>
        </w:rPr>
        <w:t>电子交易的说明</w:t>
      </w:r>
      <w:r>
        <w:rPr>
          <w:rFonts w:hint="eastAsia" w:ascii="仿宋" w:hAnsi="仿宋" w:eastAsia="仿宋" w:cs="仿宋"/>
          <w:b/>
          <w:color w:val="auto"/>
          <w:sz w:val="24"/>
          <w:szCs w:val="24"/>
          <w:highlight w:val="none"/>
          <w:lang w:eastAsia="zh-CN"/>
        </w:rPr>
        <w:t>：①</w:t>
      </w:r>
      <w:r>
        <w:rPr>
          <w:rFonts w:hint="eastAsia" w:ascii="仿宋" w:hAnsi="仿宋" w:eastAsia="仿宋" w:cs="仿宋"/>
          <w:b/>
          <w:color w:val="auto"/>
          <w:sz w:val="24"/>
          <w:szCs w:val="24"/>
          <w:highlight w:val="none"/>
        </w:rPr>
        <w:t>电子交易：</w:t>
      </w:r>
      <w:r>
        <w:rPr>
          <w:rFonts w:hint="eastAsia" w:ascii="仿宋" w:hAnsi="仿宋" w:eastAsia="仿宋" w:cs="仿宋"/>
          <w:color w:val="auto"/>
          <w:sz w:val="24"/>
          <w:szCs w:val="24"/>
          <w:highlight w:val="none"/>
        </w:rPr>
        <w:t>本项目以数据电文形式，依托“政府采购云平台（www.zcygov.cn）”进行采购活动，不接受纸质响应文件。</w:t>
      </w:r>
      <w:r>
        <w:rPr>
          <w:rFonts w:hint="eastAsia" w:ascii="仿宋" w:hAnsi="仿宋" w:eastAsia="仿宋" w:cs="仿宋"/>
          <w:b/>
          <w:color w:val="auto"/>
          <w:sz w:val="24"/>
          <w:szCs w:val="24"/>
          <w:highlight w:val="none"/>
          <w:lang w:eastAsia="zh-CN"/>
        </w:rPr>
        <w:t>②</w:t>
      </w:r>
      <w:r>
        <w:rPr>
          <w:rFonts w:hint="eastAsia" w:ascii="仿宋" w:hAnsi="仿宋" w:eastAsia="仿宋" w:cs="仿宋"/>
          <w:b/>
          <w:color w:val="auto"/>
          <w:sz w:val="24"/>
          <w:szCs w:val="24"/>
          <w:highlight w:val="none"/>
        </w:rPr>
        <w:t>响应准备：</w:t>
      </w:r>
      <w:r>
        <w:rPr>
          <w:rFonts w:hint="eastAsia" w:ascii="仿宋" w:hAnsi="仿宋" w:eastAsia="仿宋" w:cs="仿宋"/>
          <w:color w:val="auto"/>
          <w:sz w:val="24"/>
          <w:szCs w:val="24"/>
          <w:highlight w:val="none"/>
        </w:rPr>
        <w:t>注册账号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点击“商家入驻”，进行政府采购供应商资料填写；申领CA数字证书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申领流程详见“浙江政府采购网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下载专区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电子交易客户端-CA驱动和申领流程”；安装“政采云电子交易客户端”---</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前往“浙江政府采购网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下载专区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电子交易客户端”进行下载并安装。</w:t>
      </w:r>
      <w:r>
        <w:rPr>
          <w:rFonts w:hint="eastAsia" w:ascii="仿宋" w:hAnsi="仿宋" w:eastAsia="仿宋" w:cs="仿宋"/>
          <w:b/>
          <w:color w:val="auto"/>
          <w:sz w:val="24"/>
          <w:szCs w:val="24"/>
          <w:highlight w:val="none"/>
          <w:lang w:eastAsia="zh-CN"/>
        </w:rPr>
        <w:t>③</w:t>
      </w:r>
      <w:r>
        <w:rPr>
          <w:rFonts w:hint="eastAsia" w:ascii="仿宋" w:hAnsi="仿宋" w:eastAsia="仿宋" w:cs="仿宋"/>
          <w:b/>
          <w:color w:val="auto"/>
          <w:sz w:val="24"/>
          <w:szCs w:val="24"/>
          <w:highlight w:val="none"/>
        </w:rPr>
        <w:t>磋商文件的获取：</w:t>
      </w:r>
      <w:r>
        <w:rPr>
          <w:rFonts w:hint="eastAsia" w:ascii="仿宋" w:hAnsi="仿宋" w:eastAsia="仿宋" w:cs="仿宋"/>
          <w:color w:val="auto"/>
          <w:sz w:val="24"/>
          <w:szCs w:val="24"/>
          <w:highlight w:val="none"/>
        </w:rPr>
        <w:t>使用账号登录或者使用CA登录政采云平台；进入“项目采购”应用，在获取采购文件菜单中选择项目，获取磋商文件。</w:t>
      </w:r>
      <w:r>
        <w:rPr>
          <w:rFonts w:hint="eastAsia" w:ascii="仿宋" w:hAnsi="仿宋" w:eastAsia="仿宋" w:cs="仿宋"/>
          <w:b/>
          <w:color w:val="auto"/>
          <w:sz w:val="24"/>
          <w:szCs w:val="24"/>
          <w:highlight w:val="none"/>
          <w:lang w:eastAsia="zh-CN"/>
        </w:rPr>
        <w:t>④</w:t>
      </w:r>
      <w:r>
        <w:rPr>
          <w:rFonts w:hint="eastAsia" w:ascii="仿宋" w:hAnsi="仿宋" w:eastAsia="仿宋" w:cs="仿宋"/>
          <w:b/>
          <w:color w:val="auto"/>
          <w:sz w:val="24"/>
          <w:szCs w:val="24"/>
          <w:highlight w:val="none"/>
        </w:rPr>
        <w:t>响应文件的制作：</w:t>
      </w:r>
      <w:r>
        <w:rPr>
          <w:rFonts w:hint="eastAsia" w:ascii="仿宋" w:hAnsi="仿宋" w:eastAsia="仿宋" w:cs="仿宋"/>
          <w:color w:val="auto"/>
          <w:sz w:val="24"/>
          <w:szCs w:val="24"/>
          <w:highlight w:val="none"/>
        </w:rPr>
        <w:t>在“政采云电子交易客户端”中完成“填写基本信息</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导入投标文件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标书关联</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标书检查</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电子签名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生成电子标书”等操作。</w:t>
      </w:r>
      <w:r>
        <w:rPr>
          <w:rFonts w:hint="eastAsia" w:ascii="仿宋" w:hAnsi="仿宋" w:eastAsia="仿宋" w:cs="仿宋"/>
          <w:b/>
          <w:color w:val="auto"/>
          <w:sz w:val="24"/>
          <w:szCs w:val="24"/>
          <w:highlight w:val="none"/>
          <w:lang w:eastAsia="zh-CN"/>
        </w:rPr>
        <w:t>⑤</w:t>
      </w:r>
      <w:r>
        <w:rPr>
          <w:rFonts w:hint="eastAsia" w:ascii="仿宋" w:hAnsi="仿宋" w:eastAsia="仿宋" w:cs="仿宋"/>
          <w:color w:val="auto"/>
          <w:sz w:val="24"/>
          <w:szCs w:val="24"/>
          <w:highlight w:val="none"/>
        </w:rPr>
        <w:t>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将依托政采云平台完成本项目的电子交易活动，平台不接受未按本公告约定方式获取磋商文件的供应商进行响应活动；</w:t>
      </w:r>
      <w:r>
        <w:rPr>
          <w:rFonts w:hint="eastAsia" w:ascii="仿宋" w:hAnsi="仿宋" w:eastAsia="仿宋" w:cs="仿宋"/>
          <w:b/>
          <w:color w:val="auto"/>
          <w:sz w:val="24"/>
          <w:szCs w:val="24"/>
          <w:highlight w:val="none"/>
          <w:lang w:eastAsia="zh-CN"/>
        </w:rPr>
        <w:t>⑥</w:t>
      </w:r>
      <w:r>
        <w:rPr>
          <w:rFonts w:hint="eastAsia" w:ascii="仿宋" w:hAnsi="仿宋" w:eastAsia="仿宋" w:cs="仿宋"/>
          <w:color w:val="auto"/>
          <w:sz w:val="24"/>
          <w:szCs w:val="24"/>
          <w:highlight w:val="none"/>
        </w:rPr>
        <w:t>对未按上述方式获取磋商文件的供应商对该文件提出的质疑，采购人或采购代理机构将不予处理</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eastAsia="zh-CN"/>
        </w:rPr>
        <w:t>⑦</w:t>
      </w:r>
      <w:r>
        <w:rPr>
          <w:rFonts w:hint="eastAsia" w:ascii="仿宋" w:hAnsi="仿宋" w:eastAsia="仿宋" w:cs="仿宋"/>
          <w:color w:val="auto"/>
          <w:sz w:val="24"/>
          <w:szCs w:val="24"/>
          <w:highlight w:val="none"/>
        </w:rPr>
        <w:t>不提供磋商文件纸质版；</w:t>
      </w:r>
      <w:r>
        <w:rPr>
          <w:rFonts w:hint="eastAsia" w:ascii="仿宋" w:hAnsi="仿宋" w:eastAsia="仿宋" w:cs="仿宋"/>
          <w:b/>
          <w:color w:val="auto"/>
          <w:sz w:val="24"/>
          <w:szCs w:val="24"/>
          <w:highlight w:val="none"/>
          <w:lang w:eastAsia="zh-CN"/>
        </w:rPr>
        <w:t>⑧</w:t>
      </w:r>
      <w:r>
        <w:rPr>
          <w:rFonts w:hint="eastAsia" w:ascii="仿宋" w:hAnsi="仿宋" w:eastAsia="仿宋" w:cs="仿宋"/>
          <w:b/>
          <w:color w:val="auto"/>
          <w:sz w:val="24"/>
          <w:szCs w:val="24"/>
          <w:highlight w:val="none"/>
        </w:rPr>
        <w:t>响应文件的传输提交：</w:t>
      </w:r>
      <w:r>
        <w:rPr>
          <w:rFonts w:hint="eastAsia" w:ascii="仿宋" w:hAnsi="仿宋" w:eastAsia="仿宋" w:cs="仿宋"/>
          <w:color w:val="auto"/>
          <w:sz w:val="24"/>
          <w:szCs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仿宋" w:hAnsi="仿宋" w:eastAsia="仿宋" w:cs="仿宋"/>
          <w:b/>
          <w:color w:val="auto"/>
          <w:sz w:val="24"/>
          <w:szCs w:val="24"/>
          <w:highlight w:val="none"/>
          <w:lang w:eastAsia="zh-CN"/>
        </w:rPr>
        <w:t>⑨</w:t>
      </w:r>
      <w:r>
        <w:rPr>
          <w:rFonts w:hint="eastAsia" w:ascii="仿宋" w:hAnsi="仿宋" w:eastAsia="仿宋" w:cs="仿宋"/>
          <w:b/>
          <w:color w:val="auto"/>
          <w:sz w:val="24"/>
          <w:szCs w:val="24"/>
          <w:highlight w:val="none"/>
        </w:rPr>
        <w:t>响应文件的解密：</w:t>
      </w:r>
      <w:r>
        <w:rPr>
          <w:rFonts w:hint="eastAsia" w:ascii="仿宋" w:hAnsi="仿宋" w:eastAsia="仿宋" w:cs="仿宋"/>
          <w:color w:val="auto"/>
          <w:sz w:val="24"/>
          <w:szCs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r>
        <w:rPr>
          <w:rFonts w:hint="eastAsia" w:ascii="仿宋" w:hAnsi="仿宋" w:eastAsia="仿宋" w:cs="仿宋"/>
          <w:color w:val="auto"/>
          <w:sz w:val="24"/>
          <w:szCs w:val="24"/>
          <w:highlight w:val="none"/>
          <w:lang w:eastAsia="zh-CN"/>
        </w:rPr>
        <w:t>⑩</w:t>
      </w:r>
      <w:r>
        <w:rPr>
          <w:rFonts w:hint="eastAsia" w:ascii="仿宋" w:hAnsi="仿宋" w:eastAsia="仿宋" w:cs="仿宋"/>
          <w:b/>
          <w:color w:val="auto"/>
          <w:sz w:val="24"/>
          <w:szCs w:val="24"/>
          <w:highlight w:val="none"/>
        </w:rPr>
        <w:t>具体操作指南</w:t>
      </w:r>
      <w:r>
        <w:rPr>
          <w:rFonts w:hint="eastAsia" w:ascii="仿宋" w:hAnsi="仿宋" w:eastAsia="仿宋" w:cs="仿宋"/>
          <w:color w:val="auto"/>
          <w:sz w:val="24"/>
          <w:szCs w:val="24"/>
          <w:highlight w:val="none"/>
        </w:rPr>
        <w:t>：详见政采云平台“服务中心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帮助文档</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项目采购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操作流程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电子招投标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政府采购项目电子交易管理操作指南</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磋商文件公告期限与磋商公告的公告期限一致。</w:t>
      </w:r>
    </w:p>
    <w:p w14:paraId="06079A80">
      <w:pPr>
        <w:pStyle w:val="4"/>
        <w:keepNext/>
        <w:keepLines/>
        <w:pageBreakBefore w:val="0"/>
        <w:widowControl w:val="0"/>
        <w:numPr>
          <w:ilvl w:val="0"/>
          <w:numId w:val="0"/>
        </w:numPr>
        <w:kinsoku/>
        <w:wordWrap/>
        <w:overflowPunct/>
        <w:topLinePunct w:val="0"/>
        <w:autoSpaceDE/>
        <w:autoSpaceDN/>
        <w:bidi w:val="0"/>
        <w:adjustRightInd/>
        <w:snapToGrid/>
        <w:spacing w:before="157" w:beforeLines="50"/>
        <w:ind w:left="434" w:leftChars="202" w:hanging="10" w:hangingChars="4"/>
        <w:textAlignment w:val="auto"/>
        <w:rPr>
          <w:rFonts w:hint="eastAsia" w:ascii="仿宋" w:hAnsi="仿宋" w:eastAsia="仿宋" w:cs="仿宋"/>
          <w:color w:val="auto"/>
          <w:sz w:val="24"/>
          <w:szCs w:val="24"/>
        </w:rPr>
      </w:pPr>
      <w:bookmarkStart w:id="36" w:name="_Toc28359095"/>
      <w:bookmarkStart w:id="37" w:name="_Toc35393636"/>
      <w:bookmarkStart w:id="38" w:name="_Toc28359018"/>
      <w:bookmarkStart w:id="39" w:name="_Toc35393805"/>
      <w:r>
        <w:rPr>
          <w:rFonts w:hint="eastAsia" w:ascii="仿宋" w:eastAsia="仿宋" w:cs="仿宋"/>
          <w:color w:val="auto"/>
          <w:sz w:val="24"/>
          <w:szCs w:val="24"/>
          <w:lang w:eastAsia="zh-CN"/>
        </w:rPr>
        <w:t>九</w:t>
      </w:r>
      <w:r>
        <w:rPr>
          <w:rFonts w:hint="eastAsia" w:ascii="仿宋" w:hAnsi="仿宋" w:eastAsia="仿宋" w:cs="仿宋"/>
          <w:color w:val="auto"/>
          <w:sz w:val="24"/>
          <w:szCs w:val="24"/>
        </w:rPr>
        <w:t>、</w:t>
      </w:r>
      <w:bookmarkEnd w:id="36"/>
      <w:bookmarkEnd w:id="37"/>
      <w:bookmarkEnd w:id="38"/>
      <w:bookmarkEnd w:id="39"/>
      <w:r>
        <w:rPr>
          <w:rFonts w:hint="eastAsia" w:ascii="仿宋" w:eastAsia="仿宋" w:cs="仿宋"/>
          <w:color w:val="auto"/>
          <w:sz w:val="24"/>
          <w:szCs w:val="24"/>
          <w:lang w:eastAsia="zh-CN"/>
        </w:rPr>
        <w:t>业务咨询</w:t>
      </w:r>
    </w:p>
    <w:p w14:paraId="3C8EEB3D">
      <w:pPr>
        <w:pageBreakBefore w:val="0"/>
        <w:widowControl w:val="0"/>
        <w:numPr>
          <w:ilvl w:val="0"/>
          <w:numId w:val="7"/>
        </w:numPr>
        <w:tabs>
          <w:tab w:val="left" w:pos="0"/>
          <w:tab w:val="clear" w:pos="420"/>
        </w:tabs>
        <w:kinsoku/>
        <w:wordWrap/>
        <w:overflowPunct/>
        <w:topLinePunct w:val="0"/>
        <w:autoSpaceDE/>
        <w:autoSpaceDN/>
        <w:bidi w:val="0"/>
        <w:spacing w:before="157" w:beforeLines="50" w:line="24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采购人信息</w:t>
      </w:r>
    </w:p>
    <w:p w14:paraId="5E61DD94">
      <w:pPr>
        <w:pageBreakBefore w:val="0"/>
        <w:widowControl w:val="0"/>
        <w:kinsoku/>
        <w:wordWrap/>
        <w:overflowPunct/>
        <w:topLinePunct w:val="0"/>
        <w:autoSpaceDE/>
        <w:autoSpaceDN/>
        <w:bidi w:val="0"/>
        <w:spacing w:before="157" w:beforeLines="50" w:line="48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名   称：杭州市富阳区机关事务服务中心　　　　　　　　　</w:t>
      </w:r>
    </w:p>
    <w:p w14:paraId="6AA703C5">
      <w:pPr>
        <w:pageBreakBefore w:val="0"/>
        <w:widowControl w:val="0"/>
        <w:kinsoku/>
        <w:wordWrap/>
        <w:overflowPunct/>
        <w:topLinePunct w:val="0"/>
        <w:autoSpaceDE/>
        <w:autoSpaceDN/>
        <w:bidi w:val="0"/>
        <w:spacing w:before="157" w:beforeLines="50" w:line="48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   址： 杭州市富阳区富春街道桂花路25号    </w:t>
      </w:r>
    </w:p>
    <w:p w14:paraId="3AEA49CE">
      <w:pPr>
        <w:pageBreakBefore w:val="0"/>
        <w:widowControl w:val="0"/>
        <w:kinsoku/>
        <w:wordWrap/>
        <w:overflowPunct/>
        <w:topLinePunct w:val="0"/>
        <w:autoSpaceDE/>
        <w:autoSpaceDN/>
        <w:bidi w:val="0"/>
        <w:spacing w:before="157" w:beforeLines="50" w:line="24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邮</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箱</w:t>
      </w: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lang w:val="en-US" w:eastAsia="zh-CN"/>
        </w:rPr>
        <w:t>944759507@qq.com</w:t>
      </w:r>
      <w:r>
        <w:rPr>
          <w:rFonts w:hint="eastAsia" w:ascii="仿宋" w:hAnsi="仿宋" w:eastAsia="仿宋" w:cs="仿宋"/>
          <w:color w:val="auto"/>
          <w:sz w:val="24"/>
          <w:szCs w:val="24"/>
          <w:highlight w:val="none"/>
        </w:rPr>
        <w:t>　</w:t>
      </w:r>
    </w:p>
    <w:p w14:paraId="1007C167">
      <w:pPr>
        <w:pageBreakBefore w:val="0"/>
        <w:widowControl w:val="0"/>
        <w:kinsoku/>
        <w:wordWrap/>
        <w:overflowPunct/>
        <w:topLinePunct w:val="0"/>
        <w:autoSpaceDE/>
        <w:autoSpaceDN/>
        <w:bidi w:val="0"/>
        <w:spacing w:before="157" w:beforeLines="50" w:line="24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项目联系人（询问）：罗幸       　　　　　　　　　　</w:t>
      </w:r>
    </w:p>
    <w:p w14:paraId="02FB59DC">
      <w:pPr>
        <w:pageBreakBefore w:val="0"/>
        <w:widowControl w:val="0"/>
        <w:kinsoku/>
        <w:wordWrap/>
        <w:overflowPunct/>
        <w:topLinePunct w:val="0"/>
        <w:autoSpaceDE/>
        <w:autoSpaceDN/>
        <w:bidi w:val="0"/>
        <w:spacing w:before="157" w:beforeLines="50" w:line="240" w:lineRule="auto"/>
        <w:ind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项目联系方式（询问）： 18858100117</w:t>
      </w:r>
    </w:p>
    <w:p w14:paraId="0BFA5F16">
      <w:pPr>
        <w:pageBreakBefore w:val="0"/>
        <w:widowControl w:val="0"/>
        <w:kinsoku/>
        <w:wordWrap/>
        <w:overflowPunct/>
        <w:topLinePunct w:val="0"/>
        <w:autoSpaceDE/>
        <w:autoSpaceDN/>
        <w:bidi w:val="0"/>
        <w:spacing w:before="157" w:beforeLines="50" w:line="24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质疑联系人：吕剑锋     　</w:t>
      </w:r>
    </w:p>
    <w:p w14:paraId="4330F75E">
      <w:pPr>
        <w:pageBreakBefore w:val="0"/>
        <w:widowControl w:val="0"/>
        <w:kinsoku/>
        <w:wordWrap/>
        <w:overflowPunct/>
        <w:topLinePunct w:val="0"/>
        <w:autoSpaceDE/>
        <w:autoSpaceDN/>
        <w:bidi w:val="0"/>
        <w:spacing w:before="157" w:beforeLines="50" w:line="240" w:lineRule="auto"/>
        <w:ind w:firstLine="48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质疑联系方式：13858035518</w:t>
      </w:r>
    </w:p>
    <w:p w14:paraId="2263DF5C">
      <w:pPr>
        <w:pageBreakBefore w:val="0"/>
        <w:widowControl w:val="0"/>
        <w:numPr>
          <w:ilvl w:val="0"/>
          <w:numId w:val="7"/>
        </w:numPr>
        <w:tabs>
          <w:tab w:val="left" w:pos="0"/>
          <w:tab w:val="clear" w:pos="420"/>
        </w:tabs>
        <w:kinsoku/>
        <w:wordWrap/>
        <w:overflowPunct/>
        <w:topLinePunct w:val="0"/>
        <w:autoSpaceDE/>
        <w:autoSpaceDN/>
        <w:bidi w:val="0"/>
        <w:spacing w:before="157" w:beforeLines="50" w:line="24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采购代理机构信息</w:t>
      </w:r>
    </w:p>
    <w:p w14:paraId="5DDC466F">
      <w:pPr>
        <w:pageBreakBefore w:val="0"/>
        <w:widowControl w:val="0"/>
        <w:kinsoku/>
        <w:wordWrap/>
        <w:overflowPunct/>
        <w:topLinePunct w:val="0"/>
        <w:autoSpaceDE/>
        <w:autoSpaceDN/>
        <w:bidi w:val="0"/>
        <w:spacing w:before="157" w:beforeLines="50" w:line="24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名   称： 杭州市公共资源交易中心富阳分中心</w:t>
      </w:r>
    </w:p>
    <w:p w14:paraId="4462997D">
      <w:pPr>
        <w:pageBreakBefore w:val="0"/>
        <w:widowControl w:val="0"/>
        <w:kinsoku/>
        <w:wordWrap/>
        <w:overflowPunct/>
        <w:topLinePunct w:val="0"/>
        <w:autoSpaceDE/>
        <w:autoSpaceDN/>
        <w:bidi w:val="0"/>
        <w:spacing w:before="157" w:beforeLines="50" w:line="24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   址： 杭州市富阳区鹿山街道江连街27号B座区行政审批服务管理办公室4楼</w:t>
      </w:r>
    </w:p>
    <w:p w14:paraId="216A6A0B">
      <w:pPr>
        <w:keepNext w:val="0"/>
        <w:keepLines w:val="0"/>
        <w:pageBreakBefore w:val="0"/>
        <w:widowControl w:val="0"/>
        <w:kinsoku/>
        <w:wordWrap/>
        <w:overflowPunct/>
        <w:topLinePunct w:val="0"/>
        <w:autoSpaceDE/>
        <w:autoSpaceDN/>
        <w:bidi w:val="0"/>
        <w:adjustRightInd w:val="0"/>
        <w:snapToGrid/>
        <w:spacing w:before="157" w:beforeLines="50" w:line="240" w:lineRule="auto"/>
        <w:ind w:firstLine="4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  箱： fyzfcg@163.com </w:t>
      </w:r>
    </w:p>
    <w:p w14:paraId="7A1E9483">
      <w:pPr>
        <w:keepNext w:val="0"/>
        <w:keepLines w:val="0"/>
        <w:pageBreakBefore w:val="0"/>
        <w:widowControl w:val="0"/>
        <w:kinsoku/>
        <w:wordWrap/>
        <w:overflowPunct/>
        <w:topLinePunct w:val="0"/>
        <w:autoSpaceDE/>
        <w:autoSpaceDN/>
        <w:bidi w:val="0"/>
        <w:adjustRightInd w:val="0"/>
        <w:snapToGrid/>
        <w:spacing w:before="157" w:beforeLines="50"/>
        <w:ind w:firstLine="482"/>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项目联系人（询问）：</w:t>
      </w:r>
      <w:r>
        <w:rPr>
          <w:rFonts w:hint="eastAsia" w:ascii="仿宋" w:hAnsi="仿宋" w:eastAsia="仿宋" w:cs="仿宋"/>
          <w:color w:val="auto"/>
          <w:sz w:val="24"/>
          <w:szCs w:val="24"/>
          <w:highlight w:val="none"/>
          <w:lang w:eastAsia="zh-CN"/>
        </w:rPr>
        <w:t>谷林夕</w:t>
      </w:r>
    </w:p>
    <w:p w14:paraId="73F9BFC1">
      <w:pPr>
        <w:keepNext w:val="0"/>
        <w:keepLines w:val="0"/>
        <w:pageBreakBefore w:val="0"/>
        <w:widowControl w:val="0"/>
        <w:kinsoku/>
        <w:wordWrap/>
        <w:overflowPunct/>
        <w:topLinePunct w:val="0"/>
        <w:autoSpaceDE/>
        <w:autoSpaceDN/>
        <w:bidi w:val="0"/>
        <w:adjustRightInd w:val="0"/>
        <w:snapToGrid/>
        <w:spacing w:before="157" w:beforeLines="50"/>
        <w:ind w:firstLine="4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项目联系方式（询问）：0571-89525539</w:t>
      </w:r>
    </w:p>
    <w:p w14:paraId="5CD0EE29">
      <w:pPr>
        <w:keepNext w:val="0"/>
        <w:keepLines w:val="0"/>
        <w:pageBreakBefore w:val="0"/>
        <w:widowControl w:val="0"/>
        <w:kinsoku/>
        <w:wordWrap/>
        <w:overflowPunct/>
        <w:topLinePunct w:val="0"/>
        <w:autoSpaceDE/>
        <w:autoSpaceDN/>
        <w:bidi w:val="0"/>
        <w:adjustRightInd w:val="0"/>
        <w:snapToGrid/>
        <w:spacing w:before="157" w:beforeLines="50"/>
        <w:ind w:firstLine="482"/>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质疑联系人：</w:t>
      </w:r>
      <w:r>
        <w:rPr>
          <w:rFonts w:hint="eastAsia" w:ascii="仿宋" w:hAnsi="仿宋" w:eastAsia="仿宋" w:cs="仿宋"/>
          <w:color w:val="auto"/>
          <w:sz w:val="24"/>
          <w:szCs w:val="24"/>
          <w:highlight w:val="none"/>
          <w:lang w:eastAsia="zh-CN"/>
        </w:rPr>
        <w:t>蒋介子</w:t>
      </w:r>
    </w:p>
    <w:p w14:paraId="25FA50C6">
      <w:pPr>
        <w:keepNext w:val="0"/>
        <w:keepLines w:val="0"/>
        <w:pageBreakBefore w:val="0"/>
        <w:widowControl w:val="0"/>
        <w:kinsoku/>
        <w:wordWrap/>
        <w:overflowPunct/>
        <w:topLinePunct w:val="0"/>
        <w:autoSpaceDE/>
        <w:autoSpaceDN/>
        <w:bidi w:val="0"/>
        <w:adjustRightInd w:val="0"/>
        <w:snapToGrid/>
        <w:spacing w:before="157" w:beforeLines="50"/>
        <w:ind w:firstLine="4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质疑联系方式：0571-89525541</w:t>
      </w:r>
    </w:p>
    <w:p w14:paraId="1E0B3550">
      <w:pPr>
        <w:pageBreakBefore w:val="0"/>
        <w:widowControl w:val="0"/>
        <w:numPr>
          <w:ilvl w:val="0"/>
          <w:numId w:val="7"/>
        </w:numPr>
        <w:tabs>
          <w:tab w:val="left" w:pos="0"/>
          <w:tab w:val="clear" w:pos="420"/>
        </w:tabs>
        <w:kinsoku/>
        <w:wordWrap/>
        <w:overflowPunct/>
        <w:topLinePunct w:val="0"/>
        <w:autoSpaceDE/>
        <w:autoSpaceDN/>
        <w:bidi w:val="0"/>
        <w:spacing w:before="157" w:beforeLines="50" w:line="24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同级政府采购监督管理部门信息</w:t>
      </w:r>
    </w:p>
    <w:p w14:paraId="5D40691C">
      <w:pPr>
        <w:pageBreakBefore w:val="0"/>
        <w:widowControl w:val="0"/>
        <w:tabs>
          <w:tab w:val="left" w:pos="420"/>
        </w:tabs>
        <w:kinsoku/>
        <w:wordWrap/>
        <w:overflowPunct/>
        <w:topLinePunct w:val="0"/>
        <w:autoSpaceDE/>
        <w:autoSpaceDN/>
        <w:bidi w:val="0"/>
        <w:spacing w:before="157" w:beforeLines="50"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名    称：杭州市富阳区财政局政府采购监管科、浙江省政府采购行政裁决服务中心（杭州）</w:t>
      </w:r>
    </w:p>
    <w:p w14:paraId="1BCA10BE">
      <w:pPr>
        <w:pageBreakBefore w:val="0"/>
        <w:widowControl w:val="0"/>
        <w:tabs>
          <w:tab w:val="left" w:pos="420"/>
        </w:tabs>
        <w:kinsoku/>
        <w:wordWrap/>
        <w:overflowPunct/>
        <w:topLinePunct w:val="0"/>
        <w:autoSpaceDE/>
        <w:autoSpaceDN/>
        <w:bidi w:val="0"/>
        <w:spacing w:before="157" w:beforeLines="50" w:line="240" w:lineRule="auto"/>
        <w:ind w:left="420" w:leftChars="20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   址：杭州市上城区清泰街549号城建综合大楼11楼（快递仅限ems或顺丰）</w:t>
      </w:r>
    </w:p>
    <w:p w14:paraId="04EF3DFE">
      <w:pPr>
        <w:pageBreakBefore w:val="0"/>
        <w:widowControl w:val="0"/>
        <w:tabs>
          <w:tab w:val="left" w:pos="420"/>
        </w:tabs>
        <w:kinsoku/>
        <w:wordWrap/>
        <w:overflowPunct/>
        <w:topLinePunct w:val="0"/>
        <w:autoSpaceDE/>
        <w:autoSpaceDN/>
        <w:bidi w:val="0"/>
        <w:spacing w:before="157" w:beforeLines="50" w:line="240" w:lineRule="auto"/>
        <w:ind w:left="420" w:leftChars="20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邮  箱：cjzxhz@163.com</w:t>
      </w:r>
    </w:p>
    <w:p w14:paraId="4CD39780">
      <w:pPr>
        <w:pageBreakBefore w:val="0"/>
        <w:widowControl w:val="0"/>
        <w:tabs>
          <w:tab w:val="left" w:pos="420"/>
        </w:tabs>
        <w:kinsoku/>
        <w:wordWrap/>
        <w:overflowPunct/>
        <w:topLinePunct w:val="0"/>
        <w:autoSpaceDE/>
        <w:autoSpaceDN/>
        <w:bidi w:val="0"/>
        <w:spacing w:before="157" w:beforeLines="50" w:line="240" w:lineRule="auto"/>
        <w:ind w:left="420" w:leftChars="20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传    真：/</w:t>
      </w:r>
    </w:p>
    <w:p w14:paraId="046A85B3">
      <w:pPr>
        <w:pageBreakBefore w:val="0"/>
        <w:widowControl w:val="0"/>
        <w:tabs>
          <w:tab w:val="left" w:pos="420"/>
        </w:tabs>
        <w:kinsoku/>
        <w:wordWrap/>
        <w:overflowPunct/>
        <w:topLinePunct w:val="0"/>
        <w:autoSpaceDE/>
        <w:autoSpaceDN/>
        <w:bidi w:val="0"/>
        <w:spacing w:before="157" w:beforeLines="50" w:line="240" w:lineRule="auto"/>
        <w:ind w:left="420" w:leftChars="20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联 系 人：朱女士、王女士</w:t>
      </w:r>
    </w:p>
    <w:p w14:paraId="5FDFFE94">
      <w:pPr>
        <w:pageBreakBefore w:val="0"/>
        <w:widowControl w:val="0"/>
        <w:tabs>
          <w:tab w:val="left" w:pos="420"/>
        </w:tabs>
        <w:kinsoku/>
        <w:wordWrap/>
        <w:overflowPunct/>
        <w:topLinePunct w:val="0"/>
        <w:autoSpaceDE/>
        <w:autoSpaceDN/>
        <w:bidi w:val="0"/>
        <w:spacing w:before="157" w:beforeLines="50" w:line="240" w:lineRule="auto"/>
        <w:ind w:left="420" w:leftChars="20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监督投诉电话：0571-87227671,0571-87800218</w:t>
      </w:r>
    </w:p>
    <w:p w14:paraId="2C8947FF">
      <w:pPr>
        <w:pageBreakBefore w:val="0"/>
        <w:widowControl w:val="0"/>
        <w:tabs>
          <w:tab w:val="left" w:pos="420"/>
        </w:tabs>
        <w:kinsoku/>
        <w:wordWrap/>
        <w:overflowPunct/>
        <w:topLinePunct w:val="0"/>
        <w:autoSpaceDE/>
        <w:autoSpaceDN/>
        <w:bidi w:val="0"/>
        <w:spacing w:before="157" w:beforeLines="50" w:line="240" w:lineRule="auto"/>
        <w:ind w:left="420" w:leftChars="20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政策咨询电话：沈翰芳，0571-89527637（政府采购监管部门工作人员）</w:t>
      </w:r>
    </w:p>
    <w:p w14:paraId="2E27F3C1">
      <w:pPr>
        <w:pageBreakBefore w:val="0"/>
        <w:widowControl w:val="0"/>
        <w:tabs>
          <w:tab w:val="left" w:pos="420"/>
        </w:tabs>
        <w:kinsoku/>
        <w:wordWrap/>
        <w:overflowPunct/>
        <w:topLinePunct w:val="0"/>
        <w:autoSpaceDE/>
        <w:autoSpaceDN/>
        <w:bidi w:val="0"/>
        <w:spacing w:before="157" w:beforeLines="50"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浙江省本级、杭州市本级、拱墅区、富阳区政府采购项目投诉材料可寄送：浙江省政府采购行政裁决服务中心（杭州），地址：杭州市上城区清泰街549号城建综合大楼11楼（快递仅限ems或顺丰），收件人：朱女士，电话：0571-87227671</w:t>
      </w:r>
    </w:p>
    <w:p w14:paraId="1F2BC939">
      <w:pPr>
        <w:pageBreakBefore w:val="0"/>
        <w:widowControl w:val="0"/>
        <w:kinsoku/>
        <w:wordWrap/>
        <w:overflowPunct/>
        <w:topLinePunct w:val="0"/>
        <w:autoSpaceDE/>
        <w:autoSpaceDN/>
        <w:bidi w:val="0"/>
        <w:spacing w:before="157" w:beforeLines="50" w:line="240" w:lineRule="auto"/>
        <w:ind w:firstLine="482"/>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若对项目采购电子交易系统操作有疑问，可登录政采云（https://www.zcygov.cn/），点击右侧咨询小采，获取采小蜜智能服务管家帮助，或拨打政采云服务热线95763获取热线服务帮助。       </w:t>
      </w:r>
    </w:p>
    <w:p w14:paraId="64357AA3">
      <w:pPr>
        <w:pageBreakBefore w:val="0"/>
        <w:widowControl w:val="0"/>
        <w:kinsoku/>
        <w:wordWrap/>
        <w:overflowPunct/>
        <w:topLinePunct w:val="0"/>
        <w:autoSpaceDE/>
        <w:autoSpaceDN/>
        <w:bidi w:val="0"/>
        <w:spacing w:before="157" w:beforeLines="50" w:line="240" w:lineRule="auto"/>
        <w:ind w:firstLine="482"/>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CA问题联系电话（人工）：汇信CA 400-888-4636；天谷CA 400-087-8198。</w:t>
      </w:r>
    </w:p>
    <w:p w14:paraId="16D7FA94">
      <w:pPr>
        <w:pageBreakBefore w:val="0"/>
        <w:widowControl w:val="0"/>
        <w:kinsoku/>
        <w:wordWrap/>
        <w:overflowPunct/>
        <w:topLinePunct w:val="0"/>
        <w:autoSpaceDE/>
        <w:autoSpaceDN/>
        <w:bidi w:val="0"/>
        <w:snapToGrid w:val="0"/>
        <w:spacing w:before="157" w:beforeLines="50" w:line="240" w:lineRule="auto"/>
        <w:ind w:left="238" w:firstLine="480"/>
        <w:jc w:val="left"/>
        <w:textAlignment w:val="auto"/>
        <w:rPr>
          <w:rFonts w:hint="eastAsia" w:ascii="仿宋" w:hAnsi="仿宋" w:eastAsia="仿宋" w:cs="仿宋"/>
          <w:color w:val="auto"/>
          <w:sz w:val="24"/>
          <w:szCs w:val="24"/>
        </w:rPr>
      </w:pPr>
    </w:p>
    <w:p w14:paraId="779376F9">
      <w:pPr>
        <w:pageBreakBefore w:val="0"/>
        <w:widowControl w:val="0"/>
        <w:kinsoku/>
        <w:wordWrap/>
        <w:overflowPunct/>
        <w:topLinePunct w:val="0"/>
        <w:autoSpaceDE/>
        <w:autoSpaceDN/>
        <w:bidi w:val="0"/>
        <w:snapToGrid w:val="0"/>
        <w:spacing w:before="157" w:beforeLines="50" w:line="240" w:lineRule="auto"/>
        <w:ind w:left="238" w:firstLine="480"/>
        <w:jc w:val="righ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杭州市公共资源交易中心富阳分中心</w:t>
      </w:r>
    </w:p>
    <w:p w14:paraId="02B232B5">
      <w:pPr>
        <w:pageBreakBefore w:val="0"/>
        <w:widowControl w:val="0"/>
        <w:kinsoku/>
        <w:wordWrap/>
        <w:overflowPunct/>
        <w:topLinePunct w:val="0"/>
        <w:autoSpaceDE/>
        <w:autoSpaceDN/>
        <w:bidi w:val="0"/>
        <w:snapToGrid w:val="0"/>
        <w:spacing w:before="157" w:beforeLines="50" w:line="240" w:lineRule="auto"/>
        <w:ind w:left="238" w:right="480" w:firstLine="480"/>
        <w:jc w:val="center"/>
        <w:textAlignment w:val="auto"/>
        <w:rPr>
          <w:rFonts w:hint="eastAsia" w:ascii="仿宋" w:hAnsi="仿宋" w:eastAsia="仿宋" w:cs="仿宋"/>
          <w:color w:val="auto"/>
          <w:kern w:val="0"/>
          <w:sz w:val="24"/>
          <w:szCs w:val="24"/>
          <w:highlight w:val="yellow"/>
        </w:rPr>
      </w:pPr>
      <w:r>
        <w:rPr>
          <w:rFonts w:hint="eastAsia" w:ascii="仿宋" w:hAnsi="仿宋" w:eastAsia="仿宋" w:cs="仿宋"/>
          <w:color w:val="auto"/>
          <w:sz w:val="24"/>
          <w:szCs w:val="24"/>
        </w:rPr>
        <w:t xml:space="preserve">                                                </w:t>
      </w:r>
      <w:r>
        <w:rPr>
          <w:rFonts w:hint="eastAsia" w:ascii="仿宋" w:hAnsi="仿宋" w:eastAsia="仿宋" w:cs="仿宋"/>
          <w:color w:val="auto"/>
          <w:kern w:val="0"/>
          <w:sz w:val="24"/>
          <w:szCs w:val="24"/>
          <w:lang w:eastAsia="zh-CN"/>
        </w:rPr>
        <w:t>2024</w:t>
      </w:r>
      <w:r>
        <w:rPr>
          <w:rFonts w:hint="eastAsia" w:ascii="仿宋" w:hAnsi="仿宋" w:eastAsia="仿宋" w:cs="仿宋"/>
          <w:color w:val="auto"/>
          <w:kern w:val="0"/>
          <w:sz w:val="24"/>
          <w:szCs w:val="24"/>
        </w:rPr>
        <w:t>年</w:t>
      </w:r>
      <w:r>
        <w:rPr>
          <w:rFonts w:hint="eastAsia" w:ascii="仿宋" w:hAnsi="仿宋" w:eastAsia="仿宋" w:cs="仿宋"/>
          <w:color w:val="auto"/>
          <w:kern w:val="0"/>
          <w:sz w:val="24"/>
          <w:szCs w:val="24"/>
          <w:lang w:val="en-US" w:eastAsia="zh-CN"/>
        </w:rPr>
        <w:t>12</w:t>
      </w:r>
      <w:r>
        <w:rPr>
          <w:rFonts w:hint="eastAsia" w:ascii="仿宋" w:hAnsi="仿宋" w:eastAsia="仿宋" w:cs="仿宋"/>
          <w:color w:val="auto"/>
          <w:kern w:val="0"/>
          <w:sz w:val="24"/>
          <w:szCs w:val="24"/>
        </w:rPr>
        <w:t>月</w:t>
      </w:r>
      <w:r>
        <w:rPr>
          <w:rFonts w:hint="eastAsia" w:ascii="仿宋" w:hAnsi="仿宋" w:eastAsia="仿宋" w:cs="仿宋"/>
          <w:color w:val="auto"/>
          <w:kern w:val="0"/>
          <w:sz w:val="24"/>
          <w:szCs w:val="24"/>
          <w:lang w:val="en-US" w:eastAsia="zh-CN"/>
        </w:rPr>
        <w:t>26</w:t>
      </w:r>
      <w:r>
        <w:rPr>
          <w:rFonts w:hint="eastAsia" w:ascii="仿宋" w:hAnsi="仿宋" w:eastAsia="仿宋" w:cs="仿宋"/>
          <w:color w:val="auto"/>
          <w:kern w:val="0"/>
          <w:sz w:val="24"/>
          <w:szCs w:val="24"/>
        </w:rPr>
        <w:t>日</w:t>
      </w:r>
    </w:p>
    <w:p w14:paraId="4480303B">
      <w:pPr>
        <w:pStyle w:val="32"/>
        <w:spacing w:line="360" w:lineRule="auto"/>
        <w:ind w:firstLine="480" w:firstLineChars="200"/>
        <w:jc w:val="both"/>
        <w:rPr>
          <w:rFonts w:hint="eastAsia" w:ascii="仿宋" w:hAnsi="仿宋" w:eastAsia="仿宋" w:cs="仿宋"/>
          <w:color w:val="auto"/>
          <w:sz w:val="24"/>
          <w:szCs w:val="24"/>
        </w:rPr>
      </w:pPr>
    </w:p>
    <w:p w14:paraId="0C2FF4CE">
      <w:pPr>
        <w:adjustRightInd/>
        <w:spacing w:line="360" w:lineRule="auto"/>
        <w:jc w:val="both"/>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br w:type="page"/>
      </w:r>
    </w:p>
    <w:p w14:paraId="098F990E">
      <w:pPr>
        <w:adjustRightInd/>
        <w:spacing w:line="360" w:lineRule="auto"/>
        <w:jc w:val="center"/>
        <w:outlineLvl w:val="0"/>
        <w:rPr>
          <w:rFonts w:hint="eastAsia" w:ascii="黑体" w:hAnsi="宋体" w:eastAsia="黑体" w:cs="Times New Roman"/>
          <w:b/>
          <w:bCs/>
          <w:color w:val="auto"/>
          <w:kern w:val="44"/>
          <w:sz w:val="36"/>
          <w:szCs w:val="36"/>
          <w:lang w:val="en-US" w:eastAsia="zh-CN" w:bidi="ar-SA"/>
        </w:rPr>
      </w:pPr>
      <w:r>
        <w:rPr>
          <w:rFonts w:hint="eastAsia" w:ascii="黑体" w:hAnsi="宋体" w:eastAsia="黑体" w:cs="Times New Roman"/>
          <w:b/>
          <w:bCs/>
          <w:color w:val="auto"/>
          <w:kern w:val="44"/>
          <w:sz w:val="36"/>
          <w:szCs w:val="36"/>
          <w:lang w:val="en-US" w:eastAsia="zh-CN" w:bidi="ar-SA"/>
        </w:rPr>
        <w:t>第二部分 竞争性磋商流程</w:t>
      </w:r>
    </w:p>
    <w:p w14:paraId="66FA5036">
      <w:pPr>
        <w:pStyle w:val="393"/>
        <w:keepNext w:val="0"/>
        <w:keepLines w:val="0"/>
        <w:pageBreakBefore w:val="0"/>
        <w:kinsoku/>
        <w:wordWrap/>
        <w:overflowPunct/>
        <w:topLinePunct w:val="0"/>
        <w:autoSpaceDE/>
        <w:autoSpaceDN/>
        <w:bidi w:val="0"/>
        <w:snapToGrid/>
        <w:spacing w:before="0" w:line="24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1.征集供应商</w:t>
      </w:r>
    </w:p>
    <w:p w14:paraId="23A0063E">
      <w:pPr>
        <w:pStyle w:val="393"/>
        <w:keepNext w:val="0"/>
        <w:keepLines w:val="0"/>
        <w:pageBreakBefore w:val="0"/>
        <w:kinsoku/>
        <w:wordWrap/>
        <w:overflowPunct/>
        <w:topLinePunct w:val="0"/>
        <w:autoSpaceDE/>
        <w:autoSpaceDN/>
        <w:bidi w:val="0"/>
        <w:snapToGrid/>
        <w:spacing w:before="0"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1.1邀请供应商。</w:t>
      </w:r>
    </w:p>
    <w:p w14:paraId="5A77BE64">
      <w:pPr>
        <w:pStyle w:val="393"/>
        <w:keepNext w:val="0"/>
        <w:keepLines w:val="0"/>
        <w:pageBreakBefore w:val="0"/>
        <w:numPr>
          <w:ilvl w:val="0"/>
          <w:numId w:val="0"/>
        </w:numPr>
        <w:kinsoku/>
        <w:wordWrap/>
        <w:overflowPunct/>
        <w:topLinePunct w:val="0"/>
        <w:autoSpaceDE/>
        <w:autoSpaceDN/>
        <w:bidi w:val="0"/>
        <w:snapToGrid/>
        <w:spacing w:before="0" w:line="240" w:lineRule="auto"/>
        <w:ind w:left="480" w:leftChars="0"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采用公告方式邀请供应商的，</w:t>
      </w:r>
      <w:r>
        <w:rPr>
          <w:rFonts w:hint="eastAsia" w:ascii="仿宋" w:hAnsi="仿宋" w:eastAsia="仿宋" w:cs="仿宋"/>
          <w:color w:val="auto"/>
          <w:sz w:val="24"/>
          <w:szCs w:val="24"/>
        </w:rPr>
        <w:t>由采购人、</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在省级以上人民政府财政部门指定的政府采购信息发布媒体上发布磋商公告，邀请符合相应资格条件的供应商参与竞争性磋商采购活动。</w:t>
      </w:r>
    </w:p>
    <w:p w14:paraId="51D9CDF2">
      <w:pPr>
        <w:pStyle w:val="393"/>
        <w:keepNext w:val="0"/>
        <w:keepLines w:val="0"/>
        <w:pageBreakBefore w:val="0"/>
        <w:numPr>
          <w:ilvl w:val="0"/>
          <w:numId w:val="0"/>
        </w:numPr>
        <w:kinsoku/>
        <w:wordWrap/>
        <w:overflowPunct/>
        <w:topLinePunct w:val="0"/>
        <w:autoSpaceDE/>
        <w:autoSpaceDN/>
        <w:bidi w:val="0"/>
        <w:snapToGrid/>
        <w:spacing w:before="0" w:line="240" w:lineRule="auto"/>
        <w:ind w:left="480" w:leftChars="0"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采用随机抽取方式邀请供应商的，</w:t>
      </w:r>
      <w:r>
        <w:rPr>
          <w:rFonts w:hint="eastAsia" w:ascii="仿宋" w:hAnsi="仿宋" w:eastAsia="仿宋" w:cs="仿宋"/>
          <w:color w:val="auto"/>
          <w:sz w:val="24"/>
          <w:szCs w:val="24"/>
        </w:rPr>
        <w:t>由采购人、</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从省级以上财政部门建立的供应商库中随机抽取不少于3家符合相应资格条件的供应商参与竞争性磋商采购活动。</w:t>
      </w:r>
    </w:p>
    <w:p w14:paraId="5E13A96E">
      <w:pPr>
        <w:pStyle w:val="393"/>
        <w:keepNext w:val="0"/>
        <w:keepLines w:val="0"/>
        <w:pageBreakBefore w:val="0"/>
        <w:numPr>
          <w:ilvl w:val="0"/>
          <w:numId w:val="0"/>
        </w:numPr>
        <w:kinsoku/>
        <w:wordWrap/>
        <w:overflowPunct/>
        <w:topLinePunct w:val="0"/>
        <w:autoSpaceDE/>
        <w:autoSpaceDN/>
        <w:bidi w:val="0"/>
        <w:snapToGrid/>
        <w:spacing w:before="0" w:line="240" w:lineRule="auto"/>
        <w:ind w:left="480" w:leftChars="0" w:firstLine="482" w:firstLineChars="200"/>
        <w:textAlignment w:val="auto"/>
        <w:rPr>
          <w:rFonts w:hint="eastAsia" w:ascii="仿宋" w:hAnsi="仿宋" w:eastAsia="仿宋" w:cs="仿宋"/>
          <w:strike/>
          <w:dstrike w:val="0"/>
          <w:color w:val="auto"/>
          <w:sz w:val="24"/>
          <w:szCs w:val="24"/>
          <w:highlight w:val="none"/>
        </w:rPr>
      </w:pPr>
      <w:r>
        <w:rPr>
          <w:rFonts w:hint="eastAsia" w:ascii="仿宋" w:hAnsi="仿宋" w:eastAsia="仿宋" w:cs="仿宋"/>
          <w:b/>
          <w:color w:val="auto"/>
          <w:sz w:val="24"/>
          <w:szCs w:val="24"/>
        </w:rPr>
        <w:t>采</w:t>
      </w:r>
      <w:r>
        <w:rPr>
          <w:rFonts w:hint="eastAsia" w:ascii="仿宋" w:hAnsi="仿宋" w:eastAsia="仿宋" w:cs="仿宋"/>
          <w:b/>
          <w:color w:val="auto"/>
          <w:sz w:val="24"/>
          <w:szCs w:val="24"/>
          <w:highlight w:val="none"/>
        </w:rPr>
        <w:t>用书面推荐方式邀请供应商的，</w:t>
      </w:r>
      <w:r>
        <w:rPr>
          <w:rFonts w:hint="eastAsia" w:ascii="仿宋" w:hAnsi="仿宋" w:eastAsia="仿宋" w:cs="仿宋"/>
          <w:color w:val="auto"/>
          <w:sz w:val="24"/>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w:t>
      </w:r>
    </w:p>
    <w:p w14:paraId="6A5AE2F5">
      <w:pPr>
        <w:pStyle w:val="393"/>
        <w:keepNext w:val="0"/>
        <w:keepLines w:val="0"/>
        <w:pageBreakBefore w:val="0"/>
        <w:kinsoku/>
        <w:wordWrap/>
        <w:overflowPunct/>
        <w:topLinePunct w:val="0"/>
        <w:autoSpaceDE/>
        <w:autoSpaceDN/>
        <w:bidi w:val="0"/>
        <w:snapToGrid/>
        <w:spacing w:before="0"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1.2供应商获取磋商文件。</w:t>
      </w:r>
    </w:p>
    <w:p w14:paraId="2E69A494">
      <w:pPr>
        <w:pStyle w:val="393"/>
        <w:keepNext w:val="0"/>
        <w:keepLines w:val="0"/>
        <w:pageBreakBefore w:val="0"/>
        <w:kinsoku/>
        <w:wordWrap/>
        <w:overflowPunct/>
        <w:topLinePunct w:val="0"/>
        <w:autoSpaceDE/>
        <w:autoSpaceDN/>
        <w:bidi w:val="0"/>
        <w:snapToGrid/>
        <w:spacing w:before="0"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1.3组织现场考察或召开答疑会（如果有）。</w:t>
      </w:r>
    </w:p>
    <w:p w14:paraId="10D24696">
      <w:pPr>
        <w:pStyle w:val="393"/>
        <w:keepNext w:val="0"/>
        <w:keepLines w:val="0"/>
        <w:pageBreakBefore w:val="0"/>
        <w:kinsoku/>
        <w:wordWrap/>
        <w:overflowPunct/>
        <w:topLinePunct w:val="0"/>
        <w:autoSpaceDE/>
        <w:autoSpaceDN/>
        <w:bidi w:val="0"/>
        <w:snapToGrid/>
        <w:spacing w:before="0"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1.4发布更正（延期）公告，澄清或修改磋商文件（如果有）。</w:t>
      </w:r>
    </w:p>
    <w:p w14:paraId="780F640B">
      <w:pPr>
        <w:pStyle w:val="393"/>
        <w:keepNext w:val="0"/>
        <w:keepLines w:val="0"/>
        <w:pageBreakBefore w:val="0"/>
        <w:kinsoku/>
        <w:wordWrap/>
        <w:overflowPunct/>
        <w:topLinePunct w:val="0"/>
        <w:autoSpaceDE/>
        <w:autoSpaceDN/>
        <w:bidi w:val="0"/>
        <w:snapToGrid/>
        <w:spacing w:before="0"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1.5供应商按磋商文件要求编制响应文件。</w:t>
      </w:r>
    </w:p>
    <w:p w14:paraId="3B969F86">
      <w:pPr>
        <w:pStyle w:val="393"/>
        <w:keepNext w:val="0"/>
        <w:keepLines w:val="0"/>
        <w:pageBreakBefore w:val="0"/>
        <w:kinsoku/>
        <w:wordWrap/>
        <w:overflowPunct/>
        <w:topLinePunct w:val="0"/>
        <w:autoSpaceDE/>
        <w:autoSpaceDN/>
        <w:bidi w:val="0"/>
        <w:snapToGrid/>
        <w:spacing w:before="0" w:line="24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2.响应文件开启与信用信息查询</w:t>
      </w:r>
    </w:p>
    <w:p w14:paraId="7736D4A8">
      <w:pPr>
        <w:pStyle w:val="393"/>
        <w:keepNext w:val="0"/>
        <w:keepLines w:val="0"/>
        <w:pageBreakBefore w:val="0"/>
        <w:kinsoku/>
        <w:wordWrap/>
        <w:overflowPunct/>
        <w:topLinePunct w:val="0"/>
        <w:autoSpaceDE/>
        <w:autoSpaceDN/>
        <w:bidi w:val="0"/>
        <w:snapToGrid/>
        <w:spacing w:before="0"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2.1供应商依据“提交响应文件的截止时间与地点”通过政采云平台在线提交响应文件。供应商在提交响应文件的截止时间前，可以补充、修改或撤回响应文件。</w:t>
      </w:r>
    </w:p>
    <w:p w14:paraId="27E2F692">
      <w:pPr>
        <w:pStyle w:val="393"/>
        <w:keepNext w:val="0"/>
        <w:keepLines w:val="0"/>
        <w:pageBreakBefore w:val="0"/>
        <w:kinsoku/>
        <w:wordWrap/>
        <w:overflowPunct/>
        <w:topLinePunct w:val="0"/>
        <w:autoSpaceDE/>
        <w:autoSpaceDN/>
        <w:bidi w:val="0"/>
        <w:snapToGrid/>
        <w:spacing w:before="0"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w:t>
      </w:r>
      <w:r>
        <w:rPr>
          <w:rFonts w:hint="eastAsia" w:ascii="仿宋" w:hAnsi="仿宋" w:eastAsia="仿宋" w:cs="仿宋"/>
          <w:color w:val="auto"/>
          <w:kern w:val="0"/>
          <w:sz w:val="24"/>
          <w:szCs w:val="24"/>
          <w:lang w:eastAsia="zh-CN"/>
        </w:rPr>
        <w:t>采购代理机构</w:t>
      </w:r>
      <w:r>
        <w:rPr>
          <w:rFonts w:hint="eastAsia" w:ascii="仿宋" w:hAnsi="仿宋" w:eastAsia="仿宋" w:cs="仿宋"/>
          <w:color w:val="auto"/>
          <w:kern w:val="0"/>
          <w:sz w:val="24"/>
          <w:szCs w:val="24"/>
        </w:rPr>
        <w:t>将通过“信用中国”网站(</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"http://www.creditchina.gov.cn" </w:instrText>
      </w:r>
      <w:r>
        <w:rPr>
          <w:rFonts w:hint="eastAsia" w:ascii="仿宋" w:hAnsi="仿宋" w:eastAsia="仿宋" w:cs="仿宋"/>
          <w:color w:val="auto"/>
          <w:sz w:val="24"/>
          <w:szCs w:val="24"/>
        </w:rPr>
        <w:fldChar w:fldCharType="separate"/>
      </w:r>
      <w:r>
        <w:rPr>
          <w:rStyle w:val="69"/>
          <w:rFonts w:hint="eastAsia" w:ascii="仿宋" w:hAnsi="仿宋" w:eastAsia="仿宋" w:cs="仿宋"/>
          <w:snapToGrid/>
          <w:color w:val="auto"/>
          <w:sz w:val="24"/>
          <w:szCs w:val="24"/>
        </w:rPr>
        <w:t>www.creditchina.gov.cn</w:t>
      </w:r>
      <w:r>
        <w:rPr>
          <w:rStyle w:val="69"/>
          <w:rFonts w:hint="eastAsia" w:ascii="仿宋" w:hAnsi="仿宋" w:eastAsia="仿宋" w:cs="仿宋"/>
          <w:snapToGrid/>
          <w:color w:val="auto"/>
          <w:sz w:val="24"/>
          <w:szCs w:val="24"/>
        </w:rPr>
        <w:fldChar w:fldCharType="end"/>
      </w:r>
      <w:r>
        <w:rPr>
          <w:rFonts w:hint="eastAsia" w:ascii="仿宋" w:hAnsi="仿宋" w:eastAsia="仿宋" w:cs="仿宋"/>
          <w:color w:val="auto"/>
          <w:kern w:val="0"/>
          <w:sz w:val="24"/>
          <w:szCs w:val="24"/>
        </w:rPr>
        <w:t>)和中国政府采购网(www.ccgp.gov.cn)渠道查询供应商响应截止时间当日的信用记录。</w:t>
      </w:r>
    </w:p>
    <w:p w14:paraId="2ED7BEE5">
      <w:pPr>
        <w:pStyle w:val="393"/>
        <w:keepNext w:val="0"/>
        <w:keepLines w:val="0"/>
        <w:pageBreakBefore w:val="0"/>
        <w:kinsoku/>
        <w:wordWrap/>
        <w:overflowPunct/>
        <w:topLinePunct w:val="0"/>
        <w:autoSpaceDE/>
        <w:autoSpaceDN/>
        <w:bidi w:val="0"/>
        <w:snapToGrid/>
        <w:spacing w:before="0" w:line="24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3.磋商与评审</w:t>
      </w:r>
    </w:p>
    <w:p w14:paraId="15530F29">
      <w:pPr>
        <w:pStyle w:val="393"/>
        <w:keepNext w:val="0"/>
        <w:keepLines w:val="0"/>
        <w:pageBreakBefore w:val="0"/>
        <w:kinsoku/>
        <w:wordWrap/>
        <w:overflowPunct/>
        <w:topLinePunct w:val="0"/>
        <w:autoSpaceDE/>
        <w:autoSpaceDN/>
        <w:bidi w:val="0"/>
        <w:snapToGrid/>
        <w:spacing w:before="0"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3.1磋商小组签到。</w:t>
      </w:r>
    </w:p>
    <w:p w14:paraId="6732ECA2">
      <w:pPr>
        <w:pStyle w:val="393"/>
        <w:keepNext w:val="0"/>
        <w:keepLines w:val="0"/>
        <w:pageBreakBefore w:val="0"/>
        <w:kinsoku/>
        <w:wordWrap/>
        <w:overflowPunct/>
        <w:topLinePunct w:val="0"/>
        <w:autoSpaceDE/>
        <w:autoSpaceDN/>
        <w:bidi w:val="0"/>
        <w:snapToGrid/>
        <w:spacing w:before="0"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宣布有关纪律以及磋商、评审工作程序。</w:t>
      </w:r>
    </w:p>
    <w:p w14:paraId="58BA01E9">
      <w:pPr>
        <w:pStyle w:val="393"/>
        <w:keepNext w:val="0"/>
        <w:keepLines w:val="0"/>
        <w:pageBreakBefore w:val="0"/>
        <w:kinsoku/>
        <w:wordWrap/>
        <w:overflowPunct/>
        <w:topLinePunct w:val="0"/>
        <w:autoSpaceDE/>
        <w:autoSpaceDN/>
        <w:bidi w:val="0"/>
        <w:snapToGrid/>
        <w:spacing w:before="0"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rPr>
        <w:t>3.3磋商小组审查确认磋商</w:t>
      </w:r>
      <w:r>
        <w:rPr>
          <w:rFonts w:hint="eastAsia" w:ascii="仿宋" w:hAnsi="仿宋" w:eastAsia="仿宋" w:cs="仿宋"/>
          <w:color w:val="auto"/>
          <w:sz w:val="24"/>
          <w:szCs w:val="24"/>
          <w:highlight w:val="none"/>
        </w:rPr>
        <w:t>文件。磋商文件内容违反国家有关强制性规定的，磋商小组应当停止评审并向</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说明情况。</w:t>
      </w:r>
    </w:p>
    <w:p w14:paraId="3400CF2B">
      <w:pPr>
        <w:pStyle w:val="393"/>
        <w:keepNext w:val="0"/>
        <w:keepLines w:val="0"/>
        <w:pageBreakBefore w:val="0"/>
        <w:kinsoku/>
        <w:wordWrap/>
        <w:overflowPunct/>
        <w:topLinePunct w:val="0"/>
        <w:autoSpaceDE/>
        <w:autoSpaceDN/>
        <w:bidi w:val="0"/>
        <w:snapToGrid/>
        <w:spacing w:before="0" w:line="24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3.4</w:t>
      </w:r>
      <w:r>
        <w:rPr>
          <w:rFonts w:hint="eastAsia" w:ascii="仿宋" w:hAnsi="仿宋" w:eastAsia="仿宋" w:cs="仿宋"/>
          <w:b/>
          <w:bCs/>
          <w:color w:val="auto"/>
          <w:sz w:val="24"/>
          <w:szCs w:val="24"/>
          <w:highlight w:val="none"/>
          <w:lang w:eastAsia="zh-CN"/>
        </w:rPr>
        <w:t>采购人</w:t>
      </w:r>
      <w:r>
        <w:rPr>
          <w:rFonts w:hint="eastAsia" w:ascii="仿宋" w:hAnsi="仿宋" w:eastAsia="仿宋" w:cs="仿宋"/>
          <w:b/>
          <w:bCs/>
          <w:color w:val="auto"/>
          <w:sz w:val="24"/>
          <w:szCs w:val="24"/>
          <w:highlight w:val="none"/>
        </w:rPr>
        <w:t>对供应商的资格进行审查。</w:t>
      </w:r>
    </w:p>
    <w:p w14:paraId="6BF1D6AB">
      <w:pPr>
        <w:pStyle w:val="393"/>
        <w:keepNext w:val="0"/>
        <w:keepLines w:val="0"/>
        <w:pageBreakBefore w:val="0"/>
        <w:kinsoku/>
        <w:wordWrap/>
        <w:overflowPunct/>
        <w:topLinePunct w:val="0"/>
        <w:autoSpaceDE/>
        <w:autoSpaceDN/>
        <w:bidi w:val="0"/>
        <w:snapToGrid/>
        <w:spacing w:before="0"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3.5磋商小组审查响应文件。</w:t>
      </w:r>
    </w:p>
    <w:p w14:paraId="2A7016A1">
      <w:pPr>
        <w:pStyle w:val="393"/>
        <w:keepNext w:val="0"/>
        <w:keepLines w:val="0"/>
        <w:pageBreakBefore w:val="0"/>
        <w:kinsoku/>
        <w:wordWrap/>
        <w:overflowPunct/>
        <w:topLinePunct w:val="0"/>
        <w:autoSpaceDE/>
        <w:autoSpaceDN/>
        <w:bidi w:val="0"/>
        <w:snapToGrid/>
        <w:spacing w:before="0"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3.6对于未实质性响应磋商文件的响应文件由磋商小组认定响应无效，并告知该供应商。</w:t>
      </w:r>
    </w:p>
    <w:p w14:paraId="43ECE11E">
      <w:pPr>
        <w:pStyle w:val="393"/>
        <w:keepNext w:val="0"/>
        <w:keepLines w:val="0"/>
        <w:pageBreakBefore w:val="0"/>
        <w:kinsoku/>
        <w:wordWrap/>
        <w:overflowPunct/>
        <w:topLinePunct w:val="0"/>
        <w:autoSpaceDE/>
        <w:autoSpaceDN/>
        <w:bidi w:val="0"/>
        <w:snapToGrid/>
        <w:spacing w:before="0"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w:t>
      </w:r>
      <w:r>
        <w:rPr>
          <w:rFonts w:hint="eastAsia" w:ascii="仿宋" w:hAnsi="仿宋" w:eastAsia="仿宋" w:cs="仿宋"/>
          <w:color w:val="auto"/>
          <w:sz w:val="24"/>
          <w:szCs w:val="24"/>
        </w:rPr>
        <w:t>商已经明确表示澄清说明或补正完毕的除外。供应商的澄清、说明或者更正不得超出响应文件的范围或者改变响应文件的实质性内容。</w:t>
      </w:r>
    </w:p>
    <w:p w14:paraId="3B3456BC">
      <w:pPr>
        <w:pStyle w:val="393"/>
        <w:keepNext w:val="0"/>
        <w:keepLines w:val="0"/>
        <w:pageBreakBefore w:val="0"/>
        <w:kinsoku/>
        <w:wordWrap/>
        <w:overflowPunct/>
        <w:topLinePunct w:val="0"/>
        <w:autoSpaceDE/>
        <w:autoSpaceDN/>
        <w:bidi w:val="0"/>
        <w:snapToGrid/>
        <w:spacing w:before="0"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rPr>
        <w:t>3.8磋商小组与符合要求的供应商进行磋商。磋商小组所有成员按照响应文件解密次序集中与单一供应商分别进行磋商，并给予所有参加磋商的供应商平等的磋商机会。磋商过程中，磋商小组可</w:t>
      </w:r>
      <w:r>
        <w:rPr>
          <w:rFonts w:hint="eastAsia" w:ascii="仿宋" w:hAnsi="仿宋" w:eastAsia="仿宋" w:cs="仿宋"/>
          <w:color w:val="auto"/>
          <w:sz w:val="24"/>
          <w:szCs w:val="24"/>
          <w:highlight w:val="none"/>
        </w:rPr>
        <w:t>以根据磋商情况调整轮次。磋商时由</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利用政采云平台发起</w:t>
      </w:r>
      <w:r>
        <w:rPr>
          <w:rFonts w:hint="eastAsia" w:ascii="仿宋" w:hAnsi="仿宋" w:eastAsia="仿宋" w:cs="仿宋"/>
          <w:color w:val="auto"/>
          <w:sz w:val="24"/>
          <w:szCs w:val="24"/>
          <w:highlight w:val="none"/>
          <w:lang w:eastAsia="zh-CN"/>
        </w:rPr>
        <w:t>在线询标－</w:t>
      </w:r>
      <w:r>
        <w:rPr>
          <w:rFonts w:hint="eastAsia" w:ascii="仿宋" w:hAnsi="仿宋" w:eastAsia="仿宋" w:cs="仿宋"/>
          <w:color w:val="auto"/>
          <w:sz w:val="24"/>
          <w:szCs w:val="24"/>
          <w:highlight w:val="none"/>
        </w:rPr>
        <w:t>磋商邀请，供应商通过政采云</w:t>
      </w:r>
      <w:r>
        <w:rPr>
          <w:rFonts w:hint="eastAsia" w:ascii="仿宋" w:hAnsi="仿宋" w:eastAsia="仿宋" w:cs="仿宋"/>
          <w:color w:val="auto"/>
          <w:sz w:val="24"/>
          <w:szCs w:val="24"/>
          <w:highlight w:val="none"/>
          <w:lang w:eastAsia="zh-CN"/>
        </w:rPr>
        <w:t>询标系统</w:t>
      </w:r>
      <w:r>
        <w:rPr>
          <w:rFonts w:hint="eastAsia" w:ascii="仿宋" w:hAnsi="仿宋" w:eastAsia="仿宋" w:cs="仿宋"/>
          <w:color w:val="auto"/>
          <w:sz w:val="24"/>
          <w:szCs w:val="24"/>
          <w:highlight w:val="none"/>
        </w:rPr>
        <w:t>进行磋商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对于要求到</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现场进行磋商的供应商，可在</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4楼</w:t>
      </w:r>
      <w:r>
        <w:rPr>
          <w:rFonts w:hint="eastAsia" w:ascii="仿宋" w:hAnsi="仿宋" w:eastAsia="仿宋" w:cs="仿宋"/>
          <w:color w:val="auto"/>
          <w:sz w:val="24"/>
          <w:szCs w:val="24"/>
          <w:highlight w:val="none"/>
          <w:lang w:eastAsia="zh-CN"/>
        </w:rPr>
        <w:t>样品间</w:t>
      </w:r>
      <w:r>
        <w:rPr>
          <w:rFonts w:hint="eastAsia" w:ascii="仿宋" w:hAnsi="仿宋" w:eastAsia="仿宋" w:cs="仿宋"/>
          <w:color w:val="auto"/>
          <w:sz w:val="24"/>
          <w:szCs w:val="24"/>
          <w:highlight w:val="none"/>
        </w:rPr>
        <w:t>开展磋商活动。</w:t>
      </w:r>
    </w:p>
    <w:p w14:paraId="1D0EC0F4">
      <w:pPr>
        <w:pStyle w:val="393"/>
        <w:keepNext w:val="0"/>
        <w:keepLines w:val="0"/>
        <w:pageBreakBefore w:val="0"/>
        <w:kinsoku/>
        <w:wordWrap/>
        <w:overflowPunct/>
        <w:topLinePunct w:val="0"/>
        <w:autoSpaceDE/>
        <w:autoSpaceDN/>
        <w:bidi w:val="0"/>
        <w:snapToGrid/>
        <w:spacing w:before="0"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3.9经磋商确定磋商文件的变动情况。对磋商文件作出的实质性变动是磋商文件的有效组成部分，磋商小组应当及时以书面形式同时通知所有参加磋商的供应商。</w:t>
      </w:r>
    </w:p>
    <w:p w14:paraId="18346807">
      <w:pPr>
        <w:pStyle w:val="393"/>
        <w:keepNext w:val="0"/>
        <w:keepLines w:val="0"/>
        <w:pageBreakBefore w:val="0"/>
        <w:kinsoku/>
        <w:wordWrap/>
        <w:overflowPunct/>
        <w:topLinePunct w:val="0"/>
        <w:autoSpaceDE/>
        <w:autoSpaceDN/>
        <w:bidi w:val="0"/>
        <w:snapToGrid/>
        <w:spacing w:before="0"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26070015">
      <w:pPr>
        <w:pStyle w:val="393"/>
        <w:keepNext w:val="0"/>
        <w:keepLines w:val="0"/>
        <w:pageBreakBefore w:val="0"/>
        <w:kinsoku/>
        <w:wordWrap/>
        <w:overflowPunct/>
        <w:topLinePunct w:val="0"/>
        <w:autoSpaceDE/>
        <w:autoSpaceDN/>
        <w:bidi w:val="0"/>
        <w:snapToGrid/>
        <w:spacing w:before="0"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3.11磋商小组按照下列方式确定提交最后报价的供应商，有特殊规定的从其规定：</w:t>
      </w:r>
    </w:p>
    <w:p w14:paraId="778675D4">
      <w:pPr>
        <w:pStyle w:val="393"/>
        <w:keepNext w:val="0"/>
        <w:keepLines w:val="0"/>
        <w:pageBreakBefore w:val="0"/>
        <w:kinsoku/>
        <w:wordWrap/>
        <w:overflowPunct/>
        <w:topLinePunct w:val="0"/>
        <w:autoSpaceDE/>
        <w:autoSpaceDN/>
        <w:bidi w:val="0"/>
        <w:snapToGrid/>
        <w:spacing w:before="0" w:line="240" w:lineRule="auto"/>
        <w:ind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磋商文件能够详细列明采购标的的技术、服务要求的，磋商结束后，磋商小组应当要求所有实质性响应的供应商在规定时间内在电子交易平台提交最后报价，</w:t>
      </w:r>
      <w:r>
        <w:rPr>
          <w:rFonts w:hint="eastAsia" w:ascii="仿宋" w:hAnsi="仿宋" w:eastAsia="仿宋" w:cs="仿宋"/>
          <w:b/>
          <w:bCs/>
          <w:color w:val="auto"/>
          <w:sz w:val="24"/>
          <w:szCs w:val="24"/>
          <w:highlight w:val="none"/>
        </w:rPr>
        <w:t>提交最后报价的供应商不得少于3家。</w:t>
      </w:r>
    </w:p>
    <w:p w14:paraId="4E8B4671">
      <w:pPr>
        <w:pStyle w:val="393"/>
        <w:keepNext w:val="0"/>
        <w:keepLines w:val="0"/>
        <w:pageBreakBefore w:val="0"/>
        <w:kinsoku/>
        <w:wordWrap/>
        <w:overflowPunct/>
        <w:topLinePunct w:val="0"/>
        <w:autoSpaceDE/>
        <w:autoSpaceDN/>
        <w:bidi w:val="0"/>
        <w:snapToGrid/>
        <w:spacing w:before="0"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710E093A">
      <w:pPr>
        <w:pStyle w:val="393"/>
        <w:keepNext w:val="0"/>
        <w:keepLines w:val="0"/>
        <w:pageBreakBefore w:val="0"/>
        <w:kinsoku/>
        <w:wordWrap/>
        <w:overflowPunct/>
        <w:topLinePunct w:val="0"/>
        <w:autoSpaceDE/>
        <w:autoSpaceDN/>
        <w:bidi w:val="0"/>
        <w:snapToGrid/>
        <w:spacing w:before="0"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3.12确定进入最后报价的供应商在规定时间内提交最后报价。</w:t>
      </w:r>
    </w:p>
    <w:p w14:paraId="15847EFD">
      <w:pPr>
        <w:pStyle w:val="393"/>
        <w:keepNext w:val="0"/>
        <w:keepLines w:val="0"/>
        <w:pageBreakBefore w:val="0"/>
        <w:kinsoku/>
        <w:wordWrap/>
        <w:overflowPunct/>
        <w:topLinePunct w:val="0"/>
        <w:autoSpaceDE/>
        <w:autoSpaceDN/>
        <w:bidi w:val="0"/>
        <w:snapToGrid/>
        <w:spacing w:before="0"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3.13</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唱价。</w:t>
      </w:r>
    </w:p>
    <w:p w14:paraId="69646E7A">
      <w:pPr>
        <w:pStyle w:val="393"/>
        <w:keepNext w:val="0"/>
        <w:keepLines w:val="0"/>
        <w:pageBreakBefore w:val="0"/>
        <w:kinsoku/>
        <w:wordWrap/>
        <w:overflowPunct/>
        <w:topLinePunct w:val="0"/>
        <w:autoSpaceDE/>
        <w:autoSpaceDN/>
        <w:bidi w:val="0"/>
        <w:snapToGrid/>
        <w:spacing w:before="0"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4EE46715">
      <w:pPr>
        <w:pStyle w:val="393"/>
        <w:keepNext w:val="0"/>
        <w:keepLines w:val="0"/>
        <w:pageBreakBefore w:val="0"/>
        <w:kinsoku/>
        <w:wordWrap/>
        <w:overflowPunct/>
        <w:topLinePunct w:val="0"/>
        <w:autoSpaceDE/>
        <w:autoSpaceDN/>
        <w:bidi w:val="0"/>
        <w:snapToGrid/>
        <w:spacing w:before="0"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3.15磋商小组应当根据综合评分情况，按照评审得分由高到低顺序推荐3名以上成交候选供应商，并编写评审报告。</w:t>
      </w:r>
    </w:p>
    <w:p w14:paraId="744F583A">
      <w:pPr>
        <w:pStyle w:val="393"/>
        <w:keepNext w:val="0"/>
        <w:keepLines w:val="0"/>
        <w:pageBreakBefore w:val="0"/>
        <w:kinsoku/>
        <w:wordWrap/>
        <w:overflowPunct/>
        <w:topLinePunct w:val="0"/>
        <w:autoSpaceDE/>
        <w:autoSpaceDN/>
        <w:bidi w:val="0"/>
        <w:snapToGrid/>
        <w:spacing w:before="0" w:line="24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 成交</w:t>
      </w:r>
    </w:p>
    <w:p w14:paraId="149A63A1">
      <w:pPr>
        <w:pStyle w:val="393"/>
        <w:keepNext w:val="0"/>
        <w:keepLines w:val="0"/>
        <w:pageBreakBefore w:val="0"/>
        <w:kinsoku/>
        <w:wordWrap/>
        <w:overflowPunct/>
        <w:topLinePunct w:val="0"/>
        <w:autoSpaceDE/>
        <w:autoSpaceDN/>
        <w:bidi w:val="0"/>
        <w:snapToGrid/>
        <w:spacing w:before="0"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4.1政府采购项目实行全流程电子化，评审报告送交、采购结果确定和结果公告均在线完成。</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为提高政府采购效率，一般在收到评审报告当天</w:t>
      </w:r>
      <w:r>
        <w:rPr>
          <w:rFonts w:hint="eastAsia" w:ascii="仿宋" w:hAnsi="仿宋" w:eastAsia="仿宋" w:cs="仿宋"/>
          <w:color w:val="auto"/>
          <w:sz w:val="24"/>
          <w:szCs w:val="24"/>
          <w:highlight w:val="none"/>
          <w:lang w:eastAsia="zh-CN"/>
        </w:rPr>
        <w:t>在线</w:t>
      </w:r>
      <w:r>
        <w:rPr>
          <w:rFonts w:hint="eastAsia" w:ascii="仿宋" w:hAnsi="仿宋" w:eastAsia="仿宋" w:cs="仿宋"/>
          <w:color w:val="auto"/>
          <w:sz w:val="24"/>
          <w:szCs w:val="24"/>
          <w:highlight w:val="none"/>
        </w:rPr>
        <w:t>确认采购结果。如</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不在当天确认采购结果的，应当制定采购结果确认的相关规则、内控制度，明确采购结果确认经办岗位、审核审批岗位、程序、时限、</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文件和评审资料保密责任等。在采购结果确认环节，中标（成交）候选人撤销</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文件不能成为采购人不确认采购结果的正当理由。</w:t>
      </w:r>
    </w:p>
    <w:p w14:paraId="750D8F56">
      <w:pPr>
        <w:pStyle w:val="393"/>
        <w:keepNext w:val="0"/>
        <w:keepLines w:val="0"/>
        <w:pageBreakBefore w:val="0"/>
        <w:kinsoku/>
        <w:wordWrap/>
        <w:overflowPunct/>
        <w:topLinePunct w:val="0"/>
        <w:autoSpaceDE/>
        <w:autoSpaceDN/>
        <w:bidi w:val="0"/>
        <w:snapToGrid/>
        <w:spacing w:before="0"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195D0303">
      <w:pPr>
        <w:pStyle w:val="393"/>
        <w:keepNext w:val="0"/>
        <w:keepLines w:val="0"/>
        <w:pageBreakBefore w:val="0"/>
        <w:kinsoku/>
        <w:wordWrap/>
        <w:overflowPunct/>
        <w:topLinePunct w:val="0"/>
        <w:autoSpaceDE/>
        <w:autoSpaceDN/>
        <w:bidi w:val="0"/>
        <w:snapToGrid/>
        <w:spacing w:before="0" w:line="240" w:lineRule="auto"/>
        <w:ind w:firstLine="482"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sz w:val="24"/>
          <w:szCs w:val="24"/>
          <w:highlight w:val="none"/>
        </w:rPr>
        <w:t>5.合同及履约验收</w:t>
      </w:r>
    </w:p>
    <w:p w14:paraId="39A154D7">
      <w:pPr>
        <w:pStyle w:val="393"/>
        <w:keepNext w:val="0"/>
        <w:keepLines w:val="0"/>
        <w:pageBreakBefore w:val="0"/>
        <w:kinsoku/>
        <w:wordWrap/>
        <w:overflowPunct/>
        <w:topLinePunct w:val="0"/>
        <w:autoSpaceDE/>
        <w:autoSpaceDN/>
        <w:bidi w:val="0"/>
        <w:snapToGrid/>
        <w:spacing w:before="0"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采购人与成交供应商应当在成交通知书发出之日起10个工作日内签订政府采购合同。采购人应当自政府采购合同签订之日起2个工作日内，将政府采购合同在省级以上人民政府财政部门指定的媒体上公告，自动备案。但政府采购合同中涉及国家秘密、商业秘密的内容除外。采购合同涉及商业秘密问题，由采购人依据法律制度规定，与供应商在合同中约定。其中合同标的名称、规格型号、单价及合同金额等内容不得作为商业秘密。</w:t>
      </w:r>
    </w:p>
    <w:p w14:paraId="78F4FB46">
      <w:pPr>
        <w:keepNext w:val="0"/>
        <w:keepLines w:val="0"/>
        <w:pageBreakBefore w:val="0"/>
        <w:tabs>
          <w:tab w:val="left" w:pos="0"/>
        </w:tabs>
        <w:kinsoku/>
        <w:wordWrap/>
        <w:overflowPunct/>
        <w:topLinePunct w:val="0"/>
        <w:autoSpaceDE/>
        <w:autoSpaceDN/>
        <w:bidi w:val="0"/>
        <w:snapToGri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5.2成交供应商按照政策要求及合同约定缴纳履约保证金。</w:t>
      </w:r>
    </w:p>
    <w:p w14:paraId="1AA8687A">
      <w:pPr>
        <w:pStyle w:val="393"/>
        <w:keepNext w:val="0"/>
        <w:keepLines w:val="0"/>
        <w:pageBreakBefore w:val="0"/>
        <w:kinsoku/>
        <w:wordWrap/>
        <w:overflowPunct/>
        <w:topLinePunct w:val="0"/>
        <w:autoSpaceDE/>
        <w:autoSpaceDN/>
        <w:bidi w:val="0"/>
        <w:snapToGrid/>
        <w:spacing w:before="0"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5.3合同履约。</w:t>
      </w:r>
    </w:p>
    <w:p w14:paraId="751216FA">
      <w:pPr>
        <w:pStyle w:val="393"/>
        <w:keepNext w:val="0"/>
        <w:keepLines w:val="0"/>
        <w:pageBreakBefore w:val="0"/>
        <w:kinsoku/>
        <w:wordWrap/>
        <w:overflowPunct/>
        <w:topLinePunct w:val="0"/>
        <w:autoSpaceDE/>
        <w:autoSpaceDN/>
        <w:bidi w:val="0"/>
        <w:snapToGrid/>
        <w:spacing w:before="0"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5.4采购人组织验收。</w:t>
      </w:r>
    </w:p>
    <w:p w14:paraId="65EB0176">
      <w:pPr>
        <w:keepNext w:val="0"/>
        <w:keepLines w:val="0"/>
        <w:pageBreakBefore w:val="0"/>
        <w:widowControl/>
        <w:kinsoku/>
        <w:wordWrap/>
        <w:overflowPunct/>
        <w:topLinePunct w:val="0"/>
        <w:autoSpaceDE/>
        <w:autoSpaceDN/>
        <w:bidi w:val="0"/>
        <w:adjustRightInd/>
        <w:snapToGrid/>
        <w:spacing w:line="240" w:lineRule="auto"/>
        <w:ind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4DD114FD">
      <w:pPr>
        <w:pStyle w:val="393"/>
        <w:pageBreakBefore w:val="0"/>
        <w:kinsoku/>
        <w:wordWrap/>
        <w:overflowPunct/>
        <w:topLinePunct w:val="0"/>
        <w:bidi w:val="0"/>
        <w:spacing w:before="157" w:beforeLines="50" w:line="240" w:lineRule="auto"/>
        <w:ind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6.竞争性磋商流程图</w:t>
      </w:r>
    </w:p>
    <w:p w14:paraId="0571D26B">
      <w:pPr>
        <w:pageBreakBefore w:val="0"/>
        <w:widowControl/>
        <w:kinsoku/>
        <w:wordWrap/>
        <w:overflowPunct/>
        <w:topLinePunct w:val="0"/>
        <w:bidi w:val="0"/>
        <w:adjustRightInd/>
        <w:spacing w:before="157" w:beforeLines="50" w:line="240" w:lineRule="auto"/>
        <w:jc w:val="center"/>
        <w:textAlignment w:val="auto"/>
        <w:rPr>
          <w:rFonts w:hint="eastAsia" w:ascii="仿宋" w:hAnsi="仿宋" w:eastAsia="仿宋" w:cs="仿宋"/>
          <w:b/>
          <w:color w:val="auto"/>
          <w:sz w:val="24"/>
          <w:szCs w:val="24"/>
          <w:highlight w:val="none"/>
        </w:rPr>
      </w:pPr>
      <w:r>
        <w:rPr>
          <w:color w:val="auto"/>
          <w:highlight w:val="none"/>
        </w:rPr>
        <w:drawing>
          <wp:inline distT="0" distB="0" distL="114300" distR="114300">
            <wp:extent cx="3289300" cy="8639175"/>
            <wp:effectExtent l="0" t="0" r="2540" b="1905"/>
            <wp:docPr id="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pic:cNvPicPr>
                      <a:picLocks noChangeAspect="1"/>
                    </pic:cNvPicPr>
                  </pic:nvPicPr>
                  <pic:blipFill>
                    <a:blip r:embed="rId21"/>
                    <a:stretch>
                      <a:fillRect/>
                    </a:stretch>
                  </pic:blipFill>
                  <pic:spPr>
                    <a:xfrm>
                      <a:off x="0" y="0"/>
                      <a:ext cx="3289300" cy="8639175"/>
                    </a:xfrm>
                    <a:prstGeom prst="rect">
                      <a:avLst/>
                    </a:prstGeom>
                    <a:noFill/>
                    <a:ln>
                      <a:noFill/>
                    </a:ln>
                  </pic:spPr>
                </pic:pic>
              </a:graphicData>
            </a:graphic>
          </wp:inline>
        </w:drawing>
      </w:r>
    </w:p>
    <w:p w14:paraId="2D966065">
      <w:pPr>
        <w:pageBreakBefore w:val="0"/>
        <w:kinsoku/>
        <w:wordWrap/>
        <w:overflowPunct/>
        <w:topLinePunct w:val="0"/>
        <w:bidi w:val="0"/>
        <w:adjustRightInd/>
        <w:spacing w:before="157" w:beforeLines="50" w:line="240" w:lineRule="auto"/>
        <w:jc w:val="center"/>
        <w:textAlignment w:val="auto"/>
        <w:outlineLvl w:val="0"/>
        <w:rPr>
          <w:rFonts w:hint="eastAsia" w:ascii="仿宋" w:hAnsi="仿宋" w:eastAsia="仿宋" w:cs="仿宋"/>
          <w:b/>
          <w:color w:val="auto"/>
          <w:sz w:val="24"/>
          <w:szCs w:val="24"/>
        </w:rPr>
      </w:pPr>
      <w:r>
        <w:rPr>
          <w:rFonts w:hint="eastAsia" w:ascii="仿宋" w:hAnsi="仿宋" w:eastAsia="仿宋" w:cs="仿宋"/>
          <w:b/>
          <w:color w:val="auto"/>
          <w:sz w:val="24"/>
          <w:szCs w:val="24"/>
        </w:rPr>
        <w:t>第三部分</w:t>
      </w:r>
      <w:bookmarkEnd w:id="7"/>
      <w:r>
        <w:rPr>
          <w:rFonts w:hint="eastAsia" w:ascii="仿宋" w:hAnsi="仿宋" w:eastAsia="仿宋" w:cs="仿宋"/>
          <w:b/>
          <w:color w:val="auto"/>
          <w:sz w:val="24"/>
          <w:szCs w:val="24"/>
        </w:rPr>
        <w:t xml:space="preserve">  供应商须知</w:t>
      </w:r>
      <w:bookmarkEnd w:id="8"/>
    </w:p>
    <w:p w14:paraId="4769D82D">
      <w:pPr>
        <w:keepNext w:val="0"/>
        <w:keepLines w:val="0"/>
        <w:pageBreakBefore w:val="0"/>
        <w:widowControl w:val="0"/>
        <w:kinsoku/>
        <w:wordWrap/>
        <w:overflowPunct/>
        <w:topLinePunct w:val="0"/>
        <w:autoSpaceDE/>
        <w:autoSpaceDN/>
        <w:bidi w:val="0"/>
        <w:adjustRightInd/>
        <w:spacing w:line="240" w:lineRule="auto"/>
        <w:jc w:val="center"/>
        <w:textAlignment w:val="auto"/>
        <w:outlineLvl w:val="0"/>
        <w:rPr>
          <w:rFonts w:hint="eastAsia" w:ascii="仿宋" w:hAnsi="仿宋" w:eastAsia="仿宋" w:cs="仿宋"/>
          <w:b/>
          <w:color w:val="auto"/>
          <w:sz w:val="24"/>
          <w:szCs w:val="24"/>
        </w:rPr>
      </w:pPr>
      <w:r>
        <w:rPr>
          <w:rFonts w:hint="eastAsia" w:ascii="仿宋" w:hAnsi="仿宋" w:eastAsia="仿宋" w:cs="仿宋"/>
          <w:b/>
          <w:color w:val="auto"/>
          <w:sz w:val="24"/>
          <w:szCs w:val="24"/>
        </w:rPr>
        <w:t>一、前附表</w:t>
      </w:r>
    </w:p>
    <w:tbl>
      <w:tblPr>
        <w:tblStyle w:val="61"/>
        <w:tblW w:w="919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630"/>
        <w:gridCol w:w="6936"/>
      </w:tblGrid>
      <w:tr w14:paraId="30BA97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796B5FC">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1630" w:type="dxa"/>
            <w:tcBorders>
              <w:top w:val="single" w:color="000000" w:sz="8" w:space="0"/>
              <w:left w:val="single" w:color="auto" w:sz="4" w:space="0"/>
              <w:bottom w:val="single" w:color="000000" w:sz="8" w:space="0"/>
              <w:right w:val="single" w:color="000000" w:sz="8" w:space="0"/>
            </w:tcBorders>
            <w:vAlign w:val="center"/>
          </w:tcPr>
          <w:p w14:paraId="552DA49A">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事项</w:t>
            </w:r>
          </w:p>
        </w:tc>
        <w:tc>
          <w:tcPr>
            <w:tcW w:w="6936" w:type="dxa"/>
            <w:tcBorders>
              <w:top w:val="single" w:color="000000" w:sz="8" w:space="0"/>
              <w:left w:val="single" w:color="000000" w:sz="2" w:space="0"/>
              <w:bottom w:val="single" w:color="000000" w:sz="8" w:space="0"/>
              <w:right w:val="single" w:color="000000" w:sz="8" w:space="0"/>
            </w:tcBorders>
            <w:vAlign w:val="center"/>
          </w:tcPr>
          <w:p w14:paraId="7896758B">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本项目的特别规定</w:t>
            </w:r>
          </w:p>
        </w:tc>
      </w:tr>
      <w:tr w14:paraId="5F414E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BC415AE">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630" w:type="dxa"/>
            <w:tcBorders>
              <w:top w:val="single" w:color="000000" w:sz="8" w:space="0"/>
              <w:left w:val="single" w:color="auto" w:sz="4" w:space="0"/>
              <w:bottom w:val="single" w:color="000000" w:sz="8" w:space="0"/>
              <w:right w:val="single" w:color="000000" w:sz="8" w:space="0"/>
            </w:tcBorders>
            <w:vAlign w:val="center"/>
          </w:tcPr>
          <w:p w14:paraId="52A28955">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项目属性</w:t>
            </w:r>
          </w:p>
        </w:tc>
        <w:tc>
          <w:tcPr>
            <w:tcW w:w="6936" w:type="dxa"/>
            <w:tcBorders>
              <w:top w:val="single" w:color="000000" w:sz="8" w:space="0"/>
              <w:left w:val="single" w:color="000000" w:sz="2" w:space="0"/>
              <w:bottom w:val="single" w:color="000000" w:sz="8" w:space="0"/>
              <w:right w:val="single" w:color="000000" w:sz="8" w:space="0"/>
            </w:tcBorders>
            <w:vAlign w:val="center"/>
          </w:tcPr>
          <w:p w14:paraId="52BF34DD">
            <w:pPr>
              <w:keepNext w:val="0"/>
              <w:keepLines w:val="0"/>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sym w:font="Wingdings" w:char="00FE"/>
            </w:r>
            <w:r>
              <w:rPr>
                <w:rFonts w:hint="eastAsia" w:ascii="仿宋" w:hAnsi="仿宋" w:eastAsia="仿宋" w:cs="仿宋"/>
                <w:color w:val="auto"/>
                <w:kern w:val="0"/>
                <w:sz w:val="24"/>
                <w:szCs w:val="24"/>
              </w:rPr>
              <w:t>A</w:t>
            </w:r>
            <w:r>
              <w:rPr>
                <w:rFonts w:hint="eastAsia" w:ascii="仿宋" w:hAnsi="仿宋" w:eastAsia="仿宋" w:cs="仿宋"/>
                <w:bCs/>
                <w:color w:val="auto"/>
                <w:kern w:val="2"/>
                <w:sz w:val="24"/>
                <w:szCs w:val="24"/>
              </w:rPr>
              <w:t>服务类</w:t>
            </w:r>
            <w:r>
              <w:rPr>
                <w:rFonts w:hint="eastAsia" w:ascii="仿宋" w:hAnsi="仿宋" w:eastAsia="仿宋" w:cs="仿宋"/>
                <w:color w:val="auto"/>
                <w:sz w:val="24"/>
                <w:szCs w:val="24"/>
              </w:rPr>
              <w:t>。</w:t>
            </w:r>
          </w:p>
          <w:p w14:paraId="78BF0D33">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sym w:font="Wingdings" w:char="00A8"/>
            </w:r>
            <w:r>
              <w:rPr>
                <w:rFonts w:hint="eastAsia" w:ascii="仿宋" w:hAnsi="仿宋" w:eastAsia="仿宋" w:cs="仿宋"/>
                <w:color w:val="auto"/>
                <w:kern w:val="0"/>
                <w:sz w:val="24"/>
                <w:szCs w:val="24"/>
                <w:lang w:val="en-US" w:eastAsia="zh-CN"/>
              </w:rPr>
              <w:t>B</w:t>
            </w:r>
            <w:r>
              <w:rPr>
                <w:rFonts w:hint="eastAsia" w:ascii="仿宋" w:hAnsi="仿宋" w:eastAsia="仿宋" w:cs="仿宋"/>
                <w:bCs/>
                <w:color w:val="auto"/>
                <w:sz w:val="24"/>
                <w:szCs w:val="24"/>
              </w:rPr>
              <w:t>货物类，单一产品或核心产品为：</w:t>
            </w:r>
            <w:r>
              <w:rPr>
                <w:rFonts w:hint="eastAsia" w:ascii="仿宋" w:hAnsi="仿宋" w:eastAsia="仿宋" w:cs="仿宋"/>
                <w:b/>
                <w:bCs/>
                <w:color w:val="auto"/>
                <w:sz w:val="24"/>
                <w:szCs w:val="24"/>
                <w:u w:val="single"/>
              </w:rPr>
              <w:t xml:space="preserve">                  </w:t>
            </w:r>
            <w:r>
              <w:rPr>
                <w:rFonts w:hint="eastAsia" w:ascii="仿宋" w:hAnsi="仿宋" w:eastAsia="仿宋" w:cs="仿宋"/>
                <w:color w:val="auto"/>
                <w:sz w:val="24"/>
                <w:szCs w:val="24"/>
              </w:rPr>
              <w:t>。</w:t>
            </w:r>
          </w:p>
          <w:p w14:paraId="2EB321E9">
            <w:pPr>
              <w:keepNext w:val="0"/>
              <w:keepLines w:val="0"/>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核心产品相关内容</w:t>
            </w:r>
            <w:r>
              <w:rPr>
                <w:rFonts w:hint="eastAsia" w:ascii="仿宋" w:hAnsi="仿宋" w:eastAsia="仿宋" w:cs="仿宋"/>
                <w:color w:val="auto"/>
                <w:kern w:val="0"/>
                <w:sz w:val="24"/>
                <w:szCs w:val="24"/>
              </w:rPr>
              <w:t>参照财政部87号令有关规定执行。</w:t>
            </w:r>
          </w:p>
        </w:tc>
      </w:tr>
      <w:tr w14:paraId="28A4B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D1BDD1B">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630" w:type="dxa"/>
            <w:tcBorders>
              <w:top w:val="single" w:color="000000" w:sz="8" w:space="0"/>
              <w:left w:val="single" w:color="auto" w:sz="4" w:space="0"/>
              <w:bottom w:val="single" w:color="000000" w:sz="8" w:space="0"/>
              <w:right w:val="single" w:color="000000" w:sz="8" w:space="0"/>
            </w:tcBorders>
            <w:vAlign w:val="center"/>
          </w:tcPr>
          <w:p w14:paraId="43082588">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采购标的及其对应的中小企业划分标准所属行业</w:t>
            </w:r>
          </w:p>
        </w:tc>
        <w:tc>
          <w:tcPr>
            <w:tcW w:w="6936" w:type="dxa"/>
            <w:tcBorders>
              <w:top w:val="single" w:color="000000" w:sz="8" w:space="0"/>
              <w:left w:val="single" w:color="000000" w:sz="2" w:space="0"/>
              <w:bottom w:val="single" w:color="000000" w:sz="8" w:space="0"/>
              <w:right w:val="single" w:color="000000" w:sz="8" w:space="0"/>
            </w:tcBorders>
            <w:vAlign w:val="center"/>
          </w:tcPr>
          <w:p w14:paraId="74BC4842">
            <w:pPr>
              <w:pStyle w:val="4"/>
              <w:pageBreakBefore w:val="0"/>
              <w:widowControl w:val="0"/>
              <w:numPr>
                <w:ilvl w:val="0"/>
                <w:numId w:val="0"/>
              </w:numPr>
              <w:kinsoku/>
              <w:wordWrap/>
              <w:overflowPunct/>
              <w:topLinePunct w:val="0"/>
              <w:autoSpaceDE/>
              <w:autoSpaceDN/>
              <w:bidi w:val="0"/>
              <w:spacing w:line="240" w:lineRule="auto"/>
              <w:jc w:val="both"/>
              <w:textAlignment w:val="auto"/>
              <w:rPr>
                <w:rFonts w:hint="eastAsia" w:ascii="仿宋" w:hAnsi="仿宋" w:eastAsia="仿宋" w:cs="仿宋"/>
                <w:b w:val="0"/>
                <w:bCs w:val="0"/>
                <w:color w:val="auto"/>
                <w:kern w:val="0"/>
                <w:sz w:val="24"/>
                <w:szCs w:val="24"/>
                <w:lang w:val="en-US"/>
              </w:rPr>
            </w:pPr>
            <w:r>
              <w:rPr>
                <w:rFonts w:hint="eastAsia" w:ascii="仿宋" w:hAnsi="仿宋" w:eastAsia="仿宋" w:cs="仿宋"/>
                <w:b w:val="0"/>
                <w:bCs w:val="0"/>
                <w:color w:val="auto"/>
                <w:kern w:val="0"/>
                <w:sz w:val="24"/>
                <w:szCs w:val="24"/>
                <w:lang w:val="en-US"/>
              </w:rPr>
              <w:t>《关于印发中小企业划型标准规定的通知》（工信部联企业〔2011〕300号）规定的划分标准。</w:t>
            </w:r>
          </w:p>
          <w:p w14:paraId="379028FB">
            <w:pPr>
              <w:pStyle w:val="4"/>
              <w:pageBreakBefore w:val="0"/>
              <w:widowControl w:val="0"/>
              <w:numPr>
                <w:ilvl w:val="0"/>
                <w:numId w:val="0"/>
              </w:numPr>
              <w:kinsoku/>
              <w:wordWrap/>
              <w:overflowPunct/>
              <w:topLinePunct w:val="0"/>
              <w:autoSpaceDE/>
              <w:autoSpaceDN/>
              <w:bidi w:val="0"/>
              <w:spacing w:line="240" w:lineRule="auto"/>
              <w:jc w:val="both"/>
              <w:textAlignment w:val="auto"/>
              <w:rPr>
                <w:rFonts w:hint="eastAsia" w:ascii="仿宋" w:hAnsi="仿宋" w:eastAsia="仿宋" w:cs="仿宋"/>
                <w:b w:val="0"/>
                <w:bCs w:val="0"/>
                <w:color w:val="auto"/>
                <w:kern w:val="0"/>
                <w:sz w:val="24"/>
                <w:szCs w:val="24"/>
                <w:u w:val="single"/>
                <w:lang w:val="en-US"/>
              </w:rPr>
            </w:pPr>
            <w:r>
              <w:rPr>
                <w:rFonts w:hint="eastAsia" w:ascii="仿宋" w:hAnsi="仿宋" w:eastAsia="仿宋" w:cs="仿宋"/>
                <w:b w:val="0"/>
                <w:bCs w:val="0"/>
                <w:color w:val="auto"/>
                <w:kern w:val="0"/>
                <w:sz w:val="24"/>
                <w:szCs w:val="24"/>
                <w:lang w:val="en-US"/>
              </w:rPr>
              <w:t>采购标的：</w:t>
            </w:r>
            <w:r>
              <w:rPr>
                <w:rFonts w:hint="eastAsia" w:ascii="仿宋" w:hAnsi="仿宋" w:eastAsia="仿宋" w:cs="仿宋"/>
                <w:b w:val="0"/>
                <w:bCs w:val="0"/>
                <w:color w:val="auto"/>
                <w:kern w:val="0"/>
                <w:sz w:val="24"/>
                <w:szCs w:val="24"/>
                <w:u w:val="single"/>
                <w:lang w:val="en-US"/>
              </w:rPr>
              <w:t>详见采购需求</w:t>
            </w:r>
          </w:p>
          <w:p w14:paraId="5B3E8A16">
            <w:pPr>
              <w:pStyle w:val="4"/>
              <w:pageBreakBefore w:val="0"/>
              <w:widowControl w:val="0"/>
              <w:numPr>
                <w:ilvl w:val="0"/>
                <w:numId w:val="0"/>
              </w:numPr>
              <w:kinsoku/>
              <w:wordWrap/>
              <w:overflowPunct/>
              <w:topLinePunct w:val="0"/>
              <w:autoSpaceDE/>
              <w:autoSpaceDN/>
              <w:bidi w:val="0"/>
              <w:spacing w:line="240" w:lineRule="auto"/>
              <w:jc w:val="both"/>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rPr>
              <w:t>所属行业：</w:t>
            </w:r>
            <w:r>
              <w:rPr>
                <w:rFonts w:hint="eastAsia" w:ascii="仿宋" w:eastAsia="仿宋" w:cs="仿宋"/>
                <w:b w:val="0"/>
                <w:bCs w:val="0"/>
                <w:color w:val="auto"/>
                <w:kern w:val="0"/>
                <w:sz w:val="24"/>
                <w:szCs w:val="24"/>
                <w:u w:val="single"/>
                <w:lang w:val="en-US" w:eastAsia="zh-CN"/>
              </w:rPr>
              <w:t>物业管理</w:t>
            </w:r>
          </w:p>
        </w:tc>
      </w:tr>
      <w:tr w14:paraId="7C8150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833BFCF">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630" w:type="dxa"/>
            <w:tcBorders>
              <w:top w:val="single" w:color="000000" w:sz="8" w:space="0"/>
              <w:left w:val="single" w:color="auto" w:sz="4" w:space="0"/>
              <w:bottom w:val="single" w:color="000000" w:sz="8" w:space="0"/>
              <w:right w:val="single" w:color="000000" w:sz="8" w:space="0"/>
            </w:tcBorders>
            <w:vAlign w:val="center"/>
          </w:tcPr>
          <w:p w14:paraId="09DB7B93">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是否允许采购进口产品</w:t>
            </w:r>
          </w:p>
        </w:tc>
        <w:tc>
          <w:tcPr>
            <w:tcW w:w="6936" w:type="dxa"/>
            <w:tcBorders>
              <w:top w:val="single" w:color="000000" w:sz="8" w:space="0"/>
              <w:left w:val="single" w:color="000000" w:sz="2" w:space="0"/>
              <w:bottom w:val="single" w:color="000000" w:sz="8" w:space="0"/>
              <w:right w:val="single" w:color="000000" w:sz="8" w:space="0"/>
            </w:tcBorders>
            <w:vAlign w:val="center"/>
          </w:tcPr>
          <w:p w14:paraId="20C1B58A">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kern w:val="0"/>
                <w:sz w:val="24"/>
                <w:szCs w:val="24"/>
              </w:rPr>
            </w:pPr>
            <w:sdt>
              <w:sdtPr>
                <w:rPr>
                  <w:rFonts w:hint="eastAsia" w:ascii="仿宋" w:hAnsi="仿宋" w:eastAsia="仿宋" w:cs="仿宋"/>
                  <w:color w:val="auto"/>
                  <w:kern w:val="0"/>
                  <w:sz w:val="24"/>
                  <w:szCs w:val="24"/>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szCs w:val="24"/>
              </w:rPr>
              <w:t>本项目不允许采购进口产品。</w:t>
            </w:r>
          </w:p>
          <w:p w14:paraId="3B8DC9A5">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sz w:val="24"/>
                <w:szCs w:val="24"/>
              </w:rPr>
            </w:pPr>
            <w:sdt>
              <w:sdtPr>
                <w:rPr>
                  <w:rFonts w:hint="eastAsia" w:ascii="仿宋" w:hAnsi="仿宋" w:eastAsia="仿宋" w:cs="仿宋"/>
                  <w:color w:val="auto"/>
                  <w:kern w:val="0"/>
                  <w:sz w:val="24"/>
                  <w:szCs w:val="24"/>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rPr>
              </w:sdtEndPr>
              <w:sdtContent>
                <w:r>
                  <w:rPr>
                    <w:rFonts w:hint="eastAsia" w:ascii="仿宋" w:hAnsi="仿宋" w:eastAsia="仿宋" w:cs="仿宋"/>
                    <w:color w:val="auto"/>
                    <w:kern w:val="0"/>
                    <w:sz w:val="24"/>
                    <w:szCs w:val="24"/>
                  </w:rPr>
                  <w:t>☐</w:t>
                </w:r>
              </w:sdtContent>
            </w:sdt>
            <w:r>
              <w:rPr>
                <w:rFonts w:hint="eastAsia" w:ascii="仿宋" w:hAnsi="仿宋" w:eastAsia="仿宋" w:cs="仿宋"/>
                <w:color w:val="auto"/>
                <w:kern w:val="0"/>
                <w:sz w:val="24"/>
                <w:szCs w:val="24"/>
              </w:rPr>
              <w:t>可以就</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0"/>
                <w:sz w:val="24"/>
                <w:szCs w:val="24"/>
              </w:rPr>
              <w:t>采购进口产品。</w:t>
            </w:r>
          </w:p>
        </w:tc>
      </w:tr>
      <w:tr w14:paraId="4FB843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CD45804">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630" w:type="dxa"/>
            <w:tcBorders>
              <w:top w:val="single" w:color="000000" w:sz="8" w:space="0"/>
              <w:left w:val="single" w:color="auto" w:sz="4" w:space="0"/>
              <w:bottom w:val="single" w:color="000000" w:sz="8" w:space="0"/>
              <w:right w:val="single" w:color="000000" w:sz="8" w:space="0"/>
            </w:tcBorders>
            <w:vAlign w:val="center"/>
          </w:tcPr>
          <w:p w14:paraId="31358BAA">
            <w:pPr>
              <w:pageBreakBefore w:val="0"/>
              <w:widowControl w:val="0"/>
              <w:kinsoku/>
              <w:wordWrap/>
              <w:overflowPunct/>
              <w:topLinePunct w:val="0"/>
              <w:autoSpaceDE/>
              <w:autoSpaceDN/>
              <w:bidi w:val="0"/>
              <w:snapToGrid w:val="0"/>
              <w:spacing w:line="24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分包</w:t>
            </w:r>
          </w:p>
        </w:tc>
        <w:tc>
          <w:tcPr>
            <w:tcW w:w="6936" w:type="dxa"/>
            <w:tcBorders>
              <w:top w:val="single" w:color="000000" w:sz="8" w:space="0"/>
              <w:left w:val="single" w:color="000000" w:sz="2" w:space="0"/>
              <w:bottom w:val="single" w:color="000000" w:sz="8" w:space="0"/>
              <w:right w:val="single" w:color="000000" w:sz="8" w:space="0"/>
            </w:tcBorders>
            <w:vAlign w:val="center"/>
          </w:tcPr>
          <w:p w14:paraId="08184F43">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sz w:val="24"/>
                <w:szCs w:val="24"/>
                <w:lang w:eastAsia="zh-CN"/>
              </w:rPr>
            </w:pPr>
            <w:sdt>
              <w:sdtPr>
                <w:rPr>
                  <w:rFonts w:hint="eastAsia" w:ascii="仿宋" w:hAnsi="仿宋" w:eastAsia="仿宋" w:cs="仿宋"/>
                  <w:color w:val="auto"/>
                  <w:kern w:val="0"/>
                  <w:sz w:val="24"/>
                  <w:szCs w:val="24"/>
                </w:rPr>
                <w:id w:val="-1477286927"/>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 xml:space="preserve"> A</w:t>
            </w:r>
            <w:r>
              <w:rPr>
                <w:rFonts w:hint="eastAsia" w:ascii="仿宋" w:hAnsi="仿宋" w:eastAsia="仿宋" w:cs="仿宋"/>
                <w:color w:val="auto"/>
                <w:sz w:val="24"/>
                <w:szCs w:val="24"/>
                <w:highlight w:val="none"/>
              </w:rPr>
              <w:t>同意将非主体、非关键性的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四害消杀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工作分包</w:t>
            </w:r>
            <w:r>
              <w:rPr>
                <w:rFonts w:hint="eastAsia" w:ascii="仿宋" w:hAnsi="仿宋" w:eastAsia="仿宋" w:cs="仿宋"/>
                <w:color w:val="auto"/>
                <w:sz w:val="24"/>
                <w:szCs w:val="24"/>
                <w:lang w:eastAsia="zh-CN"/>
              </w:rPr>
              <w:t>。</w:t>
            </w:r>
          </w:p>
          <w:p w14:paraId="73B0F2AD">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sz w:val="24"/>
                <w:szCs w:val="24"/>
              </w:rPr>
            </w:pPr>
            <w:sdt>
              <w:sdtPr>
                <w:rPr>
                  <w:rFonts w:hint="eastAsia" w:ascii="仿宋" w:hAnsi="仿宋" w:eastAsia="仿宋" w:cs="仿宋"/>
                  <w:color w:val="auto"/>
                  <w:kern w:val="0"/>
                  <w:sz w:val="24"/>
                  <w:szCs w:val="24"/>
                </w:rPr>
                <w:id w:val="-1276331357"/>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rPr>
              </w:sdtEndPr>
              <w:sdtContent>
                <w:r>
                  <w:rPr>
                    <w:rFonts w:hint="eastAsia" w:ascii="MS Gothic" w:hAnsi="MS Gothic" w:eastAsia="仿宋" w:cs="仿宋"/>
                    <w:color w:val="auto"/>
                    <w:kern w:val="0"/>
                    <w:sz w:val="24"/>
                    <w:szCs w:val="24"/>
                    <w:lang w:val="en-US" w:eastAsia="zh-CN" w:bidi="ar-SA"/>
                  </w:rPr>
                  <w:t>☐</w:t>
                </w:r>
              </w:sdtContent>
            </w:sdt>
            <w:r>
              <w:rPr>
                <w:rFonts w:hint="eastAsia" w:ascii="仿宋" w:hAnsi="仿宋" w:eastAsia="仿宋" w:cs="仿宋"/>
                <w:color w:val="auto"/>
                <w:kern w:val="0"/>
                <w:sz w:val="24"/>
                <w:szCs w:val="24"/>
              </w:rPr>
              <w:t xml:space="preserve"> B</w:t>
            </w:r>
            <w:r>
              <w:rPr>
                <w:rFonts w:hint="eastAsia" w:ascii="仿宋" w:hAnsi="仿宋" w:eastAsia="仿宋" w:cs="仿宋"/>
                <w:color w:val="auto"/>
                <w:sz w:val="24"/>
                <w:szCs w:val="24"/>
              </w:rPr>
              <w:t>不同意分包。</w:t>
            </w:r>
          </w:p>
          <w:p w14:paraId="064CC585">
            <w:pPr>
              <w:pStyle w:val="2"/>
              <w:ind w:left="0" w:leftChars="0" w:firstLine="0" w:firstLineChars="0"/>
              <w:rPr>
                <w:rFonts w:hint="eastAsia"/>
                <w:color w:val="auto"/>
              </w:rPr>
            </w:pPr>
            <w:sdt>
              <w:sdtPr>
                <w:rPr>
                  <w:rFonts w:hint="eastAsia" w:ascii="仿宋" w:hAnsi="仿宋" w:eastAsia="仿宋" w:cs="仿宋"/>
                  <w:color w:val="auto"/>
                  <w:kern w:val="0"/>
                  <w:sz w:val="24"/>
                  <w:szCs w:val="24"/>
                </w:rPr>
                <w:id w:val="147481930"/>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rPr>
              </w:sdtEndPr>
              <w:sdtContent>
                <w:r>
                  <w:rPr>
                    <w:rFonts w:hint="eastAsia" w:ascii="MS Gothic" w:hAnsi="MS Gothic" w:eastAsia="仿宋" w:cs="仿宋"/>
                    <w:color w:val="auto"/>
                    <w:kern w:val="0"/>
                    <w:sz w:val="24"/>
                    <w:szCs w:val="24"/>
                    <w:lang w:val="en-US" w:eastAsia="zh-CN" w:bidi="ar-SA"/>
                  </w:rPr>
                  <w:t>☐</w:t>
                </w:r>
              </w:sdtContent>
            </w:sdt>
            <w:r>
              <w:rPr>
                <w:rFonts w:hint="eastAsia" w:ascii="仿宋" w:hAnsi="仿宋" w:eastAsia="仿宋" w:cs="仿宋"/>
                <w:color w:val="auto"/>
                <w:kern w:val="2"/>
                <w:sz w:val="24"/>
                <w:szCs w:val="24"/>
                <w:lang w:val="en-US" w:eastAsia="zh-CN" w:bidi="ar-SA"/>
              </w:rPr>
              <w:t>C不统一组织，供应商在获取采购文件后，自行至项目现场考察。地点：</w:t>
            </w:r>
            <w:r>
              <w:rPr>
                <w:rFonts w:hint="eastAsia" w:ascii="仿宋" w:hAnsi="仿宋" w:eastAsia="仿宋" w:cs="仿宋"/>
                <w:color w:val="auto"/>
                <w:kern w:val="2"/>
                <w:sz w:val="24"/>
                <w:szCs w:val="24"/>
                <w:u w:val="single"/>
                <w:lang w:val="en-US" w:eastAsia="zh-CN" w:bidi="ar-SA"/>
              </w:rPr>
              <w:t xml:space="preserve">      </w:t>
            </w:r>
            <w:r>
              <w:rPr>
                <w:rFonts w:hint="eastAsia" w:ascii="仿宋" w:hAnsi="仿宋" w:eastAsia="仿宋" w:cs="仿宋"/>
                <w:color w:val="auto"/>
                <w:kern w:val="2"/>
                <w:sz w:val="24"/>
                <w:szCs w:val="24"/>
                <w:lang w:val="en-US" w:eastAsia="zh-CN" w:bidi="ar-SA"/>
              </w:rPr>
              <w:t>，联系人：</w:t>
            </w:r>
            <w:r>
              <w:rPr>
                <w:rFonts w:hint="eastAsia" w:ascii="仿宋" w:hAnsi="仿宋" w:eastAsia="仿宋" w:cs="仿宋"/>
                <w:color w:val="auto"/>
                <w:kern w:val="2"/>
                <w:sz w:val="24"/>
                <w:szCs w:val="24"/>
                <w:u w:val="single"/>
                <w:lang w:val="en-US" w:eastAsia="zh-CN" w:bidi="ar-SA"/>
              </w:rPr>
              <w:t xml:space="preserve">      </w:t>
            </w:r>
            <w:r>
              <w:rPr>
                <w:rFonts w:hint="eastAsia" w:ascii="仿宋" w:hAnsi="仿宋" w:eastAsia="仿宋" w:cs="仿宋"/>
                <w:color w:val="auto"/>
                <w:kern w:val="2"/>
                <w:sz w:val="24"/>
                <w:szCs w:val="24"/>
                <w:lang w:val="en-US" w:eastAsia="zh-CN" w:bidi="ar-SA"/>
              </w:rPr>
              <w:t>，联系方式：</w:t>
            </w:r>
            <w:r>
              <w:rPr>
                <w:rFonts w:hint="eastAsia" w:ascii="仿宋" w:hAnsi="仿宋" w:eastAsia="仿宋" w:cs="仿宋"/>
                <w:color w:val="auto"/>
                <w:kern w:val="2"/>
                <w:sz w:val="24"/>
                <w:szCs w:val="24"/>
                <w:u w:val="single"/>
                <w:lang w:val="en-US" w:eastAsia="zh-CN" w:bidi="ar-SA"/>
              </w:rPr>
              <w:t xml:space="preserve">      </w:t>
            </w:r>
            <w:r>
              <w:rPr>
                <w:rFonts w:hint="eastAsia" w:ascii="仿宋" w:hAnsi="仿宋" w:eastAsia="仿宋" w:cs="仿宋"/>
                <w:color w:val="auto"/>
                <w:kern w:val="2"/>
                <w:sz w:val="24"/>
                <w:szCs w:val="24"/>
                <w:lang w:val="en-US" w:eastAsia="zh-CN" w:bidi="ar-SA"/>
              </w:rPr>
              <w:t>。</w:t>
            </w:r>
          </w:p>
          <w:p w14:paraId="0E17E4A6">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注：不得限制大中型企业向小微企业合理分包。</w:t>
            </w:r>
          </w:p>
        </w:tc>
      </w:tr>
      <w:tr w14:paraId="0357FE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E8C5E36">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630" w:type="dxa"/>
            <w:tcBorders>
              <w:top w:val="single" w:color="000000" w:sz="8" w:space="0"/>
              <w:left w:val="single" w:color="auto" w:sz="4" w:space="0"/>
              <w:bottom w:val="single" w:color="000000" w:sz="8" w:space="0"/>
              <w:right w:val="single" w:color="000000" w:sz="8" w:space="0"/>
            </w:tcBorders>
            <w:vAlign w:val="center"/>
          </w:tcPr>
          <w:p w14:paraId="7E8835F9">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eastAsia="zh-CN"/>
              </w:rPr>
              <w:t>响应</w:t>
            </w:r>
            <w:r>
              <w:rPr>
                <w:rFonts w:hint="eastAsia" w:ascii="仿宋" w:hAnsi="仿宋" w:eastAsia="仿宋" w:cs="仿宋"/>
                <w:b/>
                <w:color w:val="auto"/>
                <w:sz w:val="24"/>
                <w:szCs w:val="24"/>
              </w:rPr>
              <w:t>前答疑会或现场考察</w:t>
            </w:r>
          </w:p>
        </w:tc>
        <w:tc>
          <w:tcPr>
            <w:tcW w:w="6936" w:type="dxa"/>
            <w:tcBorders>
              <w:top w:val="single" w:color="000000" w:sz="8" w:space="0"/>
              <w:left w:val="single" w:color="000000" w:sz="2" w:space="0"/>
              <w:bottom w:val="single" w:color="000000" w:sz="8" w:space="0"/>
              <w:right w:val="single" w:color="000000" w:sz="8" w:space="0"/>
            </w:tcBorders>
            <w:vAlign w:val="center"/>
          </w:tcPr>
          <w:p w14:paraId="59EA842F">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sz w:val="24"/>
                <w:szCs w:val="24"/>
              </w:rPr>
            </w:pPr>
            <w:sdt>
              <w:sdtPr>
                <w:rPr>
                  <w:rFonts w:hint="eastAsia" w:ascii="仿宋" w:hAnsi="仿宋" w:eastAsia="仿宋" w:cs="仿宋"/>
                  <w:color w:val="auto"/>
                  <w:kern w:val="0"/>
                  <w:sz w:val="24"/>
                  <w:szCs w:val="24"/>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szCs w:val="24"/>
              </w:rPr>
              <w:t>A</w:t>
            </w:r>
            <w:r>
              <w:rPr>
                <w:rFonts w:hint="eastAsia" w:ascii="仿宋" w:hAnsi="仿宋" w:eastAsia="仿宋" w:cs="仿宋"/>
                <w:color w:val="auto"/>
                <w:sz w:val="24"/>
                <w:szCs w:val="24"/>
              </w:rPr>
              <w:t>不组织。</w:t>
            </w:r>
          </w:p>
          <w:p w14:paraId="64A1DC20">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sz w:val="24"/>
                <w:szCs w:val="24"/>
              </w:rPr>
            </w:pPr>
            <w:sdt>
              <w:sdtPr>
                <w:rPr>
                  <w:rFonts w:hint="eastAsia" w:ascii="仿宋" w:hAnsi="仿宋" w:eastAsia="仿宋" w:cs="仿宋"/>
                  <w:color w:val="auto"/>
                  <w:kern w:val="0"/>
                  <w:sz w:val="24"/>
                  <w:szCs w:val="24"/>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rPr>
              </w:sdtEndPr>
              <w:sdtContent>
                <w:r>
                  <w:rPr>
                    <w:rFonts w:hint="eastAsia" w:ascii="MS Gothic" w:hAnsi="MS Gothic" w:eastAsia="仿宋" w:cs="仿宋"/>
                    <w:color w:val="auto"/>
                    <w:kern w:val="0"/>
                    <w:sz w:val="24"/>
                    <w:szCs w:val="24"/>
                    <w:lang w:val="en-US" w:eastAsia="zh-CN" w:bidi="ar-SA"/>
                  </w:rPr>
                  <w:t>☐</w:t>
                </w:r>
              </w:sdtContent>
            </w:sdt>
            <w:r>
              <w:rPr>
                <w:rFonts w:hint="eastAsia" w:ascii="仿宋" w:hAnsi="仿宋" w:eastAsia="仿宋" w:cs="仿宋"/>
                <w:color w:val="auto"/>
                <w:kern w:val="0"/>
                <w:sz w:val="24"/>
                <w:szCs w:val="24"/>
              </w:rPr>
              <w:t>B组织，</w:t>
            </w:r>
            <w:r>
              <w:rPr>
                <w:rFonts w:hint="eastAsia" w:ascii="仿宋" w:hAnsi="仿宋" w:eastAsia="仿宋" w:cs="仿宋"/>
                <w:color w:val="auto"/>
                <w:sz w:val="24"/>
                <w:szCs w:val="24"/>
              </w:rPr>
              <w:t>时间：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,地点：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，联系人：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，联系方式：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tc>
      </w:tr>
      <w:tr w14:paraId="67CB6B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3F07B95">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1630" w:type="dxa"/>
            <w:tcBorders>
              <w:top w:val="single" w:color="000000" w:sz="8" w:space="0"/>
              <w:left w:val="single" w:color="auto" w:sz="4" w:space="0"/>
              <w:bottom w:val="single" w:color="000000" w:sz="8" w:space="0"/>
              <w:right w:val="single" w:color="000000" w:sz="8" w:space="0"/>
            </w:tcBorders>
            <w:vAlign w:val="center"/>
          </w:tcPr>
          <w:p w14:paraId="176DD2B4">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样品提供</w:t>
            </w:r>
          </w:p>
        </w:tc>
        <w:tc>
          <w:tcPr>
            <w:tcW w:w="6936" w:type="dxa"/>
            <w:tcBorders>
              <w:top w:val="single" w:color="000000" w:sz="8" w:space="0"/>
              <w:left w:val="single" w:color="000000" w:sz="2" w:space="0"/>
              <w:bottom w:val="single" w:color="000000" w:sz="8" w:space="0"/>
              <w:right w:val="single" w:color="000000" w:sz="8" w:space="0"/>
            </w:tcBorders>
            <w:vAlign w:val="center"/>
          </w:tcPr>
          <w:p w14:paraId="40335BFA">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sz w:val="24"/>
                <w:szCs w:val="24"/>
              </w:rPr>
            </w:pPr>
            <w:sdt>
              <w:sdtPr>
                <w:rPr>
                  <w:rFonts w:hint="eastAsia" w:ascii="仿宋" w:hAnsi="仿宋" w:eastAsia="仿宋" w:cs="仿宋"/>
                  <w:color w:val="auto"/>
                  <w:kern w:val="0"/>
                  <w:sz w:val="24"/>
                  <w:szCs w:val="24"/>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szCs w:val="24"/>
              </w:rPr>
              <w:t>A</w:t>
            </w:r>
            <w:r>
              <w:rPr>
                <w:rFonts w:hint="eastAsia" w:ascii="仿宋" w:hAnsi="仿宋" w:eastAsia="仿宋" w:cs="仿宋"/>
                <w:color w:val="auto"/>
                <w:sz w:val="24"/>
                <w:szCs w:val="24"/>
              </w:rPr>
              <w:t>不要求提供。</w:t>
            </w:r>
          </w:p>
          <w:p w14:paraId="59750A14">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kern w:val="0"/>
                <w:sz w:val="24"/>
                <w:szCs w:val="24"/>
                <w:lang w:eastAsia="zh-CN"/>
              </w:rPr>
            </w:pPr>
            <w:sdt>
              <w:sdtPr>
                <w:rPr>
                  <w:rFonts w:hint="eastAsia" w:ascii="仿宋" w:hAnsi="仿宋" w:eastAsia="仿宋" w:cs="仿宋"/>
                  <w:color w:val="auto"/>
                  <w:kern w:val="0"/>
                  <w:sz w:val="24"/>
                  <w:szCs w:val="24"/>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rPr>
              </w:sdtEndPr>
              <w:sdtContent>
                <w:r>
                  <w:rPr>
                    <w:rFonts w:hint="eastAsia" w:ascii="仿宋" w:hAnsi="仿宋" w:eastAsia="仿宋" w:cs="仿宋"/>
                    <w:color w:val="auto"/>
                    <w:kern w:val="0"/>
                    <w:sz w:val="24"/>
                    <w:szCs w:val="24"/>
                  </w:rPr>
                  <w:t>☐</w:t>
                </w:r>
              </w:sdtContent>
            </w:sdt>
            <w:r>
              <w:rPr>
                <w:rFonts w:hint="eastAsia" w:ascii="仿宋" w:hAnsi="仿宋" w:eastAsia="仿宋" w:cs="仿宋"/>
                <w:color w:val="auto"/>
                <w:kern w:val="0"/>
                <w:sz w:val="24"/>
                <w:szCs w:val="24"/>
              </w:rPr>
              <w:t>B要求提供</w:t>
            </w:r>
            <w:r>
              <w:rPr>
                <w:rFonts w:hint="eastAsia" w:ascii="仿宋" w:hAnsi="仿宋" w:eastAsia="仿宋" w:cs="仿宋"/>
                <w:color w:val="auto"/>
                <w:kern w:val="0"/>
                <w:sz w:val="24"/>
                <w:szCs w:val="24"/>
                <w:lang w:eastAsia="zh-CN"/>
              </w:rPr>
              <w:t>：（▲未提供样品或提供样品不满足采购需求实质性条件的供应商，响应无效）</w:t>
            </w:r>
          </w:p>
          <w:p w14:paraId="4219170E">
            <w:pPr>
              <w:pageBreakBefore w:val="0"/>
              <w:widowControl w:val="0"/>
              <w:kinsoku/>
              <w:wordWrap/>
              <w:overflowPunct/>
              <w:topLinePunct w:val="0"/>
              <w:autoSpaceDE/>
              <w:autoSpaceDN/>
              <w:bidi w:val="0"/>
              <w:spacing w:line="240" w:lineRule="auto"/>
              <w:ind w:left="240" w:hanging="240" w:hangingChars="100"/>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样品清单、提交的时间地点、制作标准详见</w:t>
            </w:r>
            <w:r>
              <w:rPr>
                <w:rFonts w:hint="eastAsia" w:ascii="仿宋" w:hAnsi="仿宋" w:eastAsia="仿宋" w:cs="仿宋"/>
                <w:color w:val="auto"/>
                <w:kern w:val="0"/>
                <w:sz w:val="24"/>
                <w:szCs w:val="24"/>
                <w:lang w:eastAsia="zh-CN"/>
              </w:rPr>
              <w:t>第五部分</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lang w:eastAsia="zh-CN"/>
              </w:rPr>
              <w:t>采购需求；</w:t>
            </w:r>
          </w:p>
          <w:p w14:paraId="6382254D">
            <w:pPr>
              <w:pageBreakBefore w:val="0"/>
              <w:widowControl w:val="0"/>
              <w:kinsoku/>
              <w:wordWrap/>
              <w:overflowPunct/>
              <w:topLinePunct w:val="0"/>
              <w:autoSpaceDE/>
              <w:autoSpaceDN/>
              <w:bidi w:val="0"/>
              <w:spacing w:line="240" w:lineRule="auto"/>
              <w:ind w:left="0" w:leftChars="0" w:firstLine="0" w:firstLineChars="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）样品的评审方法以及评审标准</w:t>
            </w:r>
            <w:r>
              <w:rPr>
                <w:rFonts w:hint="eastAsia" w:ascii="仿宋" w:hAnsi="仿宋" w:eastAsia="仿宋" w:cs="仿宋"/>
                <w:snapToGrid w:val="0"/>
                <w:color w:val="auto"/>
                <w:kern w:val="28"/>
                <w:sz w:val="24"/>
                <w:szCs w:val="24"/>
              </w:rPr>
              <w:t>：详见</w:t>
            </w:r>
            <w:r>
              <w:rPr>
                <w:rFonts w:hint="eastAsia" w:ascii="仿宋" w:hAnsi="仿宋" w:eastAsia="仿宋" w:cs="仿宋"/>
                <w:color w:val="auto"/>
                <w:sz w:val="24"/>
                <w:szCs w:val="24"/>
                <w:u w:val="single"/>
              </w:rPr>
              <w:t>评审标准</w:t>
            </w:r>
            <w:r>
              <w:rPr>
                <w:rFonts w:hint="eastAsia" w:ascii="仿宋" w:hAnsi="仿宋" w:eastAsia="仿宋" w:cs="仿宋"/>
                <w:color w:val="auto"/>
                <w:kern w:val="0"/>
                <w:sz w:val="24"/>
                <w:szCs w:val="24"/>
              </w:rPr>
              <w:t>；</w:t>
            </w:r>
          </w:p>
          <w:p w14:paraId="40E7913B">
            <w:pPr>
              <w:pageBreakBefore w:val="0"/>
              <w:widowControl w:val="0"/>
              <w:kinsoku/>
              <w:wordWrap/>
              <w:overflowPunct/>
              <w:topLinePunct w:val="0"/>
              <w:autoSpaceDE/>
              <w:autoSpaceDN/>
              <w:bidi w:val="0"/>
              <w:spacing w:line="240" w:lineRule="auto"/>
              <w:ind w:left="0" w:leftChars="0" w:firstLine="0" w:firstLineChars="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sym w:font="Wingdings" w:char="00A8"/>
            </w:r>
            <w:r>
              <w:rPr>
                <w:rFonts w:hint="eastAsia" w:ascii="仿宋" w:hAnsi="仿宋" w:eastAsia="仿宋" w:cs="仿宋"/>
                <w:color w:val="auto"/>
                <w:kern w:val="0"/>
                <w:sz w:val="24"/>
                <w:szCs w:val="24"/>
              </w:rPr>
              <w:t>样品分未超过价格分的50%；</w:t>
            </w:r>
          </w:p>
          <w:p w14:paraId="64340C9F">
            <w:pPr>
              <w:pageBreakBefore w:val="0"/>
              <w:widowControl w:val="0"/>
              <w:kinsoku/>
              <w:wordWrap/>
              <w:overflowPunct/>
              <w:topLinePunct w:val="0"/>
              <w:autoSpaceDE/>
              <w:autoSpaceDN/>
              <w:bidi w:val="0"/>
              <w:spacing w:line="240" w:lineRule="auto"/>
              <w:ind w:left="0" w:leftChars="0" w:firstLine="0" w:firstLineChars="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sym w:font="Wingdings" w:char="00A8"/>
            </w:r>
            <w:r>
              <w:rPr>
                <w:rFonts w:hint="eastAsia" w:ascii="仿宋" w:hAnsi="仿宋" w:eastAsia="仿宋" w:cs="仿宋"/>
                <w:color w:val="auto"/>
                <w:kern w:val="0"/>
                <w:sz w:val="24"/>
                <w:szCs w:val="24"/>
              </w:rPr>
              <w:t>样品分超过价格分的50%，理由</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rPr>
              <w:t xml:space="preserve"> ；</w:t>
            </w:r>
          </w:p>
          <w:p w14:paraId="7DAC01DA">
            <w:pPr>
              <w:pageBreakBefore w:val="0"/>
              <w:widowControl w:val="0"/>
              <w:kinsoku/>
              <w:wordWrap/>
              <w:overflowPunct/>
              <w:topLinePunct w:val="0"/>
              <w:autoSpaceDE/>
              <w:autoSpaceDN/>
              <w:bidi w:val="0"/>
              <w:spacing w:line="240" w:lineRule="auto"/>
              <w:textAlignment w:val="auto"/>
              <w:rPr>
                <w:rFonts w:hint="eastAsia" w:ascii="仿宋" w:hAnsi="仿宋" w:eastAsia="仿宋" w:cs="仿宋"/>
                <w:b/>
                <w:color w:val="auto"/>
                <w:sz w:val="24"/>
                <w:szCs w:val="24"/>
              </w:rPr>
            </w:pP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）是否需要随样品提交检测报告：</w:t>
            </w:r>
            <w:sdt>
              <w:sdtPr>
                <w:rPr>
                  <w:rFonts w:hint="eastAsia" w:ascii="仿宋" w:hAnsi="仿宋" w:eastAsia="仿宋" w:cs="仿宋"/>
                  <w:color w:val="auto"/>
                  <w:kern w:val="0"/>
                  <w:sz w:val="24"/>
                  <w:szCs w:val="24"/>
                </w:rPr>
                <w:id w:val="1303421454"/>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szCs w:val="24"/>
              </w:rPr>
              <w:t>否；</w:t>
            </w:r>
            <w:sdt>
              <w:sdtPr>
                <w:rPr>
                  <w:rFonts w:hint="eastAsia" w:ascii="仿宋" w:hAnsi="仿宋" w:eastAsia="仿宋" w:cs="仿宋"/>
                  <w:color w:val="auto"/>
                  <w:kern w:val="0"/>
                  <w:sz w:val="24"/>
                  <w:szCs w:val="24"/>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rPr>
              </w:sdtEndPr>
              <w:sdtContent>
                <w:r>
                  <w:rPr>
                    <w:rFonts w:hint="eastAsia" w:ascii="仿宋" w:hAnsi="仿宋" w:eastAsia="仿宋" w:cs="仿宋"/>
                    <w:color w:val="auto"/>
                    <w:kern w:val="0"/>
                    <w:sz w:val="24"/>
                    <w:szCs w:val="24"/>
                  </w:rPr>
                  <w:t>☐</w:t>
                </w:r>
              </w:sdtContent>
            </w:sdt>
            <w:r>
              <w:rPr>
                <w:rFonts w:hint="eastAsia" w:ascii="仿宋" w:hAnsi="仿宋" w:eastAsia="仿宋" w:cs="仿宋"/>
                <w:color w:val="auto"/>
                <w:kern w:val="0"/>
                <w:sz w:val="24"/>
                <w:szCs w:val="24"/>
              </w:rPr>
              <w:t>是，检测机构的要求</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0"/>
                <w:sz w:val="24"/>
                <w:szCs w:val="24"/>
              </w:rPr>
              <w:t>；检测内容</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0"/>
                <w:sz w:val="24"/>
                <w:szCs w:val="24"/>
              </w:rPr>
              <w:t>。</w:t>
            </w:r>
          </w:p>
        </w:tc>
      </w:tr>
      <w:tr w14:paraId="28CEA3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15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F32A974">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1630" w:type="dxa"/>
            <w:tcBorders>
              <w:top w:val="single" w:color="000000" w:sz="8" w:space="0"/>
              <w:left w:val="single" w:color="auto" w:sz="4" w:space="0"/>
              <w:bottom w:val="single" w:color="000000" w:sz="8" w:space="0"/>
              <w:right w:val="single" w:color="000000" w:sz="8" w:space="0"/>
            </w:tcBorders>
            <w:vAlign w:val="center"/>
          </w:tcPr>
          <w:p w14:paraId="414D6178">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方案讲解演示</w:t>
            </w:r>
          </w:p>
        </w:tc>
        <w:tc>
          <w:tcPr>
            <w:tcW w:w="6936" w:type="dxa"/>
            <w:tcBorders>
              <w:top w:val="single" w:color="000000" w:sz="8" w:space="0"/>
              <w:left w:val="single" w:color="000000" w:sz="2" w:space="0"/>
              <w:bottom w:val="single" w:color="000000" w:sz="8" w:space="0"/>
              <w:right w:val="single" w:color="000000" w:sz="8" w:space="0"/>
            </w:tcBorders>
            <w:vAlign w:val="center"/>
          </w:tcPr>
          <w:p w14:paraId="7EC8CE94">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57DEE9F3">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kern w:val="0"/>
                <w:sz w:val="24"/>
                <w:szCs w:val="24"/>
                <w:highlight w:val="none"/>
              </w:rPr>
            </w:pPr>
            <w:sdt>
              <w:sdtPr>
                <w:rPr>
                  <w:rFonts w:hint="eastAsia" w:ascii="仿宋" w:hAnsi="仿宋" w:eastAsia="仿宋" w:cs="仿宋"/>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B组织。</w:t>
            </w:r>
          </w:p>
          <w:p w14:paraId="40C65CC1">
            <w:pPr>
              <w:pageBreakBefore w:val="0"/>
              <w:widowControl w:val="0"/>
              <w:kinsoku/>
              <w:wordWrap/>
              <w:overflowPunct/>
              <w:topLinePunct w:val="0"/>
              <w:autoSpaceDE/>
              <w:autoSpaceDN/>
              <w:bidi w:val="0"/>
              <w:snapToGrid w:val="0"/>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（1）在评审时安排每个供应商进行方案讲解演示。每个供应商时间不超过</w:t>
            </w:r>
            <w:r>
              <w:rPr>
                <w:rFonts w:hint="eastAsia" w:ascii="仿宋" w:hAnsi="仿宋" w:eastAsia="仿宋" w:cs="仿宋"/>
                <w:color w:val="auto"/>
                <w:kern w:val="0"/>
                <w:sz w:val="24"/>
                <w:szCs w:val="24"/>
                <w:highlight w:val="none"/>
                <w:u w:val="single"/>
              </w:rPr>
              <w:t>20</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single"/>
                <w:lang w:val="en-US" w:eastAsia="zh-CN"/>
              </w:rPr>
              <w:t>编制时可根据项目情况进行调整</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rPr>
              <w:t>分钟，讲解次序以响应文件解密时间先后次序为准，讲解演示人员不超过</w:t>
            </w:r>
            <w:r>
              <w:rPr>
                <w:rFonts w:hint="eastAsia" w:ascii="仿宋" w:hAnsi="仿宋" w:eastAsia="仿宋" w:cs="仿宋"/>
                <w:color w:val="auto"/>
                <w:kern w:val="0"/>
                <w:sz w:val="24"/>
                <w:szCs w:val="24"/>
                <w:highlight w:val="none"/>
                <w:u w:val="single"/>
                <w:lang w:val="en-US" w:eastAsia="zh-CN"/>
              </w:rPr>
              <w:t>2</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single"/>
                <w:lang w:val="en-US" w:eastAsia="zh-CN"/>
              </w:rPr>
              <w:t>编制时可根据项目情况进行调整</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rPr>
              <w:t>人。讲解演示结束后按要求解答</w:t>
            </w:r>
            <w:r>
              <w:rPr>
                <w:rFonts w:hint="eastAsia" w:ascii="仿宋" w:hAnsi="仿宋" w:eastAsia="仿宋" w:cs="仿宋"/>
                <w:color w:val="auto"/>
                <w:kern w:val="0"/>
                <w:sz w:val="24"/>
                <w:szCs w:val="24"/>
                <w:highlight w:val="none"/>
                <w:lang w:eastAsia="zh-CN"/>
              </w:rPr>
              <w:t>磋商小组</w:t>
            </w:r>
            <w:r>
              <w:rPr>
                <w:rFonts w:hint="eastAsia" w:ascii="仿宋" w:hAnsi="仿宋" w:eastAsia="仿宋" w:cs="仿宋"/>
                <w:color w:val="auto"/>
                <w:kern w:val="0"/>
                <w:sz w:val="24"/>
                <w:szCs w:val="24"/>
                <w:highlight w:val="none"/>
              </w:rPr>
              <w:t>提问。</w:t>
            </w:r>
          </w:p>
          <w:p w14:paraId="2F0537EE">
            <w:pPr>
              <w:pageBreakBefore w:val="0"/>
              <w:widowControl w:val="0"/>
              <w:kinsoku/>
              <w:wordWrap/>
              <w:overflowPunct/>
              <w:topLinePunct w:val="0"/>
              <w:autoSpaceDE/>
              <w:autoSpaceDN/>
              <w:bidi w:val="0"/>
              <w:snapToGrid w:val="0"/>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（2）方案讲解演示可选择以下其中一种方式：</w:t>
            </w:r>
          </w:p>
          <w:p w14:paraId="38CE69DF">
            <w:pPr>
              <w:pageBreakBefore w:val="0"/>
              <w:widowControl w:val="0"/>
              <w:kinsoku/>
              <w:wordWrap/>
              <w:overflowPunct/>
              <w:topLinePunct w:val="0"/>
              <w:autoSpaceDE/>
              <w:autoSpaceDN/>
              <w:bidi w:val="0"/>
              <w:snapToGrid w:val="0"/>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方式一：现场演示</w:t>
            </w:r>
          </w:p>
          <w:p w14:paraId="3267C90A">
            <w:pPr>
              <w:pageBreakBefore w:val="0"/>
              <w:widowControl w:val="0"/>
              <w:kinsoku/>
              <w:wordWrap/>
              <w:overflowPunct/>
              <w:topLinePunct w:val="0"/>
              <w:autoSpaceDE/>
              <w:autoSpaceDN/>
              <w:bidi w:val="0"/>
              <w:snapToGrid w:val="0"/>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①</w:t>
            </w:r>
            <w:r>
              <w:rPr>
                <w:rFonts w:hint="eastAsia" w:ascii="仿宋" w:hAnsi="仿宋" w:eastAsia="仿宋" w:cs="仿宋"/>
                <w:color w:val="auto"/>
                <w:kern w:val="0"/>
                <w:sz w:val="24"/>
                <w:szCs w:val="24"/>
                <w:highlight w:val="none"/>
              </w:rPr>
              <w:t>现场演示地点：杭州市富阳区鹿山街道江连街27号区行政审批服务管理办公室A座4楼样品间</w:t>
            </w:r>
          </w:p>
          <w:p w14:paraId="66FBAEB5">
            <w:pPr>
              <w:pageBreakBefore w:val="0"/>
              <w:widowControl w:val="0"/>
              <w:kinsoku/>
              <w:wordWrap/>
              <w:overflowPunct/>
              <w:topLinePunct w:val="0"/>
              <w:autoSpaceDE/>
              <w:autoSpaceDN/>
              <w:bidi w:val="0"/>
              <w:snapToGrid w:val="0"/>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②</w:t>
            </w:r>
            <w:r>
              <w:rPr>
                <w:rFonts w:hint="eastAsia" w:ascii="仿宋" w:hAnsi="仿宋" w:eastAsia="仿宋" w:cs="仿宋"/>
                <w:color w:val="auto"/>
                <w:kern w:val="0"/>
                <w:sz w:val="24"/>
                <w:szCs w:val="24"/>
                <w:highlight w:val="none"/>
              </w:rPr>
              <w:t>现场演示要求：详见</w:t>
            </w:r>
            <w:r>
              <w:rPr>
                <w:rFonts w:hint="eastAsia" w:ascii="仿宋" w:hAnsi="仿宋" w:eastAsia="仿宋" w:cs="仿宋"/>
                <w:color w:val="auto"/>
                <w:kern w:val="0"/>
                <w:sz w:val="24"/>
                <w:szCs w:val="24"/>
                <w:highlight w:val="none"/>
                <w:lang w:eastAsia="zh-CN"/>
              </w:rPr>
              <w:t>采购需求</w:t>
            </w:r>
            <w:r>
              <w:rPr>
                <w:rFonts w:hint="eastAsia" w:ascii="仿宋" w:hAnsi="仿宋" w:eastAsia="仿宋" w:cs="仿宋"/>
                <w:color w:val="auto"/>
                <w:kern w:val="0"/>
                <w:sz w:val="24"/>
                <w:szCs w:val="24"/>
                <w:highlight w:val="none"/>
              </w:rPr>
              <w:t>。</w:t>
            </w:r>
          </w:p>
          <w:p w14:paraId="2B2C5A86">
            <w:pPr>
              <w:pageBreakBefore w:val="0"/>
              <w:widowControl w:val="0"/>
              <w:kinsoku/>
              <w:wordWrap/>
              <w:overflowPunct/>
              <w:topLinePunct w:val="0"/>
              <w:autoSpaceDE/>
              <w:autoSpaceDN/>
              <w:bidi w:val="0"/>
              <w:snapToGrid w:val="0"/>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演示人员请自行准备相关设备及网络环境进行现场讲解。讲解演示人员须与</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存在劳动关系。因</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自身原因导致无法演示或者演示效果不理想的，责任自负。</w:t>
            </w:r>
          </w:p>
          <w:p w14:paraId="45F4D04E">
            <w:pPr>
              <w:pageBreakBefore w:val="0"/>
              <w:widowControl w:val="0"/>
              <w:kinsoku/>
              <w:wordWrap/>
              <w:overflowPunct/>
              <w:topLinePunct w:val="0"/>
              <w:autoSpaceDE/>
              <w:autoSpaceDN/>
              <w:bidi w:val="0"/>
              <w:snapToGrid w:val="0"/>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方式二：U盘资料演示（直接提交或以邮政快递方式递交，演示资料不予退还）</w:t>
            </w:r>
          </w:p>
          <w:p w14:paraId="5ACD9D2B">
            <w:pPr>
              <w:pageBreakBefore w:val="0"/>
              <w:widowControl w:val="0"/>
              <w:numPr>
                <w:ilvl w:val="0"/>
                <w:numId w:val="0"/>
              </w:numPr>
              <w:kinsoku/>
              <w:wordWrap/>
              <w:overflowPunct/>
              <w:topLinePunct w:val="0"/>
              <w:autoSpaceDE/>
              <w:autoSpaceDN/>
              <w:bidi w:val="0"/>
              <w:snapToGrid w:val="0"/>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①</w:t>
            </w:r>
            <w:r>
              <w:rPr>
                <w:rFonts w:hint="eastAsia" w:ascii="仿宋" w:hAnsi="仿宋" w:eastAsia="仿宋" w:cs="仿宋"/>
                <w:color w:val="auto"/>
                <w:kern w:val="0"/>
                <w:sz w:val="24"/>
                <w:szCs w:val="24"/>
                <w:highlight w:val="none"/>
              </w:rPr>
              <w:t>U盘资料演示送达地点：杭州市富阳区鹿山街道江连街27号区行政审批服务管理办公室A座4楼4号开标室；送达截止时间：</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截止时间前。送达时间以签收人员签收时间为准。采购代理机构将拒绝接受逾期送达的U盘文件。</w:t>
            </w:r>
          </w:p>
          <w:p w14:paraId="31DE1C8F">
            <w:pPr>
              <w:pageBreakBefore w:val="0"/>
              <w:widowControl w:val="0"/>
              <w:numPr>
                <w:ilvl w:val="0"/>
                <w:numId w:val="0"/>
              </w:numPr>
              <w:kinsoku/>
              <w:wordWrap/>
              <w:overflowPunct/>
              <w:topLinePunct w:val="0"/>
              <w:autoSpaceDE/>
              <w:autoSpaceDN/>
              <w:bidi w:val="0"/>
              <w:snapToGrid w:val="0"/>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签收人员联系电话：</w:t>
            </w:r>
            <w:r>
              <w:rPr>
                <w:rFonts w:hint="eastAsia" w:ascii="仿宋" w:hAnsi="仿宋" w:cs="仿宋"/>
                <w:color w:val="auto"/>
                <w:sz w:val="24"/>
                <w:szCs w:val="24"/>
                <w:highlight w:val="none"/>
              </w:rPr>
              <w:t>0571-89525539</w:t>
            </w:r>
            <w:r>
              <w:rPr>
                <w:rFonts w:hint="eastAsia" w:ascii="仿宋" w:hAnsi="仿宋" w:cs="仿宋"/>
                <w:color w:val="auto"/>
                <w:sz w:val="24"/>
                <w:szCs w:val="24"/>
                <w:highlight w:val="none"/>
                <w:lang w:val="en-US" w:eastAsia="zh-CN"/>
              </w:rPr>
              <w:t>/</w:t>
            </w:r>
            <w:r>
              <w:rPr>
                <w:rFonts w:hint="eastAsia" w:ascii="仿宋" w:hAnsi="仿宋" w:cs="仿宋"/>
                <w:color w:val="auto"/>
                <w:sz w:val="24"/>
                <w:szCs w:val="24"/>
                <w:highlight w:val="none"/>
              </w:rPr>
              <w:t>89525540</w:t>
            </w:r>
            <w:r>
              <w:rPr>
                <w:rFonts w:hint="eastAsia" w:ascii="仿宋" w:hAnsi="仿宋" w:cs="仿宋"/>
                <w:color w:val="auto"/>
                <w:sz w:val="24"/>
                <w:szCs w:val="24"/>
                <w:highlight w:val="none"/>
                <w:lang w:val="en-US" w:eastAsia="zh-CN"/>
              </w:rPr>
              <w:t>/</w:t>
            </w:r>
            <w:r>
              <w:rPr>
                <w:rFonts w:hint="eastAsia" w:ascii="仿宋" w:hAnsi="仿宋" w:cs="仿宋"/>
                <w:color w:val="auto"/>
                <w:sz w:val="24"/>
                <w:szCs w:val="24"/>
                <w:highlight w:val="none"/>
              </w:rPr>
              <w:t>89525541</w:t>
            </w:r>
            <w:r>
              <w:rPr>
                <w:rFonts w:hint="eastAsia" w:ascii="仿宋" w:hAnsi="仿宋" w:eastAsia="仿宋" w:cs="仿宋"/>
                <w:color w:val="auto"/>
                <w:kern w:val="0"/>
                <w:sz w:val="24"/>
                <w:szCs w:val="24"/>
                <w:highlight w:val="none"/>
              </w:rPr>
              <w:t>。若演示资料未在</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截止时间之前密封送达且被签收，则不得演示。</w:t>
            </w:r>
          </w:p>
          <w:p w14:paraId="49BC8F37">
            <w:pPr>
              <w:pageBreakBefore w:val="0"/>
              <w:widowControl w:val="0"/>
              <w:kinsoku/>
              <w:wordWrap/>
              <w:overflowPunct/>
              <w:topLinePunct w:val="0"/>
              <w:autoSpaceDE/>
              <w:autoSpaceDN/>
              <w:bidi w:val="0"/>
              <w:snapToGrid w:val="0"/>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②</w:t>
            </w:r>
            <w:r>
              <w:rPr>
                <w:rFonts w:hint="eastAsia" w:ascii="仿宋" w:hAnsi="仿宋" w:eastAsia="仿宋" w:cs="仿宋"/>
                <w:color w:val="auto"/>
                <w:kern w:val="0"/>
                <w:sz w:val="24"/>
                <w:szCs w:val="24"/>
                <w:highlight w:val="none"/>
              </w:rPr>
              <w:t>U盘资料演示地点：杭州市富阳区鹿山街道江连街27号区行政审批服务管理办公室A座4楼样品间。</w:t>
            </w:r>
          </w:p>
          <w:p w14:paraId="7D3B81DB">
            <w:pPr>
              <w:pageBreakBefore w:val="0"/>
              <w:widowControl w:val="0"/>
              <w:kinsoku/>
              <w:wordWrap/>
              <w:overflowPunct/>
              <w:topLinePunct w:val="0"/>
              <w:autoSpaceDE/>
              <w:autoSpaceDN/>
              <w:bidi w:val="0"/>
              <w:snapToGrid w:val="0"/>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③</w:t>
            </w:r>
            <w:r>
              <w:rPr>
                <w:rFonts w:hint="eastAsia" w:ascii="仿宋" w:hAnsi="仿宋" w:eastAsia="仿宋" w:cs="仿宋"/>
                <w:color w:val="auto"/>
                <w:kern w:val="0"/>
                <w:sz w:val="24"/>
                <w:szCs w:val="24"/>
                <w:highlight w:val="none"/>
              </w:rPr>
              <w:t>U盘资料演示要求：详见</w:t>
            </w:r>
            <w:r>
              <w:rPr>
                <w:rFonts w:hint="eastAsia" w:ascii="仿宋" w:hAnsi="仿宋" w:eastAsia="仿宋" w:cs="仿宋"/>
                <w:color w:val="auto"/>
                <w:kern w:val="0"/>
                <w:sz w:val="24"/>
                <w:szCs w:val="24"/>
                <w:highlight w:val="none"/>
                <w:lang w:eastAsia="zh-CN"/>
              </w:rPr>
              <w:t>磋商</w:t>
            </w:r>
            <w:r>
              <w:rPr>
                <w:rFonts w:hint="eastAsia" w:ascii="仿宋" w:hAnsi="仿宋" w:eastAsia="仿宋" w:cs="仿宋"/>
                <w:color w:val="auto"/>
                <w:kern w:val="0"/>
                <w:sz w:val="24"/>
                <w:szCs w:val="24"/>
                <w:highlight w:val="none"/>
              </w:rPr>
              <w:t>文件。格式要求：MP4。</w:t>
            </w:r>
          </w:p>
          <w:p w14:paraId="032907B9">
            <w:pPr>
              <w:pageBreakBefore w:val="0"/>
              <w:widowControl w:val="0"/>
              <w:kinsoku/>
              <w:wordWrap/>
              <w:overflowPunct/>
              <w:topLinePunct w:val="0"/>
              <w:autoSpaceDE/>
              <w:autoSpaceDN/>
              <w:bidi w:val="0"/>
              <w:snapToGrid w:val="0"/>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注：U盘外表面须标注</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名称并密封在信封中，信封封面须注明项目名称、项目编号及</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前不得启封字样，封口处须加盖</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公章。以邮政快递方式递交U盘资料的，</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应先将U盘文件按要求密封和标记，再进行邮政快递包装后邮寄。邮寄过程中，U盘文件发生泄露、遗失、损坏或延期送达等情况的，由</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自行负责。不符合上述存储、密封规定的U盘文件将被视为无效或者被拒绝接收。因</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自身原因导致无法演示或者演示效果不理想的，责任自负。</w:t>
            </w:r>
          </w:p>
          <w:p w14:paraId="0B0780D7">
            <w:pPr>
              <w:pageBreakBefore w:val="0"/>
              <w:widowControl w:val="0"/>
              <w:kinsoku/>
              <w:wordWrap/>
              <w:overflowPunct/>
              <w:topLinePunct w:val="0"/>
              <w:autoSpaceDE/>
              <w:autoSpaceDN/>
              <w:bidi w:val="0"/>
              <w:snapToGrid w:val="0"/>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方式三：政采云平台在线讲解演示</w:t>
            </w:r>
          </w:p>
          <w:p w14:paraId="6A36D57C">
            <w:pPr>
              <w:pageBreakBefore w:val="0"/>
              <w:widowControl w:val="0"/>
              <w:kinsoku/>
              <w:wordWrap/>
              <w:overflowPunct/>
              <w:topLinePunct w:val="0"/>
              <w:autoSpaceDE/>
              <w:autoSpaceDN/>
              <w:bidi w:val="0"/>
              <w:snapToGrid w:val="0"/>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①</w:t>
            </w:r>
            <w:r>
              <w:rPr>
                <w:rFonts w:hint="eastAsia" w:ascii="仿宋" w:hAnsi="仿宋" w:eastAsia="仿宋" w:cs="仿宋"/>
                <w:color w:val="auto"/>
                <w:kern w:val="0"/>
                <w:sz w:val="24"/>
                <w:szCs w:val="24"/>
                <w:highlight w:val="none"/>
              </w:rPr>
              <w:t>在线演示地点：政采云平台（https://www.zcygov.cn/）</w:t>
            </w:r>
          </w:p>
          <w:p w14:paraId="25A02C05">
            <w:pPr>
              <w:pageBreakBefore w:val="0"/>
              <w:widowControl w:val="0"/>
              <w:kinsoku/>
              <w:wordWrap/>
              <w:overflowPunct/>
              <w:topLinePunct w:val="0"/>
              <w:autoSpaceDE/>
              <w:autoSpaceDN/>
              <w:bidi w:val="0"/>
              <w:snapToGrid w:val="0"/>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②</w:t>
            </w:r>
            <w:r>
              <w:rPr>
                <w:rFonts w:hint="eastAsia" w:ascii="仿宋" w:hAnsi="仿宋" w:eastAsia="仿宋" w:cs="仿宋"/>
                <w:color w:val="auto"/>
                <w:kern w:val="0"/>
                <w:sz w:val="24"/>
                <w:szCs w:val="24"/>
                <w:highlight w:val="none"/>
              </w:rPr>
              <w:t>在线演示要求：详见</w:t>
            </w:r>
            <w:r>
              <w:rPr>
                <w:rFonts w:hint="eastAsia" w:ascii="仿宋" w:hAnsi="仿宋" w:eastAsia="仿宋" w:cs="仿宋"/>
                <w:color w:val="auto"/>
                <w:kern w:val="0"/>
                <w:sz w:val="24"/>
                <w:szCs w:val="24"/>
                <w:highlight w:val="none"/>
                <w:lang w:eastAsia="zh-CN"/>
              </w:rPr>
              <w:t>磋商</w:t>
            </w:r>
            <w:r>
              <w:rPr>
                <w:rFonts w:hint="eastAsia" w:ascii="仿宋" w:hAnsi="仿宋" w:eastAsia="仿宋" w:cs="仿宋"/>
                <w:color w:val="auto"/>
                <w:kern w:val="0"/>
                <w:sz w:val="24"/>
                <w:szCs w:val="24"/>
                <w:highlight w:val="none"/>
              </w:rPr>
              <w:t>文件。</w:t>
            </w:r>
          </w:p>
          <w:p w14:paraId="4254286C">
            <w:pPr>
              <w:pageBreakBefore w:val="0"/>
              <w:widowControl w:val="0"/>
              <w:kinsoku/>
              <w:wordWrap/>
              <w:overflowPunct/>
              <w:topLinePunct w:val="0"/>
              <w:autoSpaceDE/>
              <w:autoSpaceDN/>
              <w:bidi w:val="0"/>
              <w:snapToGrid w:val="0"/>
              <w:spacing w:line="240" w:lineRule="auto"/>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rPr>
              <w:t>注：政采云平台在线讲解需</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根据政采云平台操作要求做好准备工作，提前完善软硬件配置环境。因</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自身原因导致无法演示或者演示效果不理想的，责任自负。因平台原因导致本项目方案讲解演示环节无法顺利开展，按照《浙江省政府采购项目电子交易管理暂行办法》相关规定执行。注：因供应商自身原因导致无法演示或者演示效果不理想的，责任自负。因平台原因导致本项目方案讲解演示环节无法顺利开展，按照《浙江省政府采购项目电子交易管理暂行办法》相关规定执行。</w:t>
            </w:r>
          </w:p>
        </w:tc>
      </w:tr>
      <w:tr w14:paraId="7CAB4A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39C99948">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1630" w:type="dxa"/>
            <w:vMerge w:val="restart"/>
            <w:tcBorders>
              <w:top w:val="single" w:color="000000" w:sz="8" w:space="0"/>
              <w:left w:val="single" w:color="auto" w:sz="4" w:space="0"/>
              <w:right w:val="single" w:color="000000" w:sz="8" w:space="0"/>
            </w:tcBorders>
            <w:vAlign w:val="center"/>
          </w:tcPr>
          <w:p w14:paraId="4A91C3FD">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供应商应当提供的资格、资信证明文件</w:t>
            </w:r>
          </w:p>
        </w:tc>
        <w:tc>
          <w:tcPr>
            <w:tcW w:w="6936" w:type="dxa"/>
            <w:tcBorders>
              <w:top w:val="single" w:color="000000" w:sz="8" w:space="0"/>
              <w:left w:val="single" w:color="000000" w:sz="2" w:space="0"/>
              <w:bottom w:val="single" w:color="auto" w:sz="4" w:space="0"/>
              <w:right w:val="single" w:color="000000" w:sz="8" w:space="0"/>
            </w:tcBorders>
            <w:vAlign w:val="center"/>
          </w:tcPr>
          <w:p w14:paraId="6FF1CA86">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（1）资格证明文件：见</w:t>
            </w:r>
            <w:r>
              <w:rPr>
                <w:rFonts w:hint="eastAsia" w:ascii="仿宋" w:hAnsi="仿宋" w:eastAsia="仿宋" w:cs="仿宋"/>
                <w:color w:val="auto"/>
                <w:sz w:val="24"/>
                <w:szCs w:val="24"/>
                <w:lang w:eastAsia="zh-CN"/>
              </w:rPr>
              <w:t>磋商</w:t>
            </w:r>
            <w:r>
              <w:rPr>
                <w:rFonts w:hint="eastAsia" w:ascii="仿宋" w:hAnsi="仿宋" w:eastAsia="仿宋" w:cs="仿宋"/>
                <w:color w:val="auto"/>
                <w:sz w:val="24"/>
                <w:szCs w:val="24"/>
              </w:rPr>
              <w:t>文件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六、响应文件的编制</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p>
          <w:p w14:paraId="5BFFECC1">
            <w:pPr>
              <w:pageBreakBefore w:val="0"/>
              <w:widowControl w:val="0"/>
              <w:kinsoku/>
              <w:wordWrap/>
              <w:overflowPunct/>
              <w:topLinePunct w:val="0"/>
              <w:autoSpaceDE/>
              <w:autoSpaceDN/>
              <w:bidi w:val="0"/>
              <w:spacing w:line="240" w:lineRule="auto"/>
              <w:textAlignment w:val="auto"/>
              <w:rPr>
                <w:rFonts w:hint="eastAsia" w:ascii="仿宋" w:hAnsi="仿宋" w:eastAsia="仿宋" w:cs="仿宋"/>
                <w:snapToGrid w:val="0"/>
                <w:color w:val="auto"/>
                <w:kern w:val="0"/>
                <w:sz w:val="24"/>
                <w:szCs w:val="24"/>
              </w:rPr>
            </w:pPr>
            <w:r>
              <w:rPr>
                <w:rFonts w:hint="eastAsia" w:ascii="仿宋" w:hAnsi="仿宋" w:eastAsia="仿宋" w:cs="仿宋"/>
                <w:color w:val="auto"/>
                <w:kern w:val="0"/>
                <w:sz w:val="24"/>
                <w:szCs w:val="24"/>
                <w:lang w:val="zh-CN"/>
              </w:rPr>
              <w:t>供应商未提供有效的资格证明文件的，视为供应商不具备磋商文件中规定的资格要求，响应无效。</w:t>
            </w:r>
          </w:p>
        </w:tc>
      </w:tr>
      <w:tr w14:paraId="6A54E7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1" w:hRule="atLeast"/>
          <w:tblHeader/>
        </w:trPr>
        <w:tc>
          <w:tcPr>
            <w:tcW w:w="629" w:type="dxa"/>
            <w:vMerge w:val="continue"/>
            <w:tcBorders>
              <w:left w:val="single" w:color="auto" w:sz="4" w:space="0"/>
              <w:bottom w:val="single" w:color="auto" w:sz="4" w:space="0"/>
              <w:right w:val="single" w:color="auto" w:sz="4" w:space="0"/>
            </w:tcBorders>
            <w:vAlign w:val="center"/>
          </w:tcPr>
          <w:p w14:paraId="728BEF2C">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rPr>
            </w:pPr>
          </w:p>
        </w:tc>
        <w:tc>
          <w:tcPr>
            <w:tcW w:w="1630" w:type="dxa"/>
            <w:vMerge w:val="continue"/>
            <w:tcBorders>
              <w:left w:val="single" w:color="auto" w:sz="4" w:space="0"/>
              <w:bottom w:val="single" w:color="000000" w:sz="8" w:space="0"/>
              <w:right w:val="single" w:color="000000" w:sz="8" w:space="0"/>
            </w:tcBorders>
            <w:vAlign w:val="center"/>
          </w:tcPr>
          <w:p w14:paraId="0E4C65C5">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sz w:val="24"/>
                <w:szCs w:val="24"/>
              </w:rPr>
            </w:pPr>
          </w:p>
        </w:tc>
        <w:tc>
          <w:tcPr>
            <w:tcW w:w="6936" w:type="dxa"/>
            <w:tcBorders>
              <w:top w:val="single" w:color="auto" w:sz="4" w:space="0"/>
              <w:left w:val="single" w:color="000000" w:sz="2" w:space="0"/>
              <w:bottom w:val="single" w:color="000000" w:sz="8" w:space="0"/>
              <w:right w:val="single" w:color="000000" w:sz="8" w:space="0"/>
            </w:tcBorders>
            <w:vAlign w:val="center"/>
          </w:tcPr>
          <w:p w14:paraId="26E0AD09">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（2）资信证明文件：根据磋商文件第</w:t>
            </w:r>
            <w:r>
              <w:rPr>
                <w:rFonts w:hint="eastAsia" w:ascii="仿宋" w:hAnsi="仿宋" w:eastAsia="仿宋" w:cs="仿宋"/>
                <w:color w:val="auto"/>
                <w:sz w:val="24"/>
                <w:szCs w:val="24"/>
                <w:lang w:eastAsia="zh-CN"/>
              </w:rPr>
              <w:t>四</w:t>
            </w:r>
            <w:r>
              <w:rPr>
                <w:rFonts w:hint="eastAsia" w:ascii="仿宋" w:hAnsi="仿宋" w:eastAsia="仿宋" w:cs="仿宋"/>
                <w:color w:val="auto"/>
                <w:sz w:val="24"/>
                <w:szCs w:val="24"/>
              </w:rPr>
              <w:t>部分评审标准提供。</w:t>
            </w:r>
          </w:p>
        </w:tc>
      </w:tr>
      <w:tr w14:paraId="36D8E9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6DEA017">
            <w:pPr>
              <w:pageBreakBefore w:val="0"/>
              <w:kinsoku/>
              <w:wordWrap/>
              <w:overflowPunct/>
              <w:topLinePunct w:val="0"/>
              <w:bidi w:val="0"/>
              <w:snapToGrid w:val="0"/>
              <w:spacing w:before="157" w:beforeLines="5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1630" w:type="dxa"/>
            <w:tcBorders>
              <w:top w:val="single" w:color="000000" w:sz="8" w:space="0"/>
              <w:left w:val="single" w:color="000000" w:sz="2" w:space="0"/>
              <w:bottom w:val="single" w:color="000000" w:sz="8" w:space="0"/>
              <w:right w:val="single" w:color="000000" w:sz="8" w:space="0"/>
            </w:tcBorders>
            <w:vAlign w:val="center"/>
          </w:tcPr>
          <w:p w14:paraId="52F8E4B9">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节能产品、环境标志产品</w:t>
            </w:r>
          </w:p>
        </w:tc>
        <w:tc>
          <w:tcPr>
            <w:tcW w:w="6936" w:type="dxa"/>
            <w:tcBorders>
              <w:top w:val="single" w:color="000000" w:sz="8" w:space="0"/>
              <w:left w:val="single" w:color="000000" w:sz="2" w:space="0"/>
              <w:bottom w:val="single" w:color="000000" w:sz="8" w:space="0"/>
              <w:right w:val="single" w:color="000000" w:sz="8" w:space="0"/>
            </w:tcBorders>
            <w:vAlign w:val="center"/>
          </w:tcPr>
          <w:p w14:paraId="30D0C92B">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依据国家确定的认证机构出具的、处于有效期之内的节能产品认证证书，对获得证书的产品实施政府优先采购或强制采购；其中，对产品名称</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实施政府优先采购，详见评分标准；▲对产品名称</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实施政府强制采购，</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就相应的</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产品未提供国家确定的认证机构出具的、处于有效期之内的节能产品认证证书的，</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无效。</w:t>
            </w:r>
          </w:p>
          <w:p w14:paraId="09AA6F82">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依据国家确定的认证机构出具的、处于有效期之内的环境标志产品认证证书，对获得证书的产品名称</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实施政府优先采购，详见评分标准。</w:t>
            </w:r>
          </w:p>
          <w:p w14:paraId="15D54817">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无。</w:t>
            </w:r>
          </w:p>
        </w:tc>
      </w:tr>
      <w:tr w14:paraId="3989C7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FA2258B">
            <w:pPr>
              <w:pageBreakBefore w:val="0"/>
              <w:kinsoku/>
              <w:wordWrap/>
              <w:overflowPunct/>
              <w:topLinePunct w:val="0"/>
              <w:bidi w:val="0"/>
              <w:snapToGrid w:val="0"/>
              <w:spacing w:before="157" w:beforeLines="5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1630" w:type="dxa"/>
            <w:tcBorders>
              <w:top w:val="single" w:color="000000" w:sz="8" w:space="0"/>
              <w:left w:val="single" w:color="000000" w:sz="2" w:space="0"/>
              <w:bottom w:val="single" w:color="000000" w:sz="8" w:space="0"/>
              <w:right w:val="single" w:color="000000" w:sz="8" w:space="0"/>
            </w:tcBorders>
            <w:vAlign w:val="center"/>
          </w:tcPr>
          <w:p w14:paraId="48559948">
            <w:pPr>
              <w:pageBreakBefore w:val="0"/>
              <w:kinsoku/>
              <w:wordWrap/>
              <w:overflowPunct/>
              <w:topLinePunct w:val="0"/>
              <w:bidi w:val="0"/>
              <w:snapToGrid w:val="0"/>
              <w:spacing w:before="157" w:beforeLines="50" w:line="24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最后报价要求</w:t>
            </w:r>
          </w:p>
        </w:tc>
        <w:tc>
          <w:tcPr>
            <w:tcW w:w="6936" w:type="dxa"/>
            <w:tcBorders>
              <w:top w:val="single" w:color="000000" w:sz="8" w:space="0"/>
              <w:left w:val="single" w:color="000000" w:sz="2" w:space="0"/>
              <w:bottom w:val="single" w:color="000000" w:sz="8" w:space="0"/>
              <w:right w:val="single" w:color="000000" w:sz="8" w:space="0"/>
            </w:tcBorders>
            <w:vAlign w:val="center"/>
          </w:tcPr>
          <w:p w14:paraId="320DCBAD">
            <w:pPr>
              <w:pageBreakBefore w:val="0"/>
              <w:kinsoku/>
              <w:wordWrap/>
              <w:overflowPunct/>
              <w:topLinePunct w:val="0"/>
              <w:bidi w:val="0"/>
              <w:snapToGrid w:val="0"/>
              <w:spacing w:before="157" w:beforeLines="50" w:line="240" w:lineRule="auto"/>
              <w:jc w:val="left"/>
              <w:textAlignment w:val="auto"/>
              <w:rPr>
                <w:rFonts w:hint="eastAsia" w:ascii="仿宋" w:hAnsi="仿宋" w:eastAsia="仿宋" w:cs="仿宋"/>
                <w:b/>
                <w:color w:val="auto"/>
                <w:kern w:val="0"/>
                <w:sz w:val="24"/>
                <w:szCs w:val="24"/>
                <w:lang w:val="zh-CN"/>
              </w:rPr>
            </w:pPr>
            <w:r>
              <w:rPr>
                <w:rFonts w:hint="eastAsia" w:ascii="仿宋" w:hAnsi="仿宋" w:eastAsia="仿宋" w:cs="仿宋"/>
                <w:color w:val="auto"/>
                <w:kern w:val="0"/>
                <w:sz w:val="24"/>
                <w:szCs w:val="24"/>
                <w:lang w:val="zh-CN"/>
              </w:rPr>
              <w:t>有关本项目实施所需的所有费用（含税费）均计入最后报价。《最后报价</w:t>
            </w:r>
            <w:r>
              <w:rPr>
                <w:rFonts w:hint="eastAsia" w:ascii="仿宋" w:hAnsi="仿宋" w:eastAsia="仿宋" w:cs="仿宋"/>
                <w:color w:val="auto"/>
                <w:sz w:val="24"/>
                <w:szCs w:val="24"/>
              </w:rPr>
              <w:t>一览表（报价表）</w:t>
            </w:r>
            <w:r>
              <w:rPr>
                <w:rFonts w:hint="eastAsia" w:ascii="仿宋" w:hAnsi="仿宋" w:eastAsia="仿宋" w:cs="仿宋"/>
                <w:color w:val="auto"/>
                <w:kern w:val="0"/>
                <w:sz w:val="24"/>
                <w:szCs w:val="24"/>
                <w:lang w:val="zh-CN"/>
              </w:rPr>
              <w:t>》</w:t>
            </w:r>
            <w:r>
              <w:rPr>
                <w:rFonts w:hint="eastAsia" w:ascii="仿宋" w:hAnsi="仿宋" w:eastAsia="仿宋" w:cs="仿宋"/>
                <w:color w:val="auto"/>
                <w:sz w:val="24"/>
                <w:szCs w:val="24"/>
              </w:rPr>
              <w:t>是最后报价的唯一载体</w:t>
            </w:r>
            <w:r>
              <w:rPr>
                <w:rFonts w:hint="eastAsia" w:ascii="仿宋" w:hAnsi="仿宋" w:eastAsia="仿宋" w:cs="仿宋"/>
                <w:color w:val="auto"/>
                <w:kern w:val="0"/>
                <w:sz w:val="24"/>
                <w:szCs w:val="24"/>
                <w:lang w:val="zh-CN"/>
              </w:rPr>
              <w:t>。磋商文件中价格全部采用人民币报价。磋商文件未列明，而供应商认为必需的费用也需列入报价。供应商不得进行影响产品质量或者诚信履约的恶意报价。供应商在项目评审前准备好报价核算、报价明细、报价说明等材料，以备磋商小组核查。</w:t>
            </w:r>
            <w:r>
              <w:rPr>
                <w:rFonts w:hint="eastAsia" w:ascii="仿宋" w:hAnsi="仿宋" w:eastAsia="仿宋" w:cs="仿宋"/>
                <w:b/>
                <w:color w:val="auto"/>
                <w:kern w:val="0"/>
                <w:sz w:val="24"/>
                <w:szCs w:val="24"/>
                <w:lang w:val="zh-CN"/>
              </w:rPr>
              <w:t>提醒：验收时检测费用由采购人承担，不包含在最后报价中。</w:t>
            </w:r>
          </w:p>
          <w:p w14:paraId="419A8CAB">
            <w:pPr>
              <w:pageBreakBefore w:val="0"/>
              <w:kinsoku/>
              <w:wordWrap/>
              <w:overflowPunct/>
              <w:topLinePunct w:val="0"/>
              <w:bidi w:val="0"/>
              <w:snapToGrid w:val="0"/>
              <w:spacing w:before="157" w:beforeLines="50" w:line="240" w:lineRule="auto"/>
              <w:jc w:val="left"/>
              <w:textAlignment w:val="auto"/>
              <w:rPr>
                <w:rFonts w:hint="eastAsia" w:ascii="仿宋" w:hAnsi="仿宋" w:eastAsia="仿宋" w:cs="仿宋"/>
                <w:b/>
                <w:color w:val="auto"/>
                <w:kern w:val="0"/>
                <w:sz w:val="24"/>
                <w:szCs w:val="24"/>
                <w:lang w:val="zh-CN"/>
              </w:rPr>
            </w:pPr>
            <w:r>
              <w:rPr>
                <w:rFonts w:hint="eastAsia" w:ascii="仿宋" w:hAnsi="仿宋" w:cs="仿宋"/>
                <w:color w:val="auto"/>
                <w:szCs w:val="24"/>
              </w:rPr>
              <w:t>▲</w:t>
            </w:r>
            <w:r>
              <w:rPr>
                <w:rFonts w:hint="eastAsia" w:ascii="仿宋" w:hAnsi="仿宋" w:eastAsia="仿宋" w:cs="仿宋"/>
                <w:b/>
                <w:color w:val="auto"/>
                <w:kern w:val="0"/>
                <w:sz w:val="24"/>
                <w:szCs w:val="24"/>
                <w:lang w:val="zh-CN"/>
              </w:rPr>
              <w:t>最后报价出现下列情形的，响应无效：</w:t>
            </w:r>
          </w:p>
          <w:p w14:paraId="4A7D5880">
            <w:pPr>
              <w:pageBreakBefore w:val="0"/>
              <w:kinsoku/>
              <w:wordWrap/>
              <w:overflowPunct/>
              <w:topLinePunct w:val="0"/>
              <w:bidi w:val="0"/>
              <w:snapToGrid w:val="0"/>
              <w:spacing w:before="157" w:beforeLines="50" w:line="240" w:lineRule="auto"/>
              <w:jc w:val="left"/>
              <w:textAlignment w:val="auto"/>
              <w:rPr>
                <w:rFonts w:hint="eastAsia" w:ascii="仿宋" w:hAnsi="仿宋" w:eastAsia="仿宋" w:cs="仿宋"/>
                <w:b/>
                <w:color w:val="auto"/>
                <w:kern w:val="0"/>
                <w:sz w:val="24"/>
                <w:szCs w:val="24"/>
                <w:lang w:val="zh-CN"/>
              </w:rPr>
            </w:pPr>
            <w:r>
              <w:rPr>
                <w:rFonts w:hint="eastAsia" w:ascii="仿宋" w:hAnsi="仿宋" w:eastAsia="仿宋" w:cs="仿宋"/>
                <w:b/>
                <w:color w:val="auto"/>
                <w:kern w:val="0"/>
                <w:sz w:val="24"/>
                <w:szCs w:val="24"/>
                <w:lang w:val="zh-CN"/>
              </w:rPr>
              <w:t>响应文件出现不是唯一的、有选择性的最后报价的；</w:t>
            </w:r>
          </w:p>
          <w:p w14:paraId="19EFB6B7">
            <w:pPr>
              <w:pageBreakBefore w:val="0"/>
              <w:kinsoku/>
              <w:wordWrap/>
              <w:overflowPunct/>
              <w:topLinePunct w:val="0"/>
              <w:bidi w:val="0"/>
              <w:snapToGrid w:val="0"/>
              <w:spacing w:before="157" w:beforeLines="50" w:line="240" w:lineRule="auto"/>
              <w:jc w:val="left"/>
              <w:textAlignment w:val="auto"/>
              <w:rPr>
                <w:rFonts w:hint="eastAsia" w:ascii="仿宋" w:hAnsi="仿宋" w:eastAsia="仿宋" w:cs="仿宋"/>
                <w:color w:val="auto"/>
                <w:kern w:val="0"/>
                <w:sz w:val="24"/>
                <w:szCs w:val="24"/>
                <w:lang w:val="zh-CN"/>
              </w:rPr>
            </w:pPr>
            <w:r>
              <w:rPr>
                <w:rFonts w:hint="eastAsia" w:ascii="仿宋" w:hAnsi="仿宋" w:eastAsia="仿宋" w:cs="仿宋"/>
                <w:b/>
                <w:color w:val="auto"/>
                <w:kern w:val="0"/>
                <w:sz w:val="24"/>
                <w:szCs w:val="24"/>
                <w:lang w:val="zh-CN"/>
              </w:rPr>
              <w:t>最后报价高于本项目采购预算、最高限价或配置限价的;</w:t>
            </w:r>
          </w:p>
          <w:p w14:paraId="1E326E61">
            <w:pPr>
              <w:pageBreakBefore w:val="0"/>
              <w:kinsoku/>
              <w:wordWrap/>
              <w:overflowPunct/>
              <w:topLinePunct w:val="0"/>
              <w:bidi w:val="0"/>
              <w:spacing w:before="157" w:beforeLines="50" w:line="24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eastAsia="zh-CN"/>
              </w:rPr>
              <w:t>磋商小组</w:t>
            </w:r>
            <w:r>
              <w:rPr>
                <w:rFonts w:hint="eastAsia" w:ascii="仿宋" w:hAnsi="仿宋" w:eastAsia="仿宋" w:cs="仿宋"/>
                <w:b/>
                <w:color w:val="auto"/>
                <w:sz w:val="24"/>
                <w:szCs w:val="24"/>
              </w:rPr>
              <w:t>认为供应商的报价明显低于其他通过符合性审查供应商的报价（或明显低于项目预算价），有可能影响产品质量或者不能诚信履约的，供应商未能按要求在评审现场合理的时间内提供书面说明或相关证明材料，不能证明其报价合理性的;</w:t>
            </w:r>
          </w:p>
          <w:p w14:paraId="6E59167E">
            <w:pPr>
              <w:pageBreakBefore w:val="0"/>
              <w:kinsoku/>
              <w:wordWrap/>
              <w:overflowPunct/>
              <w:topLinePunct w:val="0"/>
              <w:bidi w:val="0"/>
              <w:spacing w:before="157" w:beforeLines="50" w:line="240" w:lineRule="auto"/>
              <w:textAlignment w:val="auto"/>
              <w:rPr>
                <w:rFonts w:hint="eastAsia" w:ascii="仿宋" w:hAnsi="仿宋" w:eastAsia="仿宋" w:cs="仿宋"/>
                <w:b/>
                <w:color w:val="auto"/>
                <w:sz w:val="24"/>
                <w:szCs w:val="24"/>
                <w:lang w:eastAsia="zh-CN"/>
              </w:rPr>
            </w:pPr>
            <w:r>
              <w:rPr>
                <w:rFonts w:hint="eastAsia" w:ascii="仿宋" w:hAnsi="仿宋" w:eastAsia="仿宋" w:cs="仿宋"/>
                <w:b/>
                <w:color w:val="auto"/>
                <w:kern w:val="0"/>
                <w:sz w:val="24"/>
                <w:szCs w:val="24"/>
              </w:rPr>
              <w:t>供应商对根据修正原则修正后的报价不确认的</w:t>
            </w:r>
            <w:r>
              <w:rPr>
                <w:rFonts w:hint="eastAsia" w:ascii="仿宋" w:hAnsi="仿宋" w:eastAsia="仿宋" w:cs="仿宋"/>
                <w:b/>
                <w:color w:val="auto"/>
                <w:sz w:val="24"/>
                <w:szCs w:val="24"/>
                <w:lang w:eastAsia="zh-CN"/>
              </w:rPr>
              <w:t>；</w:t>
            </w:r>
          </w:p>
          <w:p w14:paraId="32639E05">
            <w:pPr>
              <w:pageBreakBefore w:val="0"/>
              <w:kinsoku/>
              <w:wordWrap/>
              <w:overflowPunct/>
              <w:topLinePunct w:val="0"/>
              <w:bidi w:val="0"/>
              <w:spacing w:before="157" w:beforeLines="50" w:line="240" w:lineRule="auto"/>
              <w:textAlignment w:val="auto"/>
              <w:rPr>
                <w:rFonts w:hint="eastAsia" w:ascii="仿宋" w:hAnsi="仿宋" w:eastAsia="仿宋" w:cs="仿宋"/>
                <w:color w:val="auto"/>
                <w:sz w:val="24"/>
                <w:szCs w:val="24"/>
                <w:lang w:eastAsia="zh-CN"/>
              </w:rPr>
            </w:pPr>
            <w:r>
              <w:rPr>
                <w:rFonts w:hint="eastAsia" w:ascii="仿宋" w:hAnsi="仿宋" w:eastAsia="仿宋" w:cs="仿宋"/>
                <w:b/>
                <w:color w:val="auto"/>
                <w:sz w:val="24"/>
                <w:szCs w:val="24"/>
                <w:lang w:eastAsia="zh-CN"/>
              </w:rPr>
              <w:t>供应商报价低于项目预算50%的，应当在报价文件中详细阐述不影响产品质量或者诚信履约的具体原因，供应商未提供相应材料的。</w:t>
            </w:r>
          </w:p>
        </w:tc>
      </w:tr>
      <w:tr w14:paraId="1AA52A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44" w:hRule="atLeast"/>
          <w:tblHeader/>
        </w:trPr>
        <w:tc>
          <w:tcPr>
            <w:tcW w:w="629" w:type="dxa"/>
            <w:tcBorders>
              <w:top w:val="single" w:color="auto" w:sz="4" w:space="0"/>
              <w:left w:val="single" w:color="000000" w:sz="8" w:space="0"/>
              <w:right w:val="single" w:color="000000" w:sz="2" w:space="0"/>
            </w:tcBorders>
            <w:vAlign w:val="center"/>
          </w:tcPr>
          <w:p w14:paraId="3C5ABB75">
            <w:pPr>
              <w:pageBreakBefore w:val="0"/>
              <w:kinsoku/>
              <w:wordWrap/>
              <w:overflowPunct/>
              <w:topLinePunct w:val="0"/>
              <w:bidi w:val="0"/>
              <w:snapToGrid w:val="0"/>
              <w:spacing w:before="157" w:beforeLines="5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w:t>
            </w:r>
          </w:p>
        </w:tc>
        <w:tc>
          <w:tcPr>
            <w:tcW w:w="1630" w:type="dxa"/>
            <w:tcBorders>
              <w:top w:val="single" w:color="000000" w:sz="8" w:space="0"/>
              <w:left w:val="single" w:color="000000" w:sz="2" w:space="0"/>
              <w:right w:val="single" w:color="000000" w:sz="8" w:space="0"/>
            </w:tcBorders>
            <w:vAlign w:val="center"/>
          </w:tcPr>
          <w:p w14:paraId="6FF3BBAC">
            <w:pPr>
              <w:pageBreakBefore w:val="0"/>
              <w:kinsoku/>
              <w:wordWrap/>
              <w:overflowPunct/>
              <w:topLinePunct w:val="0"/>
              <w:bidi w:val="0"/>
              <w:snapToGrid w:val="0"/>
              <w:spacing w:before="157" w:beforeLines="50" w:line="24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中小企业信用融资</w:t>
            </w:r>
          </w:p>
        </w:tc>
        <w:tc>
          <w:tcPr>
            <w:tcW w:w="6936" w:type="dxa"/>
            <w:tcBorders>
              <w:top w:val="single" w:color="000000" w:sz="8" w:space="0"/>
              <w:left w:val="single" w:color="000000" w:sz="2" w:space="0"/>
              <w:right w:val="single" w:color="000000" w:sz="8" w:space="0"/>
            </w:tcBorders>
            <w:vAlign w:val="center"/>
          </w:tcPr>
          <w:p w14:paraId="1B6A7AED">
            <w:pPr>
              <w:pageBreakBefore w:val="0"/>
              <w:kinsoku/>
              <w:wordWrap/>
              <w:overflowPunct/>
              <w:topLinePunct w:val="0"/>
              <w:bidi w:val="0"/>
              <w:spacing w:before="157" w:beforeLines="50" w:line="240" w:lineRule="auto"/>
              <w:textAlignment w:val="auto"/>
              <w:rPr>
                <w:rFonts w:hint="eastAsia" w:ascii="仿宋" w:hAnsi="仿宋" w:eastAsia="仿宋" w:cs="仿宋"/>
                <w:snapToGrid w:val="0"/>
                <w:color w:val="auto"/>
                <w:kern w:val="28"/>
                <w:sz w:val="24"/>
                <w:szCs w:val="24"/>
              </w:rPr>
            </w:pPr>
            <w:r>
              <w:rPr>
                <w:rFonts w:hint="eastAsia" w:ascii="仿宋" w:hAnsi="仿宋" w:eastAsia="仿宋" w:cs="仿宋"/>
                <w:snapToGrid w:val="0"/>
                <w:color w:val="auto"/>
                <w:kern w:val="28"/>
                <w:sz w:val="24"/>
                <w:szCs w:val="24"/>
                <w:lang w:val="en-US" w:eastAsia="zh-CN"/>
              </w:rPr>
              <w:t>1、</w:t>
            </w:r>
            <w:r>
              <w:rPr>
                <w:rFonts w:hint="eastAsia" w:ascii="仿宋" w:hAnsi="仿宋" w:eastAsia="仿宋" w:cs="仿宋"/>
                <w:snapToGrid w:val="0"/>
                <w:color w:val="auto"/>
                <w:kern w:val="28"/>
                <w:sz w:val="24"/>
                <w:szCs w:val="24"/>
              </w:rPr>
              <w:t>本采购项目，中标单位与采购人签订的政府采购合同适用于杭州市富阳区政府采购贷款政策，简称“政采贷”，具体内容可参阅《富阳区“政采贷”办理指引》http://www.fuyang.gov.cn/art/2024/4/1/art_1228923243_59356997.html</w:t>
            </w:r>
          </w:p>
          <w:p w14:paraId="064E4E41">
            <w:pPr>
              <w:pageBreakBefore w:val="0"/>
              <w:kinsoku/>
              <w:wordWrap/>
              <w:overflowPunct/>
              <w:topLinePunct w:val="0"/>
              <w:bidi w:val="0"/>
              <w:spacing w:before="157" w:beforeLines="50" w:line="240" w:lineRule="auto"/>
              <w:textAlignment w:val="auto"/>
              <w:rPr>
                <w:rFonts w:hint="eastAsia" w:ascii="仿宋" w:hAnsi="仿宋" w:eastAsia="仿宋" w:cs="仿宋"/>
                <w:color w:val="auto"/>
                <w:sz w:val="24"/>
                <w:szCs w:val="24"/>
              </w:rPr>
            </w:pPr>
            <w:r>
              <w:rPr>
                <w:rFonts w:hint="eastAsia" w:ascii="仿宋" w:hAnsi="仿宋" w:eastAsia="仿宋" w:cs="仿宋"/>
                <w:snapToGrid w:val="0"/>
                <w:color w:val="auto"/>
                <w:kern w:val="28"/>
                <w:sz w:val="24"/>
                <w:szCs w:val="24"/>
                <w:lang w:val="en-US" w:eastAsia="zh-CN"/>
              </w:rPr>
              <w:t>2、</w:t>
            </w:r>
            <w:r>
              <w:rPr>
                <w:rFonts w:hint="eastAsia" w:ascii="仿宋" w:hAnsi="仿宋" w:eastAsia="仿宋" w:cs="仿宋"/>
                <w:snapToGrid w:val="0"/>
                <w:color w:val="auto"/>
                <w:kern w:val="28"/>
                <w:sz w:val="24"/>
                <w:szCs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8E60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vMerge w:val="restart"/>
            <w:tcBorders>
              <w:top w:val="single" w:color="auto" w:sz="4" w:space="0"/>
              <w:left w:val="single" w:color="000000" w:sz="8" w:space="0"/>
              <w:right w:val="single" w:color="000000" w:sz="2" w:space="0"/>
            </w:tcBorders>
            <w:vAlign w:val="center"/>
          </w:tcPr>
          <w:p w14:paraId="79D0B1F0">
            <w:pPr>
              <w:pageBreakBefore w:val="0"/>
              <w:kinsoku/>
              <w:wordWrap/>
              <w:overflowPunct/>
              <w:topLinePunct w:val="0"/>
              <w:bidi w:val="0"/>
              <w:snapToGrid w:val="0"/>
              <w:spacing w:before="157" w:beforeLines="5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w:t>
            </w:r>
          </w:p>
        </w:tc>
        <w:tc>
          <w:tcPr>
            <w:tcW w:w="1630" w:type="dxa"/>
            <w:vMerge w:val="restart"/>
            <w:tcBorders>
              <w:top w:val="single" w:color="000000" w:sz="8" w:space="0"/>
              <w:left w:val="single" w:color="000000" w:sz="2" w:space="0"/>
              <w:right w:val="single" w:color="000000" w:sz="8" w:space="0"/>
            </w:tcBorders>
            <w:vAlign w:val="center"/>
          </w:tcPr>
          <w:p w14:paraId="2235CE2C">
            <w:pPr>
              <w:pageBreakBefore w:val="0"/>
              <w:kinsoku/>
              <w:wordWrap/>
              <w:overflowPunct/>
              <w:topLinePunct w:val="0"/>
              <w:bidi w:val="0"/>
              <w:snapToGrid w:val="0"/>
              <w:spacing w:before="157" w:beforeLines="50" w:line="24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备份响应文件送达地点和签收人员 </w:t>
            </w:r>
          </w:p>
        </w:tc>
        <w:tc>
          <w:tcPr>
            <w:tcW w:w="6936" w:type="dxa"/>
            <w:tcBorders>
              <w:top w:val="single" w:color="000000" w:sz="8" w:space="0"/>
              <w:left w:val="single" w:color="000000" w:sz="2" w:space="0"/>
              <w:bottom w:val="single" w:color="000000" w:sz="8" w:space="0"/>
              <w:right w:val="single" w:color="000000" w:sz="8" w:space="0"/>
            </w:tcBorders>
            <w:vAlign w:val="center"/>
          </w:tcPr>
          <w:p w14:paraId="36822656">
            <w:pPr>
              <w:pStyle w:val="32"/>
              <w:spacing w:before="0" w:afterLines="0" w:line="240" w:lineRule="auto"/>
              <w:ind w:firstLine="0" w:firstLineChars="0"/>
              <w:rPr>
                <w:rFonts w:hint="eastAsia" w:ascii="仿宋" w:hAnsi="仿宋" w:eastAsia="仿宋" w:cs="仿宋"/>
                <w:snapToGrid w:val="0"/>
                <w:color w:val="auto"/>
                <w:kern w:val="28"/>
                <w:sz w:val="24"/>
                <w:szCs w:val="24"/>
                <w:lang w:val="en-US" w:eastAsia="zh-CN" w:bidi="ar-SA"/>
              </w:rPr>
            </w:pPr>
            <w:r>
              <w:rPr>
                <w:rFonts w:hint="eastAsia" w:ascii="仿宋" w:hAnsi="仿宋" w:eastAsia="仿宋" w:cs="仿宋"/>
                <w:snapToGrid w:val="0"/>
                <w:color w:val="auto"/>
                <w:kern w:val="28"/>
                <w:sz w:val="24"/>
                <w:szCs w:val="24"/>
                <w:lang w:val="en-US" w:eastAsia="zh-CN" w:bidi="ar-SA"/>
              </w:rPr>
              <w:t>（1）供应商在电子交易平台传输递交响应文件后，还可以在响应截止时间前直接提交或者以邮政快递方式递交备份响应文件1份，但采购人、采购代理机构不强制或变相强制供应商提交备份响应文件。</w:t>
            </w:r>
          </w:p>
          <w:p w14:paraId="13079B61">
            <w:pPr>
              <w:pStyle w:val="32"/>
              <w:spacing w:before="0" w:afterLines="0" w:line="240" w:lineRule="auto"/>
              <w:ind w:firstLine="0" w:firstLineChars="0"/>
              <w:rPr>
                <w:rFonts w:hint="eastAsia" w:ascii="仿宋" w:hAnsi="仿宋" w:eastAsia="仿宋" w:cs="仿宋"/>
                <w:snapToGrid w:val="0"/>
                <w:color w:val="auto"/>
                <w:kern w:val="28"/>
                <w:sz w:val="24"/>
                <w:szCs w:val="24"/>
                <w:lang w:val="en-US" w:eastAsia="zh-CN" w:bidi="ar-SA"/>
              </w:rPr>
            </w:pPr>
            <w:r>
              <w:rPr>
                <w:rFonts w:hint="eastAsia" w:ascii="仿宋" w:hAnsi="仿宋" w:eastAsia="仿宋" w:cs="仿宋"/>
                <w:snapToGrid w:val="0"/>
                <w:color w:val="auto"/>
                <w:kern w:val="28"/>
                <w:sz w:val="24"/>
                <w:szCs w:val="24"/>
                <w:lang w:val="en-US" w:eastAsia="zh-CN" w:bidi="ar-SA"/>
              </w:rPr>
              <w:t>（2）备份响应文件须在“政采云投标客户端”制作生成，并储存在DVD光盘等存储介质中。备份响应文件应当密封包装并在包装上加盖公章并注明项目名称，供应商名称(联合体响应的，包装物封面需注明联合体响应，并注明联合体成员各方的名称和联合协议中约定的牵头人的名称)。不符合上述制作、存储、密封规定的备份响应文件将被视为无效或者被拒绝接收。</w:t>
            </w:r>
          </w:p>
          <w:p w14:paraId="23192E0B">
            <w:pPr>
              <w:pStyle w:val="32"/>
              <w:spacing w:before="0" w:afterLines="0" w:line="240" w:lineRule="auto"/>
              <w:ind w:firstLine="0" w:firstLineChars="0"/>
              <w:rPr>
                <w:rFonts w:hint="eastAsia" w:ascii="仿宋" w:hAnsi="仿宋" w:eastAsia="仿宋" w:cs="仿宋"/>
                <w:snapToGrid w:val="0"/>
                <w:color w:val="auto"/>
                <w:kern w:val="28"/>
                <w:sz w:val="24"/>
                <w:szCs w:val="24"/>
                <w:lang w:val="en-US" w:eastAsia="zh-CN" w:bidi="ar-SA"/>
              </w:rPr>
            </w:pPr>
            <w:r>
              <w:rPr>
                <w:rFonts w:hint="eastAsia" w:ascii="仿宋" w:hAnsi="仿宋" w:eastAsia="仿宋" w:cs="仿宋"/>
                <w:snapToGrid w:val="0"/>
                <w:color w:val="auto"/>
                <w:kern w:val="28"/>
                <w:sz w:val="24"/>
                <w:szCs w:val="24"/>
                <w:lang w:val="en-US" w:eastAsia="zh-CN" w:bidi="ar-SA"/>
              </w:rPr>
              <w:t>（3）直接提交备份响应文件的，供应商应于响应截止时间前在公告中载明的开启响应文件地点将备份响应文件提交给采购代理机构，采购代理机构将拒绝接受逾期送达的备份响应文件。</w:t>
            </w:r>
          </w:p>
          <w:p w14:paraId="1BDCFC10">
            <w:pPr>
              <w:pStyle w:val="32"/>
              <w:spacing w:before="0" w:afterLines="0" w:line="240" w:lineRule="auto"/>
              <w:ind w:firstLine="0" w:firstLineChars="0"/>
              <w:rPr>
                <w:rFonts w:hint="eastAsia" w:ascii="仿宋" w:hAnsi="仿宋" w:eastAsia="仿宋" w:cs="仿宋"/>
                <w:snapToGrid w:val="0"/>
                <w:color w:val="auto"/>
                <w:kern w:val="28"/>
                <w:sz w:val="24"/>
                <w:szCs w:val="24"/>
                <w:lang w:val="en-US" w:eastAsia="zh-CN" w:bidi="ar-SA"/>
              </w:rPr>
            </w:pPr>
            <w:r>
              <w:rPr>
                <w:rFonts w:hint="eastAsia" w:ascii="仿宋" w:hAnsi="仿宋" w:eastAsia="仿宋" w:cs="仿宋"/>
                <w:snapToGrid w:val="0"/>
                <w:color w:val="auto"/>
                <w:kern w:val="28"/>
                <w:sz w:val="24"/>
                <w:szCs w:val="24"/>
                <w:lang w:val="en-US" w:eastAsia="zh-CN" w:bidi="ar-SA"/>
              </w:rPr>
              <w:t>（4）以邮政快递方式递交备份响应文件的，供应商应先将备份响应文件按要求密封和标记，再进行邮政快递包装后邮寄。备份响应文件须在响应截止时间之前送达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tc>
      </w:tr>
      <w:tr w14:paraId="3A4CE7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6" w:hRule="atLeast"/>
          <w:tblHeader/>
        </w:trPr>
        <w:tc>
          <w:tcPr>
            <w:tcW w:w="629" w:type="dxa"/>
            <w:vMerge w:val="continue"/>
            <w:tcBorders>
              <w:left w:val="single" w:color="000000" w:sz="8" w:space="0"/>
              <w:bottom w:val="single" w:color="000000" w:sz="8" w:space="0"/>
              <w:right w:val="single" w:color="000000" w:sz="2" w:space="0"/>
            </w:tcBorders>
            <w:vAlign w:val="center"/>
          </w:tcPr>
          <w:p w14:paraId="05C6D82E">
            <w:pPr>
              <w:pageBreakBefore w:val="0"/>
              <w:kinsoku/>
              <w:wordWrap/>
              <w:overflowPunct/>
              <w:topLinePunct w:val="0"/>
              <w:bidi w:val="0"/>
              <w:snapToGrid w:val="0"/>
              <w:spacing w:before="157" w:beforeLines="50" w:line="240" w:lineRule="auto"/>
              <w:jc w:val="center"/>
              <w:textAlignment w:val="auto"/>
              <w:rPr>
                <w:rFonts w:hint="eastAsia" w:ascii="仿宋" w:hAnsi="仿宋" w:eastAsia="仿宋" w:cs="仿宋"/>
                <w:color w:val="auto"/>
                <w:sz w:val="24"/>
                <w:szCs w:val="24"/>
              </w:rPr>
            </w:pPr>
          </w:p>
        </w:tc>
        <w:tc>
          <w:tcPr>
            <w:tcW w:w="1630" w:type="dxa"/>
            <w:vMerge w:val="continue"/>
            <w:tcBorders>
              <w:left w:val="single" w:color="000000" w:sz="2" w:space="0"/>
              <w:bottom w:val="single" w:color="000000" w:sz="8" w:space="0"/>
              <w:right w:val="single" w:color="000000" w:sz="8" w:space="0"/>
            </w:tcBorders>
            <w:vAlign w:val="center"/>
          </w:tcPr>
          <w:p w14:paraId="7A026A60">
            <w:pPr>
              <w:pageBreakBefore w:val="0"/>
              <w:kinsoku/>
              <w:wordWrap/>
              <w:overflowPunct/>
              <w:topLinePunct w:val="0"/>
              <w:bidi w:val="0"/>
              <w:snapToGrid w:val="0"/>
              <w:spacing w:before="157" w:beforeLines="50" w:line="240" w:lineRule="auto"/>
              <w:jc w:val="center"/>
              <w:textAlignment w:val="auto"/>
              <w:rPr>
                <w:rFonts w:hint="eastAsia" w:ascii="仿宋" w:hAnsi="仿宋" w:eastAsia="仿宋" w:cs="仿宋"/>
                <w:b/>
                <w:color w:val="auto"/>
                <w:sz w:val="24"/>
                <w:szCs w:val="24"/>
                <w:highlight w:val="none"/>
              </w:rPr>
            </w:pPr>
          </w:p>
        </w:tc>
        <w:tc>
          <w:tcPr>
            <w:tcW w:w="6936" w:type="dxa"/>
            <w:tcBorders>
              <w:top w:val="single" w:color="000000" w:sz="8" w:space="0"/>
              <w:left w:val="single" w:color="000000" w:sz="2" w:space="0"/>
              <w:bottom w:val="single" w:color="000000" w:sz="8" w:space="0"/>
              <w:right w:val="single" w:color="000000" w:sz="8" w:space="0"/>
            </w:tcBorders>
            <w:vAlign w:val="center"/>
          </w:tcPr>
          <w:p w14:paraId="13C248EE">
            <w:pPr>
              <w:pStyle w:val="32"/>
              <w:spacing w:before="0" w:afterLines="0" w:line="240" w:lineRule="auto"/>
              <w:ind w:firstLine="0" w:firstLineChars="0"/>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snapToGrid w:val="0"/>
                <w:color w:val="auto"/>
                <w:kern w:val="28"/>
                <w:sz w:val="24"/>
                <w:szCs w:val="24"/>
                <w:highlight w:val="none"/>
                <w:lang w:val="en-US" w:eastAsia="zh-CN" w:bidi="ar-SA"/>
              </w:rPr>
              <w:t>备份响应文件送达地点：杭州市富阳区鹿山街道江连街27号区行政审批服务管理办公室A座4楼4号开标室；送达截止时间：响应截止时间前。签收人员联系电话：</w:t>
            </w:r>
            <w:r>
              <w:rPr>
                <w:rFonts w:hint="eastAsia" w:ascii="仿宋" w:hAnsi="仿宋" w:cs="仿宋"/>
                <w:color w:val="auto"/>
                <w:sz w:val="24"/>
                <w:szCs w:val="24"/>
                <w:highlight w:val="none"/>
              </w:rPr>
              <w:t>0571-89525539</w:t>
            </w:r>
            <w:r>
              <w:rPr>
                <w:rFonts w:hint="eastAsia" w:ascii="仿宋" w:hAnsi="仿宋" w:cs="仿宋"/>
                <w:color w:val="auto"/>
                <w:sz w:val="24"/>
                <w:szCs w:val="24"/>
                <w:highlight w:val="none"/>
                <w:lang w:val="en-US" w:eastAsia="zh-CN"/>
              </w:rPr>
              <w:t>/</w:t>
            </w:r>
            <w:r>
              <w:rPr>
                <w:rFonts w:hint="eastAsia" w:ascii="仿宋" w:hAnsi="仿宋" w:cs="仿宋"/>
                <w:color w:val="auto"/>
                <w:sz w:val="24"/>
                <w:szCs w:val="24"/>
                <w:highlight w:val="none"/>
              </w:rPr>
              <w:t>89525540</w:t>
            </w:r>
            <w:r>
              <w:rPr>
                <w:rFonts w:hint="eastAsia" w:ascii="仿宋" w:hAnsi="仿宋" w:cs="仿宋"/>
                <w:color w:val="auto"/>
                <w:sz w:val="24"/>
                <w:szCs w:val="24"/>
                <w:highlight w:val="none"/>
                <w:lang w:val="en-US" w:eastAsia="zh-CN"/>
              </w:rPr>
              <w:t>/</w:t>
            </w:r>
            <w:r>
              <w:rPr>
                <w:rFonts w:hint="eastAsia" w:ascii="仿宋" w:hAnsi="仿宋" w:cs="仿宋"/>
                <w:color w:val="auto"/>
                <w:sz w:val="24"/>
                <w:szCs w:val="24"/>
                <w:highlight w:val="none"/>
              </w:rPr>
              <w:t>89525541</w:t>
            </w:r>
            <w:r>
              <w:rPr>
                <w:rFonts w:hint="eastAsia" w:ascii="仿宋" w:hAnsi="仿宋" w:eastAsia="仿宋" w:cs="仿宋"/>
                <w:snapToGrid w:val="0"/>
                <w:color w:val="auto"/>
                <w:kern w:val="28"/>
                <w:sz w:val="24"/>
                <w:szCs w:val="24"/>
                <w:highlight w:val="none"/>
                <w:lang w:val="en-US" w:eastAsia="zh-CN" w:bidi="ar-SA"/>
              </w:rPr>
              <w:t>。</w:t>
            </w:r>
          </w:p>
        </w:tc>
      </w:tr>
      <w:tr w14:paraId="17B00F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000000" w:sz="8" w:space="0"/>
              <w:left w:val="single" w:color="000000" w:sz="8" w:space="0"/>
              <w:bottom w:val="single" w:color="000000" w:sz="8" w:space="0"/>
              <w:right w:val="single" w:color="000000" w:sz="8" w:space="0"/>
            </w:tcBorders>
            <w:vAlign w:val="center"/>
          </w:tcPr>
          <w:p w14:paraId="629A6125">
            <w:pPr>
              <w:pageBreakBefore w:val="0"/>
              <w:kinsoku/>
              <w:wordWrap/>
              <w:overflowPunct/>
              <w:topLinePunct w:val="0"/>
              <w:bidi w:val="0"/>
              <w:snapToGrid w:val="0"/>
              <w:spacing w:before="157" w:beforeLines="5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w:t>
            </w:r>
          </w:p>
        </w:tc>
        <w:tc>
          <w:tcPr>
            <w:tcW w:w="1630" w:type="dxa"/>
            <w:vMerge w:val="restart"/>
            <w:tcBorders>
              <w:top w:val="single" w:color="000000" w:sz="8" w:space="0"/>
              <w:left w:val="single" w:color="000000" w:sz="8" w:space="0"/>
              <w:bottom w:val="single" w:color="000000" w:sz="8" w:space="0"/>
              <w:right w:val="single" w:color="000000" w:sz="8" w:space="0"/>
            </w:tcBorders>
            <w:vAlign w:val="center"/>
          </w:tcPr>
          <w:p w14:paraId="5E26BE51">
            <w:pPr>
              <w:pageBreakBefore w:val="0"/>
              <w:kinsoku/>
              <w:wordWrap/>
              <w:overflowPunct/>
              <w:topLinePunct w:val="0"/>
              <w:bidi w:val="0"/>
              <w:snapToGrid w:val="0"/>
              <w:spacing w:before="157" w:beforeLines="50" w:line="240" w:lineRule="auto"/>
              <w:jc w:val="center"/>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联合体</w:t>
            </w:r>
          </w:p>
          <w:p w14:paraId="052F4EAD">
            <w:pPr>
              <w:pageBreakBefore w:val="0"/>
              <w:kinsoku/>
              <w:wordWrap/>
              <w:overflowPunct/>
              <w:topLinePunct w:val="0"/>
              <w:bidi w:val="0"/>
              <w:snapToGrid w:val="0"/>
              <w:spacing w:before="157" w:beforeLines="50" w:line="24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相关要求</w:t>
            </w:r>
          </w:p>
        </w:tc>
        <w:tc>
          <w:tcPr>
            <w:tcW w:w="6936" w:type="dxa"/>
            <w:tcBorders>
              <w:top w:val="single" w:color="000000" w:sz="8" w:space="0"/>
              <w:left w:val="single" w:color="000000" w:sz="8" w:space="0"/>
              <w:bottom w:val="single" w:color="000000" w:sz="8" w:space="0"/>
              <w:right w:val="single" w:color="000000" w:sz="8" w:space="0"/>
            </w:tcBorders>
            <w:vAlign w:val="center"/>
          </w:tcPr>
          <w:p w14:paraId="1B046467">
            <w:pPr>
              <w:pageBreakBefore w:val="0"/>
              <w:kinsoku/>
              <w:wordWrap/>
              <w:overflowPunct/>
              <w:topLinePunct w:val="0"/>
              <w:bidi w:val="0"/>
              <w:spacing w:before="157" w:beforeLines="50" w:line="240" w:lineRule="auto"/>
              <w:textAlignment w:val="auto"/>
              <w:rPr>
                <w:rFonts w:hint="eastAsia" w:ascii="仿宋" w:hAnsi="仿宋" w:eastAsia="仿宋" w:cs="仿宋"/>
                <w:snapToGrid w:val="0"/>
                <w:color w:val="auto"/>
                <w:kern w:val="28"/>
                <w:sz w:val="24"/>
                <w:szCs w:val="24"/>
                <w:lang w:val="en-US" w:eastAsia="zh-CN" w:bidi="ar-SA"/>
              </w:rPr>
            </w:pPr>
            <w:r>
              <w:rPr>
                <w:rFonts w:hint="eastAsia" w:ascii="仿宋" w:hAnsi="仿宋" w:eastAsia="仿宋" w:cs="仿宋"/>
                <w:snapToGrid w:val="0"/>
                <w:color w:val="auto"/>
                <w:kern w:val="28"/>
                <w:sz w:val="24"/>
                <w:szCs w:val="24"/>
                <w:lang w:val="en-US" w:eastAsia="zh-CN" w:bidi="ar-SA"/>
              </w:rPr>
              <w:t>联合体响应的，联合体各方分别提供与联合体协议中规定的分工内容相应的业绩证明材料，业绩数量以提供材料较少的一方为准。</w:t>
            </w:r>
          </w:p>
        </w:tc>
      </w:tr>
      <w:tr w14:paraId="552160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top w:val="single" w:color="000000" w:sz="8" w:space="0"/>
              <w:left w:val="single" w:color="000000" w:sz="8" w:space="0"/>
              <w:bottom w:val="single" w:color="000000" w:sz="8" w:space="0"/>
              <w:right w:val="single" w:color="000000" w:sz="8" w:space="0"/>
            </w:tcBorders>
            <w:vAlign w:val="center"/>
          </w:tcPr>
          <w:p w14:paraId="3AB20E0B">
            <w:pPr>
              <w:pageBreakBefore w:val="0"/>
              <w:kinsoku/>
              <w:wordWrap/>
              <w:overflowPunct/>
              <w:topLinePunct w:val="0"/>
              <w:bidi w:val="0"/>
              <w:snapToGrid w:val="0"/>
              <w:spacing w:before="157" w:beforeLines="50" w:line="240" w:lineRule="auto"/>
              <w:jc w:val="center"/>
              <w:textAlignment w:val="auto"/>
              <w:rPr>
                <w:rFonts w:hint="eastAsia" w:ascii="仿宋" w:hAnsi="仿宋" w:eastAsia="仿宋" w:cs="仿宋"/>
                <w:color w:val="auto"/>
                <w:sz w:val="24"/>
                <w:szCs w:val="24"/>
              </w:rPr>
            </w:pPr>
          </w:p>
        </w:tc>
        <w:tc>
          <w:tcPr>
            <w:tcW w:w="1630" w:type="dxa"/>
            <w:vMerge w:val="continue"/>
            <w:tcBorders>
              <w:top w:val="single" w:color="000000" w:sz="8" w:space="0"/>
              <w:left w:val="single" w:color="000000" w:sz="8" w:space="0"/>
              <w:bottom w:val="single" w:color="000000" w:sz="8" w:space="0"/>
              <w:right w:val="single" w:color="000000" w:sz="8" w:space="0"/>
            </w:tcBorders>
            <w:vAlign w:val="center"/>
          </w:tcPr>
          <w:p w14:paraId="57D6C06C">
            <w:pPr>
              <w:pageBreakBefore w:val="0"/>
              <w:kinsoku/>
              <w:wordWrap/>
              <w:overflowPunct/>
              <w:topLinePunct w:val="0"/>
              <w:bidi w:val="0"/>
              <w:snapToGrid w:val="0"/>
              <w:spacing w:before="157" w:beforeLines="50" w:line="240" w:lineRule="auto"/>
              <w:jc w:val="center"/>
              <w:textAlignment w:val="auto"/>
              <w:rPr>
                <w:rFonts w:hint="eastAsia" w:ascii="仿宋" w:hAnsi="仿宋" w:eastAsia="仿宋" w:cs="仿宋"/>
                <w:b/>
                <w:color w:val="auto"/>
                <w:sz w:val="24"/>
                <w:szCs w:val="24"/>
              </w:rPr>
            </w:pPr>
          </w:p>
        </w:tc>
        <w:tc>
          <w:tcPr>
            <w:tcW w:w="6936" w:type="dxa"/>
            <w:tcBorders>
              <w:top w:val="single" w:color="000000" w:sz="8" w:space="0"/>
              <w:left w:val="single" w:color="000000" w:sz="8" w:space="0"/>
              <w:bottom w:val="single" w:color="000000" w:sz="8" w:space="0"/>
              <w:right w:val="single" w:color="000000" w:sz="8" w:space="0"/>
            </w:tcBorders>
            <w:vAlign w:val="center"/>
          </w:tcPr>
          <w:p w14:paraId="1B5CFE34">
            <w:pPr>
              <w:pageBreakBefore w:val="0"/>
              <w:kinsoku/>
              <w:wordWrap/>
              <w:overflowPunct/>
              <w:topLinePunct w:val="0"/>
              <w:bidi w:val="0"/>
              <w:spacing w:before="157" w:beforeLines="50" w:line="240" w:lineRule="auto"/>
              <w:textAlignment w:val="auto"/>
              <w:rPr>
                <w:rFonts w:hint="eastAsia" w:ascii="仿宋" w:hAnsi="仿宋" w:eastAsia="仿宋" w:cs="仿宋"/>
                <w:snapToGrid w:val="0"/>
                <w:color w:val="auto"/>
                <w:kern w:val="28"/>
                <w:sz w:val="24"/>
                <w:szCs w:val="24"/>
                <w:lang w:val="en-US" w:eastAsia="zh-CN" w:bidi="ar-SA"/>
              </w:rPr>
            </w:pPr>
            <w:sdt>
              <w:sdtPr>
                <w:rPr>
                  <w:rFonts w:hint="eastAsia" w:ascii="仿宋" w:hAnsi="仿宋" w:eastAsia="仿宋" w:cs="仿宋"/>
                  <w:snapToGrid w:val="0"/>
                  <w:color w:val="auto"/>
                  <w:kern w:val="28"/>
                  <w:sz w:val="24"/>
                  <w:szCs w:val="24"/>
                  <w:lang w:val="en-US" w:eastAsia="zh-CN" w:bidi="ar-SA"/>
                </w:rPr>
                <w:id w:val="-1816336663"/>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szCs w:val="24"/>
                  <w:lang w:val="en-US" w:eastAsia="zh-CN" w:bidi="ar-SA"/>
                </w:rPr>
              </w:sdtEndPr>
              <w:sdtContent>
                <w:r>
                  <w:rPr>
                    <w:rFonts w:hint="eastAsia" w:ascii="仿宋" w:hAnsi="仿宋" w:eastAsia="仿宋" w:cs="仿宋"/>
                    <w:snapToGrid w:val="0"/>
                    <w:color w:val="auto"/>
                    <w:kern w:val="28"/>
                    <w:sz w:val="24"/>
                    <w:szCs w:val="24"/>
                    <w:lang w:val="en-US" w:eastAsia="zh-CN" w:bidi="ar-SA"/>
                  </w:rPr>
                  <w:t>☐</w:t>
                </w:r>
              </w:sdtContent>
            </w:sdt>
            <w:r>
              <w:rPr>
                <w:rFonts w:hint="eastAsia" w:ascii="仿宋" w:hAnsi="仿宋" w:eastAsia="仿宋" w:cs="仿宋"/>
                <w:snapToGrid w:val="0"/>
                <w:color w:val="auto"/>
                <w:kern w:val="28"/>
                <w:sz w:val="24"/>
                <w:szCs w:val="24"/>
                <w:lang w:val="en-US" w:eastAsia="zh-CN" w:bidi="ar-SA"/>
              </w:rPr>
              <w:t>联合体响应的，联合体各方均需按磋商文件第四部分评审标准要求提供资信证明文件，否则视为不符合相关要求。</w:t>
            </w:r>
          </w:p>
          <w:p w14:paraId="66B0FA81">
            <w:pPr>
              <w:pageBreakBefore w:val="0"/>
              <w:kinsoku/>
              <w:wordWrap/>
              <w:overflowPunct/>
              <w:topLinePunct w:val="0"/>
              <w:bidi w:val="0"/>
              <w:spacing w:before="157" w:beforeLines="50" w:line="240" w:lineRule="auto"/>
              <w:textAlignment w:val="auto"/>
              <w:rPr>
                <w:rFonts w:hint="eastAsia" w:ascii="仿宋" w:hAnsi="仿宋" w:eastAsia="仿宋" w:cs="仿宋"/>
                <w:snapToGrid w:val="0"/>
                <w:color w:val="auto"/>
                <w:kern w:val="28"/>
                <w:sz w:val="24"/>
                <w:szCs w:val="24"/>
                <w:lang w:val="en-US" w:eastAsia="zh-CN" w:bidi="ar-SA"/>
              </w:rPr>
            </w:pPr>
            <w:sdt>
              <w:sdtPr>
                <w:rPr>
                  <w:rFonts w:hint="eastAsia" w:ascii="仿宋" w:hAnsi="仿宋" w:eastAsia="仿宋" w:cs="仿宋"/>
                  <w:snapToGrid w:val="0"/>
                  <w:color w:val="auto"/>
                  <w:kern w:val="28"/>
                  <w:sz w:val="24"/>
                  <w:szCs w:val="24"/>
                  <w:lang w:val="en-US" w:eastAsia="zh-CN" w:bidi="ar-SA"/>
                </w:rPr>
                <w:id w:val="-232311894"/>
                <w14:checkbox>
                  <w14:checked w14:val="1"/>
                  <w14:checkedState w14:val="00FE" w14:font="Wingdings"/>
                  <w14:uncheckedState w14:val="2610" w14:font="MS Gothic"/>
                </w14:checkbox>
              </w:sdtPr>
              <w:sdtEndPr>
                <w:rPr>
                  <w:rFonts w:hint="eastAsia" w:ascii="仿宋" w:hAnsi="仿宋" w:eastAsia="仿宋" w:cs="仿宋"/>
                  <w:snapToGrid w:val="0"/>
                  <w:color w:val="auto"/>
                  <w:kern w:val="28"/>
                  <w:sz w:val="24"/>
                  <w:szCs w:val="24"/>
                  <w:lang w:val="en-US" w:eastAsia="zh-CN" w:bidi="ar-SA"/>
                </w:rPr>
              </w:sdtEndPr>
              <w:sdtContent>
                <w:r>
                  <w:rPr>
                    <w:rFonts w:hint="eastAsia" w:ascii="仿宋" w:hAnsi="仿宋" w:eastAsia="仿宋" w:cs="仿宋"/>
                    <w:snapToGrid w:val="0"/>
                    <w:color w:val="auto"/>
                    <w:kern w:val="28"/>
                    <w:sz w:val="24"/>
                    <w:szCs w:val="24"/>
                    <w:lang w:val="en-US" w:eastAsia="zh-CN" w:bidi="ar-SA"/>
                  </w:rPr>
                  <w:sym w:font="Wingdings" w:char="F0FE"/>
                </w:r>
              </w:sdtContent>
            </w:sdt>
            <w:r>
              <w:rPr>
                <w:rFonts w:hint="eastAsia" w:ascii="仿宋" w:hAnsi="仿宋" w:eastAsia="仿宋" w:cs="仿宋"/>
                <w:snapToGrid w:val="0"/>
                <w:color w:val="auto"/>
                <w:kern w:val="28"/>
                <w:sz w:val="24"/>
                <w:szCs w:val="24"/>
                <w:lang w:val="en-US" w:eastAsia="zh-CN" w:bidi="ar-SA"/>
              </w:rPr>
              <w:t>联合体响应的，联合体中有一方或者联合体成员根据分工按磋商文件第四部分评审标准要求提供资信证明文件的，视为符合了相关要求。</w:t>
            </w:r>
          </w:p>
        </w:tc>
      </w:tr>
      <w:tr w14:paraId="238143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000000" w:sz="8" w:space="0"/>
              <w:left w:val="single" w:color="000000" w:sz="8" w:space="0"/>
              <w:bottom w:val="single" w:color="000000" w:sz="8" w:space="0"/>
              <w:right w:val="single" w:color="000000" w:sz="8" w:space="0"/>
            </w:tcBorders>
            <w:vAlign w:val="center"/>
          </w:tcPr>
          <w:p w14:paraId="4B719F63">
            <w:pPr>
              <w:pageBreakBefore w:val="0"/>
              <w:kinsoku/>
              <w:wordWrap/>
              <w:overflowPunct/>
              <w:topLinePunct w:val="0"/>
              <w:bidi w:val="0"/>
              <w:snapToGrid w:val="0"/>
              <w:spacing w:before="157" w:beforeLines="50" w:line="240" w:lineRule="auto"/>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14</w:t>
            </w:r>
          </w:p>
        </w:tc>
        <w:tc>
          <w:tcPr>
            <w:tcW w:w="1630" w:type="dxa"/>
            <w:tcBorders>
              <w:top w:val="single" w:color="000000" w:sz="8" w:space="0"/>
              <w:left w:val="single" w:color="000000" w:sz="8" w:space="0"/>
              <w:bottom w:val="single" w:color="000000" w:sz="8" w:space="0"/>
              <w:right w:val="single" w:color="000000" w:sz="8" w:space="0"/>
            </w:tcBorders>
            <w:vAlign w:val="center"/>
          </w:tcPr>
          <w:p w14:paraId="46240BA3">
            <w:pPr>
              <w:pageBreakBefore w:val="0"/>
              <w:kinsoku/>
              <w:wordWrap/>
              <w:overflowPunct/>
              <w:topLinePunct w:val="0"/>
              <w:bidi w:val="0"/>
              <w:snapToGrid w:val="0"/>
              <w:spacing w:before="157" w:beforeLines="50" w:line="240" w:lineRule="auto"/>
              <w:jc w:val="center"/>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rPr>
              <w:t>采购人不得向供应商索要或者接受其给予的赠品、回扣或者与采购无关的其他商品、服务</w:t>
            </w:r>
          </w:p>
        </w:tc>
        <w:tc>
          <w:tcPr>
            <w:tcW w:w="6936" w:type="dxa"/>
            <w:tcBorders>
              <w:top w:val="single" w:color="000000" w:sz="8" w:space="0"/>
              <w:left w:val="single" w:color="000000" w:sz="8" w:space="0"/>
              <w:bottom w:val="single" w:color="000000" w:sz="8" w:space="0"/>
              <w:right w:val="single" w:color="000000" w:sz="8" w:space="0"/>
            </w:tcBorders>
            <w:vAlign w:val="center"/>
          </w:tcPr>
          <w:p w14:paraId="4D1C6438">
            <w:pPr>
              <w:pageBreakBefore w:val="0"/>
              <w:kinsoku/>
              <w:wordWrap/>
              <w:overflowPunct/>
              <w:topLinePunct w:val="0"/>
              <w:bidi w:val="0"/>
              <w:spacing w:before="157" w:beforeLines="50" w:line="240" w:lineRule="auto"/>
              <w:textAlignment w:val="auto"/>
              <w:rPr>
                <w:rFonts w:hint="eastAsia" w:ascii="仿宋" w:hAnsi="仿宋" w:eastAsia="仿宋" w:cs="仿宋"/>
                <w:snapToGrid w:val="0"/>
                <w:color w:val="auto"/>
                <w:kern w:val="28"/>
                <w:sz w:val="24"/>
                <w:szCs w:val="24"/>
                <w:lang w:val="en-US" w:eastAsia="zh-CN" w:bidi="ar-SA"/>
              </w:rPr>
            </w:pPr>
            <w:r>
              <w:rPr>
                <w:rFonts w:hint="eastAsia" w:ascii="仿宋" w:hAnsi="仿宋" w:eastAsia="仿宋" w:cs="仿宋"/>
                <w:snapToGrid w:val="0"/>
                <w:color w:val="auto"/>
                <w:kern w:val="28"/>
                <w:sz w:val="24"/>
                <w:szCs w:val="24"/>
                <w:lang w:val="en-US" w:eastAsia="zh-CN" w:bidi="ar-SA"/>
              </w:rPr>
              <w:t>（1）不得明示或暗示供应商提供赠品、回扣、采购预算中本身不包含的其他商品或服务；</w:t>
            </w:r>
          </w:p>
          <w:p w14:paraId="5159642C">
            <w:pPr>
              <w:pageBreakBefore w:val="0"/>
              <w:kinsoku/>
              <w:wordWrap/>
              <w:overflowPunct/>
              <w:topLinePunct w:val="0"/>
              <w:bidi w:val="0"/>
              <w:spacing w:before="157" w:beforeLines="50" w:line="240" w:lineRule="auto"/>
              <w:textAlignment w:val="auto"/>
              <w:rPr>
                <w:rFonts w:hint="eastAsia" w:ascii="仿宋" w:hAnsi="仿宋" w:eastAsia="仿宋" w:cs="仿宋"/>
                <w:snapToGrid w:val="0"/>
                <w:color w:val="auto"/>
                <w:kern w:val="28"/>
                <w:sz w:val="24"/>
                <w:szCs w:val="24"/>
                <w:lang w:val="en-US" w:eastAsia="zh-CN" w:bidi="ar-SA"/>
              </w:rPr>
            </w:pPr>
            <w:r>
              <w:rPr>
                <w:rFonts w:hint="eastAsia" w:ascii="仿宋" w:hAnsi="仿宋" w:eastAsia="仿宋" w:cs="仿宋"/>
                <w:snapToGrid w:val="0"/>
                <w:color w:val="auto"/>
                <w:kern w:val="28"/>
                <w:sz w:val="24"/>
                <w:szCs w:val="24"/>
                <w:lang w:val="en-US" w:eastAsia="zh-CN" w:bidi="ar-SA"/>
              </w:rPr>
              <w:t>（2）供应商承诺提供赠品、回扣、采购预算中本身不包含的其他商品或服务，视作无效承诺；不得因无效承诺对供应商实行差别待遇或者歧视待遇；</w:t>
            </w:r>
          </w:p>
          <w:p w14:paraId="7C6A20D8">
            <w:pPr>
              <w:pageBreakBefore w:val="0"/>
              <w:kinsoku/>
              <w:wordWrap/>
              <w:overflowPunct/>
              <w:topLinePunct w:val="0"/>
              <w:bidi w:val="0"/>
              <w:spacing w:before="157" w:beforeLines="50" w:line="240" w:lineRule="auto"/>
              <w:textAlignment w:val="auto"/>
              <w:rPr>
                <w:rFonts w:hint="eastAsia" w:ascii="仿宋" w:hAnsi="仿宋" w:eastAsia="仿宋" w:cs="仿宋"/>
                <w:snapToGrid w:val="0"/>
                <w:color w:val="auto"/>
                <w:kern w:val="28"/>
                <w:sz w:val="24"/>
                <w:szCs w:val="24"/>
                <w:lang w:val="en-US" w:eastAsia="zh-CN" w:bidi="ar-SA"/>
              </w:rPr>
            </w:pPr>
            <w:r>
              <w:rPr>
                <w:rFonts w:hint="eastAsia" w:ascii="仿宋" w:hAnsi="仿宋" w:eastAsia="仿宋" w:cs="仿宋"/>
                <w:snapToGrid w:val="0"/>
                <w:color w:val="auto"/>
                <w:kern w:val="28"/>
                <w:sz w:val="24"/>
                <w:szCs w:val="24"/>
                <w:lang w:val="en-US" w:eastAsia="zh-CN" w:bidi="ar-SA"/>
              </w:rPr>
              <w:t>（3）合同总价不为零，《最后报价一览表》中部分产品、服务单价为零的，视作已包含在总价中；</w:t>
            </w:r>
          </w:p>
          <w:p w14:paraId="136CB247">
            <w:pPr>
              <w:pageBreakBefore w:val="0"/>
              <w:kinsoku/>
              <w:wordWrap/>
              <w:overflowPunct/>
              <w:topLinePunct w:val="0"/>
              <w:bidi w:val="0"/>
              <w:spacing w:before="157" w:beforeLines="50" w:line="240" w:lineRule="auto"/>
              <w:textAlignment w:val="auto"/>
              <w:rPr>
                <w:rFonts w:hint="eastAsia" w:ascii="仿宋" w:hAnsi="仿宋" w:eastAsia="仿宋" w:cs="仿宋"/>
                <w:snapToGrid w:val="0"/>
                <w:color w:val="auto"/>
                <w:kern w:val="28"/>
                <w:sz w:val="24"/>
                <w:szCs w:val="24"/>
                <w:lang w:val="en-US" w:eastAsia="zh-CN" w:bidi="ar-SA"/>
              </w:rPr>
            </w:pPr>
            <w:r>
              <w:rPr>
                <w:rFonts w:hint="eastAsia" w:ascii="仿宋" w:hAnsi="仿宋" w:eastAsia="仿宋" w:cs="仿宋"/>
                <w:snapToGrid w:val="0"/>
                <w:color w:val="auto"/>
                <w:kern w:val="28"/>
                <w:sz w:val="24"/>
                <w:szCs w:val="24"/>
                <w:lang w:val="en-US" w:eastAsia="zh-CN" w:bidi="ar-SA"/>
              </w:rPr>
              <w:t>（4）不得将供应商提供赠品、回扣、采购预算中本身不包含的其他商品或服务作为中标（成交）条件或者合同签订条件；</w:t>
            </w:r>
          </w:p>
          <w:p w14:paraId="1F5C6A9A">
            <w:pPr>
              <w:pageBreakBefore w:val="0"/>
              <w:kinsoku/>
              <w:wordWrap/>
              <w:overflowPunct/>
              <w:topLinePunct w:val="0"/>
              <w:bidi w:val="0"/>
              <w:spacing w:before="157" w:beforeLines="50" w:line="240" w:lineRule="auto"/>
              <w:textAlignment w:val="auto"/>
              <w:rPr>
                <w:rFonts w:hint="eastAsia" w:ascii="仿宋" w:hAnsi="仿宋" w:eastAsia="仿宋" w:cs="仿宋"/>
                <w:snapToGrid w:val="0"/>
                <w:color w:val="auto"/>
                <w:kern w:val="28"/>
                <w:sz w:val="24"/>
                <w:szCs w:val="24"/>
                <w:lang w:val="en-US" w:eastAsia="zh-CN" w:bidi="ar-SA"/>
              </w:rPr>
            </w:pPr>
            <w:r>
              <w:rPr>
                <w:rFonts w:hint="eastAsia" w:ascii="仿宋" w:hAnsi="仿宋" w:eastAsia="仿宋" w:cs="仿宋"/>
                <w:snapToGrid w:val="0"/>
                <w:color w:val="auto"/>
                <w:kern w:val="28"/>
                <w:sz w:val="24"/>
                <w:szCs w:val="24"/>
                <w:lang w:val="en-US" w:eastAsia="zh-CN" w:bidi="ar-SA"/>
              </w:rPr>
              <w:t>（5）合同签订后，不得接受供应商无效承诺的赠品、回扣、采购预算中本身不包含的其他商品或服务；</w:t>
            </w:r>
          </w:p>
          <w:p w14:paraId="047492E8">
            <w:pPr>
              <w:pageBreakBefore w:val="0"/>
              <w:kinsoku/>
              <w:wordWrap/>
              <w:overflowPunct/>
              <w:topLinePunct w:val="0"/>
              <w:bidi w:val="0"/>
              <w:spacing w:before="157" w:beforeLines="50" w:line="240" w:lineRule="auto"/>
              <w:textAlignment w:val="auto"/>
              <w:rPr>
                <w:rFonts w:hint="eastAsia" w:ascii="仿宋" w:hAnsi="仿宋" w:eastAsia="仿宋" w:cs="仿宋"/>
                <w:snapToGrid w:val="0"/>
                <w:color w:val="auto"/>
                <w:kern w:val="28"/>
                <w:sz w:val="24"/>
                <w:szCs w:val="24"/>
                <w:lang w:val="en-US" w:eastAsia="zh-CN" w:bidi="ar-SA"/>
              </w:rPr>
            </w:pPr>
            <w:r>
              <w:rPr>
                <w:rFonts w:hint="eastAsia" w:ascii="仿宋" w:hAnsi="仿宋" w:eastAsia="仿宋" w:cs="仿宋"/>
                <w:snapToGrid w:val="0"/>
                <w:color w:val="auto"/>
                <w:kern w:val="28"/>
                <w:sz w:val="24"/>
                <w:szCs w:val="24"/>
                <w:lang w:val="en-US" w:eastAsia="zh-CN" w:bidi="ar-SA"/>
              </w:rPr>
              <w:t>（6）合同签订后，不得向供应商索要赠品、回扣、采购预算中本身不包含的其他商品或服务；</w:t>
            </w:r>
          </w:p>
          <w:p w14:paraId="758A03E1">
            <w:pPr>
              <w:pageBreakBefore w:val="0"/>
              <w:kinsoku/>
              <w:wordWrap/>
              <w:overflowPunct/>
              <w:topLinePunct w:val="0"/>
              <w:bidi w:val="0"/>
              <w:spacing w:before="157" w:beforeLines="50" w:line="240" w:lineRule="auto"/>
              <w:textAlignment w:val="auto"/>
              <w:rPr>
                <w:rFonts w:hint="eastAsia" w:ascii="仿宋" w:hAnsi="仿宋" w:eastAsia="仿宋" w:cs="仿宋"/>
                <w:snapToGrid w:val="0"/>
                <w:color w:val="auto"/>
                <w:kern w:val="28"/>
                <w:sz w:val="24"/>
                <w:szCs w:val="24"/>
                <w:lang w:val="en-US" w:eastAsia="zh-CN" w:bidi="ar-SA"/>
              </w:rPr>
            </w:pPr>
            <w:r>
              <w:rPr>
                <w:rFonts w:hint="eastAsia" w:ascii="仿宋" w:hAnsi="仿宋" w:eastAsia="仿宋" w:cs="仿宋"/>
                <w:snapToGrid w:val="0"/>
                <w:color w:val="auto"/>
                <w:kern w:val="28"/>
                <w:sz w:val="24"/>
                <w:szCs w:val="24"/>
                <w:lang w:val="en-US" w:eastAsia="zh-CN" w:bidi="ar-SA"/>
              </w:rPr>
              <w:t>（7）履约验收环节，不得因供应商提供赠品、回扣、采购预算中本身不包含的其他商品或服务减免供应商违约责任。</w:t>
            </w:r>
          </w:p>
        </w:tc>
      </w:tr>
      <w:tr w14:paraId="492FDE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000000" w:sz="8" w:space="0"/>
              <w:left w:val="single" w:color="000000" w:sz="8" w:space="0"/>
              <w:bottom w:val="single" w:color="000000" w:sz="8" w:space="0"/>
              <w:right w:val="single" w:color="000000" w:sz="8" w:space="0"/>
            </w:tcBorders>
            <w:vAlign w:val="center"/>
          </w:tcPr>
          <w:p w14:paraId="0615A695">
            <w:pPr>
              <w:pageBreakBefore w:val="0"/>
              <w:kinsoku/>
              <w:wordWrap/>
              <w:overflowPunct/>
              <w:topLinePunct w:val="0"/>
              <w:bidi w:val="0"/>
              <w:snapToGrid w:val="0"/>
              <w:spacing w:before="157" w:beforeLines="50" w:line="24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w:t>
            </w:r>
          </w:p>
        </w:tc>
        <w:tc>
          <w:tcPr>
            <w:tcW w:w="1630" w:type="dxa"/>
            <w:tcBorders>
              <w:top w:val="single" w:color="000000" w:sz="8" w:space="0"/>
              <w:left w:val="single" w:color="000000" w:sz="8" w:space="0"/>
              <w:bottom w:val="single" w:color="000000" w:sz="8" w:space="0"/>
              <w:right w:val="single" w:color="000000" w:sz="8" w:space="0"/>
            </w:tcBorders>
            <w:vAlign w:val="center"/>
          </w:tcPr>
          <w:p w14:paraId="084A1351">
            <w:pPr>
              <w:pageBreakBefore w:val="0"/>
              <w:kinsoku/>
              <w:wordWrap/>
              <w:overflowPunct/>
              <w:topLinePunct w:val="0"/>
              <w:bidi w:val="0"/>
              <w:snapToGrid w:val="0"/>
              <w:spacing w:before="157" w:beforeLines="50" w:line="240" w:lineRule="auto"/>
              <w:jc w:val="center"/>
              <w:textAlignment w:val="auto"/>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szCs w:val="24"/>
              </w:rPr>
              <w:t>特别说明</w:t>
            </w:r>
          </w:p>
        </w:tc>
        <w:tc>
          <w:tcPr>
            <w:tcW w:w="6936" w:type="dxa"/>
            <w:tcBorders>
              <w:top w:val="single" w:color="000000" w:sz="8" w:space="0"/>
              <w:left w:val="single" w:color="000000" w:sz="8" w:space="0"/>
              <w:bottom w:val="single" w:color="000000" w:sz="8" w:space="0"/>
              <w:right w:val="single" w:color="000000" w:sz="8" w:space="0"/>
            </w:tcBorders>
            <w:vAlign w:val="center"/>
          </w:tcPr>
          <w:p w14:paraId="25785165">
            <w:pPr>
              <w:pageBreakBefore w:val="0"/>
              <w:kinsoku/>
              <w:wordWrap/>
              <w:overflowPunct/>
              <w:topLinePunct w:val="0"/>
              <w:bidi w:val="0"/>
              <w:spacing w:before="157" w:beforeLines="50" w:line="240" w:lineRule="auto"/>
              <w:textAlignment w:val="auto"/>
              <w:rPr>
                <w:rFonts w:hint="eastAsia" w:ascii="仿宋" w:hAnsi="仿宋" w:eastAsia="仿宋" w:cs="仿宋"/>
                <w:snapToGrid w:val="0"/>
                <w:color w:val="auto"/>
                <w:kern w:val="28"/>
                <w:sz w:val="24"/>
                <w:szCs w:val="24"/>
                <w:lang w:val="en-US" w:eastAsia="zh-CN" w:bidi="ar-SA"/>
              </w:rPr>
            </w:pPr>
            <w:r>
              <w:rPr>
                <w:rFonts w:hint="eastAsia" w:ascii="仿宋" w:hAnsi="仿宋" w:eastAsia="仿宋" w:cs="仿宋"/>
                <w:snapToGrid w:val="0"/>
                <w:color w:val="auto"/>
                <w:kern w:val="28"/>
                <w:sz w:val="24"/>
                <w:szCs w:val="24"/>
                <w:lang w:val="en-US" w:eastAsia="zh-CN" w:bidi="ar-SA"/>
              </w:rPr>
              <w:t>评审因素对应的要求视为采购需求的一部分。</w:t>
            </w:r>
          </w:p>
        </w:tc>
      </w:tr>
      <w:tr w14:paraId="6EC15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000000" w:sz="8" w:space="0"/>
              <w:left w:val="single" w:color="000000" w:sz="8" w:space="0"/>
              <w:right w:val="single" w:color="000000" w:sz="8" w:space="0"/>
            </w:tcBorders>
            <w:vAlign w:val="center"/>
          </w:tcPr>
          <w:p w14:paraId="56B1E47F">
            <w:pPr>
              <w:pageBreakBefore w:val="0"/>
              <w:kinsoku/>
              <w:wordWrap/>
              <w:overflowPunct/>
              <w:topLinePunct w:val="0"/>
              <w:bidi w:val="0"/>
              <w:snapToGrid w:val="0"/>
              <w:spacing w:before="157" w:beforeLines="50" w:line="240" w:lineRule="auto"/>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16</w:t>
            </w:r>
          </w:p>
        </w:tc>
        <w:tc>
          <w:tcPr>
            <w:tcW w:w="1630" w:type="dxa"/>
            <w:vMerge w:val="restart"/>
            <w:tcBorders>
              <w:top w:val="single" w:color="000000" w:sz="8" w:space="0"/>
              <w:left w:val="single" w:color="000000" w:sz="8" w:space="0"/>
              <w:right w:val="single" w:color="000000" w:sz="8" w:space="0"/>
            </w:tcBorders>
            <w:vAlign w:val="center"/>
          </w:tcPr>
          <w:p w14:paraId="031D1021">
            <w:pPr>
              <w:pageBreakBefore w:val="0"/>
              <w:kinsoku/>
              <w:wordWrap/>
              <w:overflowPunct/>
              <w:topLinePunct w:val="0"/>
              <w:bidi w:val="0"/>
              <w:snapToGrid w:val="0"/>
              <w:spacing w:before="157" w:beforeLines="50" w:line="240" w:lineRule="auto"/>
              <w:jc w:val="center"/>
              <w:textAlignment w:val="auto"/>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szCs w:val="24"/>
              </w:rPr>
              <w:t>其他说明</w:t>
            </w:r>
          </w:p>
        </w:tc>
        <w:tc>
          <w:tcPr>
            <w:tcW w:w="6936" w:type="dxa"/>
            <w:tcBorders>
              <w:top w:val="single" w:color="000000" w:sz="8" w:space="0"/>
              <w:left w:val="single" w:color="000000" w:sz="8" w:space="0"/>
              <w:bottom w:val="single" w:color="000000" w:sz="8" w:space="0"/>
              <w:right w:val="single" w:color="000000" w:sz="8" w:space="0"/>
            </w:tcBorders>
            <w:vAlign w:val="center"/>
          </w:tcPr>
          <w:p w14:paraId="2BC8E033">
            <w:pPr>
              <w:pageBreakBefore w:val="0"/>
              <w:kinsoku/>
              <w:wordWrap/>
              <w:overflowPunct/>
              <w:topLinePunct w:val="0"/>
              <w:bidi w:val="0"/>
              <w:spacing w:before="157" w:beforeLines="50" w:line="240" w:lineRule="auto"/>
              <w:textAlignment w:val="auto"/>
              <w:rPr>
                <w:rFonts w:hint="eastAsia" w:ascii="仿宋" w:hAnsi="仿宋" w:eastAsia="仿宋" w:cs="仿宋"/>
                <w:snapToGrid w:val="0"/>
                <w:color w:val="auto"/>
                <w:kern w:val="28"/>
                <w:sz w:val="24"/>
                <w:szCs w:val="24"/>
                <w:lang w:val="en-US" w:eastAsia="zh-CN" w:bidi="ar-SA"/>
              </w:rPr>
            </w:pPr>
            <w:r>
              <w:rPr>
                <w:rFonts w:hint="eastAsia" w:ascii="仿宋" w:hAnsi="仿宋" w:eastAsia="仿宋" w:cs="仿宋"/>
                <w:snapToGrid w:val="0"/>
                <w:color w:val="auto"/>
                <w:kern w:val="28"/>
                <w:sz w:val="24"/>
                <w:szCs w:val="24"/>
                <w:lang w:val="en-US" w:eastAsia="zh-CN" w:bidi="ar-SA"/>
              </w:rPr>
              <w:t>供应商在政府采购活动中违反政府采购相关规定给采购代理机构造成损失的，采购代理机构可按照采购文件约定要求供应商承担赔偿责任。</w:t>
            </w:r>
          </w:p>
        </w:tc>
      </w:tr>
      <w:tr w14:paraId="04205D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000000" w:sz="8" w:space="0"/>
              <w:right w:val="single" w:color="000000" w:sz="8" w:space="0"/>
            </w:tcBorders>
            <w:vAlign w:val="center"/>
          </w:tcPr>
          <w:p w14:paraId="3C9AB0F2">
            <w:pPr>
              <w:pageBreakBefore w:val="0"/>
              <w:kinsoku/>
              <w:wordWrap/>
              <w:overflowPunct/>
              <w:topLinePunct w:val="0"/>
              <w:bidi w:val="0"/>
              <w:snapToGrid w:val="0"/>
              <w:spacing w:before="157" w:beforeLines="50" w:line="240" w:lineRule="auto"/>
              <w:jc w:val="center"/>
              <w:textAlignment w:val="auto"/>
              <w:rPr>
                <w:rFonts w:hint="eastAsia" w:ascii="仿宋" w:hAnsi="仿宋" w:eastAsia="仿宋" w:cs="仿宋"/>
                <w:color w:val="auto"/>
                <w:sz w:val="24"/>
                <w:szCs w:val="24"/>
                <w:lang w:val="en-US" w:eastAsia="zh-CN"/>
              </w:rPr>
            </w:pPr>
          </w:p>
        </w:tc>
        <w:tc>
          <w:tcPr>
            <w:tcW w:w="1630" w:type="dxa"/>
            <w:vMerge w:val="continue"/>
            <w:tcBorders>
              <w:left w:val="single" w:color="000000" w:sz="8" w:space="0"/>
              <w:bottom w:val="single" w:color="000000" w:sz="8" w:space="0"/>
              <w:right w:val="single" w:color="000000" w:sz="8" w:space="0"/>
            </w:tcBorders>
            <w:vAlign w:val="center"/>
          </w:tcPr>
          <w:p w14:paraId="36489387">
            <w:pPr>
              <w:pageBreakBefore w:val="0"/>
              <w:kinsoku/>
              <w:wordWrap/>
              <w:overflowPunct/>
              <w:topLinePunct w:val="0"/>
              <w:bidi w:val="0"/>
              <w:snapToGrid w:val="0"/>
              <w:spacing w:before="157" w:beforeLines="50" w:line="240" w:lineRule="auto"/>
              <w:jc w:val="center"/>
              <w:textAlignment w:val="auto"/>
              <w:rPr>
                <w:rFonts w:hint="eastAsia" w:ascii="仿宋" w:hAnsi="仿宋" w:eastAsia="仿宋" w:cs="仿宋"/>
                <w:b/>
                <w:color w:val="auto"/>
                <w:sz w:val="24"/>
                <w:szCs w:val="24"/>
                <w:highlight w:val="none"/>
              </w:rPr>
            </w:pPr>
          </w:p>
        </w:tc>
        <w:tc>
          <w:tcPr>
            <w:tcW w:w="6936" w:type="dxa"/>
            <w:tcBorders>
              <w:top w:val="single" w:color="000000" w:sz="8" w:space="0"/>
              <w:left w:val="single" w:color="000000" w:sz="8" w:space="0"/>
              <w:bottom w:val="single" w:color="000000" w:sz="8" w:space="0"/>
              <w:right w:val="single" w:color="000000" w:sz="8" w:space="0"/>
            </w:tcBorders>
            <w:vAlign w:val="center"/>
          </w:tcPr>
          <w:p w14:paraId="3FE1FC49">
            <w:pPr>
              <w:pageBreakBefore w:val="0"/>
              <w:kinsoku/>
              <w:wordWrap/>
              <w:overflowPunct/>
              <w:topLinePunct w:val="0"/>
              <w:bidi w:val="0"/>
              <w:spacing w:before="157" w:beforeLines="50" w:line="240" w:lineRule="auto"/>
              <w:textAlignment w:val="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snapToGrid w:val="0"/>
                <w:color w:val="auto"/>
                <w:kern w:val="28"/>
                <w:sz w:val="24"/>
                <w:szCs w:val="24"/>
                <w:highlight w:val="none"/>
                <w:lang w:val="en-US" w:eastAsia="zh-CN" w:bidi="ar-SA"/>
              </w:rPr>
              <w:t>本项目评审报告推荐的成交候选人数量：1 。</w:t>
            </w:r>
          </w:p>
        </w:tc>
      </w:tr>
    </w:tbl>
    <w:p w14:paraId="3F3BCE24">
      <w:pPr>
        <w:pageBreakBefore w:val="0"/>
        <w:kinsoku/>
        <w:wordWrap/>
        <w:overflowPunct/>
        <w:topLinePunct w:val="0"/>
        <w:bidi w:val="0"/>
        <w:snapToGrid w:val="0"/>
        <w:spacing w:before="157" w:beforeLines="50" w:line="240" w:lineRule="auto"/>
        <w:jc w:val="center"/>
        <w:textAlignment w:val="auto"/>
        <w:rPr>
          <w:rFonts w:hint="eastAsia" w:ascii="仿宋" w:hAnsi="仿宋" w:eastAsia="仿宋" w:cs="仿宋"/>
          <w:b/>
          <w:color w:val="auto"/>
          <w:sz w:val="24"/>
          <w:szCs w:val="24"/>
        </w:rPr>
      </w:pPr>
    </w:p>
    <w:p w14:paraId="4D1E1F61">
      <w:pPr>
        <w:pageBreakBefore w:val="0"/>
        <w:kinsoku/>
        <w:wordWrap/>
        <w:overflowPunct/>
        <w:topLinePunct w:val="0"/>
        <w:bidi w:val="0"/>
        <w:adjustRightInd/>
        <w:spacing w:before="157" w:beforeLines="50" w:line="240" w:lineRule="auto"/>
        <w:jc w:val="center"/>
        <w:textAlignment w:val="auto"/>
        <w:outlineLvl w:val="0"/>
        <w:rPr>
          <w:rFonts w:hint="eastAsia" w:ascii="仿宋" w:hAnsi="仿宋" w:eastAsia="仿宋" w:cs="仿宋"/>
          <w:b/>
          <w:color w:val="auto"/>
          <w:sz w:val="24"/>
          <w:szCs w:val="24"/>
        </w:rPr>
      </w:pPr>
      <w:r>
        <w:rPr>
          <w:rFonts w:hint="eastAsia" w:ascii="仿宋" w:hAnsi="仿宋" w:eastAsia="仿宋" w:cs="仿宋"/>
          <w:b/>
          <w:color w:val="auto"/>
          <w:sz w:val="24"/>
          <w:szCs w:val="24"/>
        </w:rPr>
        <w:t>二、总则</w:t>
      </w:r>
    </w:p>
    <w:p w14:paraId="5B7B77FB">
      <w:pPr>
        <w:keepNext w:val="0"/>
        <w:keepLines w:val="0"/>
        <w:pageBreakBefore w:val="0"/>
        <w:widowControl w:val="0"/>
        <w:kinsoku/>
        <w:wordWrap/>
        <w:overflowPunct/>
        <w:topLinePunct w:val="0"/>
        <w:autoSpaceDE/>
        <w:autoSpaceDN/>
        <w:bidi w:val="0"/>
        <w:snapToGrid w:val="0"/>
        <w:spacing w:before="157" w:beforeLines="50" w:line="240" w:lineRule="auto"/>
        <w:ind w:firstLine="482" w:firstLineChars="200"/>
        <w:jc w:val="left"/>
        <w:textAlignment w:val="auto"/>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1. 适用范围</w:t>
      </w:r>
    </w:p>
    <w:p w14:paraId="19E7B2BF">
      <w:pPr>
        <w:keepNext w:val="0"/>
        <w:keepLines w:val="0"/>
        <w:pageBreakBefore w:val="0"/>
        <w:widowControl w:val="0"/>
        <w:kinsoku/>
        <w:wordWrap/>
        <w:overflowPunct/>
        <w:topLinePunct w:val="0"/>
        <w:autoSpaceDE/>
        <w:autoSpaceDN/>
        <w:bidi w:val="0"/>
        <w:snapToGrid w:val="0"/>
        <w:spacing w:before="157" w:beforeLines="50" w:line="24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本磋商文件适用于该项目的邀请、响应、开启响应文件、信用信息查询、资格性审查、评审、成交、合同、验收等行为（</w:t>
      </w:r>
      <w:r>
        <w:rPr>
          <w:rFonts w:hint="eastAsia" w:ascii="仿宋" w:hAnsi="仿宋" w:eastAsia="仿宋" w:cs="仿宋"/>
          <w:color w:val="auto"/>
          <w:sz w:val="24"/>
          <w:szCs w:val="24"/>
          <w:lang w:eastAsia="zh-CN"/>
        </w:rPr>
        <w:t>法律法规</w:t>
      </w:r>
      <w:r>
        <w:rPr>
          <w:rFonts w:hint="eastAsia" w:ascii="仿宋" w:hAnsi="仿宋" w:eastAsia="仿宋" w:cs="仿宋"/>
          <w:color w:val="auto"/>
          <w:sz w:val="24"/>
          <w:szCs w:val="24"/>
        </w:rPr>
        <w:t>另有规定的，从其规定）。</w:t>
      </w:r>
    </w:p>
    <w:p w14:paraId="6920EF58">
      <w:pPr>
        <w:keepNext w:val="0"/>
        <w:keepLines w:val="0"/>
        <w:pageBreakBefore w:val="0"/>
        <w:widowControl w:val="0"/>
        <w:kinsoku/>
        <w:wordWrap/>
        <w:overflowPunct/>
        <w:topLinePunct w:val="0"/>
        <w:autoSpaceDE/>
        <w:autoSpaceDN/>
        <w:bidi w:val="0"/>
        <w:adjustRightInd/>
        <w:spacing w:before="157" w:beforeLines="50" w:line="240" w:lineRule="auto"/>
        <w:ind w:firstLine="482" w:firstLineChars="200"/>
        <w:textAlignment w:val="auto"/>
        <w:outlineLvl w:val="0"/>
        <w:rPr>
          <w:rFonts w:hint="eastAsia" w:ascii="仿宋" w:hAnsi="仿宋" w:eastAsia="仿宋" w:cs="仿宋"/>
          <w:b/>
          <w:color w:val="auto"/>
          <w:sz w:val="24"/>
          <w:szCs w:val="24"/>
        </w:rPr>
      </w:pPr>
      <w:r>
        <w:rPr>
          <w:rFonts w:hint="eastAsia" w:ascii="仿宋" w:hAnsi="仿宋" w:eastAsia="仿宋" w:cs="仿宋"/>
          <w:b/>
          <w:color w:val="auto"/>
          <w:sz w:val="24"/>
          <w:szCs w:val="24"/>
        </w:rPr>
        <w:t>2.定义</w:t>
      </w:r>
    </w:p>
    <w:p w14:paraId="44DF8B19">
      <w:pPr>
        <w:keepNext w:val="0"/>
        <w:keepLines w:val="0"/>
        <w:pageBreakBefore w:val="0"/>
        <w:widowControl w:val="0"/>
        <w:kinsoku/>
        <w:wordWrap/>
        <w:overflowPunct/>
        <w:topLinePunct w:val="0"/>
        <w:autoSpaceDE/>
        <w:autoSpaceDN/>
        <w:bidi w:val="0"/>
        <w:spacing w:before="157" w:beforeLines="50"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 “采购人”系指磋商邀请公告中载明的本项目的采购人。</w:t>
      </w:r>
    </w:p>
    <w:p w14:paraId="5A46BB9D">
      <w:pPr>
        <w:keepNext w:val="0"/>
        <w:keepLines w:val="0"/>
        <w:pageBreakBefore w:val="0"/>
        <w:widowControl w:val="0"/>
        <w:kinsoku/>
        <w:wordWrap/>
        <w:overflowPunct/>
        <w:topLinePunct w:val="0"/>
        <w:autoSpaceDE/>
        <w:autoSpaceDN/>
        <w:bidi w:val="0"/>
        <w:spacing w:before="157" w:beforeLines="50"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 “</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”系指</w:t>
      </w:r>
      <w:r>
        <w:rPr>
          <w:rFonts w:hint="eastAsia" w:ascii="仿宋" w:hAnsi="仿宋" w:eastAsia="仿宋" w:cs="仿宋"/>
          <w:color w:val="auto"/>
          <w:sz w:val="24"/>
          <w:szCs w:val="24"/>
          <w:lang w:eastAsia="zh-CN"/>
        </w:rPr>
        <w:t>杭州市公共资源交易中心富阳分中心</w:t>
      </w:r>
      <w:r>
        <w:rPr>
          <w:rFonts w:hint="eastAsia" w:ascii="仿宋" w:hAnsi="仿宋" w:eastAsia="仿宋" w:cs="仿宋"/>
          <w:color w:val="auto"/>
          <w:sz w:val="24"/>
          <w:szCs w:val="24"/>
        </w:rPr>
        <w:t>。</w:t>
      </w:r>
    </w:p>
    <w:p w14:paraId="6250EBCB">
      <w:pPr>
        <w:keepNext w:val="0"/>
        <w:keepLines w:val="0"/>
        <w:pageBreakBefore w:val="0"/>
        <w:widowControl w:val="0"/>
        <w:kinsoku/>
        <w:wordWrap/>
        <w:overflowPunct/>
        <w:topLinePunct w:val="0"/>
        <w:autoSpaceDE/>
        <w:autoSpaceDN/>
        <w:bidi w:val="0"/>
        <w:spacing w:before="157" w:beforeLines="50"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2.3 “供应商”系指响应磋商、参加本次竞争的法人、其他组织或自然人。</w:t>
      </w:r>
    </w:p>
    <w:p w14:paraId="493B6489">
      <w:pPr>
        <w:keepNext w:val="0"/>
        <w:keepLines w:val="0"/>
        <w:pageBreakBefore w:val="0"/>
        <w:widowControl w:val="0"/>
        <w:kinsoku/>
        <w:wordWrap/>
        <w:overflowPunct/>
        <w:topLinePunct w:val="0"/>
        <w:autoSpaceDE/>
        <w:autoSpaceDN/>
        <w:bidi w:val="0"/>
        <w:spacing w:before="157" w:beforeLines="50"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2.4 “负责人”系指法人企业的法定负责人，或其他组织为法律、行政法规规定代表单位行使职权的主要负责人，或自然人本人。</w:t>
      </w:r>
    </w:p>
    <w:p w14:paraId="5C06B117">
      <w:pPr>
        <w:keepNext w:val="0"/>
        <w:keepLines w:val="0"/>
        <w:pageBreakBefore w:val="0"/>
        <w:widowControl w:val="0"/>
        <w:kinsoku/>
        <w:wordWrap/>
        <w:overflowPunct/>
        <w:topLinePunct w:val="0"/>
        <w:autoSpaceDE/>
        <w:autoSpaceDN/>
        <w:bidi w:val="0"/>
        <w:spacing w:before="157" w:beforeLines="50"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2.5 “成交人”系指经评审确定的成交供应商。</w:t>
      </w:r>
    </w:p>
    <w:p w14:paraId="3CDE01D1">
      <w:pPr>
        <w:keepNext w:val="0"/>
        <w:keepLines w:val="0"/>
        <w:pageBreakBefore w:val="0"/>
        <w:widowControl w:val="0"/>
        <w:kinsoku/>
        <w:wordWrap/>
        <w:overflowPunct/>
        <w:topLinePunct w:val="0"/>
        <w:autoSpaceDE/>
        <w:autoSpaceDN/>
        <w:bidi w:val="0"/>
        <w:spacing w:before="157" w:beforeLines="50"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2.6“响应文件”系指供应商提交的商务技术文件。供应商提交最后报价后，最后报价是供应商响应文件的有效组成部分。</w:t>
      </w:r>
    </w:p>
    <w:p w14:paraId="693FDB42">
      <w:pPr>
        <w:keepNext w:val="0"/>
        <w:keepLines w:val="0"/>
        <w:pageBreakBefore w:val="0"/>
        <w:widowControl w:val="0"/>
        <w:kinsoku/>
        <w:wordWrap/>
        <w:overflowPunct/>
        <w:topLinePunct w:val="0"/>
        <w:autoSpaceDE/>
        <w:autoSpaceDN/>
        <w:bidi w:val="0"/>
        <w:spacing w:before="157" w:beforeLines="50"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2.7“电子交易平台”</w:t>
      </w:r>
      <w:r>
        <w:rPr>
          <w:rFonts w:hint="eastAsia" w:ascii="仿宋" w:hAnsi="仿宋" w:eastAsia="仿宋" w:cs="仿宋"/>
          <w:color w:val="auto"/>
          <w:sz w:val="24"/>
          <w:szCs w:val="24"/>
          <w:lang w:val="en-US" w:eastAsia="zh-CN"/>
        </w:rPr>
        <w:t>系</w:t>
      </w:r>
      <w:r>
        <w:rPr>
          <w:rFonts w:hint="eastAsia" w:ascii="仿宋" w:hAnsi="仿宋" w:eastAsia="仿宋" w:cs="仿宋"/>
          <w:color w:val="auto"/>
          <w:sz w:val="24"/>
          <w:szCs w:val="24"/>
        </w:rPr>
        <w:t>指本项目政府采购活动所依托的政府采购云平台（</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"https://www.zcygov.cn/" </w:instrText>
      </w:r>
      <w:r>
        <w:rPr>
          <w:rFonts w:hint="eastAsia" w:ascii="仿宋" w:hAnsi="仿宋" w:eastAsia="仿宋" w:cs="仿宋"/>
          <w:color w:val="auto"/>
          <w:sz w:val="24"/>
          <w:szCs w:val="24"/>
        </w:rPr>
        <w:fldChar w:fldCharType="separate"/>
      </w:r>
      <w:r>
        <w:rPr>
          <w:rStyle w:val="69"/>
          <w:rFonts w:hint="eastAsia" w:ascii="仿宋" w:hAnsi="仿宋" w:eastAsia="仿宋" w:cs="仿宋"/>
          <w:snapToGrid/>
          <w:color w:val="auto"/>
          <w:kern w:val="2"/>
          <w:sz w:val="24"/>
          <w:szCs w:val="24"/>
        </w:rPr>
        <w:t>https://www.zcygov.cn/</w:t>
      </w:r>
      <w:r>
        <w:rPr>
          <w:rStyle w:val="69"/>
          <w:rFonts w:hint="eastAsia" w:ascii="仿宋" w:hAnsi="仿宋" w:eastAsia="仿宋" w:cs="仿宋"/>
          <w:snapToGrid/>
          <w:color w:val="auto"/>
          <w:kern w:val="2"/>
          <w:sz w:val="24"/>
          <w:szCs w:val="24"/>
        </w:rPr>
        <w:fldChar w:fldCharType="end"/>
      </w:r>
      <w:r>
        <w:rPr>
          <w:rFonts w:hint="eastAsia" w:ascii="仿宋" w:hAnsi="仿宋" w:eastAsia="仿宋" w:cs="仿宋"/>
          <w:color w:val="auto"/>
          <w:sz w:val="24"/>
          <w:szCs w:val="24"/>
        </w:rPr>
        <w:t>）。</w:t>
      </w:r>
    </w:p>
    <w:p w14:paraId="36E113A8">
      <w:pPr>
        <w:keepNext w:val="0"/>
        <w:keepLines w:val="0"/>
        <w:pageBreakBefore w:val="0"/>
        <w:widowControl w:val="0"/>
        <w:kinsoku/>
        <w:wordWrap/>
        <w:overflowPunct/>
        <w:topLinePunct w:val="0"/>
        <w:autoSpaceDE/>
        <w:autoSpaceDN/>
        <w:bidi w:val="0"/>
        <w:spacing w:before="157" w:beforeLines="50"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79D1FA34">
      <w:pPr>
        <w:keepNext w:val="0"/>
        <w:keepLines w:val="0"/>
        <w:pageBreakBefore w:val="0"/>
        <w:widowControl w:val="0"/>
        <w:kinsoku/>
        <w:wordWrap/>
        <w:overflowPunct/>
        <w:topLinePunct w:val="0"/>
        <w:autoSpaceDE/>
        <w:autoSpaceDN/>
        <w:bidi w:val="0"/>
        <w:spacing w:before="157" w:beforeLines="50"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2.9 </w:t>
      </w:r>
      <w:r>
        <w:rPr>
          <w:rFonts w:hint="eastAsia" w:ascii="仿宋" w:hAnsi="仿宋" w:eastAsia="仿宋" w:cs="仿宋"/>
          <w:color w:val="auto"/>
          <w:sz w:val="24"/>
          <w:szCs w:val="24"/>
          <w:u w:val="single"/>
        </w:rPr>
        <w:t>“书面形式”包括数据电文形式与纸质形式。数据电文形式与纸质形式的采购活动具有同等法律效力。</w:t>
      </w:r>
    </w:p>
    <w:p w14:paraId="3E880BBB">
      <w:pPr>
        <w:keepNext w:val="0"/>
        <w:keepLines w:val="0"/>
        <w:pageBreakBefore w:val="0"/>
        <w:widowControl w:val="0"/>
        <w:kinsoku/>
        <w:wordWrap/>
        <w:overflowPunct/>
        <w:topLinePunct w:val="0"/>
        <w:autoSpaceDE/>
        <w:autoSpaceDN/>
        <w:bidi w:val="0"/>
        <w:snapToGrid w:val="0"/>
        <w:spacing w:before="157" w:beforeLines="50" w:line="240" w:lineRule="auto"/>
        <w:ind w:firstLine="480" w:firstLineChars="200"/>
        <w:jc w:val="left"/>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rPr>
        <w:t>2.10 “▲” 系指实质性要求条款， “※”系指磋商过程中可能实质性变动的内容， “</w:t>
      </w:r>
      <w:sdt>
        <w:sdtPr>
          <w:rPr>
            <w:rFonts w:hint="eastAsia" w:ascii="仿宋" w:hAnsi="仿宋" w:eastAsia="仿宋" w:cs="仿宋"/>
            <w:color w:val="auto"/>
            <w:kern w:val="0"/>
            <w:sz w:val="24"/>
            <w:szCs w:val="24"/>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sz w:val="24"/>
          <w:szCs w:val="24"/>
        </w:rPr>
        <w:t>” 系指适用本项目的要求，“</w:t>
      </w:r>
      <w:sdt>
        <w:sdtPr>
          <w:rPr>
            <w:rFonts w:hint="eastAsia" w:ascii="仿宋" w:hAnsi="仿宋" w:eastAsia="仿宋" w:cs="仿宋"/>
            <w:color w:val="auto"/>
            <w:kern w:val="0"/>
            <w:sz w:val="24"/>
            <w:szCs w:val="24"/>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rPr>
        </w:sdtEndPr>
        <w:sdtContent>
          <w:r>
            <w:rPr>
              <w:rFonts w:hint="eastAsia" w:ascii="MS Gothic" w:hAnsi="MS Gothic" w:eastAsia="仿宋" w:cs="仿宋"/>
              <w:color w:val="auto"/>
              <w:kern w:val="0"/>
              <w:sz w:val="24"/>
              <w:szCs w:val="24"/>
              <w:lang w:val="en-US" w:eastAsia="zh-CN" w:bidi="ar-SA"/>
            </w:rPr>
            <w:t>☐</w:t>
          </w:r>
        </w:sdtContent>
      </w:sdt>
      <w:r>
        <w:rPr>
          <w:rFonts w:hint="eastAsia" w:ascii="仿宋" w:hAnsi="仿宋" w:eastAsia="仿宋" w:cs="仿宋"/>
          <w:color w:val="auto"/>
          <w:sz w:val="24"/>
          <w:szCs w:val="24"/>
        </w:rPr>
        <w:t>” 系指不适用本项目的要求。</w:t>
      </w:r>
    </w:p>
    <w:p w14:paraId="7D3E4754">
      <w:pPr>
        <w:keepNext w:val="0"/>
        <w:keepLines w:val="0"/>
        <w:pageBreakBefore w:val="0"/>
        <w:widowControl w:val="0"/>
        <w:kinsoku/>
        <w:wordWrap/>
        <w:overflowPunct/>
        <w:topLinePunct w:val="0"/>
        <w:autoSpaceDE/>
        <w:autoSpaceDN/>
        <w:bidi w:val="0"/>
        <w:adjustRightInd/>
        <w:spacing w:before="157" w:beforeLines="50" w:line="240" w:lineRule="auto"/>
        <w:ind w:firstLine="482" w:firstLineChars="200"/>
        <w:textAlignment w:val="auto"/>
        <w:outlineLvl w:val="0"/>
        <w:rPr>
          <w:rFonts w:hint="eastAsia" w:ascii="仿宋" w:hAnsi="仿宋" w:eastAsia="仿宋" w:cs="仿宋"/>
          <w:b/>
          <w:color w:val="auto"/>
          <w:sz w:val="24"/>
          <w:szCs w:val="24"/>
        </w:rPr>
      </w:pPr>
      <w:r>
        <w:rPr>
          <w:rFonts w:hint="eastAsia" w:ascii="仿宋" w:hAnsi="仿宋" w:eastAsia="仿宋" w:cs="仿宋"/>
          <w:b/>
          <w:color w:val="auto"/>
          <w:sz w:val="24"/>
          <w:szCs w:val="24"/>
        </w:rPr>
        <w:t>3. 响应有效期</w:t>
      </w:r>
    </w:p>
    <w:p w14:paraId="19FF76BF">
      <w:pPr>
        <w:keepNext w:val="0"/>
        <w:keepLines w:val="0"/>
        <w:pageBreakBefore w:val="0"/>
        <w:widowControl w:val="0"/>
        <w:kinsoku/>
        <w:wordWrap/>
        <w:overflowPunct/>
        <w:topLinePunct w:val="0"/>
        <w:autoSpaceDE/>
        <w:autoSpaceDN/>
        <w:bidi w:val="0"/>
        <w:spacing w:before="157" w:beforeLines="50" w:line="240" w:lineRule="auto"/>
        <w:ind w:firstLine="480" w:firstLineChars="200"/>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rPr>
        <w:t>▲3.1</w:t>
      </w:r>
      <w:r>
        <w:rPr>
          <w:rFonts w:hint="eastAsia" w:ascii="仿宋" w:hAnsi="仿宋" w:eastAsia="仿宋" w:cs="仿宋"/>
          <w:b/>
          <w:color w:val="auto"/>
          <w:sz w:val="24"/>
          <w:szCs w:val="24"/>
        </w:rPr>
        <w:t>响应有效期为从提交响应文件的截止之日起90天。供应商的响应文件中承诺的响应有效期少于磋商文件中载明的磋商有效期的，响应无效。</w:t>
      </w:r>
    </w:p>
    <w:p w14:paraId="4B8D0386">
      <w:pPr>
        <w:pStyle w:val="393"/>
        <w:keepNext w:val="0"/>
        <w:keepLines w:val="0"/>
        <w:pageBreakBefore w:val="0"/>
        <w:widowControl w:val="0"/>
        <w:kinsoku/>
        <w:wordWrap/>
        <w:overflowPunct/>
        <w:topLinePunct w:val="0"/>
        <w:autoSpaceDE/>
        <w:autoSpaceDN/>
        <w:bidi w:val="0"/>
        <w:spacing w:before="157" w:beforeLines="50"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3.2响应文件合格提交后，自响应截止日期起，在响应有效期内有效。</w:t>
      </w:r>
    </w:p>
    <w:p w14:paraId="5EB18979">
      <w:pPr>
        <w:pStyle w:val="393"/>
        <w:keepNext w:val="0"/>
        <w:keepLines w:val="0"/>
        <w:pageBreakBefore w:val="0"/>
        <w:widowControl w:val="0"/>
        <w:kinsoku/>
        <w:wordWrap/>
        <w:overflowPunct/>
        <w:topLinePunct w:val="0"/>
        <w:autoSpaceDE/>
        <w:autoSpaceDN/>
        <w:bidi w:val="0"/>
        <w:spacing w:before="157" w:beforeLines="50"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3.3在原定响应有效期满之前，如果出现特殊情况，</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可以以书面形式通知供应商延长响应有效期。供应商同意延长的，不得要求或被允许修改其响应文件;供应商拒绝延长的，其响应无效。拒绝延长磋商有效期的供应商不得再参与该项目后续采购活动。</w:t>
      </w:r>
    </w:p>
    <w:p w14:paraId="1C426256">
      <w:pPr>
        <w:pStyle w:val="393"/>
        <w:keepNext w:val="0"/>
        <w:keepLines w:val="0"/>
        <w:pageBreakBefore w:val="0"/>
        <w:widowControl w:val="0"/>
        <w:kinsoku/>
        <w:wordWrap/>
        <w:overflowPunct/>
        <w:topLinePunct w:val="0"/>
        <w:autoSpaceDE/>
        <w:autoSpaceDN/>
        <w:bidi w:val="0"/>
        <w:spacing w:before="157" w:beforeLines="50" w:line="24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3.4供应商撤销（撤回）响应不得损害国家利益、社会公共利益、采购人利益、采购代理机构利益、其他供应商利益，否则，供应商撤销（撤回）响应无效。在响应截止时间起至响应有效期届满，供应商的响应文件不可撤销。</w:t>
      </w:r>
    </w:p>
    <w:p w14:paraId="0B592AAC">
      <w:pPr>
        <w:keepNext w:val="0"/>
        <w:keepLines w:val="0"/>
        <w:pageBreakBefore w:val="0"/>
        <w:widowControl w:val="0"/>
        <w:tabs>
          <w:tab w:val="left" w:pos="3780"/>
        </w:tabs>
        <w:kinsoku/>
        <w:wordWrap/>
        <w:overflowPunct/>
        <w:topLinePunct w:val="0"/>
        <w:autoSpaceDE/>
        <w:autoSpaceDN/>
        <w:bidi w:val="0"/>
        <w:spacing w:before="157" w:beforeLines="50" w:line="24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4．响应费用</w:t>
      </w:r>
    </w:p>
    <w:p w14:paraId="5F7F6D4F">
      <w:pPr>
        <w:pStyle w:val="32"/>
        <w:keepNext w:val="0"/>
        <w:keepLines w:val="0"/>
        <w:pageBreakBefore w:val="0"/>
        <w:widowControl w:val="0"/>
        <w:kinsoku/>
        <w:wordWrap/>
        <w:overflowPunct/>
        <w:topLinePunct w:val="0"/>
        <w:autoSpaceDE/>
        <w:autoSpaceDN/>
        <w:bidi w:val="0"/>
        <w:spacing w:before="157" w:beforeLines="50" w:line="240" w:lineRule="auto"/>
        <w:ind w:firstLine="480" w:firstLineChars="20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rPr>
        <w:t>供应商需自行承担涉及响应的一切费用</w:t>
      </w:r>
      <w:r>
        <w:rPr>
          <w:rFonts w:hint="eastAsia" w:ascii="仿宋" w:hAnsi="仿宋" w:eastAsia="仿宋" w:cs="仿宋"/>
          <w:color w:val="auto"/>
          <w:sz w:val="24"/>
          <w:szCs w:val="24"/>
          <w:lang w:val="zh-CN"/>
        </w:rPr>
        <w:t>。</w:t>
      </w:r>
    </w:p>
    <w:p w14:paraId="5EB70D81">
      <w:pPr>
        <w:pageBreakBefore w:val="0"/>
        <w:kinsoku/>
        <w:wordWrap/>
        <w:overflowPunct/>
        <w:topLinePunct w:val="0"/>
        <w:bidi w:val="0"/>
        <w:spacing w:before="157" w:beforeLines="50" w:line="240" w:lineRule="auto"/>
        <w:jc w:val="center"/>
        <w:textAlignment w:val="auto"/>
        <w:rPr>
          <w:rFonts w:hint="eastAsia" w:ascii="仿宋" w:hAnsi="仿宋" w:eastAsia="仿宋" w:cs="仿宋"/>
          <w:b/>
          <w:color w:val="auto"/>
          <w:sz w:val="24"/>
          <w:szCs w:val="24"/>
        </w:rPr>
      </w:pPr>
    </w:p>
    <w:p w14:paraId="10CFA40D">
      <w:pPr>
        <w:pageBreakBefore w:val="0"/>
        <w:kinsoku/>
        <w:wordWrap/>
        <w:overflowPunct/>
        <w:topLinePunct w:val="0"/>
        <w:bidi w:val="0"/>
        <w:adjustRightInd/>
        <w:spacing w:before="157" w:beforeLines="50" w:line="240" w:lineRule="auto"/>
        <w:jc w:val="center"/>
        <w:textAlignment w:val="auto"/>
        <w:outlineLvl w:val="0"/>
        <w:rPr>
          <w:rFonts w:hint="eastAsia" w:ascii="仿宋" w:hAnsi="仿宋" w:eastAsia="仿宋" w:cs="仿宋"/>
          <w:b/>
          <w:color w:val="auto"/>
          <w:sz w:val="24"/>
          <w:szCs w:val="24"/>
        </w:rPr>
      </w:pPr>
      <w:r>
        <w:rPr>
          <w:rFonts w:hint="eastAsia" w:ascii="仿宋" w:hAnsi="仿宋" w:eastAsia="仿宋" w:cs="仿宋"/>
          <w:b/>
          <w:color w:val="auto"/>
          <w:sz w:val="24"/>
          <w:szCs w:val="24"/>
        </w:rPr>
        <w:t>三、需要落实的政府采购政策</w:t>
      </w:r>
    </w:p>
    <w:p w14:paraId="11DC9615">
      <w:pPr>
        <w:pStyle w:val="393"/>
        <w:keepNext w:val="0"/>
        <w:keepLines w:val="0"/>
        <w:pageBreakBefore w:val="0"/>
        <w:kinsoku/>
        <w:wordWrap/>
        <w:overflowPunct/>
        <w:topLinePunct w:val="0"/>
        <w:autoSpaceDE/>
        <w:autoSpaceDN/>
        <w:bidi w:val="0"/>
        <w:adjustRightInd w:val="0"/>
        <w:snapToGrid/>
        <w:spacing w:before="157" w:beforeLines="50" w:line="24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1.是否允许采购进口产品要求</w:t>
      </w:r>
    </w:p>
    <w:p w14:paraId="7750C9CC">
      <w:pPr>
        <w:pStyle w:val="32"/>
        <w:keepNext w:val="0"/>
        <w:keepLines w:val="0"/>
        <w:pageBreakBefore w:val="0"/>
        <w:kinsoku/>
        <w:wordWrap/>
        <w:overflowPunct/>
        <w:topLinePunct w:val="0"/>
        <w:autoSpaceDE/>
        <w:autoSpaceDN/>
        <w:bidi w:val="0"/>
        <w:adjustRightInd w:val="0"/>
        <w:snapToGrid/>
        <w:spacing w:before="157" w:beforeLines="50"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不会对其加以限制，仍将按照公平竞争原则实施采购）；</w:t>
      </w:r>
      <w:r>
        <w:rPr>
          <w:rFonts w:hint="eastAsia" w:ascii="仿宋" w:hAnsi="仿宋" w:eastAsia="仿宋" w:cs="仿宋"/>
          <w:color w:val="auto"/>
          <w:kern w:val="0"/>
          <w:sz w:val="24"/>
          <w:szCs w:val="24"/>
        </w:rPr>
        <w:t>优先采购向我国企业转让技术、与我国企业签订消化吸收再创新方案的供应商的进口产品</w:t>
      </w:r>
      <w:r>
        <w:rPr>
          <w:rFonts w:hint="eastAsia" w:ascii="仿宋" w:hAnsi="仿宋" w:eastAsia="仿宋" w:cs="仿宋"/>
          <w:color w:val="auto"/>
          <w:sz w:val="24"/>
          <w:szCs w:val="24"/>
        </w:rPr>
        <w:t>。</w:t>
      </w:r>
    </w:p>
    <w:p w14:paraId="1022883B">
      <w:pPr>
        <w:keepNext w:val="0"/>
        <w:keepLines w:val="0"/>
        <w:pageBreakBefore w:val="0"/>
        <w:kinsoku/>
        <w:wordWrap/>
        <w:overflowPunct/>
        <w:topLinePunct w:val="0"/>
        <w:autoSpaceDE/>
        <w:autoSpaceDN/>
        <w:bidi w:val="0"/>
        <w:adjustRightInd w:val="0"/>
        <w:snapToGrid/>
        <w:spacing w:before="157" w:beforeLines="50" w:line="24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2.支持绿色发展</w:t>
      </w:r>
    </w:p>
    <w:p w14:paraId="10D9A01D">
      <w:pPr>
        <w:keepNext w:val="0"/>
        <w:keepLines w:val="0"/>
        <w:pageBreakBefore w:val="0"/>
        <w:kinsoku/>
        <w:wordWrap/>
        <w:overflowPunct/>
        <w:topLinePunct w:val="0"/>
        <w:autoSpaceDE/>
        <w:autoSpaceDN/>
        <w:bidi w:val="0"/>
        <w:adjustRightInd w:val="0"/>
        <w:snapToGrid/>
        <w:spacing w:before="157" w:beforeLines="50" w:line="240" w:lineRule="auto"/>
        <w:ind w:firstLine="480" w:firstLineChars="200"/>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仿宋"/>
          <w:b/>
          <w:color w:val="auto"/>
          <w:sz w:val="24"/>
          <w:szCs w:val="24"/>
        </w:rPr>
        <w:t>▲采购人拟采购的产品属于政府强制采购的节能产品品目清单范围的，供应商相应的响应产品未获得国家确定的认证机构出具的、处于有效期之内的节能产品认证证书的，响应无效。</w:t>
      </w:r>
    </w:p>
    <w:p w14:paraId="1AD3C5AB">
      <w:pPr>
        <w:keepNext w:val="0"/>
        <w:keepLines w:val="0"/>
        <w:pageBreakBefore w:val="0"/>
        <w:kinsoku/>
        <w:wordWrap/>
        <w:overflowPunct/>
        <w:topLinePunct w:val="0"/>
        <w:autoSpaceDE/>
        <w:autoSpaceDN/>
        <w:bidi w:val="0"/>
        <w:adjustRightInd w:val="0"/>
        <w:snapToGrid/>
        <w:spacing w:before="157" w:beforeLines="50"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2.2纳入政府采购管理的修缮、装修类项目采购建材的，鼓励</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将绿色建材性能、指标等作为实质性条件纳入采购文件和合同，具体性能指标要求参考相关绿色建材政府采购需求标准。</w:t>
      </w:r>
    </w:p>
    <w:p w14:paraId="5A35EF41">
      <w:pPr>
        <w:keepNext w:val="0"/>
        <w:keepLines w:val="0"/>
        <w:pageBreakBefore w:val="0"/>
        <w:kinsoku/>
        <w:wordWrap/>
        <w:overflowPunct/>
        <w:topLinePunct w:val="0"/>
        <w:autoSpaceDE/>
        <w:autoSpaceDN/>
        <w:bidi w:val="0"/>
        <w:adjustRightInd w:val="0"/>
        <w:snapToGrid/>
        <w:spacing w:before="157" w:beforeLines="50" w:line="240" w:lineRule="auto"/>
        <w:ind w:firstLine="480" w:firstLineChars="200"/>
        <w:textAlignment w:val="auto"/>
        <w:rPr>
          <w:rFonts w:hint="eastAsia" w:ascii="仿宋" w:hAnsi="仿宋" w:eastAsia="仿宋" w:cs="仿宋"/>
          <w:color w:val="auto"/>
          <w:sz w:val="24"/>
          <w:szCs w:val="24"/>
          <w:highlight w:val="yellow"/>
        </w:rPr>
      </w:pPr>
      <w:r>
        <w:rPr>
          <w:rFonts w:hint="eastAsia" w:ascii="仿宋" w:hAnsi="仿宋" w:eastAsia="仿宋" w:cs="仿宋"/>
          <w:color w:val="auto"/>
          <w:sz w:val="24"/>
          <w:szCs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仿宋" w:hAnsi="仿宋" w:eastAsia="仿宋" w:cs="仿宋"/>
          <w:color w:val="auto"/>
          <w:sz w:val="24"/>
          <w:szCs w:val="24"/>
          <w:highlight w:val="none"/>
        </w:rPr>
        <w:t>鼓励</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优先采购秸秆环保板材等资源综合利用产品。鼓励</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优先采购绿色物流配送服务、提供新能源交通工具的租赁服务。</w:t>
      </w:r>
    </w:p>
    <w:p w14:paraId="243EAAC5">
      <w:pPr>
        <w:keepNext w:val="0"/>
        <w:keepLines w:val="0"/>
        <w:pageBreakBefore w:val="0"/>
        <w:kinsoku/>
        <w:wordWrap/>
        <w:overflowPunct/>
        <w:topLinePunct w:val="0"/>
        <w:autoSpaceDE/>
        <w:autoSpaceDN/>
        <w:bidi w:val="0"/>
        <w:adjustRightInd w:val="0"/>
        <w:snapToGrid/>
        <w:spacing w:before="157" w:beforeLines="50"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2.4 鼓励供应商在参加政府采购过程中开展绿色设计、选择绿色材料、打造绿色制造工艺、开展绿色运输、做好废弃产品回收处理，实现产品全周期的绿色环保。鼓励</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对其提高预付款比例、免收履约保证金。</w:t>
      </w:r>
    </w:p>
    <w:p w14:paraId="6F8D6B07">
      <w:pPr>
        <w:pStyle w:val="32"/>
        <w:keepNext w:val="0"/>
        <w:keepLines w:val="0"/>
        <w:pageBreakBefore w:val="0"/>
        <w:kinsoku/>
        <w:wordWrap/>
        <w:overflowPunct/>
        <w:topLinePunct w:val="0"/>
        <w:autoSpaceDE/>
        <w:autoSpaceDN/>
        <w:bidi w:val="0"/>
        <w:adjustRightInd w:val="0"/>
        <w:snapToGrid/>
        <w:spacing w:before="157" w:beforeLines="50" w:line="24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3.支持中小企业发展。</w:t>
      </w:r>
    </w:p>
    <w:p w14:paraId="7002D72F">
      <w:pPr>
        <w:keepNext w:val="0"/>
        <w:keepLines w:val="0"/>
        <w:pageBreakBefore w:val="0"/>
        <w:kinsoku/>
        <w:wordWrap/>
        <w:overflowPunct/>
        <w:topLinePunct w:val="0"/>
        <w:autoSpaceDE/>
        <w:autoSpaceDN/>
        <w:bidi w:val="0"/>
        <w:adjustRightInd w:val="0"/>
        <w:snapToGrid/>
        <w:spacing w:before="157" w:beforeLines="50"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3B7A8BA7">
      <w:pPr>
        <w:keepNext w:val="0"/>
        <w:keepLines w:val="0"/>
        <w:pageBreakBefore w:val="0"/>
        <w:kinsoku/>
        <w:wordWrap/>
        <w:overflowPunct/>
        <w:topLinePunct w:val="0"/>
        <w:autoSpaceDE/>
        <w:autoSpaceDN/>
        <w:bidi w:val="0"/>
        <w:adjustRightInd w:val="0"/>
        <w:snapToGrid/>
        <w:spacing w:before="157" w:beforeLines="50"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符合中小企业划分标准的个体工商户，在政府采购活动中视同中小企业。</w:t>
      </w:r>
    </w:p>
    <w:p w14:paraId="0784D35D">
      <w:pPr>
        <w:keepNext w:val="0"/>
        <w:keepLines w:val="0"/>
        <w:pageBreakBefore w:val="0"/>
        <w:widowControl/>
        <w:kinsoku/>
        <w:wordWrap/>
        <w:overflowPunct/>
        <w:topLinePunct w:val="0"/>
        <w:autoSpaceDE/>
        <w:autoSpaceDN/>
        <w:bidi w:val="0"/>
        <w:adjustRightInd w:val="0"/>
        <w:snapToGrid/>
        <w:spacing w:before="157" w:beforeLines="50" w:line="24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bCs/>
          <w:color w:val="auto"/>
          <w:sz w:val="24"/>
          <w:szCs w:val="24"/>
        </w:rPr>
        <w:t>3.2</w:t>
      </w:r>
      <w:r>
        <w:rPr>
          <w:rFonts w:hint="eastAsia" w:ascii="仿宋" w:hAnsi="仿宋" w:eastAsia="仿宋" w:cs="仿宋"/>
          <w:color w:val="auto"/>
          <w:kern w:val="0"/>
          <w:sz w:val="24"/>
          <w:szCs w:val="24"/>
        </w:rPr>
        <w:t>在政府采购活动中，供应商提供的货物符合下列情形的，享受中小企业扶持政策：在货物采购项目中，货物由中小企业制造，即货物由中小企业生产且使用该中小企业商号或者注册商标；在货物采购项目中，供应商提供的货物既有中小企业制造货物，也有大型企业制造货物的，不享受中小企业扶持政策。</w:t>
      </w:r>
    </w:p>
    <w:p w14:paraId="494537EA">
      <w:pPr>
        <w:keepNext w:val="0"/>
        <w:keepLines w:val="0"/>
        <w:pageBreakBefore w:val="0"/>
        <w:widowControl/>
        <w:kinsoku/>
        <w:wordWrap/>
        <w:overflowPunct/>
        <w:topLinePunct w:val="0"/>
        <w:autoSpaceDE/>
        <w:autoSpaceDN/>
        <w:bidi w:val="0"/>
        <w:adjustRightInd w:val="0"/>
        <w:snapToGrid/>
        <w:spacing w:before="157" w:beforeLines="50" w:line="24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在政府采购活动中，服务类项目采购，服务由中小企业承接，即提供服务的人员为中小企业依照《中华人民共和国劳动合同法》订立劳动合同的从业人员，享受中小企业扶持政策。</w:t>
      </w:r>
    </w:p>
    <w:p w14:paraId="38919649">
      <w:pPr>
        <w:keepNext w:val="0"/>
        <w:keepLines w:val="0"/>
        <w:pageBreakBefore w:val="0"/>
        <w:widowControl/>
        <w:kinsoku/>
        <w:wordWrap/>
        <w:overflowPunct/>
        <w:topLinePunct w:val="0"/>
        <w:autoSpaceDE/>
        <w:autoSpaceDN/>
        <w:bidi w:val="0"/>
        <w:adjustRightInd w:val="0"/>
        <w:snapToGrid/>
        <w:spacing w:before="157" w:beforeLines="50" w:line="24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以联合体形式参加政府采购活动，联合体各方均为中小企业的，联合体视同中小企业。其中，联合体各方均为小微企业的，联合体视同小微企业。</w:t>
      </w:r>
    </w:p>
    <w:p w14:paraId="2F02FE40">
      <w:pPr>
        <w:keepNext w:val="0"/>
        <w:keepLines w:val="0"/>
        <w:pageBreakBefore w:val="0"/>
        <w:kinsoku/>
        <w:wordWrap/>
        <w:overflowPunct/>
        <w:topLinePunct w:val="0"/>
        <w:autoSpaceDE/>
        <w:autoSpaceDN/>
        <w:bidi w:val="0"/>
        <w:adjustRightInd w:val="0"/>
        <w:snapToGrid/>
        <w:spacing w:before="157" w:beforeLines="50"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3.3对于未预留份额专门面向中小企业的政府采购货物项目，以及预留份额政府采购服务项目中的非预留部分标项，对小型和微型企业的最后报价给予10%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最后报价给予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6%的扣除，用扣除后的价格参加评审。组成联合体或者接受分包的小微企业与联合体内其他企业、分包企业之间存在直接控股、管理关系的，不享受价格扣除优惠政策。</w:t>
      </w:r>
    </w:p>
    <w:p w14:paraId="535C6B7B">
      <w:pPr>
        <w:keepNext w:val="0"/>
        <w:keepLines w:val="0"/>
        <w:pageBreakBefore w:val="0"/>
        <w:kinsoku/>
        <w:wordWrap/>
        <w:overflowPunct/>
        <w:topLinePunct w:val="0"/>
        <w:autoSpaceDE/>
        <w:autoSpaceDN/>
        <w:bidi w:val="0"/>
        <w:adjustRightInd w:val="0"/>
        <w:snapToGrid/>
        <w:spacing w:before="157" w:beforeLines="50"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对于未预留份额专门面向中小企业的政府采购服务项目，以及预留份额政府采购服务项目中的非预留部分标项，对小型和微型企业的最后报价给予10%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6%的扣除，用扣除后的价格参加评审。组成联合体或者接受分包的小微企业与联合体内其他企业、分包企业之间存在直接控股、管理关系的，不享受价格扣除优惠政策。</w:t>
      </w:r>
    </w:p>
    <w:p w14:paraId="16FEF621">
      <w:pPr>
        <w:keepNext w:val="0"/>
        <w:keepLines w:val="0"/>
        <w:pageBreakBefore w:val="0"/>
        <w:kinsoku/>
        <w:wordWrap/>
        <w:overflowPunct/>
        <w:topLinePunct w:val="0"/>
        <w:autoSpaceDE/>
        <w:autoSpaceDN/>
        <w:bidi w:val="0"/>
        <w:adjustRightInd w:val="0"/>
        <w:snapToGrid/>
        <w:spacing w:before="157" w:beforeLines="50"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3.4符合《关于促进残疾人就业政府采购政策的通知》（财库〔2017〕141号）规定的条件并提供《残疾人福利性单位声明函》（附件3）的残疾人福利性单位视同小型、微型企业；</w:t>
      </w:r>
    </w:p>
    <w:p w14:paraId="759A90D8">
      <w:pPr>
        <w:keepNext w:val="0"/>
        <w:keepLines w:val="0"/>
        <w:pageBreakBefore w:val="0"/>
        <w:kinsoku/>
        <w:wordWrap/>
        <w:overflowPunct/>
        <w:topLinePunct w:val="0"/>
        <w:autoSpaceDE/>
        <w:autoSpaceDN/>
        <w:bidi w:val="0"/>
        <w:adjustRightInd w:val="0"/>
        <w:snapToGrid/>
        <w:spacing w:before="157" w:beforeLines="50"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3.5符合《关于政府采购支持监狱企业发展有关问题的通知》（财库</w:t>
      </w:r>
      <w:r>
        <w:rPr>
          <w:rFonts w:hint="eastAsia" w:ascii="仿宋" w:hAnsi="仿宋" w:eastAsia="仿宋" w:cs="仿宋"/>
          <w:color w:val="auto"/>
          <w:sz w:val="24"/>
          <w:szCs w:val="24"/>
          <w:lang w:eastAsia="zh-CN"/>
        </w:rPr>
        <w:t>〔2014〕68号</w:t>
      </w:r>
      <w:r>
        <w:rPr>
          <w:rFonts w:hint="eastAsia" w:ascii="仿宋" w:hAnsi="仿宋" w:eastAsia="仿宋" w:cs="仿宋"/>
          <w:color w:val="auto"/>
          <w:sz w:val="24"/>
          <w:szCs w:val="24"/>
        </w:rPr>
        <w:t>）规定的监狱企业并提供由省级以上监狱管理局、戒毒管理局（含新疆生产建设兵团）出具的属于监狱企业证明文件的，视同为小型、微型企业。</w:t>
      </w:r>
    </w:p>
    <w:p w14:paraId="391FEC2C">
      <w:pPr>
        <w:keepNext w:val="0"/>
        <w:keepLines w:val="0"/>
        <w:pageBreakBefore w:val="0"/>
        <w:kinsoku/>
        <w:wordWrap/>
        <w:overflowPunct/>
        <w:topLinePunct w:val="0"/>
        <w:autoSpaceDE/>
        <w:autoSpaceDN/>
        <w:bidi w:val="0"/>
        <w:adjustRightInd w:val="0"/>
        <w:snapToGrid/>
        <w:spacing w:before="157" w:beforeLines="50"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6F3E94EB">
      <w:pPr>
        <w:keepNext w:val="0"/>
        <w:keepLines w:val="0"/>
        <w:pageBreakBefore w:val="0"/>
        <w:kinsoku/>
        <w:wordWrap/>
        <w:overflowPunct/>
        <w:topLinePunct w:val="0"/>
        <w:autoSpaceDE/>
        <w:autoSpaceDN/>
        <w:bidi w:val="0"/>
        <w:adjustRightInd w:val="0"/>
        <w:snapToGrid/>
        <w:spacing w:before="157" w:beforeLines="50"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3.7中小企业享受扶持政策获得政府采购合同的，小微企业不得将合同分包给大中型企业，中型企业不得将合同分包给大型企业。</w:t>
      </w:r>
    </w:p>
    <w:p w14:paraId="1B6E2478">
      <w:pPr>
        <w:keepNext w:val="0"/>
        <w:keepLines w:val="0"/>
        <w:pageBreakBefore w:val="0"/>
        <w:kinsoku/>
        <w:wordWrap/>
        <w:overflowPunct/>
        <w:topLinePunct w:val="0"/>
        <w:autoSpaceDE/>
        <w:autoSpaceDN/>
        <w:bidi w:val="0"/>
        <w:adjustRightInd w:val="0"/>
        <w:snapToGrid/>
        <w:spacing w:before="157" w:beforeLines="50" w:line="24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4.</w:t>
      </w:r>
      <w:r>
        <w:rPr>
          <w:rFonts w:hint="eastAsia" w:ascii="仿宋" w:hAnsi="仿宋" w:eastAsia="仿宋" w:cs="仿宋"/>
          <w:b/>
          <w:bCs/>
          <w:color w:val="auto"/>
          <w:sz w:val="24"/>
          <w:szCs w:val="24"/>
        </w:rPr>
        <w:t>支持创新发展</w:t>
      </w:r>
    </w:p>
    <w:p w14:paraId="5028F5C5">
      <w:pPr>
        <w:keepNext w:val="0"/>
        <w:keepLines w:val="0"/>
        <w:pageBreakBefore w:val="0"/>
        <w:kinsoku/>
        <w:wordWrap/>
        <w:overflowPunct/>
        <w:topLinePunct w:val="0"/>
        <w:autoSpaceDE/>
        <w:autoSpaceDN/>
        <w:bidi w:val="0"/>
        <w:adjustRightInd w:val="0"/>
        <w:snapToGrid/>
        <w:spacing w:before="157" w:beforeLines="50"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4.1 采购人优先采购被认定为首台套产品和“制造精品”的自主创新产品。</w:t>
      </w:r>
    </w:p>
    <w:p w14:paraId="74EB5EED">
      <w:pPr>
        <w:keepNext w:val="0"/>
        <w:keepLines w:val="0"/>
        <w:pageBreakBefore w:val="0"/>
        <w:kinsoku/>
        <w:wordWrap/>
        <w:overflowPunct/>
        <w:topLinePunct w:val="0"/>
        <w:autoSpaceDE/>
        <w:autoSpaceDN/>
        <w:bidi w:val="0"/>
        <w:adjustRightInd w:val="0"/>
        <w:snapToGrid/>
        <w:spacing w:before="157" w:beforeLines="50"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rPr>
        <w:t>4.2首台套产品被纳入《首台套产品推广应用指导目录》之日起3年内，以及产品核心技术高于国内领先水</w:t>
      </w:r>
      <w:r>
        <w:rPr>
          <w:rFonts w:hint="eastAsia" w:ascii="仿宋" w:hAnsi="仿宋" w:eastAsia="仿宋" w:cs="仿宋"/>
          <w:color w:val="auto"/>
          <w:sz w:val="24"/>
          <w:szCs w:val="24"/>
          <w:highlight w:val="none"/>
        </w:rPr>
        <w:t>平，并具有明晰自主知识产权的“制造精品”产品，自认定之日起2年内视同已具备相应销售业绩，参加政府采购活动时业绩分值为满分。</w:t>
      </w:r>
    </w:p>
    <w:p w14:paraId="733DEB03">
      <w:pPr>
        <w:keepNext w:val="0"/>
        <w:keepLines w:val="0"/>
        <w:pageBreakBefore w:val="0"/>
        <w:kinsoku/>
        <w:wordWrap/>
        <w:overflowPunct/>
        <w:topLinePunct w:val="0"/>
        <w:autoSpaceDE/>
        <w:autoSpaceDN/>
        <w:bidi w:val="0"/>
        <w:adjustRightInd w:val="0"/>
        <w:snapToGrid/>
        <w:spacing w:before="157" w:beforeLines="50" w:line="24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5.平等对待内外资企业和符合条件的破产重整企业</w:t>
      </w:r>
    </w:p>
    <w:p w14:paraId="16E9F900">
      <w:pPr>
        <w:keepNext w:val="0"/>
        <w:keepLines w:val="0"/>
        <w:pageBreakBefore w:val="0"/>
        <w:kinsoku/>
        <w:wordWrap/>
        <w:overflowPunct/>
        <w:topLinePunct w:val="0"/>
        <w:autoSpaceDE/>
        <w:autoSpaceDN/>
        <w:bidi w:val="0"/>
        <w:adjustRightInd w:val="0"/>
        <w:snapToGrid/>
        <w:spacing w:before="157" w:beforeLines="50"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平等对待内外资企业和符合条件的破产重整企业，切实保障企业公平竞争，平等维护企业的合法利益。</w:t>
      </w:r>
    </w:p>
    <w:p w14:paraId="5A0EC20B">
      <w:pPr>
        <w:pageBreakBefore w:val="0"/>
        <w:kinsoku/>
        <w:wordWrap/>
        <w:overflowPunct/>
        <w:topLinePunct w:val="0"/>
        <w:bidi w:val="0"/>
        <w:adjustRightInd/>
        <w:spacing w:before="157" w:beforeLines="50" w:line="240" w:lineRule="auto"/>
        <w:jc w:val="center"/>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四、询问、质疑和投诉、补偿救济</w:t>
      </w:r>
    </w:p>
    <w:p w14:paraId="03FDC585">
      <w:pPr>
        <w:numPr>
          <w:ilvl w:val="0"/>
          <w:numId w:val="8"/>
        </w:numPr>
        <w:ind w:firstLine="48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供应商对政府采购活动事项有疑问的，可以向采购人或者采购代理机构提出询问。供应商提出的询问超出采购人对采购代理机构委托授权范围的，采购代理机构应当告知供应商向采购人提出。询问函范本详见附件。</w:t>
      </w:r>
    </w:p>
    <w:p w14:paraId="1E401801">
      <w:pPr>
        <w:ind w:firstLine="480"/>
        <w:rPr>
          <w:rFonts w:hint="eastAsia" w:ascii="仿宋" w:hAnsi="仿宋" w:eastAsia="仿宋" w:cs="仿宋"/>
          <w:strike w:val="0"/>
          <w:dstrike w:val="0"/>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根据采购人与采购代理机构签订的《富阳区政府采购委托代理协议书》的规定：供应商可以就采购文件中针对“申请人的资格要求”“采购需求”“评审办法”“采购合同主要条款”“采购文件前附表内容”“报</w:t>
      </w:r>
      <w:r>
        <w:rPr>
          <w:rFonts w:hint="eastAsia" w:ascii="仿宋" w:hAnsi="仿宋" w:eastAsia="仿宋" w:cs="仿宋"/>
          <w:strike w:val="0"/>
          <w:dstrike w:val="0"/>
          <w:color w:val="auto"/>
          <w:kern w:val="2"/>
          <w:sz w:val="24"/>
          <w:szCs w:val="24"/>
          <w:highlight w:val="none"/>
          <w:lang w:val="en-US" w:eastAsia="zh-CN" w:bidi="ar-SA"/>
        </w:rPr>
        <w:t>价内容”等内容及采购过程、采购结果中针对“现场考察、答疑会”“采购人负责接收和保存的样品”“资格审查”等由采购人负责组织的环节向采购人提出询问，采购人将在3个工作日内对此作出答复；供应商可以就采购文件及过程中的其他事项向采购代理机构提出询问，采购代理机构将在3个工作日内对此作出答复。答复的内容不得涉及商业秘密。</w:t>
      </w:r>
    </w:p>
    <w:p w14:paraId="62C48182">
      <w:pPr>
        <w:numPr>
          <w:ilvl w:val="0"/>
          <w:numId w:val="8"/>
        </w:numPr>
        <w:ind w:firstLine="480"/>
        <w:rPr>
          <w:rFonts w:hint="eastAsia" w:ascii="仿宋" w:hAnsi="仿宋" w:eastAsia="仿宋" w:cs="仿宋"/>
          <w:strike w:val="0"/>
          <w:dstrike w:val="0"/>
          <w:color w:val="auto"/>
          <w:kern w:val="2"/>
          <w:sz w:val="24"/>
          <w:szCs w:val="24"/>
          <w:highlight w:val="none"/>
          <w:lang w:val="en-US" w:eastAsia="zh-CN" w:bidi="ar-SA"/>
        </w:rPr>
      </w:pPr>
      <w:r>
        <w:rPr>
          <w:rFonts w:hint="eastAsia" w:ascii="仿宋" w:hAnsi="仿宋" w:eastAsia="仿宋" w:cs="仿宋"/>
          <w:strike w:val="0"/>
          <w:dstrike w:val="0"/>
          <w:color w:val="auto"/>
          <w:kern w:val="2"/>
          <w:sz w:val="24"/>
          <w:szCs w:val="24"/>
          <w:highlight w:val="none"/>
          <w:lang w:val="en-US" w:eastAsia="zh-CN" w:bidi="ar-SA"/>
        </w:rPr>
        <w:t>提出质疑的供应商应当是参与所质疑项目采购活动的供应商。潜在供应商已依法获取其可质疑的采购文件的，可以对该文件提出质疑。</w:t>
      </w:r>
    </w:p>
    <w:p w14:paraId="7B00F9BF">
      <w:pPr>
        <w:ind w:firstLine="480"/>
        <w:rPr>
          <w:rFonts w:hint="eastAsia" w:ascii="仿宋" w:hAnsi="仿宋" w:eastAsia="仿宋" w:cs="仿宋"/>
          <w:strike w:val="0"/>
          <w:dstrike w:val="0"/>
          <w:color w:val="auto"/>
          <w:kern w:val="2"/>
          <w:sz w:val="24"/>
          <w:szCs w:val="24"/>
          <w:highlight w:val="none"/>
          <w:lang w:val="en-US" w:eastAsia="zh-CN" w:bidi="ar-SA"/>
        </w:rPr>
      </w:pPr>
      <w:r>
        <w:rPr>
          <w:rFonts w:hint="eastAsia" w:ascii="仿宋" w:hAnsi="仿宋" w:eastAsia="仿宋" w:cs="仿宋"/>
          <w:strike w:val="0"/>
          <w:dstrike w:val="0"/>
          <w:color w:val="auto"/>
          <w:kern w:val="2"/>
          <w:sz w:val="24"/>
          <w:szCs w:val="24"/>
          <w:highlight w:val="none"/>
          <w:lang w:val="en-US" w:eastAsia="zh-CN" w:bidi="ar-SA"/>
        </w:rPr>
        <w:t>供应商认为磋商文件、采购过程和成交结果使自己的合法权益受到损害的，可以自知道或者应知其权益受到损害之日起七个工作日内，以书面形式向采购人或者采购代理机构提出质疑。否则，采购人或者采购代理机构将不予受理。质疑函范本详见附件。</w:t>
      </w:r>
    </w:p>
    <w:p w14:paraId="44D1C39C">
      <w:pPr>
        <w:ind w:firstLine="480"/>
        <w:rPr>
          <w:rFonts w:hint="eastAsia" w:ascii="仿宋" w:hAnsi="仿宋" w:eastAsia="仿宋" w:cs="仿宋"/>
          <w:strike w:val="0"/>
          <w:dstrike w:val="0"/>
          <w:color w:val="auto"/>
          <w:kern w:val="2"/>
          <w:sz w:val="24"/>
          <w:szCs w:val="24"/>
          <w:highlight w:val="none"/>
          <w:lang w:val="en-US" w:eastAsia="zh-CN" w:bidi="ar-SA"/>
        </w:rPr>
      </w:pPr>
      <w:r>
        <w:rPr>
          <w:rFonts w:hint="eastAsia" w:ascii="仿宋" w:hAnsi="仿宋" w:eastAsia="仿宋" w:cs="仿宋"/>
          <w:strike w:val="0"/>
          <w:dstrike w:val="0"/>
          <w:color w:val="auto"/>
          <w:kern w:val="2"/>
          <w:sz w:val="24"/>
          <w:szCs w:val="24"/>
          <w:highlight w:val="none"/>
          <w:lang w:val="en-US" w:eastAsia="zh-CN" w:bidi="ar-SA"/>
        </w:rPr>
        <w:t>对采购文件提出质疑的，质疑期限为供应商获得采购文件之日或者采购文件公告期限届满之日起计算。根据采购人与采购代理机构签订的《富阳区政府采购委托代理协议书》的规定：对采购文件中针对“申请人的资格要求”“采购需求”“评审办法”“采购合同主要条款”“采购文件前附表内容”“报价内容”等内容提出的质疑，由采购人负责答复；对采购文件中其他内容提出的质疑，由采购代理机构负责答复。</w:t>
      </w:r>
    </w:p>
    <w:p w14:paraId="2E5462A2">
      <w:pPr>
        <w:ind w:firstLine="48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trike w:val="0"/>
          <w:dstrike w:val="0"/>
          <w:color w:val="auto"/>
          <w:kern w:val="2"/>
          <w:sz w:val="24"/>
          <w:szCs w:val="24"/>
          <w:highlight w:val="none"/>
          <w:lang w:val="en-US" w:eastAsia="zh-CN" w:bidi="ar-SA"/>
        </w:rPr>
        <w:t>对采购过程提出质疑的，质疑期限为各采购程序环节结束之日起计算。对同一采购程序环节的质疑，供应商须一次性提出。对采购结果提出质疑的，质疑期限自采购结果公告期限届满之日起计算。对采购过程、采购结果中针对“现场考察、答疑会”“采购人负责接收和保存的样品”“资格审查”等由采购人负责组织的环节提出的质疑，</w:t>
      </w:r>
      <w:r>
        <w:rPr>
          <w:rFonts w:hint="eastAsia" w:ascii="仿宋" w:hAnsi="仿宋" w:eastAsia="仿宋" w:cs="仿宋"/>
          <w:color w:val="auto"/>
          <w:kern w:val="2"/>
          <w:sz w:val="24"/>
          <w:szCs w:val="24"/>
          <w:highlight w:val="none"/>
          <w:lang w:val="en-US" w:eastAsia="zh-CN" w:bidi="ar-SA"/>
        </w:rPr>
        <w:t>由采购人负责答复；对采购过程、采购结果中其他事项提出的质疑，由采购代理机构负责答复。</w:t>
      </w:r>
    </w:p>
    <w:p w14:paraId="1861FEBC">
      <w:pPr>
        <w:numPr>
          <w:ilvl w:val="0"/>
          <w:numId w:val="8"/>
        </w:numPr>
        <w:ind w:firstLine="48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供应商提交的质疑函需一式三份。供应商为自然人的，应当由本人签字；供应商为法人或者其他组织的，应当由法定代表人、主要负责人，或者其授权代表签字或者盖章，并加盖公章。质疑书至少应包括下列主要内容：</w:t>
      </w:r>
    </w:p>
    <w:p w14:paraId="30E6EF91">
      <w:pPr>
        <w:tabs>
          <w:tab w:val="left" w:pos="420"/>
        </w:tabs>
        <w:ind w:firstLine="48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（1）质疑人的姓名或名称、地址、邮政编码、联系人、联系电话；</w:t>
      </w:r>
    </w:p>
    <w:p w14:paraId="734E7481">
      <w:pPr>
        <w:tabs>
          <w:tab w:val="left" w:pos="420"/>
        </w:tabs>
        <w:ind w:firstLine="48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（2）被质疑采购项目名称、编号；</w:t>
      </w:r>
    </w:p>
    <w:p w14:paraId="55CE8416">
      <w:pPr>
        <w:tabs>
          <w:tab w:val="left" w:pos="420"/>
        </w:tabs>
        <w:ind w:firstLine="48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（3）具体、明确的质疑事项和与质疑事项相关的请求；</w:t>
      </w:r>
    </w:p>
    <w:p w14:paraId="46867BD3">
      <w:pPr>
        <w:tabs>
          <w:tab w:val="left" w:pos="420"/>
        </w:tabs>
        <w:ind w:firstLine="48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（4）认为自己合法权益受到损害或可能受到损害的相关证据材料：事实依据、必要的法律依据；</w:t>
      </w:r>
    </w:p>
    <w:p w14:paraId="18787559">
      <w:pPr>
        <w:tabs>
          <w:tab w:val="left" w:pos="420"/>
        </w:tabs>
        <w:ind w:firstLine="48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（5）提出质疑的日期；</w:t>
      </w:r>
    </w:p>
    <w:p w14:paraId="00C39A2D">
      <w:pPr>
        <w:tabs>
          <w:tab w:val="left" w:pos="420"/>
        </w:tabs>
        <w:ind w:firstLine="48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（6）采购文件获取日期及政采云截图。</w:t>
      </w:r>
    </w:p>
    <w:p w14:paraId="3B37DE0F">
      <w:pPr>
        <w:numPr>
          <w:ilvl w:val="0"/>
          <w:numId w:val="8"/>
        </w:numPr>
        <w:ind w:firstLine="48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B391FD8">
      <w:pPr>
        <w:numPr>
          <w:ilvl w:val="0"/>
          <w:numId w:val="8"/>
        </w:numPr>
        <w:ind w:firstLine="48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质疑应当采用加盖供应商公章的书面形式，质疑书应明确阐述磋商过程或成交结果中使自己合法权益受到损害的实质性内容，提供相关事实、依据和证据及其来源或线索，便于有关单位调查、答复和处理，否则，采购人或者采购代理机构将不予受理。</w:t>
      </w:r>
    </w:p>
    <w:p w14:paraId="59458D61">
      <w:pPr>
        <w:numPr>
          <w:ilvl w:val="0"/>
          <w:numId w:val="8"/>
        </w:numPr>
        <w:ind w:firstLine="48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询问或者质疑事项可能影响采购结果的，采购人应当暂停签订合同，已经签订合同的，应当中止履行合同。</w:t>
      </w:r>
    </w:p>
    <w:p w14:paraId="36CAAA7B">
      <w:pPr>
        <w:numPr>
          <w:ilvl w:val="0"/>
          <w:numId w:val="8"/>
        </w:numPr>
        <w:ind w:firstLine="48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质疑供应商对采购人、采购代理机构的答复不满意或者采购人、采购代理机构未在规定的时间内作出答复的，可以在答复期满后十五个工作日内向同级政府采购行政监督管理部门提出投诉。</w:t>
      </w:r>
    </w:p>
    <w:p w14:paraId="62BDC0DF">
      <w:pPr>
        <w:numPr>
          <w:ilvl w:val="0"/>
          <w:numId w:val="8"/>
        </w:numPr>
        <w:ind w:firstLine="48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供应商投诉的事项不得超出已质疑事项的范围，基于质疑答复内容提出的投诉事项除外。</w:t>
      </w:r>
    </w:p>
    <w:p w14:paraId="268BE760">
      <w:pPr>
        <w:numPr>
          <w:ilvl w:val="0"/>
          <w:numId w:val="8"/>
        </w:numPr>
        <w:ind w:firstLine="48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供应商投诉应当有明确的请求和必要的证明材料。</w:t>
      </w:r>
    </w:p>
    <w:p w14:paraId="57F5DB14">
      <w:pPr>
        <w:numPr>
          <w:ilvl w:val="0"/>
          <w:numId w:val="8"/>
        </w:numPr>
        <w:ind w:firstLine="48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以联合体形式参加政府采购活动的，其投诉应当由组成联合体的所有供应商共同提出。</w:t>
      </w:r>
    </w:p>
    <w:p w14:paraId="5AAF258C">
      <w:pPr>
        <w:numPr>
          <w:ilvl w:val="0"/>
          <w:numId w:val="8"/>
        </w:numPr>
        <w:ind w:firstLine="48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投诉书范本详见附件。</w:t>
      </w:r>
    </w:p>
    <w:p w14:paraId="09C45AF7">
      <w:pPr>
        <w:numPr>
          <w:ilvl w:val="0"/>
          <w:numId w:val="8"/>
        </w:numPr>
        <w:ind w:firstLine="48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6B4EA2DD">
      <w:pPr>
        <w:numPr>
          <w:ilvl w:val="0"/>
          <w:numId w:val="0"/>
        </w:numPr>
        <w:tabs>
          <w:tab w:val="left" w:pos="0"/>
        </w:tabs>
        <w:ind w:left="482" w:lef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13.补偿救济</w:t>
      </w:r>
    </w:p>
    <w:p w14:paraId="13B15B94">
      <w:pPr>
        <w:numPr>
          <w:ilvl w:val="0"/>
          <w:numId w:val="0"/>
        </w:numPr>
        <w:tabs>
          <w:tab w:val="left" w:pos="0"/>
        </w:tabs>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采购人（行政机关）因政策变化、规划调整而不履行政府采购合同的，供应商可依据《杭州市涉企补偿救济实施办法（试行）》向采购人（行政机关）提起补偿申请。</w:t>
      </w:r>
    </w:p>
    <w:p w14:paraId="58CAA35C">
      <w:pPr>
        <w:pageBreakBefore w:val="0"/>
        <w:kinsoku/>
        <w:wordWrap/>
        <w:overflowPunct/>
        <w:topLinePunct w:val="0"/>
        <w:bidi w:val="0"/>
        <w:adjustRightInd/>
        <w:spacing w:before="157" w:beforeLines="50" w:line="240" w:lineRule="auto"/>
        <w:jc w:val="center"/>
        <w:textAlignment w:val="auto"/>
        <w:outlineLvl w:val="0"/>
        <w:rPr>
          <w:rFonts w:hint="eastAsia" w:ascii="仿宋" w:hAnsi="仿宋" w:eastAsia="仿宋" w:cs="仿宋"/>
          <w:b/>
          <w:color w:val="auto"/>
          <w:sz w:val="24"/>
          <w:szCs w:val="24"/>
          <w:highlight w:val="none"/>
        </w:rPr>
      </w:pPr>
    </w:p>
    <w:p w14:paraId="323C9BDC">
      <w:pPr>
        <w:pageBreakBefore w:val="0"/>
        <w:kinsoku/>
        <w:wordWrap/>
        <w:overflowPunct/>
        <w:topLinePunct w:val="0"/>
        <w:bidi w:val="0"/>
        <w:adjustRightInd/>
        <w:spacing w:before="157" w:beforeLines="50" w:line="240" w:lineRule="auto"/>
        <w:jc w:val="center"/>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五、磋商文件构成、修改、解释</w:t>
      </w:r>
    </w:p>
    <w:p w14:paraId="09A051F4">
      <w:pPr>
        <w:keepNext w:val="0"/>
        <w:keepLines w:val="0"/>
        <w:pageBreakBefore w:val="0"/>
        <w:widowControl w:val="0"/>
        <w:kinsoku/>
        <w:wordWrap/>
        <w:overflowPunct/>
        <w:topLinePunct w:val="0"/>
        <w:autoSpaceDE w:val="0"/>
        <w:autoSpaceDN w:val="0"/>
        <w:bidi w:val="0"/>
        <w:adjustRightInd w:val="0"/>
        <w:spacing w:before="157" w:beforeLines="50" w:line="24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1．磋商文件的构成</w:t>
      </w:r>
    </w:p>
    <w:p w14:paraId="4F4C3FBA">
      <w:pPr>
        <w:pStyle w:val="32"/>
        <w:keepNext w:val="0"/>
        <w:keepLines w:val="0"/>
        <w:pageBreakBefore w:val="0"/>
        <w:widowControl w:val="0"/>
        <w:kinsoku/>
        <w:wordWrap/>
        <w:overflowPunct/>
        <w:topLinePunct w:val="0"/>
        <w:bidi w:val="0"/>
        <w:adjustRightInd w:val="0"/>
        <w:spacing w:before="157" w:beforeLines="50"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 磋商文件包括下列文件及附件</w:t>
      </w:r>
    </w:p>
    <w:p w14:paraId="4FA8FE6A">
      <w:pPr>
        <w:pStyle w:val="32"/>
        <w:keepNext w:val="0"/>
        <w:keepLines w:val="0"/>
        <w:pageBreakBefore w:val="0"/>
        <w:widowControl w:val="0"/>
        <w:numPr>
          <w:ilvl w:val="0"/>
          <w:numId w:val="4"/>
        </w:numPr>
        <w:kinsoku/>
        <w:wordWrap/>
        <w:overflowPunct/>
        <w:topLinePunct w:val="0"/>
        <w:bidi w:val="0"/>
        <w:adjustRightInd w:val="0"/>
        <w:spacing w:before="157" w:beforeLines="50" w:line="240" w:lineRule="auto"/>
        <w:ind w:left="839"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第一部分  邀请供应商</w:t>
      </w:r>
    </w:p>
    <w:p w14:paraId="4688B911">
      <w:pPr>
        <w:pStyle w:val="32"/>
        <w:keepNext w:val="0"/>
        <w:keepLines w:val="0"/>
        <w:pageBreakBefore w:val="0"/>
        <w:widowControl w:val="0"/>
        <w:numPr>
          <w:ilvl w:val="0"/>
          <w:numId w:val="4"/>
        </w:numPr>
        <w:kinsoku/>
        <w:wordWrap/>
        <w:overflowPunct/>
        <w:topLinePunct w:val="0"/>
        <w:bidi w:val="0"/>
        <w:adjustRightInd w:val="0"/>
        <w:spacing w:before="157" w:beforeLines="50" w:line="240" w:lineRule="auto"/>
        <w:ind w:left="839"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第二部分  竞争性磋商流程</w:t>
      </w:r>
    </w:p>
    <w:p w14:paraId="7B23D7F9">
      <w:pPr>
        <w:pStyle w:val="32"/>
        <w:keepNext w:val="0"/>
        <w:keepLines w:val="0"/>
        <w:pageBreakBefore w:val="0"/>
        <w:widowControl w:val="0"/>
        <w:numPr>
          <w:ilvl w:val="0"/>
          <w:numId w:val="4"/>
        </w:numPr>
        <w:kinsoku/>
        <w:wordWrap/>
        <w:overflowPunct/>
        <w:topLinePunct w:val="0"/>
        <w:bidi w:val="0"/>
        <w:adjustRightInd w:val="0"/>
        <w:spacing w:before="157" w:beforeLines="50" w:line="240" w:lineRule="auto"/>
        <w:ind w:left="839"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第三部分  供应商须知</w:t>
      </w:r>
    </w:p>
    <w:p w14:paraId="3C098661">
      <w:pPr>
        <w:pStyle w:val="32"/>
        <w:keepNext w:val="0"/>
        <w:keepLines w:val="0"/>
        <w:pageBreakBefore w:val="0"/>
        <w:widowControl w:val="0"/>
        <w:numPr>
          <w:ilvl w:val="0"/>
          <w:numId w:val="4"/>
        </w:numPr>
        <w:kinsoku/>
        <w:wordWrap/>
        <w:overflowPunct/>
        <w:topLinePunct w:val="0"/>
        <w:bidi w:val="0"/>
        <w:adjustRightInd w:val="0"/>
        <w:spacing w:before="157" w:beforeLines="50" w:line="240" w:lineRule="auto"/>
        <w:ind w:left="839"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第四部分  评审方法及评审标准</w:t>
      </w:r>
    </w:p>
    <w:p w14:paraId="739F3032">
      <w:pPr>
        <w:pStyle w:val="32"/>
        <w:keepNext w:val="0"/>
        <w:keepLines w:val="0"/>
        <w:pageBreakBefore w:val="0"/>
        <w:widowControl w:val="0"/>
        <w:numPr>
          <w:ilvl w:val="0"/>
          <w:numId w:val="4"/>
        </w:numPr>
        <w:kinsoku/>
        <w:wordWrap/>
        <w:overflowPunct/>
        <w:topLinePunct w:val="0"/>
        <w:bidi w:val="0"/>
        <w:adjustRightInd w:val="0"/>
        <w:spacing w:before="157" w:beforeLines="50" w:line="240" w:lineRule="auto"/>
        <w:ind w:left="839"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第五部分  采购需求</w:t>
      </w:r>
    </w:p>
    <w:p w14:paraId="68588DA2">
      <w:pPr>
        <w:pStyle w:val="32"/>
        <w:keepNext w:val="0"/>
        <w:keepLines w:val="0"/>
        <w:pageBreakBefore w:val="0"/>
        <w:widowControl w:val="0"/>
        <w:numPr>
          <w:ilvl w:val="0"/>
          <w:numId w:val="4"/>
        </w:numPr>
        <w:kinsoku/>
        <w:wordWrap/>
        <w:overflowPunct/>
        <w:topLinePunct w:val="0"/>
        <w:bidi w:val="0"/>
        <w:adjustRightInd w:val="0"/>
        <w:spacing w:before="157" w:beforeLines="50" w:line="240" w:lineRule="auto"/>
        <w:ind w:left="839"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第六部分  拟签订的合同文本</w:t>
      </w:r>
    </w:p>
    <w:p w14:paraId="34467812">
      <w:pPr>
        <w:pStyle w:val="32"/>
        <w:keepNext w:val="0"/>
        <w:keepLines w:val="0"/>
        <w:pageBreakBefore w:val="0"/>
        <w:widowControl w:val="0"/>
        <w:numPr>
          <w:ilvl w:val="0"/>
          <w:numId w:val="4"/>
        </w:numPr>
        <w:kinsoku/>
        <w:wordWrap/>
        <w:overflowPunct/>
        <w:topLinePunct w:val="0"/>
        <w:bidi w:val="0"/>
        <w:adjustRightInd w:val="0"/>
        <w:spacing w:before="157" w:beforeLines="50" w:line="240" w:lineRule="auto"/>
        <w:ind w:left="839"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第七部分  应提交的有关格式范例</w:t>
      </w:r>
    </w:p>
    <w:p w14:paraId="2BDF03A6">
      <w:pPr>
        <w:pStyle w:val="32"/>
        <w:keepNext w:val="0"/>
        <w:keepLines w:val="0"/>
        <w:pageBreakBefore w:val="0"/>
        <w:widowControl w:val="0"/>
        <w:numPr>
          <w:ilvl w:val="0"/>
          <w:numId w:val="4"/>
        </w:numPr>
        <w:kinsoku/>
        <w:wordWrap/>
        <w:overflowPunct/>
        <w:topLinePunct w:val="0"/>
        <w:bidi w:val="0"/>
        <w:adjustRightInd w:val="0"/>
        <w:spacing w:before="157" w:beforeLines="50" w:line="240" w:lineRule="auto"/>
        <w:ind w:left="839"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第八部分  最后报价格式</w:t>
      </w:r>
    </w:p>
    <w:p w14:paraId="3C9A0E48">
      <w:pPr>
        <w:pStyle w:val="32"/>
        <w:keepNext w:val="0"/>
        <w:keepLines w:val="0"/>
        <w:pageBreakBefore w:val="0"/>
        <w:widowControl w:val="0"/>
        <w:kinsoku/>
        <w:wordWrap/>
        <w:overflowPunct/>
        <w:topLinePunct w:val="0"/>
        <w:bidi w:val="0"/>
        <w:adjustRightInd w:val="0"/>
        <w:spacing w:before="157" w:beforeLines="50"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 与本项目有关的</w:t>
      </w:r>
      <w:r>
        <w:rPr>
          <w:rFonts w:hint="eastAsia" w:ascii="仿宋" w:hAnsi="仿宋" w:eastAsia="仿宋" w:cs="仿宋"/>
          <w:bCs/>
          <w:color w:val="auto"/>
          <w:sz w:val="24"/>
          <w:szCs w:val="24"/>
          <w:highlight w:val="none"/>
        </w:rPr>
        <w:t>澄清或者修改的内容为磋商文件的组成部分</w:t>
      </w:r>
      <w:r>
        <w:rPr>
          <w:rFonts w:hint="eastAsia" w:ascii="仿宋" w:hAnsi="仿宋" w:eastAsia="仿宋" w:cs="仿宋"/>
          <w:color w:val="auto"/>
          <w:sz w:val="24"/>
          <w:szCs w:val="24"/>
          <w:highlight w:val="none"/>
        </w:rPr>
        <w:t>。</w:t>
      </w:r>
    </w:p>
    <w:p w14:paraId="6CD1EE81">
      <w:pPr>
        <w:pStyle w:val="32"/>
        <w:keepNext w:val="0"/>
        <w:keepLines w:val="0"/>
        <w:pageBreakBefore w:val="0"/>
        <w:widowControl w:val="0"/>
        <w:kinsoku/>
        <w:wordWrap/>
        <w:overflowPunct/>
        <w:topLinePunct w:val="0"/>
        <w:bidi w:val="0"/>
        <w:adjustRightInd w:val="0"/>
        <w:spacing w:before="157" w:beforeLines="50" w:line="24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 磋商文件的澄清、修改</w:t>
      </w:r>
    </w:p>
    <w:p w14:paraId="16D53CC0">
      <w:pPr>
        <w:pStyle w:val="393"/>
        <w:keepNext w:val="0"/>
        <w:keepLines w:val="0"/>
        <w:pageBreakBefore w:val="0"/>
        <w:widowControl w:val="0"/>
        <w:kinsoku/>
        <w:wordWrap/>
        <w:overflowPunct/>
        <w:topLinePunct w:val="0"/>
        <w:bidi w:val="0"/>
        <w:adjustRightInd w:val="0"/>
        <w:snapToGrid w:val="0"/>
        <w:spacing w:before="157" w:beforeLines="50"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2.1已获取磋商文件的潜在供应商，若有问题需要澄清，应于提交首次响应文件截止时间前，以书面形式向</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提出。</w:t>
      </w:r>
    </w:p>
    <w:p w14:paraId="2C551D37">
      <w:pPr>
        <w:pStyle w:val="393"/>
        <w:keepNext w:val="0"/>
        <w:keepLines w:val="0"/>
        <w:pageBreakBefore w:val="0"/>
        <w:widowControl w:val="0"/>
        <w:kinsoku/>
        <w:wordWrap/>
        <w:overflowPunct/>
        <w:topLinePunct w:val="0"/>
        <w:bidi w:val="0"/>
        <w:adjustRightInd w:val="0"/>
        <w:snapToGrid w:val="0"/>
        <w:spacing w:before="157" w:beforeLines="50"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06ED6349">
      <w:pPr>
        <w:pStyle w:val="393"/>
        <w:keepNext w:val="0"/>
        <w:keepLines w:val="0"/>
        <w:pageBreakBefore w:val="0"/>
        <w:widowControl w:val="0"/>
        <w:kinsoku/>
        <w:wordWrap/>
        <w:overflowPunct/>
        <w:topLinePunct w:val="0"/>
        <w:bidi w:val="0"/>
        <w:adjustRightInd w:val="0"/>
        <w:snapToGrid w:val="0"/>
        <w:spacing w:before="157" w:beforeLines="50"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2.3澄清或者修改的内容可能影响响应文件编制的，采购人、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应当在提交首次响应文件截止时间至少5日前，通过电子交易平台通知所有获取磋商文件的供应商；不足5日的，采购人、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应当顺延提交首次响应文件截止时间。</w:t>
      </w:r>
    </w:p>
    <w:p w14:paraId="769FFA41">
      <w:pPr>
        <w:pStyle w:val="393"/>
        <w:keepNext w:val="0"/>
        <w:keepLines w:val="0"/>
        <w:pageBreakBefore w:val="0"/>
        <w:widowControl w:val="0"/>
        <w:kinsoku/>
        <w:wordWrap/>
        <w:overflowPunct/>
        <w:topLinePunct w:val="0"/>
        <w:bidi w:val="0"/>
        <w:adjustRightInd w:val="0"/>
        <w:snapToGrid w:val="0"/>
        <w:spacing w:before="157" w:beforeLines="50" w:line="24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▲响应文件未按磋商文件的澄清、修改的内容编制，又不符合实质性要求的，响应无效。</w:t>
      </w:r>
    </w:p>
    <w:p w14:paraId="730E6E1F">
      <w:pPr>
        <w:pStyle w:val="23"/>
        <w:keepNext w:val="0"/>
        <w:keepLines w:val="0"/>
        <w:pageBreakBefore w:val="0"/>
        <w:widowControl w:val="0"/>
        <w:kinsoku/>
        <w:wordWrap/>
        <w:overflowPunct/>
        <w:topLinePunct w:val="0"/>
        <w:bidi w:val="0"/>
        <w:adjustRightInd w:val="0"/>
        <w:spacing w:before="157" w:beforeLines="50" w:line="240" w:lineRule="auto"/>
        <w:ind w:firstLine="480" w:firstLineChars="200"/>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 xml:space="preserve">    </w:t>
      </w:r>
    </w:p>
    <w:p w14:paraId="4349981C">
      <w:pPr>
        <w:pageBreakBefore w:val="0"/>
        <w:kinsoku/>
        <w:wordWrap/>
        <w:overflowPunct/>
        <w:topLinePunct w:val="0"/>
        <w:bidi w:val="0"/>
        <w:adjustRightInd/>
        <w:spacing w:before="157" w:beforeLines="50" w:line="240" w:lineRule="auto"/>
        <w:jc w:val="center"/>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六、响应文件的编制</w:t>
      </w:r>
    </w:p>
    <w:p w14:paraId="0DA3CA3E">
      <w:pPr>
        <w:pStyle w:val="32"/>
        <w:keepNext w:val="0"/>
        <w:keepLines w:val="0"/>
        <w:pageBreakBefore w:val="0"/>
        <w:widowControl w:val="0"/>
        <w:kinsoku/>
        <w:wordWrap/>
        <w:overflowPunct/>
        <w:topLinePunct w:val="0"/>
        <w:autoSpaceDE/>
        <w:autoSpaceDN/>
        <w:bidi w:val="0"/>
        <w:adjustRightInd w:val="0"/>
        <w:spacing w:before="157" w:beforeLines="50" w:line="24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 响应文件的语言</w:t>
      </w:r>
    </w:p>
    <w:p w14:paraId="0505FB13">
      <w:pPr>
        <w:pStyle w:val="32"/>
        <w:keepNext w:val="0"/>
        <w:keepLines w:val="0"/>
        <w:pageBreakBefore w:val="0"/>
        <w:widowControl w:val="0"/>
        <w:kinsoku/>
        <w:wordWrap/>
        <w:overflowPunct/>
        <w:topLinePunct w:val="0"/>
        <w:autoSpaceDE/>
        <w:autoSpaceDN/>
        <w:bidi w:val="0"/>
        <w:adjustRightInd w:val="0"/>
        <w:spacing w:before="157" w:beforeLines="50" w:line="24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响应文件及供应商与采购有关的来往通知、函件和文件均应使用中文。</w:t>
      </w:r>
    </w:p>
    <w:p w14:paraId="0259C471">
      <w:pPr>
        <w:pStyle w:val="32"/>
        <w:keepNext w:val="0"/>
        <w:keepLines w:val="0"/>
        <w:pageBreakBefore w:val="0"/>
        <w:widowControl w:val="0"/>
        <w:kinsoku/>
        <w:wordWrap/>
        <w:overflowPunct/>
        <w:topLinePunct w:val="0"/>
        <w:autoSpaceDE/>
        <w:autoSpaceDN/>
        <w:bidi w:val="0"/>
        <w:adjustRightInd w:val="0"/>
        <w:spacing w:before="157" w:beforeLines="50" w:line="24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 响应文件的组成</w:t>
      </w:r>
    </w:p>
    <w:p w14:paraId="1AA935FF">
      <w:pPr>
        <w:pStyle w:val="32"/>
        <w:keepNext w:val="0"/>
        <w:keepLines w:val="0"/>
        <w:pageBreakBefore w:val="0"/>
        <w:widowControl w:val="0"/>
        <w:kinsoku/>
        <w:wordWrap/>
        <w:overflowPunct/>
        <w:topLinePunct w:val="0"/>
        <w:autoSpaceDE/>
        <w:autoSpaceDN/>
        <w:bidi w:val="0"/>
        <w:adjustRightInd w:val="0"/>
        <w:spacing w:before="157" w:beforeLines="50"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参加政府采购活动实行“承诺+信用管理”的准入管理制度，书面承诺符合参与政府采购活动的资格条件并且没有税收缴纳、社会保障等方面的失信记录，采购代理机构不再要求供应商提供相关财务状况、缴纳税收和社会保障资金等证明材料。</w:t>
      </w:r>
    </w:p>
    <w:p w14:paraId="5D9F4D14">
      <w:pPr>
        <w:pStyle w:val="32"/>
        <w:keepNext w:val="0"/>
        <w:keepLines w:val="0"/>
        <w:pageBreakBefore w:val="0"/>
        <w:widowControl w:val="0"/>
        <w:kinsoku/>
        <w:wordWrap/>
        <w:overflowPunct/>
        <w:topLinePunct w:val="0"/>
        <w:autoSpaceDE/>
        <w:autoSpaceDN/>
        <w:bidi w:val="0"/>
        <w:adjustRightInd w:val="0"/>
        <w:spacing w:before="157" w:beforeLines="50" w:line="24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响应文件应当包括以下主要内容：</w:t>
      </w:r>
    </w:p>
    <w:p w14:paraId="50F5009B">
      <w:pPr>
        <w:pStyle w:val="32"/>
        <w:keepNext w:val="0"/>
        <w:keepLines w:val="0"/>
        <w:pageBreakBefore w:val="0"/>
        <w:widowControl w:val="0"/>
        <w:kinsoku/>
        <w:wordWrap/>
        <w:overflowPunct/>
        <w:topLinePunct w:val="0"/>
        <w:autoSpaceDE/>
        <w:autoSpaceDN/>
        <w:bidi w:val="0"/>
        <w:adjustRightInd w:val="0"/>
        <w:spacing w:before="157" w:beforeLines="50" w:line="24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（1）响应函</w:t>
      </w:r>
    </w:p>
    <w:p w14:paraId="3171B5AA">
      <w:pPr>
        <w:pStyle w:val="32"/>
        <w:keepNext w:val="0"/>
        <w:keepLines w:val="0"/>
        <w:pageBreakBefore w:val="0"/>
        <w:widowControl w:val="0"/>
        <w:kinsoku/>
        <w:wordWrap/>
        <w:overflowPunct/>
        <w:topLinePunct w:val="0"/>
        <w:autoSpaceDE/>
        <w:autoSpaceDN/>
        <w:bidi w:val="0"/>
        <w:adjustRightInd w:val="0"/>
        <w:spacing w:before="157" w:beforeLines="50" w:line="24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（2）资格文件</w:t>
      </w:r>
    </w:p>
    <w:p w14:paraId="6E34980B">
      <w:pPr>
        <w:pStyle w:val="32"/>
        <w:keepNext w:val="0"/>
        <w:keepLines w:val="0"/>
        <w:pageBreakBefore w:val="0"/>
        <w:widowControl w:val="0"/>
        <w:kinsoku/>
        <w:wordWrap/>
        <w:overflowPunct/>
        <w:topLinePunct w:val="0"/>
        <w:autoSpaceDE/>
        <w:autoSpaceDN/>
        <w:bidi w:val="0"/>
        <w:adjustRightInd w:val="0"/>
        <w:spacing w:before="157" w:beforeLines="50" w:line="24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A</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符合参加政府采购活动应当具备的一般条件的承诺函（如以联合体形式参加政府采购活动的，联合体各方均应提交该承诺函）；</w:t>
      </w:r>
    </w:p>
    <w:p w14:paraId="69AB04C3">
      <w:pPr>
        <w:pStyle w:val="32"/>
        <w:keepNext w:val="0"/>
        <w:keepLines w:val="0"/>
        <w:pageBreakBefore w:val="0"/>
        <w:widowControl w:val="0"/>
        <w:kinsoku/>
        <w:wordWrap/>
        <w:overflowPunct/>
        <w:topLinePunct w:val="0"/>
        <w:autoSpaceDE/>
        <w:autoSpaceDN/>
        <w:bidi w:val="0"/>
        <w:adjustRightInd w:val="0"/>
        <w:spacing w:before="157" w:beforeLines="50"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联合协议（如果有）；</w:t>
      </w:r>
    </w:p>
    <w:p w14:paraId="02609727">
      <w:pPr>
        <w:pStyle w:val="32"/>
        <w:keepNext w:val="0"/>
        <w:keepLines w:val="0"/>
        <w:pageBreakBefore w:val="0"/>
        <w:widowControl w:val="0"/>
        <w:kinsoku/>
        <w:wordWrap/>
        <w:overflowPunct/>
        <w:topLinePunct w:val="0"/>
        <w:autoSpaceDE/>
        <w:autoSpaceDN/>
        <w:bidi w:val="0"/>
        <w:adjustRightInd w:val="0"/>
        <w:spacing w:before="157" w:beforeLines="50"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落实政府采购政策需满足的资格要求</w:t>
      </w:r>
      <w:r>
        <w:rPr>
          <w:rFonts w:hint="eastAsia" w:ascii="仿宋" w:hAnsi="仿宋" w:eastAsia="仿宋" w:cs="仿宋"/>
          <w:snapToGrid w:val="0"/>
          <w:color w:val="auto"/>
          <w:kern w:val="28"/>
          <w:sz w:val="24"/>
          <w:szCs w:val="24"/>
          <w:highlight w:val="none"/>
        </w:rPr>
        <w:t>（如果有)；</w:t>
      </w:r>
    </w:p>
    <w:p w14:paraId="39DBE4CC">
      <w:pPr>
        <w:pStyle w:val="32"/>
        <w:keepNext w:val="0"/>
        <w:keepLines w:val="0"/>
        <w:pageBreakBefore w:val="0"/>
        <w:widowControl w:val="0"/>
        <w:kinsoku/>
        <w:wordWrap/>
        <w:overflowPunct/>
        <w:topLinePunct w:val="0"/>
        <w:autoSpaceDE/>
        <w:autoSpaceDN/>
        <w:bidi w:val="0"/>
        <w:adjustRightInd w:val="0"/>
        <w:spacing w:before="157" w:beforeLines="50" w:line="24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D</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符</w:t>
      </w:r>
      <w:r>
        <w:rPr>
          <w:rFonts w:hint="eastAsia" w:ascii="仿宋" w:hAnsi="仿宋" w:eastAsia="仿宋" w:cs="仿宋"/>
          <w:b w:val="0"/>
          <w:bCs w:val="0"/>
          <w:color w:val="auto"/>
          <w:sz w:val="24"/>
          <w:szCs w:val="24"/>
          <w:highlight w:val="none"/>
        </w:rPr>
        <w:t>合特定资格条件的有关证明材料（如果有）。</w:t>
      </w:r>
      <w:r>
        <w:rPr>
          <w:rFonts w:hint="eastAsia" w:ascii="仿宋" w:hAnsi="仿宋" w:eastAsia="仿宋" w:cs="仿宋"/>
          <w:b w:val="0"/>
          <w:bCs w:val="0"/>
          <w:color w:val="auto"/>
          <w:sz w:val="24"/>
          <w:szCs w:val="24"/>
          <w:highlight w:val="none"/>
        </w:rPr>
        <w:tab/>
      </w:r>
      <w:r>
        <w:rPr>
          <w:rFonts w:hint="eastAsia" w:ascii="仿宋" w:hAnsi="仿宋" w:eastAsia="仿宋" w:cs="仿宋"/>
          <w:b w:val="0"/>
          <w:bCs w:val="0"/>
          <w:color w:val="auto"/>
          <w:sz w:val="24"/>
          <w:szCs w:val="24"/>
          <w:highlight w:val="none"/>
        </w:rPr>
        <w:t xml:space="preserve"> </w:t>
      </w:r>
    </w:p>
    <w:p w14:paraId="11564AC4">
      <w:pPr>
        <w:pStyle w:val="32"/>
        <w:keepNext w:val="0"/>
        <w:keepLines w:val="0"/>
        <w:pageBreakBefore w:val="0"/>
        <w:widowControl w:val="0"/>
        <w:kinsoku/>
        <w:wordWrap/>
        <w:overflowPunct/>
        <w:topLinePunct w:val="0"/>
        <w:autoSpaceDE/>
        <w:autoSpaceDN/>
        <w:bidi w:val="0"/>
        <w:adjustRightInd w:val="0"/>
        <w:spacing w:before="157" w:beforeLines="50" w:line="24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（3）授权委托书或法定代表人（单位负责人、自然人本人）身份证明；</w:t>
      </w:r>
    </w:p>
    <w:p w14:paraId="4CCFE2D7">
      <w:pPr>
        <w:pStyle w:val="32"/>
        <w:keepNext w:val="0"/>
        <w:keepLines w:val="0"/>
        <w:pageBreakBefore w:val="0"/>
        <w:widowControl w:val="0"/>
        <w:kinsoku/>
        <w:wordWrap/>
        <w:overflowPunct/>
        <w:topLinePunct w:val="0"/>
        <w:autoSpaceDE/>
        <w:autoSpaceDN/>
        <w:bidi w:val="0"/>
        <w:adjustRightInd w:val="0"/>
        <w:spacing w:before="157" w:beforeLines="50" w:line="240" w:lineRule="auto"/>
        <w:ind w:firstLine="480" w:firstLineChars="200"/>
        <w:textAlignment w:val="auto"/>
        <w:rPr>
          <w:rFonts w:hint="eastAsia" w:ascii="仿宋" w:hAnsi="仿宋" w:eastAsia="仿宋" w:cs="仿宋"/>
          <w:b w:val="0"/>
          <w:bCs w:val="0"/>
          <w:color w:val="auto"/>
          <w:kern w:val="0"/>
          <w:sz w:val="24"/>
          <w:szCs w:val="24"/>
          <w:highlight w:val="none"/>
          <w:lang w:val="zh-CN"/>
        </w:rPr>
      </w:pPr>
      <w:r>
        <w:rPr>
          <w:rFonts w:hint="eastAsia" w:ascii="仿宋" w:hAnsi="仿宋" w:eastAsia="仿宋" w:cs="仿宋"/>
          <w:b w:val="0"/>
          <w:bCs w:val="0"/>
          <w:color w:val="auto"/>
          <w:sz w:val="24"/>
          <w:szCs w:val="24"/>
          <w:highlight w:val="none"/>
        </w:rPr>
        <w:t>（4）分包意向协议</w:t>
      </w:r>
      <w:r>
        <w:rPr>
          <w:rFonts w:hint="eastAsia" w:ascii="仿宋" w:hAnsi="仿宋" w:eastAsia="仿宋" w:cs="仿宋"/>
          <w:b w:val="0"/>
          <w:bCs w:val="0"/>
          <w:snapToGrid w:val="0"/>
          <w:color w:val="auto"/>
          <w:kern w:val="28"/>
          <w:sz w:val="24"/>
          <w:szCs w:val="24"/>
          <w:highlight w:val="none"/>
        </w:rPr>
        <w:t>（如果有)</w:t>
      </w:r>
      <w:r>
        <w:rPr>
          <w:rFonts w:hint="eastAsia" w:ascii="仿宋" w:hAnsi="仿宋" w:eastAsia="仿宋" w:cs="仿宋"/>
          <w:b w:val="0"/>
          <w:bCs w:val="0"/>
          <w:color w:val="auto"/>
          <w:kern w:val="0"/>
          <w:sz w:val="24"/>
          <w:szCs w:val="24"/>
          <w:highlight w:val="none"/>
          <w:lang w:val="zh-CN"/>
        </w:rPr>
        <w:t>；</w:t>
      </w:r>
    </w:p>
    <w:p w14:paraId="372E9D39">
      <w:pPr>
        <w:pStyle w:val="32"/>
        <w:keepNext w:val="0"/>
        <w:keepLines w:val="0"/>
        <w:pageBreakBefore w:val="0"/>
        <w:widowControl w:val="0"/>
        <w:kinsoku/>
        <w:wordWrap/>
        <w:overflowPunct/>
        <w:topLinePunct w:val="0"/>
        <w:autoSpaceDE/>
        <w:autoSpaceDN/>
        <w:bidi w:val="0"/>
        <w:adjustRightInd w:val="0"/>
        <w:spacing w:before="157" w:beforeLines="50" w:line="24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（5）所有资信文件</w:t>
      </w:r>
      <w:r>
        <w:rPr>
          <w:rFonts w:hint="eastAsia" w:ascii="仿宋" w:hAnsi="仿宋" w:eastAsia="仿宋" w:cs="仿宋"/>
          <w:b w:val="0"/>
          <w:bCs w:val="0"/>
          <w:color w:val="auto"/>
          <w:kern w:val="0"/>
          <w:sz w:val="24"/>
          <w:szCs w:val="24"/>
          <w:highlight w:val="none"/>
        </w:rPr>
        <w:t>（如果有）；</w:t>
      </w:r>
    </w:p>
    <w:p w14:paraId="06A87F0A">
      <w:pPr>
        <w:pStyle w:val="32"/>
        <w:keepNext w:val="0"/>
        <w:keepLines w:val="0"/>
        <w:pageBreakBefore w:val="0"/>
        <w:widowControl w:val="0"/>
        <w:kinsoku/>
        <w:wordWrap/>
        <w:overflowPunct/>
        <w:topLinePunct w:val="0"/>
        <w:autoSpaceDE/>
        <w:autoSpaceDN/>
        <w:bidi w:val="0"/>
        <w:adjustRightInd w:val="0"/>
        <w:spacing w:before="157" w:beforeLines="50" w:line="24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rPr>
        <w:t>（6）</w:t>
      </w:r>
      <w:r>
        <w:rPr>
          <w:rFonts w:hint="eastAsia" w:ascii="仿宋" w:hAnsi="仿宋" w:eastAsia="仿宋" w:cs="仿宋"/>
          <w:b w:val="0"/>
          <w:bCs w:val="0"/>
          <w:color w:val="auto"/>
          <w:sz w:val="24"/>
          <w:szCs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63D27A64">
      <w:pPr>
        <w:pStyle w:val="32"/>
        <w:keepNext w:val="0"/>
        <w:keepLines w:val="0"/>
        <w:pageBreakBefore w:val="0"/>
        <w:widowControl w:val="0"/>
        <w:kinsoku/>
        <w:wordWrap/>
        <w:overflowPunct/>
        <w:topLinePunct w:val="0"/>
        <w:autoSpaceDE/>
        <w:autoSpaceDN/>
        <w:bidi w:val="0"/>
        <w:adjustRightInd w:val="0"/>
        <w:spacing w:before="157" w:beforeLines="50" w:line="24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snapToGrid w:val="0"/>
          <w:color w:val="auto"/>
          <w:sz w:val="24"/>
          <w:szCs w:val="24"/>
          <w:highlight w:val="none"/>
        </w:rPr>
        <w:t>（7）</w:t>
      </w:r>
      <w:r>
        <w:rPr>
          <w:rFonts w:hint="eastAsia" w:ascii="仿宋" w:hAnsi="仿宋" w:eastAsia="仿宋" w:cs="仿宋"/>
          <w:b w:val="0"/>
          <w:bCs w:val="0"/>
          <w:color w:val="auto"/>
          <w:kern w:val="0"/>
          <w:sz w:val="24"/>
          <w:szCs w:val="24"/>
          <w:highlight w:val="none"/>
          <w:lang w:val="zh-CN"/>
        </w:rPr>
        <w:t>关于对磋商文件中有关条款的拒绝声明 (如果有)</w:t>
      </w:r>
      <w:r>
        <w:rPr>
          <w:rFonts w:hint="eastAsia" w:ascii="仿宋" w:hAnsi="仿宋" w:eastAsia="仿宋" w:cs="仿宋"/>
          <w:b w:val="0"/>
          <w:bCs w:val="0"/>
          <w:color w:val="auto"/>
          <w:sz w:val="24"/>
          <w:szCs w:val="24"/>
          <w:highlight w:val="none"/>
          <w:lang w:val="zh-CN"/>
        </w:rPr>
        <w:t xml:space="preserve"> ；</w:t>
      </w:r>
    </w:p>
    <w:p w14:paraId="4AEFE742">
      <w:pPr>
        <w:pStyle w:val="32"/>
        <w:keepNext w:val="0"/>
        <w:keepLines w:val="0"/>
        <w:pageBreakBefore w:val="0"/>
        <w:widowControl w:val="0"/>
        <w:kinsoku/>
        <w:wordWrap/>
        <w:overflowPunct/>
        <w:topLinePunct w:val="0"/>
        <w:autoSpaceDE/>
        <w:autoSpaceDN/>
        <w:bidi w:val="0"/>
        <w:adjustRightInd w:val="0"/>
        <w:spacing w:before="157" w:beforeLines="50" w:line="24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（8）</w:t>
      </w:r>
      <w:r>
        <w:rPr>
          <w:rFonts w:hint="eastAsia" w:ascii="仿宋" w:hAnsi="仿宋" w:eastAsia="仿宋" w:cs="仿宋"/>
          <w:b w:val="0"/>
          <w:bCs w:val="0"/>
          <w:color w:val="auto"/>
          <w:kern w:val="0"/>
          <w:sz w:val="24"/>
          <w:szCs w:val="24"/>
          <w:highlight w:val="none"/>
          <w:lang w:val="zh-CN"/>
        </w:rPr>
        <w:t>认为需要的其他商务文件或说明 (如果有) ；</w:t>
      </w:r>
    </w:p>
    <w:p w14:paraId="37FD13E8">
      <w:pPr>
        <w:pStyle w:val="32"/>
        <w:keepNext w:val="0"/>
        <w:keepLines w:val="0"/>
        <w:pageBreakBefore w:val="0"/>
        <w:widowControl w:val="0"/>
        <w:kinsoku/>
        <w:wordWrap/>
        <w:overflowPunct/>
        <w:topLinePunct w:val="0"/>
        <w:autoSpaceDE/>
        <w:autoSpaceDN/>
        <w:bidi w:val="0"/>
        <w:adjustRightInd w:val="0"/>
        <w:spacing w:before="157" w:beforeLines="50" w:line="240" w:lineRule="auto"/>
        <w:ind w:firstLine="480" w:firstLineChars="200"/>
        <w:textAlignment w:val="auto"/>
        <w:rPr>
          <w:rFonts w:hint="eastAsia" w:ascii="仿宋" w:hAnsi="仿宋" w:eastAsia="仿宋" w:cs="仿宋"/>
          <w:b w:val="0"/>
          <w:bCs w:val="0"/>
          <w:color w:val="auto"/>
          <w:kern w:val="0"/>
          <w:sz w:val="24"/>
          <w:szCs w:val="24"/>
          <w:highlight w:val="none"/>
          <w:lang w:val="zh-CN"/>
        </w:rPr>
      </w:pPr>
      <w:r>
        <w:rPr>
          <w:rFonts w:hint="eastAsia" w:ascii="仿宋" w:hAnsi="仿宋" w:eastAsia="仿宋" w:cs="仿宋"/>
          <w:b w:val="0"/>
          <w:bCs w:val="0"/>
          <w:color w:val="auto"/>
          <w:kern w:val="0"/>
          <w:sz w:val="24"/>
          <w:szCs w:val="24"/>
          <w:highlight w:val="none"/>
          <w:lang w:val="zh-CN"/>
        </w:rPr>
        <w:t>（9）</w:t>
      </w:r>
      <w:r>
        <w:rPr>
          <w:rFonts w:hint="eastAsia" w:ascii="仿宋" w:hAnsi="仿宋" w:eastAsia="仿宋" w:cs="仿宋"/>
          <w:b w:val="0"/>
          <w:bCs w:val="0"/>
          <w:color w:val="auto"/>
          <w:sz w:val="24"/>
          <w:szCs w:val="24"/>
          <w:highlight w:val="none"/>
          <w:lang w:val="zh-CN"/>
        </w:rPr>
        <w:t>技术解决方案。针对本项目的完整技术解决方案和实施方案；详细阐述项目方案的实现思路及关键技术；符合本项目对当前和未来发展的要求；以及对功能设计和实施计划的建议；</w:t>
      </w:r>
    </w:p>
    <w:p w14:paraId="74B33660">
      <w:pPr>
        <w:pStyle w:val="32"/>
        <w:keepNext w:val="0"/>
        <w:keepLines w:val="0"/>
        <w:pageBreakBefore w:val="0"/>
        <w:widowControl w:val="0"/>
        <w:kinsoku/>
        <w:wordWrap/>
        <w:overflowPunct/>
        <w:topLinePunct w:val="0"/>
        <w:autoSpaceDE/>
        <w:autoSpaceDN/>
        <w:bidi w:val="0"/>
        <w:adjustRightInd w:val="0"/>
        <w:spacing w:before="157" w:beforeLines="50" w:line="240" w:lineRule="auto"/>
        <w:ind w:firstLine="480" w:firstLineChars="200"/>
        <w:textAlignment w:val="auto"/>
        <w:rPr>
          <w:rFonts w:hint="eastAsia" w:ascii="仿宋" w:hAnsi="仿宋" w:eastAsia="仿宋" w:cs="仿宋"/>
          <w:b w:val="0"/>
          <w:bCs w:val="0"/>
          <w:color w:val="auto"/>
          <w:kern w:val="0"/>
          <w:sz w:val="24"/>
          <w:szCs w:val="24"/>
          <w:highlight w:val="none"/>
          <w:lang w:val="zh-CN"/>
        </w:rPr>
      </w:pPr>
      <w:r>
        <w:rPr>
          <w:rFonts w:hint="eastAsia" w:ascii="仿宋" w:hAnsi="仿宋" w:eastAsia="仿宋" w:cs="仿宋"/>
          <w:b w:val="0"/>
          <w:bCs w:val="0"/>
          <w:color w:val="auto"/>
          <w:sz w:val="24"/>
          <w:szCs w:val="24"/>
          <w:highlight w:val="none"/>
        </w:rPr>
        <w:t>如果本项目涉及硬件设备采购，还需提供相关设备完整配置方案（设备名称、品牌、规格型号、数量、主要技术参数等），明确表示该项指标所涉及的软硬件是标准配置还是选择配置（所有技术指标表述均应采用中文，如当前公布的技术指标只有英文表述的，必须由供应商作出中文注释，否则</w:t>
      </w:r>
      <w:r>
        <w:rPr>
          <w:rFonts w:hint="eastAsia" w:ascii="仿宋" w:hAnsi="仿宋" w:eastAsia="仿宋" w:cs="仿宋"/>
          <w:b w:val="0"/>
          <w:bCs w:val="0"/>
          <w:color w:val="auto"/>
          <w:kern w:val="0"/>
          <w:sz w:val="24"/>
          <w:szCs w:val="24"/>
          <w:highlight w:val="none"/>
          <w:lang w:val="zh-CN"/>
        </w:rPr>
        <w:t>任何含糊不清的</w:t>
      </w:r>
      <w:r>
        <w:rPr>
          <w:rFonts w:hint="eastAsia" w:ascii="仿宋" w:hAnsi="仿宋" w:eastAsia="仿宋" w:cs="仿宋"/>
          <w:b w:val="0"/>
          <w:bCs w:val="0"/>
          <w:color w:val="auto"/>
          <w:sz w:val="24"/>
          <w:szCs w:val="24"/>
          <w:highlight w:val="none"/>
        </w:rPr>
        <w:t>表述导致</w:t>
      </w:r>
      <w:r>
        <w:rPr>
          <w:rFonts w:hint="eastAsia" w:ascii="仿宋" w:hAnsi="仿宋" w:eastAsia="仿宋" w:cs="仿宋"/>
          <w:b w:val="0"/>
          <w:bCs w:val="0"/>
          <w:color w:val="auto"/>
          <w:kern w:val="0"/>
          <w:sz w:val="24"/>
          <w:szCs w:val="24"/>
          <w:highlight w:val="none"/>
          <w:lang w:val="zh-CN"/>
        </w:rPr>
        <w:t>磋商小组技术扣分直至认定为响应无效都将是供应商的责任）</w:t>
      </w:r>
      <w:r>
        <w:rPr>
          <w:rFonts w:hint="eastAsia" w:ascii="仿宋" w:hAnsi="仿宋" w:eastAsia="仿宋" w:cs="仿宋"/>
          <w:b w:val="0"/>
          <w:bCs w:val="0"/>
          <w:color w:val="auto"/>
          <w:sz w:val="24"/>
          <w:szCs w:val="24"/>
          <w:highlight w:val="none"/>
        </w:rPr>
        <w:t>；</w:t>
      </w:r>
    </w:p>
    <w:p w14:paraId="74601CCC">
      <w:pPr>
        <w:pStyle w:val="32"/>
        <w:keepNext w:val="0"/>
        <w:keepLines w:val="0"/>
        <w:pageBreakBefore w:val="0"/>
        <w:widowControl w:val="0"/>
        <w:kinsoku/>
        <w:wordWrap/>
        <w:overflowPunct/>
        <w:topLinePunct w:val="0"/>
        <w:autoSpaceDE/>
        <w:autoSpaceDN/>
        <w:bidi w:val="0"/>
        <w:adjustRightInd w:val="0"/>
        <w:spacing w:before="157" w:beforeLines="50" w:line="24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val="zh-CN"/>
        </w:rPr>
        <w:t>（10）组织实施方案。本项目详细工作实施组织方案，包括(但不限于)以下内容：组织机构、工作时间进度表、工作程序和步骤、管理和协调方法、关键步骤的思路和要点；</w:t>
      </w:r>
    </w:p>
    <w:p w14:paraId="055BE2B4">
      <w:pPr>
        <w:pStyle w:val="32"/>
        <w:keepNext w:val="0"/>
        <w:keepLines w:val="0"/>
        <w:pageBreakBefore w:val="0"/>
        <w:widowControl w:val="0"/>
        <w:kinsoku/>
        <w:wordWrap/>
        <w:overflowPunct/>
        <w:topLinePunct w:val="0"/>
        <w:autoSpaceDE/>
        <w:autoSpaceDN/>
        <w:bidi w:val="0"/>
        <w:adjustRightInd w:val="0"/>
        <w:spacing w:before="157" w:beforeLines="50" w:line="24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57109633">
      <w:pPr>
        <w:pStyle w:val="32"/>
        <w:keepNext w:val="0"/>
        <w:keepLines w:val="0"/>
        <w:pageBreakBefore w:val="0"/>
        <w:widowControl w:val="0"/>
        <w:kinsoku/>
        <w:wordWrap/>
        <w:overflowPunct/>
        <w:topLinePunct w:val="0"/>
        <w:autoSpaceDE/>
        <w:autoSpaceDN/>
        <w:bidi w:val="0"/>
        <w:adjustRightInd w:val="0"/>
        <w:spacing w:before="157" w:beforeLines="50" w:line="24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资质情况等；</w:t>
      </w:r>
    </w:p>
    <w:p w14:paraId="13901282">
      <w:pPr>
        <w:pStyle w:val="32"/>
        <w:keepNext w:val="0"/>
        <w:keepLines w:val="0"/>
        <w:pageBreakBefore w:val="0"/>
        <w:widowControl w:val="0"/>
        <w:kinsoku/>
        <w:wordWrap/>
        <w:overflowPunct/>
        <w:topLinePunct w:val="0"/>
        <w:autoSpaceDE/>
        <w:autoSpaceDN/>
        <w:bidi w:val="0"/>
        <w:adjustRightInd w:val="0"/>
        <w:spacing w:before="157" w:beforeLines="50" w:line="24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val="zh-CN"/>
        </w:rPr>
        <w:t>（13）特殊承诺；</w:t>
      </w:r>
    </w:p>
    <w:p w14:paraId="57E2FB06">
      <w:pPr>
        <w:pStyle w:val="32"/>
        <w:keepNext w:val="0"/>
        <w:keepLines w:val="0"/>
        <w:pageBreakBefore w:val="0"/>
        <w:widowControl w:val="0"/>
        <w:kinsoku/>
        <w:wordWrap/>
        <w:overflowPunct/>
        <w:topLinePunct w:val="0"/>
        <w:autoSpaceDE/>
        <w:autoSpaceDN/>
        <w:bidi w:val="0"/>
        <w:adjustRightInd w:val="0"/>
        <w:spacing w:before="157" w:beforeLines="50" w:line="24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（14）</w:t>
      </w:r>
      <w:r>
        <w:rPr>
          <w:rFonts w:hint="eastAsia" w:ascii="仿宋" w:hAnsi="仿宋" w:eastAsia="仿宋" w:cs="仿宋"/>
          <w:b w:val="0"/>
          <w:bCs w:val="0"/>
          <w:color w:val="auto"/>
          <w:kern w:val="0"/>
          <w:sz w:val="24"/>
          <w:szCs w:val="24"/>
          <w:highlight w:val="none"/>
          <w:lang w:val="zh-CN"/>
        </w:rPr>
        <w:t>培训计划（如果有）；</w:t>
      </w:r>
    </w:p>
    <w:p w14:paraId="5D4DA773">
      <w:pPr>
        <w:pStyle w:val="32"/>
        <w:keepNext w:val="0"/>
        <w:keepLines w:val="0"/>
        <w:pageBreakBefore w:val="0"/>
        <w:widowControl w:val="0"/>
        <w:kinsoku/>
        <w:wordWrap/>
        <w:overflowPunct/>
        <w:topLinePunct w:val="0"/>
        <w:autoSpaceDE/>
        <w:autoSpaceDN/>
        <w:bidi w:val="0"/>
        <w:adjustRightInd w:val="0"/>
        <w:spacing w:before="157" w:beforeLines="50" w:line="24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val="0"/>
          <w:bCs w:val="0"/>
          <w:color w:val="auto"/>
          <w:kern w:val="0"/>
          <w:sz w:val="24"/>
          <w:szCs w:val="24"/>
          <w:highlight w:val="none"/>
        </w:rPr>
        <w:t>（15）随机特殊工具和</w:t>
      </w:r>
      <w:r>
        <w:rPr>
          <w:rFonts w:hint="eastAsia" w:ascii="仿宋" w:hAnsi="仿宋" w:eastAsia="仿宋" w:cs="仿宋"/>
          <w:b w:val="0"/>
          <w:bCs w:val="0"/>
          <w:color w:val="auto"/>
          <w:kern w:val="0"/>
          <w:sz w:val="24"/>
          <w:szCs w:val="24"/>
          <w:highlight w:val="none"/>
          <w:lang w:val="zh-CN"/>
        </w:rPr>
        <w:t>备品备件清</w:t>
      </w:r>
      <w:r>
        <w:rPr>
          <w:rFonts w:hint="eastAsia" w:ascii="仿宋" w:hAnsi="仿宋" w:eastAsia="仿宋" w:cs="仿宋"/>
          <w:color w:val="auto"/>
          <w:kern w:val="0"/>
          <w:sz w:val="24"/>
          <w:szCs w:val="24"/>
          <w:highlight w:val="none"/>
          <w:lang w:val="zh-CN"/>
        </w:rPr>
        <w:t>单（含随机自带的备品备件和质保期后供采购人选择的备品备件及配套零部件，明细备品备件及价格，且供货价格不高于成交价格；成交货物设备应提供易损部件的备件和整机备品）（如果有）；</w:t>
      </w:r>
    </w:p>
    <w:p w14:paraId="21E7BF9F">
      <w:pPr>
        <w:pStyle w:val="32"/>
        <w:keepNext w:val="0"/>
        <w:keepLines w:val="0"/>
        <w:pageBreakBefore w:val="0"/>
        <w:widowControl w:val="0"/>
        <w:kinsoku/>
        <w:wordWrap/>
        <w:overflowPunct/>
        <w:topLinePunct w:val="0"/>
        <w:autoSpaceDE/>
        <w:autoSpaceDN/>
        <w:bidi w:val="0"/>
        <w:adjustRightInd w:val="0"/>
        <w:spacing w:before="157" w:beforeLines="50" w:line="24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rPr>
        <w:t>（16）</w:t>
      </w:r>
      <w:r>
        <w:rPr>
          <w:rFonts w:hint="eastAsia" w:ascii="仿宋" w:hAnsi="仿宋" w:eastAsia="仿宋" w:cs="仿宋"/>
          <w:color w:val="auto"/>
          <w:kern w:val="0"/>
          <w:sz w:val="24"/>
          <w:szCs w:val="24"/>
          <w:highlight w:val="none"/>
          <w:lang w:val="zh-CN"/>
        </w:rPr>
        <w:t>供应商认为需要的其他技术文件或说明（如果有）；</w:t>
      </w:r>
    </w:p>
    <w:p w14:paraId="4D644B22">
      <w:pPr>
        <w:pStyle w:val="32"/>
        <w:keepNext w:val="0"/>
        <w:keepLines w:val="0"/>
        <w:pageBreakBefore w:val="0"/>
        <w:widowControl w:val="0"/>
        <w:kinsoku/>
        <w:wordWrap/>
        <w:overflowPunct/>
        <w:topLinePunct w:val="0"/>
        <w:autoSpaceDE/>
        <w:autoSpaceDN/>
        <w:bidi w:val="0"/>
        <w:adjustRightInd w:val="0"/>
        <w:spacing w:before="157" w:beforeLines="50" w:line="24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rPr>
        <w:t>（17）</w:t>
      </w:r>
      <w:r>
        <w:rPr>
          <w:rFonts w:hint="eastAsia" w:ascii="仿宋" w:hAnsi="仿宋" w:eastAsia="仿宋" w:cs="仿宋"/>
          <w:color w:val="auto"/>
          <w:kern w:val="0"/>
          <w:sz w:val="24"/>
          <w:szCs w:val="24"/>
          <w:highlight w:val="none"/>
          <w:lang w:val="zh-CN"/>
        </w:rPr>
        <w:t>政府采购供应商廉洁自律承诺书。</w:t>
      </w:r>
    </w:p>
    <w:p w14:paraId="52A47C27">
      <w:pPr>
        <w:pStyle w:val="32"/>
        <w:keepNext w:val="0"/>
        <w:keepLines w:val="0"/>
        <w:pageBreakBefore w:val="0"/>
        <w:widowControl w:val="0"/>
        <w:kinsoku/>
        <w:wordWrap/>
        <w:overflowPunct/>
        <w:topLinePunct w:val="0"/>
        <w:autoSpaceDE/>
        <w:autoSpaceDN/>
        <w:bidi w:val="0"/>
        <w:adjustRightInd w:val="0"/>
        <w:spacing w:before="157" w:beforeLines="50" w:line="24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 响应文件的编制和签署</w:t>
      </w:r>
    </w:p>
    <w:p w14:paraId="1028E9D7">
      <w:pPr>
        <w:keepNext w:val="0"/>
        <w:keepLines w:val="0"/>
        <w:pageBreakBefore w:val="0"/>
        <w:widowControl w:val="0"/>
        <w:kinsoku/>
        <w:wordWrap/>
        <w:overflowPunct/>
        <w:topLinePunct w:val="0"/>
        <w:autoSpaceDE/>
        <w:autoSpaceDN/>
        <w:bidi w:val="0"/>
        <w:adjustRightInd w:val="0"/>
        <w:spacing w:before="157" w:beforeLines="50" w:line="24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val="zh-CN"/>
        </w:rPr>
        <w:t>3.1各供应商在编制响应文件时请按照磋商文件第七部分规定的格式进行，混乱的编排导致响应文件被误读或磋商小组查找不到有效文件是供应商的风险。</w:t>
      </w:r>
    </w:p>
    <w:p w14:paraId="1394CA52">
      <w:pPr>
        <w:keepNext w:val="0"/>
        <w:keepLines w:val="0"/>
        <w:pageBreakBefore w:val="0"/>
        <w:widowControl w:val="0"/>
        <w:kinsoku/>
        <w:wordWrap/>
        <w:overflowPunct/>
        <w:topLinePunct w:val="0"/>
        <w:autoSpaceDE/>
        <w:autoSpaceDN/>
        <w:bidi w:val="0"/>
        <w:adjustRightInd w:val="0"/>
        <w:spacing w:before="157" w:beforeLines="50" w:line="24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513FE068">
      <w:pPr>
        <w:keepNext w:val="0"/>
        <w:keepLines w:val="0"/>
        <w:pageBreakBefore w:val="0"/>
        <w:widowControl w:val="0"/>
        <w:kinsoku/>
        <w:wordWrap/>
        <w:overflowPunct/>
        <w:topLinePunct w:val="0"/>
        <w:autoSpaceDE/>
        <w:autoSpaceDN/>
        <w:bidi w:val="0"/>
        <w:adjustRightInd w:val="0"/>
        <w:spacing w:before="157" w:beforeLines="50" w:line="24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3.3使用“政采云电子交易客户端”需要提前申领CA数字证书，申领流程请自行前往“浙江政府采购网－下载专区－电子交易客户端-CA驱动和申领流程”进行查阅。</w:t>
      </w:r>
    </w:p>
    <w:p w14:paraId="6C48E86D">
      <w:pPr>
        <w:pStyle w:val="393"/>
        <w:keepNext w:val="0"/>
        <w:keepLines w:val="0"/>
        <w:pageBreakBefore w:val="0"/>
        <w:widowControl w:val="0"/>
        <w:kinsoku/>
        <w:wordWrap/>
        <w:overflowPunct/>
        <w:topLinePunct w:val="0"/>
        <w:autoSpaceDE/>
        <w:autoSpaceDN/>
        <w:bidi w:val="0"/>
        <w:adjustRightInd w:val="0"/>
        <w:snapToGrid w:val="0"/>
        <w:spacing w:before="157" w:beforeLines="50" w:line="24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3.4响应文件按照磋商文件第七部分格式要求进行签署、盖章。</w:t>
      </w:r>
      <w:r>
        <w:rPr>
          <w:rFonts w:hint="eastAsia" w:ascii="仿宋" w:hAnsi="仿宋" w:eastAsia="仿宋" w:cs="仿宋"/>
          <w:b/>
          <w:color w:val="auto"/>
          <w:sz w:val="24"/>
          <w:szCs w:val="24"/>
          <w:highlight w:val="none"/>
        </w:rPr>
        <w:t>▲供应商的响应文件未按照磋商文件要求签署、盖章的，其响应无效</w:t>
      </w:r>
      <w:r>
        <w:rPr>
          <w:rFonts w:hint="eastAsia" w:ascii="仿宋" w:hAnsi="仿宋" w:eastAsia="仿宋" w:cs="仿宋"/>
          <w:color w:val="auto"/>
          <w:sz w:val="24"/>
          <w:szCs w:val="24"/>
          <w:highlight w:val="none"/>
        </w:rPr>
        <w:t>。</w:t>
      </w:r>
    </w:p>
    <w:p w14:paraId="66FB1D53">
      <w:pPr>
        <w:pStyle w:val="393"/>
        <w:keepNext w:val="0"/>
        <w:keepLines w:val="0"/>
        <w:pageBreakBefore w:val="0"/>
        <w:widowControl w:val="0"/>
        <w:kinsoku/>
        <w:wordWrap/>
        <w:overflowPunct/>
        <w:topLinePunct w:val="0"/>
        <w:autoSpaceDE/>
        <w:autoSpaceDN/>
        <w:bidi w:val="0"/>
        <w:adjustRightInd w:val="0"/>
        <w:snapToGrid w:val="0"/>
        <w:spacing w:before="157" w:beforeLines="50"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267FD6F5">
      <w:pPr>
        <w:pStyle w:val="393"/>
        <w:keepNext w:val="0"/>
        <w:keepLines w:val="0"/>
        <w:pageBreakBefore w:val="0"/>
        <w:widowControl w:val="0"/>
        <w:kinsoku/>
        <w:wordWrap/>
        <w:overflowPunct/>
        <w:topLinePunct w:val="0"/>
        <w:autoSpaceDE/>
        <w:autoSpaceDN/>
        <w:bidi w:val="0"/>
        <w:adjustRightInd w:val="0"/>
        <w:snapToGrid w:val="0"/>
        <w:spacing w:before="157" w:beforeLines="50"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3.6磋商文件对响应文件签署、盖章的要求适用于电子签名。</w:t>
      </w:r>
    </w:p>
    <w:p w14:paraId="2B340610">
      <w:pPr>
        <w:pageBreakBefore w:val="0"/>
        <w:kinsoku/>
        <w:wordWrap/>
        <w:overflowPunct/>
        <w:topLinePunct w:val="0"/>
        <w:bidi w:val="0"/>
        <w:adjustRightInd/>
        <w:spacing w:before="157" w:beforeLines="50" w:line="240" w:lineRule="auto"/>
        <w:jc w:val="center"/>
        <w:textAlignment w:val="auto"/>
        <w:outlineLvl w:val="0"/>
        <w:rPr>
          <w:rFonts w:hint="eastAsia" w:ascii="仿宋" w:hAnsi="仿宋" w:eastAsia="仿宋" w:cs="仿宋"/>
          <w:b/>
          <w:color w:val="auto"/>
          <w:sz w:val="24"/>
          <w:szCs w:val="24"/>
          <w:highlight w:val="none"/>
        </w:rPr>
      </w:pPr>
    </w:p>
    <w:p w14:paraId="2EF57B5D">
      <w:pPr>
        <w:pageBreakBefore w:val="0"/>
        <w:kinsoku/>
        <w:wordWrap/>
        <w:overflowPunct/>
        <w:topLinePunct w:val="0"/>
        <w:bidi w:val="0"/>
        <w:adjustRightInd/>
        <w:spacing w:before="157" w:beforeLines="50" w:line="240" w:lineRule="auto"/>
        <w:jc w:val="center"/>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七、响应文件的提交和备份</w:t>
      </w:r>
    </w:p>
    <w:p w14:paraId="234AC98B">
      <w:pPr>
        <w:pStyle w:val="393"/>
        <w:keepNext w:val="0"/>
        <w:keepLines w:val="0"/>
        <w:pageBreakBefore w:val="0"/>
        <w:widowControl w:val="0"/>
        <w:kinsoku/>
        <w:wordWrap/>
        <w:overflowPunct/>
        <w:topLinePunct w:val="0"/>
        <w:autoSpaceDE/>
        <w:autoSpaceDN/>
        <w:bidi w:val="0"/>
        <w:adjustRightInd w:val="0"/>
        <w:snapToGrid/>
        <w:spacing w:before="157" w:beforeLines="50" w:line="24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1.响应文件的提交、补充、修改、撤回</w:t>
      </w:r>
    </w:p>
    <w:p w14:paraId="296A2787">
      <w:pPr>
        <w:pStyle w:val="393"/>
        <w:keepNext w:val="0"/>
        <w:keepLines w:val="0"/>
        <w:pageBreakBefore w:val="0"/>
        <w:widowControl w:val="0"/>
        <w:kinsoku/>
        <w:wordWrap/>
        <w:overflowPunct/>
        <w:topLinePunct w:val="0"/>
        <w:autoSpaceDE/>
        <w:autoSpaceDN/>
        <w:bidi w:val="0"/>
        <w:adjustRightInd w:val="0"/>
        <w:snapToGrid/>
        <w:spacing w:before="157" w:beforeLines="50"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39087222">
      <w:pPr>
        <w:keepNext w:val="0"/>
        <w:keepLines w:val="0"/>
        <w:pageBreakBefore w:val="0"/>
        <w:widowControl w:val="0"/>
        <w:kinsoku/>
        <w:wordWrap/>
        <w:overflowPunct/>
        <w:topLinePunct w:val="0"/>
        <w:autoSpaceDE/>
        <w:autoSpaceDN/>
        <w:bidi w:val="0"/>
        <w:adjustRightInd w:val="0"/>
        <w:snapToGrid/>
        <w:spacing w:before="157" w:beforeLines="50"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 在响应截止时间以后，不能补充、修改响应文件。</w:t>
      </w:r>
    </w:p>
    <w:p w14:paraId="0C72CACB">
      <w:pPr>
        <w:keepNext w:val="0"/>
        <w:keepLines w:val="0"/>
        <w:pageBreakBefore w:val="0"/>
        <w:widowControl w:val="0"/>
        <w:kinsoku/>
        <w:wordWrap/>
        <w:overflowPunct/>
        <w:topLinePunct w:val="0"/>
        <w:autoSpaceDE/>
        <w:autoSpaceDN/>
        <w:bidi w:val="0"/>
        <w:adjustRightInd w:val="0"/>
        <w:snapToGrid/>
        <w:spacing w:before="157" w:beforeLines="50"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 在提交“最后报价”后，供应商不能退出磋商。</w:t>
      </w:r>
    </w:p>
    <w:p w14:paraId="4F795BA8">
      <w:pPr>
        <w:keepNext w:val="0"/>
        <w:keepLines w:val="0"/>
        <w:pageBreakBefore w:val="0"/>
        <w:widowControl w:val="0"/>
        <w:kinsoku/>
        <w:wordWrap/>
        <w:overflowPunct/>
        <w:topLinePunct w:val="0"/>
        <w:autoSpaceDE/>
        <w:autoSpaceDN/>
        <w:bidi w:val="0"/>
        <w:adjustRightInd w:val="0"/>
        <w:snapToGrid/>
        <w:spacing w:before="157" w:beforeLines="50"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7FC35D90">
      <w:pPr>
        <w:keepNext w:val="0"/>
        <w:keepLines w:val="0"/>
        <w:pageBreakBefore w:val="0"/>
        <w:widowControl w:val="0"/>
        <w:kinsoku/>
        <w:wordWrap/>
        <w:overflowPunct/>
        <w:topLinePunct w:val="0"/>
        <w:autoSpaceDE/>
        <w:autoSpaceDN/>
        <w:bidi w:val="0"/>
        <w:adjustRightInd w:val="0"/>
        <w:snapToGrid/>
        <w:spacing w:before="157" w:beforeLines="50"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1.5 </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可以视情况延长提交响应文件的截止时间。在上述情况下，</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与供应商以前在响应截止期方面的全部权利、责任和义务，将适用于延长至新的响应截止期。</w:t>
      </w:r>
    </w:p>
    <w:p w14:paraId="5356A3B9">
      <w:pPr>
        <w:pStyle w:val="32"/>
        <w:keepNext w:val="0"/>
        <w:keepLines w:val="0"/>
        <w:pageBreakBefore w:val="0"/>
        <w:widowControl w:val="0"/>
        <w:kinsoku/>
        <w:wordWrap/>
        <w:overflowPunct/>
        <w:topLinePunct w:val="0"/>
        <w:autoSpaceDE/>
        <w:autoSpaceDN/>
        <w:bidi w:val="0"/>
        <w:adjustRightInd w:val="0"/>
        <w:snapToGrid/>
        <w:spacing w:before="157" w:beforeLines="50" w:line="24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2.备份响应文件</w:t>
      </w:r>
    </w:p>
    <w:p w14:paraId="7D77C0B5">
      <w:pPr>
        <w:pStyle w:val="32"/>
        <w:keepNext w:val="0"/>
        <w:keepLines w:val="0"/>
        <w:pageBreakBefore w:val="0"/>
        <w:widowControl w:val="0"/>
        <w:kinsoku/>
        <w:wordWrap/>
        <w:overflowPunct/>
        <w:topLinePunct w:val="0"/>
        <w:autoSpaceDE/>
        <w:autoSpaceDN/>
        <w:bidi w:val="0"/>
        <w:adjustRightInd w:val="0"/>
        <w:snapToGrid/>
        <w:spacing w:before="157" w:beforeLines="50" w:line="24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2.1 供应商在电子交易平台传输提交响应文件后，还可以在响应截止时间前直接提交或者以邮政快递方式递交备份响应文件1份，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不强制或变相强制供应商提交备份响应文件。</w:t>
      </w:r>
    </w:p>
    <w:p w14:paraId="2F010386">
      <w:pPr>
        <w:pStyle w:val="32"/>
        <w:keepNext w:val="0"/>
        <w:keepLines w:val="0"/>
        <w:pageBreakBefore w:val="0"/>
        <w:widowControl w:val="0"/>
        <w:kinsoku/>
        <w:wordWrap/>
        <w:overflowPunct/>
        <w:topLinePunct w:val="0"/>
        <w:autoSpaceDE/>
        <w:autoSpaceDN/>
        <w:bidi w:val="0"/>
        <w:adjustRightInd w:val="0"/>
        <w:snapToGrid/>
        <w:spacing w:before="157" w:beforeLines="50" w:line="24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2.2 备份响应文件须在“政采云投标客户端”制作生成，并储存在不可修改的</w:t>
      </w:r>
      <w:r>
        <w:rPr>
          <w:rFonts w:hint="eastAsia" w:ascii="仿宋" w:hAnsi="仿宋" w:eastAsia="仿宋" w:cs="仿宋"/>
          <w:b/>
          <w:color w:val="auto"/>
          <w:sz w:val="24"/>
          <w:szCs w:val="24"/>
          <w:highlight w:val="none"/>
          <w:u w:val="single"/>
        </w:rPr>
        <w:t>电子光盘</w:t>
      </w:r>
      <w:r>
        <w:rPr>
          <w:rFonts w:hint="eastAsia" w:ascii="仿宋" w:hAnsi="仿宋" w:eastAsia="仿宋" w:cs="仿宋"/>
          <w:b/>
          <w:color w:val="auto"/>
          <w:sz w:val="24"/>
          <w:szCs w:val="24"/>
          <w:highlight w:val="none"/>
          <w:u w:val="single"/>
          <w:lang w:val="en-US" w:eastAsia="zh-CN"/>
        </w:rPr>
        <w:t>等存储介质</w:t>
      </w:r>
      <w:r>
        <w:rPr>
          <w:rFonts w:hint="eastAsia" w:ascii="仿宋" w:hAnsi="仿宋" w:eastAsia="仿宋" w:cs="仿宋"/>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color w:val="auto"/>
          <w:sz w:val="24"/>
          <w:szCs w:val="24"/>
          <w:highlight w:val="none"/>
        </w:rPr>
        <w:t>▲不符合上述制作、存储、密封规定的备份响应文件将被视为无效或者被拒绝接收。</w:t>
      </w:r>
    </w:p>
    <w:p w14:paraId="316AED8B">
      <w:pPr>
        <w:pStyle w:val="32"/>
        <w:keepNext w:val="0"/>
        <w:keepLines w:val="0"/>
        <w:pageBreakBefore w:val="0"/>
        <w:widowControl w:val="0"/>
        <w:kinsoku/>
        <w:wordWrap/>
        <w:overflowPunct/>
        <w:topLinePunct w:val="0"/>
        <w:autoSpaceDE/>
        <w:autoSpaceDN/>
        <w:bidi w:val="0"/>
        <w:adjustRightInd w:val="0"/>
        <w:snapToGrid/>
        <w:spacing w:before="157" w:beforeLines="50"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直接提交备份响应文件的，供应商应于响应截止时间前在磋商公告中载明的开启响应文件的地点将备份响应文件提交给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将拒绝接受逾期送达的备份响应文件。</w:t>
      </w:r>
    </w:p>
    <w:p w14:paraId="160ED897">
      <w:pPr>
        <w:pStyle w:val="32"/>
        <w:keepNext w:val="0"/>
        <w:keepLines w:val="0"/>
        <w:pageBreakBefore w:val="0"/>
        <w:widowControl w:val="0"/>
        <w:kinsoku/>
        <w:wordWrap/>
        <w:overflowPunct/>
        <w:topLinePunct w:val="0"/>
        <w:autoSpaceDE/>
        <w:autoSpaceDN/>
        <w:bidi w:val="0"/>
        <w:adjustRightInd w:val="0"/>
        <w:snapToGrid/>
        <w:spacing w:before="157" w:beforeLines="50"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将拒绝接受逾期送达的备份响应文件。邮寄过程中，电子备份响应文件发生泄露、遗失、损坏或延期送达等情况的，由供应商自行负责。</w:t>
      </w:r>
    </w:p>
    <w:p w14:paraId="4B531ACC">
      <w:pPr>
        <w:pStyle w:val="32"/>
        <w:keepNext w:val="0"/>
        <w:keepLines w:val="0"/>
        <w:pageBreakBefore w:val="0"/>
        <w:widowControl w:val="0"/>
        <w:kinsoku/>
        <w:wordWrap/>
        <w:overflowPunct/>
        <w:topLinePunct w:val="0"/>
        <w:autoSpaceDE/>
        <w:autoSpaceDN/>
        <w:bidi w:val="0"/>
        <w:adjustRightInd w:val="0"/>
        <w:snapToGrid/>
        <w:spacing w:before="157" w:beforeLines="50" w:line="24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2.5 ▲供应商仅提交备份响应文件，未在电子交易平台传输提交响应文件的，响应无效。</w:t>
      </w:r>
    </w:p>
    <w:p w14:paraId="2A77A1A2">
      <w:pPr>
        <w:pageBreakBefore w:val="0"/>
        <w:kinsoku/>
        <w:wordWrap/>
        <w:overflowPunct/>
        <w:topLinePunct w:val="0"/>
        <w:bidi w:val="0"/>
        <w:adjustRightInd/>
        <w:spacing w:before="157" w:beforeLines="50" w:line="240" w:lineRule="auto"/>
        <w:jc w:val="center"/>
        <w:textAlignment w:val="auto"/>
        <w:outlineLvl w:val="0"/>
        <w:rPr>
          <w:rFonts w:hint="eastAsia" w:ascii="仿宋" w:hAnsi="仿宋" w:eastAsia="仿宋" w:cs="仿宋"/>
          <w:b/>
          <w:color w:val="auto"/>
          <w:sz w:val="24"/>
          <w:szCs w:val="24"/>
          <w:highlight w:val="none"/>
        </w:rPr>
      </w:pPr>
    </w:p>
    <w:p w14:paraId="628B2182">
      <w:pPr>
        <w:pageBreakBefore w:val="0"/>
        <w:kinsoku/>
        <w:wordWrap/>
        <w:overflowPunct/>
        <w:topLinePunct w:val="0"/>
        <w:bidi w:val="0"/>
        <w:adjustRightInd/>
        <w:spacing w:before="157" w:beforeLines="50" w:line="240" w:lineRule="auto"/>
        <w:jc w:val="center"/>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八、开启响应文件与信用信息查询</w:t>
      </w:r>
    </w:p>
    <w:p w14:paraId="78FC0DC7">
      <w:pPr>
        <w:pStyle w:val="32"/>
        <w:keepNext w:val="0"/>
        <w:keepLines w:val="0"/>
        <w:pageBreakBefore w:val="0"/>
        <w:widowControl w:val="0"/>
        <w:kinsoku/>
        <w:wordWrap/>
        <w:overflowPunct/>
        <w:topLinePunct w:val="0"/>
        <w:autoSpaceDE/>
        <w:autoSpaceDN/>
        <w:bidi w:val="0"/>
        <w:adjustRightInd w:val="0"/>
        <w:snapToGrid/>
        <w:spacing w:before="157" w:beforeLines="50" w:line="24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 开启响应文件</w:t>
      </w:r>
    </w:p>
    <w:p w14:paraId="066F1119">
      <w:pPr>
        <w:pStyle w:val="32"/>
        <w:keepNext w:val="0"/>
        <w:keepLines w:val="0"/>
        <w:pageBreakBefore w:val="0"/>
        <w:widowControl w:val="0"/>
        <w:kinsoku/>
        <w:wordWrap/>
        <w:overflowPunct/>
        <w:topLinePunct w:val="0"/>
        <w:autoSpaceDE/>
        <w:autoSpaceDN/>
        <w:bidi w:val="0"/>
        <w:adjustRightInd w:val="0"/>
        <w:snapToGrid/>
        <w:spacing w:before="157" w:beforeLines="50"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 </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按照磋商文件规定的时间通过电子交易平台组织响应文件开启，所有供应商均应当准时在线参加。</w:t>
      </w:r>
      <w:r>
        <w:rPr>
          <w:rFonts w:hint="eastAsia" w:ascii="仿宋" w:hAnsi="仿宋" w:eastAsia="仿宋" w:cs="仿宋"/>
          <w:b/>
          <w:color w:val="auto"/>
          <w:sz w:val="24"/>
          <w:szCs w:val="24"/>
          <w:highlight w:val="none"/>
        </w:rPr>
        <w:t>供应商数量不符合规定的，不得开启响应文件。</w:t>
      </w:r>
    </w:p>
    <w:p w14:paraId="26CAFD38">
      <w:pPr>
        <w:pStyle w:val="32"/>
        <w:keepNext w:val="0"/>
        <w:keepLines w:val="0"/>
        <w:pageBreakBefore w:val="0"/>
        <w:widowControl w:val="0"/>
        <w:kinsoku/>
        <w:wordWrap/>
        <w:overflowPunct/>
        <w:topLinePunct w:val="0"/>
        <w:autoSpaceDE/>
        <w:autoSpaceDN/>
        <w:bidi w:val="0"/>
        <w:adjustRightInd w:val="0"/>
        <w:snapToGrid/>
        <w:spacing w:before="157" w:beforeLines="50"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1.2开启响应文件时，电子交易平台按开启响应文件时间自动提取所有响应文件。</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依托电子交易平台发起开始解密指令，供应商按照平台提示和磋商文件的规定在半小时内完成在线解密。</w:t>
      </w:r>
    </w:p>
    <w:p w14:paraId="035F06DE">
      <w:pPr>
        <w:pStyle w:val="32"/>
        <w:keepNext w:val="0"/>
        <w:keepLines w:val="0"/>
        <w:pageBreakBefore w:val="0"/>
        <w:widowControl w:val="0"/>
        <w:kinsoku/>
        <w:wordWrap/>
        <w:overflowPunct/>
        <w:topLinePunct w:val="0"/>
        <w:autoSpaceDE/>
        <w:autoSpaceDN/>
        <w:bidi w:val="0"/>
        <w:adjustRightInd w:val="0"/>
        <w:snapToGrid/>
        <w:spacing w:before="157" w:beforeLines="50" w:line="24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7A19424C">
      <w:pPr>
        <w:pStyle w:val="393"/>
        <w:keepNext w:val="0"/>
        <w:keepLines w:val="0"/>
        <w:pageBreakBefore w:val="0"/>
        <w:widowControl w:val="0"/>
        <w:kinsoku/>
        <w:wordWrap/>
        <w:overflowPunct/>
        <w:topLinePunct w:val="0"/>
        <w:autoSpaceDE/>
        <w:autoSpaceDN/>
        <w:bidi w:val="0"/>
        <w:adjustRightInd w:val="0"/>
        <w:snapToGrid/>
        <w:spacing w:before="157" w:beforeLines="50" w:line="24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2.信用信息查询</w:t>
      </w:r>
    </w:p>
    <w:p w14:paraId="3439B170">
      <w:pPr>
        <w:pStyle w:val="393"/>
        <w:keepNext w:val="0"/>
        <w:keepLines w:val="0"/>
        <w:pageBreakBefore w:val="0"/>
        <w:widowControl w:val="0"/>
        <w:kinsoku/>
        <w:wordWrap/>
        <w:overflowPunct/>
        <w:topLinePunct w:val="0"/>
        <w:autoSpaceDE/>
        <w:autoSpaceDN/>
        <w:bidi w:val="0"/>
        <w:adjustRightInd w:val="0"/>
        <w:snapToGrid/>
        <w:spacing w:before="157" w:beforeLines="50" w:line="24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2.1信用信息查询渠道及截止时间：</w:t>
      </w:r>
      <w:r>
        <w:rPr>
          <w:rFonts w:hint="eastAsia" w:ascii="仿宋" w:hAnsi="仿宋" w:eastAsia="仿宋" w:cs="仿宋"/>
          <w:color w:val="auto"/>
          <w:kern w:val="0"/>
          <w:sz w:val="24"/>
          <w:szCs w:val="24"/>
          <w:highlight w:val="none"/>
          <w:lang w:eastAsia="zh-CN"/>
        </w:rPr>
        <w:t>采购代理机构</w:t>
      </w:r>
      <w:r>
        <w:rPr>
          <w:rFonts w:hint="eastAsia" w:ascii="仿宋" w:hAnsi="仿宋" w:eastAsia="仿宋" w:cs="仿宋"/>
          <w:color w:val="auto"/>
          <w:kern w:val="0"/>
          <w:sz w:val="24"/>
          <w:szCs w:val="24"/>
          <w:highlight w:val="none"/>
        </w:rPr>
        <w:t>将通过“信用中国”网站(</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"http://www.creditchina.gov.cn" </w:instrText>
      </w:r>
      <w:r>
        <w:rPr>
          <w:rFonts w:hint="eastAsia" w:ascii="仿宋" w:hAnsi="仿宋" w:eastAsia="仿宋" w:cs="仿宋"/>
          <w:color w:val="auto"/>
          <w:sz w:val="24"/>
          <w:szCs w:val="24"/>
          <w:highlight w:val="none"/>
        </w:rPr>
        <w:fldChar w:fldCharType="separate"/>
      </w:r>
      <w:r>
        <w:rPr>
          <w:rStyle w:val="69"/>
          <w:rFonts w:hint="eastAsia" w:ascii="仿宋" w:hAnsi="仿宋" w:eastAsia="仿宋" w:cs="仿宋"/>
          <w:snapToGrid/>
          <w:color w:val="auto"/>
          <w:sz w:val="24"/>
          <w:szCs w:val="24"/>
          <w:highlight w:val="none"/>
        </w:rPr>
        <w:t>www.creditchina.gov.cn</w:t>
      </w:r>
      <w:r>
        <w:rPr>
          <w:rStyle w:val="69"/>
          <w:rFonts w:hint="eastAsia" w:ascii="仿宋" w:hAnsi="仿宋" w:eastAsia="仿宋" w:cs="仿宋"/>
          <w:snapToGrid/>
          <w:color w:val="auto"/>
          <w:sz w:val="24"/>
          <w:szCs w:val="24"/>
          <w:highlight w:val="none"/>
        </w:rPr>
        <w:fldChar w:fldCharType="end"/>
      </w:r>
      <w:r>
        <w:rPr>
          <w:rFonts w:hint="eastAsia" w:ascii="仿宋" w:hAnsi="仿宋" w:eastAsia="仿宋" w:cs="仿宋"/>
          <w:color w:val="auto"/>
          <w:kern w:val="0"/>
          <w:sz w:val="24"/>
          <w:szCs w:val="24"/>
          <w:highlight w:val="none"/>
        </w:rPr>
        <w:t>)、中国政府采购网(www.ccgp.gov.cn)渠道查询供应商响应截止时间前的信用记录。</w:t>
      </w:r>
    </w:p>
    <w:p w14:paraId="6C719609">
      <w:pPr>
        <w:pStyle w:val="393"/>
        <w:keepNext w:val="0"/>
        <w:keepLines w:val="0"/>
        <w:pageBreakBefore w:val="0"/>
        <w:widowControl w:val="0"/>
        <w:kinsoku/>
        <w:wordWrap/>
        <w:overflowPunct/>
        <w:topLinePunct w:val="0"/>
        <w:autoSpaceDE/>
        <w:autoSpaceDN/>
        <w:bidi w:val="0"/>
        <w:adjustRightInd w:val="0"/>
        <w:snapToGrid/>
        <w:spacing w:before="157" w:beforeLines="50" w:line="24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2.2信用信息查询记录和证据留存的具体方式：现场查询的供应商的信用记录、查询结果经确认后存档。</w:t>
      </w:r>
    </w:p>
    <w:p w14:paraId="5872FD5B">
      <w:pPr>
        <w:pStyle w:val="393"/>
        <w:keepNext w:val="0"/>
        <w:keepLines w:val="0"/>
        <w:pageBreakBefore w:val="0"/>
        <w:widowControl w:val="0"/>
        <w:kinsoku/>
        <w:wordWrap/>
        <w:overflowPunct/>
        <w:topLinePunct w:val="0"/>
        <w:autoSpaceDE/>
        <w:autoSpaceDN/>
        <w:bidi w:val="0"/>
        <w:adjustRightInd w:val="0"/>
        <w:snapToGrid/>
        <w:spacing w:before="157" w:beforeLines="50" w:line="24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2.3信用信息的使用规则：经查询列入失信被执行人名单、重大税收违法案件当事人名单、政府采购严重违法失信行为记录名单的供应商将被拒绝参与政府采购活动。</w:t>
      </w:r>
    </w:p>
    <w:p w14:paraId="15992FD1">
      <w:pPr>
        <w:pStyle w:val="393"/>
        <w:keepNext w:val="0"/>
        <w:keepLines w:val="0"/>
        <w:pageBreakBefore w:val="0"/>
        <w:widowControl w:val="0"/>
        <w:kinsoku/>
        <w:wordWrap/>
        <w:overflowPunct/>
        <w:topLinePunct w:val="0"/>
        <w:autoSpaceDE/>
        <w:autoSpaceDN/>
        <w:bidi w:val="0"/>
        <w:adjustRightInd w:val="0"/>
        <w:snapToGrid/>
        <w:spacing w:before="157" w:beforeLines="50" w:line="24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34F5CB0">
      <w:pPr>
        <w:pStyle w:val="32"/>
        <w:pageBreakBefore w:val="0"/>
        <w:kinsoku/>
        <w:wordWrap/>
        <w:overflowPunct/>
        <w:topLinePunct w:val="0"/>
        <w:bidi w:val="0"/>
        <w:spacing w:before="157" w:beforeLines="50" w:line="240" w:lineRule="auto"/>
        <w:textAlignment w:val="auto"/>
        <w:rPr>
          <w:rFonts w:hint="eastAsia" w:ascii="仿宋" w:hAnsi="仿宋" w:eastAsia="仿宋" w:cs="仿宋"/>
          <w:b/>
          <w:color w:val="auto"/>
          <w:sz w:val="24"/>
          <w:szCs w:val="24"/>
          <w:highlight w:val="none"/>
        </w:rPr>
      </w:pPr>
    </w:p>
    <w:p w14:paraId="2A4806C6">
      <w:pPr>
        <w:pageBreakBefore w:val="0"/>
        <w:kinsoku/>
        <w:wordWrap/>
        <w:overflowPunct/>
        <w:topLinePunct w:val="0"/>
        <w:bidi w:val="0"/>
        <w:adjustRightInd/>
        <w:spacing w:before="157" w:beforeLines="50" w:line="240" w:lineRule="auto"/>
        <w:jc w:val="center"/>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九、提交最后报价</w:t>
      </w:r>
    </w:p>
    <w:p w14:paraId="23AC1823">
      <w:pPr>
        <w:keepNext w:val="0"/>
        <w:keepLines w:val="0"/>
        <w:pageBreakBefore w:val="0"/>
        <w:widowControl w:val="0"/>
        <w:kinsoku/>
        <w:wordWrap/>
        <w:overflowPunct/>
        <w:topLinePunct w:val="0"/>
        <w:autoSpaceDE/>
        <w:autoSpaceDN/>
        <w:bidi w:val="0"/>
        <w:adjustRightInd w:val="0"/>
        <w:snapToGrid w:val="0"/>
        <w:spacing w:before="157" w:beforeLines="50" w:line="240" w:lineRule="auto"/>
        <w:ind w:firstLine="482" w:firstLineChars="200"/>
        <w:textAlignment w:val="auto"/>
        <w:rPr>
          <w:rFonts w:hint="eastAsia" w:ascii="仿宋" w:hAnsi="仿宋" w:eastAsia="仿宋" w:cs="仿宋"/>
          <w:color w:val="auto"/>
          <w:sz w:val="24"/>
          <w:szCs w:val="24"/>
          <w:highlight w:val="none"/>
          <w:u w:val="single"/>
          <w:lang w:val="zh-CN"/>
        </w:rPr>
      </w:pPr>
      <w:r>
        <w:rPr>
          <w:rFonts w:hint="eastAsia" w:ascii="仿宋" w:hAnsi="仿宋" w:eastAsia="仿宋" w:cs="仿宋"/>
          <w:b/>
          <w:color w:val="auto"/>
          <w:sz w:val="24"/>
          <w:szCs w:val="24"/>
          <w:highlight w:val="none"/>
        </w:rPr>
        <w:t>1.</w:t>
      </w:r>
      <w:r>
        <w:rPr>
          <w:rFonts w:hint="eastAsia" w:ascii="仿宋" w:hAnsi="仿宋" w:eastAsia="仿宋" w:cs="仿宋"/>
          <w:color w:val="auto"/>
          <w:sz w:val="24"/>
          <w:szCs w:val="24"/>
          <w:highlight w:val="none"/>
        </w:rPr>
        <w:t>供应商的</w:t>
      </w:r>
      <w:r>
        <w:rPr>
          <w:rFonts w:hint="eastAsia" w:ascii="仿宋" w:hAnsi="仿宋" w:eastAsia="仿宋" w:cs="仿宋"/>
          <w:b/>
          <w:color w:val="auto"/>
          <w:sz w:val="24"/>
          <w:szCs w:val="24"/>
          <w:highlight w:val="none"/>
        </w:rPr>
        <w:t>最后报价文件</w:t>
      </w:r>
      <w:r>
        <w:rPr>
          <w:rFonts w:hint="eastAsia" w:ascii="仿宋" w:hAnsi="仿宋" w:eastAsia="仿宋" w:cs="仿宋"/>
          <w:color w:val="auto"/>
          <w:sz w:val="24"/>
          <w:szCs w:val="24"/>
          <w:highlight w:val="none"/>
        </w:rPr>
        <w:t>应包括以下内容（均需使用电子签名）：</w:t>
      </w:r>
    </w:p>
    <w:p w14:paraId="5F32F398">
      <w:pPr>
        <w:pStyle w:val="32"/>
        <w:keepNext w:val="0"/>
        <w:keepLines w:val="0"/>
        <w:pageBreakBefore w:val="0"/>
        <w:widowControl w:val="0"/>
        <w:kinsoku/>
        <w:wordWrap/>
        <w:overflowPunct/>
        <w:topLinePunct w:val="0"/>
        <w:autoSpaceDE/>
        <w:autoSpaceDN/>
        <w:bidi w:val="0"/>
        <w:adjustRightInd w:val="0"/>
        <w:snapToGrid w:val="0"/>
        <w:spacing w:before="157" w:beforeLines="50"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1.1最后报价一览表；</w:t>
      </w:r>
    </w:p>
    <w:p w14:paraId="6B980F83">
      <w:pPr>
        <w:pStyle w:val="32"/>
        <w:keepNext w:val="0"/>
        <w:keepLines w:val="0"/>
        <w:pageBreakBefore w:val="0"/>
        <w:widowControl w:val="0"/>
        <w:kinsoku/>
        <w:wordWrap/>
        <w:overflowPunct/>
        <w:topLinePunct w:val="0"/>
        <w:autoSpaceDE/>
        <w:autoSpaceDN/>
        <w:bidi w:val="0"/>
        <w:adjustRightInd w:val="0"/>
        <w:snapToGrid w:val="0"/>
        <w:spacing w:before="157" w:beforeLines="50"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1.2中小企业声明函（如果有）。</w:t>
      </w:r>
    </w:p>
    <w:p w14:paraId="2ECFC71B">
      <w:pPr>
        <w:pageBreakBefore w:val="0"/>
        <w:kinsoku/>
        <w:wordWrap/>
        <w:overflowPunct/>
        <w:topLinePunct w:val="0"/>
        <w:bidi w:val="0"/>
        <w:adjustRightInd/>
        <w:spacing w:before="157" w:beforeLines="50" w:line="240" w:lineRule="auto"/>
        <w:jc w:val="center"/>
        <w:textAlignment w:val="auto"/>
        <w:outlineLvl w:val="0"/>
        <w:rPr>
          <w:rFonts w:hint="eastAsia" w:ascii="仿宋" w:hAnsi="仿宋" w:eastAsia="仿宋" w:cs="仿宋"/>
          <w:b/>
          <w:color w:val="auto"/>
          <w:sz w:val="24"/>
          <w:szCs w:val="24"/>
          <w:highlight w:val="none"/>
        </w:rPr>
      </w:pPr>
    </w:p>
    <w:p w14:paraId="600D6393">
      <w:pPr>
        <w:pageBreakBefore w:val="0"/>
        <w:kinsoku/>
        <w:wordWrap/>
        <w:overflowPunct/>
        <w:topLinePunct w:val="0"/>
        <w:bidi w:val="0"/>
        <w:adjustRightInd/>
        <w:spacing w:before="157" w:beforeLines="50" w:line="240" w:lineRule="auto"/>
        <w:jc w:val="center"/>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十、评审</w:t>
      </w:r>
    </w:p>
    <w:p w14:paraId="56F24D2E">
      <w:pPr>
        <w:pStyle w:val="393"/>
        <w:keepNext w:val="0"/>
        <w:keepLines w:val="0"/>
        <w:pageBreakBefore w:val="0"/>
        <w:widowControl w:val="0"/>
        <w:kinsoku/>
        <w:wordWrap/>
        <w:overflowPunct/>
        <w:topLinePunct w:val="0"/>
        <w:autoSpaceDE/>
        <w:autoSpaceDN/>
        <w:bidi w:val="0"/>
        <w:adjustRightInd w:val="0"/>
        <w:snapToGrid/>
        <w:spacing w:before="157" w:beforeLines="50" w:line="24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 评审方法：</w:t>
      </w:r>
      <w:r>
        <w:rPr>
          <w:rFonts w:hint="eastAsia" w:ascii="仿宋" w:hAnsi="仿宋" w:eastAsia="仿宋" w:cs="仿宋"/>
          <w:color w:val="auto"/>
          <w:sz w:val="24"/>
          <w:szCs w:val="24"/>
          <w:highlight w:val="none"/>
        </w:rPr>
        <w:t>综合评分法。</w:t>
      </w:r>
    </w:p>
    <w:p w14:paraId="1D160A16">
      <w:pPr>
        <w:pStyle w:val="393"/>
        <w:keepNext w:val="0"/>
        <w:keepLines w:val="0"/>
        <w:pageBreakBefore w:val="0"/>
        <w:widowControl w:val="0"/>
        <w:kinsoku/>
        <w:wordWrap/>
        <w:overflowPunct/>
        <w:topLinePunct w:val="0"/>
        <w:autoSpaceDE/>
        <w:autoSpaceDN/>
        <w:bidi w:val="0"/>
        <w:adjustRightInd w:val="0"/>
        <w:snapToGrid/>
        <w:spacing w:before="157" w:beforeLines="50" w:line="24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 价格分计算方法：</w:t>
      </w:r>
      <w:r>
        <w:rPr>
          <w:rFonts w:hint="eastAsia" w:ascii="仿宋" w:hAnsi="仿宋" w:eastAsia="仿宋" w:cs="仿宋"/>
          <w:color w:val="auto"/>
          <w:sz w:val="24"/>
          <w:szCs w:val="24"/>
          <w:highlight w:val="none"/>
        </w:rPr>
        <w:t>低价优先法。</w:t>
      </w:r>
    </w:p>
    <w:p w14:paraId="08D73AD6">
      <w:pPr>
        <w:pStyle w:val="393"/>
        <w:keepNext w:val="0"/>
        <w:keepLines w:val="0"/>
        <w:pageBreakBefore w:val="0"/>
        <w:widowControl w:val="0"/>
        <w:kinsoku/>
        <w:wordWrap/>
        <w:overflowPunct/>
        <w:topLinePunct w:val="0"/>
        <w:autoSpaceDE/>
        <w:autoSpaceDN/>
        <w:bidi w:val="0"/>
        <w:adjustRightInd w:val="0"/>
        <w:snapToGrid/>
        <w:spacing w:before="157" w:beforeLines="50" w:line="24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3. 评审要求：</w:t>
      </w:r>
      <w:r>
        <w:rPr>
          <w:rFonts w:hint="eastAsia" w:ascii="仿宋" w:hAnsi="仿宋" w:eastAsia="仿宋" w:cs="仿宋"/>
          <w:color w:val="auto"/>
          <w:sz w:val="24"/>
          <w:szCs w:val="24"/>
          <w:highlight w:val="none"/>
        </w:rPr>
        <w:t>详见磋商文件第</w:t>
      </w:r>
      <w:r>
        <w:rPr>
          <w:rFonts w:hint="eastAsia" w:ascii="仿宋" w:hAnsi="仿宋" w:eastAsia="仿宋" w:cs="仿宋"/>
          <w:color w:val="auto"/>
          <w:sz w:val="24"/>
          <w:szCs w:val="24"/>
          <w:highlight w:val="none"/>
          <w:lang w:eastAsia="zh-CN"/>
        </w:rPr>
        <w:t>四</w:t>
      </w:r>
      <w:r>
        <w:rPr>
          <w:rFonts w:hint="eastAsia" w:ascii="仿宋" w:hAnsi="仿宋" w:eastAsia="仿宋" w:cs="仿宋"/>
          <w:color w:val="auto"/>
          <w:sz w:val="24"/>
          <w:szCs w:val="24"/>
          <w:highlight w:val="none"/>
        </w:rPr>
        <w:t>部分“评审方法及评审标准”。</w:t>
      </w:r>
    </w:p>
    <w:p w14:paraId="3817C6EC">
      <w:pPr>
        <w:pageBreakBefore w:val="0"/>
        <w:kinsoku/>
        <w:wordWrap/>
        <w:overflowPunct/>
        <w:topLinePunct w:val="0"/>
        <w:bidi w:val="0"/>
        <w:adjustRightInd/>
        <w:spacing w:before="157" w:beforeLines="50" w:line="240" w:lineRule="auto"/>
        <w:jc w:val="center"/>
        <w:textAlignment w:val="auto"/>
        <w:outlineLvl w:val="0"/>
        <w:rPr>
          <w:rFonts w:hint="eastAsia" w:ascii="仿宋" w:hAnsi="仿宋" w:eastAsia="仿宋" w:cs="仿宋"/>
          <w:color w:val="auto"/>
          <w:sz w:val="24"/>
          <w:szCs w:val="24"/>
          <w:highlight w:val="none"/>
        </w:rPr>
      </w:pPr>
    </w:p>
    <w:p w14:paraId="4A4EC780">
      <w:pPr>
        <w:pageBreakBefore w:val="0"/>
        <w:kinsoku/>
        <w:wordWrap/>
        <w:overflowPunct/>
        <w:topLinePunct w:val="0"/>
        <w:bidi w:val="0"/>
        <w:adjustRightInd/>
        <w:spacing w:before="157" w:beforeLines="50" w:line="240" w:lineRule="auto"/>
        <w:jc w:val="center"/>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十一、成交</w:t>
      </w:r>
    </w:p>
    <w:p w14:paraId="4B599206">
      <w:pPr>
        <w:pStyle w:val="32"/>
        <w:keepNext w:val="0"/>
        <w:keepLines w:val="0"/>
        <w:pageBreakBefore w:val="0"/>
        <w:widowControl w:val="0"/>
        <w:kinsoku/>
        <w:wordWrap/>
        <w:overflowPunct/>
        <w:topLinePunct w:val="0"/>
        <w:autoSpaceDE/>
        <w:autoSpaceDN/>
        <w:bidi w:val="0"/>
        <w:adjustRightInd w:val="0"/>
        <w:snapToGrid/>
        <w:spacing w:before="157" w:beforeLines="50" w:line="24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 推荐成交候选供应商</w:t>
      </w:r>
    </w:p>
    <w:p w14:paraId="4DDEE3E0">
      <w:pPr>
        <w:keepNext w:val="0"/>
        <w:keepLines w:val="0"/>
        <w:pageBreakBefore w:val="0"/>
        <w:widowControl w:val="0"/>
        <w:kinsoku/>
        <w:wordWrap/>
        <w:overflowPunct/>
        <w:topLinePunct w:val="0"/>
        <w:autoSpaceDE/>
        <w:autoSpaceDN/>
        <w:bidi w:val="0"/>
        <w:adjustRightInd w:val="0"/>
        <w:snapToGrid/>
        <w:spacing w:before="157" w:beforeLines="50"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0CBED7C7">
      <w:pPr>
        <w:pStyle w:val="32"/>
        <w:keepNext w:val="0"/>
        <w:keepLines w:val="0"/>
        <w:pageBreakBefore w:val="0"/>
        <w:widowControl w:val="0"/>
        <w:kinsoku/>
        <w:wordWrap/>
        <w:overflowPunct/>
        <w:topLinePunct w:val="0"/>
        <w:autoSpaceDE/>
        <w:autoSpaceDN/>
        <w:bidi w:val="0"/>
        <w:adjustRightInd w:val="0"/>
        <w:snapToGrid/>
        <w:spacing w:before="157" w:beforeLines="50" w:line="24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 确定成交供应商</w:t>
      </w:r>
    </w:p>
    <w:p w14:paraId="616074C2">
      <w:pPr>
        <w:keepNext w:val="0"/>
        <w:keepLines w:val="0"/>
        <w:pageBreakBefore w:val="0"/>
        <w:widowControl w:val="0"/>
        <w:kinsoku/>
        <w:wordWrap/>
        <w:overflowPunct/>
        <w:topLinePunct w:val="0"/>
        <w:autoSpaceDE/>
        <w:autoSpaceDN/>
        <w:bidi w:val="0"/>
        <w:adjustRightInd w:val="0"/>
        <w:snapToGrid/>
        <w:spacing w:before="157" w:beforeLines="50"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72412675">
      <w:pPr>
        <w:keepNext w:val="0"/>
        <w:keepLines w:val="0"/>
        <w:pageBreakBefore w:val="0"/>
        <w:widowControl w:val="0"/>
        <w:tabs>
          <w:tab w:val="left" w:pos="0"/>
        </w:tabs>
        <w:kinsoku/>
        <w:wordWrap/>
        <w:overflowPunct/>
        <w:topLinePunct w:val="0"/>
        <w:autoSpaceDE/>
        <w:autoSpaceDN/>
        <w:bidi w:val="0"/>
        <w:adjustRightInd w:val="0"/>
        <w:snapToGrid/>
        <w:spacing w:before="157" w:beforeLines="50" w:line="240" w:lineRule="auto"/>
        <w:ind w:firstLine="482"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sz w:val="24"/>
          <w:szCs w:val="24"/>
          <w:highlight w:val="none"/>
        </w:rPr>
        <w:t>3．成交通知及成交结果公告</w:t>
      </w:r>
    </w:p>
    <w:p w14:paraId="109A190A">
      <w:pPr>
        <w:keepNext w:val="0"/>
        <w:keepLines w:val="0"/>
        <w:pageBreakBefore w:val="0"/>
        <w:widowControl w:val="0"/>
        <w:kinsoku/>
        <w:wordWrap/>
        <w:overflowPunct/>
        <w:topLinePunct w:val="0"/>
        <w:autoSpaceDE/>
        <w:autoSpaceDN/>
        <w:bidi w:val="0"/>
        <w:adjustRightInd w:val="0"/>
        <w:snapToGrid/>
        <w:spacing w:before="157" w:beforeLines="50"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3.1自</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确定之日起2个工作日内，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通过电子交易平台向</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发出成交通知书，同时编制发布采购成交结果公告。</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也可以以纸质形式进行成交通知。</w:t>
      </w:r>
    </w:p>
    <w:p w14:paraId="171FB739">
      <w:pPr>
        <w:keepNext w:val="0"/>
        <w:keepLines w:val="0"/>
        <w:pageBreakBefore w:val="0"/>
        <w:widowControl w:val="0"/>
        <w:kinsoku/>
        <w:wordWrap/>
        <w:overflowPunct/>
        <w:topLinePunct w:val="0"/>
        <w:autoSpaceDE/>
        <w:autoSpaceDN/>
        <w:bidi w:val="0"/>
        <w:adjustRightInd w:val="0"/>
        <w:snapToGrid/>
        <w:spacing w:before="157" w:beforeLines="50"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3.2成交结果公告内容包括采购人及其委托的</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的名称、地址、联系方式，项目名称和项目编号，</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名称、地址和成交金额，主要</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标的的名称、规格型号、数量、单价、服务要求，开标记录、</w:t>
      </w:r>
      <w:bookmarkStart w:id="40" w:name="_Hlk101184471"/>
      <w:r>
        <w:rPr>
          <w:rFonts w:hint="eastAsia" w:ascii="仿宋" w:hAnsi="仿宋" w:eastAsia="仿宋" w:cs="仿宋"/>
          <w:color w:val="auto"/>
          <w:sz w:val="24"/>
          <w:szCs w:val="24"/>
          <w:highlight w:val="none"/>
        </w:rPr>
        <w:t>资格审查情况、评审专家抽取规则、符合性审查情况、</w:t>
      </w:r>
      <w:bookmarkEnd w:id="40"/>
      <w:r>
        <w:rPr>
          <w:rFonts w:hint="eastAsia" w:ascii="仿宋" w:hAnsi="仿宋" w:eastAsia="仿宋" w:cs="仿宋"/>
          <w:color w:val="auto"/>
          <w:sz w:val="24"/>
          <w:szCs w:val="24"/>
          <w:highlight w:val="none"/>
        </w:rPr>
        <w:t>未成交情况说明、成交公告期限以及评审专家名单、评分汇总及明细。</w:t>
      </w:r>
    </w:p>
    <w:p w14:paraId="7F13442C">
      <w:pPr>
        <w:keepNext w:val="0"/>
        <w:keepLines w:val="0"/>
        <w:pageBreakBefore w:val="0"/>
        <w:widowControl w:val="0"/>
        <w:kinsoku/>
        <w:wordWrap/>
        <w:overflowPunct/>
        <w:topLinePunct w:val="0"/>
        <w:autoSpaceDE/>
        <w:autoSpaceDN/>
        <w:bidi w:val="0"/>
        <w:adjustRightInd w:val="0"/>
        <w:snapToGrid/>
        <w:spacing w:before="157" w:beforeLines="50"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3.3公告期限为1个工作日。</w:t>
      </w:r>
    </w:p>
    <w:p w14:paraId="7A3276A9">
      <w:pPr>
        <w:pageBreakBefore w:val="0"/>
        <w:kinsoku/>
        <w:wordWrap/>
        <w:overflowPunct/>
        <w:topLinePunct w:val="0"/>
        <w:bidi w:val="0"/>
        <w:snapToGrid w:val="0"/>
        <w:spacing w:before="157" w:beforeLines="50" w:line="240" w:lineRule="auto"/>
        <w:jc w:val="center"/>
        <w:textAlignment w:val="auto"/>
        <w:outlineLvl w:val="0"/>
        <w:rPr>
          <w:rFonts w:hint="eastAsia" w:ascii="仿宋" w:hAnsi="仿宋" w:eastAsia="仿宋" w:cs="仿宋"/>
          <w:b/>
          <w:color w:val="auto"/>
          <w:sz w:val="24"/>
          <w:szCs w:val="24"/>
          <w:highlight w:val="none"/>
        </w:rPr>
      </w:pPr>
    </w:p>
    <w:p w14:paraId="261A770C">
      <w:pPr>
        <w:pageBreakBefore w:val="0"/>
        <w:kinsoku/>
        <w:wordWrap/>
        <w:overflowPunct/>
        <w:topLinePunct w:val="0"/>
        <w:bidi w:val="0"/>
        <w:snapToGrid w:val="0"/>
        <w:spacing w:before="157" w:beforeLines="50" w:line="240" w:lineRule="auto"/>
        <w:jc w:val="center"/>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十二、合同</w:t>
      </w:r>
    </w:p>
    <w:p w14:paraId="7975B318">
      <w:pPr>
        <w:pageBreakBefore w:val="0"/>
        <w:tabs>
          <w:tab w:val="left" w:pos="0"/>
        </w:tabs>
        <w:kinsoku/>
        <w:wordWrap/>
        <w:overflowPunct/>
        <w:topLinePunct w:val="0"/>
        <w:autoSpaceDE/>
        <w:autoSpaceDN/>
        <w:bidi w:val="0"/>
        <w:spacing w:before="157" w:beforeLines="50" w:line="24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1.合同主要条款：</w:t>
      </w:r>
      <w:r>
        <w:rPr>
          <w:rFonts w:hint="eastAsia" w:ascii="仿宋" w:hAnsi="仿宋" w:eastAsia="仿宋" w:cs="仿宋"/>
          <w:color w:val="auto"/>
          <w:sz w:val="24"/>
          <w:szCs w:val="24"/>
          <w:highlight w:val="none"/>
        </w:rPr>
        <w:t>详见“第六部分拟签订的合同文本”。</w:t>
      </w:r>
    </w:p>
    <w:p w14:paraId="4DAADBDA">
      <w:pPr>
        <w:pageBreakBefore w:val="0"/>
        <w:tabs>
          <w:tab w:val="left" w:pos="0"/>
        </w:tabs>
        <w:kinsoku/>
        <w:wordWrap/>
        <w:overflowPunct/>
        <w:topLinePunct w:val="0"/>
        <w:autoSpaceDE/>
        <w:autoSpaceDN/>
        <w:bidi w:val="0"/>
        <w:spacing w:before="157" w:beforeLines="50" w:line="24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2.合同的签订</w:t>
      </w:r>
    </w:p>
    <w:p w14:paraId="01E15A49">
      <w:pPr>
        <w:pageBreakBefore w:val="0"/>
        <w:widowControl/>
        <w:shd w:val="clear" w:color="auto" w:fill="FFFFFF"/>
        <w:kinsoku/>
        <w:wordWrap/>
        <w:overflowPunct/>
        <w:topLinePunct w:val="0"/>
        <w:autoSpaceDE/>
        <w:autoSpaceDN/>
        <w:bidi w:val="0"/>
        <w:spacing w:before="157" w:beforeLines="50" w:line="24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kern w:val="0"/>
          <w:sz w:val="24"/>
          <w:szCs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2D75687A">
      <w:pPr>
        <w:pStyle w:val="393"/>
        <w:pageBreakBefore w:val="0"/>
        <w:kinsoku/>
        <w:wordWrap/>
        <w:overflowPunct/>
        <w:topLinePunct w:val="0"/>
        <w:autoSpaceDE/>
        <w:autoSpaceDN/>
        <w:bidi w:val="0"/>
        <w:snapToGrid w:val="0"/>
        <w:spacing w:before="157" w:beforeLines="50" w:line="24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2.2成交供应商按规定的日期、时间、地点，由法定代表人或其授权代表与采购人代表签订合同。如成交供应商为联合体的，由联合体成员各方法定代表人或其授权代表与采购人代表签订合同。</w:t>
      </w:r>
    </w:p>
    <w:p w14:paraId="3FA07CD4">
      <w:pPr>
        <w:pageBreakBefore w:val="0"/>
        <w:kinsoku/>
        <w:wordWrap/>
        <w:overflowPunct/>
        <w:topLinePunct w:val="0"/>
        <w:autoSpaceDE/>
        <w:autoSpaceDN/>
        <w:bidi w:val="0"/>
        <w:spacing w:before="157" w:beforeLines="50"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7BEAA76A">
      <w:pPr>
        <w:pageBreakBefore w:val="0"/>
        <w:kinsoku/>
        <w:wordWrap/>
        <w:overflowPunct/>
        <w:topLinePunct w:val="0"/>
        <w:autoSpaceDE/>
        <w:autoSpaceDN/>
        <w:bidi w:val="0"/>
        <w:spacing w:before="157" w:beforeLines="50"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030F6373">
      <w:pPr>
        <w:pageBreakBefore w:val="0"/>
        <w:kinsoku/>
        <w:wordWrap/>
        <w:overflowPunct/>
        <w:topLinePunct w:val="0"/>
        <w:autoSpaceDE/>
        <w:autoSpaceDN/>
        <w:bidi w:val="0"/>
        <w:spacing w:before="157" w:beforeLines="50"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2.5如签订合同并生效后，供应商无故拒绝或延期，除按照合同条款处理外，列入不良行为记录一次，并给予通报。</w:t>
      </w:r>
    </w:p>
    <w:p w14:paraId="04156C85">
      <w:pPr>
        <w:pStyle w:val="393"/>
        <w:pageBreakBefore w:val="0"/>
        <w:kinsoku/>
        <w:wordWrap/>
        <w:overflowPunct/>
        <w:topLinePunct w:val="0"/>
        <w:autoSpaceDE/>
        <w:autoSpaceDN/>
        <w:bidi w:val="0"/>
        <w:snapToGrid w:val="0"/>
        <w:spacing w:before="157" w:beforeLines="50"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2.6采购合同由采购人与成交供应商根据磋商文件、响应文件等内容通过政府采购电子交易平台在线签订，自动备案。</w:t>
      </w:r>
    </w:p>
    <w:p w14:paraId="660480A2">
      <w:pPr>
        <w:pStyle w:val="393"/>
        <w:pageBreakBefore w:val="0"/>
        <w:kinsoku/>
        <w:wordWrap/>
        <w:overflowPunct/>
        <w:topLinePunct w:val="0"/>
        <w:autoSpaceDE/>
        <w:autoSpaceDN/>
        <w:bidi w:val="0"/>
        <w:snapToGrid w:val="0"/>
        <w:spacing w:before="157" w:beforeLines="50" w:line="24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w:t>
      </w:r>
      <w:r>
        <w:rPr>
          <w:rFonts w:hint="eastAsia" w:ascii="仿宋" w:hAnsi="仿宋" w:eastAsia="仿宋" w:cs="仿宋"/>
          <w:color w:val="auto"/>
          <w:szCs w:val="24"/>
          <w:highlight w:val="none"/>
        </w:rPr>
        <w:t>由于成交供应商原因导致重新采购的，应当承担支付代理费和专家评审费等费用在内的赔偿责任。</w:t>
      </w:r>
    </w:p>
    <w:p w14:paraId="568A6827">
      <w:pPr>
        <w:pageBreakBefore w:val="0"/>
        <w:tabs>
          <w:tab w:val="left" w:pos="0"/>
        </w:tabs>
        <w:kinsoku/>
        <w:wordWrap/>
        <w:overflowPunct/>
        <w:topLinePunct w:val="0"/>
        <w:autoSpaceDE/>
        <w:autoSpaceDN/>
        <w:bidi w:val="0"/>
        <w:spacing w:before="157" w:beforeLines="50" w:line="24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3．履约保证金</w:t>
      </w:r>
    </w:p>
    <w:p w14:paraId="188080D1">
      <w:pPr>
        <w:pageBreakBefore w:val="0"/>
        <w:tabs>
          <w:tab w:val="left" w:pos="0"/>
        </w:tabs>
        <w:kinsoku/>
        <w:wordWrap/>
        <w:overflowPunct/>
        <w:topLinePunct w:val="0"/>
        <w:autoSpaceDE/>
        <w:autoSpaceDN/>
        <w:bidi w:val="0"/>
        <w:spacing w:before="157" w:beforeLines="50"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拟签订的合同文本要求成交供应商提交履约保证金的，供应商应当以支票、汇票、本票或者金融机构、担保机构出具的保函等非现金形式提交</w:t>
      </w:r>
      <w:r>
        <w:rPr>
          <w:rFonts w:hint="eastAsia" w:ascii="仿宋" w:hAnsi="仿宋" w:eastAsia="仿宋" w:cs="仿宋"/>
          <w:color w:val="auto"/>
          <w:sz w:val="24"/>
          <w:szCs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39621491">
      <w:pPr>
        <w:pageBreakBefore w:val="0"/>
        <w:tabs>
          <w:tab w:val="left" w:pos="0"/>
        </w:tabs>
        <w:kinsoku/>
        <w:wordWrap/>
        <w:overflowPunct/>
        <w:topLinePunct w:val="0"/>
        <w:autoSpaceDE/>
        <w:autoSpaceDN/>
        <w:bidi w:val="0"/>
        <w:spacing w:before="157" w:beforeLines="50" w:line="240" w:lineRule="auto"/>
        <w:ind w:firstLine="480"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供应商可登录政采云平台</w:t>
      </w:r>
      <w:r>
        <w:rPr>
          <w:rFonts w:hint="eastAsia" w:ascii="仿宋" w:hAnsi="仿宋" w:eastAsia="仿宋" w:cs="仿宋"/>
          <w:snapToGrid w:val="0"/>
          <w:color w:val="auto"/>
          <w:kern w:val="28"/>
          <w:sz w:val="24"/>
          <w:szCs w:val="24"/>
          <w:highlight w:val="none"/>
          <w:lang w:eastAsia="zh-CN"/>
        </w:rPr>
        <w:t>－</w:t>
      </w:r>
      <w:r>
        <w:rPr>
          <w:rFonts w:hint="eastAsia" w:ascii="仿宋" w:hAnsi="仿宋" w:eastAsia="仿宋" w:cs="仿宋"/>
          <w:snapToGrid w:val="0"/>
          <w:color w:val="auto"/>
          <w:kern w:val="28"/>
          <w:sz w:val="24"/>
          <w:szCs w:val="24"/>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snapToGrid w:val="0"/>
          <w:color w:val="auto"/>
          <w:kern w:val="28"/>
          <w:sz w:val="24"/>
          <w:szCs w:val="24"/>
          <w:highlight w:val="none"/>
          <w:lang w:eastAsia="zh-CN"/>
        </w:rPr>
        <w:t>95763</w:t>
      </w:r>
      <w:r>
        <w:rPr>
          <w:rFonts w:hint="eastAsia" w:ascii="仿宋" w:hAnsi="仿宋" w:eastAsia="仿宋" w:cs="仿宋"/>
          <w:snapToGrid w:val="0"/>
          <w:color w:val="auto"/>
          <w:kern w:val="28"/>
          <w:sz w:val="24"/>
          <w:szCs w:val="24"/>
          <w:highlight w:val="none"/>
        </w:rPr>
        <w:t>。</w:t>
      </w:r>
    </w:p>
    <w:p w14:paraId="23061564">
      <w:pPr>
        <w:pStyle w:val="4"/>
        <w:pageBreakBefore w:val="0"/>
        <w:numPr>
          <w:ilvl w:val="0"/>
          <w:numId w:val="9"/>
        </w:numPr>
        <w:kinsoku/>
        <w:wordWrap/>
        <w:overflowPunct/>
        <w:topLinePunct w:val="0"/>
        <w:autoSpaceDE/>
        <w:autoSpaceDN/>
        <w:bidi w:val="0"/>
        <w:spacing w:before="157" w:beforeLines="50" w:line="240" w:lineRule="auto"/>
        <w:ind w:left="0" w:firstLine="482" w:firstLineChars="200"/>
        <w:textAlignment w:val="auto"/>
        <w:rPr>
          <w:rFonts w:hint="eastAsia" w:ascii="仿宋" w:hAnsi="仿宋" w:eastAsia="仿宋" w:cs="仿宋"/>
          <w:snapToGrid w:val="0"/>
          <w:color w:val="auto"/>
          <w:kern w:val="28"/>
          <w:sz w:val="24"/>
          <w:szCs w:val="24"/>
          <w:highlight w:val="none"/>
          <w:lang w:val="en-US"/>
        </w:rPr>
      </w:pPr>
      <w:r>
        <w:rPr>
          <w:rFonts w:hint="eastAsia" w:ascii="仿宋" w:hAnsi="仿宋" w:eastAsia="仿宋" w:cs="仿宋"/>
          <w:snapToGrid w:val="0"/>
          <w:color w:val="auto"/>
          <w:kern w:val="28"/>
          <w:sz w:val="24"/>
          <w:szCs w:val="24"/>
          <w:highlight w:val="none"/>
          <w:lang w:val="en-US"/>
        </w:rPr>
        <w:t>预付款</w:t>
      </w:r>
    </w:p>
    <w:p w14:paraId="03E8BD9C">
      <w:pPr>
        <w:pStyle w:val="4"/>
        <w:pageBreakBefore w:val="0"/>
        <w:numPr>
          <w:ilvl w:val="255"/>
          <w:numId w:val="0"/>
        </w:numPr>
        <w:kinsoku/>
        <w:wordWrap/>
        <w:overflowPunct/>
        <w:topLinePunct w:val="0"/>
        <w:autoSpaceDE/>
        <w:autoSpaceDN/>
        <w:bidi w:val="0"/>
        <w:spacing w:before="157" w:beforeLines="50" w:line="24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val="0"/>
          <w:bCs w:val="0"/>
          <w:snapToGrid w:val="0"/>
          <w:color w:val="auto"/>
          <w:kern w:val="28"/>
          <w:sz w:val="24"/>
          <w:szCs w:val="24"/>
          <w:highlight w:val="none"/>
          <w:lang w:val="en-US" w:eastAsia="zh-CN" w:bidi="ar-SA"/>
        </w:rPr>
        <w:t>采购人应当在政府采购合同中约定预付款，浙江省财政厅要求对中小企业合同预付款比例原则上不低于合同金额的40％，不高于合同金额的70%；项目分年安排预算的，每年预付款比例不低于项目年度计划支付资金额的40％，不高于年度计划支付资金额的70%。鼓励预付款为合同金额50％。项目分年安排预算的，每年预付款比例不低于项目年度计划支付资金额的50％。采购项目实施以人工投入为主的，可适当降低预付款比例，但不得低于20%；如实行按月定期结算支付款项的项目，可不作为预付款项目。对供应商为大型企业的项目，鼓励预付款为合同金</w:t>
      </w:r>
      <w:r>
        <w:rPr>
          <w:rFonts w:hint="eastAsia" w:ascii="仿宋" w:eastAsia="仿宋" w:cs="仿宋"/>
          <w:b w:val="0"/>
          <w:bCs w:val="0"/>
          <w:snapToGrid w:val="0"/>
          <w:color w:val="auto"/>
          <w:kern w:val="28"/>
          <w:sz w:val="24"/>
          <w:szCs w:val="24"/>
          <w:highlight w:val="none"/>
          <w:lang w:val="en-US" w:eastAsia="zh-CN" w:bidi="ar-SA"/>
        </w:rPr>
        <w:t>额的</w:t>
      </w:r>
      <w:r>
        <w:rPr>
          <w:rFonts w:hint="eastAsia" w:ascii="仿宋" w:hAnsi="仿宋" w:eastAsia="仿宋" w:cs="仿宋"/>
          <w:b w:val="0"/>
          <w:bCs w:val="0"/>
          <w:snapToGrid w:val="0"/>
          <w:color w:val="auto"/>
          <w:kern w:val="28"/>
          <w:sz w:val="24"/>
          <w:szCs w:val="24"/>
          <w:highlight w:val="none"/>
          <w:lang w:val="en-US" w:eastAsia="zh-CN" w:bidi="ar-SA"/>
        </w:rPr>
        <w:t>50％。在签订合同时，供应商明确书面表示无需预付款或者主动要求降低预付款比例的，采购人可不适用前述规定。采购人根据项目特点、供应商诚信等因素，可以要求供应商提交银行、保险公司等金融机构出具的预付款保函或者其他担保措施。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eastAsia="仿宋" w:cs="仿宋"/>
          <w:b w:val="0"/>
          <w:bCs w:val="0"/>
          <w:snapToGrid w:val="0"/>
          <w:color w:val="auto"/>
          <w:kern w:val="28"/>
          <w:sz w:val="24"/>
          <w:szCs w:val="24"/>
          <w:highlight w:val="none"/>
          <w:lang w:val="en-US" w:eastAsia="zh-CN" w:bidi="ar-SA"/>
        </w:rPr>
        <w:t>95763</w:t>
      </w:r>
      <w:r>
        <w:rPr>
          <w:rFonts w:hint="eastAsia" w:ascii="仿宋" w:hAnsi="仿宋" w:eastAsia="仿宋" w:cs="仿宋"/>
          <w:b w:val="0"/>
          <w:bCs w:val="0"/>
          <w:snapToGrid w:val="0"/>
          <w:color w:val="auto"/>
          <w:kern w:val="28"/>
          <w:sz w:val="24"/>
          <w:szCs w:val="24"/>
          <w:highlight w:val="none"/>
          <w:lang w:val="en-US" w:eastAsia="zh-CN" w:bidi="ar-SA"/>
        </w:rPr>
        <w:t>。政府采购预付款应在合同生效以及具备实施条件后7个工作日内支付。</w:t>
      </w:r>
    </w:p>
    <w:p w14:paraId="1E7E9BBE">
      <w:pPr>
        <w:pageBreakBefore w:val="0"/>
        <w:kinsoku/>
        <w:wordWrap/>
        <w:overflowPunct/>
        <w:topLinePunct w:val="0"/>
        <w:bidi w:val="0"/>
        <w:snapToGrid w:val="0"/>
        <w:spacing w:before="157" w:beforeLines="50" w:line="240" w:lineRule="auto"/>
        <w:jc w:val="center"/>
        <w:textAlignment w:val="auto"/>
        <w:rPr>
          <w:rFonts w:hint="eastAsia" w:ascii="仿宋" w:hAnsi="仿宋" w:eastAsia="仿宋" w:cs="仿宋"/>
          <w:b/>
          <w:color w:val="auto"/>
          <w:sz w:val="24"/>
          <w:szCs w:val="24"/>
          <w:highlight w:val="none"/>
        </w:rPr>
      </w:pPr>
    </w:p>
    <w:p w14:paraId="4DEC9D48">
      <w:pPr>
        <w:pageBreakBefore w:val="0"/>
        <w:kinsoku/>
        <w:wordWrap/>
        <w:overflowPunct/>
        <w:topLinePunct w:val="0"/>
        <w:bidi w:val="0"/>
        <w:snapToGrid w:val="0"/>
        <w:spacing w:before="157" w:beforeLines="50" w:line="240" w:lineRule="auto"/>
        <w:jc w:val="center"/>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十三、验收</w:t>
      </w:r>
    </w:p>
    <w:p w14:paraId="0EF42C87">
      <w:pPr>
        <w:pStyle w:val="24"/>
        <w:keepNext w:val="0"/>
        <w:keepLines w:val="0"/>
        <w:pageBreakBefore w:val="0"/>
        <w:widowControl w:val="0"/>
        <w:kinsoku/>
        <w:wordWrap/>
        <w:overflowPunct/>
        <w:topLinePunct w:val="0"/>
        <w:autoSpaceDE/>
        <w:autoSpaceDN/>
        <w:bidi w:val="0"/>
        <w:adjustRightInd w:val="0"/>
        <w:snapToGrid/>
        <w:spacing w:before="157" w:beforeLines="50" w:line="24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1.验收</w:t>
      </w:r>
    </w:p>
    <w:p w14:paraId="78BABFCB">
      <w:pPr>
        <w:keepNext w:val="0"/>
        <w:keepLines w:val="0"/>
        <w:pageBreakBefore w:val="0"/>
        <w:widowControl w:val="0"/>
        <w:tabs>
          <w:tab w:val="left" w:pos="0"/>
        </w:tabs>
        <w:kinsoku/>
        <w:wordWrap/>
        <w:overflowPunct/>
        <w:topLinePunct w:val="0"/>
        <w:autoSpaceDE/>
        <w:autoSpaceDN/>
        <w:bidi w:val="0"/>
        <w:adjustRightInd w:val="0"/>
        <w:snapToGrid/>
        <w:spacing w:before="157" w:beforeLines="50" w:line="24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D66AF56">
      <w:pPr>
        <w:keepNext w:val="0"/>
        <w:keepLines w:val="0"/>
        <w:pageBreakBefore w:val="0"/>
        <w:widowControl w:val="0"/>
        <w:tabs>
          <w:tab w:val="left" w:pos="0"/>
        </w:tabs>
        <w:kinsoku/>
        <w:wordWrap/>
        <w:overflowPunct/>
        <w:topLinePunct w:val="0"/>
        <w:autoSpaceDE/>
        <w:autoSpaceDN/>
        <w:bidi w:val="0"/>
        <w:adjustRightInd w:val="0"/>
        <w:snapToGrid/>
        <w:spacing w:before="157" w:beforeLines="50" w:line="24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1.2采购人可以邀请参加本项目的其他供应商或者第三方机构参与验收。参与验收的供应商或者第三方机构的意见作为验收书的参考资料一并存档。</w:t>
      </w:r>
    </w:p>
    <w:p w14:paraId="4D669E75">
      <w:pPr>
        <w:keepNext w:val="0"/>
        <w:keepLines w:val="0"/>
        <w:pageBreakBefore w:val="0"/>
        <w:widowControl w:val="0"/>
        <w:tabs>
          <w:tab w:val="left" w:pos="0"/>
        </w:tabs>
        <w:kinsoku/>
        <w:wordWrap/>
        <w:overflowPunct/>
        <w:topLinePunct w:val="0"/>
        <w:autoSpaceDE/>
        <w:autoSpaceDN/>
        <w:bidi w:val="0"/>
        <w:adjustRightInd w:val="0"/>
        <w:snapToGrid/>
        <w:spacing w:before="157" w:beforeLines="50" w:line="24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D28A96D">
      <w:pPr>
        <w:keepNext w:val="0"/>
        <w:keepLines w:val="0"/>
        <w:pageBreakBefore w:val="0"/>
        <w:widowControl w:val="0"/>
        <w:tabs>
          <w:tab w:val="left" w:pos="0"/>
        </w:tabs>
        <w:kinsoku/>
        <w:wordWrap/>
        <w:overflowPunct/>
        <w:topLinePunct w:val="0"/>
        <w:autoSpaceDE/>
        <w:autoSpaceDN/>
        <w:bidi w:val="0"/>
        <w:adjustRightInd w:val="0"/>
        <w:snapToGrid/>
        <w:spacing w:before="157" w:beforeLines="50" w:line="24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0EF373C">
      <w:pPr>
        <w:pStyle w:val="2"/>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2C045714">
      <w:pPr>
        <w:pageBreakBefore w:val="0"/>
        <w:kinsoku/>
        <w:wordWrap/>
        <w:overflowPunct/>
        <w:topLinePunct w:val="0"/>
        <w:bidi w:val="0"/>
        <w:snapToGrid w:val="0"/>
        <w:spacing w:before="157" w:beforeLines="50" w:line="240" w:lineRule="auto"/>
        <w:jc w:val="center"/>
        <w:textAlignment w:val="auto"/>
        <w:rPr>
          <w:rFonts w:hint="eastAsia" w:ascii="仿宋" w:hAnsi="仿宋" w:eastAsia="仿宋" w:cs="仿宋"/>
          <w:b/>
          <w:color w:val="auto"/>
          <w:sz w:val="24"/>
          <w:szCs w:val="24"/>
          <w:highlight w:val="none"/>
        </w:rPr>
      </w:pPr>
    </w:p>
    <w:p w14:paraId="0888ED7E">
      <w:pPr>
        <w:pageBreakBefore w:val="0"/>
        <w:kinsoku/>
        <w:wordWrap/>
        <w:overflowPunct/>
        <w:topLinePunct w:val="0"/>
        <w:bidi w:val="0"/>
        <w:snapToGrid w:val="0"/>
        <w:spacing w:before="157" w:beforeLines="50" w:line="24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十四、电子交易活动的中止</w:t>
      </w:r>
    </w:p>
    <w:p w14:paraId="49444F69">
      <w:pPr>
        <w:keepNext w:val="0"/>
        <w:keepLines w:val="0"/>
        <w:pageBreakBefore w:val="0"/>
        <w:widowControl w:val="0"/>
        <w:tabs>
          <w:tab w:val="left" w:pos="0"/>
        </w:tabs>
        <w:kinsoku/>
        <w:wordWrap/>
        <w:overflowPunct/>
        <w:topLinePunct w:val="0"/>
        <w:autoSpaceDE/>
        <w:autoSpaceDN/>
        <w:bidi w:val="0"/>
        <w:adjustRightInd w:val="0"/>
        <w:snapToGrid/>
        <w:spacing w:before="157" w:beforeLines="50" w:line="24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 电子交易活动的中止</w:t>
      </w:r>
    </w:p>
    <w:p w14:paraId="4ABB3E8A">
      <w:pPr>
        <w:keepNext w:val="0"/>
        <w:keepLines w:val="0"/>
        <w:pageBreakBefore w:val="0"/>
        <w:widowControl w:val="0"/>
        <w:tabs>
          <w:tab w:val="left" w:pos="0"/>
        </w:tabs>
        <w:kinsoku/>
        <w:wordWrap/>
        <w:overflowPunct/>
        <w:topLinePunct w:val="0"/>
        <w:autoSpaceDE/>
        <w:autoSpaceDN/>
        <w:bidi w:val="0"/>
        <w:adjustRightInd w:val="0"/>
        <w:snapToGrid/>
        <w:spacing w:before="157" w:beforeLines="50" w:line="24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采购过程中出现以下情形，导致电子交易平台无法正常运行，或者无法保证电子交易的公平、公正和安全时，</w:t>
      </w:r>
      <w:r>
        <w:rPr>
          <w:rFonts w:hint="eastAsia" w:ascii="仿宋" w:hAnsi="仿宋" w:eastAsia="仿宋" w:cs="仿宋"/>
          <w:color w:val="auto"/>
          <w:kern w:val="0"/>
          <w:sz w:val="24"/>
          <w:szCs w:val="24"/>
          <w:highlight w:val="none"/>
          <w:lang w:eastAsia="zh-CN"/>
        </w:rPr>
        <w:t>采购代理机构</w:t>
      </w:r>
      <w:r>
        <w:rPr>
          <w:rFonts w:hint="eastAsia" w:ascii="仿宋" w:hAnsi="仿宋" w:eastAsia="仿宋" w:cs="仿宋"/>
          <w:color w:val="auto"/>
          <w:kern w:val="0"/>
          <w:sz w:val="24"/>
          <w:szCs w:val="24"/>
          <w:highlight w:val="none"/>
        </w:rPr>
        <w:t>可中止电子交易活动：</w:t>
      </w:r>
    </w:p>
    <w:p w14:paraId="1DE98B1A">
      <w:pPr>
        <w:keepNext w:val="0"/>
        <w:keepLines w:val="0"/>
        <w:pageBreakBefore w:val="0"/>
        <w:widowControl w:val="0"/>
        <w:tabs>
          <w:tab w:val="left" w:pos="0"/>
        </w:tabs>
        <w:kinsoku/>
        <w:wordWrap/>
        <w:overflowPunct/>
        <w:topLinePunct w:val="0"/>
        <w:autoSpaceDE/>
        <w:autoSpaceDN/>
        <w:bidi w:val="0"/>
        <w:adjustRightInd w:val="0"/>
        <w:snapToGrid/>
        <w:spacing w:before="157" w:beforeLines="50" w:line="24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1.1电子交易平台发生故障而无法登录访问的； </w:t>
      </w:r>
    </w:p>
    <w:p w14:paraId="11F7B304">
      <w:pPr>
        <w:keepNext w:val="0"/>
        <w:keepLines w:val="0"/>
        <w:pageBreakBefore w:val="0"/>
        <w:widowControl w:val="0"/>
        <w:tabs>
          <w:tab w:val="left" w:pos="0"/>
        </w:tabs>
        <w:kinsoku/>
        <w:wordWrap/>
        <w:overflowPunct/>
        <w:topLinePunct w:val="0"/>
        <w:autoSpaceDE/>
        <w:autoSpaceDN/>
        <w:bidi w:val="0"/>
        <w:adjustRightInd w:val="0"/>
        <w:snapToGrid/>
        <w:spacing w:before="157" w:beforeLines="50" w:line="24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1.2电子交易平台应用或数据库出现错误，不能进行正常操作的；</w:t>
      </w:r>
    </w:p>
    <w:p w14:paraId="146E8DD6">
      <w:pPr>
        <w:keepNext w:val="0"/>
        <w:keepLines w:val="0"/>
        <w:pageBreakBefore w:val="0"/>
        <w:widowControl w:val="0"/>
        <w:tabs>
          <w:tab w:val="left" w:pos="0"/>
        </w:tabs>
        <w:kinsoku/>
        <w:wordWrap/>
        <w:overflowPunct/>
        <w:topLinePunct w:val="0"/>
        <w:autoSpaceDE/>
        <w:autoSpaceDN/>
        <w:bidi w:val="0"/>
        <w:adjustRightInd w:val="0"/>
        <w:snapToGrid/>
        <w:spacing w:before="157" w:beforeLines="50" w:line="24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1.3电子交易平台发现严重安全漏洞，有潜在泄密危险的；</w:t>
      </w:r>
    </w:p>
    <w:p w14:paraId="5BB344F8">
      <w:pPr>
        <w:keepNext w:val="0"/>
        <w:keepLines w:val="0"/>
        <w:pageBreakBefore w:val="0"/>
        <w:widowControl w:val="0"/>
        <w:tabs>
          <w:tab w:val="left" w:pos="0"/>
        </w:tabs>
        <w:kinsoku/>
        <w:wordWrap/>
        <w:overflowPunct/>
        <w:topLinePunct w:val="0"/>
        <w:autoSpaceDE/>
        <w:autoSpaceDN/>
        <w:bidi w:val="0"/>
        <w:adjustRightInd w:val="0"/>
        <w:snapToGrid/>
        <w:spacing w:before="157" w:beforeLines="50" w:line="24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1.4病毒发作导致不能进行正常操作的； </w:t>
      </w:r>
    </w:p>
    <w:p w14:paraId="14C8D78B">
      <w:pPr>
        <w:keepNext w:val="0"/>
        <w:keepLines w:val="0"/>
        <w:pageBreakBefore w:val="0"/>
        <w:widowControl w:val="0"/>
        <w:tabs>
          <w:tab w:val="left" w:pos="0"/>
        </w:tabs>
        <w:kinsoku/>
        <w:wordWrap/>
        <w:overflowPunct/>
        <w:topLinePunct w:val="0"/>
        <w:autoSpaceDE/>
        <w:autoSpaceDN/>
        <w:bidi w:val="0"/>
        <w:adjustRightInd w:val="0"/>
        <w:snapToGrid/>
        <w:spacing w:before="157" w:beforeLines="50" w:line="24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1.5其他无法保证电子交易的公平、公正和安全的情况。</w:t>
      </w:r>
    </w:p>
    <w:p w14:paraId="58FE9189">
      <w:pPr>
        <w:keepNext w:val="0"/>
        <w:keepLines w:val="0"/>
        <w:pageBreakBefore w:val="0"/>
        <w:widowControl w:val="0"/>
        <w:tabs>
          <w:tab w:val="left" w:pos="0"/>
        </w:tabs>
        <w:kinsoku/>
        <w:wordWrap/>
        <w:overflowPunct/>
        <w:topLinePunct w:val="0"/>
        <w:autoSpaceDE/>
        <w:autoSpaceDN/>
        <w:bidi w:val="0"/>
        <w:adjustRightInd w:val="0"/>
        <w:snapToGrid/>
        <w:spacing w:before="157" w:beforeLines="50" w:line="240" w:lineRule="auto"/>
        <w:ind w:firstLine="482" w:firstLineChars="200"/>
        <w:textAlignment w:val="auto"/>
        <w:rPr>
          <w:rFonts w:cs="仿宋_GB2312" w:asciiTheme="minorEastAsia" w:hAnsiTheme="minorEastAsia" w:eastAsiaTheme="minorEastAsia"/>
          <w:b/>
          <w:color w:val="auto"/>
          <w:sz w:val="36"/>
          <w:szCs w:val="36"/>
          <w:highlight w:val="none"/>
        </w:rPr>
      </w:pPr>
      <w:r>
        <w:rPr>
          <w:rFonts w:hint="eastAsia" w:ascii="仿宋" w:hAnsi="仿宋" w:eastAsia="仿宋" w:cs="仿宋"/>
          <w:b/>
          <w:color w:val="auto"/>
          <w:kern w:val="0"/>
          <w:sz w:val="24"/>
          <w:szCs w:val="24"/>
          <w:highlight w:val="none"/>
        </w:rPr>
        <w:t>2.</w:t>
      </w:r>
      <w:r>
        <w:rPr>
          <w:rFonts w:hint="eastAsia" w:ascii="仿宋" w:hAnsi="仿宋" w:eastAsia="仿宋" w:cs="仿宋"/>
          <w:color w:val="auto"/>
          <w:kern w:val="0"/>
          <w:sz w:val="24"/>
          <w:szCs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9"/>
      <w:bookmarkStart w:id="41" w:name="_Hlt74729768"/>
      <w:bookmarkEnd w:id="41"/>
      <w:bookmarkStart w:id="42" w:name="_Hlt75236101"/>
      <w:bookmarkEnd w:id="42"/>
      <w:bookmarkStart w:id="43" w:name="_Hlt68072990"/>
      <w:bookmarkEnd w:id="43"/>
      <w:bookmarkStart w:id="44" w:name="_Hlt74714665"/>
      <w:bookmarkEnd w:id="44"/>
      <w:bookmarkStart w:id="45" w:name="_Hlt75236011"/>
      <w:bookmarkEnd w:id="45"/>
      <w:bookmarkStart w:id="46" w:name="_Hlt68057669"/>
      <w:bookmarkEnd w:id="46"/>
      <w:bookmarkStart w:id="47" w:name="_Hlt75236290"/>
      <w:bookmarkEnd w:id="47"/>
      <w:bookmarkStart w:id="48" w:name="_Hlt74730295"/>
      <w:bookmarkEnd w:id="48"/>
      <w:bookmarkStart w:id="49" w:name="_Hlt74707468"/>
      <w:bookmarkEnd w:id="49"/>
      <w:bookmarkStart w:id="50" w:name="第三部分"/>
      <w:bookmarkStart w:id="51" w:name="_Toc164416483"/>
      <w:r>
        <w:rPr>
          <w:rFonts w:hint="eastAsia" w:ascii="仿宋" w:hAnsi="仿宋" w:eastAsia="仿宋" w:cs="仿宋"/>
          <w:b/>
          <w:color w:val="auto"/>
          <w:sz w:val="24"/>
          <w:szCs w:val="24"/>
          <w:highlight w:val="none"/>
        </w:rPr>
        <w:br w:type="page"/>
      </w:r>
    </w:p>
    <w:p w14:paraId="7B62B205">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w:t>
      </w:r>
      <w:r>
        <w:rPr>
          <w:rFonts w:hint="eastAsia" w:cs="仿宋_GB2312" w:asciiTheme="minorEastAsia" w:hAnsiTheme="minorEastAsia" w:eastAsiaTheme="minorEastAsia"/>
          <w:b/>
          <w:color w:val="auto"/>
          <w:sz w:val="36"/>
          <w:szCs w:val="36"/>
          <w:lang w:eastAsia="zh-CN"/>
        </w:rPr>
        <w:t>四</w:t>
      </w:r>
      <w:r>
        <w:rPr>
          <w:rFonts w:hint="eastAsia" w:cs="仿宋_GB2312" w:asciiTheme="minorEastAsia" w:hAnsiTheme="minorEastAsia" w:eastAsiaTheme="minorEastAsia"/>
          <w:b/>
          <w:color w:val="auto"/>
          <w:sz w:val="36"/>
          <w:szCs w:val="36"/>
        </w:rPr>
        <w:t xml:space="preserve">部分  </w:t>
      </w:r>
      <w:bookmarkEnd w:id="50"/>
      <w:bookmarkEnd w:id="51"/>
      <w:bookmarkStart w:id="52" w:name="第四部分"/>
      <w:r>
        <w:rPr>
          <w:rFonts w:hint="eastAsia" w:cs="仿宋_GB2312" w:asciiTheme="minorEastAsia" w:hAnsiTheme="minorEastAsia" w:eastAsiaTheme="minorEastAsia"/>
          <w:b/>
          <w:color w:val="auto"/>
          <w:sz w:val="36"/>
          <w:szCs w:val="36"/>
        </w:rPr>
        <w:t>评审方法及评审标准</w:t>
      </w:r>
    </w:p>
    <w:p w14:paraId="2FB61AEE">
      <w:pPr>
        <w:pStyle w:val="393"/>
        <w:keepNext w:val="0"/>
        <w:keepLines w:val="0"/>
        <w:pageBreakBefore w:val="0"/>
        <w:widowControl w:val="0"/>
        <w:kinsoku/>
        <w:wordWrap/>
        <w:overflowPunct/>
        <w:topLinePunct w:val="0"/>
        <w:autoSpaceDE/>
        <w:autoSpaceDN/>
        <w:bidi w:val="0"/>
        <w:adjustRightInd w:val="0"/>
        <w:snapToGrid/>
        <w:spacing w:before="0" w:line="360" w:lineRule="auto"/>
        <w:ind w:firstLine="643"/>
        <w:jc w:val="center"/>
        <w:textAlignment w:val="auto"/>
        <w:rPr>
          <w:rFonts w:hint="eastAsia" w:ascii="仿宋" w:hAnsi="仿宋" w:eastAsia="仿宋" w:cs="仿宋"/>
          <w:b/>
          <w:color w:val="auto"/>
          <w:kern w:val="0"/>
          <w:sz w:val="36"/>
          <w:szCs w:val="36"/>
        </w:rPr>
      </w:pPr>
      <w:r>
        <w:rPr>
          <w:rFonts w:hint="eastAsia" w:ascii="仿宋" w:hAnsi="仿宋" w:eastAsia="仿宋" w:cs="仿宋"/>
          <w:b/>
          <w:color w:val="auto"/>
          <w:sz w:val="36"/>
          <w:szCs w:val="36"/>
        </w:rPr>
        <w:t>评审方法前附表</w:t>
      </w:r>
    </w:p>
    <w:tbl>
      <w:tblPr>
        <w:tblStyle w:val="61"/>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395"/>
        <w:gridCol w:w="6802"/>
        <w:gridCol w:w="754"/>
        <w:gridCol w:w="961"/>
      </w:tblGrid>
      <w:tr w14:paraId="5753B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14" w:type="dxa"/>
            <w:vAlign w:val="center"/>
          </w:tcPr>
          <w:p w14:paraId="3DA78D51">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序号</w:t>
            </w:r>
          </w:p>
        </w:tc>
        <w:tc>
          <w:tcPr>
            <w:tcW w:w="1395" w:type="dxa"/>
            <w:vAlign w:val="center"/>
          </w:tcPr>
          <w:p w14:paraId="094ED839">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评分项目</w:t>
            </w:r>
          </w:p>
        </w:tc>
        <w:tc>
          <w:tcPr>
            <w:tcW w:w="6802" w:type="dxa"/>
            <w:vAlign w:val="center"/>
          </w:tcPr>
          <w:p w14:paraId="1B6AD257">
            <w:pPr>
              <w:keepNext w:val="0"/>
              <w:keepLines w:val="0"/>
              <w:pageBreakBefore w:val="0"/>
              <w:kinsoku/>
              <w:overflowPunct/>
              <w:topLinePunct/>
              <w:autoSpaceDE/>
              <w:autoSpaceDN/>
              <w:bidi w:val="0"/>
              <w:spacing w:line="240" w:lineRule="auto"/>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评分内容</w:t>
            </w:r>
          </w:p>
        </w:tc>
        <w:tc>
          <w:tcPr>
            <w:tcW w:w="754" w:type="dxa"/>
            <w:vAlign w:val="center"/>
          </w:tcPr>
          <w:p w14:paraId="4715F3F9">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分值</w:t>
            </w:r>
          </w:p>
        </w:tc>
        <w:tc>
          <w:tcPr>
            <w:tcW w:w="961" w:type="dxa"/>
            <w:vAlign w:val="center"/>
          </w:tcPr>
          <w:p w14:paraId="6AA44928">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打分方法</w:t>
            </w:r>
          </w:p>
        </w:tc>
      </w:tr>
      <w:tr w14:paraId="49A5D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714" w:type="dxa"/>
            <w:vMerge w:val="restart"/>
            <w:vAlign w:val="center"/>
          </w:tcPr>
          <w:p w14:paraId="31BF8963">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395" w:type="dxa"/>
            <w:vMerge w:val="restart"/>
            <w:vAlign w:val="center"/>
          </w:tcPr>
          <w:p w14:paraId="7888E4A8">
            <w:pPr>
              <w:keepNext w:val="0"/>
              <w:keepLines w:val="0"/>
              <w:pageBreakBefore w:val="0"/>
              <w:kinsoku/>
              <w:wordWrap w:val="0"/>
              <w:overflowPunct/>
              <w:topLinePunct/>
              <w:autoSpaceDE/>
              <w:autoSpaceDN/>
              <w:bidi w:val="0"/>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物业管理服务理念、组织架构及管理制度（0-12分）</w:t>
            </w:r>
          </w:p>
        </w:tc>
        <w:tc>
          <w:tcPr>
            <w:tcW w:w="6802" w:type="dxa"/>
            <w:vAlign w:val="center"/>
          </w:tcPr>
          <w:p w14:paraId="601F99D3">
            <w:pPr>
              <w:keepNext w:val="0"/>
              <w:keepLines w:val="0"/>
              <w:pageBreakBefore w:val="0"/>
              <w:kinsoku/>
              <w:wordWrap w:val="0"/>
              <w:overflowPunct/>
              <w:topLinePunct/>
              <w:autoSpaceDE/>
              <w:autoSpaceDN/>
              <w:bidi w:val="0"/>
              <w:spacing w:line="240" w:lineRule="auto"/>
              <w:rPr>
                <w:rFonts w:hint="eastAsia" w:ascii="仿宋" w:hAnsi="仿宋" w:eastAsia="仿宋" w:cs="仿宋"/>
                <w:color w:val="auto"/>
                <w:sz w:val="24"/>
                <w:szCs w:val="24"/>
              </w:rPr>
            </w:pPr>
            <w:r>
              <w:rPr>
                <w:rFonts w:hint="eastAsia" w:ascii="仿宋" w:hAnsi="仿宋" w:eastAsia="仿宋" w:cs="仿宋"/>
                <w:color w:val="auto"/>
                <w:spacing w:val="9"/>
                <w:sz w:val="24"/>
                <w:szCs w:val="24"/>
              </w:rPr>
              <w:t>1.根据本项目物业使用特点提出合理的物业管理服务理念，</w:t>
            </w:r>
            <w:r>
              <w:rPr>
                <w:rFonts w:hint="eastAsia" w:ascii="仿宋" w:hAnsi="仿宋" w:eastAsia="仿宋" w:cs="仿宋"/>
                <w:color w:val="auto"/>
                <w:spacing w:val="5"/>
                <w:sz w:val="24"/>
                <w:szCs w:val="24"/>
              </w:rPr>
              <w:t>提出服务定位、目标、投标人的管理模式能够切合实际，投标</w:t>
            </w:r>
            <w:r>
              <w:rPr>
                <w:rFonts w:hint="eastAsia" w:ascii="仿宋" w:hAnsi="仿宋" w:eastAsia="仿宋" w:cs="仿宋"/>
                <w:color w:val="auto"/>
                <w:spacing w:val="4"/>
                <w:sz w:val="24"/>
                <w:szCs w:val="24"/>
              </w:rPr>
              <w:t>方</w:t>
            </w:r>
            <w:r>
              <w:rPr>
                <w:rFonts w:hint="eastAsia" w:ascii="仿宋" w:hAnsi="仿宋" w:eastAsia="仿宋" w:cs="仿宋"/>
                <w:color w:val="auto"/>
                <w:spacing w:val="18"/>
                <w:sz w:val="24"/>
                <w:szCs w:val="24"/>
              </w:rPr>
              <w:t>案</w:t>
            </w:r>
            <w:r>
              <w:rPr>
                <w:rFonts w:hint="eastAsia" w:ascii="仿宋" w:hAnsi="仿宋" w:eastAsia="仿宋" w:cs="仿宋"/>
                <w:color w:val="auto"/>
                <w:spacing w:val="11"/>
                <w:sz w:val="24"/>
                <w:szCs w:val="24"/>
              </w:rPr>
              <w:t>充</w:t>
            </w:r>
            <w:r>
              <w:rPr>
                <w:rFonts w:hint="eastAsia" w:ascii="仿宋" w:hAnsi="仿宋" w:eastAsia="仿宋" w:cs="仿宋"/>
                <w:color w:val="auto"/>
                <w:spacing w:val="9"/>
                <w:sz w:val="24"/>
                <w:szCs w:val="24"/>
              </w:rPr>
              <w:t>分考虑用户的日常用途和需求，且安全可行。对本次物管</w:t>
            </w:r>
            <w:r>
              <w:rPr>
                <w:rFonts w:hint="eastAsia" w:ascii="仿宋" w:hAnsi="仿宋" w:eastAsia="仿宋" w:cs="仿宋"/>
                <w:color w:val="auto"/>
                <w:spacing w:val="18"/>
                <w:sz w:val="24"/>
                <w:szCs w:val="24"/>
              </w:rPr>
              <w:t>服</w:t>
            </w:r>
            <w:r>
              <w:rPr>
                <w:rFonts w:hint="eastAsia" w:ascii="仿宋" w:hAnsi="仿宋" w:eastAsia="仿宋" w:cs="仿宋"/>
                <w:color w:val="auto"/>
                <w:spacing w:val="9"/>
                <w:sz w:val="24"/>
                <w:szCs w:val="24"/>
              </w:rPr>
              <w:t>务内容的目标有较深入的理解和渗透，完全满足得4分，大部</w:t>
            </w:r>
            <w:r>
              <w:rPr>
                <w:rFonts w:hint="eastAsia" w:ascii="仿宋" w:hAnsi="仿宋" w:eastAsia="仿宋" w:cs="仿宋"/>
                <w:color w:val="auto"/>
                <w:spacing w:val="4"/>
                <w:sz w:val="24"/>
                <w:szCs w:val="24"/>
              </w:rPr>
              <w:t>分满</w:t>
            </w:r>
            <w:r>
              <w:rPr>
                <w:rFonts w:hint="eastAsia" w:ascii="仿宋" w:hAnsi="仿宋" w:eastAsia="仿宋" w:cs="仿宋"/>
                <w:color w:val="auto"/>
                <w:spacing w:val="2"/>
                <w:sz w:val="24"/>
                <w:szCs w:val="24"/>
              </w:rPr>
              <w:t>足得2分，部分满足得1分，不满足不得分。(0-4分)</w:t>
            </w:r>
          </w:p>
        </w:tc>
        <w:tc>
          <w:tcPr>
            <w:tcW w:w="754" w:type="dxa"/>
            <w:vAlign w:val="center"/>
          </w:tcPr>
          <w:p w14:paraId="09FDCEE4">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961" w:type="dxa"/>
            <w:vAlign w:val="center"/>
          </w:tcPr>
          <w:p w14:paraId="08DEC45E">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r>
      <w:tr w14:paraId="14885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14" w:type="dxa"/>
            <w:vMerge w:val="continue"/>
            <w:vAlign w:val="center"/>
          </w:tcPr>
          <w:p w14:paraId="2DD81299">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rPr>
            </w:pPr>
          </w:p>
        </w:tc>
        <w:tc>
          <w:tcPr>
            <w:tcW w:w="1395" w:type="dxa"/>
            <w:vMerge w:val="continue"/>
            <w:vAlign w:val="center"/>
          </w:tcPr>
          <w:p w14:paraId="4BDA51C7">
            <w:pPr>
              <w:keepNext w:val="0"/>
              <w:keepLines w:val="0"/>
              <w:pageBreakBefore w:val="0"/>
              <w:kinsoku/>
              <w:wordWrap w:val="0"/>
              <w:overflowPunct/>
              <w:topLinePunct/>
              <w:autoSpaceDE/>
              <w:autoSpaceDN/>
              <w:bidi w:val="0"/>
              <w:snapToGrid w:val="0"/>
              <w:spacing w:line="240" w:lineRule="auto"/>
              <w:jc w:val="center"/>
              <w:rPr>
                <w:rFonts w:hint="eastAsia" w:ascii="仿宋" w:hAnsi="仿宋" w:eastAsia="仿宋" w:cs="仿宋"/>
                <w:color w:val="auto"/>
                <w:sz w:val="24"/>
                <w:szCs w:val="24"/>
              </w:rPr>
            </w:pPr>
          </w:p>
        </w:tc>
        <w:tc>
          <w:tcPr>
            <w:tcW w:w="6802" w:type="dxa"/>
            <w:vAlign w:val="center"/>
          </w:tcPr>
          <w:p w14:paraId="6C7F0FDC">
            <w:pPr>
              <w:keepNext w:val="0"/>
              <w:keepLines w:val="0"/>
              <w:pageBreakBefore w:val="0"/>
              <w:kinsoku/>
              <w:wordWrap w:val="0"/>
              <w:overflowPunct/>
              <w:topLinePunct/>
              <w:autoSpaceDE/>
              <w:autoSpaceDN/>
              <w:bidi w:val="0"/>
              <w:snapToGrid w:val="0"/>
              <w:spacing w:line="240" w:lineRule="auto"/>
              <w:rPr>
                <w:rFonts w:hint="eastAsia" w:ascii="仿宋" w:hAnsi="仿宋" w:eastAsia="仿宋" w:cs="仿宋"/>
                <w:b/>
                <w:bCs/>
                <w:color w:val="auto"/>
                <w:sz w:val="24"/>
                <w:szCs w:val="24"/>
              </w:rPr>
            </w:pPr>
            <w:r>
              <w:rPr>
                <w:rFonts w:hint="eastAsia" w:ascii="仿宋" w:hAnsi="仿宋" w:eastAsia="仿宋" w:cs="仿宋"/>
                <w:color w:val="auto"/>
                <w:spacing w:val="18"/>
                <w:sz w:val="24"/>
                <w:szCs w:val="24"/>
              </w:rPr>
              <w:t>2.</w:t>
            </w:r>
            <w:r>
              <w:rPr>
                <w:rFonts w:hint="eastAsia" w:ascii="仿宋" w:hAnsi="仿宋" w:eastAsia="仿宋" w:cs="仿宋"/>
                <w:color w:val="auto"/>
                <w:spacing w:val="9"/>
                <w:sz w:val="24"/>
                <w:szCs w:val="24"/>
              </w:rPr>
              <w:t>有比较完善的组织架构，清晰简练地列出主要管理流程，包</w:t>
            </w:r>
            <w:r>
              <w:rPr>
                <w:rFonts w:hint="eastAsia" w:ascii="仿宋" w:hAnsi="仿宋" w:eastAsia="仿宋" w:cs="仿宋"/>
                <w:color w:val="auto"/>
                <w:spacing w:val="5"/>
                <w:sz w:val="24"/>
                <w:szCs w:val="24"/>
              </w:rPr>
              <w:t>括运作流程图、激励机制、监督机制、自我约束机制、信息</w:t>
            </w:r>
            <w:r>
              <w:rPr>
                <w:rFonts w:hint="eastAsia" w:ascii="仿宋" w:hAnsi="仿宋" w:eastAsia="仿宋" w:cs="仿宋"/>
                <w:color w:val="auto"/>
                <w:spacing w:val="3"/>
                <w:sz w:val="24"/>
                <w:szCs w:val="24"/>
              </w:rPr>
              <w:t>反</w:t>
            </w:r>
            <w:r>
              <w:rPr>
                <w:rFonts w:hint="eastAsia" w:ascii="仿宋" w:hAnsi="仿宋" w:eastAsia="仿宋" w:cs="仿宋"/>
                <w:color w:val="auto"/>
                <w:spacing w:val="18"/>
                <w:sz w:val="24"/>
                <w:szCs w:val="24"/>
              </w:rPr>
              <w:t>馈</w:t>
            </w:r>
            <w:r>
              <w:rPr>
                <w:rFonts w:hint="eastAsia" w:ascii="仿宋" w:hAnsi="仿宋" w:eastAsia="仿宋" w:cs="仿宋"/>
                <w:color w:val="auto"/>
                <w:spacing w:val="10"/>
                <w:sz w:val="24"/>
                <w:szCs w:val="24"/>
              </w:rPr>
              <w:t>渠</w:t>
            </w:r>
            <w:r>
              <w:rPr>
                <w:rFonts w:hint="eastAsia" w:ascii="仿宋" w:hAnsi="仿宋" w:eastAsia="仿宋" w:cs="仿宋"/>
                <w:color w:val="auto"/>
                <w:spacing w:val="9"/>
                <w:sz w:val="24"/>
                <w:szCs w:val="24"/>
              </w:rPr>
              <w:t>道及处理机制，管理指标承诺达到物业管理标准，完全满足得4分，大部</w:t>
            </w:r>
            <w:r>
              <w:rPr>
                <w:rFonts w:hint="eastAsia" w:ascii="仿宋" w:hAnsi="仿宋" w:eastAsia="仿宋" w:cs="仿宋"/>
                <w:color w:val="auto"/>
                <w:spacing w:val="4"/>
                <w:sz w:val="24"/>
                <w:szCs w:val="24"/>
              </w:rPr>
              <w:t>分满</w:t>
            </w:r>
            <w:r>
              <w:rPr>
                <w:rFonts w:hint="eastAsia" w:ascii="仿宋" w:hAnsi="仿宋" w:eastAsia="仿宋" w:cs="仿宋"/>
                <w:color w:val="auto"/>
                <w:spacing w:val="2"/>
                <w:sz w:val="24"/>
                <w:szCs w:val="24"/>
              </w:rPr>
              <w:t>足得2分，部分满足得1分，不满足不得分。(0-4分)</w:t>
            </w:r>
          </w:p>
        </w:tc>
        <w:tc>
          <w:tcPr>
            <w:tcW w:w="754" w:type="dxa"/>
            <w:vAlign w:val="center"/>
          </w:tcPr>
          <w:p w14:paraId="49D91937">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961" w:type="dxa"/>
            <w:vAlign w:val="center"/>
          </w:tcPr>
          <w:p w14:paraId="54886264">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r>
      <w:tr w14:paraId="3FC73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14" w:type="dxa"/>
            <w:vMerge w:val="continue"/>
            <w:vAlign w:val="center"/>
          </w:tcPr>
          <w:p w14:paraId="6A1E992E">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rPr>
            </w:pPr>
          </w:p>
        </w:tc>
        <w:tc>
          <w:tcPr>
            <w:tcW w:w="1395" w:type="dxa"/>
            <w:vMerge w:val="continue"/>
            <w:vAlign w:val="center"/>
          </w:tcPr>
          <w:p w14:paraId="2769F889">
            <w:pPr>
              <w:keepNext w:val="0"/>
              <w:keepLines w:val="0"/>
              <w:pageBreakBefore w:val="0"/>
              <w:kinsoku/>
              <w:wordWrap w:val="0"/>
              <w:overflowPunct/>
              <w:topLinePunct/>
              <w:autoSpaceDE/>
              <w:autoSpaceDN/>
              <w:bidi w:val="0"/>
              <w:snapToGrid w:val="0"/>
              <w:spacing w:line="240" w:lineRule="auto"/>
              <w:jc w:val="center"/>
              <w:rPr>
                <w:rFonts w:hint="eastAsia" w:ascii="仿宋" w:hAnsi="仿宋" w:eastAsia="仿宋" w:cs="仿宋"/>
                <w:color w:val="auto"/>
                <w:sz w:val="24"/>
                <w:szCs w:val="24"/>
              </w:rPr>
            </w:pPr>
          </w:p>
        </w:tc>
        <w:tc>
          <w:tcPr>
            <w:tcW w:w="6802" w:type="dxa"/>
            <w:vAlign w:val="center"/>
          </w:tcPr>
          <w:p w14:paraId="15553A96">
            <w:pPr>
              <w:keepNext w:val="0"/>
              <w:keepLines w:val="0"/>
              <w:pageBreakBefore w:val="0"/>
              <w:kinsoku/>
              <w:wordWrap w:val="0"/>
              <w:overflowPunct/>
              <w:topLinePunct/>
              <w:autoSpaceDE/>
              <w:autoSpaceDN/>
              <w:bidi w:val="0"/>
              <w:snapToGrid w:val="0"/>
              <w:spacing w:line="240" w:lineRule="auto"/>
              <w:rPr>
                <w:rFonts w:hint="eastAsia" w:ascii="仿宋" w:hAnsi="仿宋" w:eastAsia="仿宋" w:cs="仿宋"/>
                <w:b/>
                <w:bCs/>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pacing w:val="9"/>
                <w:sz w:val="24"/>
                <w:szCs w:val="24"/>
              </w:rPr>
              <w:t>有完善的物业管理制度、作业流程及物业管理工作计划及实</w:t>
            </w:r>
            <w:r>
              <w:rPr>
                <w:rFonts w:hint="eastAsia" w:ascii="仿宋" w:hAnsi="仿宋" w:eastAsia="仿宋" w:cs="仿宋"/>
                <w:color w:val="auto"/>
                <w:spacing w:val="18"/>
                <w:sz w:val="24"/>
                <w:szCs w:val="24"/>
              </w:rPr>
              <w:t>施</w:t>
            </w:r>
            <w:r>
              <w:rPr>
                <w:rFonts w:hint="eastAsia" w:ascii="仿宋" w:hAnsi="仿宋" w:eastAsia="仿宋" w:cs="仿宋"/>
                <w:color w:val="auto"/>
                <w:spacing w:val="11"/>
                <w:sz w:val="24"/>
                <w:szCs w:val="24"/>
              </w:rPr>
              <w:t>时</w:t>
            </w:r>
            <w:r>
              <w:rPr>
                <w:rFonts w:hint="eastAsia" w:ascii="仿宋" w:hAnsi="仿宋" w:eastAsia="仿宋" w:cs="仿宋"/>
                <w:color w:val="auto"/>
                <w:spacing w:val="9"/>
                <w:sz w:val="24"/>
                <w:szCs w:val="24"/>
              </w:rPr>
              <w:t>间，并建立和完善档案管理制度、公众制度、物业管理制</w:t>
            </w:r>
            <w:r>
              <w:rPr>
                <w:rFonts w:hint="eastAsia" w:ascii="仿宋" w:hAnsi="仿宋" w:eastAsia="仿宋" w:cs="仿宋"/>
                <w:color w:val="auto"/>
                <w:spacing w:val="18"/>
                <w:sz w:val="24"/>
                <w:szCs w:val="24"/>
              </w:rPr>
              <w:t>度</w:t>
            </w:r>
            <w:r>
              <w:rPr>
                <w:rFonts w:hint="eastAsia" w:ascii="仿宋" w:hAnsi="仿宋" w:eastAsia="仿宋" w:cs="仿宋"/>
                <w:color w:val="auto"/>
                <w:spacing w:val="11"/>
                <w:sz w:val="24"/>
                <w:szCs w:val="24"/>
              </w:rPr>
              <w:t>及</w:t>
            </w:r>
            <w:r>
              <w:rPr>
                <w:rFonts w:hint="eastAsia" w:ascii="仿宋" w:hAnsi="仿宋" w:eastAsia="仿宋" w:cs="仿宋"/>
                <w:color w:val="auto"/>
                <w:spacing w:val="9"/>
                <w:sz w:val="24"/>
                <w:szCs w:val="24"/>
              </w:rPr>
              <w:t>其配套设施权属清册等，体现标准化服务，管理服务水平</w:t>
            </w:r>
            <w:r>
              <w:rPr>
                <w:rFonts w:hint="eastAsia" w:ascii="仿宋" w:hAnsi="仿宋" w:eastAsia="仿宋" w:cs="仿宋"/>
                <w:color w:val="auto"/>
                <w:spacing w:val="12"/>
                <w:sz w:val="24"/>
                <w:szCs w:val="24"/>
              </w:rPr>
              <w:t>符</w:t>
            </w:r>
            <w:r>
              <w:rPr>
                <w:rFonts w:hint="eastAsia" w:ascii="仿宋" w:hAnsi="仿宋" w:eastAsia="仿宋" w:cs="仿宋"/>
                <w:color w:val="auto"/>
                <w:spacing w:val="8"/>
                <w:sz w:val="24"/>
                <w:szCs w:val="24"/>
              </w:rPr>
              <w:t>合国家和行业标准，</w:t>
            </w:r>
            <w:r>
              <w:rPr>
                <w:rFonts w:hint="eastAsia" w:ascii="仿宋" w:hAnsi="仿宋" w:eastAsia="仿宋" w:cs="仿宋"/>
                <w:color w:val="auto"/>
                <w:spacing w:val="9"/>
                <w:sz w:val="24"/>
                <w:szCs w:val="24"/>
              </w:rPr>
              <w:t>完全满足得4分，大部</w:t>
            </w:r>
            <w:r>
              <w:rPr>
                <w:rFonts w:hint="eastAsia" w:ascii="仿宋" w:hAnsi="仿宋" w:eastAsia="仿宋" w:cs="仿宋"/>
                <w:color w:val="auto"/>
                <w:spacing w:val="4"/>
                <w:sz w:val="24"/>
                <w:szCs w:val="24"/>
              </w:rPr>
              <w:t>分满</w:t>
            </w:r>
            <w:r>
              <w:rPr>
                <w:rFonts w:hint="eastAsia" w:ascii="仿宋" w:hAnsi="仿宋" w:eastAsia="仿宋" w:cs="仿宋"/>
                <w:color w:val="auto"/>
                <w:spacing w:val="2"/>
                <w:sz w:val="24"/>
                <w:szCs w:val="24"/>
              </w:rPr>
              <w:t>足得2分，部分满足得1分，不满足不得分。(0-4分)</w:t>
            </w:r>
          </w:p>
        </w:tc>
        <w:tc>
          <w:tcPr>
            <w:tcW w:w="754" w:type="dxa"/>
            <w:vAlign w:val="center"/>
          </w:tcPr>
          <w:p w14:paraId="58B631C2">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961" w:type="dxa"/>
            <w:vAlign w:val="center"/>
          </w:tcPr>
          <w:p w14:paraId="18484886">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r>
      <w:tr w14:paraId="23343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14" w:type="dxa"/>
            <w:vMerge w:val="restart"/>
            <w:vAlign w:val="center"/>
          </w:tcPr>
          <w:p w14:paraId="025A5EBA">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395" w:type="dxa"/>
            <w:vMerge w:val="restart"/>
            <w:vAlign w:val="center"/>
          </w:tcPr>
          <w:p w14:paraId="1185AFBC">
            <w:pPr>
              <w:keepNext w:val="0"/>
              <w:keepLines w:val="0"/>
              <w:pageBreakBefore w:val="0"/>
              <w:kinsoku/>
              <w:wordWrap w:val="0"/>
              <w:overflowPunct/>
              <w:topLinePunct/>
              <w:autoSpaceDE/>
              <w:autoSpaceDN/>
              <w:bidi w:val="0"/>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组织实施方案（0-44分）</w:t>
            </w:r>
          </w:p>
        </w:tc>
        <w:tc>
          <w:tcPr>
            <w:tcW w:w="6802" w:type="dxa"/>
            <w:vAlign w:val="center"/>
          </w:tcPr>
          <w:p w14:paraId="4285C5B0">
            <w:pPr>
              <w:keepNext w:val="0"/>
              <w:keepLines w:val="0"/>
              <w:pageBreakBefore w:val="0"/>
              <w:kinsoku/>
              <w:wordWrap w:val="0"/>
              <w:overflowPunct/>
              <w:topLinePunct/>
              <w:autoSpaceDE/>
              <w:autoSpaceDN/>
              <w:bidi w:val="0"/>
              <w:snapToGrid w:val="0"/>
              <w:spacing w:line="240" w:lineRule="auto"/>
              <w:rPr>
                <w:rFonts w:hint="eastAsia" w:ascii="仿宋" w:hAnsi="仿宋" w:eastAsia="仿宋" w:cs="仿宋"/>
                <w:b/>
                <w:bCs/>
                <w:color w:val="auto"/>
                <w:sz w:val="24"/>
                <w:szCs w:val="24"/>
                <w:highlight w:val="none"/>
              </w:rPr>
            </w:pPr>
            <w:r>
              <w:rPr>
                <w:rFonts w:hint="eastAsia" w:ascii="仿宋" w:hAnsi="仿宋" w:eastAsia="仿宋" w:cs="仿宋"/>
                <w:color w:val="auto"/>
                <w:spacing w:val="9"/>
                <w:sz w:val="24"/>
                <w:szCs w:val="24"/>
                <w:highlight w:val="none"/>
              </w:rPr>
              <w:t>1.物业管理区域内环境卫生管理方案。物业管理区域内</w:t>
            </w:r>
            <w:r>
              <w:rPr>
                <w:rFonts w:hint="eastAsia" w:ascii="仿宋" w:hAnsi="仿宋" w:eastAsia="仿宋" w:cs="仿宋"/>
                <w:color w:val="auto"/>
                <w:spacing w:val="5"/>
                <w:sz w:val="24"/>
                <w:szCs w:val="24"/>
                <w:highlight w:val="none"/>
              </w:rPr>
              <w:t>的楼梯、大厅、走廊、天台、电梯间、卫生间、会议室、公共</w:t>
            </w:r>
            <w:r>
              <w:rPr>
                <w:rFonts w:hint="eastAsia" w:ascii="仿宋" w:hAnsi="仿宋" w:eastAsia="仿宋" w:cs="仿宋"/>
                <w:color w:val="auto"/>
                <w:spacing w:val="4"/>
                <w:sz w:val="24"/>
                <w:szCs w:val="24"/>
                <w:highlight w:val="none"/>
              </w:rPr>
              <w:t>活</w:t>
            </w:r>
            <w:r>
              <w:rPr>
                <w:rFonts w:hint="eastAsia" w:ascii="仿宋" w:hAnsi="仿宋" w:eastAsia="仿宋" w:cs="仿宋"/>
                <w:color w:val="auto"/>
                <w:spacing w:val="16"/>
                <w:sz w:val="24"/>
                <w:szCs w:val="24"/>
                <w:highlight w:val="none"/>
              </w:rPr>
              <w:t>动场</w:t>
            </w:r>
            <w:r>
              <w:rPr>
                <w:rFonts w:hint="eastAsia" w:ascii="仿宋" w:hAnsi="仿宋" w:eastAsia="仿宋" w:cs="仿宋"/>
                <w:color w:val="auto"/>
                <w:spacing w:val="14"/>
                <w:sz w:val="24"/>
                <w:szCs w:val="24"/>
                <w:highlight w:val="none"/>
              </w:rPr>
              <w:t>所</w:t>
            </w:r>
            <w:r>
              <w:rPr>
                <w:rFonts w:hint="eastAsia" w:ascii="仿宋" w:hAnsi="仿宋" w:eastAsia="仿宋" w:cs="仿宋"/>
                <w:color w:val="auto"/>
                <w:spacing w:val="8"/>
                <w:sz w:val="24"/>
                <w:szCs w:val="24"/>
                <w:highlight w:val="none"/>
              </w:rPr>
              <w:t>的台(地)面、墙面、门、窗、灯具、果壳箱等设施和</w:t>
            </w:r>
            <w:r>
              <w:rPr>
                <w:rFonts w:hint="eastAsia" w:ascii="仿宋" w:hAnsi="仿宋" w:eastAsia="仿宋" w:cs="仿宋"/>
                <w:color w:val="auto"/>
                <w:spacing w:val="6"/>
                <w:sz w:val="24"/>
                <w:szCs w:val="24"/>
                <w:highlight w:val="none"/>
              </w:rPr>
              <w:t>器皿、楼宇外墙等所有公共部位设施、围墙内的道路、园林</w:t>
            </w:r>
            <w:r>
              <w:rPr>
                <w:rFonts w:hint="eastAsia" w:ascii="仿宋" w:hAnsi="仿宋" w:eastAsia="仿宋" w:cs="仿宋"/>
                <w:color w:val="auto"/>
                <w:spacing w:val="1"/>
                <w:sz w:val="24"/>
                <w:szCs w:val="24"/>
                <w:highlight w:val="none"/>
              </w:rPr>
              <w:t>、</w:t>
            </w:r>
            <w:r>
              <w:rPr>
                <w:rFonts w:hint="eastAsia" w:ascii="仿宋" w:hAnsi="仿宋" w:eastAsia="仿宋" w:cs="仿宋"/>
                <w:color w:val="auto"/>
                <w:spacing w:val="18"/>
                <w:sz w:val="24"/>
                <w:szCs w:val="24"/>
                <w:highlight w:val="none"/>
              </w:rPr>
              <w:t>停</w:t>
            </w:r>
            <w:r>
              <w:rPr>
                <w:rFonts w:hint="eastAsia" w:ascii="仿宋" w:hAnsi="仿宋" w:eastAsia="仿宋" w:cs="仿宋"/>
                <w:color w:val="auto"/>
                <w:spacing w:val="11"/>
                <w:sz w:val="24"/>
                <w:szCs w:val="24"/>
                <w:highlight w:val="none"/>
              </w:rPr>
              <w:t>车</w:t>
            </w:r>
            <w:r>
              <w:rPr>
                <w:rFonts w:hint="eastAsia" w:ascii="仿宋" w:hAnsi="仿宋" w:eastAsia="仿宋" w:cs="仿宋"/>
                <w:color w:val="auto"/>
                <w:spacing w:val="9"/>
                <w:sz w:val="24"/>
                <w:szCs w:val="24"/>
                <w:highlight w:val="none"/>
              </w:rPr>
              <w:t>场、垃圾房等所有公共场地及设施和门前三包区域的日常</w:t>
            </w:r>
            <w:r>
              <w:rPr>
                <w:rFonts w:hint="eastAsia" w:ascii="仿宋" w:hAnsi="仿宋" w:eastAsia="仿宋" w:cs="仿宋"/>
                <w:color w:val="auto"/>
                <w:spacing w:val="18"/>
                <w:sz w:val="24"/>
                <w:szCs w:val="24"/>
                <w:highlight w:val="none"/>
              </w:rPr>
              <w:t>保</w:t>
            </w:r>
            <w:r>
              <w:rPr>
                <w:rFonts w:hint="eastAsia" w:ascii="仿宋" w:hAnsi="仿宋" w:eastAsia="仿宋" w:cs="仿宋"/>
                <w:color w:val="auto"/>
                <w:spacing w:val="11"/>
                <w:sz w:val="24"/>
                <w:szCs w:val="24"/>
                <w:highlight w:val="none"/>
              </w:rPr>
              <w:t>洁</w:t>
            </w:r>
            <w:r>
              <w:rPr>
                <w:rFonts w:hint="eastAsia" w:ascii="仿宋" w:hAnsi="仿宋" w:eastAsia="仿宋" w:cs="仿宋"/>
                <w:color w:val="auto"/>
                <w:spacing w:val="9"/>
                <w:sz w:val="24"/>
                <w:szCs w:val="24"/>
                <w:highlight w:val="none"/>
              </w:rPr>
              <w:t>保养以及垃圾、废弃物清理和灭“四害”等，服务质量标</w:t>
            </w:r>
            <w:r>
              <w:rPr>
                <w:rFonts w:hint="eastAsia" w:ascii="仿宋" w:hAnsi="仿宋" w:eastAsia="仿宋" w:cs="仿宋"/>
                <w:color w:val="auto"/>
                <w:spacing w:val="12"/>
                <w:sz w:val="24"/>
                <w:szCs w:val="24"/>
                <w:highlight w:val="none"/>
              </w:rPr>
              <w:t>准</w:t>
            </w:r>
            <w:r>
              <w:rPr>
                <w:rFonts w:hint="eastAsia" w:ascii="仿宋" w:hAnsi="仿宋" w:eastAsia="仿宋" w:cs="仿宋"/>
                <w:color w:val="auto"/>
                <w:spacing w:val="8"/>
                <w:sz w:val="24"/>
                <w:szCs w:val="24"/>
                <w:highlight w:val="none"/>
              </w:rPr>
              <w:t>是否符合采购需求，</w:t>
            </w:r>
            <w:r>
              <w:rPr>
                <w:rFonts w:hint="eastAsia" w:ascii="仿宋" w:hAnsi="仿宋" w:eastAsia="仿宋" w:cs="仿宋"/>
                <w:color w:val="auto"/>
                <w:spacing w:val="9"/>
                <w:sz w:val="24"/>
                <w:szCs w:val="24"/>
                <w:highlight w:val="none"/>
              </w:rPr>
              <w:t>完全满足得4分，大部</w:t>
            </w:r>
            <w:r>
              <w:rPr>
                <w:rFonts w:hint="eastAsia" w:ascii="仿宋" w:hAnsi="仿宋" w:eastAsia="仿宋" w:cs="仿宋"/>
                <w:color w:val="auto"/>
                <w:spacing w:val="4"/>
                <w:sz w:val="24"/>
                <w:szCs w:val="24"/>
                <w:highlight w:val="none"/>
              </w:rPr>
              <w:t>分满</w:t>
            </w:r>
            <w:r>
              <w:rPr>
                <w:rFonts w:hint="eastAsia" w:ascii="仿宋" w:hAnsi="仿宋" w:eastAsia="仿宋" w:cs="仿宋"/>
                <w:color w:val="auto"/>
                <w:spacing w:val="2"/>
                <w:sz w:val="24"/>
                <w:szCs w:val="24"/>
                <w:highlight w:val="none"/>
              </w:rPr>
              <w:t>足得2分，部分满足得1分，不满足不得分。(0-4分)</w:t>
            </w:r>
          </w:p>
        </w:tc>
        <w:tc>
          <w:tcPr>
            <w:tcW w:w="754" w:type="dxa"/>
            <w:vAlign w:val="center"/>
          </w:tcPr>
          <w:p w14:paraId="74FDAC8F">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961" w:type="dxa"/>
            <w:vAlign w:val="center"/>
          </w:tcPr>
          <w:p w14:paraId="33AD4E3E">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r>
      <w:tr w14:paraId="3E674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14" w:type="dxa"/>
            <w:vMerge w:val="continue"/>
            <w:vAlign w:val="center"/>
          </w:tcPr>
          <w:p w14:paraId="7235A40C">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rPr>
            </w:pPr>
          </w:p>
        </w:tc>
        <w:tc>
          <w:tcPr>
            <w:tcW w:w="1395" w:type="dxa"/>
            <w:vMerge w:val="continue"/>
            <w:vAlign w:val="center"/>
          </w:tcPr>
          <w:p w14:paraId="72DB398A">
            <w:pPr>
              <w:keepNext w:val="0"/>
              <w:keepLines w:val="0"/>
              <w:pageBreakBefore w:val="0"/>
              <w:kinsoku/>
              <w:wordWrap w:val="0"/>
              <w:overflowPunct/>
              <w:topLinePunct/>
              <w:autoSpaceDE/>
              <w:autoSpaceDN/>
              <w:bidi w:val="0"/>
              <w:snapToGrid w:val="0"/>
              <w:spacing w:line="240" w:lineRule="auto"/>
              <w:jc w:val="center"/>
              <w:rPr>
                <w:rFonts w:hint="eastAsia" w:ascii="仿宋" w:hAnsi="仿宋" w:eastAsia="仿宋" w:cs="仿宋"/>
                <w:bCs/>
                <w:color w:val="auto"/>
                <w:kern w:val="0"/>
                <w:sz w:val="24"/>
                <w:szCs w:val="24"/>
              </w:rPr>
            </w:pPr>
          </w:p>
        </w:tc>
        <w:tc>
          <w:tcPr>
            <w:tcW w:w="6802" w:type="dxa"/>
            <w:vAlign w:val="center"/>
          </w:tcPr>
          <w:p w14:paraId="77CAE353">
            <w:pPr>
              <w:keepNext w:val="0"/>
              <w:keepLines w:val="0"/>
              <w:pageBreakBefore w:val="0"/>
              <w:kinsoku/>
              <w:wordWrap w:val="0"/>
              <w:overflowPunct/>
              <w:topLinePunct/>
              <w:autoSpaceDE/>
              <w:autoSpaceDN/>
              <w:bidi w:val="0"/>
              <w:snapToGrid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2.会务管理方案。</w:t>
            </w:r>
            <w:r>
              <w:rPr>
                <w:rFonts w:hint="eastAsia" w:ascii="仿宋" w:hAnsi="仿宋" w:eastAsia="仿宋" w:cs="仿宋"/>
                <w:color w:val="auto"/>
                <w:spacing w:val="9"/>
                <w:sz w:val="24"/>
                <w:szCs w:val="24"/>
              </w:rPr>
              <w:t>建立会议服务内部管理制度；建立规章制度并形成管理</w:t>
            </w:r>
            <w:r>
              <w:rPr>
                <w:rFonts w:hint="eastAsia" w:ascii="仿宋" w:hAnsi="仿宋" w:eastAsia="仿宋" w:cs="仿宋"/>
                <w:color w:val="auto"/>
                <w:spacing w:val="18"/>
                <w:sz w:val="24"/>
                <w:szCs w:val="24"/>
              </w:rPr>
              <w:t>文</w:t>
            </w:r>
            <w:r>
              <w:rPr>
                <w:rFonts w:hint="eastAsia" w:ascii="仿宋" w:hAnsi="仿宋" w:eastAsia="仿宋" w:cs="仿宋"/>
                <w:color w:val="auto"/>
                <w:spacing w:val="11"/>
                <w:sz w:val="24"/>
                <w:szCs w:val="24"/>
              </w:rPr>
              <w:t>件</w:t>
            </w:r>
            <w:r>
              <w:rPr>
                <w:rFonts w:hint="eastAsia" w:ascii="仿宋" w:hAnsi="仿宋" w:eastAsia="仿宋" w:cs="仿宋"/>
                <w:color w:val="auto"/>
                <w:spacing w:val="9"/>
                <w:sz w:val="24"/>
                <w:szCs w:val="24"/>
              </w:rPr>
              <w:t>；会务人员配置安排与会务匹配度；会议服务人员上岗前</w:t>
            </w:r>
            <w:r>
              <w:rPr>
                <w:rFonts w:hint="eastAsia" w:ascii="仿宋" w:hAnsi="仿宋" w:eastAsia="仿宋" w:cs="仿宋"/>
                <w:color w:val="auto"/>
                <w:spacing w:val="18"/>
                <w:sz w:val="24"/>
                <w:szCs w:val="24"/>
              </w:rPr>
              <w:t>接</w:t>
            </w:r>
            <w:r>
              <w:rPr>
                <w:rFonts w:hint="eastAsia" w:ascii="仿宋" w:hAnsi="仿宋" w:eastAsia="仿宋" w:cs="仿宋"/>
                <w:color w:val="auto"/>
                <w:spacing w:val="11"/>
                <w:sz w:val="24"/>
                <w:szCs w:val="24"/>
              </w:rPr>
              <w:t>受</w:t>
            </w:r>
            <w:r>
              <w:rPr>
                <w:rFonts w:hint="eastAsia" w:ascii="仿宋" w:hAnsi="仿宋" w:eastAsia="仿宋" w:cs="仿宋"/>
                <w:color w:val="auto"/>
                <w:spacing w:val="9"/>
                <w:sz w:val="24"/>
                <w:szCs w:val="24"/>
              </w:rPr>
              <w:t>系统培训的程度；制定会务服务工作流程细则，服务质量</w:t>
            </w:r>
            <w:r>
              <w:rPr>
                <w:rFonts w:hint="eastAsia" w:ascii="仿宋" w:hAnsi="仿宋" w:eastAsia="仿宋" w:cs="仿宋"/>
                <w:color w:val="auto"/>
                <w:spacing w:val="16"/>
                <w:sz w:val="24"/>
                <w:szCs w:val="24"/>
              </w:rPr>
              <w:t>标</w:t>
            </w:r>
            <w:r>
              <w:rPr>
                <w:rFonts w:hint="eastAsia" w:ascii="仿宋" w:hAnsi="仿宋" w:eastAsia="仿宋" w:cs="仿宋"/>
                <w:color w:val="auto"/>
                <w:spacing w:val="14"/>
                <w:sz w:val="24"/>
                <w:szCs w:val="24"/>
              </w:rPr>
              <w:t>准</w:t>
            </w:r>
            <w:r>
              <w:rPr>
                <w:rFonts w:hint="eastAsia" w:ascii="仿宋" w:hAnsi="仿宋" w:eastAsia="仿宋" w:cs="仿宋"/>
                <w:color w:val="auto"/>
                <w:spacing w:val="8"/>
                <w:sz w:val="24"/>
                <w:szCs w:val="24"/>
              </w:rPr>
              <w:t>是否符合采购需求，</w:t>
            </w:r>
            <w:r>
              <w:rPr>
                <w:rFonts w:hint="eastAsia" w:ascii="仿宋" w:hAnsi="仿宋" w:eastAsia="仿宋" w:cs="仿宋"/>
                <w:color w:val="auto"/>
                <w:spacing w:val="9"/>
                <w:sz w:val="24"/>
                <w:szCs w:val="24"/>
              </w:rPr>
              <w:t>完全满足得4分，大部</w:t>
            </w:r>
            <w:r>
              <w:rPr>
                <w:rFonts w:hint="eastAsia" w:ascii="仿宋" w:hAnsi="仿宋" w:eastAsia="仿宋" w:cs="仿宋"/>
                <w:color w:val="auto"/>
                <w:spacing w:val="4"/>
                <w:sz w:val="24"/>
                <w:szCs w:val="24"/>
              </w:rPr>
              <w:t>分满</w:t>
            </w:r>
            <w:r>
              <w:rPr>
                <w:rFonts w:hint="eastAsia" w:ascii="仿宋" w:hAnsi="仿宋" w:eastAsia="仿宋" w:cs="仿宋"/>
                <w:color w:val="auto"/>
                <w:spacing w:val="2"/>
                <w:sz w:val="24"/>
                <w:szCs w:val="24"/>
              </w:rPr>
              <w:t>足得2分，部分满足得1分，不满足不得分。(0-4分)</w:t>
            </w:r>
          </w:p>
        </w:tc>
        <w:tc>
          <w:tcPr>
            <w:tcW w:w="754" w:type="dxa"/>
            <w:vAlign w:val="center"/>
          </w:tcPr>
          <w:p w14:paraId="0692A420">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961" w:type="dxa"/>
            <w:vAlign w:val="center"/>
          </w:tcPr>
          <w:p w14:paraId="718DB36C">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r>
      <w:tr w14:paraId="52FB9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vMerge w:val="continue"/>
            <w:vAlign w:val="center"/>
          </w:tcPr>
          <w:p w14:paraId="2F88A500">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rPr>
            </w:pPr>
          </w:p>
        </w:tc>
        <w:tc>
          <w:tcPr>
            <w:tcW w:w="1395" w:type="dxa"/>
            <w:vMerge w:val="continue"/>
            <w:vAlign w:val="center"/>
          </w:tcPr>
          <w:p w14:paraId="7C98C3C9">
            <w:pPr>
              <w:keepNext w:val="0"/>
              <w:keepLines w:val="0"/>
              <w:pageBreakBefore w:val="0"/>
              <w:kinsoku/>
              <w:wordWrap w:val="0"/>
              <w:overflowPunct/>
              <w:topLinePunct/>
              <w:autoSpaceDE/>
              <w:autoSpaceDN/>
              <w:bidi w:val="0"/>
              <w:snapToGrid w:val="0"/>
              <w:spacing w:line="240" w:lineRule="auto"/>
              <w:jc w:val="center"/>
              <w:rPr>
                <w:rFonts w:hint="eastAsia" w:ascii="仿宋" w:hAnsi="仿宋" w:eastAsia="仿宋" w:cs="仿宋"/>
                <w:bCs/>
                <w:color w:val="auto"/>
                <w:kern w:val="0"/>
                <w:sz w:val="24"/>
                <w:szCs w:val="24"/>
              </w:rPr>
            </w:pPr>
          </w:p>
        </w:tc>
        <w:tc>
          <w:tcPr>
            <w:tcW w:w="6802" w:type="dxa"/>
            <w:vAlign w:val="center"/>
          </w:tcPr>
          <w:p w14:paraId="6B913BCB">
            <w:pPr>
              <w:keepNext w:val="0"/>
              <w:keepLines w:val="0"/>
              <w:pageBreakBefore w:val="0"/>
              <w:kinsoku/>
              <w:wordWrap w:val="0"/>
              <w:overflowPunct/>
              <w:topLinePunct/>
              <w:autoSpaceDE/>
              <w:autoSpaceDN/>
              <w:bidi w:val="0"/>
              <w:snapToGrid w:val="0"/>
              <w:spacing w:line="240" w:lineRule="auto"/>
              <w:rPr>
                <w:rFonts w:hint="eastAsia" w:ascii="仿宋" w:hAnsi="仿宋" w:eastAsia="仿宋" w:cs="仿宋"/>
                <w:bCs/>
                <w:color w:val="auto"/>
                <w:kern w:val="0"/>
                <w:sz w:val="24"/>
                <w:szCs w:val="24"/>
                <w:lang w:val="zh-CN"/>
              </w:rPr>
            </w:pPr>
            <w:r>
              <w:rPr>
                <w:rFonts w:hint="eastAsia" w:ascii="仿宋" w:hAnsi="仿宋" w:eastAsia="仿宋" w:cs="仿宋"/>
                <w:color w:val="auto"/>
                <w:sz w:val="24"/>
                <w:szCs w:val="24"/>
              </w:rPr>
              <w:t>3.</w:t>
            </w:r>
            <w:r>
              <w:rPr>
                <w:rFonts w:hint="eastAsia" w:ascii="仿宋" w:hAnsi="仿宋" w:eastAsia="仿宋" w:cs="仿宋"/>
                <w:color w:val="auto"/>
                <w:spacing w:val="13"/>
                <w:sz w:val="24"/>
                <w:szCs w:val="24"/>
              </w:rPr>
              <w:t>给</w:t>
            </w:r>
            <w:r>
              <w:rPr>
                <w:rFonts w:hint="eastAsia" w:ascii="仿宋" w:hAnsi="仿宋" w:eastAsia="仿宋" w:cs="仿宋"/>
                <w:color w:val="auto"/>
                <w:spacing w:val="8"/>
                <w:sz w:val="24"/>
                <w:szCs w:val="24"/>
              </w:rPr>
              <w:t>排水设备运行维护方案。对办公楼(区)室内外给排</w:t>
            </w:r>
            <w:r>
              <w:rPr>
                <w:rFonts w:hint="eastAsia" w:ascii="仿宋" w:hAnsi="仿宋" w:eastAsia="仿宋" w:cs="仿宋"/>
                <w:color w:val="auto"/>
                <w:spacing w:val="18"/>
                <w:sz w:val="24"/>
                <w:szCs w:val="24"/>
              </w:rPr>
              <w:t>水</w:t>
            </w:r>
            <w:r>
              <w:rPr>
                <w:rFonts w:hint="eastAsia" w:ascii="仿宋" w:hAnsi="仿宋" w:eastAsia="仿宋" w:cs="仿宋"/>
                <w:color w:val="auto"/>
                <w:spacing w:val="11"/>
                <w:sz w:val="24"/>
                <w:szCs w:val="24"/>
              </w:rPr>
              <w:t>系</w:t>
            </w:r>
            <w:r>
              <w:rPr>
                <w:rFonts w:hint="eastAsia" w:ascii="仿宋" w:hAnsi="仿宋" w:eastAsia="仿宋" w:cs="仿宋"/>
                <w:color w:val="auto"/>
                <w:spacing w:val="9"/>
                <w:sz w:val="24"/>
                <w:szCs w:val="24"/>
              </w:rPr>
              <w:t>统的设备、设施、如水、水箱、气压给水装置、水处理设</w:t>
            </w:r>
            <w:r>
              <w:rPr>
                <w:rFonts w:hint="eastAsia" w:ascii="仿宋" w:hAnsi="仿宋" w:eastAsia="仿宋" w:cs="仿宋"/>
                <w:color w:val="auto"/>
                <w:sz w:val="24"/>
                <w:szCs w:val="24"/>
              </w:rPr>
              <w:t xml:space="preserve"> </w:t>
            </w:r>
            <w:r>
              <w:rPr>
                <w:rFonts w:hint="eastAsia" w:ascii="仿宋" w:hAnsi="仿宋" w:eastAsia="仿宋" w:cs="仿宋"/>
                <w:color w:val="auto"/>
                <w:spacing w:val="18"/>
                <w:sz w:val="24"/>
                <w:szCs w:val="24"/>
              </w:rPr>
              <w:t>备</w:t>
            </w:r>
            <w:r>
              <w:rPr>
                <w:rFonts w:hint="eastAsia" w:ascii="仿宋" w:hAnsi="仿宋" w:eastAsia="仿宋" w:cs="仿宋"/>
                <w:color w:val="auto"/>
                <w:spacing w:val="11"/>
                <w:sz w:val="24"/>
                <w:szCs w:val="24"/>
              </w:rPr>
              <w:t>、</w:t>
            </w:r>
            <w:r>
              <w:rPr>
                <w:rFonts w:hint="eastAsia" w:ascii="仿宋" w:hAnsi="仿宋" w:eastAsia="仿宋" w:cs="仿宋"/>
                <w:color w:val="auto"/>
                <w:spacing w:val="9"/>
                <w:sz w:val="24"/>
                <w:szCs w:val="24"/>
              </w:rPr>
              <w:t>消火栓、管道、管件、阀门、水嘴、洁具、排水管、透气</w:t>
            </w:r>
            <w:r>
              <w:rPr>
                <w:rFonts w:hint="eastAsia" w:ascii="仿宋" w:hAnsi="仿宋" w:eastAsia="仿宋" w:cs="仿宋"/>
                <w:color w:val="auto"/>
                <w:spacing w:val="18"/>
                <w:sz w:val="24"/>
                <w:szCs w:val="24"/>
              </w:rPr>
              <w:t>管</w:t>
            </w:r>
            <w:r>
              <w:rPr>
                <w:rFonts w:hint="eastAsia" w:ascii="仿宋" w:hAnsi="仿宋" w:eastAsia="仿宋" w:cs="仿宋"/>
                <w:color w:val="auto"/>
                <w:spacing w:val="11"/>
                <w:sz w:val="24"/>
                <w:szCs w:val="24"/>
              </w:rPr>
              <w:t>、</w:t>
            </w:r>
            <w:r>
              <w:rPr>
                <w:rFonts w:hint="eastAsia" w:ascii="仿宋" w:hAnsi="仿宋" w:eastAsia="仿宋" w:cs="仿宋"/>
                <w:color w:val="auto"/>
                <w:spacing w:val="9"/>
                <w:sz w:val="24"/>
                <w:szCs w:val="24"/>
              </w:rPr>
              <w:t>水封设备、室外排水管及附属构筑物等进行日常养护维修</w:t>
            </w:r>
            <w:r>
              <w:rPr>
                <w:rFonts w:hint="eastAsia" w:ascii="仿宋" w:hAnsi="仿宋" w:eastAsia="仿宋" w:cs="仿宋"/>
                <w:color w:val="auto"/>
                <w:spacing w:val="18"/>
                <w:sz w:val="24"/>
                <w:szCs w:val="24"/>
              </w:rPr>
              <w:t>，</w:t>
            </w:r>
            <w:r>
              <w:rPr>
                <w:rFonts w:hint="eastAsia" w:ascii="仿宋" w:hAnsi="仿宋" w:eastAsia="仿宋" w:cs="仿宋"/>
                <w:color w:val="auto"/>
                <w:spacing w:val="11"/>
                <w:sz w:val="24"/>
                <w:szCs w:val="24"/>
              </w:rPr>
              <w:t>保</w:t>
            </w:r>
            <w:r>
              <w:rPr>
                <w:rFonts w:hint="eastAsia" w:ascii="仿宋" w:hAnsi="仿宋" w:eastAsia="仿宋" w:cs="仿宋"/>
                <w:color w:val="auto"/>
                <w:spacing w:val="9"/>
                <w:sz w:val="24"/>
                <w:szCs w:val="24"/>
              </w:rPr>
              <w:t>持正常运行，服务质量标准是否符合采购需求，完全满足得3分，大部</w:t>
            </w:r>
            <w:r>
              <w:rPr>
                <w:rFonts w:hint="eastAsia" w:ascii="仿宋" w:hAnsi="仿宋" w:eastAsia="仿宋" w:cs="仿宋"/>
                <w:color w:val="auto"/>
                <w:spacing w:val="4"/>
                <w:sz w:val="24"/>
                <w:szCs w:val="24"/>
              </w:rPr>
              <w:t>分满</w:t>
            </w:r>
            <w:r>
              <w:rPr>
                <w:rFonts w:hint="eastAsia" w:ascii="仿宋" w:hAnsi="仿宋" w:eastAsia="仿宋" w:cs="仿宋"/>
                <w:color w:val="auto"/>
                <w:spacing w:val="2"/>
                <w:sz w:val="24"/>
                <w:szCs w:val="24"/>
              </w:rPr>
              <w:t>足得2分，部分满足得1分，不满足不得分。(0-3分)</w:t>
            </w:r>
          </w:p>
        </w:tc>
        <w:tc>
          <w:tcPr>
            <w:tcW w:w="754" w:type="dxa"/>
            <w:vAlign w:val="center"/>
          </w:tcPr>
          <w:p w14:paraId="17630E85">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961" w:type="dxa"/>
            <w:vAlign w:val="center"/>
          </w:tcPr>
          <w:p w14:paraId="56614D52">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r>
      <w:tr w14:paraId="07EA9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14" w:type="dxa"/>
            <w:vMerge w:val="continue"/>
            <w:vAlign w:val="center"/>
          </w:tcPr>
          <w:p w14:paraId="3C6690C9">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rPr>
            </w:pPr>
          </w:p>
        </w:tc>
        <w:tc>
          <w:tcPr>
            <w:tcW w:w="1395" w:type="dxa"/>
            <w:vMerge w:val="continue"/>
            <w:vAlign w:val="center"/>
          </w:tcPr>
          <w:p w14:paraId="60616BA8">
            <w:pPr>
              <w:keepNext w:val="0"/>
              <w:keepLines w:val="0"/>
              <w:pageBreakBefore w:val="0"/>
              <w:kinsoku/>
              <w:wordWrap w:val="0"/>
              <w:overflowPunct/>
              <w:topLinePunct/>
              <w:autoSpaceDE/>
              <w:autoSpaceDN/>
              <w:bidi w:val="0"/>
              <w:snapToGrid w:val="0"/>
              <w:spacing w:line="240" w:lineRule="auto"/>
              <w:jc w:val="center"/>
              <w:rPr>
                <w:rFonts w:hint="eastAsia" w:ascii="仿宋" w:hAnsi="仿宋" w:eastAsia="仿宋" w:cs="仿宋"/>
                <w:color w:val="auto"/>
                <w:sz w:val="24"/>
                <w:szCs w:val="24"/>
              </w:rPr>
            </w:pPr>
          </w:p>
        </w:tc>
        <w:tc>
          <w:tcPr>
            <w:tcW w:w="6802" w:type="dxa"/>
            <w:vAlign w:val="center"/>
          </w:tcPr>
          <w:p w14:paraId="4137CB0E">
            <w:pPr>
              <w:keepNext w:val="0"/>
              <w:keepLines w:val="0"/>
              <w:pageBreakBefore w:val="0"/>
              <w:kinsoku/>
              <w:wordWrap w:val="0"/>
              <w:overflowPunct/>
              <w:topLinePunct/>
              <w:autoSpaceDE/>
              <w:autoSpaceDN/>
              <w:bidi w:val="0"/>
              <w:snapToGrid w:val="0"/>
              <w:spacing w:line="240" w:lineRule="auto"/>
              <w:rPr>
                <w:rFonts w:hint="eastAsia" w:ascii="仿宋" w:hAnsi="仿宋" w:eastAsia="仿宋" w:cs="仿宋"/>
                <w:color w:val="auto"/>
                <w:sz w:val="24"/>
                <w:szCs w:val="24"/>
              </w:rPr>
            </w:pPr>
            <w:r>
              <w:rPr>
                <w:rFonts w:hint="eastAsia" w:ascii="仿宋" w:hAnsi="仿宋" w:eastAsia="仿宋" w:cs="仿宋"/>
                <w:color w:val="auto"/>
                <w:spacing w:val="7"/>
                <w:sz w:val="24"/>
                <w:szCs w:val="24"/>
              </w:rPr>
              <w:t>4.供电设备管理维护方案。对办公楼(区)供电系统高、</w:t>
            </w:r>
            <w:r>
              <w:rPr>
                <w:rFonts w:hint="eastAsia" w:ascii="仿宋" w:hAnsi="仿宋" w:eastAsia="仿宋" w:cs="仿宋"/>
                <w:color w:val="auto"/>
                <w:spacing w:val="1"/>
                <w:sz w:val="24"/>
                <w:szCs w:val="24"/>
              </w:rPr>
              <w:t>低压电器设备、电线电缆、电气照明装置等设备进</w:t>
            </w:r>
            <w:r>
              <w:rPr>
                <w:rFonts w:hint="eastAsia" w:ascii="仿宋" w:hAnsi="仿宋" w:eastAsia="仿宋" w:cs="仿宋"/>
                <w:color w:val="auto"/>
                <w:sz w:val="24"/>
                <w:szCs w:val="24"/>
              </w:rPr>
              <w:t>行日常管理</w:t>
            </w:r>
            <w:r>
              <w:rPr>
                <w:rFonts w:hint="eastAsia" w:ascii="仿宋" w:hAnsi="仿宋" w:eastAsia="仿宋" w:cs="仿宋"/>
                <w:color w:val="auto"/>
                <w:spacing w:val="10"/>
                <w:sz w:val="24"/>
                <w:szCs w:val="24"/>
              </w:rPr>
              <w:t>和维修，保持正常运行，服务质量标准是否符合采购需求，</w:t>
            </w:r>
            <w:r>
              <w:rPr>
                <w:rFonts w:hint="eastAsia" w:ascii="仿宋" w:hAnsi="仿宋" w:eastAsia="仿宋" w:cs="仿宋"/>
                <w:color w:val="auto"/>
                <w:spacing w:val="9"/>
                <w:sz w:val="24"/>
                <w:szCs w:val="24"/>
              </w:rPr>
              <w:t>完全满足得3分，大部</w:t>
            </w:r>
            <w:r>
              <w:rPr>
                <w:rFonts w:hint="eastAsia" w:ascii="仿宋" w:hAnsi="仿宋" w:eastAsia="仿宋" w:cs="仿宋"/>
                <w:color w:val="auto"/>
                <w:spacing w:val="4"/>
                <w:sz w:val="24"/>
                <w:szCs w:val="24"/>
              </w:rPr>
              <w:t>分满</w:t>
            </w:r>
            <w:r>
              <w:rPr>
                <w:rFonts w:hint="eastAsia" w:ascii="仿宋" w:hAnsi="仿宋" w:eastAsia="仿宋" w:cs="仿宋"/>
                <w:color w:val="auto"/>
                <w:spacing w:val="2"/>
                <w:sz w:val="24"/>
                <w:szCs w:val="24"/>
              </w:rPr>
              <w:t>足得2分，部分满足得1分，不满足不得分。(0-3分)</w:t>
            </w:r>
          </w:p>
        </w:tc>
        <w:tc>
          <w:tcPr>
            <w:tcW w:w="754" w:type="dxa"/>
            <w:vAlign w:val="center"/>
          </w:tcPr>
          <w:p w14:paraId="59CD9766">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961" w:type="dxa"/>
            <w:vAlign w:val="center"/>
          </w:tcPr>
          <w:p w14:paraId="1EA8013F">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r>
      <w:tr w14:paraId="59833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714" w:type="dxa"/>
            <w:vMerge w:val="continue"/>
            <w:vAlign w:val="center"/>
          </w:tcPr>
          <w:p w14:paraId="5F252BD4">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rPr>
            </w:pPr>
          </w:p>
        </w:tc>
        <w:tc>
          <w:tcPr>
            <w:tcW w:w="1395" w:type="dxa"/>
            <w:vMerge w:val="continue"/>
            <w:vAlign w:val="center"/>
          </w:tcPr>
          <w:p w14:paraId="033D4FC5">
            <w:pPr>
              <w:keepNext w:val="0"/>
              <w:keepLines w:val="0"/>
              <w:pageBreakBefore w:val="0"/>
              <w:kinsoku/>
              <w:wordWrap w:val="0"/>
              <w:overflowPunct/>
              <w:topLinePunct/>
              <w:autoSpaceDE/>
              <w:autoSpaceDN/>
              <w:bidi w:val="0"/>
              <w:snapToGrid w:val="0"/>
              <w:spacing w:line="240" w:lineRule="auto"/>
              <w:jc w:val="center"/>
              <w:rPr>
                <w:rFonts w:hint="eastAsia" w:ascii="仿宋" w:hAnsi="仿宋" w:eastAsia="仿宋" w:cs="仿宋"/>
                <w:color w:val="auto"/>
                <w:sz w:val="24"/>
                <w:szCs w:val="24"/>
              </w:rPr>
            </w:pPr>
          </w:p>
        </w:tc>
        <w:tc>
          <w:tcPr>
            <w:tcW w:w="6802" w:type="dxa"/>
            <w:vAlign w:val="center"/>
          </w:tcPr>
          <w:p w14:paraId="27965308">
            <w:pPr>
              <w:keepNext w:val="0"/>
              <w:keepLines w:val="0"/>
              <w:pageBreakBefore w:val="0"/>
              <w:kinsoku/>
              <w:wordWrap w:val="0"/>
              <w:overflowPunct/>
              <w:topLinePunct/>
              <w:autoSpaceDE/>
              <w:autoSpaceDN/>
              <w:bidi w:val="0"/>
              <w:snapToGrid w:val="0"/>
              <w:spacing w:line="240" w:lineRule="auto"/>
              <w:rPr>
                <w:rFonts w:hint="eastAsia" w:ascii="仿宋" w:hAnsi="仿宋" w:eastAsia="仿宋" w:cs="仿宋"/>
                <w:color w:val="auto"/>
                <w:spacing w:val="7"/>
                <w:sz w:val="24"/>
                <w:szCs w:val="24"/>
              </w:rPr>
            </w:pPr>
            <w:r>
              <w:rPr>
                <w:rFonts w:hint="eastAsia" w:ascii="仿宋" w:hAnsi="仿宋" w:eastAsia="仿宋" w:cs="仿宋"/>
                <w:color w:val="auto"/>
                <w:spacing w:val="7"/>
                <w:sz w:val="24"/>
                <w:szCs w:val="24"/>
              </w:rPr>
              <w:t>5.</w:t>
            </w:r>
            <w:r>
              <w:rPr>
                <w:rFonts w:hint="eastAsia" w:ascii="仿宋" w:hAnsi="仿宋" w:eastAsia="仿宋" w:cs="仿宋"/>
                <w:color w:val="auto"/>
                <w:spacing w:val="9"/>
                <w:sz w:val="24"/>
                <w:szCs w:val="24"/>
              </w:rPr>
              <w:t>空调系统运行维护方案。包括集中空调系统的运行管理、新</w:t>
            </w:r>
            <w:r>
              <w:rPr>
                <w:rFonts w:hint="eastAsia" w:ascii="仿宋" w:hAnsi="仿宋" w:eastAsia="仿宋" w:cs="仿宋"/>
                <w:color w:val="auto"/>
                <w:spacing w:val="18"/>
                <w:sz w:val="24"/>
                <w:szCs w:val="24"/>
              </w:rPr>
              <w:t>风</w:t>
            </w:r>
            <w:r>
              <w:rPr>
                <w:rFonts w:hint="eastAsia" w:ascii="仿宋" w:hAnsi="仿宋" w:eastAsia="仿宋" w:cs="仿宋"/>
                <w:color w:val="auto"/>
                <w:spacing w:val="10"/>
                <w:sz w:val="24"/>
                <w:szCs w:val="24"/>
              </w:rPr>
              <w:t>机</w:t>
            </w:r>
            <w:r>
              <w:rPr>
                <w:rFonts w:hint="eastAsia" w:ascii="仿宋" w:hAnsi="仿宋" w:eastAsia="仿宋" w:cs="仿宋"/>
                <w:color w:val="auto"/>
                <w:spacing w:val="9"/>
                <w:sz w:val="24"/>
                <w:szCs w:val="24"/>
              </w:rPr>
              <w:t>组、风机盘管、热交换器、管道系统、各种阀类、采气装</w:t>
            </w:r>
            <w:r>
              <w:rPr>
                <w:rFonts w:hint="eastAsia" w:ascii="仿宋" w:hAnsi="仿宋" w:eastAsia="仿宋" w:cs="仿宋"/>
                <w:color w:val="auto"/>
                <w:spacing w:val="1"/>
                <w:sz w:val="24"/>
                <w:szCs w:val="24"/>
              </w:rPr>
              <w:t>置、各类风口、自动控制系统等设备的日常养护</w:t>
            </w:r>
            <w:r>
              <w:rPr>
                <w:rFonts w:hint="eastAsia" w:ascii="仿宋" w:hAnsi="仿宋" w:eastAsia="仿宋" w:cs="仿宋"/>
                <w:color w:val="auto"/>
                <w:sz w:val="24"/>
                <w:szCs w:val="24"/>
              </w:rPr>
              <w:t>维修、服务质</w:t>
            </w:r>
            <w:r>
              <w:rPr>
                <w:rFonts w:hint="eastAsia" w:ascii="仿宋" w:hAnsi="仿宋" w:eastAsia="仿宋" w:cs="仿宋"/>
                <w:color w:val="auto"/>
                <w:spacing w:val="18"/>
                <w:sz w:val="24"/>
                <w:szCs w:val="24"/>
              </w:rPr>
              <w:t>量</w:t>
            </w:r>
            <w:r>
              <w:rPr>
                <w:rFonts w:hint="eastAsia" w:ascii="仿宋" w:hAnsi="仿宋" w:eastAsia="仿宋" w:cs="仿宋"/>
                <w:color w:val="auto"/>
                <w:spacing w:val="10"/>
                <w:sz w:val="24"/>
                <w:szCs w:val="24"/>
              </w:rPr>
              <w:t>标</w:t>
            </w:r>
            <w:r>
              <w:rPr>
                <w:rFonts w:hint="eastAsia" w:ascii="仿宋" w:hAnsi="仿宋" w:eastAsia="仿宋" w:cs="仿宋"/>
                <w:color w:val="auto"/>
                <w:spacing w:val="9"/>
                <w:sz w:val="24"/>
                <w:szCs w:val="24"/>
              </w:rPr>
              <w:t>准是否符合采购需求；配合空调日常使用、维护维修工作</w:t>
            </w:r>
            <w:r>
              <w:rPr>
                <w:rFonts w:hint="eastAsia" w:ascii="仿宋" w:hAnsi="仿宋" w:eastAsia="仿宋" w:cs="仿宋"/>
                <w:color w:val="auto"/>
                <w:spacing w:val="10"/>
                <w:sz w:val="24"/>
                <w:szCs w:val="24"/>
              </w:rPr>
              <w:t>并</w:t>
            </w:r>
            <w:r>
              <w:rPr>
                <w:rFonts w:hint="eastAsia" w:ascii="仿宋" w:hAnsi="仿宋" w:eastAsia="仿宋" w:cs="仿宋"/>
                <w:color w:val="auto"/>
                <w:spacing w:val="9"/>
                <w:sz w:val="24"/>
                <w:szCs w:val="24"/>
              </w:rPr>
              <w:t>进行监督报告，完全满足得3分，大部</w:t>
            </w:r>
            <w:r>
              <w:rPr>
                <w:rFonts w:hint="eastAsia" w:ascii="仿宋" w:hAnsi="仿宋" w:eastAsia="仿宋" w:cs="仿宋"/>
                <w:color w:val="auto"/>
                <w:spacing w:val="4"/>
                <w:sz w:val="24"/>
                <w:szCs w:val="24"/>
              </w:rPr>
              <w:t>分满</w:t>
            </w:r>
            <w:r>
              <w:rPr>
                <w:rFonts w:hint="eastAsia" w:ascii="仿宋" w:hAnsi="仿宋" w:eastAsia="仿宋" w:cs="仿宋"/>
                <w:color w:val="auto"/>
                <w:spacing w:val="2"/>
                <w:sz w:val="24"/>
                <w:szCs w:val="24"/>
              </w:rPr>
              <w:t>足得2分，部分满足得1分，不满足不得分。(0-3分)</w:t>
            </w:r>
          </w:p>
        </w:tc>
        <w:tc>
          <w:tcPr>
            <w:tcW w:w="754" w:type="dxa"/>
            <w:vAlign w:val="center"/>
          </w:tcPr>
          <w:p w14:paraId="6D87854E">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961" w:type="dxa"/>
            <w:vAlign w:val="center"/>
          </w:tcPr>
          <w:p w14:paraId="1D7A2966">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r>
      <w:tr w14:paraId="2B365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vMerge w:val="continue"/>
            <w:vAlign w:val="center"/>
          </w:tcPr>
          <w:p w14:paraId="39A00565">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rPr>
            </w:pPr>
          </w:p>
        </w:tc>
        <w:tc>
          <w:tcPr>
            <w:tcW w:w="1395" w:type="dxa"/>
            <w:vMerge w:val="continue"/>
            <w:vAlign w:val="center"/>
          </w:tcPr>
          <w:p w14:paraId="7FC30D5D">
            <w:pPr>
              <w:keepNext w:val="0"/>
              <w:keepLines w:val="0"/>
              <w:pageBreakBefore w:val="0"/>
              <w:kinsoku/>
              <w:wordWrap w:val="0"/>
              <w:overflowPunct/>
              <w:topLinePunct/>
              <w:autoSpaceDE/>
              <w:autoSpaceDN/>
              <w:bidi w:val="0"/>
              <w:snapToGrid w:val="0"/>
              <w:spacing w:line="240" w:lineRule="auto"/>
              <w:jc w:val="center"/>
              <w:rPr>
                <w:rFonts w:hint="eastAsia" w:ascii="仿宋" w:hAnsi="仿宋" w:eastAsia="仿宋" w:cs="仿宋"/>
                <w:color w:val="auto"/>
                <w:sz w:val="24"/>
                <w:szCs w:val="24"/>
              </w:rPr>
            </w:pPr>
          </w:p>
        </w:tc>
        <w:tc>
          <w:tcPr>
            <w:tcW w:w="6802" w:type="dxa"/>
            <w:vAlign w:val="center"/>
          </w:tcPr>
          <w:p w14:paraId="0DC0E432">
            <w:pPr>
              <w:keepNext w:val="0"/>
              <w:keepLines w:val="0"/>
              <w:pageBreakBefore w:val="0"/>
              <w:kinsoku/>
              <w:wordWrap w:val="0"/>
              <w:overflowPunct/>
              <w:topLinePunct/>
              <w:autoSpaceDE/>
              <w:autoSpaceDN/>
              <w:bidi w:val="0"/>
              <w:snapToGrid w:val="0"/>
              <w:spacing w:line="240" w:lineRule="auto"/>
              <w:rPr>
                <w:rFonts w:hint="eastAsia" w:ascii="仿宋" w:hAnsi="仿宋" w:eastAsia="仿宋" w:cs="仿宋"/>
                <w:color w:val="auto"/>
                <w:spacing w:val="7"/>
                <w:sz w:val="24"/>
                <w:szCs w:val="24"/>
              </w:rPr>
            </w:pPr>
            <w:r>
              <w:rPr>
                <w:rFonts w:hint="eastAsia" w:ascii="仿宋" w:hAnsi="仿宋" w:eastAsia="仿宋" w:cs="仿宋"/>
                <w:color w:val="auto"/>
                <w:spacing w:val="7"/>
                <w:sz w:val="24"/>
                <w:szCs w:val="24"/>
              </w:rPr>
              <w:t>6.</w:t>
            </w:r>
            <w:r>
              <w:rPr>
                <w:rFonts w:hint="eastAsia" w:ascii="仿宋" w:hAnsi="仿宋" w:eastAsia="仿宋" w:cs="仿宋"/>
                <w:color w:val="auto"/>
                <w:spacing w:val="5"/>
                <w:sz w:val="24"/>
                <w:szCs w:val="24"/>
              </w:rPr>
              <w:t>电梯管理方案。除专业维保的日常管理及在专业人员对电梯</w:t>
            </w:r>
            <w:r>
              <w:rPr>
                <w:rFonts w:hint="eastAsia" w:ascii="仿宋" w:hAnsi="仿宋" w:eastAsia="仿宋" w:cs="仿宋"/>
                <w:color w:val="auto"/>
                <w:spacing w:val="18"/>
                <w:sz w:val="24"/>
                <w:szCs w:val="24"/>
              </w:rPr>
              <w:t>保养</w:t>
            </w:r>
            <w:r>
              <w:rPr>
                <w:rFonts w:hint="eastAsia" w:ascii="仿宋" w:hAnsi="仿宋" w:eastAsia="仿宋" w:cs="仿宋"/>
                <w:color w:val="auto"/>
                <w:spacing w:val="11"/>
                <w:sz w:val="24"/>
                <w:szCs w:val="24"/>
              </w:rPr>
              <w:t>工</w:t>
            </w:r>
            <w:r>
              <w:rPr>
                <w:rFonts w:hint="eastAsia" w:ascii="仿宋" w:hAnsi="仿宋" w:eastAsia="仿宋" w:cs="仿宋"/>
                <w:color w:val="auto"/>
                <w:spacing w:val="9"/>
                <w:sz w:val="24"/>
                <w:szCs w:val="24"/>
              </w:rPr>
              <w:t>作时进行监督等，服务质量标准</w:t>
            </w:r>
            <w:r>
              <w:rPr>
                <w:rFonts w:hint="eastAsia" w:ascii="仿宋" w:hAnsi="仿宋" w:eastAsia="仿宋" w:cs="仿宋"/>
                <w:color w:val="auto"/>
                <w:spacing w:val="5"/>
                <w:sz w:val="24"/>
                <w:szCs w:val="24"/>
              </w:rPr>
              <w:t>是否符合采购需求，电梯故障时的应急措施等是否满足采购需求，</w:t>
            </w:r>
            <w:r>
              <w:rPr>
                <w:rFonts w:hint="eastAsia" w:ascii="仿宋" w:hAnsi="仿宋" w:eastAsia="仿宋" w:cs="仿宋"/>
                <w:color w:val="auto"/>
                <w:spacing w:val="9"/>
                <w:sz w:val="24"/>
                <w:szCs w:val="24"/>
              </w:rPr>
              <w:t>完全满足得3分，大部</w:t>
            </w:r>
            <w:r>
              <w:rPr>
                <w:rFonts w:hint="eastAsia" w:ascii="仿宋" w:hAnsi="仿宋" w:eastAsia="仿宋" w:cs="仿宋"/>
                <w:color w:val="auto"/>
                <w:spacing w:val="4"/>
                <w:sz w:val="24"/>
                <w:szCs w:val="24"/>
              </w:rPr>
              <w:t>分满</w:t>
            </w:r>
            <w:r>
              <w:rPr>
                <w:rFonts w:hint="eastAsia" w:ascii="仿宋" w:hAnsi="仿宋" w:eastAsia="仿宋" w:cs="仿宋"/>
                <w:color w:val="auto"/>
                <w:spacing w:val="2"/>
                <w:sz w:val="24"/>
                <w:szCs w:val="24"/>
              </w:rPr>
              <w:t>足得2分，部分满足得1分，不满足不得分。(0-3分)</w:t>
            </w:r>
          </w:p>
        </w:tc>
        <w:tc>
          <w:tcPr>
            <w:tcW w:w="754" w:type="dxa"/>
            <w:vAlign w:val="center"/>
          </w:tcPr>
          <w:p w14:paraId="07CB5B41">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961" w:type="dxa"/>
            <w:vAlign w:val="center"/>
          </w:tcPr>
          <w:p w14:paraId="151DE352">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r>
      <w:tr w14:paraId="0A7C4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714" w:type="dxa"/>
            <w:vMerge w:val="continue"/>
            <w:vAlign w:val="center"/>
          </w:tcPr>
          <w:p w14:paraId="3025D406">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rPr>
            </w:pPr>
          </w:p>
        </w:tc>
        <w:tc>
          <w:tcPr>
            <w:tcW w:w="1395" w:type="dxa"/>
            <w:vMerge w:val="continue"/>
            <w:vAlign w:val="center"/>
          </w:tcPr>
          <w:p w14:paraId="244BF2CE">
            <w:pPr>
              <w:keepNext w:val="0"/>
              <w:keepLines w:val="0"/>
              <w:pageBreakBefore w:val="0"/>
              <w:kinsoku/>
              <w:wordWrap w:val="0"/>
              <w:overflowPunct/>
              <w:topLinePunct/>
              <w:autoSpaceDE/>
              <w:autoSpaceDN/>
              <w:bidi w:val="0"/>
              <w:snapToGrid w:val="0"/>
              <w:spacing w:line="240" w:lineRule="auto"/>
              <w:jc w:val="center"/>
              <w:rPr>
                <w:rFonts w:hint="eastAsia" w:ascii="仿宋" w:hAnsi="仿宋" w:eastAsia="仿宋" w:cs="仿宋"/>
                <w:color w:val="auto"/>
                <w:sz w:val="24"/>
                <w:szCs w:val="24"/>
              </w:rPr>
            </w:pPr>
          </w:p>
        </w:tc>
        <w:tc>
          <w:tcPr>
            <w:tcW w:w="6802" w:type="dxa"/>
            <w:vAlign w:val="center"/>
          </w:tcPr>
          <w:p w14:paraId="7068CF9E">
            <w:pPr>
              <w:keepNext w:val="0"/>
              <w:keepLines w:val="0"/>
              <w:pageBreakBefore w:val="0"/>
              <w:kinsoku/>
              <w:wordWrap w:val="0"/>
              <w:overflowPunct/>
              <w:topLinePunct/>
              <w:autoSpaceDE/>
              <w:autoSpaceDN/>
              <w:bidi w:val="0"/>
              <w:spacing w:line="240" w:lineRule="auto"/>
              <w:rPr>
                <w:rFonts w:hint="eastAsia" w:ascii="仿宋" w:hAnsi="仿宋" w:eastAsia="仿宋" w:cs="仿宋"/>
                <w:color w:val="auto"/>
                <w:sz w:val="24"/>
                <w:szCs w:val="24"/>
              </w:rPr>
            </w:pPr>
            <w:r>
              <w:rPr>
                <w:rFonts w:hint="eastAsia" w:ascii="仿宋" w:hAnsi="仿宋" w:eastAsia="仿宋" w:cs="仿宋"/>
                <w:color w:val="auto"/>
                <w:spacing w:val="7"/>
                <w:sz w:val="24"/>
                <w:szCs w:val="24"/>
              </w:rPr>
              <w:t>7.</w:t>
            </w:r>
            <w:r>
              <w:rPr>
                <w:rFonts w:hint="eastAsia" w:ascii="仿宋" w:hAnsi="仿宋" w:eastAsia="仿宋" w:cs="仿宋"/>
                <w:color w:val="auto"/>
                <w:spacing w:val="14"/>
                <w:sz w:val="24"/>
                <w:szCs w:val="24"/>
              </w:rPr>
              <w:t>设</w:t>
            </w:r>
            <w:r>
              <w:rPr>
                <w:rFonts w:hint="eastAsia" w:ascii="仿宋" w:hAnsi="仿宋" w:eastAsia="仿宋" w:cs="仿宋"/>
                <w:color w:val="auto"/>
                <w:spacing w:val="7"/>
                <w:sz w:val="24"/>
                <w:szCs w:val="24"/>
              </w:rPr>
              <w:t>施设备运行及维护方案。设施设备日常运行及维护、</w:t>
            </w:r>
            <w:r>
              <w:rPr>
                <w:rFonts w:hint="eastAsia" w:ascii="仿宋" w:hAnsi="仿宋" w:eastAsia="仿宋" w:cs="仿宋"/>
                <w:color w:val="auto"/>
                <w:spacing w:val="18"/>
                <w:sz w:val="24"/>
                <w:szCs w:val="24"/>
              </w:rPr>
              <w:t>清</w:t>
            </w:r>
            <w:r>
              <w:rPr>
                <w:rFonts w:hint="eastAsia" w:ascii="仿宋" w:hAnsi="仿宋" w:eastAsia="仿宋" w:cs="仿宋"/>
                <w:color w:val="auto"/>
                <w:spacing w:val="10"/>
                <w:sz w:val="24"/>
                <w:szCs w:val="24"/>
              </w:rPr>
              <w:t>洗、室外公共设施每年修缮两次，包括修理、除锈、刷漆、</w:t>
            </w:r>
            <w:r>
              <w:rPr>
                <w:rFonts w:hint="eastAsia" w:ascii="仿宋" w:hAnsi="仿宋" w:eastAsia="仿宋" w:cs="仿宋"/>
                <w:color w:val="auto"/>
                <w:spacing w:val="18"/>
                <w:sz w:val="24"/>
                <w:szCs w:val="24"/>
              </w:rPr>
              <w:t>加</w:t>
            </w:r>
            <w:r>
              <w:rPr>
                <w:rFonts w:hint="eastAsia" w:ascii="仿宋" w:hAnsi="仿宋" w:eastAsia="仿宋" w:cs="仿宋"/>
                <w:color w:val="auto"/>
                <w:spacing w:val="11"/>
                <w:sz w:val="24"/>
                <w:szCs w:val="24"/>
              </w:rPr>
              <w:t>固</w:t>
            </w:r>
            <w:r>
              <w:rPr>
                <w:rFonts w:hint="eastAsia" w:ascii="仿宋" w:hAnsi="仿宋" w:eastAsia="仿宋" w:cs="仿宋"/>
                <w:color w:val="auto"/>
                <w:spacing w:val="9"/>
                <w:sz w:val="24"/>
                <w:szCs w:val="24"/>
              </w:rPr>
              <w:t>、更换等，保洁、工程综合维修人员日常时间安排是否十</w:t>
            </w:r>
            <w:r>
              <w:rPr>
                <w:rFonts w:hint="eastAsia" w:ascii="仿宋" w:hAnsi="仿宋" w:eastAsia="仿宋" w:cs="仿宋"/>
                <w:color w:val="auto"/>
                <w:spacing w:val="5"/>
                <w:sz w:val="24"/>
                <w:szCs w:val="24"/>
              </w:rPr>
              <w:t>分合理，是否符合采购需求</w:t>
            </w:r>
            <w:r>
              <w:rPr>
                <w:rFonts w:hint="eastAsia" w:ascii="仿宋" w:hAnsi="仿宋" w:eastAsia="仿宋" w:cs="仿宋"/>
                <w:color w:val="auto"/>
                <w:spacing w:val="8"/>
                <w:sz w:val="24"/>
                <w:szCs w:val="24"/>
              </w:rPr>
              <w:t>，</w:t>
            </w:r>
            <w:r>
              <w:rPr>
                <w:rFonts w:hint="eastAsia" w:ascii="仿宋" w:hAnsi="仿宋" w:eastAsia="仿宋" w:cs="仿宋"/>
                <w:color w:val="auto"/>
                <w:spacing w:val="9"/>
                <w:sz w:val="24"/>
                <w:szCs w:val="24"/>
              </w:rPr>
              <w:t>完全满足得3分，大部</w:t>
            </w:r>
            <w:r>
              <w:rPr>
                <w:rFonts w:hint="eastAsia" w:ascii="仿宋" w:hAnsi="仿宋" w:eastAsia="仿宋" w:cs="仿宋"/>
                <w:color w:val="auto"/>
                <w:spacing w:val="4"/>
                <w:sz w:val="24"/>
                <w:szCs w:val="24"/>
              </w:rPr>
              <w:t>分满</w:t>
            </w:r>
            <w:r>
              <w:rPr>
                <w:rFonts w:hint="eastAsia" w:ascii="仿宋" w:hAnsi="仿宋" w:eastAsia="仿宋" w:cs="仿宋"/>
                <w:color w:val="auto"/>
                <w:spacing w:val="2"/>
                <w:sz w:val="24"/>
                <w:szCs w:val="24"/>
              </w:rPr>
              <w:t>足得2分，部分满足得1分，不满足不得分。(0-3分)</w:t>
            </w:r>
          </w:p>
        </w:tc>
        <w:tc>
          <w:tcPr>
            <w:tcW w:w="754" w:type="dxa"/>
            <w:vAlign w:val="center"/>
          </w:tcPr>
          <w:p w14:paraId="30533676">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961" w:type="dxa"/>
            <w:vAlign w:val="center"/>
          </w:tcPr>
          <w:p w14:paraId="0B54196C">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r>
      <w:tr w14:paraId="7E408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714" w:type="dxa"/>
            <w:vMerge w:val="continue"/>
            <w:vAlign w:val="center"/>
          </w:tcPr>
          <w:p w14:paraId="297A5B2B">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rPr>
            </w:pPr>
          </w:p>
        </w:tc>
        <w:tc>
          <w:tcPr>
            <w:tcW w:w="1395" w:type="dxa"/>
            <w:vMerge w:val="continue"/>
            <w:vAlign w:val="center"/>
          </w:tcPr>
          <w:p w14:paraId="6E9C0B5E">
            <w:pPr>
              <w:keepNext w:val="0"/>
              <w:keepLines w:val="0"/>
              <w:pageBreakBefore w:val="0"/>
              <w:kinsoku/>
              <w:wordWrap w:val="0"/>
              <w:overflowPunct/>
              <w:topLinePunct/>
              <w:autoSpaceDE/>
              <w:autoSpaceDN/>
              <w:bidi w:val="0"/>
              <w:snapToGrid w:val="0"/>
              <w:spacing w:line="240" w:lineRule="auto"/>
              <w:jc w:val="center"/>
              <w:rPr>
                <w:rFonts w:hint="eastAsia" w:ascii="仿宋" w:hAnsi="仿宋" w:eastAsia="仿宋" w:cs="仿宋"/>
                <w:color w:val="auto"/>
                <w:sz w:val="24"/>
                <w:szCs w:val="24"/>
              </w:rPr>
            </w:pPr>
          </w:p>
        </w:tc>
        <w:tc>
          <w:tcPr>
            <w:tcW w:w="6802" w:type="dxa"/>
            <w:vAlign w:val="center"/>
          </w:tcPr>
          <w:p w14:paraId="37A3E150">
            <w:pPr>
              <w:keepNext w:val="0"/>
              <w:keepLines w:val="0"/>
              <w:pageBreakBefore w:val="0"/>
              <w:kinsoku/>
              <w:wordWrap w:val="0"/>
              <w:overflowPunct/>
              <w:topLinePunct/>
              <w:autoSpaceDE/>
              <w:autoSpaceDN/>
              <w:bidi w:val="0"/>
              <w:spacing w:line="240" w:lineRule="auto"/>
              <w:rPr>
                <w:rFonts w:hint="eastAsia" w:ascii="仿宋" w:hAnsi="仿宋" w:eastAsia="仿宋" w:cs="仿宋"/>
                <w:color w:val="auto"/>
                <w:spacing w:val="7"/>
                <w:sz w:val="24"/>
                <w:szCs w:val="24"/>
              </w:rPr>
            </w:pPr>
            <w:r>
              <w:rPr>
                <w:rFonts w:hint="eastAsia" w:ascii="仿宋" w:hAnsi="仿宋" w:eastAsia="仿宋" w:cs="仿宋"/>
                <w:color w:val="auto"/>
                <w:spacing w:val="7"/>
                <w:sz w:val="24"/>
                <w:szCs w:val="24"/>
              </w:rPr>
              <w:t>8.</w:t>
            </w:r>
            <w:r>
              <w:rPr>
                <w:rFonts w:hint="eastAsia" w:ascii="仿宋" w:hAnsi="仿宋" w:eastAsia="仿宋" w:cs="仿宋"/>
                <w:color w:val="auto"/>
                <w:spacing w:val="9"/>
                <w:sz w:val="24"/>
                <w:szCs w:val="24"/>
              </w:rPr>
              <w:t>房屋及设施日常养护维修方案。办公楼(区)房屋地</w:t>
            </w:r>
            <w:r>
              <w:rPr>
                <w:rFonts w:hint="eastAsia" w:ascii="仿宋" w:hAnsi="仿宋" w:eastAsia="仿宋" w:cs="仿宋"/>
                <w:color w:val="auto"/>
                <w:spacing w:val="4"/>
                <w:sz w:val="24"/>
                <w:szCs w:val="24"/>
              </w:rPr>
              <w:t>面</w:t>
            </w:r>
            <w:r>
              <w:rPr>
                <w:rFonts w:hint="eastAsia" w:ascii="仿宋" w:hAnsi="仿宋" w:eastAsia="仿宋" w:cs="仿宋"/>
                <w:color w:val="auto"/>
                <w:spacing w:val="18"/>
                <w:sz w:val="24"/>
                <w:szCs w:val="24"/>
              </w:rPr>
              <w:t>、</w:t>
            </w:r>
            <w:r>
              <w:rPr>
                <w:rFonts w:hint="eastAsia" w:ascii="仿宋" w:hAnsi="仿宋" w:eastAsia="仿宋" w:cs="仿宋"/>
                <w:color w:val="auto"/>
                <w:spacing w:val="11"/>
                <w:sz w:val="24"/>
                <w:szCs w:val="24"/>
              </w:rPr>
              <w:t>墙</w:t>
            </w:r>
            <w:r>
              <w:rPr>
                <w:rFonts w:hint="eastAsia" w:ascii="仿宋" w:hAnsi="仿宋" w:eastAsia="仿宋" w:cs="仿宋"/>
                <w:color w:val="auto"/>
                <w:spacing w:val="9"/>
                <w:sz w:val="24"/>
                <w:szCs w:val="24"/>
              </w:rPr>
              <w:t>台面及吊顶、门窗、楼梯、通风道等的日常巡查和养护维</w:t>
            </w:r>
            <w:r>
              <w:rPr>
                <w:rFonts w:hint="eastAsia" w:ascii="仿宋" w:hAnsi="仿宋" w:eastAsia="仿宋" w:cs="仿宋"/>
                <w:color w:val="auto"/>
                <w:spacing w:val="18"/>
                <w:sz w:val="24"/>
                <w:szCs w:val="24"/>
              </w:rPr>
              <w:t>修</w:t>
            </w:r>
            <w:r>
              <w:rPr>
                <w:rFonts w:hint="eastAsia" w:ascii="仿宋" w:hAnsi="仿宋" w:eastAsia="仿宋" w:cs="仿宋"/>
                <w:color w:val="auto"/>
                <w:spacing w:val="11"/>
                <w:sz w:val="24"/>
                <w:szCs w:val="24"/>
              </w:rPr>
              <w:t>，</w:t>
            </w:r>
            <w:r>
              <w:rPr>
                <w:rFonts w:hint="eastAsia" w:ascii="仿宋" w:hAnsi="仿宋" w:eastAsia="仿宋" w:cs="仿宋"/>
                <w:color w:val="auto"/>
                <w:spacing w:val="9"/>
                <w:sz w:val="24"/>
                <w:szCs w:val="24"/>
              </w:rPr>
              <w:t>外墙幕墙的养护和维修，服务质量标准是否符合采购需求</w:t>
            </w:r>
            <w:r>
              <w:rPr>
                <w:rFonts w:hint="eastAsia" w:ascii="仿宋" w:hAnsi="仿宋" w:eastAsia="仿宋" w:cs="仿宋"/>
                <w:color w:val="auto"/>
                <w:spacing w:val="8"/>
                <w:sz w:val="24"/>
                <w:szCs w:val="24"/>
              </w:rPr>
              <w:t>，</w:t>
            </w:r>
            <w:r>
              <w:rPr>
                <w:rFonts w:hint="eastAsia" w:ascii="仿宋" w:hAnsi="仿宋" w:eastAsia="仿宋" w:cs="仿宋"/>
                <w:color w:val="auto"/>
                <w:spacing w:val="9"/>
                <w:sz w:val="24"/>
                <w:szCs w:val="24"/>
              </w:rPr>
              <w:t>完全满足得4分，大部</w:t>
            </w:r>
            <w:r>
              <w:rPr>
                <w:rFonts w:hint="eastAsia" w:ascii="仿宋" w:hAnsi="仿宋" w:eastAsia="仿宋" w:cs="仿宋"/>
                <w:color w:val="auto"/>
                <w:spacing w:val="4"/>
                <w:sz w:val="24"/>
                <w:szCs w:val="24"/>
              </w:rPr>
              <w:t>分满</w:t>
            </w:r>
            <w:r>
              <w:rPr>
                <w:rFonts w:hint="eastAsia" w:ascii="仿宋" w:hAnsi="仿宋" w:eastAsia="仿宋" w:cs="仿宋"/>
                <w:color w:val="auto"/>
                <w:spacing w:val="2"/>
                <w:sz w:val="24"/>
                <w:szCs w:val="24"/>
              </w:rPr>
              <w:t>足得2分，部分满足得1分，不满足不得分。(0-4分)</w:t>
            </w:r>
          </w:p>
        </w:tc>
        <w:tc>
          <w:tcPr>
            <w:tcW w:w="754" w:type="dxa"/>
            <w:vAlign w:val="center"/>
          </w:tcPr>
          <w:p w14:paraId="7CDF04F9">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961" w:type="dxa"/>
            <w:vAlign w:val="center"/>
          </w:tcPr>
          <w:p w14:paraId="2B6D9292">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r>
      <w:tr w14:paraId="19B7B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714" w:type="dxa"/>
            <w:vMerge w:val="continue"/>
            <w:vAlign w:val="center"/>
          </w:tcPr>
          <w:p w14:paraId="4521DE5D">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rPr>
            </w:pPr>
          </w:p>
        </w:tc>
        <w:tc>
          <w:tcPr>
            <w:tcW w:w="1395" w:type="dxa"/>
            <w:vMerge w:val="continue"/>
            <w:vAlign w:val="center"/>
          </w:tcPr>
          <w:p w14:paraId="48C1FCCD">
            <w:pPr>
              <w:keepNext w:val="0"/>
              <w:keepLines w:val="0"/>
              <w:pageBreakBefore w:val="0"/>
              <w:kinsoku/>
              <w:wordWrap w:val="0"/>
              <w:overflowPunct/>
              <w:topLinePunct/>
              <w:autoSpaceDE/>
              <w:autoSpaceDN/>
              <w:bidi w:val="0"/>
              <w:snapToGrid w:val="0"/>
              <w:spacing w:line="240" w:lineRule="auto"/>
              <w:jc w:val="center"/>
              <w:rPr>
                <w:rFonts w:hint="eastAsia" w:ascii="仿宋" w:hAnsi="仿宋" w:eastAsia="仿宋" w:cs="仿宋"/>
                <w:color w:val="auto"/>
                <w:sz w:val="24"/>
                <w:szCs w:val="24"/>
                <w:highlight w:val="none"/>
              </w:rPr>
            </w:pPr>
          </w:p>
        </w:tc>
        <w:tc>
          <w:tcPr>
            <w:tcW w:w="6802" w:type="dxa"/>
            <w:vAlign w:val="center"/>
          </w:tcPr>
          <w:p w14:paraId="26F34079">
            <w:pPr>
              <w:keepNext w:val="0"/>
              <w:keepLines w:val="0"/>
              <w:pageBreakBefore w:val="0"/>
              <w:kinsoku/>
              <w:wordWrap w:val="0"/>
              <w:overflowPunct/>
              <w:topLinePunct/>
              <w:autoSpaceDE/>
              <w:autoSpaceDN/>
              <w:bidi w:val="0"/>
              <w:spacing w:line="240" w:lineRule="auto"/>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9.</w:t>
            </w:r>
            <w:r>
              <w:rPr>
                <w:rFonts w:hint="eastAsia" w:ascii="仿宋" w:hAnsi="仿宋" w:eastAsia="仿宋" w:cs="仿宋"/>
                <w:color w:val="auto"/>
                <w:spacing w:val="8"/>
                <w:sz w:val="24"/>
                <w:szCs w:val="24"/>
                <w:highlight w:val="none"/>
              </w:rPr>
              <w:t>物业管理区域内绿化管理方案。绿化带、树木、花草</w:t>
            </w:r>
            <w:r>
              <w:rPr>
                <w:rFonts w:hint="eastAsia" w:ascii="仿宋" w:hAnsi="仿宋" w:eastAsia="仿宋" w:cs="仿宋"/>
                <w:color w:val="auto"/>
                <w:spacing w:val="6"/>
                <w:sz w:val="24"/>
                <w:szCs w:val="24"/>
                <w:highlight w:val="none"/>
              </w:rPr>
              <w:t>、</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8"/>
                <w:sz w:val="24"/>
                <w:szCs w:val="24"/>
                <w:highlight w:val="none"/>
              </w:rPr>
              <w:t>色</w:t>
            </w:r>
            <w:r>
              <w:rPr>
                <w:rFonts w:hint="eastAsia" w:ascii="仿宋" w:hAnsi="仿宋" w:eastAsia="仿宋" w:cs="仿宋"/>
                <w:color w:val="auto"/>
                <w:spacing w:val="10"/>
                <w:sz w:val="24"/>
                <w:szCs w:val="24"/>
                <w:highlight w:val="none"/>
              </w:rPr>
              <w:t>块</w:t>
            </w:r>
            <w:r>
              <w:rPr>
                <w:rFonts w:hint="eastAsia" w:ascii="仿宋" w:hAnsi="仿宋" w:eastAsia="仿宋" w:cs="仿宋"/>
                <w:color w:val="auto"/>
                <w:spacing w:val="9"/>
                <w:sz w:val="24"/>
                <w:szCs w:val="24"/>
                <w:highlight w:val="none"/>
              </w:rPr>
              <w:t>等的日常养护和管理，配合做好室内环境绿化的摆放和地</w:t>
            </w:r>
            <w:r>
              <w:rPr>
                <w:rFonts w:hint="eastAsia" w:ascii="仿宋" w:hAnsi="仿宋" w:eastAsia="仿宋" w:cs="仿宋"/>
                <w:color w:val="auto"/>
                <w:spacing w:val="18"/>
                <w:sz w:val="24"/>
                <w:szCs w:val="24"/>
                <w:highlight w:val="none"/>
              </w:rPr>
              <w:t>面</w:t>
            </w:r>
            <w:r>
              <w:rPr>
                <w:rFonts w:hint="eastAsia" w:ascii="仿宋" w:hAnsi="仿宋" w:eastAsia="仿宋" w:cs="仿宋"/>
                <w:color w:val="auto"/>
                <w:spacing w:val="10"/>
                <w:sz w:val="24"/>
                <w:szCs w:val="24"/>
                <w:highlight w:val="none"/>
              </w:rPr>
              <w:t>卫</w:t>
            </w:r>
            <w:r>
              <w:rPr>
                <w:rFonts w:hint="eastAsia" w:ascii="仿宋" w:hAnsi="仿宋" w:eastAsia="仿宋" w:cs="仿宋"/>
                <w:color w:val="auto"/>
                <w:spacing w:val="9"/>
                <w:sz w:val="24"/>
                <w:szCs w:val="24"/>
                <w:highlight w:val="none"/>
              </w:rPr>
              <w:t>生清理工作；建立定期除草、修剪制度，确保绿化无杂草</w:t>
            </w:r>
            <w:r>
              <w:rPr>
                <w:rFonts w:hint="eastAsia" w:ascii="仿宋" w:hAnsi="仿宋" w:eastAsia="仿宋" w:cs="仿宋"/>
                <w:color w:val="auto"/>
                <w:spacing w:val="18"/>
                <w:sz w:val="24"/>
                <w:szCs w:val="24"/>
                <w:highlight w:val="none"/>
              </w:rPr>
              <w:t>、</w:t>
            </w:r>
            <w:r>
              <w:rPr>
                <w:rFonts w:hint="eastAsia" w:ascii="仿宋" w:hAnsi="仿宋" w:eastAsia="仿宋" w:cs="仿宋"/>
                <w:color w:val="auto"/>
                <w:spacing w:val="9"/>
                <w:sz w:val="24"/>
                <w:szCs w:val="24"/>
                <w:highlight w:val="none"/>
              </w:rPr>
              <w:t>造型规整；及时喷洒农药、浇水施肥，确保绿化养护期内</w:t>
            </w:r>
            <w:r>
              <w:rPr>
                <w:rFonts w:hint="eastAsia" w:ascii="仿宋" w:hAnsi="仿宋" w:eastAsia="仿宋" w:cs="仿宋"/>
                <w:color w:val="auto"/>
                <w:spacing w:val="16"/>
                <w:sz w:val="24"/>
                <w:szCs w:val="24"/>
                <w:highlight w:val="none"/>
              </w:rPr>
              <w:t>10</w:t>
            </w:r>
            <w:r>
              <w:rPr>
                <w:rFonts w:hint="eastAsia" w:ascii="仿宋" w:hAnsi="仿宋" w:eastAsia="仿宋" w:cs="仿宋"/>
                <w:color w:val="auto"/>
                <w:spacing w:val="13"/>
                <w:sz w:val="24"/>
                <w:szCs w:val="24"/>
                <w:highlight w:val="none"/>
              </w:rPr>
              <w:t>0</w:t>
            </w:r>
            <w:r>
              <w:rPr>
                <w:rFonts w:hint="eastAsia" w:ascii="仿宋" w:hAnsi="仿宋" w:eastAsia="仿宋" w:cs="仿宋"/>
                <w:color w:val="auto"/>
                <w:spacing w:val="8"/>
                <w:sz w:val="24"/>
                <w:szCs w:val="24"/>
                <w:highlight w:val="none"/>
              </w:rPr>
              <w:t>%存活；对物业范围内的花盆、花架、防腐木桌椅和小品等</w:t>
            </w:r>
            <w:r>
              <w:rPr>
                <w:rFonts w:hint="eastAsia" w:ascii="仿宋" w:hAnsi="仿宋" w:eastAsia="仿宋" w:cs="仿宋"/>
                <w:color w:val="auto"/>
                <w:spacing w:val="18"/>
                <w:sz w:val="24"/>
                <w:szCs w:val="24"/>
                <w:highlight w:val="none"/>
              </w:rPr>
              <w:t>保</w:t>
            </w:r>
            <w:r>
              <w:rPr>
                <w:rFonts w:hint="eastAsia" w:ascii="仿宋" w:hAnsi="仿宋" w:eastAsia="仿宋" w:cs="仿宋"/>
                <w:color w:val="auto"/>
                <w:spacing w:val="10"/>
                <w:sz w:val="24"/>
                <w:szCs w:val="24"/>
                <w:highlight w:val="none"/>
              </w:rPr>
              <w:t>养</w:t>
            </w:r>
            <w:r>
              <w:rPr>
                <w:rFonts w:hint="eastAsia" w:ascii="仿宋" w:hAnsi="仿宋" w:eastAsia="仿宋" w:cs="仿宋"/>
                <w:color w:val="auto"/>
                <w:spacing w:val="9"/>
                <w:sz w:val="24"/>
                <w:szCs w:val="24"/>
                <w:highlight w:val="none"/>
              </w:rPr>
              <w:t>维护；防台时期对乔木加固，一年一次的乔木修剪，完全满足得4分，大部</w:t>
            </w:r>
            <w:r>
              <w:rPr>
                <w:rFonts w:hint="eastAsia" w:ascii="仿宋" w:hAnsi="仿宋" w:eastAsia="仿宋" w:cs="仿宋"/>
                <w:color w:val="auto"/>
                <w:spacing w:val="4"/>
                <w:sz w:val="24"/>
                <w:szCs w:val="24"/>
                <w:highlight w:val="none"/>
              </w:rPr>
              <w:t>分满</w:t>
            </w:r>
            <w:r>
              <w:rPr>
                <w:rFonts w:hint="eastAsia" w:ascii="仿宋" w:hAnsi="仿宋" w:eastAsia="仿宋" w:cs="仿宋"/>
                <w:color w:val="auto"/>
                <w:spacing w:val="2"/>
                <w:sz w:val="24"/>
                <w:szCs w:val="24"/>
                <w:highlight w:val="none"/>
              </w:rPr>
              <w:t>足得2分，部分满足得1分，不满足不得分。(0-4分)</w:t>
            </w:r>
          </w:p>
        </w:tc>
        <w:tc>
          <w:tcPr>
            <w:tcW w:w="754" w:type="dxa"/>
            <w:vAlign w:val="center"/>
          </w:tcPr>
          <w:p w14:paraId="098D8A1A">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961" w:type="dxa"/>
            <w:vAlign w:val="center"/>
          </w:tcPr>
          <w:p w14:paraId="5C446487">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68BBC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714" w:type="dxa"/>
            <w:vMerge w:val="continue"/>
            <w:vAlign w:val="center"/>
          </w:tcPr>
          <w:p w14:paraId="4D0859E9">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rPr>
            </w:pPr>
          </w:p>
        </w:tc>
        <w:tc>
          <w:tcPr>
            <w:tcW w:w="1395" w:type="dxa"/>
            <w:vMerge w:val="continue"/>
            <w:vAlign w:val="center"/>
          </w:tcPr>
          <w:p w14:paraId="7549D600">
            <w:pPr>
              <w:keepNext w:val="0"/>
              <w:keepLines w:val="0"/>
              <w:pageBreakBefore w:val="0"/>
              <w:kinsoku/>
              <w:wordWrap w:val="0"/>
              <w:overflowPunct/>
              <w:topLinePunct/>
              <w:autoSpaceDE/>
              <w:autoSpaceDN/>
              <w:bidi w:val="0"/>
              <w:snapToGrid w:val="0"/>
              <w:spacing w:line="240" w:lineRule="auto"/>
              <w:jc w:val="center"/>
              <w:rPr>
                <w:rFonts w:hint="eastAsia" w:ascii="仿宋" w:hAnsi="仿宋" w:eastAsia="仿宋" w:cs="仿宋"/>
                <w:color w:val="auto"/>
                <w:sz w:val="24"/>
                <w:szCs w:val="24"/>
                <w:highlight w:val="none"/>
              </w:rPr>
            </w:pPr>
          </w:p>
        </w:tc>
        <w:tc>
          <w:tcPr>
            <w:tcW w:w="6802" w:type="dxa"/>
            <w:vAlign w:val="center"/>
          </w:tcPr>
          <w:p w14:paraId="31899F12">
            <w:pPr>
              <w:keepNext w:val="0"/>
              <w:keepLines w:val="0"/>
              <w:pageBreakBefore w:val="0"/>
              <w:kinsoku/>
              <w:wordWrap w:val="0"/>
              <w:overflowPunct/>
              <w:topLinePunct/>
              <w:autoSpaceDE/>
              <w:autoSpaceDN/>
              <w:bidi w:val="0"/>
              <w:spacing w:line="240" w:lineRule="auto"/>
              <w:rPr>
                <w:rFonts w:hint="eastAsia" w:ascii="仿宋" w:hAnsi="仿宋" w:eastAsia="仿宋" w:cs="仿宋"/>
                <w:color w:val="auto"/>
                <w:spacing w:val="7"/>
                <w:sz w:val="24"/>
                <w:szCs w:val="24"/>
                <w:highlight w:val="none"/>
              </w:rPr>
            </w:pPr>
            <w:r>
              <w:rPr>
                <w:rFonts w:hint="eastAsia" w:ascii="仿宋" w:hAnsi="仿宋" w:eastAsia="仿宋" w:cs="仿宋"/>
                <w:color w:val="auto"/>
                <w:spacing w:val="5"/>
                <w:sz w:val="24"/>
                <w:szCs w:val="24"/>
                <w:highlight w:val="none"/>
              </w:rPr>
              <w:t>10.物</w:t>
            </w:r>
            <w:r>
              <w:rPr>
                <w:rFonts w:hint="eastAsia" w:ascii="仿宋" w:hAnsi="仿宋" w:eastAsia="仿宋" w:cs="仿宋"/>
                <w:color w:val="auto"/>
                <w:spacing w:val="4"/>
                <w:sz w:val="24"/>
                <w:szCs w:val="24"/>
                <w:highlight w:val="none"/>
              </w:rPr>
              <w:t>资配置方案。详细说明投入的管理设备、工具、药剂的</w:t>
            </w:r>
            <w:r>
              <w:rPr>
                <w:rFonts w:hint="eastAsia" w:ascii="仿宋" w:hAnsi="仿宋" w:eastAsia="仿宋" w:cs="仿宋"/>
                <w:color w:val="auto"/>
                <w:spacing w:val="17"/>
                <w:sz w:val="24"/>
                <w:szCs w:val="24"/>
                <w:highlight w:val="none"/>
              </w:rPr>
              <w:t>环</w:t>
            </w:r>
            <w:r>
              <w:rPr>
                <w:rFonts w:hint="eastAsia" w:ascii="仿宋" w:hAnsi="仿宋" w:eastAsia="仿宋" w:cs="仿宋"/>
                <w:color w:val="auto"/>
                <w:spacing w:val="10"/>
                <w:sz w:val="24"/>
                <w:szCs w:val="24"/>
                <w:highlight w:val="none"/>
              </w:rPr>
              <w:t>保性和优越性，提供相关设备、工具、材料的品牌、型号、</w:t>
            </w:r>
            <w:r>
              <w:rPr>
                <w:rFonts w:hint="eastAsia" w:ascii="仿宋" w:hAnsi="仿宋" w:eastAsia="仿宋" w:cs="仿宋"/>
                <w:color w:val="auto"/>
                <w:spacing w:val="8"/>
                <w:sz w:val="24"/>
                <w:szCs w:val="24"/>
                <w:highlight w:val="none"/>
              </w:rPr>
              <w:t>产地、数量</w:t>
            </w:r>
            <w:r>
              <w:rPr>
                <w:rFonts w:hint="eastAsia" w:ascii="仿宋" w:hAnsi="仿宋" w:eastAsia="仿宋" w:cs="仿宋"/>
                <w:color w:val="auto"/>
                <w:spacing w:val="7"/>
                <w:sz w:val="24"/>
                <w:szCs w:val="24"/>
                <w:highlight w:val="none"/>
              </w:rPr>
              <w:t>等</w:t>
            </w:r>
            <w:r>
              <w:rPr>
                <w:rFonts w:hint="eastAsia" w:ascii="仿宋" w:hAnsi="仿宋" w:eastAsia="仿宋" w:cs="仿宋"/>
                <w:color w:val="auto"/>
                <w:spacing w:val="4"/>
                <w:sz w:val="24"/>
                <w:szCs w:val="24"/>
                <w:highlight w:val="none"/>
              </w:rPr>
              <w:t>清单并提供发票，品种数量配置是否合理，</w:t>
            </w:r>
            <w:r>
              <w:rPr>
                <w:rFonts w:hint="eastAsia" w:ascii="仿宋" w:hAnsi="仿宋" w:eastAsia="仿宋" w:cs="仿宋"/>
                <w:color w:val="auto"/>
                <w:spacing w:val="9"/>
                <w:sz w:val="24"/>
                <w:szCs w:val="24"/>
                <w:highlight w:val="none"/>
              </w:rPr>
              <w:t>完全满足得4分，大部</w:t>
            </w:r>
            <w:r>
              <w:rPr>
                <w:rFonts w:hint="eastAsia" w:ascii="仿宋" w:hAnsi="仿宋" w:eastAsia="仿宋" w:cs="仿宋"/>
                <w:color w:val="auto"/>
                <w:spacing w:val="4"/>
                <w:sz w:val="24"/>
                <w:szCs w:val="24"/>
                <w:highlight w:val="none"/>
              </w:rPr>
              <w:t>分满</w:t>
            </w:r>
            <w:r>
              <w:rPr>
                <w:rFonts w:hint="eastAsia" w:ascii="仿宋" w:hAnsi="仿宋" w:eastAsia="仿宋" w:cs="仿宋"/>
                <w:color w:val="auto"/>
                <w:spacing w:val="2"/>
                <w:sz w:val="24"/>
                <w:szCs w:val="24"/>
                <w:highlight w:val="none"/>
              </w:rPr>
              <w:t>足得2分，部分满足得1分，不满足不得分。(0-4分)</w:t>
            </w:r>
          </w:p>
        </w:tc>
        <w:tc>
          <w:tcPr>
            <w:tcW w:w="754" w:type="dxa"/>
            <w:vAlign w:val="center"/>
          </w:tcPr>
          <w:p w14:paraId="59CF766A">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961" w:type="dxa"/>
            <w:vAlign w:val="center"/>
          </w:tcPr>
          <w:p w14:paraId="70335E2F">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2BC39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714" w:type="dxa"/>
            <w:vMerge w:val="continue"/>
            <w:vAlign w:val="center"/>
          </w:tcPr>
          <w:p w14:paraId="74712D94">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rPr>
            </w:pPr>
          </w:p>
        </w:tc>
        <w:tc>
          <w:tcPr>
            <w:tcW w:w="1395" w:type="dxa"/>
            <w:vMerge w:val="continue"/>
            <w:vAlign w:val="center"/>
          </w:tcPr>
          <w:p w14:paraId="119E7EDD">
            <w:pPr>
              <w:keepNext w:val="0"/>
              <w:keepLines w:val="0"/>
              <w:pageBreakBefore w:val="0"/>
              <w:kinsoku/>
              <w:wordWrap w:val="0"/>
              <w:overflowPunct/>
              <w:topLinePunct/>
              <w:autoSpaceDE/>
              <w:autoSpaceDN/>
              <w:bidi w:val="0"/>
              <w:snapToGrid w:val="0"/>
              <w:spacing w:line="240" w:lineRule="auto"/>
              <w:jc w:val="center"/>
              <w:rPr>
                <w:rFonts w:hint="eastAsia" w:ascii="仿宋" w:hAnsi="仿宋" w:eastAsia="仿宋" w:cs="仿宋"/>
                <w:color w:val="auto"/>
                <w:sz w:val="24"/>
                <w:szCs w:val="24"/>
                <w:highlight w:val="none"/>
              </w:rPr>
            </w:pPr>
          </w:p>
        </w:tc>
        <w:tc>
          <w:tcPr>
            <w:tcW w:w="6802" w:type="dxa"/>
            <w:vAlign w:val="center"/>
          </w:tcPr>
          <w:p w14:paraId="55DD7ABD">
            <w:pPr>
              <w:keepNext w:val="0"/>
              <w:keepLines w:val="0"/>
              <w:pageBreakBefore w:val="0"/>
              <w:numPr>
                <w:ilvl w:val="0"/>
                <w:numId w:val="10"/>
              </w:numPr>
              <w:kinsoku/>
              <w:wordWrap w:val="0"/>
              <w:overflowPunct/>
              <w:topLinePunct/>
              <w:autoSpaceDE/>
              <w:autoSpaceDN/>
              <w:bidi w:val="0"/>
              <w:spacing w:line="240" w:lineRule="auto"/>
              <w:rPr>
                <w:rFonts w:hint="eastAsia" w:ascii="仿宋" w:hAnsi="仿宋" w:eastAsia="仿宋" w:cs="仿宋"/>
                <w:color w:val="auto"/>
                <w:spacing w:val="2"/>
                <w:sz w:val="24"/>
                <w:szCs w:val="24"/>
                <w:highlight w:val="none"/>
              </w:rPr>
            </w:pPr>
            <w:r>
              <w:rPr>
                <w:rFonts w:hint="eastAsia" w:ascii="仿宋" w:hAnsi="仿宋" w:eastAsia="仿宋" w:cs="仿宋"/>
                <w:color w:val="auto"/>
                <w:spacing w:val="1"/>
                <w:sz w:val="24"/>
                <w:szCs w:val="24"/>
                <w:highlight w:val="none"/>
              </w:rPr>
              <w:t>管理创新。在管理方面</w:t>
            </w:r>
            <w:r>
              <w:rPr>
                <w:rFonts w:hint="eastAsia" w:ascii="仿宋" w:hAnsi="仿宋" w:eastAsia="仿宋" w:cs="仿宋"/>
                <w:color w:val="auto"/>
                <w:sz w:val="24"/>
                <w:szCs w:val="24"/>
                <w:highlight w:val="none"/>
              </w:rPr>
              <w:t>运用信息化手段，自主开发应用设</w:t>
            </w:r>
            <w:r>
              <w:rPr>
                <w:rFonts w:hint="eastAsia" w:ascii="仿宋" w:hAnsi="仿宋" w:eastAsia="仿宋" w:cs="仿宋"/>
                <w:color w:val="auto"/>
                <w:spacing w:val="9"/>
                <w:sz w:val="24"/>
                <w:szCs w:val="24"/>
                <w:highlight w:val="none"/>
              </w:rPr>
              <w:t>备巡查、报修维修等方面专业信息管理系统，提高管理水平</w:t>
            </w:r>
            <w:r>
              <w:rPr>
                <w:rFonts w:hint="eastAsia" w:ascii="仿宋" w:hAnsi="仿宋" w:eastAsia="仿宋" w:cs="仿宋"/>
                <w:color w:val="auto"/>
                <w:spacing w:val="8"/>
                <w:sz w:val="24"/>
                <w:szCs w:val="24"/>
                <w:highlight w:val="none"/>
              </w:rPr>
              <w:t>。</w:t>
            </w:r>
            <w:r>
              <w:rPr>
                <w:rFonts w:hint="eastAsia" w:ascii="仿宋" w:hAnsi="仿宋" w:eastAsia="仿宋" w:cs="仿宋"/>
                <w:color w:val="auto"/>
                <w:spacing w:val="8"/>
                <w:sz w:val="24"/>
                <w:szCs w:val="24"/>
                <w:highlight w:val="none"/>
                <w:lang w:val="en-US" w:eastAsia="zh-CN"/>
              </w:rPr>
              <w:t>提供具有</w:t>
            </w:r>
            <w:r>
              <w:rPr>
                <w:rFonts w:hint="eastAsia" w:ascii="仿宋" w:hAnsi="仿宋" w:eastAsia="仿宋" w:cs="仿宋"/>
                <w:b w:val="0"/>
                <w:bCs w:val="0"/>
                <w:color w:val="auto"/>
                <w:spacing w:val="8"/>
                <w:sz w:val="24"/>
                <w:szCs w:val="24"/>
                <w:highlight w:val="none"/>
              </w:rPr>
              <w:t>智慧物业云管理</w:t>
            </w:r>
            <w:r>
              <w:rPr>
                <w:rFonts w:hint="eastAsia" w:ascii="仿宋" w:hAnsi="仿宋" w:eastAsia="仿宋" w:cs="仿宋"/>
                <w:b w:val="0"/>
                <w:bCs w:val="0"/>
                <w:color w:val="auto"/>
                <w:spacing w:val="8"/>
                <w:sz w:val="24"/>
                <w:szCs w:val="24"/>
                <w:highlight w:val="none"/>
                <w:lang w:val="en-US" w:eastAsia="zh-CN"/>
              </w:rPr>
              <w:t>功能</w:t>
            </w:r>
            <w:r>
              <w:rPr>
                <w:rFonts w:hint="eastAsia" w:ascii="仿宋" w:hAnsi="仿宋" w:eastAsia="仿宋" w:cs="仿宋"/>
                <w:b w:val="0"/>
                <w:bCs w:val="0"/>
                <w:color w:val="auto"/>
                <w:spacing w:val="8"/>
                <w:sz w:val="24"/>
                <w:szCs w:val="24"/>
                <w:highlight w:val="none"/>
              </w:rPr>
              <w:t>、楼宇自动化数据云采集</w:t>
            </w:r>
            <w:r>
              <w:rPr>
                <w:rFonts w:hint="eastAsia" w:ascii="仿宋" w:hAnsi="仿宋" w:eastAsia="仿宋" w:cs="仿宋"/>
                <w:b w:val="0"/>
                <w:bCs w:val="0"/>
                <w:color w:val="auto"/>
                <w:spacing w:val="8"/>
                <w:sz w:val="24"/>
                <w:szCs w:val="24"/>
                <w:highlight w:val="none"/>
                <w:lang w:val="en-US" w:eastAsia="zh-CN"/>
              </w:rPr>
              <w:t>功能及</w:t>
            </w:r>
            <w:r>
              <w:rPr>
                <w:rFonts w:hint="eastAsia" w:ascii="仿宋" w:hAnsi="仿宋" w:eastAsia="仿宋" w:cs="仿宋"/>
                <w:b w:val="0"/>
                <w:bCs w:val="0"/>
                <w:color w:val="auto"/>
                <w:spacing w:val="8"/>
                <w:sz w:val="24"/>
                <w:szCs w:val="24"/>
                <w:highlight w:val="none"/>
              </w:rPr>
              <w:t>设备及工单管理</w:t>
            </w:r>
            <w:r>
              <w:rPr>
                <w:rFonts w:hint="eastAsia" w:ascii="仿宋" w:hAnsi="仿宋" w:eastAsia="仿宋" w:cs="仿宋"/>
                <w:b w:val="0"/>
                <w:bCs w:val="0"/>
                <w:color w:val="auto"/>
                <w:spacing w:val="8"/>
                <w:sz w:val="24"/>
                <w:szCs w:val="24"/>
                <w:highlight w:val="none"/>
                <w:lang w:val="en-US" w:eastAsia="zh-CN"/>
              </w:rPr>
              <w:t>功能的软件。</w:t>
            </w:r>
            <w:r>
              <w:rPr>
                <w:rFonts w:hint="eastAsia" w:ascii="仿宋" w:hAnsi="仿宋" w:eastAsia="仿宋" w:cs="仿宋"/>
                <w:b w:val="0"/>
                <w:bCs w:val="0"/>
                <w:color w:val="auto"/>
                <w:spacing w:val="9"/>
                <w:sz w:val="24"/>
                <w:szCs w:val="24"/>
                <w:highlight w:val="none"/>
                <w:lang w:val="en-US" w:eastAsia="zh-CN"/>
              </w:rPr>
              <w:t>提供全部3个软件的得5分，提供其中2个软件的得3分，提供1个软件的得1分，不提供的不得分。</w:t>
            </w:r>
            <w:r>
              <w:rPr>
                <w:rFonts w:hint="eastAsia" w:ascii="仿宋" w:hAnsi="仿宋" w:eastAsia="仿宋" w:cs="仿宋"/>
                <w:b w:val="0"/>
                <w:bCs w:val="0"/>
                <w:color w:val="auto"/>
                <w:spacing w:val="2"/>
                <w:sz w:val="24"/>
                <w:szCs w:val="24"/>
                <w:highlight w:val="none"/>
              </w:rPr>
              <w:t>(0</w:t>
            </w:r>
            <w:r>
              <w:rPr>
                <w:rFonts w:hint="eastAsia" w:ascii="仿宋" w:hAnsi="仿宋" w:eastAsia="仿宋" w:cs="仿宋"/>
                <w:color w:val="auto"/>
                <w:spacing w:val="2"/>
                <w:sz w:val="24"/>
                <w:szCs w:val="24"/>
                <w:highlight w:val="none"/>
              </w:rPr>
              <w:t>-5分)</w:t>
            </w:r>
          </w:p>
          <w:p w14:paraId="7174E819">
            <w:pPr>
              <w:keepNext w:val="0"/>
              <w:keepLines w:val="0"/>
              <w:pageBreakBefore w:val="0"/>
              <w:numPr>
                <w:ilvl w:val="0"/>
                <w:numId w:val="0"/>
              </w:numPr>
              <w:kinsoku/>
              <w:wordWrap w:val="0"/>
              <w:overflowPunct/>
              <w:topLinePunct/>
              <w:autoSpaceDE/>
              <w:autoSpaceDN/>
              <w:bidi w:val="0"/>
              <w:spacing w:line="240" w:lineRule="auto"/>
              <w:rPr>
                <w:rFonts w:hint="eastAsia" w:ascii="仿宋" w:hAnsi="仿宋" w:eastAsia="仿宋" w:cs="仿宋"/>
                <w:color w:val="auto"/>
                <w:spacing w:val="2"/>
                <w:sz w:val="24"/>
                <w:szCs w:val="24"/>
                <w:highlight w:val="none"/>
                <w:lang w:val="en-US" w:eastAsia="zh-CN"/>
              </w:rPr>
            </w:pPr>
            <w:r>
              <w:rPr>
                <w:rFonts w:hint="eastAsia" w:ascii="仿宋" w:hAnsi="仿宋" w:eastAsia="仿宋" w:cs="仿宋"/>
                <w:color w:val="auto"/>
                <w:spacing w:val="2"/>
                <w:sz w:val="24"/>
                <w:szCs w:val="24"/>
                <w:highlight w:val="none"/>
                <w:lang w:val="en-US" w:eastAsia="zh-CN"/>
              </w:rPr>
              <w:t>注:要求提供软件著作权证书的扫描件，不提供或提供不全不得分。同一功能提供多个软件及著作权证书的不重复给分。</w:t>
            </w:r>
          </w:p>
        </w:tc>
        <w:tc>
          <w:tcPr>
            <w:tcW w:w="754" w:type="dxa"/>
            <w:vAlign w:val="center"/>
          </w:tcPr>
          <w:p w14:paraId="579AAC5A">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961" w:type="dxa"/>
            <w:vAlign w:val="center"/>
          </w:tcPr>
          <w:p w14:paraId="50EE7AFA">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客</w:t>
            </w:r>
            <w:r>
              <w:rPr>
                <w:rFonts w:hint="eastAsia" w:ascii="仿宋" w:hAnsi="仿宋" w:eastAsia="仿宋" w:cs="仿宋"/>
                <w:color w:val="auto"/>
                <w:sz w:val="24"/>
                <w:szCs w:val="24"/>
                <w:highlight w:val="none"/>
              </w:rPr>
              <w:t>观分</w:t>
            </w:r>
          </w:p>
        </w:tc>
      </w:tr>
      <w:tr w14:paraId="03A4A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vMerge w:val="continue"/>
            <w:vAlign w:val="center"/>
          </w:tcPr>
          <w:p w14:paraId="1EFF3083">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rPr>
            </w:pPr>
          </w:p>
        </w:tc>
        <w:tc>
          <w:tcPr>
            <w:tcW w:w="1395" w:type="dxa"/>
            <w:vMerge w:val="continue"/>
            <w:vAlign w:val="center"/>
          </w:tcPr>
          <w:p w14:paraId="215501DD">
            <w:pPr>
              <w:keepNext w:val="0"/>
              <w:keepLines w:val="0"/>
              <w:pageBreakBefore w:val="0"/>
              <w:kinsoku/>
              <w:wordWrap w:val="0"/>
              <w:overflowPunct/>
              <w:topLinePunct/>
              <w:autoSpaceDE/>
              <w:autoSpaceDN/>
              <w:bidi w:val="0"/>
              <w:snapToGrid w:val="0"/>
              <w:spacing w:line="240" w:lineRule="auto"/>
              <w:jc w:val="center"/>
              <w:rPr>
                <w:rFonts w:hint="eastAsia" w:ascii="仿宋" w:hAnsi="仿宋" w:eastAsia="仿宋" w:cs="仿宋"/>
                <w:color w:val="auto"/>
                <w:sz w:val="24"/>
                <w:szCs w:val="24"/>
                <w:highlight w:val="none"/>
              </w:rPr>
            </w:pPr>
          </w:p>
        </w:tc>
        <w:tc>
          <w:tcPr>
            <w:tcW w:w="6802" w:type="dxa"/>
            <w:vAlign w:val="center"/>
          </w:tcPr>
          <w:p w14:paraId="38E372CE">
            <w:pPr>
              <w:keepNext w:val="0"/>
              <w:keepLines w:val="0"/>
              <w:pageBreakBefore w:val="0"/>
              <w:kinsoku/>
              <w:wordWrap w:val="0"/>
              <w:overflowPunct/>
              <w:topLinePunct/>
              <w:autoSpaceDE/>
              <w:autoSpaceDN/>
              <w:bidi w:val="0"/>
              <w:spacing w:line="240" w:lineRule="auto"/>
              <w:rPr>
                <w:rFonts w:hint="eastAsia" w:ascii="仿宋" w:hAnsi="仿宋" w:eastAsia="仿宋" w:cs="仿宋"/>
                <w:color w:val="auto"/>
                <w:spacing w:val="5"/>
                <w:sz w:val="24"/>
                <w:szCs w:val="24"/>
                <w:highlight w:val="none"/>
              </w:rPr>
            </w:pPr>
            <w:r>
              <w:rPr>
                <w:rFonts w:hint="eastAsia" w:ascii="仿宋" w:hAnsi="仿宋" w:eastAsia="仿宋" w:cs="仿宋"/>
                <w:color w:val="auto"/>
                <w:spacing w:val="5"/>
                <w:sz w:val="24"/>
                <w:szCs w:val="24"/>
                <w:highlight w:val="none"/>
              </w:rPr>
              <w:t>12.</w:t>
            </w:r>
            <w:r>
              <w:rPr>
                <w:rFonts w:hint="eastAsia" w:ascii="仿宋" w:hAnsi="仿宋" w:eastAsia="仿宋" w:cs="仿宋"/>
                <w:color w:val="auto"/>
                <w:spacing w:val="8"/>
                <w:sz w:val="24"/>
                <w:szCs w:val="24"/>
                <w:highlight w:val="none"/>
              </w:rPr>
              <w:t>进场、交接方案。详细说明进场筹备工作和与原履约方交</w:t>
            </w:r>
            <w:r>
              <w:rPr>
                <w:rFonts w:hint="eastAsia" w:ascii="仿宋" w:hAnsi="仿宋" w:eastAsia="仿宋" w:cs="仿宋"/>
                <w:color w:val="auto"/>
                <w:spacing w:val="1"/>
                <w:sz w:val="24"/>
                <w:szCs w:val="24"/>
                <w:highlight w:val="none"/>
              </w:rPr>
              <w:t>接的工作方案，以及本项目履约结束后与下一中标人的</w:t>
            </w:r>
            <w:r>
              <w:rPr>
                <w:rFonts w:hint="eastAsia" w:ascii="仿宋" w:hAnsi="仿宋" w:eastAsia="仿宋" w:cs="仿宋"/>
                <w:color w:val="auto"/>
                <w:sz w:val="24"/>
                <w:szCs w:val="24"/>
                <w:highlight w:val="none"/>
              </w:rPr>
              <w:t>交接方</w:t>
            </w:r>
            <w:r>
              <w:rPr>
                <w:rFonts w:hint="eastAsia" w:ascii="仿宋" w:hAnsi="仿宋" w:eastAsia="仿宋" w:cs="仿宋"/>
                <w:color w:val="auto"/>
                <w:spacing w:val="18"/>
                <w:sz w:val="24"/>
                <w:szCs w:val="24"/>
                <w:highlight w:val="none"/>
              </w:rPr>
              <w:t>案</w:t>
            </w:r>
            <w:r>
              <w:rPr>
                <w:rFonts w:hint="eastAsia" w:ascii="仿宋" w:hAnsi="仿宋" w:eastAsia="仿宋" w:cs="仿宋"/>
                <w:color w:val="auto"/>
                <w:spacing w:val="13"/>
                <w:sz w:val="24"/>
                <w:szCs w:val="24"/>
                <w:highlight w:val="none"/>
              </w:rPr>
              <w:t>，</w:t>
            </w:r>
            <w:r>
              <w:rPr>
                <w:rFonts w:hint="eastAsia" w:ascii="仿宋" w:hAnsi="仿宋" w:eastAsia="仿宋" w:cs="仿宋"/>
                <w:color w:val="auto"/>
                <w:spacing w:val="9"/>
                <w:sz w:val="24"/>
                <w:szCs w:val="24"/>
                <w:highlight w:val="none"/>
              </w:rPr>
              <w:t>方案完整、合理、详尽视作满足采购人需求。完全满足得</w:t>
            </w:r>
            <w:r>
              <w:rPr>
                <w:rFonts w:hint="eastAsia" w:ascii="仿宋" w:hAnsi="仿宋" w:eastAsia="仿宋" w:cs="仿宋"/>
                <w:color w:val="auto"/>
                <w:spacing w:val="9"/>
                <w:sz w:val="24"/>
                <w:szCs w:val="24"/>
                <w:highlight w:val="none"/>
                <w:lang w:val="en-US" w:eastAsia="zh-CN"/>
              </w:rPr>
              <w:t>4</w:t>
            </w:r>
            <w:r>
              <w:rPr>
                <w:rFonts w:hint="eastAsia" w:ascii="仿宋" w:hAnsi="仿宋" w:eastAsia="仿宋" w:cs="仿宋"/>
                <w:color w:val="auto"/>
                <w:spacing w:val="9"/>
                <w:sz w:val="24"/>
                <w:szCs w:val="24"/>
                <w:highlight w:val="none"/>
              </w:rPr>
              <w:t>分，大部</w:t>
            </w:r>
            <w:r>
              <w:rPr>
                <w:rFonts w:hint="eastAsia" w:ascii="仿宋" w:hAnsi="仿宋" w:eastAsia="仿宋" w:cs="仿宋"/>
                <w:color w:val="auto"/>
                <w:spacing w:val="4"/>
                <w:sz w:val="24"/>
                <w:szCs w:val="24"/>
                <w:highlight w:val="none"/>
              </w:rPr>
              <w:t>分满</w:t>
            </w:r>
            <w:r>
              <w:rPr>
                <w:rFonts w:hint="eastAsia" w:ascii="仿宋" w:hAnsi="仿宋" w:eastAsia="仿宋" w:cs="仿宋"/>
                <w:color w:val="auto"/>
                <w:spacing w:val="2"/>
                <w:sz w:val="24"/>
                <w:szCs w:val="24"/>
                <w:highlight w:val="none"/>
              </w:rPr>
              <w:t>足得2分，部分满足得1分，不满足不得分。(0-</w:t>
            </w:r>
            <w:r>
              <w:rPr>
                <w:rFonts w:hint="eastAsia" w:ascii="仿宋" w:hAnsi="仿宋" w:eastAsia="仿宋" w:cs="仿宋"/>
                <w:color w:val="auto"/>
                <w:spacing w:val="2"/>
                <w:sz w:val="24"/>
                <w:szCs w:val="24"/>
                <w:highlight w:val="none"/>
                <w:lang w:val="en-US" w:eastAsia="zh-CN"/>
              </w:rPr>
              <w:t>4</w:t>
            </w:r>
            <w:r>
              <w:rPr>
                <w:rFonts w:hint="eastAsia" w:ascii="仿宋" w:hAnsi="仿宋" w:eastAsia="仿宋" w:cs="仿宋"/>
                <w:color w:val="auto"/>
                <w:spacing w:val="2"/>
                <w:sz w:val="24"/>
                <w:szCs w:val="24"/>
                <w:highlight w:val="none"/>
              </w:rPr>
              <w:t>分)</w:t>
            </w:r>
          </w:p>
        </w:tc>
        <w:tc>
          <w:tcPr>
            <w:tcW w:w="754" w:type="dxa"/>
            <w:vAlign w:val="center"/>
          </w:tcPr>
          <w:p w14:paraId="03D3F4F0">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961" w:type="dxa"/>
            <w:vAlign w:val="center"/>
          </w:tcPr>
          <w:p w14:paraId="7C3AD10D">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16907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714" w:type="dxa"/>
            <w:vMerge w:val="restart"/>
            <w:vAlign w:val="center"/>
          </w:tcPr>
          <w:p w14:paraId="469A255E">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395" w:type="dxa"/>
            <w:vMerge w:val="restart"/>
            <w:vAlign w:val="center"/>
          </w:tcPr>
          <w:p w14:paraId="43EF2471">
            <w:pPr>
              <w:keepNext w:val="0"/>
              <w:keepLines w:val="0"/>
              <w:pageBreakBefore w:val="0"/>
              <w:kinsoku/>
              <w:wordWrap w:val="0"/>
              <w:overflowPunct/>
              <w:topLinePunct/>
              <w:autoSpaceDE/>
              <w:autoSpaceDN/>
              <w:bidi w:val="0"/>
              <w:spacing w:line="240"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安全方案与应急措施（0-20分）</w:t>
            </w:r>
          </w:p>
        </w:tc>
        <w:tc>
          <w:tcPr>
            <w:tcW w:w="6802" w:type="dxa"/>
            <w:vAlign w:val="center"/>
          </w:tcPr>
          <w:p w14:paraId="09A1B0B8">
            <w:pPr>
              <w:keepNext w:val="0"/>
              <w:keepLines w:val="0"/>
              <w:pageBreakBefore w:val="0"/>
              <w:kinsoku/>
              <w:wordWrap w:val="0"/>
              <w:overflowPunct/>
              <w:topLinePunct/>
              <w:autoSpaceDE/>
              <w:autoSpaceDN/>
              <w:bidi w:val="0"/>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pacing w:val="8"/>
                <w:sz w:val="24"/>
                <w:szCs w:val="24"/>
                <w:highlight w:val="none"/>
              </w:rPr>
              <w:t>对物业突发事件(包括发生台风、暴雨等灾害性天气及其他</w:t>
            </w:r>
            <w:r>
              <w:rPr>
                <w:rFonts w:hint="eastAsia" w:ascii="仿宋" w:hAnsi="仿宋" w:eastAsia="仿宋" w:cs="仿宋"/>
                <w:color w:val="auto"/>
                <w:spacing w:val="15"/>
                <w:sz w:val="24"/>
                <w:szCs w:val="24"/>
                <w:highlight w:val="none"/>
              </w:rPr>
              <w:t>突</w:t>
            </w:r>
            <w:r>
              <w:rPr>
                <w:rFonts w:hint="eastAsia" w:ascii="仿宋" w:hAnsi="仿宋" w:eastAsia="仿宋" w:cs="仿宋"/>
                <w:color w:val="auto"/>
                <w:spacing w:val="9"/>
                <w:sz w:val="24"/>
                <w:szCs w:val="24"/>
                <w:highlight w:val="none"/>
              </w:rPr>
              <w:t>发事件)时的应急预案及相应的措施是否满足采购需求，完全满足得4分，大部</w:t>
            </w:r>
            <w:r>
              <w:rPr>
                <w:rFonts w:hint="eastAsia" w:ascii="仿宋" w:hAnsi="仿宋" w:eastAsia="仿宋" w:cs="仿宋"/>
                <w:color w:val="auto"/>
                <w:spacing w:val="4"/>
                <w:sz w:val="24"/>
                <w:szCs w:val="24"/>
                <w:highlight w:val="none"/>
              </w:rPr>
              <w:t>分满</w:t>
            </w:r>
            <w:r>
              <w:rPr>
                <w:rFonts w:hint="eastAsia" w:ascii="仿宋" w:hAnsi="仿宋" w:eastAsia="仿宋" w:cs="仿宋"/>
                <w:color w:val="auto"/>
                <w:spacing w:val="2"/>
                <w:sz w:val="24"/>
                <w:szCs w:val="24"/>
                <w:highlight w:val="none"/>
              </w:rPr>
              <w:t>足得2分，部分满足得1分，不满足不得分。(0-4分)</w:t>
            </w:r>
          </w:p>
        </w:tc>
        <w:tc>
          <w:tcPr>
            <w:tcW w:w="754" w:type="dxa"/>
            <w:vAlign w:val="center"/>
          </w:tcPr>
          <w:p w14:paraId="49C9A541">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961" w:type="dxa"/>
            <w:vAlign w:val="center"/>
          </w:tcPr>
          <w:p w14:paraId="72C2235A">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6AF16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714" w:type="dxa"/>
            <w:vMerge w:val="continue"/>
            <w:vAlign w:val="center"/>
          </w:tcPr>
          <w:p w14:paraId="1C042FD2">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rPr>
            </w:pPr>
          </w:p>
        </w:tc>
        <w:tc>
          <w:tcPr>
            <w:tcW w:w="1395" w:type="dxa"/>
            <w:vMerge w:val="continue"/>
            <w:vAlign w:val="center"/>
          </w:tcPr>
          <w:p w14:paraId="3A56D7AE">
            <w:pPr>
              <w:keepNext w:val="0"/>
              <w:keepLines w:val="0"/>
              <w:pageBreakBefore w:val="0"/>
              <w:kinsoku/>
              <w:wordWrap w:val="0"/>
              <w:overflowPunct/>
              <w:topLinePunct/>
              <w:autoSpaceDE/>
              <w:autoSpaceDN/>
              <w:bidi w:val="0"/>
              <w:spacing w:line="240" w:lineRule="auto"/>
              <w:jc w:val="center"/>
              <w:textAlignment w:val="center"/>
              <w:rPr>
                <w:rFonts w:hint="eastAsia" w:ascii="仿宋" w:hAnsi="仿宋" w:eastAsia="仿宋" w:cs="仿宋"/>
                <w:color w:val="auto"/>
                <w:kern w:val="0"/>
                <w:sz w:val="24"/>
                <w:szCs w:val="24"/>
                <w:highlight w:val="none"/>
                <w:lang w:bidi="ar"/>
              </w:rPr>
            </w:pPr>
          </w:p>
        </w:tc>
        <w:tc>
          <w:tcPr>
            <w:tcW w:w="6802" w:type="dxa"/>
            <w:vAlign w:val="center"/>
          </w:tcPr>
          <w:p w14:paraId="1ECCA76E">
            <w:pPr>
              <w:keepNext w:val="0"/>
              <w:keepLines w:val="0"/>
              <w:pageBreakBefore w:val="0"/>
              <w:tabs>
                <w:tab w:val="left" w:pos="0"/>
              </w:tabs>
              <w:kinsoku/>
              <w:wordWrap w:val="0"/>
              <w:overflowPunct/>
              <w:topLinePunct/>
              <w:autoSpaceDE/>
              <w:autoSpaceDN/>
              <w:bidi w:val="0"/>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pacing w:val="8"/>
                <w:sz w:val="24"/>
                <w:szCs w:val="24"/>
                <w:highlight w:val="none"/>
              </w:rPr>
              <w:t>对智能</w:t>
            </w:r>
            <w:r>
              <w:rPr>
                <w:rFonts w:hint="eastAsia" w:ascii="仿宋" w:hAnsi="仿宋" w:eastAsia="仿宋" w:cs="仿宋"/>
                <w:color w:val="auto"/>
                <w:spacing w:val="4"/>
                <w:sz w:val="24"/>
                <w:szCs w:val="24"/>
                <w:highlight w:val="none"/>
              </w:rPr>
              <w:t>化设施(如监控设备、办公楼(区)供电系统、电气</w:t>
            </w:r>
            <w:r>
              <w:rPr>
                <w:rFonts w:hint="eastAsia" w:ascii="仿宋" w:hAnsi="仿宋" w:eastAsia="仿宋" w:cs="仿宋"/>
                <w:color w:val="auto"/>
                <w:spacing w:val="8"/>
                <w:sz w:val="24"/>
                <w:szCs w:val="24"/>
                <w:highlight w:val="none"/>
              </w:rPr>
              <w:t>照明装置等</w:t>
            </w:r>
            <w:r>
              <w:rPr>
                <w:rFonts w:hint="eastAsia" w:ascii="仿宋" w:hAnsi="仿宋" w:eastAsia="仿宋" w:cs="仿宋"/>
                <w:color w:val="auto"/>
                <w:spacing w:val="5"/>
                <w:sz w:val="24"/>
                <w:szCs w:val="24"/>
                <w:highlight w:val="none"/>
              </w:rPr>
              <w:t>公</w:t>
            </w:r>
            <w:r>
              <w:rPr>
                <w:rFonts w:hint="eastAsia" w:ascii="仿宋" w:hAnsi="仿宋" w:eastAsia="仿宋" w:cs="仿宋"/>
                <w:color w:val="auto"/>
                <w:spacing w:val="4"/>
                <w:sz w:val="24"/>
                <w:szCs w:val="24"/>
                <w:highlight w:val="none"/>
              </w:rPr>
              <w:t>共设施)的日常管理和应急维修方案等是否满足</w:t>
            </w:r>
            <w:r>
              <w:rPr>
                <w:rFonts w:hint="eastAsia" w:ascii="仿宋" w:hAnsi="仿宋" w:eastAsia="仿宋" w:cs="仿宋"/>
                <w:color w:val="auto"/>
                <w:spacing w:val="16"/>
                <w:sz w:val="24"/>
                <w:szCs w:val="24"/>
                <w:highlight w:val="none"/>
              </w:rPr>
              <w:t>采购</w:t>
            </w:r>
            <w:r>
              <w:rPr>
                <w:rFonts w:hint="eastAsia" w:ascii="仿宋" w:hAnsi="仿宋" w:eastAsia="仿宋" w:cs="仿宋"/>
                <w:color w:val="auto"/>
                <w:spacing w:val="12"/>
                <w:sz w:val="24"/>
                <w:szCs w:val="24"/>
                <w:highlight w:val="none"/>
              </w:rPr>
              <w:t>需</w:t>
            </w:r>
            <w:r>
              <w:rPr>
                <w:rFonts w:hint="eastAsia" w:ascii="仿宋" w:hAnsi="仿宋" w:eastAsia="仿宋" w:cs="仿宋"/>
                <w:color w:val="auto"/>
                <w:spacing w:val="8"/>
                <w:sz w:val="24"/>
                <w:szCs w:val="24"/>
                <w:highlight w:val="none"/>
              </w:rPr>
              <w:t>求，</w:t>
            </w:r>
            <w:r>
              <w:rPr>
                <w:rFonts w:hint="eastAsia" w:ascii="仿宋" w:hAnsi="仿宋" w:eastAsia="仿宋" w:cs="仿宋"/>
                <w:color w:val="auto"/>
                <w:spacing w:val="9"/>
                <w:sz w:val="24"/>
                <w:szCs w:val="24"/>
                <w:highlight w:val="none"/>
              </w:rPr>
              <w:t>完全满足得4分，大部</w:t>
            </w:r>
            <w:r>
              <w:rPr>
                <w:rFonts w:hint="eastAsia" w:ascii="仿宋" w:hAnsi="仿宋" w:eastAsia="仿宋" w:cs="仿宋"/>
                <w:color w:val="auto"/>
                <w:spacing w:val="4"/>
                <w:sz w:val="24"/>
                <w:szCs w:val="24"/>
                <w:highlight w:val="none"/>
              </w:rPr>
              <w:t>分满</w:t>
            </w:r>
            <w:r>
              <w:rPr>
                <w:rFonts w:hint="eastAsia" w:ascii="仿宋" w:hAnsi="仿宋" w:eastAsia="仿宋" w:cs="仿宋"/>
                <w:color w:val="auto"/>
                <w:spacing w:val="2"/>
                <w:sz w:val="24"/>
                <w:szCs w:val="24"/>
                <w:highlight w:val="none"/>
              </w:rPr>
              <w:t>足得2分，部分满足得1分，不满足不得分。(0-4分)</w:t>
            </w:r>
          </w:p>
        </w:tc>
        <w:tc>
          <w:tcPr>
            <w:tcW w:w="754" w:type="dxa"/>
            <w:vAlign w:val="center"/>
          </w:tcPr>
          <w:p w14:paraId="05FB8D74">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961" w:type="dxa"/>
            <w:vAlign w:val="center"/>
          </w:tcPr>
          <w:p w14:paraId="5D6703D0">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74711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14" w:type="dxa"/>
            <w:vMerge w:val="continue"/>
            <w:vAlign w:val="center"/>
          </w:tcPr>
          <w:p w14:paraId="0B2F7EE0">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rPr>
            </w:pPr>
          </w:p>
        </w:tc>
        <w:tc>
          <w:tcPr>
            <w:tcW w:w="1395" w:type="dxa"/>
            <w:vMerge w:val="continue"/>
            <w:vAlign w:val="center"/>
          </w:tcPr>
          <w:p w14:paraId="77ED3494">
            <w:pPr>
              <w:keepNext w:val="0"/>
              <w:keepLines w:val="0"/>
              <w:pageBreakBefore w:val="0"/>
              <w:kinsoku/>
              <w:wordWrap w:val="0"/>
              <w:overflowPunct/>
              <w:topLinePunct/>
              <w:autoSpaceDE/>
              <w:autoSpaceDN/>
              <w:bidi w:val="0"/>
              <w:spacing w:line="240" w:lineRule="auto"/>
              <w:jc w:val="center"/>
              <w:textAlignment w:val="center"/>
              <w:rPr>
                <w:rFonts w:hint="eastAsia" w:ascii="仿宋" w:hAnsi="仿宋" w:eastAsia="仿宋" w:cs="仿宋"/>
                <w:color w:val="auto"/>
                <w:kern w:val="0"/>
                <w:sz w:val="24"/>
                <w:szCs w:val="24"/>
                <w:highlight w:val="none"/>
                <w:lang w:bidi="ar"/>
              </w:rPr>
            </w:pPr>
          </w:p>
        </w:tc>
        <w:tc>
          <w:tcPr>
            <w:tcW w:w="6802" w:type="dxa"/>
            <w:vAlign w:val="center"/>
          </w:tcPr>
          <w:p w14:paraId="5D667545">
            <w:pPr>
              <w:keepNext w:val="0"/>
              <w:keepLines w:val="0"/>
              <w:pageBreakBefore w:val="0"/>
              <w:kinsoku/>
              <w:wordWrap w:val="0"/>
              <w:overflowPunct/>
              <w:topLinePunct/>
              <w:autoSpaceDE/>
              <w:autoSpaceDN/>
              <w:bidi w:val="0"/>
              <w:snapToGrid w:val="0"/>
              <w:spacing w:line="24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3.消防应急措施是否满足采购需求，</w:t>
            </w:r>
            <w:r>
              <w:rPr>
                <w:rFonts w:hint="eastAsia" w:ascii="仿宋" w:hAnsi="仿宋" w:eastAsia="仿宋" w:cs="仿宋"/>
                <w:color w:val="auto"/>
                <w:spacing w:val="9"/>
                <w:sz w:val="24"/>
                <w:szCs w:val="24"/>
                <w:highlight w:val="none"/>
              </w:rPr>
              <w:t>完全满足得4分，大部</w:t>
            </w:r>
            <w:r>
              <w:rPr>
                <w:rFonts w:hint="eastAsia" w:ascii="仿宋" w:hAnsi="仿宋" w:eastAsia="仿宋" w:cs="仿宋"/>
                <w:color w:val="auto"/>
                <w:spacing w:val="4"/>
                <w:sz w:val="24"/>
                <w:szCs w:val="24"/>
                <w:highlight w:val="none"/>
              </w:rPr>
              <w:t>分满</w:t>
            </w:r>
            <w:r>
              <w:rPr>
                <w:rFonts w:hint="eastAsia" w:ascii="仿宋" w:hAnsi="仿宋" w:eastAsia="仿宋" w:cs="仿宋"/>
                <w:color w:val="auto"/>
                <w:spacing w:val="2"/>
                <w:sz w:val="24"/>
                <w:szCs w:val="24"/>
                <w:highlight w:val="none"/>
              </w:rPr>
              <w:t>足得2分，部分满足得1分，不满足不得分。(0-4分)</w:t>
            </w:r>
          </w:p>
        </w:tc>
        <w:tc>
          <w:tcPr>
            <w:tcW w:w="754" w:type="dxa"/>
            <w:vAlign w:val="center"/>
          </w:tcPr>
          <w:p w14:paraId="593D8521">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961" w:type="dxa"/>
            <w:vAlign w:val="center"/>
          </w:tcPr>
          <w:p w14:paraId="158B1624">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78CD4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714" w:type="dxa"/>
            <w:vMerge w:val="continue"/>
            <w:vAlign w:val="center"/>
          </w:tcPr>
          <w:p w14:paraId="1667C53B">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rPr>
            </w:pPr>
          </w:p>
        </w:tc>
        <w:tc>
          <w:tcPr>
            <w:tcW w:w="1395" w:type="dxa"/>
            <w:vMerge w:val="continue"/>
            <w:vAlign w:val="center"/>
          </w:tcPr>
          <w:p w14:paraId="60EEAC1C">
            <w:pPr>
              <w:keepNext w:val="0"/>
              <w:keepLines w:val="0"/>
              <w:pageBreakBefore w:val="0"/>
              <w:kinsoku/>
              <w:wordWrap w:val="0"/>
              <w:overflowPunct/>
              <w:topLinePunct/>
              <w:autoSpaceDE/>
              <w:autoSpaceDN/>
              <w:bidi w:val="0"/>
              <w:spacing w:line="240" w:lineRule="auto"/>
              <w:jc w:val="center"/>
              <w:textAlignment w:val="center"/>
              <w:rPr>
                <w:rFonts w:hint="eastAsia" w:ascii="仿宋" w:hAnsi="仿宋" w:eastAsia="仿宋" w:cs="仿宋"/>
                <w:color w:val="auto"/>
                <w:kern w:val="0"/>
                <w:sz w:val="24"/>
                <w:szCs w:val="24"/>
                <w:highlight w:val="none"/>
                <w:lang w:bidi="ar"/>
              </w:rPr>
            </w:pPr>
          </w:p>
        </w:tc>
        <w:tc>
          <w:tcPr>
            <w:tcW w:w="6802" w:type="dxa"/>
            <w:vAlign w:val="center"/>
          </w:tcPr>
          <w:p w14:paraId="31DBC798">
            <w:pPr>
              <w:keepNext w:val="0"/>
              <w:keepLines w:val="0"/>
              <w:pageBreakBefore w:val="0"/>
              <w:kinsoku/>
              <w:wordWrap w:val="0"/>
              <w:overflowPunct/>
              <w:topLinePunct/>
              <w:autoSpaceDE/>
              <w:autoSpaceDN/>
              <w:bidi w:val="0"/>
              <w:snapToGrid w:val="0"/>
              <w:spacing w:line="240" w:lineRule="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pacing w:val="9"/>
                <w:sz w:val="24"/>
                <w:szCs w:val="24"/>
                <w:highlight w:val="none"/>
              </w:rPr>
              <w:t>突然断水、断电、断气的应急措施，排水设施阻塞的应急措</w:t>
            </w:r>
            <w:r>
              <w:rPr>
                <w:rFonts w:hint="eastAsia" w:ascii="仿宋" w:hAnsi="仿宋" w:eastAsia="仿宋" w:cs="仿宋"/>
                <w:color w:val="auto"/>
                <w:spacing w:val="10"/>
                <w:sz w:val="24"/>
                <w:szCs w:val="24"/>
                <w:highlight w:val="none"/>
              </w:rPr>
              <w:t>施</w:t>
            </w:r>
            <w:r>
              <w:rPr>
                <w:rFonts w:hint="eastAsia" w:ascii="仿宋" w:hAnsi="仿宋" w:eastAsia="仿宋" w:cs="仿宋"/>
                <w:color w:val="auto"/>
                <w:spacing w:val="9"/>
                <w:sz w:val="24"/>
                <w:szCs w:val="24"/>
                <w:highlight w:val="none"/>
              </w:rPr>
              <w:t>，雨污水管及排水管网阻塞的应急措施是否满足采购需求，完全满足得4分，大部</w:t>
            </w:r>
            <w:r>
              <w:rPr>
                <w:rFonts w:hint="eastAsia" w:ascii="仿宋" w:hAnsi="仿宋" w:eastAsia="仿宋" w:cs="仿宋"/>
                <w:color w:val="auto"/>
                <w:spacing w:val="4"/>
                <w:sz w:val="24"/>
                <w:szCs w:val="24"/>
                <w:highlight w:val="none"/>
              </w:rPr>
              <w:t>分满</w:t>
            </w:r>
            <w:r>
              <w:rPr>
                <w:rFonts w:hint="eastAsia" w:ascii="仿宋" w:hAnsi="仿宋" w:eastAsia="仿宋" w:cs="仿宋"/>
                <w:color w:val="auto"/>
                <w:spacing w:val="2"/>
                <w:sz w:val="24"/>
                <w:szCs w:val="24"/>
                <w:highlight w:val="none"/>
              </w:rPr>
              <w:t>足得2分，部分满足得1分，不满足不得分。(0-4分)</w:t>
            </w:r>
          </w:p>
        </w:tc>
        <w:tc>
          <w:tcPr>
            <w:tcW w:w="754" w:type="dxa"/>
            <w:vAlign w:val="center"/>
          </w:tcPr>
          <w:p w14:paraId="174F8D2B">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961" w:type="dxa"/>
            <w:vAlign w:val="center"/>
          </w:tcPr>
          <w:p w14:paraId="03C286A6">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616A2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714" w:type="dxa"/>
            <w:vMerge w:val="continue"/>
            <w:vAlign w:val="center"/>
          </w:tcPr>
          <w:p w14:paraId="6D7C3AB9">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rPr>
            </w:pPr>
          </w:p>
        </w:tc>
        <w:tc>
          <w:tcPr>
            <w:tcW w:w="1395" w:type="dxa"/>
            <w:vMerge w:val="continue"/>
            <w:vAlign w:val="center"/>
          </w:tcPr>
          <w:p w14:paraId="73C3B9E2">
            <w:pPr>
              <w:keepNext w:val="0"/>
              <w:keepLines w:val="0"/>
              <w:pageBreakBefore w:val="0"/>
              <w:kinsoku/>
              <w:wordWrap w:val="0"/>
              <w:overflowPunct/>
              <w:topLinePunct/>
              <w:autoSpaceDE/>
              <w:autoSpaceDN/>
              <w:bidi w:val="0"/>
              <w:spacing w:line="240" w:lineRule="auto"/>
              <w:jc w:val="center"/>
              <w:textAlignment w:val="center"/>
              <w:rPr>
                <w:rFonts w:hint="eastAsia" w:ascii="仿宋" w:hAnsi="仿宋" w:eastAsia="仿宋" w:cs="仿宋"/>
                <w:color w:val="auto"/>
                <w:kern w:val="0"/>
                <w:sz w:val="24"/>
                <w:szCs w:val="24"/>
                <w:highlight w:val="none"/>
                <w:lang w:bidi="ar"/>
              </w:rPr>
            </w:pPr>
          </w:p>
        </w:tc>
        <w:tc>
          <w:tcPr>
            <w:tcW w:w="6802" w:type="dxa"/>
            <w:vAlign w:val="center"/>
          </w:tcPr>
          <w:p w14:paraId="394D9BBE">
            <w:pPr>
              <w:keepNext w:val="0"/>
              <w:keepLines w:val="0"/>
              <w:pageBreakBefore w:val="0"/>
              <w:kinsoku/>
              <w:wordWrap w:val="0"/>
              <w:overflowPunct/>
              <w:topLinePunct/>
              <w:autoSpaceDE/>
              <w:autoSpaceDN/>
              <w:bidi w:val="0"/>
              <w:snapToGrid w:val="0"/>
              <w:spacing w:line="240" w:lineRule="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pacing w:val="13"/>
                <w:sz w:val="24"/>
                <w:szCs w:val="24"/>
                <w:highlight w:val="none"/>
              </w:rPr>
              <w:t>对</w:t>
            </w:r>
            <w:r>
              <w:rPr>
                <w:rFonts w:hint="eastAsia" w:ascii="仿宋" w:hAnsi="仿宋" w:eastAsia="仿宋" w:cs="仿宋"/>
                <w:color w:val="auto"/>
                <w:spacing w:val="8"/>
                <w:sz w:val="24"/>
                <w:szCs w:val="24"/>
                <w:highlight w:val="none"/>
              </w:rPr>
              <w:t>其他(大型会议、上级单位检查)一切突发事件的应急措</w:t>
            </w:r>
            <w:r>
              <w:rPr>
                <w:rFonts w:hint="eastAsia" w:ascii="仿宋" w:hAnsi="仿宋" w:eastAsia="仿宋" w:cs="仿宋"/>
                <w:color w:val="auto"/>
                <w:spacing w:val="14"/>
                <w:sz w:val="24"/>
                <w:szCs w:val="24"/>
                <w:highlight w:val="none"/>
              </w:rPr>
              <w:t>施</w:t>
            </w:r>
            <w:r>
              <w:rPr>
                <w:rFonts w:hint="eastAsia" w:ascii="仿宋" w:hAnsi="仿宋" w:eastAsia="仿宋" w:cs="仿宋"/>
                <w:color w:val="auto"/>
                <w:spacing w:val="9"/>
                <w:sz w:val="24"/>
                <w:szCs w:val="24"/>
                <w:highlight w:val="none"/>
              </w:rPr>
              <w:t>是否满足采购需求，完全满足得4分，大部</w:t>
            </w:r>
            <w:r>
              <w:rPr>
                <w:rFonts w:hint="eastAsia" w:ascii="仿宋" w:hAnsi="仿宋" w:eastAsia="仿宋" w:cs="仿宋"/>
                <w:color w:val="auto"/>
                <w:spacing w:val="4"/>
                <w:sz w:val="24"/>
                <w:szCs w:val="24"/>
                <w:highlight w:val="none"/>
              </w:rPr>
              <w:t>分满</w:t>
            </w:r>
            <w:r>
              <w:rPr>
                <w:rFonts w:hint="eastAsia" w:ascii="仿宋" w:hAnsi="仿宋" w:eastAsia="仿宋" w:cs="仿宋"/>
                <w:color w:val="auto"/>
                <w:spacing w:val="2"/>
                <w:sz w:val="24"/>
                <w:szCs w:val="24"/>
                <w:highlight w:val="none"/>
              </w:rPr>
              <w:t>足得2分，部分满足得1分，不满足不得分。(0-4分)</w:t>
            </w:r>
          </w:p>
        </w:tc>
        <w:tc>
          <w:tcPr>
            <w:tcW w:w="754" w:type="dxa"/>
            <w:vAlign w:val="center"/>
          </w:tcPr>
          <w:p w14:paraId="45868CBB">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961" w:type="dxa"/>
            <w:vAlign w:val="center"/>
          </w:tcPr>
          <w:p w14:paraId="2298DAA6">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70712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14" w:type="dxa"/>
            <w:vMerge w:val="restart"/>
            <w:vAlign w:val="center"/>
          </w:tcPr>
          <w:p w14:paraId="642ABDE1">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395" w:type="dxa"/>
            <w:vMerge w:val="restart"/>
            <w:vAlign w:val="center"/>
          </w:tcPr>
          <w:p w14:paraId="0C75C617">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人员配置（0-10分）</w:t>
            </w:r>
          </w:p>
        </w:tc>
        <w:tc>
          <w:tcPr>
            <w:tcW w:w="6802" w:type="dxa"/>
            <w:vAlign w:val="center"/>
          </w:tcPr>
          <w:p w14:paraId="4A520C2B">
            <w:pPr>
              <w:keepNext w:val="0"/>
              <w:keepLines w:val="0"/>
              <w:pageBreakBefore w:val="0"/>
              <w:kinsoku/>
              <w:wordWrap w:val="0"/>
              <w:overflowPunct/>
              <w:topLinePunct/>
              <w:autoSpaceDE/>
              <w:autoSpaceDN/>
              <w:bidi w:val="0"/>
              <w:snapToGrid w:val="0"/>
              <w:spacing w:line="240" w:lineRule="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rPr>
              <w:t>1.项目经理要求</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754" w:type="dxa"/>
            <w:vAlign w:val="center"/>
          </w:tcPr>
          <w:p w14:paraId="691ED910">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rPr>
            </w:pPr>
          </w:p>
        </w:tc>
        <w:tc>
          <w:tcPr>
            <w:tcW w:w="961" w:type="dxa"/>
            <w:vAlign w:val="center"/>
          </w:tcPr>
          <w:p w14:paraId="5B6F5DCF">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rPr>
            </w:pPr>
          </w:p>
        </w:tc>
      </w:tr>
      <w:tr w14:paraId="50D56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14" w:type="dxa"/>
            <w:vMerge w:val="continue"/>
            <w:vAlign w:val="center"/>
          </w:tcPr>
          <w:p w14:paraId="37C9FF4A">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rPr>
            </w:pPr>
          </w:p>
        </w:tc>
        <w:tc>
          <w:tcPr>
            <w:tcW w:w="1395" w:type="dxa"/>
            <w:vMerge w:val="continue"/>
            <w:vAlign w:val="center"/>
          </w:tcPr>
          <w:p w14:paraId="4F386FD6">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rPr>
            </w:pPr>
          </w:p>
        </w:tc>
        <w:tc>
          <w:tcPr>
            <w:tcW w:w="6802" w:type="dxa"/>
            <w:vAlign w:val="center"/>
          </w:tcPr>
          <w:p w14:paraId="4DBF5825">
            <w:pPr>
              <w:keepNext w:val="0"/>
              <w:keepLines w:val="0"/>
              <w:pageBreakBefore w:val="0"/>
              <w:kinsoku/>
              <w:wordWrap w:val="0"/>
              <w:overflowPunct/>
              <w:topLinePunct/>
              <w:autoSpaceDE/>
              <w:autoSpaceDN/>
              <w:bidi w:val="0"/>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①本项目项目经理具有人社部门颁发的中级及以上职称证书</w:t>
            </w:r>
            <w:r>
              <w:rPr>
                <w:rFonts w:hint="eastAsia" w:ascii="仿宋" w:hAnsi="仿宋" w:eastAsia="仿宋" w:cs="仿宋"/>
                <w:color w:val="auto"/>
                <w:sz w:val="24"/>
                <w:szCs w:val="24"/>
                <w:highlight w:val="none"/>
                <w:lang w:val="en-US" w:eastAsia="zh-CN"/>
              </w:rPr>
              <w:t>的得2分。</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p w14:paraId="44B82F56">
            <w:pPr>
              <w:keepNext w:val="0"/>
              <w:keepLines w:val="0"/>
              <w:pageBreakBefore w:val="0"/>
              <w:kinsoku/>
              <w:wordWrap w:val="0"/>
              <w:overflowPunct/>
              <w:topLinePunct/>
              <w:autoSpaceDE/>
              <w:autoSpaceDN/>
              <w:bidi w:val="0"/>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b/>
                <w:bCs/>
                <w:i w:val="0"/>
                <w:iCs w:val="0"/>
                <w:snapToGrid w:val="0"/>
                <w:color w:val="auto"/>
                <w:kern w:val="0"/>
                <w:sz w:val="24"/>
                <w:szCs w:val="24"/>
                <w:highlight w:val="none"/>
                <w:u w:val="none"/>
                <w:lang w:val="en-US" w:eastAsia="zh-CN" w:bidi="ar"/>
              </w:rPr>
              <w:t>注：要求提供身份证、人社部门颁发的证书复印件及与投标人的劳动关系证明，不提供或提供不全不得分。</w:t>
            </w:r>
          </w:p>
        </w:tc>
        <w:tc>
          <w:tcPr>
            <w:tcW w:w="754" w:type="dxa"/>
            <w:vAlign w:val="center"/>
          </w:tcPr>
          <w:p w14:paraId="2DD3804F">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961" w:type="dxa"/>
            <w:vAlign w:val="center"/>
          </w:tcPr>
          <w:p w14:paraId="65F8B130">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14:paraId="752C3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14" w:type="dxa"/>
            <w:vMerge w:val="continue"/>
            <w:vAlign w:val="center"/>
          </w:tcPr>
          <w:p w14:paraId="47DABACC">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rPr>
            </w:pPr>
          </w:p>
        </w:tc>
        <w:tc>
          <w:tcPr>
            <w:tcW w:w="1395" w:type="dxa"/>
            <w:vMerge w:val="continue"/>
            <w:vAlign w:val="center"/>
          </w:tcPr>
          <w:p w14:paraId="10F623DC">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rPr>
            </w:pPr>
          </w:p>
        </w:tc>
        <w:tc>
          <w:tcPr>
            <w:tcW w:w="6802" w:type="dxa"/>
            <w:vAlign w:val="center"/>
          </w:tcPr>
          <w:p w14:paraId="751AFC6D">
            <w:pPr>
              <w:keepNext w:val="0"/>
              <w:keepLines w:val="0"/>
              <w:pageBreakBefore w:val="0"/>
              <w:kinsoku/>
              <w:wordWrap w:val="0"/>
              <w:overflowPunct/>
              <w:topLinePunct/>
              <w:autoSpaceDE/>
              <w:autoSpaceDN/>
              <w:bidi w:val="0"/>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②本项目项目经理具有5年及以上类似项目物业项目经理工作经验</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lang w:val="en-US" w:eastAsia="zh-CN"/>
              </w:rPr>
              <w:t>得2分</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p w14:paraId="71F543AC">
            <w:pPr>
              <w:keepNext w:val="0"/>
              <w:keepLines w:val="0"/>
              <w:pageBreakBefore w:val="0"/>
              <w:kinsoku/>
              <w:wordWrap w:val="0"/>
              <w:overflowPunct/>
              <w:topLinePunct/>
              <w:autoSpaceDE/>
              <w:autoSpaceDN/>
              <w:bidi w:val="0"/>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b/>
                <w:bCs/>
                <w:i w:val="0"/>
                <w:iCs w:val="0"/>
                <w:snapToGrid w:val="0"/>
                <w:color w:val="auto"/>
                <w:kern w:val="0"/>
                <w:sz w:val="24"/>
                <w:szCs w:val="24"/>
                <w:highlight w:val="none"/>
                <w:u w:val="none"/>
                <w:lang w:val="en-US" w:eastAsia="zh-CN" w:bidi="ar"/>
              </w:rPr>
              <w:t>注：要求提供身份证及加盖原服务业主单位公章的证明文件（格式自拟，须体现人员名字、任职岗位（项目经理）、服务时间并附业主联系方式，服务经验时间可累计），不提供或提供不全、缺项漏项不得分。</w:t>
            </w:r>
          </w:p>
        </w:tc>
        <w:tc>
          <w:tcPr>
            <w:tcW w:w="754" w:type="dxa"/>
            <w:vAlign w:val="center"/>
          </w:tcPr>
          <w:p w14:paraId="22B78AE1">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961" w:type="dxa"/>
            <w:vAlign w:val="center"/>
          </w:tcPr>
          <w:p w14:paraId="652A0F3D">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14:paraId="0D729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jc w:val="center"/>
        </w:trPr>
        <w:tc>
          <w:tcPr>
            <w:tcW w:w="714" w:type="dxa"/>
            <w:vMerge w:val="continue"/>
            <w:vAlign w:val="center"/>
          </w:tcPr>
          <w:p w14:paraId="52EA406B">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rPr>
            </w:pPr>
          </w:p>
        </w:tc>
        <w:tc>
          <w:tcPr>
            <w:tcW w:w="1395" w:type="dxa"/>
            <w:vMerge w:val="continue"/>
            <w:vAlign w:val="center"/>
          </w:tcPr>
          <w:p w14:paraId="19DB002F">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rPr>
            </w:pPr>
          </w:p>
        </w:tc>
        <w:tc>
          <w:tcPr>
            <w:tcW w:w="6802" w:type="dxa"/>
            <w:vAlign w:val="center"/>
          </w:tcPr>
          <w:p w14:paraId="4427E13F">
            <w:pPr>
              <w:keepNext w:val="0"/>
              <w:keepLines w:val="0"/>
              <w:pageBreakBefore w:val="0"/>
              <w:tabs>
                <w:tab w:val="left" w:pos="0"/>
              </w:tabs>
              <w:kinsoku/>
              <w:wordWrap w:val="0"/>
              <w:overflowPunct/>
              <w:topLinePunct/>
              <w:autoSpaceDE/>
              <w:autoSpaceDN/>
              <w:bidi w:val="0"/>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2.会务主管要求：</w:t>
            </w:r>
            <w:r>
              <w:rPr>
                <w:rFonts w:hint="eastAsia" w:ascii="仿宋" w:hAnsi="仿宋" w:eastAsia="仿宋" w:cs="仿宋"/>
                <w:color w:val="auto"/>
                <w:sz w:val="24"/>
                <w:szCs w:val="24"/>
                <w:highlight w:val="none"/>
              </w:rPr>
              <w:t>本项目会务主管具有类似项目3年及以上会务主管工作经验</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lang w:val="en-US" w:eastAsia="zh-CN"/>
              </w:rPr>
              <w:t>得2分</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p w14:paraId="27D585C1">
            <w:pPr>
              <w:keepNext w:val="0"/>
              <w:keepLines w:val="0"/>
              <w:pageBreakBefore w:val="0"/>
              <w:tabs>
                <w:tab w:val="left" w:pos="0"/>
              </w:tabs>
              <w:kinsoku/>
              <w:wordWrap w:val="0"/>
              <w:overflowPunct/>
              <w:topLinePunct/>
              <w:autoSpaceDE/>
              <w:autoSpaceDN/>
              <w:bidi w:val="0"/>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b/>
                <w:bCs/>
                <w:i w:val="0"/>
                <w:iCs w:val="0"/>
                <w:snapToGrid w:val="0"/>
                <w:color w:val="auto"/>
                <w:kern w:val="0"/>
                <w:sz w:val="24"/>
                <w:szCs w:val="24"/>
                <w:highlight w:val="none"/>
                <w:u w:val="none"/>
                <w:lang w:val="en-US" w:eastAsia="zh-CN" w:bidi="ar"/>
              </w:rPr>
              <w:t>注：要求提供身份证及加盖原服务业主单位公章的证明文件（格式自拟，须体现人员名字、任职岗位（会务主管）、服务时间并附业主联系方式，服务经验时间可累计），不提供或提供不全、缺项漏项不得分。</w:t>
            </w:r>
          </w:p>
        </w:tc>
        <w:tc>
          <w:tcPr>
            <w:tcW w:w="754" w:type="dxa"/>
            <w:vAlign w:val="center"/>
          </w:tcPr>
          <w:p w14:paraId="012CD664">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961" w:type="dxa"/>
            <w:vAlign w:val="center"/>
          </w:tcPr>
          <w:p w14:paraId="7FF6335D">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14:paraId="09F3F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vMerge w:val="continue"/>
            <w:vAlign w:val="center"/>
          </w:tcPr>
          <w:p w14:paraId="3B808DEB">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rPr>
            </w:pPr>
          </w:p>
        </w:tc>
        <w:tc>
          <w:tcPr>
            <w:tcW w:w="1395" w:type="dxa"/>
            <w:vMerge w:val="continue"/>
            <w:vAlign w:val="center"/>
          </w:tcPr>
          <w:p w14:paraId="59B56590">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rPr>
            </w:pPr>
          </w:p>
        </w:tc>
        <w:tc>
          <w:tcPr>
            <w:tcW w:w="6802" w:type="dxa"/>
            <w:vAlign w:val="center"/>
          </w:tcPr>
          <w:p w14:paraId="5F224ADB">
            <w:pPr>
              <w:keepNext w:val="0"/>
              <w:keepLines w:val="0"/>
              <w:pageBreakBefore w:val="0"/>
              <w:tabs>
                <w:tab w:val="left" w:pos="0"/>
              </w:tabs>
              <w:kinsoku/>
              <w:wordWrap w:val="0"/>
              <w:overflowPunct/>
              <w:topLinePunct/>
              <w:autoSpaceDE/>
              <w:autoSpaceDN/>
              <w:bidi w:val="0"/>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3.工程主管要求：</w:t>
            </w:r>
            <w:r>
              <w:rPr>
                <w:rFonts w:hint="eastAsia" w:ascii="仿宋" w:hAnsi="仿宋" w:eastAsia="仿宋" w:cs="仿宋"/>
                <w:color w:val="auto"/>
                <w:sz w:val="24"/>
                <w:szCs w:val="24"/>
                <w:highlight w:val="none"/>
              </w:rPr>
              <w:t>（0-3分）</w:t>
            </w:r>
          </w:p>
        </w:tc>
        <w:tc>
          <w:tcPr>
            <w:tcW w:w="754" w:type="dxa"/>
            <w:vAlign w:val="center"/>
          </w:tcPr>
          <w:p w14:paraId="1826ED35">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rPr>
            </w:pPr>
          </w:p>
        </w:tc>
        <w:tc>
          <w:tcPr>
            <w:tcW w:w="961" w:type="dxa"/>
            <w:vAlign w:val="center"/>
          </w:tcPr>
          <w:p w14:paraId="75547A81">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rPr>
            </w:pPr>
          </w:p>
        </w:tc>
      </w:tr>
      <w:tr w14:paraId="4CD6D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14" w:type="dxa"/>
            <w:vMerge w:val="continue"/>
            <w:vAlign w:val="center"/>
          </w:tcPr>
          <w:p w14:paraId="23D33A06">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rPr>
            </w:pPr>
          </w:p>
        </w:tc>
        <w:tc>
          <w:tcPr>
            <w:tcW w:w="1395" w:type="dxa"/>
            <w:vMerge w:val="continue"/>
            <w:vAlign w:val="center"/>
          </w:tcPr>
          <w:p w14:paraId="61A8C125">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rPr>
            </w:pPr>
          </w:p>
        </w:tc>
        <w:tc>
          <w:tcPr>
            <w:tcW w:w="6802" w:type="dxa"/>
            <w:vAlign w:val="center"/>
          </w:tcPr>
          <w:p w14:paraId="761A13F9">
            <w:pPr>
              <w:pStyle w:val="105"/>
              <w:keepNext w:val="0"/>
              <w:keepLines w:val="0"/>
              <w:pageBreakBefore w:val="0"/>
              <w:numPr>
                <w:ilvl w:val="0"/>
                <w:numId w:val="0"/>
              </w:numPr>
              <w:kinsoku/>
              <w:wordWrap w:val="0"/>
              <w:overflowPunct/>
              <w:topLinePunct/>
              <w:autoSpaceDE/>
              <w:autoSpaceDN/>
              <w:bidi w:val="0"/>
              <w:snapToGrid w:val="0"/>
              <w:spacing w:line="240" w:lineRule="auto"/>
              <w:ind w:lef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①</w:t>
            </w:r>
            <w:r>
              <w:rPr>
                <w:rFonts w:hint="eastAsia" w:ascii="仿宋" w:hAnsi="仿宋" w:eastAsia="仿宋" w:cs="仿宋"/>
                <w:color w:val="auto"/>
                <w:sz w:val="24"/>
                <w:szCs w:val="24"/>
                <w:highlight w:val="none"/>
              </w:rPr>
              <w:t>本项目工程主管具有人社部门颁发的中级及以上职称证书</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lang w:val="en-US" w:eastAsia="zh-CN"/>
              </w:rPr>
              <w:t>得2分</w:t>
            </w:r>
            <w:r>
              <w:rPr>
                <w:rFonts w:hint="eastAsia" w:ascii="仿宋" w:hAnsi="仿宋" w:eastAsia="仿宋" w:cs="仿宋"/>
                <w:color w:val="auto"/>
                <w:sz w:val="24"/>
                <w:szCs w:val="24"/>
                <w:highlight w:val="none"/>
              </w:rPr>
              <w:t>。（0-2分）</w:t>
            </w:r>
          </w:p>
          <w:p w14:paraId="5EBA9145">
            <w:pPr>
              <w:pStyle w:val="32"/>
              <w:keepNext w:val="0"/>
              <w:keepLines w:val="0"/>
              <w:pageBreakBefore w:val="0"/>
              <w:kinsoku/>
              <w:overflowPunct/>
              <w:autoSpaceDE/>
              <w:autoSpaceDN/>
              <w:bidi w:val="0"/>
              <w:spacing w:line="240" w:lineRule="auto"/>
              <w:rPr>
                <w:rFonts w:hint="eastAsia" w:ascii="仿宋" w:hAnsi="仿宋" w:eastAsia="仿宋" w:cs="仿宋"/>
                <w:color w:val="auto"/>
                <w:sz w:val="24"/>
                <w:szCs w:val="24"/>
                <w:highlight w:val="none"/>
              </w:rPr>
            </w:pPr>
            <w:r>
              <w:rPr>
                <w:rFonts w:hint="eastAsia" w:ascii="仿宋" w:hAnsi="仿宋" w:eastAsia="仿宋" w:cs="仿宋"/>
                <w:b/>
                <w:bCs/>
                <w:i w:val="0"/>
                <w:iCs w:val="0"/>
                <w:snapToGrid w:val="0"/>
                <w:color w:val="auto"/>
                <w:kern w:val="0"/>
                <w:sz w:val="24"/>
                <w:szCs w:val="24"/>
                <w:highlight w:val="none"/>
                <w:u w:val="none"/>
                <w:lang w:val="en-US" w:eastAsia="zh-CN" w:bidi="ar"/>
              </w:rPr>
              <w:t>注：要求提供身份证、人社部门颁发的证书复印件及与投标人的劳动关系证明，不提供或提供不全不得分。</w:t>
            </w:r>
          </w:p>
        </w:tc>
        <w:tc>
          <w:tcPr>
            <w:tcW w:w="754" w:type="dxa"/>
            <w:vAlign w:val="center"/>
          </w:tcPr>
          <w:p w14:paraId="0AB65563">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61" w:type="dxa"/>
            <w:vAlign w:val="center"/>
          </w:tcPr>
          <w:p w14:paraId="52BD2E9B">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14:paraId="1A3A8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14" w:type="dxa"/>
            <w:vMerge w:val="continue"/>
            <w:vAlign w:val="center"/>
          </w:tcPr>
          <w:p w14:paraId="01F0642B">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rPr>
            </w:pPr>
          </w:p>
        </w:tc>
        <w:tc>
          <w:tcPr>
            <w:tcW w:w="1395" w:type="dxa"/>
            <w:vMerge w:val="continue"/>
            <w:vAlign w:val="center"/>
          </w:tcPr>
          <w:p w14:paraId="776584CB">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rPr>
            </w:pPr>
          </w:p>
        </w:tc>
        <w:tc>
          <w:tcPr>
            <w:tcW w:w="6802" w:type="dxa"/>
            <w:vAlign w:val="center"/>
          </w:tcPr>
          <w:p w14:paraId="10C4EB92">
            <w:pPr>
              <w:keepNext w:val="0"/>
              <w:keepLines w:val="0"/>
              <w:pageBreakBefore w:val="0"/>
              <w:tabs>
                <w:tab w:val="left" w:pos="0"/>
              </w:tabs>
              <w:kinsoku/>
              <w:wordWrap w:val="0"/>
              <w:overflowPunct/>
              <w:topLinePunct/>
              <w:autoSpaceDE/>
              <w:autoSpaceDN/>
              <w:bidi w:val="0"/>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②本项目工程主管具有类似项目3年及以上工程</w:t>
            </w:r>
            <w:r>
              <w:rPr>
                <w:rFonts w:hint="eastAsia" w:ascii="仿宋" w:hAnsi="仿宋" w:eastAsia="仿宋" w:cs="仿宋"/>
                <w:color w:val="auto"/>
                <w:sz w:val="24"/>
                <w:szCs w:val="24"/>
                <w:highlight w:val="none"/>
                <w:lang w:val="en-US" w:eastAsia="zh-CN"/>
              </w:rPr>
              <w:t>主管</w:t>
            </w:r>
            <w:r>
              <w:rPr>
                <w:rFonts w:hint="eastAsia" w:ascii="仿宋" w:hAnsi="仿宋" w:eastAsia="仿宋" w:cs="仿宋"/>
                <w:color w:val="auto"/>
                <w:sz w:val="24"/>
                <w:szCs w:val="24"/>
                <w:highlight w:val="none"/>
              </w:rPr>
              <w:t>工作经验</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lang w:val="en-US" w:eastAsia="zh-CN"/>
              </w:rPr>
              <w:t>得1分</w:t>
            </w:r>
            <w:r>
              <w:rPr>
                <w:rFonts w:hint="eastAsia" w:ascii="仿宋" w:hAnsi="仿宋" w:eastAsia="仿宋" w:cs="仿宋"/>
                <w:color w:val="auto"/>
                <w:sz w:val="24"/>
                <w:szCs w:val="24"/>
                <w:highlight w:val="none"/>
              </w:rPr>
              <w:t>。（0-1分）</w:t>
            </w:r>
          </w:p>
          <w:p w14:paraId="7987949B">
            <w:pPr>
              <w:keepNext w:val="0"/>
              <w:keepLines w:val="0"/>
              <w:pageBreakBefore w:val="0"/>
              <w:tabs>
                <w:tab w:val="left" w:pos="0"/>
              </w:tabs>
              <w:kinsoku/>
              <w:wordWrap w:val="0"/>
              <w:overflowPunct/>
              <w:topLinePunct/>
              <w:autoSpaceDE/>
              <w:autoSpaceDN/>
              <w:bidi w:val="0"/>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b/>
                <w:bCs/>
                <w:i w:val="0"/>
                <w:iCs w:val="0"/>
                <w:snapToGrid w:val="0"/>
                <w:color w:val="auto"/>
                <w:kern w:val="0"/>
                <w:sz w:val="24"/>
                <w:szCs w:val="24"/>
                <w:highlight w:val="none"/>
                <w:u w:val="none"/>
                <w:lang w:val="en-US" w:eastAsia="zh-CN" w:bidi="ar"/>
              </w:rPr>
              <w:t>注：要求提供身份证及加盖原服务业主单位公章的证明文件（格式自拟，须体现人员名字、任职岗位（工程主管）、服务时间并附业主联系方式，服务经验时间可累计），不提供或提供不全、缺项漏项不得分。</w:t>
            </w:r>
          </w:p>
        </w:tc>
        <w:tc>
          <w:tcPr>
            <w:tcW w:w="754" w:type="dxa"/>
            <w:vAlign w:val="center"/>
          </w:tcPr>
          <w:p w14:paraId="2409BA39">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61" w:type="dxa"/>
            <w:vAlign w:val="center"/>
          </w:tcPr>
          <w:p w14:paraId="26D7BF7C">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14:paraId="57DA0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714" w:type="dxa"/>
            <w:vMerge w:val="continue"/>
            <w:vAlign w:val="center"/>
          </w:tcPr>
          <w:p w14:paraId="05DB38EE">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rPr>
            </w:pPr>
          </w:p>
        </w:tc>
        <w:tc>
          <w:tcPr>
            <w:tcW w:w="1395" w:type="dxa"/>
            <w:vMerge w:val="continue"/>
            <w:vAlign w:val="center"/>
          </w:tcPr>
          <w:p w14:paraId="6E0299A6">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rPr>
            </w:pPr>
          </w:p>
        </w:tc>
        <w:tc>
          <w:tcPr>
            <w:tcW w:w="6802" w:type="dxa"/>
            <w:vAlign w:val="center"/>
          </w:tcPr>
          <w:p w14:paraId="3A6C19C4">
            <w:pPr>
              <w:keepNext w:val="0"/>
              <w:keepLines w:val="0"/>
              <w:pageBreakBefore w:val="0"/>
              <w:kinsoku/>
              <w:wordWrap w:val="0"/>
              <w:overflowPunct/>
              <w:topLinePunct/>
              <w:autoSpaceDE/>
              <w:autoSpaceDN/>
              <w:bidi w:val="0"/>
              <w:spacing w:line="24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4.保洁(绿化)主管要求：</w:t>
            </w:r>
            <w:r>
              <w:rPr>
                <w:rFonts w:hint="eastAsia" w:ascii="仿宋" w:hAnsi="仿宋" w:eastAsia="仿宋" w:cs="仿宋"/>
                <w:color w:val="auto"/>
                <w:sz w:val="24"/>
                <w:szCs w:val="24"/>
                <w:highlight w:val="none"/>
              </w:rPr>
              <w:t>本项目保洁(绿化)主管</w:t>
            </w:r>
            <w:r>
              <w:rPr>
                <w:rFonts w:hint="eastAsia" w:ascii="仿宋" w:hAnsi="仿宋" w:eastAsia="仿宋" w:cs="仿宋"/>
                <w:color w:val="auto"/>
                <w:spacing w:val="11"/>
                <w:sz w:val="24"/>
                <w:szCs w:val="24"/>
                <w:highlight w:val="none"/>
              </w:rPr>
              <w:t>具</w:t>
            </w:r>
            <w:r>
              <w:rPr>
                <w:rFonts w:hint="eastAsia" w:ascii="仿宋" w:hAnsi="仿宋" w:eastAsia="仿宋" w:cs="仿宋"/>
                <w:color w:val="auto"/>
                <w:spacing w:val="7"/>
                <w:sz w:val="24"/>
                <w:szCs w:val="24"/>
                <w:highlight w:val="none"/>
              </w:rPr>
              <w:t>有类似项目3年及以上保洁(绿化)主管工作经验</w:t>
            </w:r>
            <w:r>
              <w:rPr>
                <w:rFonts w:hint="eastAsia" w:ascii="仿宋" w:hAnsi="仿宋" w:eastAsia="仿宋" w:cs="仿宋"/>
                <w:color w:val="auto"/>
                <w:spacing w:val="7"/>
                <w:sz w:val="24"/>
                <w:szCs w:val="24"/>
                <w:highlight w:val="none"/>
                <w:lang w:eastAsia="zh-CN"/>
              </w:rPr>
              <w:t>的</w:t>
            </w:r>
            <w:r>
              <w:rPr>
                <w:rFonts w:hint="eastAsia" w:ascii="仿宋" w:hAnsi="仿宋" w:eastAsia="仿宋" w:cs="仿宋"/>
                <w:color w:val="auto"/>
                <w:spacing w:val="7"/>
                <w:sz w:val="24"/>
                <w:szCs w:val="24"/>
                <w:highlight w:val="none"/>
                <w:lang w:val="en-US" w:eastAsia="zh-CN"/>
              </w:rPr>
              <w:t>得1分</w:t>
            </w:r>
            <w:r>
              <w:rPr>
                <w:rFonts w:hint="eastAsia" w:ascii="仿宋" w:hAnsi="仿宋" w:eastAsia="仿宋" w:cs="仿宋"/>
                <w:color w:val="auto"/>
                <w:spacing w:val="7"/>
                <w:sz w:val="24"/>
                <w:szCs w:val="24"/>
                <w:highlight w:val="none"/>
              </w:rPr>
              <w:t>。</w:t>
            </w:r>
            <w:r>
              <w:rPr>
                <w:rFonts w:hint="eastAsia" w:ascii="仿宋" w:hAnsi="仿宋" w:eastAsia="仿宋" w:cs="仿宋"/>
                <w:color w:val="auto"/>
                <w:sz w:val="24"/>
                <w:szCs w:val="24"/>
                <w:highlight w:val="none"/>
              </w:rPr>
              <w:t>（0-1分）</w:t>
            </w:r>
          </w:p>
          <w:p w14:paraId="4CA54EBF">
            <w:pPr>
              <w:pStyle w:val="32"/>
              <w:keepNext w:val="0"/>
              <w:keepLines w:val="0"/>
              <w:pageBreakBefore w:val="0"/>
              <w:kinsoku/>
              <w:overflowPunct/>
              <w:autoSpaceDE/>
              <w:autoSpaceDN/>
              <w:bidi w:val="0"/>
              <w:spacing w:line="240" w:lineRule="auto"/>
              <w:rPr>
                <w:rFonts w:hint="eastAsia" w:ascii="仿宋" w:hAnsi="仿宋" w:eastAsia="仿宋" w:cs="仿宋"/>
                <w:color w:val="auto"/>
                <w:sz w:val="24"/>
                <w:szCs w:val="24"/>
                <w:highlight w:val="none"/>
              </w:rPr>
            </w:pPr>
            <w:r>
              <w:rPr>
                <w:rFonts w:hint="eastAsia" w:ascii="仿宋" w:hAnsi="仿宋" w:eastAsia="仿宋" w:cs="仿宋"/>
                <w:b/>
                <w:bCs/>
                <w:i w:val="0"/>
                <w:iCs w:val="0"/>
                <w:snapToGrid w:val="0"/>
                <w:color w:val="auto"/>
                <w:kern w:val="0"/>
                <w:sz w:val="24"/>
                <w:szCs w:val="24"/>
                <w:highlight w:val="none"/>
                <w:u w:val="none"/>
                <w:lang w:val="en-US" w:eastAsia="zh-CN" w:bidi="ar"/>
              </w:rPr>
              <w:t>注：要求提供身份证及加盖原服务业主单位公章的证明文件（格式自拟，须体现人员名字、任职岗位【保洁(绿化)主管】、服务时间并附业主联系方式，服务经验时间可累计），不提供或提供不全、缺项漏项不得分。</w:t>
            </w:r>
          </w:p>
        </w:tc>
        <w:tc>
          <w:tcPr>
            <w:tcW w:w="754" w:type="dxa"/>
            <w:vAlign w:val="center"/>
          </w:tcPr>
          <w:p w14:paraId="01CE4668">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61" w:type="dxa"/>
            <w:tcBorders/>
            <w:vAlign w:val="center"/>
          </w:tcPr>
          <w:p w14:paraId="3B4BB2A5">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14:paraId="488CB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14" w:type="dxa"/>
            <w:vMerge w:val="restart"/>
            <w:vAlign w:val="center"/>
          </w:tcPr>
          <w:p w14:paraId="1541CB5E">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395" w:type="dxa"/>
            <w:vMerge w:val="restart"/>
            <w:vAlign w:val="center"/>
          </w:tcPr>
          <w:p w14:paraId="25232B6B">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体系认证证书（0-3分）</w:t>
            </w:r>
          </w:p>
        </w:tc>
        <w:tc>
          <w:tcPr>
            <w:tcW w:w="6802" w:type="dxa"/>
            <w:vAlign w:val="center"/>
          </w:tcPr>
          <w:p w14:paraId="45456FDD">
            <w:pPr>
              <w:keepNext w:val="0"/>
              <w:keepLines w:val="0"/>
              <w:pageBreakBefore w:val="0"/>
              <w:widowControl/>
              <w:kinsoku/>
              <w:overflowPunct/>
              <w:autoSpaceDE/>
              <w:autoSpaceDN/>
              <w:bidi w:val="0"/>
              <w:spacing w:line="240" w:lineRule="auto"/>
              <w:jc w:val="left"/>
              <w:textAlignment w:val="center"/>
              <w:rPr>
                <w:rFonts w:hint="eastAsia" w:ascii="仿宋" w:hAnsi="仿宋" w:eastAsia="仿宋" w:cs="仿宋"/>
                <w:snapToGrid w:val="0"/>
                <w:color w:val="auto"/>
                <w:kern w:val="0"/>
                <w:sz w:val="24"/>
                <w:szCs w:val="24"/>
                <w:highlight w:val="none"/>
                <w:lang w:bidi="ar"/>
              </w:rPr>
            </w:pPr>
            <w:r>
              <w:rPr>
                <w:rFonts w:hint="eastAsia" w:ascii="仿宋" w:hAnsi="仿宋" w:eastAsia="仿宋" w:cs="仿宋"/>
                <w:snapToGrid w:val="0"/>
                <w:color w:val="auto"/>
                <w:kern w:val="0"/>
                <w:sz w:val="24"/>
                <w:szCs w:val="24"/>
                <w:highlight w:val="none"/>
                <w:lang w:bidi="ar"/>
              </w:rPr>
              <w:t>管理体系认证（0-3分）</w:t>
            </w:r>
          </w:p>
          <w:p w14:paraId="78D72086">
            <w:pPr>
              <w:keepNext w:val="0"/>
              <w:keepLines w:val="0"/>
              <w:pageBreakBefore w:val="0"/>
              <w:widowControl/>
              <w:kinsoku/>
              <w:overflowPunct/>
              <w:autoSpaceDE/>
              <w:autoSpaceDN/>
              <w:bidi w:val="0"/>
              <w:spacing w:line="240" w:lineRule="auto"/>
              <w:jc w:val="left"/>
              <w:textAlignment w:val="center"/>
              <w:rPr>
                <w:rFonts w:hint="eastAsia" w:ascii="仿宋" w:hAnsi="仿宋" w:eastAsia="仿宋" w:cs="仿宋"/>
                <w:snapToGrid w:val="0"/>
                <w:color w:val="auto"/>
                <w:kern w:val="0"/>
                <w:sz w:val="24"/>
                <w:szCs w:val="24"/>
                <w:highlight w:val="none"/>
                <w:lang w:bidi="ar"/>
              </w:rPr>
            </w:pPr>
            <w:r>
              <w:rPr>
                <w:rFonts w:hint="eastAsia" w:ascii="仿宋" w:hAnsi="仿宋" w:eastAsia="仿宋" w:cs="仿宋"/>
                <w:snapToGrid w:val="0"/>
                <w:color w:val="auto"/>
                <w:kern w:val="0"/>
                <w:sz w:val="24"/>
                <w:szCs w:val="24"/>
                <w:highlight w:val="none"/>
                <w:lang w:bidi="ar"/>
              </w:rPr>
              <w:t>投标人获得的有效的认证证书情况，</w:t>
            </w:r>
            <w:r>
              <w:rPr>
                <w:rFonts w:hint="eastAsia" w:ascii="仿宋" w:hAnsi="仿宋" w:eastAsia="仿宋" w:cs="仿宋"/>
                <w:snapToGrid w:val="0"/>
                <w:color w:val="auto"/>
                <w:kern w:val="0"/>
                <w:sz w:val="24"/>
                <w:szCs w:val="24"/>
                <w:highlight w:val="none"/>
                <w:lang w:val="en-US" w:eastAsia="zh-CN" w:bidi="ar"/>
              </w:rPr>
              <w:t>提供证书原件</w:t>
            </w:r>
            <w:r>
              <w:rPr>
                <w:rFonts w:hint="eastAsia" w:ascii="仿宋" w:hAnsi="仿宋" w:eastAsia="仿宋" w:cs="仿宋"/>
                <w:snapToGrid w:val="0"/>
                <w:color w:val="auto"/>
                <w:kern w:val="0"/>
                <w:sz w:val="24"/>
                <w:szCs w:val="24"/>
                <w:highlight w:val="none"/>
                <w:lang w:bidi="ar"/>
              </w:rPr>
              <w:t>扫描件</w:t>
            </w:r>
            <w:r>
              <w:rPr>
                <w:rFonts w:hint="eastAsia" w:ascii="仿宋" w:hAnsi="仿宋" w:eastAsia="仿宋" w:cs="仿宋"/>
                <w:snapToGrid w:val="0"/>
                <w:color w:val="auto"/>
                <w:kern w:val="0"/>
                <w:sz w:val="24"/>
                <w:szCs w:val="24"/>
                <w:highlight w:val="none"/>
                <w:lang w:val="en-US" w:eastAsia="zh-CN" w:bidi="ar"/>
              </w:rPr>
              <w:t>及</w:t>
            </w:r>
            <w:r>
              <w:rPr>
                <w:rFonts w:hint="eastAsia" w:ascii="仿宋" w:hAnsi="仿宋" w:eastAsia="仿宋" w:cs="仿宋"/>
                <w:snapToGrid w:val="0"/>
                <w:color w:val="auto"/>
                <w:kern w:val="0"/>
                <w:sz w:val="24"/>
                <w:szCs w:val="24"/>
                <w:highlight w:val="none"/>
                <w:lang w:bidi="ar"/>
              </w:rPr>
              <w:t>全国认证认可信息公共服务平台</w:t>
            </w:r>
            <w:r>
              <w:rPr>
                <w:rFonts w:hint="eastAsia" w:ascii="仿宋" w:hAnsi="仿宋" w:eastAsia="仿宋" w:cs="仿宋"/>
                <w:snapToGrid w:val="0"/>
                <w:color w:val="auto"/>
                <w:kern w:val="0"/>
                <w:sz w:val="24"/>
                <w:szCs w:val="24"/>
                <w:highlight w:val="none"/>
                <w:lang w:eastAsia="zh-CN" w:bidi="ar"/>
              </w:rPr>
              <w:t>的</w:t>
            </w:r>
            <w:r>
              <w:rPr>
                <w:rFonts w:hint="eastAsia" w:ascii="仿宋" w:hAnsi="仿宋" w:eastAsia="仿宋" w:cs="仿宋"/>
                <w:snapToGrid w:val="0"/>
                <w:color w:val="auto"/>
                <w:kern w:val="0"/>
                <w:sz w:val="24"/>
                <w:szCs w:val="24"/>
                <w:highlight w:val="none"/>
                <w:lang w:val="en-US" w:eastAsia="zh-CN" w:bidi="ar"/>
              </w:rPr>
              <w:t>网站截图</w:t>
            </w:r>
            <w:r>
              <w:rPr>
                <w:rFonts w:hint="eastAsia" w:ascii="仿宋" w:hAnsi="仿宋" w:eastAsia="仿宋" w:cs="仿宋"/>
                <w:snapToGrid w:val="0"/>
                <w:color w:val="auto"/>
                <w:kern w:val="0"/>
                <w:sz w:val="24"/>
                <w:szCs w:val="24"/>
                <w:highlight w:val="none"/>
                <w:lang w:bidi="ar"/>
              </w:rPr>
              <w:t>，每一项得1分，此项最高3分。（全国认证认可信息公共服务平台</w:t>
            </w:r>
            <w:r>
              <w:rPr>
                <w:rFonts w:hint="eastAsia" w:ascii="仿宋" w:hAnsi="仿宋" w:eastAsia="仿宋" w:cs="仿宋"/>
                <w:snapToGrid w:val="0"/>
                <w:color w:val="auto"/>
                <w:kern w:val="0"/>
                <w:sz w:val="24"/>
                <w:szCs w:val="24"/>
                <w:highlight w:val="none"/>
                <w:lang w:eastAsia="zh-CN" w:bidi="ar"/>
              </w:rPr>
              <w:t>：</w:t>
            </w:r>
            <w:r>
              <w:rPr>
                <w:rFonts w:hint="eastAsia" w:ascii="仿宋" w:hAnsi="仿宋" w:eastAsia="仿宋" w:cs="仿宋"/>
                <w:snapToGrid w:val="0"/>
                <w:color w:val="auto"/>
                <w:kern w:val="0"/>
                <w:sz w:val="24"/>
                <w:szCs w:val="24"/>
                <w:highlight w:val="none"/>
                <w:lang w:bidi="ar"/>
              </w:rPr>
              <w:t>http://cx.cnca.cn/CertE</w:t>
            </w:r>
          </w:p>
          <w:p w14:paraId="1F1B76B7">
            <w:pPr>
              <w:keepNext w:val="0"/>
              <w:keepLines w:val="0"/>
              <w:pageBreakBefore w:val="0"/>
              <w:widowControl/>
              <w:kinsoku/>
              <w:overflowPunct/>
              <w:autoSpaceDE/>
              <w:autoSpaceDN/>
              <w:bidi w:val="0"/>
              <w:spacing w:line="24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lang w:bidi="ar"/>
              </w:rPr>
              <w:t>Cloud/result/skipResultList）</w:t>
            </w:r>
          </w:p>
        </w:tc>
        <w:tc>
          <w:tcPr>
            <w:tcW w:w="754" w:type="dxa"/>
            <w:vAlign w:val="center"/>
          </w:tcPr>
          <w:p w14:paraId="0FE8C873">
            <w:pPr>
              <w:keepNext w:val="0"/>
              <w:keepLines w:val="0"/>
              <w:pageBreakBefore w:val="0"/>
              <w:widowControl/>
              <w:kinsoku/>
              <w:overflowPunct/>
              <w:autoSpaceDE/>
              <w:autoSpaceDN/>
              <w:bidi w:val="0"/>
              <w:spacing w:line="240" w:lineRule="auto"/>
              <w:jc w:val="center"/>
              <w:textAlignment w:val="center"/>
              <w:rPr>
                <w:rFonts w:hint="eastAsia" w:ascii="仿宋" w:hAnsi="仿宋" w:eastAsia="仿宋" w:cs="仿宋"/>
                <w:snapToGrid w:val="0"/>
                <w:color w:val="auto"/>
                <w:kern w:val="0"/>
                <w:sz w:val="24"/>
                <w:szCs w:val="24"/>
                <w:highlight w:val="none"/>
                <w:lang w:bidi="ar"/>
              </w:rPr>
            </w:pPr>
          </w:p>
        </w:tc>
        <w:tc>
          <w:tcPr>
            <w:tcW w:w="961" w:type="dxa"/>
            <w:vAlign w:val="center"/>
          </w:tcPr>
          <w:p w14:paraId="5B99624A">
            <w:pPr>
              <w:keepNext w:val="0"/>
              <w:keepLines w:val="0"/>
              <w:pageBreakBefore w:val="0"/>
              <w:widowControl/>
              <w:kinsoku/>
              <w:overflowPunct/>
              <w:autoSpaceDE/>
              <w:autoSpaceDN/>
              <w:bidi w:val="0"/>
              <w:spacing w:line="240" w:lineRule="auto"/>
              <w:jc w:val="center"/>
              <w:textAlignment w:val="center"/>
              <w:rPr>
                <w:rFonts w:hint="eastAsia" w:ascii="仿宋" w:hAnsi="仿宋" w:eastAsia="仿宋" w:cs="仿宋"/>
                <w:snapToGrid w:val="0"/>
                <w:color w:val="auto"/>
                <w:kern w:val="0"/>
                <w:sz w:val="24"/>
                <w:szCs w:val="24"/>
                <w:highlight w:val="none"/>
                <w:lang w:bidi="ar"/>
              </w:rPr>
            </w:pPr>
          </w:p>
        </w:tc>
      </w:tr>
      <w:tr w14:paraId="239F8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14" w:type="dxa"/>
            <w:vMerge w:val="continue"/>
            <w:vAlign w:val="center"/>
          </w:tcPr>
          <w:p w14:paraId="3CE0D3E6">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rPr>
            </w:pPr>
          </w:p>
        </w:tc>
        <w:tc>
          <w:tcPr>
            <w:tcW w:w="1395" w:type="dxa"/>
            <w:vMerge w:val="continue"/>
            <w:vAlign w:val="center"/>
          </w:tcPr>
          <w:p w14:paraId="7C6F311A">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rPr>
            </w:pPr>
          </w:p>
        </w:tc>
        <w:tc>
          <w:tcPr>
            <w:tcW w:w="6802" w:type="dxa"/>
            <w:vAlign w:val="center"/>
          </w:tcPr>
          <w:p w14:paraId="30E50AA1">
            <w:pPr>
              <w:keepNext w:val="0"/>
              <w:keepLines w:val="0"/>
              <w:pageBreakBefore w:val="0"/>
              <w:widowControl/>
              <w:kinsoku/>
              <w:overflowPunct/>
              <w:autoSpaceDE/>
              <w:autoSpaceDN/>
              <w:bidi w:val="0"/>
              <w:spacing w:line="240" w:lineRule="auto"/>
              <w:jc w:val="left"/>
              <w:textAlignment w:val="center"/>
              <w:rPr>
                <w:rFonts w:hint="eastAsia" w:ascii="仿宋" w:hAnsi="仿宋" w:eastAsia="仿宋" w:cs="仿宋"/>
                <w:snapToGrid w:val="0"/>
                <w:color w:val="auto"/>
                <w:kern w:val="0"/>
                <w:sz w:val="24"/>
                <w:szCs w:val="24"/>
                <w:highlight w:val="none"/>
                <w:lang w:bidi="ar"/>
              </w:rPr>
            </w:pPr>
            <w:r>
              <w:rPr>
                <w:rFonts w:hint="eastAsia" w:ascii="仿宋" w:hAnsi="仿宋" w:eastAsia="仿宋" w:cs="仿宋"/>
                <w:snapToGrid w:val="0"/>
                <w:color w:val="auto"/>
                <w:kern w:val="0"/>
                <w:sz w:val="24"/>
                <w:szCs w:val="24"/>
                <w:highlight w:val="none"/>
                <w:lang w:bidi="ar"/>
              </w:rPr>
              <w:t>1、质量管理体系认证证书。（0-1分）</w:t>
            </w:r>
          </w:p>
        </w:tc>
        <w:tc>
          <w:tcPr>
            <w:tcW w:w="754" w:type="dxa"/>
            <w:vAlign w:val="center"/>
          </w:tcPr>
          <w:p w14:paraId="57CB25FB">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61" w:type="dxa"/>
            <w:vAlign w:val="center"/>
          </w:tcPr>
          <w:p w14:paraId="5C8FD610">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14:paraId="7A702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14" w:type="dxa"/>
            <w:vMerge w:val="continue"/>
            <w:vAlign w:val="center"/>
          </w:tcPr>
          <w:p w14:paraId="14AC3547">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rPr>
            </w:pPr>
          </w:p>
        </w:tc>
        <w:tc>
          <w:tcPr>
            <w:tcW w:w="1395" w:type="dxa"/>
            <w:vMerge w:val="continue"/>
            <w:vAlign w:val="center"/>
          </w:tcPr>
          <w:p w14:paraId="1A52B069">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rPr>
            </w:pPr>
          </w:p>
        </w:tc>
        <w:tc>
          <w:tcPr>
            <w:tcW w:w="6802" w:type="dxa"/>
            <w:vAlign w:val="center"/>
          </w:tcPr>
          <w:p w14:paraId="3A6A8A05">
            <w:pPr>
              <w:keepNext w:val="0"/>
              <w:keepLines w:val="0"/>
              <w:pageBreakBefore w:val="0"/>
              <w:widowControl/>
              <w:kinsoku/>
              <w:overflowPunct/>
              <w:autoSpaceDE/>
              <w:autoSpaceDN/>
              <w:bidi w:val="0"/>
              <w:spacing w:line="240" w:lineRule="auto"/>
              <w:jc w:val="left"/>
              <w:textAlignment w:val="center"/>
              <w:rPr>
                <w:rFonts w:hint="eastAsia" w:ascii="仿宋" w:hAnsi="仿宋" w:eastAsia="仿宋" w:cs="仿宋"/>
                <w:snapToGrid w:val="0"/>
                <w:color w:val="auto"/>
                <w:kern w:val="0"/>
                <w:sz w:val="24"/>
                <w:szCs w:val="24"/>
                <w:highlight w:val="none"/>
                <w:lang w:bidi="ar"/>
              </w:rPr>
            </w:pPr>
            <w:r>
              <w:rPr>
                <w:rFonts w:hint="eastAsia" w:ascii="仿宋" w:hAnsi="仿宋" w:eastAsia="仿宋" w:cs="仿宋"/>
                <w:snapToGrid w:val="0"/>
                <w:color w:val="auto"/>
                <w:kern w:val="0"/>
                <w:sz w:val="24"/>
                <w:szCs w:val="24"/>
                <w:highlight w:val="none"/>
                <w:lang w:bidi="ar"/>
              </w:rPr>
              <w:t>2、环境管理体系认证证书。（0-1分）</w:t>
            </w:r>
          </w:p>
        </w:tc>
        <w:tc>
          <w:tcPr>
            <w:tcW w:w="754" w:type="dxa"/>
            <w:vAlign w:val="center"/>
          </w:tcPr>
          <w:p w14:paraId="791FB96D">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61" w:type="dxa"/>
            <w:vAlign w:val="center"/>
          </w:tcPr>
          <w:p w14:paraId="5BE7B0DA">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14:paraId="063C2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14" w:type="dxa"/>
            <w:vMerge w:val="continue"/>
            <w:vAlign w:val="center"/>
          </w:tcPr>
          <w:p w14:paraId="6B1D16CD">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rPr>
            </w:pPr>
          </w:p>
        </w:tc>
        <w:tc>
          <w:tcPr>
            <w:tcW w:w="1395" w:type="dxa"/>
            <w:vMerge w:val="continue"/>
            <w:vAlign w:val="center"/>
          </w:tcPr>
          <w:p w14:paraId="223CD9E9">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rPr>
            </w:pPr>
          </w:p>
        </w:tc>
        <w:tc>
          <w:tcPr>
            <w:tcW w:w="6802" w:type="dxa"/>
            <w:vAlign w:val="center"/>
          </w:tcPr>
          <w:p w14:paraId="33453224">
            <w:pPr>
              <w:keepNext w:val="0"/>
              <w:keepLines w:val="0"/>
              <w:pageBreakBefore w:val="0"/>
              <w:widowControl/>
              <w:kinsoku/>
              <w:overflowPunct/>
              <w:autoSpaceDE/>
              <w:autoSpaceDN/>
              <w:bidi w:val="0"/>
              <w:spacing w:line="240" w:lineRule="auto"/>
              <w:jc w:val="left"/>
              <w:textAlignment w:val="center"/>
              <w:rPr>
                <w:rFonts w:hint="eastAsia" w:ascii="仿宋" w:hAnsi="仿宋" w:eastAsia="仿宋" w:cs="仿宋"/>
                <w:snapToGrid w:val="0"/>
                <w:color w:val="auto"/>
                <w:kern w:val="0"/>
                <w:sz w:val="24"/>
                <w:szCs w:val="24"/>
                <w:highlight w:val="none"/>
                <w:lang w:bidi="ar"/>
              </w:rPr>
            </w:pPr>
            <w:r>
              <w:rPr>
                <w:rFonts w:hint="eastAsia" w:ascii="仿宋" w:hAnsi="仿宋" w:eastAsia="仿宋" w:cs="仿宋"/>
                <w:snapToGrid w:val="0"/>
                <w:color w:val="auto"/>
                <w:kern w:val="0"/>
                <w:sz w:val="24"/>
                <w:szCs w:val="24"/>
                <w:highlight w:val="none"/>
                <w:lang w:bidi="ar"/>
              </w:rPr>
              <w:t>3、职业健康安全管理体系认证证书。（0-1分）</w:t>
            </w:r>
          </w:p>
        </w:tc>
        <w:tc>
          <w:tcPr>
            <w:tcW w:w="754" w:type="dxa"/>
            <w:vAlign w:val="center"/>
          </w:tcPr>
          <w:p w14:paraId="444186FB">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61" w:type="dxa"/>
            <w:vAlign w:val="center"/>
          </w:tcPr>
          <w:p w14:paraId="089883E7">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14:paraId="235C6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14" w:type="dxa"/>
            <w:vAlign w:val="center"/>
          </w:tcPr>
          <w:p w14:paraId="237257F5">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395" w:type="dxa"/>
            <w:vAlign w:val="center"/>
          </w:tcPr>
          <w:p w14:paraId="39A6F7BA">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类</w:t>
            </w:r>
            <w:r>
              <w:rPr>
                <w:rFonts w:hint="eastAsia" w:ascii="仿宋" w:hAnsi="仿宋" w:eastAsia="仿宋" w:cs="仿宋"/>
                <w:color w:val="auto"/>
                <w:spacing w:val="5"/>
                <w:sz w:val="24"/>
                <w:szCs w:val="24"/>
                <w:highlight w:val="none"/>
              </w:rPr>
              <w:t>似业绩（0-1分）</w:t>
            </w:r>
          </w:p>
        </w:tc>
        <w:tc>
          <w:tcPr>
            <w:tcW w:w="6802" w:type="dxa"/>
            <w:vAlign w:val="center"/>
          </w:tcPr>
          <w:p w14:paraId="49836331">
            <w:pPr>
              <w:keepNext w:val="0"/>
              <w:keepLines w:val="0"/>
              <w:pageBreakBefore w:val="0"/>
              <w:kinsoku/>
              <w:wordWrap w:val="0"/>
              <w:overflowPunct/>
              <w:topLinePunct/>
              <w:autoSpaceDE/>
              <w:autoSpaceDN/>
              <w:bidi w:val="0"/>
              <w:spacing w:line="240" w:lineRule="auto"/>
              <w:rPr>
                <w:rFonts w:hint="eastAsia" w:ascii="仿宋" w:hAnsi="仿宋" w:eastAsia="仿宋" w:cs="仿宋"/>
                <w:color w:val="auto"/>
                <w:spacing w:val="4"/>
                <w:sz w:val="24"/>
                <w:szCs w:val="24"/>
                <w:highlight w:val="none"/>
              </w:rPr>
            </w:pPr>
            <w:bookmarkStart w:id="160" w:name="_GoBack"/>
            <w:r>
              <w:rPr>
                <w:rFonts w:hint="eastAsia" w:ascii="仿宋" w:hAnsi="仿宋" w:eastAsia="仿宋" w:cs="仿宋"/>
                <w:color w:val="auto"/>
                <w:spacing w:val="8"/>
                <w:sz w:val="24"/>
                <w:szCs w:val="24"/>
                <w:highlight w:val="none"/>
              </w:rPr>
              <w:t>投</w:t>
            </w:r>
            <w:r>
              <w:rPr>
                <w:rFonts w:hint="eastAsia" w:ascii="仿宋" w:hAnsi="仿宋" w:eastAsia="仿宋" w:cs="仿宋"/>
                <w:color w:val="auto"/>
                <w:spacing w:val="7"/>
                <w:sz w:val="24"/>
                <w:szCs w:val="24"/>
                <w:highlight w:val="none"/>
              </w:rPr>
              <w:t>标</w:t>
            </w:r>
            <w:r>
              <w:rPr>
                <w:rFonts w:hint="eastAsia" w:ascii="仿宋" w:hAnsi="仿宋" w:eastAsia="仿宋" w:cs="仿宋"/>
                <w:color w:val="auto"/>
                <w:spacing w:val="4"/>
                <w:sz w:val="24"/>
                <w:szCs w:val="24"/>
                <w:highlight w:val="none"/>
              </w:rPr>
              <w:t>人自2021年1月1日起至今(以合同签订时间为准)完成的</w:t>
            </w:r>
            <w:r>
              <w:rPr>
                <w:rFonts w:hint="eastAsia" w:ascii="仿宋" w:hAnsi="仿宋" w:eastAsia="仿宋" w:cs="仿宋"/>
                <w:color w:val="auto"/>
                <w:spacing w:val="16"/>
                <w:sz w:val="24"/>
                <w:szCs w:val="24"/>
                <w:highlight w:val="none"/>
              </w:rPr>
              <w:t>具</w:t>
            </w:r>
            <w:r>
              <w:rPr>
                <w:rFonts w:hint="eastAsia" w:ascii="仿宋" w:hAnsi="仿宋" w:eastAsia="仿宋" w:cs="仿宋"/>
                <w:color w:val="auto"/>
                <w:spacing w:val="8"/>
                <w:sz w:val="24"/>
                <w:szCs w:val="24"/>
                <w:highlight w:val="none"/>
              </w:rPr>
              <w:t>有类似物业管理服务项目业绩，单个业绩(合同)得0.2分，最高</w:t>
            </w:r>
            <w:r>
              <w:rPr>
                <w:rFonts w:hint="eastAsia" w:ascii="仿宋" w:hAnsi="仿宋" w:eastAsia="仿宋" w:cs="仿宋"/>
                <w:color w:val="auto"/>
                <w:spacing w:val="5"/>
                <w:sz w:val="24"/>
                <w:szCs w:val="24"/>
                <w:highlight w:val="none"/>
              </w:rPr>
              <w:t>得</w:t>
            </w:r>
            <w:r>
              <w:rPr>
                <w:rFonts w:hint="eastAsia" w:ascii="仿宋" w:hAnsi="仿宋" w:eastAsia="仿宋" w:cs="仿宋"/>
                <w:color w:val="auto"/>
                <w:spacing w:val="4"/>
                <w:sz w:val="24"/>
                <w:szCs w:val="24"/>
                <w:highlight w:val="none"/>
              </w:rPr>
              <w:t>1分。(0-1分)</w:t>
            </w:r>
          </w:p>
          <w:p w14:paraId="595426EA">
            <w:pPr>
              <w:keepNext w:val="0"/>
              <w:keepLines w:val="0"/>
              <w:pageBreakBefore w:val="0"/>
              <w:kinsoku/>
              <w:wordWrap w:val="0"/>
              <w:overflowPunct/>
              <w:topLinePunct/>
              <w:autoSpaceDE/>
              <w:autoSpaceDN/>
              <w:bidi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注：须同时提供合同及用户验收回复资</w:t>
            </w:r>
            <w:r>
              <w:rPr>
                <w:rFonts w:hint="eastAsia" w:ascii="仿宋" w:hAnsi="仿宋" w:eastAsia="仿宋" w:cs="仿宋"/>
                <w:color w:val="auto"/>
                <w:spacing w:val="11"/>
                <w:sz w:val="24"/>
                <w:szCs w:val="24"/>
                <w:highlight w:val="none"/>
              </w:rPr>
              <w:t>料</w:t>
            </w:r>
            <w:r>
              <w:rPr>
                <w:rFonts w:hint="eastAsia" w:ascii="仿宋" w:hAnsi="仿宋" w:eastAsia="仿宋" w:cs="仿宋"/>
                <w:color w:val="auto"/>
                <w:spacing w:val="7"/>
                <w:sz w:val="24"/>
                <w:szCs w:val="24"/>
                <w:highlight w:val="none"/>
              </w:rPr>
              <w:t>复印件并加盖公章。</w:t>
            </w:r>
            <w:bookmarkEnd w:id="160"/>
          </w:p>
        </w:tc>
        <w:tc>
          <w:tcPr>
            <w:tcW w:w="754" w:type="dxa"/>
            <w:vAlign w:val="center"/>
          </w:tcPr>
          <w:p w14:paraId="30D58283">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61" w:type="dxa"/>
            <w:vAlign w:val="center"/>
          </w:tcPr>
          <w:p w14:paraId="600AF25F">
            <w:pPr>
              <w:keepNext w:val="0"/>
              <w:keepLines w:val="0"/>
              <w:pageBreakBefore w:val="0"/>
              <w:kinsoku/>
              <w:wordWrap w:val="0"/>
              <w:overflowPunct/>
              <w:topLinePunct/>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客</w:t>
            </w:r>
            <w:r>
              <w:rPr>
                <w:rFonts w:hint="eastAsia" w:ascii="仿宋" w:hAnsi="仿宋" w:eastAsia="仿宋" w:cs="仿宋"/>
                <w:color w:val="auto"/>
                <w:spacing w:val="3"/>
                <w:sz w:val="24"/>
                <w:szCs w:val="24"/>
                <w:highlight w:val="none"/>
              </w:rPr>
              <w:t>观分</w:t>
            </w:r>
          </w:p>
        </w:tc>
      </w:tr>
    </w:tbl>
    <w:p w14:paraId="6FDD5A80">
      <w:pPr>
        <w:keepNext w:val="0"/>
        <w:keepLines w:val="0"/>
        <w:pageBreakBefore w:val="0"/>
        <w:kinsoku/>
        <w:overflowPunct/>
        <w:autoSpaceDE/>
        <w:autoSpaceDN/>
        <w:bidi w:val="0"/>
        <w:adjustRightInd/>
        <w:spacing w:line="240" w:lineRule="auto"/>
        <w:rPr>
          <w:rFonts w:hint="eastAsia" w:ascii="仿宋" w:hAnsi="仿宋" w:eastAsia="仿宋" w:cs="仿宋"/>
          <w:b/>
          <w:color w:val="auto"/>
          <w:kern w:val="0"/>
          <w:sz w:val="24"/>
          <w:szCs w:val="24"/>
          <w:highlight w:val="none"/>
        </w:rPr>
      </w:pPr>
    </w:p>
    <w:p w14:paraId="3D5F6ADA">
      <w:pPr>
        <w:keepNext w:val="0"/>
        <w:keepLines w:val="0"/>
        <w:pageBreakBefore w:val="0"/>
        <w:kinsoku/>
        <w:overflowPunct/>
        <w:autoSpaceDE/>
        <w:autoSpaceDN/>
        <w:bidi w:val="0"/>
        <w:adjustRightInd/>
        <w:spacing w:line="240" w:lineRule="auto"/>
        <w:ind w:firstLine="482" w:firstLineChars="200"/>
        <w:rPr>
          <w:rFonts w:ascii="仿宋" w:hAnsi="仿宋" w:eastAsia="仿宋" w:cs="仿宋"/>
          <w:b/>
          <w:color w:val="auto"/>
          <w:kern w:val="0"/>
          <w:sz w:val="24"/>
        </w:rPr>
      </w:pPr>
      <w:r>
        <w:rPr>
          <w:rFonts w:hint="eastAsia" w:ascii="仿宋" w:hAnsi="仿宋" w:eastAsia="仿宋" w:cs="仿宋"/>
          <w:b/>
          <w:color w:val="auto"/>
          <w:kern w:val="0"/>
          <w:sz w:val="24"/>
          <w:szCs w:val="24"/>
          <w:highlight w:val="none"/>
        </w:rPr>
        <w:t>备注：供应商编制响应文件时，建议按此目录（序号和内容）提供评审标准相应的商务</w:t>
      </w:r>
      <w:r>
        <w:rPr>
          <w:rFonts w:hint="eastAsia" w:ascii="仿宋" w:hAnsi="仿宋" w:eastAsia="仿宋" w:cs="仿宋"/>
          <w:b/>
          <w:color w:val="auto"/>
          <w:kern w:val="0"/>
          <w:sz w:val="24"/>
          <w:szCs w:val="24"/>
        </w:rPr>
        <w:t>技术资料。</w:t>
      </w:r>
    </w:p>
    <w:p w14:paraId="3F005CBF">
      <w:pPr>
        <w:pStyle w:val="393"/>
        <w:spacing w:before="0" w:line="480" w:lineRule="exact"/>
        <w:ind w:firstLine="0" w:firstLineChars="0"/>
        <w:jc w:val="center"/>
        <w:rPr>
          <w:rFonts w:ascii="仿宋" w:hAnsi="仿宋" w:eastAsia="仿宋" w:cs="仿宋"/>
          <w:b/>
          <w:color w:val="auto"/>
          <w:szCs w:val="24"/>
        </w:rPr>
      </w:pPr>
      <w:r>
        <w:rPr>
          <w:rFonts w:hint="eastAsia" w:ascii="仿宋" w:hAnsi="仿宋" w:eastAsia="仿宋" w:cs="仿宋"/>
          <w:b/>
          <w:color w:val="auto"/>
          <w:szCs w:val="24"/>
        </w:rPr>
        <w:t>一、评审方法</w:t>
      </w:r>
    </w:p>
    <w:p w14:paraId="72B8BEC2">
      <w:pPr>
        <w:keepNext w:val="0"/>
        <w:keepLines w:val="0"/>
        <w:pageBreakBefore w:val="0"/>
        <w:widowControl w:val="0"/>
        <w:kinsoku/>
        <w:wordWrap/>
        <w:overflowPunct/>
        <w:topLinePunct w:val="0"/>
        <w:autoSpaceDE/>
        <w:autoSpaceDN/>
        <w:bidi w:val="0"/>
        <w:adjustRightInd/>
        <w:snapToGrid/>
        <w:spacing w:before="157" w:beforeLines="50" w:line="240" w:lineRule="auto"/>
        <w:ind w:firstLine="482"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1.综合评分法。</w:t>
      </w:r>
      <w:r>
        <w:rPr>
          <w:rFonts w:hint="eastAsia" w:ascii="仿宋" w:hAnsi="仿宋" w:eastAsia="仿宋" w:cs="仿宋"/>
          <w:b w:val="0"/>
          <w:bCs/>
          <w:color w:val="auto"/>
          <w:kern w:val="0"/>
          <w:sz w:val="24"/>
          <w:szCs w:val="24"/>
          <w:highlight w:val="none"/>
        </w:rPr>
        <w:t>本次</w:t>
      </w:r>
      <w:r>
        <w:rPr>
          <w:rFonts w:hint="eastAsia" w:ascii="仿宋" w:hAnsi="仿宋" w:eastAsia="仿宋" w:cs="仿宋"/>
          <w:b w:val="0"/>
          <w:bCs/>
          <w:color w:val="auto"/>
          <w:kern w:val="0"/>
          <w:sz w:val="24"/>
          <w:szCs w:val="24"/>
          <w:highlight w:val="none"/>
          <w:lang w:eastAsia="zh-CN"/>
        </w:rPr>
        <w:t>磋商</w:t>
      </w:r>
      <w:r>
        <w:rPr>
          <w:rFonts w:hint="eastAsia" w:ascii="仿宋" w:hAnsi="仿宋" w:eastAsia="仿宋" w:cs="仿宋"/>
          <w:b w:val="0"/>
          <w:bCs/>
          <w:color w:val="auto"/>
          <w:kern w:val="0"/>
          <w:sz w:val="24"/>
          <w:szCs w:val="24"/>
          <w:highlight w:val="none"/>
        </w:rPr>
        <w:t>采用综合评分法，总分为100分。</w:t>
      </w:r>
      <w:r>
        <w:rPr>
          <w:rFonts w:hint="eastAsia" w:ascii="仿宋" w:hAnsi="仿宋" w:eastAsia="仿宋" w:cs="仿宋"/>
          <w:color w:val="auto"/>
          <w:kern w:val="0"/>
          <w:sz w:val="24"/>
          <w:szCs w:val="24"/>
          <w:highlight w:val="none"/>
        </w:rPr>
        <w:t>综合评分法，是指响应文件满足磋商文件全部实质性要求，且按照评审因素的量化指标评审得分最高的供应商为排名第一</w:t>
      </w:r>
      <w:r>
        <w:rPr>
          <w:rFonts w:hint="eastAsia" w:ascii="仿宋" w:hAnsi="仿宋" w:eastAsia="仿宋" w:cs="仿宋"/>
          <w:color w:val="auto"/>
          <w:kern w:val="0"/>
          <w:sz w:val="24"/>
          <w:szCs w:val="24"/>
          <w:highlight w:val="none"/>
          <w:lang w:eastAsia="zh-CN"/>
        </w:rPr>
        <w:t>的</w:t>
      </w:r>
      <w:r>
        <w:rPr>
          <w:rFonts w:hint="eastAsia" w:ascii="仿宋" w:hAnsi="仿宋" w:eastAsia="仿宋" w:cs="仿宋"/>
          <w:color w:val="auto"/>
          <w:kern w:val="0"/>
          <w:sz w:val="24"/>
          <w:szCs w:val="24"/>
          <w:highlight w:val="none"/>
        </w:rPr>
        <w:t>成交候选人的评审方法。</w:t>
      </w:r>
    </w:p>
    <w:p w14:paraId="7FE13100">
      <w:pPr>
        <w:keepNext w:val="0"/>
        <w:keepLines w:val="0"/>
        <w:pageBreakBefore w:val="0"/>
        <w:widowControl w:val="0"/>
        <w:kinsoku/>
        <w:wordWrap/>
        <w:overflowPunct/>
        <w:topLinePunct w:val="0"/>
        <w:autoSpaceDE/>
        <w:autoSpaceDN/>
        <w:bidi w:val="0"/>
        <w:adjustRightInd/>
        <w:snapToGrid/>
        <w:spacing w:before="157" w:beforeLines="50" w:line="24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2.各合格供应商综合得分的计算公式为：</w:t>
      </w:r>
    </w:p>
    <w:p w14:paraId="2735BA68">
      <w:pPr>
        <w:keepNext w:val="0"/>
        <w:keepLines w:val="0"/>
        <w:pageBreakBefore w:val="0"/>
        <w:widowControl w:val="0"/>
        <w:kinsoku/>
        <w:wordWrap/>
        <w:overflowPunct/>
        <w:topLinePunct w:val="0"/>
        <w:autoSpaceDE/>
        <w:autoSpaceDN/>
        <w:bidi w:val="0"/>
        <w:adjustRightInd/>
        <w:snapToGrid/>
        <w:spacing w:before="157" w:beforeLines="50" w:line="24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供应商综合得分=资信及技术得分＋最后报价得分。</w:t>
      </w:r>
    </w:p>
    <w:p w14:paraId="2DEABE97">
      <w:pPr>
        <w:pStyle w:val="2"/>
        <w:keepNext w:val="0"/>
        <w:keepLines w:val="0"/>
        <w:pageBreakBefore w:val="0"/>
        <w:kinsoku/>
        <w:wordWrap/>
        <w:overflowPunct/>
        <w:topLinePunct w:val="0"/>
        <w:bidi w:val="0"/>
        <w:snapToGrid/>
        <w:spacing w:before="157" w:beforeLines="50" w:line="240" w:lineRule="auto"/>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资信及技术评分＝磋商小组所有成员评分合计数/磋商小组组成人员数。</w:t>
      </w:r>
    </w:p>
    <w:p w14:paraId="008023D2">
      <w:pPr>
        <w:keepNext w:val="0"/>
        <w:keepLines w:val="0"/>
        <w:pageBreakBefore w:val="0"/>
        <w:widowControl w:val="0"/>
        <w:kinsoku/>
        <w:wordWrap/>
        <w:overflowPunct/>
        <w:topLinePunct w:val="0"/>
        <w:autoSpaceDE/>
        <w:autoSpaceDN/>
        <w:bidi w:val="0"/>
        <w:adjustRightInd/>
        <w:snapToGrid/>
        <w:spacing w:before="157" w:beforeLines="50" w:line="24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有效最后报价的最低价作为评审基准价，其最低报价为满分；按［最后报价得分=（评审基准价/最后报价）*</w:t>
      </w:r>
      <w:r>
        <w:rPr>
          <w:rFonts w:hint="eastAsia" w:ascii="仿宋" w:hAnsi="仿宋" w:eastAsia="仿宋" w:cs="仿宋"/>
          <w:color w:val="auto"/>
          <w:kern w:val="0"/>
          <w:sz w:val="24"/>
          <w:szCs w:val="24"/>
          <w:highlight w:val="none"/>
          <w:u w:val="single"/>
          <w:lang w:val="en-US" w:eastAsia="zh-CN"/>
        </w:rPr>
        <w:t>10</w:t>
      </w:r>
      <w:r>
        <w:rPr>
          <w:rFonts w:hint="eastAsia" w:ascii="仿宋" w:hAnsi="仿宋" w:eastAsia="仿宋" w:cs="仿宋"/>
          <w:color w:val="auto"/>
          <w:kern w:val="0"/>
          <w:sz w:val="24"/>
          <w:szCs w:val="24"/>
          <w:highlight w:val="none"/>
        </w:rPr>
        <w:t>］的计算公式计算。</w:t>
      </w:r>
    </w:p>
    <w:p w14:paraId="5B0FFCFD">
      <w:pPr>
        <w:keepNext w:val="0"/>
        <w:keepLines w:val="0"/>
        <w:pageBreakBefore w:val="0"/>
        <w:widowControl w:val="0"/>
        <w:kinsoku/>
        <w:wordWrap/>
        <w:overflowPunct/>
        <w:topLinePunct w:val="0"/>
        <w:autoSpaceDE/>
        <w:autoSpaceDN/>
        <w:bidi w:val="0"/>
        <w:adjustRightInd/>
        <w:snapToGrid/>
        <w:spacing w:before="157" w:beforeLines="50" w:line="24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评审过程中，不得去掉报价中的最高报价和最低报价。</w:t>
      </w:r>
    </w:p>
    <w:p w14:paraId="4C90FA59">
      <w:pPr>
        <w:pStyle w:val="2"/>
        <w:keepNext w:val="0"/>
        <w:keepLines w:val="0"/>
        <w:pageBreakBefore w:val="0"/>
        <w:kinsoku/>
        <w:wordWrap/>
        <w:overflowPunct/>
        <w:topLinePunct w:val="0"/>
        <w:bidi w:val="0"/>
        <w:snapToGrid/>
        <w:spacing w:before="157" w:beforeLines="50"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3.合格</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评审</w:t>
      </w:r>
      <w:r>
        <w:rPr>
          <w:rFonts w:hint="eastAsia" w:ascii="仿宋" w:hAnsi="仿宋" w:eastAsia="仿宋" w:cs="仿宋"/>
          <w:color w:val="auto"/>
          <w:sz w:val="24"/>
          <w:szCs w:val="24"/>
          <w:highlight w:val="none"/>
        </w:rPr>
        <w:t>得分为各项目汇总得分，</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候选资格按</w:t>
      </w:r>
      <w:r>
        <w:rPr>
          <w:rFonts w:hint="eastAsia" w:ascii="仿宋" w:hAnsi="仿宋" w:eastAsia="仿宋" w:cs="仿宋"/>
          <w:color w:val="auto"/>
          <w:sz w:val="24"/>
          <w:szCs w:val="24"/>
          <w:highlight w:val="none"/>
          <w:lang w:eastAsia="zh-CN"/>
        </w:rPr>
        <w:t>评审</w:t>
      </w:r>
      <w:r>
        <w:rPr>
          <w:rFonts w:hint="eastAsia" w:ascii="仿宋" w:hAnsi="仿宋" w:eastAsia="仿宋" w:cs="仿宋"/>
          <w:color w:val="auto"/>
          <w:sz w:val="24"/>
          <w:szCs w:val="24"/>
          <w:highlight w:val="none"/>
        </w:rPr>
        <w:t>得分由高到低顺序排列，得分相同的，按</w:t>
      </w:r>
      <w:r>
        <w:rPr>
          <w:rFonts w:hint="eastAsia" w:ascii="仿宋" w:hAnsi="仿宋" w:eastAsia="仿宋" w:cs="仿宋"/>
          <w:color w:val="auto"/>
          <w:sz w:val="24"/>
          <w:szCs w:val="24"/>
          <w:highlight w:val="none"/>
          <w:lang w:eastAsia="zh-CN"/>
        </w:rPr>
        <w:t>最后</w:t>
      </w:r>
      <w:r>
        <w:rPr>
          <w:rFonts w:hint="eastAsia" w:ascii="仿宋" w:hAnsi="仿宋" w:eastAsia="仿宋" w:cs="仿宋"/>
          <w:color w:val="auto"/>
          <w:sz w:val="24"/>
          <w:szCs w:val="24"/>
          <w:highlight w:val="none"/>
        </w:rPr>
        <w:t>报价由低到高顺序排列；得分且</w:t>
      </w:r>
      <w:r>
        <w:rPr>
          <w:rFonts w:hint="eastAsia" w:ascii="仿宋" w:hAnsi="仿宋" w:eastAsia="仿宋" w:cs="仿宋"/>
          <w:color w:val="auto"/>
          <w:sz w:val="24"/>
          <w:szCs w:val="24"/>
          <w:highlight w:val="none"/>
          <w:lang w:eastAsia="zh-CN"/>
        </w:rPr>
        <w:t>最后</w:t>
      </w:r>
      <w:r>
        <w:rPr>
          <w:rFonts w:hint="eastAsia" w:ascii="仿宋" w:hAnsi="仿宋" w:eastAsia="仿宋" w:cs="仿宋"/>
          <w:color w:val="auto"/>
          <w:sz w:val="24"/>
          <w:szCs w:val="24"/>
          <w:highlight w:val="none"/>
        </w:rPr>
        <w:t>报价相同的并列，并形成</w:t>
      </w:r>
      <w:r>
        <w:rPr>
          <w:rFonts w:hint="eastAsia" w:ascii="仿宋" w:hAnsi="仿宋" w:eastAsia="仿宋" w:cs="仿宋"/>
          <w:color w:val="auto"/>
          <w:sz w:val="24"/>
          <w:szCs w:val="24"/>
          <w:highlight w:val="none"/>
          <w:lang w:eastAsia="zh-CN"/>
        </w:rPr>
        <w:t>评审</w:t>
      </w:r>
      <w:r>
        <w:rPr>
          <w:rFonts w:hint="eastAsia" w:ascii="仿宋" w:hAnsi="仿宋" w:eastAsia="仿宋" w:cs="仿宋"/>
          <w:color w:val="auto"/>
          <w:sz w:val="24"/>
          <w:szCs w:val="24"/>
          <w:highlight w:val="none"/>
        </w:rPr>
        <w:t>意见。</w:t>
      </w:r>
    </w:p>
    <w:p w14:paraId="29007769">
      <w:pPr>
        <w:pStyle w:val="2"/>
        <w:keepNext w:val="0"/>
        <w:keepLines w:val="0"/>
        <w:pageBreakBefore w:val="0"/>
        <w:kinsoku/>
        <w:wordWrap/>
        <w:overflowPunct/>
        <w:topLinePunct w:val="0"/>
        <w:bidi w:val="0"/>
        <w:snapToGrid/>
        <w:spacing w:before="157" w:beforeLines="50"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.评分过程中采用四舍五入法，并保留小数2位。</w:t>
      </w:r>
    </w:p>
    <w:p w14:paraId="57B24230">
      <w:pPr>
        <w:adjustRightInd/>
        <w:spacing w:line="480" w:lineRule="exact"/>
        <w:ind w:firstLine="482" w:firstLineChars="200"/>
        <w:rPr>
          <w:rFonts w:ascii="仿宋" w:hAnsi="仿宋" w:eastAsia="仿宋" w:cs="仿宋"/>
          <w:color w:val="auto"/>
          <w:kern w:val="0"/>
          <w:sz w:val="24"/>
          <w:highlight w:val="none"/>
        </w:rPr>
      </w:pPr>
      <w:r>
        <w:rPr>
          <w:rFonts w:hint="eastAsia" w:ascii="仿宋" w:hAnsi="仿宋" w:eastAsia="仿宋" w:cs="仿宋"/>
          <w:b/>
          <w:bCs/>
          <w:color w:val="auto"/>
          <w:kern w:val="0"/>
          <w:sz w:val="24"/>
        </w:rPr>
        <w:t>服务：</w:t>
      </w:r>
      <w:r>
        <w:rPr>
          <w:rFonts w:hint="eastAsia" w:ascii="仿宋" w:hAnsi="仿宋" w:eastAsia="仿宋" w:cs="仿宋"/>
          <w:color w:val="auto"/>
          <w:kern w:val="0"/>
          <w:sz w:val="24"/>
        </w:rPr>
        <w:t>对于未预留份额专门面向中小企业的政府采购货物项目，以及预留份额政府采购服务项目中的非预留部分标项，对小型和微型企业的响应报价给予</w:t>
      </w:r>
      <w:r>
        <w:rPr>
          <w:rFonts w:hint="eastAsia" w:ascii="仿宋" w:hAnsi="仿宋" w:eastAsia="仿宋" w:cs="仿宋"/>
          <w:b/>
          <w:bCs/>
          <w:color w:val="auto"/>
          <w:kern w:val="0"/>
          <w:sz w:val="24"/>
          <w:u w:val="single"/>
        </w:rPr>
        <w:t>10%的扣除</w:t>
      </w:r>
      <w:r>
        <w:rPr>
          <w:rFonts w:hint="eastAsia" w:ascii="仿宋" w:hAnsi="仿宋" w:eastAsia="仿宋" w:cs="仿宋"/>
          <w:color w:val="auto"/>
          <w:kern w:val="0"/>
          <w:sz w:val="24"/>
        </w:rPr>
        <w:t>，用扣除后的价格参与评审。接受大中型企业与小微企</w:t>
      </w:r>
      <w:r>
        <w:rPr>
          <w:rFonts w:hint="eastAsia" w:ascii="仿宋" w:hAnsi="仿宋" w:eastAsia="仿宋" w:cs="仿宋"/>
          <w:color w:val="auto"/>
          <w:kern w:val="0"/>
          <w:sz w:val="24"/>
          <w:highlight w:val="none"/>
        </w:rPr>
        <w:t>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b/>
          <w:bCs/>
          <w:color w:val="auto"/>
          <w:kern w:val="0"/>
          <w:sz w:val="24"/>
          <w:highlight w:val="none"/>
          <w:u w:val="single"/>
          <w:lang w:val="en-US" w:eastAsia="zh-CN"/>
        </w:rPr>
        <w:t>4%</w:t>
      </w:r>
      <w:r>
        <w:rPr>
          <w:rFonts w:hint="eastAsia" w:ascii="仿宋" w:hAnsi="仿宋" w:eastAsia="仿宋" w:cs="仿宋"/>
          <w:color w:val="auto"/>
          <w:kern w:val="0"/>
          <w:sz w:val="24"/>
          <w:highlight w:val="none"/>
        </w:rPr>
        <w:t>的扣除，用扣除后的价格参加评审。</w:t>
      </w:r>
    </w:p>
    <w:p w14:paraId="0113F19B">
      <w:pPr>
        <w:snapToGrid w:val="0"/>
        <w:spacing w:line="480" w:lineRule="exact"/>
        <w:ind w:left="120" w:leftChars="57" w:firstLine="361" w:firstLineChars="15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二、磋商小组的组成</w:t>
      </w:r>
    </w:p>
    <w:p w14:paraId="10850C89">
      <w:pPr>
        <w:pStyle w:val="393"/>
        <w:spacing w:before="0" w:line="480" w:lineRule="exact"/>
        <w:ind w:firstLine="482"/>
        <w:rPr>
          <w:rFonts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1.磋商小组的组成。</w:t>
      </w:r>
    </w:p>
    <w:p w14:paraId="6BF05CFD">
      <w:pPr>
        <w:pStyle w:val="393"/>
        <w:spacing w:before="0" w:line="480" w:lineRule="exact"/>
        <w:ind w:firstLine="480"/>
        <w:rPr>
          <w:rFonts w:ascii="仿宋" w:hAnsi="仿宋" w:eastAsia="仿宋" w:cs="仿宋"/>
          <w:color w:val="auto"/>
          <w:szCs w:val="24"/>
        </w:rPr>
      </w:pPr>
      <w:r>
        <w:rPr>
          <w:rFonts w:hint="eastAsia" w:ascii="仿宋" w:hAnsi="仿宋" w:eastAsia="仿宋" w:cs="仿宋"/>
          <w:color w:val="auto"/>
          <w:szCs w:val="24"/>
          <w:highlight w:val="none"/>
        </w:rPr>
        <w:t>磋商小组由采购人代表和评审专家共3人以上单数组成，其</w:t>
      </w:r>
      <w:r>
        <w:rPr>
          <w:rFonts w:hint="eastAsia" w:ascii="仿宋" w:hAnsi="仿宋" w:eastAsia="仿宋" w:cs="仿宋"/>
          <w:color w:val="auto"/>
          <w:szCs w:val="24"/>
        </w:rPr>
        <w:t>中评审专家人数不得少于磋商小组成员总数的2/3。采购人代表不得以评审专家身份参加本部门或本单位采购项目的评审。采购代理机构人员不得参加本机构代理的采购项目的评审。</w:t>
      </w:r>
    </w:p>
    <w:p w14:paraId="4D6213A6">
      <w:pPr>
        <w:pStyle w:val="393"/>
        <w:spacing w:before="0" w:line="480" w:lineRule="exact"/>
        <w:ind w:firstLine="480"/>
        <w:rPr>
          <w:rFonts w:ascii="仿宋" w:hAnsi="仿宋" w:eastAsia="仿宋" w:cs="仿宋"/>
          <w:color w:val="auto"/>
          <w:szCs w:val="24"/>
        </w:rPr>
      </w:pPr>
      <w:r>
        <w:rPr>
          <w:rFonts w:hint="eastAsia" w:ascii="仿宋" w:hAnsi="仿宋" w:eastAsia="仿宋" w:cs="仿宋"/>
          <w:color w:val="auto"/>
          <w:szCs w:val="24"/>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2E9A0B4">
      <w:pPr>
        <w:snapToGrid w:val="0"/>
        <w:spacing w:line="480" w:lineRule="exact"/>
        <w:ind w:firstLine="482" w:firstLineChars="200"/>
        <w:rPr>
          <w:rFonts w:ascii="仿宋" w:hAnsi="仿宋" w:eastAsia="仿宋" w:cs="仿宋"/>
          <w:b/>
          <w:color w:val="auto"/>
          <w:kern w:val="0"/>
          <w:sz w:val="24"/>
        </w:rPr>
      </w:pPr>
      <w:r>
        <w:rPr>
          <w:rFonts w:hint="eastAsia" w:ascii="仿宋" w:hAnsi="仿宋" w:eastAsia="仿宋" w:cs="仿宋"/>
          <w:b/>
          <w:color w:val="auto"/>
          <w:kern w:val="0"/>
          <w:sz w:val="24"/>
        </w:rPr>
        <w:t>2.磋商小组的组成人员的回避。</w:t>
      </w:r>
    </w:p>
    <w:p w14:paraId="1606B198">
      <w:pPr>
        <w:pStyle w:val="393"/>
        <w:spacing w:before="0" w:line="480" w:lineRule="exact"/>
        <w:ind w:firstLine="480"/>
        <w:rPr>
          <w:rFonts w:ascii="仿宋" w:hAnsi="仿宋" w:eastAsia="仿宋" w:cs="仿宋"/>
          <w:color w:val="auto"/>
          <w:szCs w:val="24"/>
        </w:rPr>
      </w:pPr>
      <w:r>
        <w:rPr>
          <w:rFonts w:hint="eastAsia" w:ascii="仿宋" w:hAnsi="仿宋" w:eastAsia="仿宋" w:cs="仿宋"/>
          <w:color w:val="auto"/>
          <w:szCs w:val="24"/>
        </w:rPr>
        <w:t>在政府采购活动中，磋商小组的组成人员与供应商有下列利害关系之一的，应当回避：</w:t>
      </w:r>
    </w:p>
    <w:p w14:paraId="54237A08">
      <w:pPr>
        <w:pStyle w:val="393"/>
        <w:spacing w:before="0" w:line="480" w:lineRule="exact"/>
        <w:ind w:firstLine="480"/>
        <w:rPr>
          <w:rFonts w:ascii="仿宋" w:hAnsi="仿宋" w:eastAsia="仿宋" w:cs="仿宋"/>
          <w:color w:val="auto"/>
          <w:kern w:val="0"/>
          <w:szCs w:val="24"/>
        </w:rPr>
      </w:pPr>
      <w:r>
        <w:rPr>
          <w:rFonts w:hint="eastAsia" w:ascii="仿宋" w:hAnsi="仿宋" w:eastAsia="仿宋" w:cs="仿宋"/>
          <w:color w:val="auto"/>
          <w:kern w:val="0"/>
          <w:szCs w:val="24"/>
        </w:rPr>
        <w:t>　　2.1参加采购活动前3年内与供应商存在劳动关系；</w:t>
      </w:r>
    </w:p>
    <w:p w14:paraId="4956E8B6">
      <w:pPr>
        <w:pStyle w:val="393"/>
        <w:spacing w:before="0" w:line="480" w:lineRule="exact"/>
        <w:ind w:firstLine="480"/>
        <w:rPr>
          <w:rFonts w:ascii="仿宋" w:hAnsi="仿宋" w:eastAsia="仿宋" w:cs="仿宋"/>
          <w:color w:val="auto"/>
          <w:kern w:val="0"/>
          <w:szCs w:val="24"/>
        </w:rPr>
      </w:pPr>
      <w:r>
        <w:rPr>
          <w:rFonts w:hint="eastAsia" w:ascii="仿宋" w:hAnsi="仿宋" w:eastAsia="仿宋" w:cs="仿宋"/>
          <w:color w:val="auto"/>
          <w:kern w:val="0"/>
          <w:szCs w:val="24"/>
        </w:rPr>
        <w:t>　　2.2参加采购活动前3年内担任供应商的董事、监事；</w:t>
      </w:r>
    </w:p>
    <w:p w14:paraId="0ABF203D">
      <w:pPr>
        <w:pStyle w:val="393"/>
        <w:spacing w:before="0" w:line="480" w:lineRule="exact"/>
        <w:ind w:firstLine="480"/>
        <w:rPr>
          <w:rFonts w:ascii="仿宋" w:hAnsi="仿宋" w:eastAsia="仿宋" w:cs="仿宋"/>
          <w:color w:val="auto"/>
          <w:kern w:val="0"/>
          <w:szCs w:val="24"/>
        </w:rPr>
      </w:pPr>
      <w:r>
        <w:rPr>
          <w:rFonts w:hint="eastAsia" w:ascii="仿宋" w:hAnsi="仿宋" w:eastAsia="仿宋" w:cs="仿宋"/>
          <w:color w:val="auto"/>
          <w:kern w:val="0"/>
          <w:szCs w:val="24"/>
        </w:rPr>
        <w:t>　　2.3参加采购活动前3年内是供应商的控股股东或者实际控制人；</w:t>
      </w:r>
    </w:p>
    <w:p w14:paraId="4A87376C">
      <w:pPr>
        <w:pStyle w:val="393"/>
        <w:spacing w:before="0" w:line="480" w:lineRule="exact"/>
        <w:ind w:firstLine="480"/>
        <w:rPr>
          <w:rFonts w:ascii="仿宋" w:hAnsi="仿宋" w:eastAsia="仿宋" w:cs="仿宋"/>
          <w:color w:val="auto"/>
          <w:kern w:val="0"/>
          <w:szCs w:val="24"/>
        </w:rPr>
      </w:pPr>
      <w:r>
        <w:rPr>
          <w:rFonts w:hint="eastAsia" w:ascii="仿宋" w:hAnsi="仿宋" w:eastAsia="仿宋" w:cs="仿宋"/>
          <w:color w:val="auto"/>
          <w:kern w:val="0"/>
          <w:szCs w:val="24"/>
        </w:rPr>
        <w:t>2.4与供应商的法定代表人或者负责人有夫妻、直系血亲、三代以内旁系血亲或者近姻亲关系；</w:t>
      </w:r>
    </w:p>
    <w:p w14:paraId="35D43C8D">
      <w:pPr>
        <w:pStyle w:val="393"/>
        <w:spacing w:before="0" w:line="480" w:lineRule="exact"/>
        <w:ind w:firstLine="480"/>
        <w:rPr>
          <w:rFonts w:ascii="仿宋" w:hAnsi="仿宋" w:eastAsia="仿宋" w:cs="仿宋"/>
          <w:b/>
          <w:color w:val="auto"/>
          <w:szCs w:val="24"/>
        </w:rPr>
      </w:pPr>
      <w:r>
        <w:rPr>
          <w:rFonts w:hint="eastAsia" w:ascii="仿宋" w:hAnsi="仿宋" w:eastAsia="仿宋" w:cs="仿宋"/>
          <w:color w:val="auto"/>
          <w:kern w:val="0"/>
          <w:szCs w:val="24"/>
        </w:rPr>
        <w:t>2.5与供应商有其他可能影响政府采购活动公平、公正进行的关系。</w:t>
      </w:r>
    </w:p>
    <w:p w14:paraId="1E6F2E6A">
      <w:pPr>
        <w:snapToGrid w:val="0"/>
        <w:spacing w:line="480" w:lineRule="exact"/>
        <w:ind w:left="120" w:leftChars="57" w:firstLine="361" w:firstLineChars="150"/>
        <w:jc w:val="center"/>
        <w:rPr>
          <w:rFonts w:ascii="仿宋" w:hAnsi="仿宋" w:eastAsia="仿宋" w:cs="仿宋"/>
          <w:b/>
          <w:color w:val="auto"/>
          <w:sz w:val="24"/>
        </w:rPr>
      </w:pPr>
    </w:p>
    <w:p w14:paraId="743B96C7">
      <w:pPr>
        <w:snapToGrid w:val="0"/>
        <w:spacing w:line="480" w:lineRule="exact"/>
        <w:jc w:val="center"/>
        <w:rPr>
          <w:rFonts w:ascii="仿宋" w:hAnsi="仿宋" w:eastAsia="仿宋" w:cs="仿宋"/>
          <w:b/>
          <w:color w:val="auto"/>
          <w:sz w:val="24"/>
        </w:rPr>
      </w:pPr>
      <w:r>
        <w:rPr>
          <w:rFonts w:hint="eastAsia" w:ascii="仿宋" w:hAnsi="仿宋" w:eastAsia="仿宋" w:cs="仿宋"/>
          <w:b/>
          <w:color w:val="auto"/>
          <w:sz w:val="24"/>
        </w:rPr>
        <w:t>三、磋商小组的职责</w:t>
      </w:r>
    </w:p>
    <w:p w14:paraId="19D5DB7A">
      <w:pPr>
        <w:pStyle w:val="393"/>
        <w:adjustRightInd/>
        <w:spacing w:before="0" w:line="480" w:lineRule="exact"/>
        <w:ind w:firstLine="482"/>
        <w:rPr>
          <w:rFonts w:ascii="仿宋" w:hAnsi="仿宋" w:eastAsia="仿宋" w:cs="仿宋"/>
          <w:b/>
          <w:color w:val="auto"/>
          <w:kern w:val="0"/>
          <w:szCs w:val="24"/>
        </w:rPr>
      </w:pPr>
      <w:r>
        <w:rPr>
          <w:rFonts w:hint="eastAsia" w:ascii="仿宋" w:hAnsi="仿宋" w:eastAsia="仿宋" w:cs="仿宋"/>
          <w:b/>
          <w:color w:val="auto"/>
          <w:kern w:val="0"/>
          <w:szCs w:val="24"/>
        </w:rPr>
        <w:t>1.磋商小组负责具体评审事务，并独立履行下列职责：</w:t>
      </w:r>
    </w:p>
    <w:p w14:paraId="4A15B99C">
      <w:pPr>
        <w:pStyle w:val="393"/>
        <w:adjustRightInd/>
        <w:spacing w:before="0" w:line="480" w:lineRule="exact"/>
        <w:ind w:firstLine="480"/>
        <w:rPr>
          <w:rFonts w:ascii="仿宋" w:hAnsi="仿宋" w:eastAsia="仿宋" w:cs="仿宋"/>
          <w:color w:val="auto"/>
          <w:szCs w:val="24"/>
        </w:rPr>
      </w:pPr>
      <w:r>
        <w:rPr>
          <w:rFonts w:hint="eastAsia" w:ascii="仿宋" w:hAnsi="仿宋" w:eastAsia="仿宋" w:cs="仿宋"/>
          <w:color w:val="auto"/>
          <w:szCs w:val="24"/>
        </w:rPr>
        <w:t>1.1对供应商的资格进行审查；对响应文件的有效性、完整性和响应程度进行审查；</w:t>
      </w:r>
    </w:p>
    <w:p w14:paraId="14ABE1C2">
      <w:pPr>
        <w:pStyle w:val="393"/>
        <w:adjustRightInd/>
        <w:spacing w:before="0" w:line="480" w:lineRule="exact"/>
        <w:ind w:firstLine="480"/>
        <w:rPr>
          <w:rFonts w:ascii="仿宋" w:hAnsi="仿宋" w:eastAsia="仿宋" w:cs="仿宋"/>
          <w:color w:val="auto"/>
          <w:szCs w:val="24"/>
        </w:rPr>
      </w:pPr>
      <w:r>
        <w:rPr>
          <w:rFonts w:hint="eastAsia" w:ascii="仿宋" w:hAnsi="仿宋" w:eastAsia="仿宋" w:cs="仿宋"/>
          <w:color w:val="auto"/>
          <w:szCs w:val="24"/>
        </w:rPr>
        <w:t>1.2审查、评价响应文件是否符合磋商文件的商务、技术等实质性要求；</w:t>
      </w:r>
    </w:p>
    <w:p w14:paraId="61252F3F">
      <w:pPr>
        <w:pStyle w:val="393"/>
        <w:adjustRightInd/>
        <w:spacing w:before="0" w:line="480" w:lineRule="exact"/>
        <w:ind w:firstLine="480"/>
        <w:rPr>
          <w:rFonts w:ascii="仿宋" w:hAnsi="仿宋" w:eastAsia="仿宋" w:cs="仿宋"/>
          <w:color w:val="auto"/>
          <w:szCs w:val="24"/>
        </w:rPr>
      </w:pPr>
      <w:r>
        <w:rPr>
          <w:rFonts w:hint="eastAsia" w:ascii="仿宋" w:hAnsi="仿宋" w:eastAsia="仿宋" w:cs="仿宋"/>
          <w:color w:val="auto"/>
          <w:szCs w:val="24"/>
        </w:rPr>
        <w:t>1.3要求供应商对响应文件有关事项作出澄清、说明或者更正；</w:t>
      </w:r>
    </w:p>
    <w:p w14:paraId="77B8A99C">
      <w:pPr>
        <w:pStyle w:val="393"/>
        <w:adjustRightInd/>
        <w:spacing w:before="0" w:line="480" w:lineRule="exact"/>
        <w:ind w:firstLine="480"/>
        <w:rPr>
          <w:rFonts w:ascii="仿宋" w:hAnsi="仿宋" w:eastAsia="仿宋" w:cs="仿宋"/>
          <w:color w:val="auto"/>
          <w:szCs w:val="24"/>
        </w:rPr>
      </w:pPr>
      <w:r>
        <w:rPr>
          <w:rFonts w:hint="eastAsia" w:ascii="仿宋" w:hAnsi="仿宋" w:eastAsia="仿宋" w:cs="仿宋"/>
          <w:color w:val="auto"/>
          <w:szCs w:val="24"/>
        </w:rPr>
        <w:t>1.4磋商小组集中与单一供应商分别进行磋商；</w:t>
      </w:r>
    </w:p>
    <w:p w14:paraId="3FBC62A4">
      <w:pPr>
        <w:pStyle w:val="393"/>
        <w:adjustRightInd/>
        <w:spacing w:before="0" w:line="480" w:lineRule="exact"/>
        <w:ind w:firstLine="480"/>
        <w:rPr>
          <w:rFonts w:ascii="仿宋" w:hAnsi="仿宋" w:eastAsia="仿宋" w:cs="仿宋"/>
          <w:color w:val="auto"/>
          <w:szCs w:val="24"/>
        </w:rPr>
      </w:pPr>
      <w:r>
        <w:rPr>
          <w:rFonts w:hint="eastAsia" w:ascii="仿宋" w:hAnsi="仿宋" w:eastAsia="仿宋" w:cs="仿宋"/>
          <w:color w:val="auto"/>
          <w:szCs w:val="24"/>
        </w:rPr>
        <w:t>1.5确定磋商文件的变动情况，并确定提交最后报价的供应商；</w:t>
      </w:r>
    </w:p>
    <w:p w14:paraId="55F09AD6">
      <w:pPr>
        <w:pStyle w:val="393"/>
        <w:adjustRightInd/>
        <w:spacing w:before="0" w:line="480" w:lineRule="exact"/>
        <w:ind w:firstLine="480"/>
        <w:rPr>
          <w:rFonts w:ascii="仿宋" w:hAnsi="仿宋" w:eastAsia="仿宋" w:cs="仿宋"/>
          <w:color w:val="auto"/>
          <w:szCs w:val="24"/>
        </w:rPr>
      </w:pPr>
      <w:r>
        <w:rPr>
          <w:rFonts w:hint="eastAsia" w:ascii="仿宋" w:hAnsi="仿宋" w:eastAsia="仿宋" w:cs="仿宋"/>
          <w:color w:val="auto"/>
          <w:szCs w:val="24"/>
        </w:rPr>
        <w:t>1.6根据磋商文件确定的评审办法及评审标准对提交最后报价的供应商的响应文件和最后报价采用综合评分法进行综合评分；</w:t>
      </w:r>
    </w:p>
    <w:p w14:paraId="6A88E422">
      <w:pPr>
        <w:pStyle w:val="393"/>
        <w:adjustRightInd/>
        <w:spacing w:before="0" w:line="480" w:lineRule="exact"/>
        <w:ind w:firstLine="480"/>
        <w:rPr>
          <w:rFonts w:ascii="仿宋" w:hAnsi="仿宋" w:eastAsia="仿宋" w:cs="仿宋"/>
          <w:color w:val="auto"/>
          <w:szCs w:val="24"/>
        </w:rPr>
      </w:pPr>
      <w:r>
        <w:rPr>
          <w:rFonts w:hint="eastAsia" w:ascii="仿宋" w:hAnsi="仿宋" w:eastAsia="仿宋" w:cs="仿宋"/>
          <w:color w:val="auto"/>
          <w:szCs w:val="24"/>
        </w:rPr>
        <w:t>1.7编制评审报告，确定成交候选人名单，以及根据采购人委托直接确定成交供应商；</w:t>
      </w:r>
    </w:p>
    <w:p w14:paraId="4B532BB0">
      <w:pPr>
        <w:pStyle w:val="393"/>
        <w:adjustRightInd/>
        <w:spacing w:before="0" w:line="480" w:lineRule="exact"/>
        <w:ind w:firstLine="480"/>
        <w:rPr>
          <w:rFonts w:ascii="仿宋" w:hAnsi="仿宋" w:eastAsia="仿宋" w:cs="仿宋"/>
          <w:color w:val="auto"/>
          <w:szCs w:val="24"/>
        </w:rPr>
      </w:pPr>
      <w:r>
        <w:rPr>
          <w:rFonts w:hint="eastAsia" w:ascii="仿宋" w:hAnsi="仿宋" w:eastAsia="仿宋" w:cs="仿宋"/>
          <w:color w:val="auto"/>
          <w:szCs w:val="24"/>
        </w:rPr>
        <w:t>1.8向采购人、采购代理机构或者有关部门报告评审中发现的违法行为；</w:t>
      </w:r>
    </w:p>
    <w:p w14:paraId="070BFCC9">
      <w:pPr>
        <w:pStyle w:val="393"/>
        <w:adjustRightInd/>
        <w:spacing w:before="0" w:line="480" w:lineRule="exact"/>
        <w:ind w:firstLine="480"/>
        <w:rPr>
          <w:rFonts w:ascii="仿宋" w:hAnsi="仿宋" w:eastAsia="仿宋" w:cs="仿宋"/>
          <w:color w:val="auto"/>
          <w:szCs w:val="24"/>
        </w:rPr>
      </w:pPr>
      <w:r>
        <w:rPr>
          <w:rFonts w:hint="eastAsia" w:ascii="仿宋" w:hAnsi="仿宋" w:eastAsia="仿宋" w:cs="仿宋"/>
          <w:color w:val="auto"/>
          <w:szCs w:val="24"/>
        </w:rPr>
        <w:t>1.9</w:t>
      </w:r>
      <w:r>
        <w:rPr>
          <w:rFonts w:hint="eastAsia" w:ascii="仿宋" w:hAnsi="仿宋" w:eastAsia="仿宋" w:cs="仿宋"/>
          <w:color w:val="auto"/>
          <w:szCs w:val="24"/>
          <w:lang w:eastAsia="zh-CN"/>
        </w:rPr>
        <w:t>法律法规</w:t>
      </w:r>
      <w:r>
        <w:rPr>
          <w:rFonts w:hint="eastAsia" w:ascii="仿宋" w:hAnsi="仿宋" w:eastAsia="仿宋" w:cs="仿宋"/>
          <w:color w:val="auto"/>
          <w:szCs w:val="24"/>
        </w:rPr>
        <w:t>、规章、磋商文件等规定的其他事项。</w:t>
      </w:r>
    </w:p>
    <w:p w14:paraId="287280B9">
      <w:pPr>
        <w:pStyle w:val="393"/>
        <w:adjustRightInd/>
        <w:spacing w:before="0" w:line="480" w:lineRule="exact"/>
        <w:ind w:firstLine="482"/>
        <w:rPr>
          <w:rFonts w:ascii="仿宋" w:hAnsi="仿宋" w:eastAsia="仿宋" w:cs="仿宋"/>
          <w:b/>
          <w:color w:val="auto"/>
          <w:kern w:val="0"/>
          <w:szCs w:val="24"/>
        </w:rPr>
      </w:pPr>
      <w:r>
        <w:rPr>
          <w:rFonts w:hint="eastAsia" w:ascii="仿宋" w:hAnsi="仿宋" w:eastAsia="仿宋" w:cs="仿宋"/>
          <w:b/>
          <w:color w:val="auto"/>
          <w:kern w:val="0"/>
          <w:szCs w:val="24"/>
        </w:rPr>
        <w:t>2.磋商小组及其成员不得有下列行为：</w:t>
      </w:r>
    </w:p>
    <w:p w14:paraId="15CC6DC9">
      <w:pPr>
        <w:pStyle w:val="393"/>
        <w:adjustRightInd/>
        <w:spacing w:before="0" w:line="480" w:lineRule="exact"/>
        <w:ind w:firstLine="480"/>
        <w:rPr>
          <w:rFonts w:ascii="仿宋" w:hAnsi="仿宋" w:eastAsia="仿宋" w:cs="仿宋"/>
          <w:color w:val="auto"/>
          <w:szCs w:val="24"/>
        </w:rPr>
      </w:pPr>
      <w:r>
        <w:rPr>
          <w:rFonts w:hint="eastAsia" w:ascii="仿宋" w:hAnsi="仿宋" w:eastAsia="仿宋" w:cs="仿宋"/>
          <w:color w:val="auto"/>
          <w:szCs w:val="24"/>
        </w:rPr>
        <w:t>2.1确定参与本项目至评审结束前私自接触供应商；</w:t>
      </w:r>
    </w:p>
    <w:p w14:paraId="77922E82">
      <w:pPr>
        <w:pStyle w:val="393"/>
        <w:adjustRightInd/>
        <w:spacing w:before="0" w:line="480" w:lineRule="exact"/>
        <w:ind w:firstLine="480"/>
        <w:rPr>
          <w:rFonts w:ascii="仿宋" w:hAnsi="仿宋" w:eastAsia="仿宋" w:cs="仿宋"/>
          <w:color w:val="auto"/>
          <w:szCs w:val="24"/>
        </w:rPr>
      </w:pPr>
      <w:r>
        <w:rPr>
          <w:rFonts w:hint="eastAsia" w:ascii="仿宋" w:hAnsi="仿宋" w:eastAsia="仿宋" w:cs="仿宋"/>
          <w:color w:val="auto"/>
          <w:szCs w:val="24"/>
        </w:rPr>
        <w:t xml:space="preserve">2.2接受供应商提出的“超出响应文件的范围或者改变响应文件的实质性内容”的澄清、说明或者更正； </w:t>
      </w:r>
    </w:p>
    <w:p w14:paraId="1DC395DA">
      <w:pPr>
        <w:pStyle w:val="393"/>
        <w:adjustRightInd/>
        <w:spacing w:before="0" w:line="480" w:lineRule="exact"/>
        <w:ind w:firstLine="480"/>
        <w:rPr>
          <w:rFonts w:ascii="仿宋" w:hAnsi="仿宋" w:eastAsia="仿宋" w:cs="仿宋"/>
          <w:color w:val="auto"/>
          <w:szCs w:val="24"/>
        </w:rPr>
      </w:pPr>
      <w:r>
        <w:rPr>
          <w:rFonts w:hint="eastAsia" w:ascii="仿宋" w:hAnsi="仿宋" w:eastAsia="仿宋" w:cs="仿宋"/>
          <w:color w:val="auto"/>
          <w:szCs w:val="24"/>
        </w:rPr>
        <w:t>2.3违反评审纪律发表倾向性意见或者征询采购人的倾向性意见；</w:t>
      </w:r>
    </w:p>
    <w:p w14:paraId="601167E1">
      <w:pPr>
        <w:pStyle w:val="393"/>
        <w:adjustRightInd/>
        <w:spacing w:before="0" w:line="480" w:lineRule="exact"/>
        <w:ind w:firstLine="480"/>
        <w:rPr>
          <w:rFonts w:ascii="仿宋" w:hAnsi="仿宋" w:eastAsia="仿宋" w:cs="仿宋"/>
          <w:color w:val="auto"/>
          <w:szCs w:val="24"/>
        </w:rPr>
      </w:pPr>
      <w:r>
        <w:rPr>
          <w:rFonts w:hint="eastAsia" w:ascii="仿宋" w:hAnsi="仿宋" w:eastAsia="仿宋" w:cs="仿宋"/>
          <w:color w:val="auto"/>
          <w:szCs w:val="24"/>
        </w:rPr>
        <w:t>2.4对需要专业判断的主观评审因素协商评分；</w:t>
      </w:r>
    </w:p>
    <w:p w14:paraId="18BA560E">
      <w:pPr>
        <w:pStyle w:val="393"/>
        <w:adjustRightInd/>
        <w:spacing w:before="0" w:line="480" w:lineRule="exact"/>
        <w:ind w:firstLine="480"/>
        <w:rPr>
          <w:rFonts w:ascii="仿宋" w:hAnsi="仿宋" w:eastAsia="仿宋" w:cs="仿宋"/>
          <w:color w:val="auto"/>
          <w:szCs w:val="24"/>
        </w:rPr>
      </w:pPr>
      <w:r>
        <w:rPr>
          <w:rFonts w:hint="eastAsia" w:ascii="仿宋" w:hAnsi="仿宋" w:eastAsia="仿宋" w:cs="仿宋"/>
          <w:color w:val="auto"/>
          <w:szCs w:val="24"/>
        </w:rPr>
        <w:t>2.5在评审过程中擅离职守，影响评审程序正常进行的；</w:t>
      </w:r>
    </w:p>
    <w:p w14:paraId="5C02A5CE">
      <w:pPr>
        <w:pStyle w:val="393"/>
        <w:adjustRightInd/>
        <w:spacing w:before="0" w:line="480" w:lineRule="exact"/>
        <w:ind w:firstLine="480"/>
        <w:rPr>
          <w:rFonts w:ascii="仿宋" w:hAnsi="仿宋" w:eastAsia="仿宋" w:cs="仿宋"/>
          <w:color w:val="auto"/>
          <w:szCs w:val="24"/>
        </w:rPr>
      </w:pPr>
      <w:r>
        <w:rPr>
          <w:rFonts w:hint="eastAsia" w:ascii="仿宋" w:hAnsi="仿宋" w:eastAsia="仿宋" w:cs="仿宋"/>
          <w:color w:val="auto"/>
          <w:szCs w:val="24"/>
        </w:rPr>
        <w:t>2.6记录、复制或者带走任何评审资料；</w:t>
      </w:r>
    </w:p>
    <w:p w14:paraId="64CF2BFD">
      <w:pPr>
        <w:pStyle w:val="393"/>
        <w:adjustRightInd/>
        <w:spacing w:before="0" w:line="480" w:lineRule="exact"/>
        <w:ind w:firstLine="480"/>
        <w:rPr>
          <w:rFonts w:ascii="仿宋" w:hAnsi="仿宋" w:eastAsia="仿宋" w:cs="仿宋"/>
          <w:color w:val="auto"/>
          <w:szCs w:val="24"/>
        </w:rPr>
      </w:pPr>
      <w:r>
        <w:rPr>
          <w:rFonts w:hint="eastAsia" w:ascii="仿宋" w:hAnsi="仿宋" w:eastAsia="仿宋" w:cs="仿宋"/>
          <w:color w:val="auto"/>
          <w:szCs w:val="24"/>
        </w:rPr>
        <w:t>2.7其他不遵守评审纪律的行为。</w:t>
      </w:r>
    </w:p>
    <w:p w14:paraId="74250AFA">
      <w:pPr>
        <w:pStyle w:val="393"/>
        <w:adjustRightInd/>
        <w:spacing w:before="0" w:line="480" w:lineRule="exact"/>
        <w:ind w:firstLine="480"/>
        <w:rPr>
          <w:rFonts w:ascii="仿宋" w:hAnsi="仿宋" w:eastAsia="仿宋" w:cs="仿宋"/>
          <w:color w:val="auto"/>
          <w:szCs w:val="24"/>
        </w:rPr>
      </w:pPr>
      <w:r>
        <w:rPr>
          <w:rFonts w:hint="eastAsia" w:ascii="仿宋" w:hAnsi="仿宋" w:eastAsia="仿宋" w:cs="仿宋"/>
          <w:color w:val="auto"/>
          <w:szCs w:val="24"/>
        </w:rPr>
        <w:t>磋商小组成员有2.1-2.5行为之一的，其评审意见无效，并不得获取评审劳务报酬和报销异地评审差旅费。</w:t>
      </w:r>
    </w:p>
    <w:p w14:paraId="4E548F5D">
      <w:pPr>
        <w:pStyle w:val="393"/>
        <w:adjustRightInd/>
        <w:spacing w:before="0" w:line="480" w:lineRule="exact"/>
        <w:ind w:firstLine="482"/>
        <w:rPr>
          <w:rFonts w:ascii="仿宋" w:hAnsi="仿宋" w:eastAsia="仿宋" w:cs="仿宋"/>
          <w:b/>
          <w:color w:val="auto"/>
          <w:szCs w:val="24"/>
        </w:rPr>
      </w:pPr>
    </w:p>
    <w:p w14:paraId="1ADFD8FC">
      <w:pPr>
        <w:pStyle w:val="393"/>
        <w:spacing w:before="0" w:line="480" w:lineRule="exact"/>
        <w:ind w:firstLine="0" w:firstLineChars="0"/>
        <w:jc w:val="center"/>
        <w:rPr>
          <w:rFonts w:ascii="仿宋" w:hAnsi="仿宋" w:eastAsia="仿宋" w:cs="仿宋"/>
          <w:b/>
          <w:color w:val="auto"/>
          <w:szCs w:val="24"/>
        </w:rPr>
      </w:pPr>
      <w:r>
        <w:rPr>
          <w:rFonts w:hint="eastAsia" w:ascii="仿宋" w:hAnsi="仿宋" w:eastAsia="仿宋" w:cs="仿宋"/>
          <w:b/>
          <w:color w:val="auto"/>
          <w:szCs w:val="24"/>
        </w:rPr>
        <w:t>四、评审程序</w:t>
      </w:r>
    </w:p>
    <w:p w14:paraId="0B9F6912">
      <w:pPr>
        <w:pStyle w:val="393"/>
        <w:spacing w:before="0" w:line="480" w:lineRule="exact"/>
        <w:ind w:firstLine="472" w:firstLineChars="196"/>
        <w:rPr>
          <w:rFonts w:ascii="仿宋" w:hAnsi="仿宋" w:eastAsia="仿宋" w:cs="仿宋"/>
          <w:b/>
          <w:color w:val="auto"/>
          <w:szCs w:val="24"/>
        </w:rPr>
      </w:pPr>
      <w:r>
        <w:rPr>
          <w:rFonts w:hint="eastAsia" w:ascii="仿宋" w:hAnsi="仿宋" w:eastAsia="仿宋" w:cs="仿宋"/>
          <w:b/>
          <w:color w:val="auto"/>
          <w:szCs w:val="24"/>
        </w:rPr>
        <w:t>详见磋商文件“第二部分 竞争性磋商流程”。</w:t>
      </w:r>
    </w:p>
    <w:p w14:paraId="42EC95FD">
      <w:pPr>
        <w:pStyle w:val="393"/>
        <w:spacing w:before="0" w:line="480" w:lineRule="exact"/>
        <w:ind w:firstLine="0" w:firstLineChars="0"/>
        <w:rPr>
          <w:rFonts w:ascii="仿宋" w:hAnsi="仿宋" w:eastAsia="仿宋" w:cs="仿宋"/>
          <w:b/>
          <w:color w:val="auto"/>
          <w:szCs w:val="24"/>
        </w:rPr>
      </w:pPr>
    </w:p>
    <w:p w14:paraId="7C425623">
      <w:pPr>
        <w:pStyle w:val="393"/>
        <w:spacing w:before="0" w:line="480" w:lineRule="exact"/>
        <w:ind w:firstLine="0" w:firstLineChars="0"/>
        <w:jc w:val="center"/>
        <w:rPr>
          <w:rFonts w:ascii="仿宋" w:hAnsi="仿宋" w:eastAsia="仿宋" w:cs="仿宋"/>
          <w:b/>
          <w:color w:val="auto"/>
          <w:szCs w:val="24"/>
        </w:rPr>
      </w:pPr>
      <w:r>
        <w:rPr>
          <w:rFonts w:hint="eastAsia" w:ascii="仿宋" w:hAnsi="仿宋" w:eastAsia="仿宋" w:cs="仿宋"/>
          <w:b/>
          <w:color w:val="auto"/>
          <w:szCs w:val="24"/>
        </w:rPr>
        <w:t>五、评审须知</w:t>
      </w:r>
    </w:p>
    <w:p w14:paraId="1AA208A8">
      <w:pPr>
        <w:pStyle w:val="393"/>
        <w:spacing w:before="0" w:line="480" w:lineRule="exact"/>
        <w:ind w:firstLine="482"/>
        <w:rPr>
          <w:rFonts w:ascii="仿宋" w:hAnsi="仿宋" w:eastAsia="仿宋" w:cs="仿宋"/>
          <w:b/>
          <w:color w:val="auto"/>
          <w:szCs w:val="24"/>
        </w:rPr>
      </w:pPr>
      <w:r>
        <w:rPr>
          <w:rFonts w:hint="eastAsia" w:ascii="仿宋" w:hAnsi="仿宋" w:eastAsia="仿宋" w:cs="仿宋"/>
          <w:b/>
          <w:color w:val="auto"/>
          <w:szCs w:val="24"/>
        </w:rPr>
        <w:t>1. 响应文件的澄清</w:t>
      </w:r>
    </w:p>
    <w:p w14:paraId="4D1DF401">
      <w:pPr>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E895428">
      <w:pPr>
        <w:pStyle w:val="393"/>
        <w:spacing w:before="0" w:line="480" w:lineRule="exact"/>
        <w:ind w:firstLine="482"/>
        <w:rPr>
          <w:rFonts w:ascii="仿宋" w:hAnsi="仿宋" w:eastAsia="仿宋" w:cs="仿宋"/>
          <w:b/>
          <w:color w:val="auto"/>
          <w:szCs w:val="24"/>
        </w:rPr>
      </w:pPr>
      <w:r>
        <w:rPr>
          <w:rFonts w:hint="eastAsia" w:ascii="仿宋" w:hAnsi="仿宋" w:eastAsia="仿宋" w:cs="仿宋"/>
          <w:b/>
          <w:color w:val="auto"/>
          <w:szCs w:val="24"/>
        </w:rPr>
        <w:t>2.最后报价的修正原则</w:t>
      </w:r>
    </w:p>
    <w:p w14:paraId="4535E1C1">
      <w:pPr>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磋商小组认为供应商的最后报价明显低于其他通过符合性审查供应商的报价(或明显低于项目预算价），应当进行报价审查，确认是否可能影响产品质量或者诚信履约，有可能影响产品质量或者不能诚信履约的，应当要求其在合理的时间内提供书面说明，必要时提交相关证明材料,并将相关情况详细记录在评标报告中。</w:t>
      </w:r>
    </w:p>
    <w:p w14:paraId="7A3C0F77">
      <w:pPr>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磋商小组对响应文件的最后报价进行审核，对发现计算、书写等错误的，按以下原则进行修正：</w:t>
      </w:r>
    </w:p>
    <w:p w14:paraId="62A3FB37">
      <w:pPr>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2.1《最后报价一览表》内容与响应文件中响应内容不一致的，以《最后报价一览表》为准;</w:t>
      </w:r>
    </w:p>
    <w:p w14:paraId="77A2F9DA">
      <w:pPr>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2.2大写金额和小写金额不一致的，以大写金额为准;</w:t>
      </w:r>
    </w:p>
    <w:p w14:paraId="276180DE">
      <w:pPr>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2.3单价金额小数点或者百分比有明显错位的，以《最后报价一览表》的总价为准，并修改单价;</w:t>
      </w:r>
    </w:p>
    <w:p w14:paraId="626FDAEA">
      <w:pPr>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2.4总价金额与按单价汇总金额不一致的，以单价金额计算结果为准。</w:t>
      </w:r>
    </w:p>
    <w:p w14:paraId="5EBAA59B">
      <w:pPr>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2.5同时出现两种以上不一致的，按照前款规定的顺序修正。</w:t>
      </w:r>
    </w:p>
    <w:p w14:paraId="17B4EF89">
      <w:pPr>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2.6以修正后的总价作为最后报价。</w:t>
      </w:r>
    </w:p>
    <w:p w14:paraId="789BC923">
      <w:pPr>
        <w:spacing w:line="480" w:lineRule="exact"/>
        <w:ind w:firstLine="480" w:firstLineChars="200"/>
        <w:rPr>
          <w:rFonts w:ascii="仿宋" w:hAnsi="仿宋" w:eastAsia="仿宋" w:cs="仿宋"/>
          <w:b/>
          <w:bCs/>
          <w:color w:val="auto"/>
          <w:sz w:val="24"/>
        </w:rPr>
      </w:pPr>
      <w:r>
        <w:rPr>
          <w:rFonts w:hint="eastAsia" w:ascii="仿宋" w:hAnsi="仿宋" w:eastAsia="仿宋" w:cs="仿宋"/>
          <w:bCs/>
          <w:color w:val="auto"/>
          <w:sz w:val="24"/>
        </w:rPr>
        <w:t>▲</w:t>
      </w:r>
      <w:r>
        <w:rPr>
          <w:rFonts w:hint="eastAsia" w:ascii="仿宋" w:hAnsi="仿宋" w:eastAsia="仿宋" w:cs="仿宋"/>
          <w:b/>
          <w:bCs/>
          <w:color w:val="auto"/>
          <w:sz w:val="24"/>
        </w:rPr>
        <w:t>供应商对根据修正原则修正后的最后报价不确认的，响应无效。</w:t>
      </w:r>
    </w:p>
    <w:p w14:paraId="01349759">
      <w:pPr>
        <w:pStyle w:val="393"/>
        <w:spacing w:before="0" w:line="480" w:lineRule="exact"/>
        <w:ind w:firstLine="482"/>
        <w:rPr>
          <w:rFonts w:ascii="仿宋" w:hAnsi="仿宋" w:eastAsia="仿宋" w:cs="仿宋"/>
          <w:b/>
          <w:color w:val="auto"/>
          <w:szCs w:val="24"/>
        </w:rPr>
      </w:pPr>
      <w:r>
        <w:rPr>
          <w:rFonts w:hint="eastAsia" w:ascii="仿宋" w:hAnsi="仿宋" w:eastAsia="仿宋" w:cs="仿宋"/>
          <w:b/>
          <w:color w:val="auto"/>
          <w:szCs w:val="24"/>
        </w:rPr>
        <w:t>3.</w:t>
      </w:r>
      <w:r>
        <w:rPr>
          <w:rFonts w:hint="eastAsia" w:ascii="仿宋" w:hAnsi="仿宋" w:eastAsia="仿宋" w:cs="仿宋"/>
          <w:b/>
          <w:color w:val="auto"/>
          <w:spacing w:val="20"/>
          <w:szCs w:val="24"/>
        </w:rPr>
        <w:t>响应无效</w:t>
      </w:r>
    </w:p>
    <w:p w14:paraId="089377EA">
      <w:pPr>
        <w:pStyle w:val="24"/>
        <w:rPr>
          <w:rFonts w:ascii="仿宋" w:hAnsi="仿宋" w:eastAsia="仿宋" w:cs="仿宋"/>
          <w:color w:val="auto"/>
        </w:rPr>
      </w:pPr>
      <w:r>
        <w:rPr>
          <w:rFonts w:hint="eastAsia" w:ascii="仿宋" w:hAnsi="仿宋" w:eastAsia="仿宋" w:cs="仿宋"/>
          <w:color w:val="auto"/>
        </w:rPr>
        <w:t>有下列情况之一的，响应无效：</w:t>
      </w:r>
    </w:p>
    <w:p w14:paraId="699DB107">
      <w:pPr>
        <w:pStyle w:val="24"/>
        <w:rPr>
          <w:rFonts w:ascii="仿宋" w:hAnsi="仿宋" w:eastAsia="仿宋" w:cs="仿宋"/>
          <w:color w:val="auto"/>
        </w:rPr>
      </w:pPr>
      <w:r>
        <w:rPr>
          <w:rFonts w:hint="eastAsia" w:ascii="仿宋" w:hAnsi="仿宋" w:eastAsia="仿宋" w:cs="仿宋"/>
          <w:color w:val="auto"/>
        </w:rPr>
        <w:t>3.1供应商仅提交备份响应文件，没有在电子交易平台传输提交响应文件的，响应无效；</w:t>
      </w:r>
    </w:p>
    <w:p w14:paraId="1938F7B9">
      <w:pPr>
        <w:pStyle w:val="24"/>
        <w:rPr>
          <w:rFonts w:ascii="仿宋" w:hAnsi="仿宋" w:eastAsia="仿宋" w:cs="仿宋"/>
          <w:color w:val="auto"/>
        </w:rPr>
      </w:pPr>
      <w:r>
        <w:rPr>
          <w:rFonts w:hint="eastAsia" w:ascii="仿宋" w:hAnsi="仿宋" w:eastAsia="仿宋" w:cs="仿宋"/>
          <w:color w:val="auto"/>
        </w:rPr>
        <w:t>3.2单位负责人为同一人或者存在直接控股、管理关系的不同供应商参加同一合同项下的政府采购活动的（均无效）；</w:t>
      </w:r>
    </w:p>
    <w:p w14:paraId="36D504C5">
      <w:pPr>
        <w:pStyle w:val="24"/>
        <w:rPr>
          <w:rFonts w:ascii="仿宋" w:hAnsi="仿宋" w:eastAsia="仿宋" w:cs="仿宋"/>
          <w:color w:val="auto"/>
        </w:rPr>
      </w:pPr>
      <w:r>
        <w:rPr>
          <w:rFonts w:hint="eastAsia" w:ascii="仿宋" w:hAnsi="仿宋" w:eastAsia="仿宋" w:cs="仿宋"/>
          <w:color w:val="auto"/>
        </w:rPr>
        <w:t xml:space="preserve">3.3为采购项目提供整体设计、规范编制或者项目管理、监理、检测等服务的供应商再参加该采购项目的其他采购活动的； </w:t>
      </w:r>
    </w:p>
    <w:p w14:paraId="3DE8E81C">
      <w:pPr>
        <w:pStyle w:val="24"/>
        <w:rPr>
          <w:rFonts w:ascii="仿宋" w:hAnsi="仿宋" w:eastAsia="仿宋" w:cs="仿宋"/>
          <w:color w:val="auto"/>
        </w:rPr>
      </w:pPr>
      <w:r>
        <w:rPr>
          <w:rFonts w:hint="eastAsia" w:ascii="仿宋" w:hAnsi="仿宋" w:eastAsia="仿宋" w:cs="仿宋"/>
          <w:color w:val="auto"/>
        </w:rPr>
        <w:t>3.4供应商不具备磋商文件中规定的资格要求的（供应商未提供有效的资格证明文件的，视为供应商不具备磋商文件中规定的资格要求）；</w:t>
      </w:r>
    </w:p>
    <w:p w14:paraId="595737F4">
      <w:pPr>
        <w:pStyle w:val="24"/>
        <w:rPr>
          <w:rFonts w:ascii="仿宋" w:hAnsi="仿宋" w:eastAsia="仿宋" w:cs="仿宋"/>
          <w:color w:val="auto"/>
        </w:rPr>
      </w:pPr>
      <w:r>
        <w:rPr>
          <w:rFonts w:hint="eastAsia" w:ascii="仿宋" w:hAnsi="仿宋" w:eastAsia="仿宋" w:cs="仿宋"/>
          <w:color w:val="auto"/>
        </w:rPr>
        <w:t>3.5如以联合体形式参加政府采购活动的，联合协议不符合磋商文件规定的联合协议要求的；</w:t>
      </w:r>
    </w:p>
    <w:p w14:paraId="21962978">
      <w:pPr>
        <w:pStyle w:val="24"/>
        <w:rPr>
          <w:rFonts w:ascii="仿宋" w:hAnsi="仿宋" w:eastAsia="仿宋" w:cs="仿宋"/>
          <w:color w:val="auto"/>
        </w:rPr>
      </w:pPr>
      <w:r>
        <w:rPr>
          <w:rFonts w:hint="eastAsia" w:ascii="仿宋" w:hAnsi="仿宋" w:eastAsia="仿宋" w:cs="仿宋"/>
          <w:color w:val="auto"/>
        </w:rPr>
        <w:t>3.6响应文件未按磋商文件的澄清、修改的内容编制，又不符合实质性要求的；</w:t>
      </w:r>
    </w:p>
    <w:p w14:paraId="0F9FAF33">
      <w:pPr>
        <w:pStyle w:val="24"/>
        <w:rPr>
          <w:rFonts w:ascii="仿宋" w:hAnsi="仿宋" w:eastAsia="仿宋" w:cs="仿宋"/>
          <w:color w:val="auto"/>
        </w:rPr>
      </w:pPr>
      <w:r>
        <w:rPr>
          <w:rFonts w:hint="eastAsia" w:ascii="仿宋" w:hAnsi="仿宋" w:eastAsia="仿宋" w:cs="仿宋"/>
          <w:color w:val="auto"/>
        </w:rPr>
        <w:t>3.7响应文件组成漏项，内容不全或内容字迹模糊辨认不清的；</w:t>
      </w:r>
    </w:p>
    <w:p w14:paraId="567B3AC6">
      <w:pPr>
        <w:pStyle w:val="24"/>
        <w:rPr>
          <w:rFonts w:ascii="仿宋" w:hAnsi="仿宋" w:eastAsia="仿宋" w:cs="仿宋"/>
          <w:color w:val="auto"/>
        </w:rPr>
      </w:pPr>
      <w:r>
        <w:rPr>
          <w:rFonts w:hint="eastAsia" w:ascii="仿宋" w:hAnsi="仿宋" w:eastAsia="仿宋" w:cs="仿宋"/>
          <w:color w:val="auto"/>
        </w:rPr>
        <w:t>3.8响应文件中法人授权书所载内容与本项目内容有异的；</w:t>
      </w:r>
    </w:p>
    <w:p w14:paraId="3845CF73">
      <w:pPr>
        <w:pStyle w:val="24"/>
        <w:rPr>
          <w:rFonts w:ascii="仿宋" w:hAnsi="仿宋" w:eastAsia="仿宋" w:cs="仿宋"/>
          <w:color w:val="auto"/>
        </w:rPr>
      </w:pPr>
      <w:r>
        <w:rPr>
          <w:rFonts w:hint="eastAsia" w:ascii="仿宋" w:hAnsi="仿宋" w:eastAsia="仿宋" w:cs="仿宋"/>
          <w:color w:val="auto"/>
        </w:rPr>
        <w:t>3.9响应文件未按照磋商文件要求签署、盖章的；</w:t>
      </w:r>
    </w:p>
    <w:p w14:paraId="6E82B240">
      <w:pPr>
        <w:pStyle w:val="24"/>
        <w:rPr>
          <w:rFonts w:ascii="仿宋" w:hAnsi="仿宋" w:eastAsia="仿宋" w:cs="仿宋"/>
          <w:color w:val="auto"/>
        </w:rPr>
      </w:pPr>
      <w:r>
        <w:rPr>
          <w:rFonts w:hint="eastAsia" w:ascii="仿宋" w:hAnsi="仿宋" w:eastAsia="仿宋" w:cs="仿宋"/>
          <w:color w:val="auto"/>
        </w:rPr>
        <w:t>3.10供应商有税收缴纳、社会保障等方面的失信记录等情况，且不属于截止响应时间近三年以来，在经营活动中有重大违法记录及被列入政府采购严重违法失信行为记录名单的，可不对《符合参加政府采购活动应当具备的一般条件的承诺函》第（一）款第4点进行承诺，但未详细说明失信记录情况的；</w:t>
      </w:r>
    </w:p>
    <w:p w14:paraId="43F9B4A6">
      <w:pPr>
        <w:pStyle w:val="24"/>
        <w:rPr>
          <w:rFonts w:ascii="仿宋" w:hAnsi="仿宋" w:eastAsia="仿宋" w:cs="仿宋"/>
          <w:color w:val="auto"/>
        </w:rPr>
      </w:pPr>
      <w:r>
        <w:rPr>
          <w:rFonts w:hint="eastAsia" w:ascii="仿宋" w:hAnsi="仿宋" w:eastAsia="仿宋" w:cs="仿宋"/>
          <w:color w:val="auto"/>
        </w:rPr>
        <w:t xml:space="preserve">3.11采购人拟采购的产品属于政府强制采购的节能产品品目清单范围的，供应商相应的响应产品未获得国家确定的认证机构出具的、处于有效期之内的节能产品认证证书的； </w:t>
      </w:r>
    </w:p>
    <w:p w14:paraId="63A5A5DA">
      <w:pPr>
        <w:pStyle w:val="24"/>
        <w:rPr>
          <w:rFonts w:ascii="仿宋" w:hAnsi="仿宋" w:eastAsia="仿宋" w:cs="仿宋"/>
          <w:color w:val="auto"/>
        </w:rPr>
      </w:pPr>
      <w:r>
        <w:rPr>
          <w:rFonts w:hint="eastAsia" w:ascii="仿宋" w:hAnsi="仿宋" w:eastAsia="仿宋" w:cs="仿宋"/>
          <w:color w:val="auto"/>
        </w:rPr>
        <w:t>3.12磋商文件中要求提供样品，供应商未提供样品或提供样品不满足采购需求实质性条件的；</w:t>
      </w:r>
    </w:p>
    <w:p w14:paraId="1FA0506F">
      <w:pPr>
        <w:pStyle w:val="24"/>
        <w:rPr>
          <w:rFonts w:ascii="仿宋" w:hAnsi="仿宋" w:eastAsia="仿宋" w:cs="仿宋"/>
          <w:color w:val="auto"/>
        </w:rPr>
      </w:pPr>
      <w:r>
        <w:rPr>
          <w:rFonts w:hint="eastAsia" w:ascii="仿宋" w:hAnsi="仿宋" w:eastAsia="仿宋" w:cs="仿宋"/>
          <w:color w:val="auto"/>
        </w:rPr>
        <w:t>3.13响应文件中承诺的响应有效期少于磋商文件中载明的响应有效期的；</w:t>
      </w:r>
    </w:p>
    <w:p w14:paraId="617541EC">
      <w:pPr>
        <w:pStyle w:val="24"/>
        <w:rPr>
          <w:rFonts w:ascii="仿宋" w:hAnsi="仿宋" w:eastAsia="仿宋" w:cs="仿宋"/>
          <w:color w:val="auto"/>
        </w:rPr>
      </w:pPr>
      <w:r>
        <w:rPr>
          <w:rFonts w:hint="eastAsia" w:ascii="仿宋" w:hAnsi="仿宋" w:eastAsia="仿宋" w:cs="仿宋"/>
          <w:color w:val="auto"/>
        </w:rPr>
        <w:t>3.14供应商所投内容不符合磋商文件中实质性要求的；</w:t>
      </w:r>
    </w:p>
    <w:p w14:paraId="783F8447">
      <w:pPr>
        <w:pStyle w:val="24"/>
        <w:rPr>
          <w:rFonts w:ascii="仿宋" w:hAnsi="仿宋" w:eastAsia="仿宋" w:cs="仿宋"/>
          <w:color w:val="auto"/>
        </w:rPr>
      </w:pPr>
      <w:r>
        <w:rPr>
          <w:rFonts w:hint="eastAsia" w:ascii="仿宋" w:hAnsi="仿宋" w:eastAsia="仿宋" w:cs="仿宋"/>
          <w:color w:val="auto"/>
        </w:rPr>
        <w:t>3.15最后报价超过本项目采购预算金额、最高限价或配置价格限价的。</w:t>
      </w:r>
    </w:p>
    <w:p w14:paraId="3D271D4F">
      <w:pPr>
        <w:pStyle w:val="24"/>
        <w:rPr>
          <w:rFonts w:ascii="仿宋" w:hAnsi="仿宋" w:eastAsia="仿宋" w:cs="仿宋"/>
          <w:color w:val="auto"/>
        </w:rPr>
      </w:pPr>
      <w:r>
        <w:rPr>
          <w:rFonts w:hint="eastAsia" w:ascii="仿宋" w:hAnsi="仿宋" w:eastAsia="仿宋" w:cs="仿宋"/>
          <w:color w:val="auto"/>
        </w:rPr>
        <w:t>3.16所提交的《最后报价一览表》中出现不是唯一的、有选择性的报价的;</w:t>
      </w:r>
    </w:p>
    <w:p w14:paraId="0D0DA63C">
      <w:pPr>
        <w:pStyle w:val="24"/>
        <w:rPr>
          <w:rFonts w:ascii="仿宋" w:hAnsi="仿宋" w:eastAsia="仿宋" w:cs="仿宋"/>
          <w:color w:val="auto"/>
        </w:rPr>
      </w:pPr>
      <w:r>
        <w:rPr>
          <w:rFonts w:hint="eastAsia" w:ascii="仿宋" w:hAnsi="仿宋" w:eastAsia="仿宋" w:cs="仿宋"/>
          <w:color w:val="auto"/>
        </w:rPr>
        <w:t>3.17磋商小组认为供应商的报价明显低于其他通过符合性审查供应商的报价（或明显低于项目预算价），有可能影响产品质量或者不能诚信履约的，供应商未能按要求在评审现场合理的时间内提供书面说明或相关证明材料，不能证明其报价合理性的；</w:t>
      </w:r>
    </w:p>
    <w:p w14:paraId="78BBA13D">
      <w:pPr>
        <w:pStyle w:val="24"/>
        <w:rPr>
          <w:rFonts w:ascii="仿宋" w:hAnsi="仿宋" w:eastAsia="仿宋" w:cs="仿宋"/>
          <w:color w:val="auto"/>
        </w:rPr>
      </w:pPr>
      <w:r>
        <w:rPr>
          <w:rFonts w:hint="eastAsia" w:ascii="仿宋" w:hAnsi="仿宋" w:eastAsia="仿宋" w:cs="仿宋"/>
          <w:color w:val="auto"/>
        </w:rPr>
        <w:t>3.18供应商报价低于项目预算50%的，应当在</w:t>
      </w:r>
      <w:r>
        <w:rPr>
          <w:rFonts w:hint="eastAsia" w:ascii="仿宋" w:hAnsi="仿宋" w:eastAsia="仿宋" w:cs="仿宋"/>
          <w:color w:val="auto"/>
          <w:kern w:val="0"/>
          <w:lang w:val="zh-CN"/>
        </w:rPr>
        <w:t>《最后报价一览表》</w:t>
      </w:r>
      <w:r>
        <w:rPr>
          <w:rFonts w:hint="eastAsia" w:ascii="仿宋" w:hAnsi="仿宋" w:eastAsia="仿宋" w:cs="仿宋"/>
          <w:color w:val="auto"/>
        </w:rPr>
        <w:t>中详细阐述不影响产品质量或者诚信履约的具体原因，供应商未提供相应材料的；</w:t>
      </w:r>
    </w:p>
    <w:p w14:paraId="589C431E">
      <w:pPr>
        <w:pStyle w:val="24"/>
        <w:rPr>
          <w:rFonts w:ascii="仿宋" w:hAnsi="仿宋" w:eastAsia="仿宋" w:cs="仿宋"/>
          <w:color w:val="auto"/>
        </w:rPr>
      </w:pPr>
      <w:r>
        <w:rPr>
          <w:rFonts w:hint="eastAsia" w:ascii="仿宋" w:hAnsi="仿宋" w:eastAsia="仿宋" w:cs="仿宋"/>
          <w:color w:val="auto"/>
        </w:rPr>
        <w:t>3.19《最后报价一览表》填写不完整或字迹不能辨认或有漏项的；</w:t>
      </w:r>
    </w:p>
    <w:p w14:paraId="1BE2A638">
      <w:pPr>
        <w:pStyle w:val="24"/>
        <w:rPr>
          <w:rFonts w:ascii="仿宋" w:hAnsi="仿宋" w:eastAsia="仿宋" w:cs="仿宋"/>
          <w:color w:val="auto"/>
        </w:rPr>
      </w:pPr>
      <w:r>
        <w:rPr>
          <w:rFonts w:hint="eastAsia" w:ascii="仿宋" w:hAnsi="仿宋" w:eastAsia="仿宋" w:cs="仿宋"/>
          <w:color w:val="auto"/>
        </w:rPr>
        <w:t>3.20供应商对根据修正原则修正后的最后报价不确认的；</w:t>
      </w:r>
    </w:p>
    <w:p w14:paraId="447AA02C">
      <w:pPr>
        <w:pStyle w:val="24"/>
        <w:rPr>
          <w:rFonts w:ascii="仿宋" w:hAnsi="仿宋" w:eastAsia="仿宋" w:cs="仿宋"/>
          <w:color w:val="auto"/>
        </w:rPr>
      </w:pPr>
      <w:r>
        <w:rPr>
          <w:rFonts w:hint="eastAsia" w:ascii="仿宋" w:hAnsi="仿宋" w:eastAsia="仿宋" w:cs="仿宋"/>
          <w:color w:val="auto"/>
        </w:rPr>
        <w:t>3.21供应商提供虚假材料响应的（包括但不限于以下情节）；</w:t>
      </w:r>
    </w:p>
    <w:p w14:paraId="2BEC2828">
      <w:pPr>
        <w:pStyle w:val="24"/>
        <w:rPr>
          <w:rFonts w:ascii="仿宋" w:hAnsi="仿宋" w:eastAsia="仿宋" w:cs="仿宋"/>
          <w:color w:val="auto"/>
        </w:rPr>
      </w:pPr>
      <w:r>
        <w:rPr>
          <w:rFonts w:hint="eastAsia" w:ascii="仿宋" w:hAnsi="仿宋" w:eastAsia="仿宋" w:cs="仿宋"/>
          <w:color w:val="auto"/>
        </w:rPr>
        <w:t>使用伪造、变造的许可证件；</w:t>
      </w:r>
    </w:p>
    <w:p w14:paraId="26F0CA5C">
      <w:pPr>
        <w:pStyle w:val="24"/>
        <w:rPr>
          <w:rFonts w:ascii="仿宋" w:hAnsi="仿宋" w:eastAsia="仿宋" w:cs="仿宋"/>
          <w:color w:val="auto"/>
        </w:rPr>
      </w:pPr>
      <w:r>
        <w:rPr>
          <w:rFonts w:hint="eastAsia" w:ascii="仿宋" w:hAnsi="仿宋" w:eastAsia="仿宋" w:cs="仿宋"/>
          <w:color w:val="auto"/>
        </w:rPr>
        <w:t>提供虚假的财务状况或者业绩；</w:t>
      </w:r>
    </w:p>
    <w:p w14:paraId="0A1A3FB4">
      <w:pPr>
        <w:pStyle w:val="24"/>
        <w:rPr>
          <w:rFonts w:ascii="仿宋" w:hAnsi="仿宋" w:eastAsia="仿宋" w:cs="仿宋"/>
          <w:color w:val="auto"/>
        </w:rPr>
      </w:pPr>
      <w:r>
        <w:rPr>
          <w:rFonts w:hint="eastAsia" w:ascii="仿宋" w:hAnsi="仿宋" w:eastAsia="仿宋" w:cs="仿宋"/>
          <w:color w:val="auto"/>
        </w:rPr>
        <w:t>提供虚假的项目负责人或者主要技术人员简历、劳动关系证明；</w:t>
      </w:r>
    </w:p>
    <w:p w14:paraId="411996F2">
      <w:pPr>
        <w:pStyle w:val="24"/>
        <w:rPr>
          <w:rFonts w:ascii="仿宋" w:hAnsi="仿宋" w:eastAsia="仿宋" w:cs="仿宋"/>
          <w:color w:val="auto"/>
        </w:rPr>
      </w:pPr>
      <w:r>
        <w:rPr>
          <w:rFonts w:hint="eastAsia" w:ascii="仿宋" w:hAnsi="仿宋" w:eastAsia="仿宋" w:cs="仿宋"/>
          <w:color w:val="auto"/>
        </w:rPr>
        <w:t>提供虚假的信用状况；</w:t>
      </w:r>
    </w:p>
    <w:p w14:paraId="1A7F5271">
      <w:pPr>
        <w:pStyle w:val="24"/>
        <w:rPr>
          <w:rFonts w:ascii="仿宋" w:hAnsi="仿宋" w:eastAsia="仿宋" w:cs="仿宋"/>
          <w:color w:val="auto"/>
        </w:rPr>
      </w:pPr>
      <w:r>
        <w:rPr>
          <w:rFonts w:hint="eastAsia" w:ascii="仿宋" w:hAnsi="仿宋" w:eastAsia="仿宋" w:cs="仿宋"/>
          <w:color w:val="auto"/>
        </w:rPr>
        <w:t>其他弄虚作假的行为。</w:t>
      </w:r>
    </w:p>
    <w:p w14:paraId="7D3363BD">
      <w:pPr>
        <w:pStyle w:val="24"/>
        <w:rPr>
          <w:rFonts w:ascii="仿宋" w:hAnsi="仿宋" w:eastAsia="仿宋" w:cs="仿宋"/>
          <w:color w:val="auto"/>
        </w:rPr>
      </w:pPr>
      <w:r>
        <w:rPr>
          <w:rFonts w:hint="eastAsia" w:ascii="仿宋" w:hAnsi="仿宋" w:eastAsia="仿宋" w:cs="仿宋"/>
          <w:color w:val="auto"/>
        </w:rPr>
        <w:t>3.22供应商有恶意串通、妨碍其他供应商的竞争行为、损害采购人或者其他供应商的合法权益情形的。</w:t>
      </w:r>
    </w:p>
    <w:p w14:paraId="750AA2F9">
      <w:pPr>
        <w:pStyle w:val="24"/>
        <w:rPr>
          <w:rFonts w:ascii="仿宋" w:hAnsi="仿宋" w:eastAsia="仿宋" w:cs="仿宋"/>
          <w:color w:val="auto"/>
        </w:rPr>
      </w:pPr>
      <w:r>
        <w:rPr>
          <w:rFonts w:hint="eastAsia" w:ascii="仿宋" w:hAnsi="仿宋" w:eastAsia="仿宋" w:cs="仿宋"/>
          <w:color w:val="auto"/>
        </w:rPr>
        <w:t>有下列情形之一的，属于或视为恶意串通，其响应无效：</w:t>
      </w:r>
    </w:p>
    <w:p w14:paraId="3D8CCB2B">
      <w:pPr>
        <w:pStyle w:val="24"/>
        <w:rPr>
          <w:rFonts w:ascii="仿宋" w:hAnsi="仿宋" w:eastAsia="仿宋" w:cs="仿宋"/>
          <w:color w:val="auto"/>
        </w:rPr>
      </w:pPr>
      <w:r>
        <w:rPr>
          <w:rFonts w:hint="eastAsia" w:ascii="仿宋" w:hAnsi="仿宋" w:eastAsia="仿宋" w:cs="仿宋"/>
          <w:color w:val="auto"/>
        </w:rPr>
        <w:t>供应商直接或者间接从采购人或者采购代理机构处获得其他供应商的相关情况并修改其响应文件；</w:t>
      </w:r>
    </w:p>
    <w:p w14:paraId="17F4F7A1">
      <w:pPr>
        <w:pStyle w:val="24"/>
        <w:rPr>
          <w:rFonts w:ascii="仿宋" w:hAnsi="仿宋" w:eastAsia="仿宋" w:cs="仿宋"/>
          <w:color w:val="auto"/>
        </w:rPr>
      </w:pPr>
      <w:r>
        <w:rPr>
          <w:rFonts w:hint="eastAsia" w:ascii="仿宋" w:hAnsi="仿宋" w:eastAsia="仿宋" w:cs="仿宋"/>
          <w:color w:val="auto"/>
        </w:rPr>
        <w:t>供应商按照采购人或者采购代理机构的授意撤换、修改投标文件或者响应文件；</w:t>
      </w:r>
    </w:p>
    <w:p w14:paraId="79EA72E3">
      <w:pPr>
        <w:pStyle w:val="24"/>
        <w:rPr>
          <w:rFonts w:ascii="仿宋" w:hAnsi="仿宋" w:eastAsia="仿宋" w:cs="仿宋"/>
          <w:color w:val="auto"/>
        </w:rPr>
      </w:pPr>
      <w:r>
        <w:rPr>
          <w:rFonts w:hint="eastAsia" w:ascii="仿宋" w:hAnsi="仿宋" w:eastAsia="仿宋" w:cs="仿宋"/>
          <w:color w:val="auto"/>
        </w:rPr>
        <w:t>供应商之间协商报价、技术方案等投标文件或者响应文件的实质性内容；</w:t>
      </w:r>
    </w:p>
    <w:p w14:paraId="69B70828">
      <w:pPr>
        <w:pStyle w:val="24"/>
        <w:rPr>
          <w:rFonts w:ascii="仿宋" w:hAnsi="仿宋" w:eastAsia="仿宋" w:cs="仿宋"/>
          <w:color w:val="auto"/>
        </w:rPr>
      </w:pPr>
      <w:r>
        <w:rPr>
          <w:rFonts w:hint="eastAsia" w:ascii="仿宋" w:hAnsi="仿宋" w:eastAsia="仿宋" w:cs="仿宋"/>
          <w:color w:val="auto"/>
        </w:rPr>
        <w:t>属于同一集团、协会、商会等组织成员的供应商按照该组织要求协同参加政府采购活动；</w:t>
      </w:r>
    </w:p>
    <w:p w14:paraId="5EF75BCF">
      <w:pPr>
        <w:pStyle w:val="24"/>
        <w:rPr>
          <w:rFonts w:ascii="仿宋" w:hAnsi="仿宋" w:eastAsia="仿宋" w:cs="仿宋"/>
          <w:color w:val="auto"/>
        </w:rPr>
      </w:pPr>
      <w:r>
        <w:rPr>
          <w:rFonts w:hint="eastAsia" w:ascii="仿宋" w:hAnsi="仿宋" w:eastAsia="仿宋" w:cs="仿宋"/>
          <w:color w:val="auto"/>
        </w:rPr>
        <w:t>供应商之间事先约定由某一特定供应商中标、成交；</w:t>
      </w:r>
    </w:p>
    <w:p w14:paraId="3D59EE32">
      <w:pPr>
        <w:pStyle w:val="24"/>
        <w:rPr>
          <w:rFonts w:ascii="仿宋" w:hAnsi="仿宋" w:eastAsia="仿宋" w:cs="仿宋"/>
          <w:color w:val="auto"/>
        </w:rPr>
      </w:pPr>
      <w:r>
        <w:rPr>
          <w:rFonts w:hint="eastAsia" w:ascii="仿宋" w:hAnsi="仿宋" w:eastAsia="仿宋" w:cs="仿宋"/>
          <w:color w:val="auto"/>
        </w:rPr>
        <w:t>供应商之间商定部分供应商放弃参加政府采购活动或者放弃中标、成交；</w:t>
      </w:r>
    </w:p>
    <w:p w14:paraId="49E6242B">
      <w:pPr>
        <w:pStyle w:val="24"/>
        <w:rPr>
          <w:rFonts w:ascii="仿宋" w:hAnsi="仿宋" w:eastAsia="仿宋" w:cs="仿宋"/>
          <w:color w:val="auto"/>
        </w:rPr>
      </w:pPr>
      <w:r>
        <w:rPr>
          <w:rFonts w:hint="eastAsia" w:ascii="仿宋" w:hAnsi="仿宋" w:eastAsia="仿宋" w:cs="仿宋"/>
          <w:color w:val="auto"/>
        </w:rPr>
        <w:t>供应商与采购人或者采购代理机构之间、供应商相互之间，为谋求特定供应商中标、成交或者排斥其他供应商的其他串通行为。</w:t>
      </w:r>
    </w:p>
    <w:p w14:paraId="29567EFA">
      <w:pPr>
        <w:pStyle w:val="24"/>
        <w:rPr>
          <w:rFonts w:ascii="仿宋" w:hAnsi="仿宋" w:eastAsia="仿宋" w:cs="仿宋"/>
          <w:color w:val="auto"/>
        </w:rPr>
      </w:pPr>
      <w:r>
        <w:rPr>
          <w:rFonts w:hint="eastAsia" w:ascii="仿宋" w:hAnsi="仿宋" w:eastAsia="仿宋" w:cs="仿宋"/>
          <w:color w:val="auto"/>
        </w:rPr>
        <w:t>不同供应商的响应文件由同一单位或者个人编制；</w:t>
      </w:r>
    </w:p>
    <w:p w14:paraId="0BBB3A58">
      <w:pPr>
        <w:pStyle w:val="24"/>
        <w:rPr>
          <w:rFonts w:ascii="仿宋" w:hAnsi="仿宋" w:eastAsia="仿宋" w:cs="仿宋"/>
          <w:color w:val="auto"/>
        </w:rPr>
      </w:pPr>
      <w:r>
        <w:rPr>
          <w:rFonts w:hint="eastAsia" w:ascii="仿宋" w:hAnsi="仿宋" w:eastAsia="仿宋" w:cs="仿宋"/>
          <w:color w:val="auto"/>
        </w:rPr>
        <w:t>不同供应商委托同一单位或者个人办理响应事宜；（供应商委派不在本单位缴纳社保的人员作为授权代表的，应当在投标（响应）文件中，说明具体原因、授权代表缴纳社保的单位，并附列该授权代表缴纳社保清单，有前述情形但未在投标（响应）文件中提供相应材料的）；</w:t>
      </w:r>
    </w:p>
    <w:p w14:paraId="2F314282">
      <w:pPr>
        <w:pStyle w:val="24"/>
        <w:rPr>
          <w:rFonts w:ascii="仿宋" w:hAnsi="仿宋" w:eastAsia="仿宋" w:cs="仿宋"/>
          <w:color w:val="auto"/>
        </w:rPr>
      </w:pPr>
      <w:r>
        <w:rPr>
          <w:rFonts w:hint="eastAsia" w:ascii="仿宋" w:hAnsi="仿宋" w:eastAsia="仿宋" w:cs="仿宋"/>
          <w:color w:val="auto"/>
        </w:rPr>
        <w:t>不同供应商的响应文件载明的项目管理成员或者联系人员为同一人；</w:t>
      </w:r>
    </w:p>
    <w:p w14:paraId="699A09A4">
      <w:pPr>
        <w:pStyle w:val="24"/>
        <w:rPr>
          <w:rFonts w:ascii="仿宋" w:hAnsi="仿宋" w:eastAsia="仿宋" w:cs="仿宋"/>
          <w:color w:val="auto"/>
          <w:highlight w:val="none"/>
        </w:rPr>
      </w:pPr>
      <w:r>
        <w:rPr>
          <w:rFonts w:hint="eastAsia" w:ascii="仿宋" w:hAnsi="仿宋" w:eastAsia="仿宋" w:cs="仿宋"/>
          <w:color w:val="auto"/>
        </w:rPr>
        <w:t>不同</w:t>
      </w:r>
      <w:r>
        <w:rPr>
          <w:rFonts w:hint="eastAsia" w:ascii="仿宋" w:hAnsi="仿宋" w:eastAsia="仿宋" w:cs="仿宋"/>
          <w:color w:val="auto"/>
          <w:highlight w:val="none"/>
        </w:rPr>
        <w:t>供应商的响应文件异常一致或者最后报价呈规律性差异；</w:t>
      </w:r>
    </w:p>
    <w:p w14:paraId="1040B487">
      <w:pPr>
        <w:pStyle w:val="24"/>
        <w:rPr>
          <w:rFonts w:ascii="仿宋" w:hAnsi="仿宋" w:eastAsia="仿宋" w:cs="仿宋"/>
          <w:color w:val="auto"/>
          <w:highlight w:val="none"/>
        </w:rPr>
      </w:pPr>
      <w:r>
        <w:rPr>
          <w:rFonts w:hint="eastAsia" w:ascii="仿宋" w:hAnsi="仿宋" w:eastAsia="仿宋" w:cs="仿宋"/>
          <w:color w:val="auto"/>
          <w:highlight w:val="none"/>
        </w:rPr>
        <w:t>不同供应商的响应文件相互混装。</w:t>
      </w:r>
    </w:p>
    <w:p w14:paraId="674C51CD">
      <w:pPr>
        <w:pStyle w:val="24"/>
        <w:rPr>
          <w:rFonts w:ascii="仿宋" w:hAnsi="仿宋" w:eastAsia="仿宋" w:cs="仿宋"/>
          <w:color w:val="auto"/>
          <w:highlight w:val="none"/>
        </w:rPr>
      </w:pPr>
      <w:r>
        <w:rPr>
          <w:rFonts w:hint="eastAsia" w:ascii="仿宋" w:hAnsi="仿宋" w:eastAsia="仿宋" w:cs="仿宋"/>
          <w:color w:val="auto"/>
          <w:highlight w:val="none"/>
        </w:rPr>
        <w:t>3.23响应文件含有采购人不能接受的附加条件的；</w:t>
      </w:r>
    </w:p>
    <w:p w14:paraId="43E4B902">
      <w:pPr>
        <w:pStyle w:val="24"/>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3.24</w:t>
      </w:r>
      <w:r>
        <w:rPr>
          <w:rFonts w:hint="eastAsia" w:ascii="仿宋" w:hAnsi="仿宋" w:eastAsia="仿宋" w:cs="仿宋"/>
          <w:color w:val="auto"/>
          <w:highlight w:val="none"/>
          <w:lang w:eastAsia="zh-CN"/>
        </w:rPr>
        <w:t>法律法规</w:t>
      </w:r>
      <w:r>
        <w:rPr>
          <w:rFonts w:hint="eastAsia" w:ascii="仿宋" w:hAnsi="仿宋" w:eastAsia="仿宋" w:cs="仿宋"/>
          <w:color w:val="auto"/>
          <w:highlight w:val="none"/>
        </w:rPr>
        <w:t>、规章（适用本市的）及省级以上规范性文件（适用本市的）规定的其他无效情形。</w:t>
      </w:r>
    </w:p>
    <w:p w14:paraId="50CEF86D">
      <w:pPr>
        <w:pStyle w:val="24"/>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3.25</w:t>
      </w:r>
      <w:r>
        <w:rPr>
          <w:rFonts w:hint="eastAsia" w:ascii="仿宋" w:hAnsi="仿宋" w:eastAsia="仿宋" w:cs="仿宋"/>
          <w:color w:val="auto"/>
          <w:sz w:val="24"/>
          <w:szCs w:val="24"/>
          <w:highlight w:val="none"/>
        </w:rPr>
        <w:t>《中小企业声明函》填写企业类型错误或者未填写企业类型的</w:t>
      </w:r>
      <w:r>
        <w:rPr>
          <w:rFonts w:hint="eastAsia" w:ascii="仿宋" w:hAnsi="仿宋" w:eastAsia="仿宋" w:cs="仿宋"/>
          <w:color w:val="auto"/>
          <w:sz w:val="24"/>
          <w:szCs w:val="24"/>
          <w:highlight w:val="none"/>
          <w:lang w:eastAsia="zh-CN"/>
        </w:rPr>
        <w:t>；</w:t>
      </w:r>
    </w:p>
    <w:p w14:paraId="6EE48FFF">
      <w:pPr>
        <w:pStyle w:val="24"/>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3.26</w:t>
      </w:r>
      <w:r>
        <w:rPr>
          <w:rFonts w:hint="eastAsia" w:ascii="仿宋" w:hAnsi="仿宋" w:eastAsia="仿宋" w:cs="仿宋"/>
          <w:color w:val="auto"/>
          <w:sz w:val="24"/>
          <w:szCs w:val="24"/>
          <w:highlight w:val="none"/>
          <w:lang w:eastAsia="zh-CN"/>
        </w:rPr>
        <w:t>参与同一个采购包（标段）的供应商存在下列情形之一的，其响应文件无效：</w:t>
      </w:r>
    </w:p>
    <w:p w14:paraId="7FC4122E">
      <w:pPr>
        <w:pStyle w:val="24"/>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不同供应商的电子响应文件上传计算机的网卡MAC地址、CPU序列号和硬盘序列号等硬件信息相同的；</w:t>
      </w:r>
    </w:p>
    <w:p w14:paraId="2AE7105F">
      <w:pPr>
        <w:pStyle w:val="24"/>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上传的电子响应文件若出现使用本项目其他响应人的数字证书加密的，或者加盖本项目其他响应人的电子印章的；</w:t>
      </w:r>
    </w:p>
    <w:p w14:paraId="5410A794">
      <w:pPr>
        <w:pStyle w:val="24"/>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不同供应商的响应文件的内容存在两处以上细节错误一致，且无法合理解释的；</w:t>
      </w:r>
    </w:p>
    <w:p w14:paraId="16C468AF">
      <w:pPr>
        <w:pStyle w:val="24"/>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ascii="仿宋" w:hAnsi="仿宋" w:eastAsia="仿宋" w:cs="仿宋"/>
          <w:b/>
          <w:color w:val="auto"/>
          <w:highlight w:val="none"/>
        </w:rPr>
      </w:pPr>
      <w:r>
        <w:rPr>
          <w:rFonts w:hint="eastAsia" w:ascii="仿宋" w:hAnsi="仿宋" w:eastAsia="仿宋" w:cs="仿宋"/>
          <w:color w:val="auto"/>
          <w:sz w:val="24"/>
          <w:szCs w:val="24"/>
          <w:highlight w:val="none"/>
          <w:lang w:eastAsia="zh-CN"/>
        </w:rPr>
        <w:t>不同供应商联系人为同一人或不同联系人的联系电话一致，且无法合理解释的（供应商委派不在本单位缴纳社保的人员作为授权代表的，应当在响应文件中，说明具体原因、授权代表缴纳社保的单位，并附列该授权代表缴纳社保清单，有前述情形但未在响应文件中提供相应材料的）。</w:t>
      </w:r>
    </w:p>
    <w:p w14:paraId="5C34D342">
      <w:pPr>
        <w:pStyle w:val="393"/>
        <w:spacing w:before="0" w:line="480" w:lineRule="exact"/>
        <w:ind w:firstLine="482"/>
        <w:rPr>
          <w:rFonts w:ascii="仿宋" w:hAnsi="仿宋" w:eastAsia="仿宋" w:cs="仿宋"/>
          <w:b/>
          <w:color w:val="auto"/>
          <w:szCs w:val="24"/>
          <w:highlight w:val="none"/>
        </w:rPr>
      </w:pPr>
      <w:r>
        <w:rPr>
          <w:rFonts w:hint="eastAsia" w:ascii="仿宋" w:hAnsi="仿宋" w:eastAsia="仿宋" w:cs="仿宋"/>
          <w:b/>
          <w:color w:val="auto"/>
          <w:szCs w:val="24"/>
          <w:highlight w:val="none"/>
        </w:rPr>
        <w:t>4. 重新开展采购活动</w:t>
      </w:r>
    </w:p>
    <w:p w14:paraId="64C744E4">
      <w:pPr>
        <w:spacing w:line="48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出现下列情形之一的，采购代理机构应当终止竞争性磋商采购活动，通过电子交易平台发布项目终止公告并说明原因，重新开展采购活动：</w:t>
      </w:r>
    </w:p>
    <w:p w14:paraId="475A1CF6">
      <w:pPr>
        <w:spacing w:line="48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（1）因情况变化，不再符合规定的竞争性磋商采购方式适用情形的；</w:t>
      </w:r>
    </w:p>
    <w:p w14:paraId="2EC871E3">
      <w:pPr>
        <w:spacing w:line="48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（2）出现影响采购公正的违法、违规行为的；</w:t>
      </w:r>
    </w:p>
    <w:p w14:paraId="5FEC7E07">
      <w:pPr>
        <w:spacing w:line="48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（3）在采购过程中符合要求的供应商或者最后报价未超过采购预算的供应商不足3家的（有特殊规定的从其规定）。</w:t>
      </w:r>
    </w:p>
    <w:p w14:paraId="5E6AC505">
      <w:pPr>
        <w:pStyle w:val="393"/>
        <w:spacing w:before="0" w:line="480" w:lineRule="exact"/>
        <w:ind w:firstLine="482"/>
        <w:rPr>
          <w:rFonts w:ascii="仿宋" w:hAnsi="仿宋" w:eastAsia="仿宋" w:cs="仿宋"/>
          <w:b/>
          <w:color w:val="auto"/>
          <w:szCs w:val="24"/>
          <w:highlight w:val="none"/>
        </w:rPr>
      </w:pPr>
      <w:r>
        <w:rPr>
          <w:rFonts w:hint="eastAsia" w:ascii="仿宋" w:hAnsi="仿宋" w:eastAsia="仿宋" w:cs="仿宋"/>
          <w:b/>
          <w:color w:val="auto"/>
          <w:szCs w:val="24"/>
          <w:highlight w:val="none"/>
        </w:rPr>
        <w:t>5. 终止采购活动</w:t>
      </w:r>
    </w:p>
    <w:p w14:paraId="7102059B">
      <w:pPr>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在采购活动中因重大变故，采购任务取消的，采购人或采购代理机构将终止采购活动，通过电子交易平台通知所有参加采购活动的供应商，并将项目实施情况和采购任务取消原因报送本级财政部门。</w:t>
      </w:r>
    </w:p>
    <w:p w14:paraId="51CBDB13">
      <w:pPr>
        <w:spacing w:line="480" w:lineRule="exact"/>
        <w:ind w:firstLine="482" w:firstLineChars="200"/>
        <w:rPr>
          <w:rFonts w:ascii="仿宋" w:hAnsi="仿宋" w:eastAsia="仿宋" w:cs="仿宋"/>
          <w:color w:val="auto"/>
          <w:sz w:val="24"/>
        </w:rPr>
      </w:pPr>
      <w:r>
        <w:rPr>
          <w:rFonts w:hint="eastAsia" w:ascii="仿宋" w:hAnsi="仿宋" w:eastAsia="仿宋" w:cs="仿宋"/>
          <w:b/>
          <w:color w:val="auto"/>
          <w:sz w:val="24"/>
        </w:rPr>
        <w:t>6. 采购代理机构有权对磋商小组各成员的评分情况和评审意见进行合理性和合规性审查</w:t>
      </w:r>
      <w:r>
        <w:rPr>
          <w:rFonts w:hint="eastAsia" w:ascii="仿宋" w:hAnsi="仿宋" w:eastAsia="仿宋" w:cs="仿宋"/>
          <w:color w:val="auto"/>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66F8B732">
      <w:pPr>
        <w:pStyle w:val="393"/>
        <w:spacing w:before="0" w:line="480" w:lineRule="exact"/>
        <w:ind w:firstLine="0" w:firstLineChars="0"/>
        <w:rPr>
          <w:rFonts w:ascii="仿宋" w:hAnsi="仿宋" w:eastAsia="仿宋" w:cs="仿宋"/>
          <w:b/>
          <w:color w:val="auto"/>
          <w:szCs w:val="24"/>
        </w:rPr>
      </w:pPr>
    </w:p>
    <w:p w14:paraId="7129F1ED">
      <w:pPr>
        <w:snapToGrid w:val="0"/>
        <w:spacing w:line="480" w:lineRule="exact"/>
        <w:ind w:left="120" w:leftChars="57" w:firstLine="361" w:firstLineChars="150"/>
        <w:jc w:val="center"/>
        <w:rPr>
          <w:rFonts w:ascii="仿宋" w:hAnsi="仿宋" w:eastAsia="仿宋" w:cs="仿宋"/>
          <w:b/>
          <w:color w:val="auto"/>
          <w:sz w:val="24"/>
        </w:rPr>
      </w:pPr>
      <w:r>
        <w:rPr>
          <w:rFonts w:hint="eastAsia" w:ascii="仿宋" w:hAnsi="仿宋" w:eastAsia="仿宋" w:cs="仿宋"/>
          <w:b/>
          <w:color w:val="auto"/>
          <w:sz w:val="24"/>
        </w:rPr>
        <w:t>六、评审过程的保密与录像</w:t>
      </w:r>
    </w:p>
    <w:p w14:paraId="48119B30">
      <w:pPr>
        <w:widowControl/>
        <w:spacing w:line="480" w:lineRule="exact"/>
        <w:ind w:firstLine="482" w:firstLineChars="200"/>
        <w:rPr>
          <w:rFonts w:ascii="仿宋" w:hAnsi="仿宋" w:eastAsia="仿宋" w:cs="仿宋"/>
          <w:color w:val="auto"/>
          <w:sz w:val="24"/>
        </w:rPr>
      </w:pPr>
      <w:r>
        <w:rPr>
          <w:rFonts w:hint="eastAsia" w:ascii="仿宋" w:hAnsi="仿宋" w:eastAsia="仿宋" w:cs="仿宋"/>
          <w:b/>
          <w:color w:val="auto"/>
          <w:sz w:val="24"/>
        </w:rPr>
        <w:t>1.保密。</w:t>
      </w:r>
      <w:r>
        <w:rPr>
          <w:rFonts w:hint="eastAsia" w:ascii="仿宋" w:hAnsi="仿宋" w:eastAsia="仿宋" w:cs="仿宋"/>
          <w:color w:val="auto"/>
          <w:sz w:val="24"/>
        </w:rPr>
        <w:t>评审活动在严格保密的情况下进行。评审过程中凡是与采购响应文件评审和比较、成交供应商推荐等评审有关的情况，以及涉及国家秘密和商业秘密等信息，磋商小组成员、采购人和采购代理机构工作人员、相关监督人员等与评审有关的人员应当予以保密。</w:t>
      </w:r>
    </w:p>
    <w:p w14:paraId="64C9E54F">
      <w:pPr>
        <w:widowControl/>
        <w:spacing w:line="480" w:lineRule="exact"/>
        <w:ind w:firstLine="482" w:firstLineChars="200"/>
        <w:rPr>
          <w:rFonts w:ascii="仿宋" w:hAnsi="仿宋" w:eastAsia="仿宋" w:cs="仿宋"/>
          <w:color w:val="auto"/>
          <w:sz w:val="24"/>
        </w:rPr>
      </w:pPr>
      <w:r>
        <w:rPr>
          <w:rFonts w:hint="eastAsia" w:ascii="仿宋" w:hAnsi="仿宋" w:eastAsia="仿宋" w:cs="仿宋"/>
          <w:b/>
          <w:color w:val="auto"/>
          <w:sz w:val="24"/>
        </w:rPr>
        <w:t>2.录音录像。</w:t>
      </w:r>
      <w:r>
        <w:rPr>
          <w:rFonts w:hint="eastAsia" w:ascii="仿宋" w:hAnsi="仿宋" w:eastAsia="仿宋" w:cs="仿宋"/>
          <w:color w:val="auto"/>
          <w:sz w:val="24"/>
        </w:rPr>
        <w:t>采购代理机构对评审工作现场进行全过程录音录像，录音录像资料作为采购项目文件随其他文件一并存档。</w:t>
      </w:r>
    </w:p>
    <w:p w14:paraId="76806037">
      <w:pPr>
        <w:widowControl/>
        <w:adjustRightInd/>
        <w:spacing w:line="480" w:lineRule="exact"/>
        <w:jc w:val="left"/>
        <w:rPr>
          <w:rFonts w:ascii="仿宋" w:hAnsi="仿宋" w:eastAsia="仿宋" w:cs="仿宋"/>
          <w:b/>
          <w:color w:val="auto"/>
          <w:sz w:val="36"/>
          <w:szCs w:val="36"/>
        </w:rPr>
        <w:sectPr>
          <w:pgSz w:w="11906" w:h="16838"/>
          <w:pgMar w:top="1247" w:right="1191" w:bottom="1247" w:left="1191" w:header="851" w:footer="992" w:gutter="0"/>
          <w:cols w:space="720" w:num="1"/>
          <w:titlePg/>
          <w:docGrid w:linePitch="312" w:charSpace="0"/>
        </w:sectPr>
      </w:pPr>
      <w:r>
        <w:rPr>
          <w:rFonts w:hint="eastAsia" w:ascii="仿宋" w:hAnsi="仿宋" w:eastAsia="仿宋" w:cs="仿宋"/>
          <w:b/>
          <w:color w:val="auto"/>
          <w:sz w:val="24"/>
        </w:rPr>
        <w:br w:type="page"/>
      </w:r>
    </w:p>
    <w:p w14:paraId="7C503792">
      <w:pPr>
        <w:adjustRightInd/>
        <w:spacing w:before="156" w:line="480" w:lineRule="exact"/>
        <w:jc w:val="center"/>
        <w:rPr>
          <w:rFonts w:ascii="仿宋" w:hAnsi="仿宋" w:eastAsia="仿宋" w:cs="仿宋"/>
          <w:b/>
          <w:bCs/>
          <w:color w:val="auto"/>
          <w:sz w:val="36"/>
          <w:szCs w:val="36"/>
        </w:rPr>
      </w:pPr>
      <w:r>
        <w:rPr>
          <w:rFonts w:hint="eastAsia" w:ascii="仿宋" w:hAnsi="仿宋" w:eastAsia="仿宋" w:cs="仿宋"/>
          <w:b/>
          <w:bCs/>
          <w:color w:val="auto"/>
          <w:sz w:val="36"/>
          <w:szCs w:val="36"/>
        </w:rPr>
        <w:t>第五部分  采购需求</w:t>
      </w:r>
    </w:p>
    <w:p w14:paraId="535532AA">
      <w:pPr>
        <w:adjustRightInd/>
        <w:spacing w:before="156" w:beforeLines="50" w:after="156" w:afterLines="50" w:line="480" w:lineRule="exact"/>
        <w:jc w:val="left"/>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pPr>
      <w:r>
        <w:rPr>
          <w:rFonts w:hint="eastAsia" w:ascii="仿宋" w:hAnsi="仿宋" w:eastAsia="仿宋" w:cs="仿宋"/>
          <w:color w:val="auto"/>
          <w:spacing w:val="6"/>
          <w:sz w:val="23"/>
          <w:szCs w:val="23"/>
          <w14:textOutline w14:w="4356" w14:cap="sq" w14:cmpd="sng" w14:algn="ctr">
            <w14:solidFill>
              <w14:srgbClr w14:val="000000"/>
            </w14:solidFill>
            <w14:prstDash w14:val="solid"/>
            <w14:bevel/>
          </w14:textOutline>
        </w:rPr>
        <w:t>一、项目基本情况</w:t>
      </w:r>
    </w:p>
    <w:p w14:paraId="6600E626">
      <w:pPr>
        <w:adjustRightInd/>
        <w:spacing w:before="156" w:beforeLines="50" w:after="156" w:afterLines="50" w:line="480" w:lineRule="exact"/>
        <w:rPr>
          <w:rFonts w:ascii="仿宋" w:hAnsi="仿宋" w:eastAsia="仿宋" w:cs="仿宋"/>
          <w:color w:val="auto"/>
          <w:sz w:val="24"/>
        </w:rPr>
      </w:pPr>
      <w:r>
        <w:rPr>
          <w:rFonts w:hint="eastAsia" w:ascii="仿宋" w:hAnsi="仿宋" w:eastAsia="仿宋" w:cs="仿宋"/>
          <w:color w:val="auto"/>
          <w:sz w:val="24"/>
        </w:rPr>
        <w:t>（一）所需管理的物业情况</w:t>
      </w:r>
    </w:p>
    <w:tbl>
      <w:tblPr>
        <w:tblStyle w:val="633"/>
        <w:tblW w:w="99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90"/>
        <w:gridCol w:w="7009"/>
      </w:tblGrid>
      <w:tr w14:paraId="54791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jc w:val="center"/>
        </w:trPr>
        <w:tc>
          <w:tcPr>
            <w:tcW w:w="2990" w:type="dxa"/>
          </w:tcPr>
          <w:p w14:paraId="4007E1D1">
            <w:pPr>
              <w:spacing w:before="35" w:line="480" w:lineRule="exact"/>
              <w:ind w:left="15"/>
              <w:jc w:val="center"/>
              <w:rPr>
                <w:rFonts w:ascii="仿宋" w:hAnsi="仿宋" w:eastAsia="仿宋" w:cs="仿宋"/>
                <w:color w:val="auto"/>
                <w:sz w:val="24"/>
              </w:rPr>
            </w:pPr>
            <w:r>
              <w:rPr>
                <w:rFonts w:hint="eastAsia" w:ascii="仿宋" w:hAnsi="仿宋" w:eastAsia="仿宋" w:cs="仿宋"/>
                <w:color w:val="auto"/>
                <w:spacing w:val="4"/>
                <w:sz w:val="24"/>
              </w:rPr>
              <w:t>物</w:t>
            </w:r>
            <w:r>
              <w:rPr>
                <w:rFonts w:hint="eastAsia" w:ascii="仿宋" w:hAnsi="仿宋" w:eastAsia="仿宋" w:cs="仿宋"/>
                <w:color w:val="auto"/>
                <w:spacing w:val="3"/>
                <w:sz w:val="24"/>
              </w:rPr>
              <w:t>业名称</w:t>
            </w:r>
          </w:p>
        </w:tc>
        <w:tc>
          <w:tcPr>
            <w:tcW w:w="7009" w:type="dxa"/>
          </w:tcPr>
          <w:p w14:paraId="2B4AEF55">
            <w:pPr>
              <w:tabs>
                <w:tab w:val="center" w:pos="5394"/>
              </w:tabs>
              <w:spacing w:before="35" w:line="480" w:lineRule="exact"/>
              <w:jc w:val="center"/>
              <w:rPr>
                <w:rFonts w:ascii="仿宋" w:hAnsi="仿宋" w:eastAsia="仿宋" w:cs="仿宋"/>
                <w:color w:val="auto"/>
                <w:sz w:val="24"/>
              </w:rPr>
            </w:pPr>
            <w:r>
              <w:rPr>
                <w:rFonts w:hint="eastAsia" w:ascii="仿宋" w:hAnsi="仿宋" w:eastAsia="仿宋" w:cs="仿宋"/>
                <w:color w:val="auto"/>
                <w:spacing w:val="4"/>
                <w:sz w:val="24"/>
              </w:rPr>
              <w:t>物</w:t>
            </w:r>
            <w:r>
              <w:rPr>
                <w:rFonts w:hint="eastAsia" w:ascii="仿宋" w:hAnsi="仿宋" w:eastAsia="仿宋" w:cs="仿宋"/>
                <w:color w:val="auto"/>
                <w:spacing w:val="3"/>
                <w:sz w:val="24"/>
              </w:rPr>
              <w:t>业地址</w:t>
            </w:r>
          </w:p>
        </w:tc>
      </w:tr>
      <w:tr w14:paraId="141B9F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jc w:val="center"/>
        </w:trPr>
        <w:tc>
          <w:tcPr>
            <w:tcW w:w="2990" w:type="dxa"/>
          </w:tcPr>
          <w:p w14:paraId="39EA142A">
            <w:pPr>
              <w:spacing w:before="32" w:line="480" w:lineRule="exact"/>
              <w:ind w:left="2"/>
              <w:jc w:val="center"/>
              <w:rPr>
                <w:rFonts w:ascii="仿宋" w:hAnsi="仿宋" w:eastAsia="仿宋" w:cs="仿宋"/>
                <w:color w:val="auto"/>
                <w:sz w:val="24"/>
              </w:rPr>
            </w:pPr>
            <w:r>
              <w:rPr>
                <w:rFonts w:hint="eastAsia" w:ascii="仿宋" w:hAnsi="仿宋" w:eastAsia="仿宋" w:cs="仿宋"/>
                <w:color w:val="auto"/>
                <w:spacing w:val="-8"/>
                <w:sz w:val="24"/>
              </w:rPr>
              <w:t>【</w:t>
            </w:r>
            <w:r>
              <w:rPr>
                <w:rFonts w:hint="eastAsia" w:ascii="仿宋" w:hAnsi="仿宋" w:eastAsia="仿宋" w:cs="仿宋"/>
                <w:color w:val="auto"/>
                <w:spacing w:val="-4"/>
                <w:sz w:val="24"/>
              </w:rPr>
              <w:t>富阳区政府机关大院】</w:t>
            </w:r>
          </w:p>
        </w:tc>
        <w:tc>
          <w:tcPr>
            <w:tcW w:w="7009" w:type="dxa"/>
          </w:tcPr>
          <w:p w14:paraId="0D24A6FB">
            <w:pPr>
              <w:spacing w:before="33" w:line="480" w:lineRule="exact"/>
              <w:jc w:val="center"/>
              <w:rPr>
                <w:rFonts w:ascii="仿宋" w:hAnsi="仿宋" w:eastAsia="仿宋" w:cs="仿宋"/>
                <w:color w:val="auto"/>
                <w:sz w:val="24"/>
              </w:rPr>
            </w:pPr>
            <w:r>
              <w:rPr>
                <w:rFonts w:hint="eastAsia" w:ascii="仿宋" w:hAnsi="仿宋" w:eastAsia="仿宋" w:cs="仿宋"/>
                <w:color w:val="auto"/>
                <w:spacing w:val="14"/>
                <w:sz w:val="24"/>
              </w:rPr>
              <w:t>杭</w:t>
            </w:r>
            <w:r>
              <w:rPr>
                <w:rFonts w:hint="eastAsia" w:ascii="仿宋" w:hAnsi="仿宋" w:eastAsia="仿宋" w:cs="仿宋"/>
                <w:color w:val="auto"/>
                <w:spacing w:val="8"/>
                <w:sz w:val="24"/>
              </w:rPr>
              <w:t>州市富阳区富春街道桂花路25号</w:t>
            </w:r>
          </w:p>
        </w:tc>
      </w:tr>
      <w:tr w14:paraId="1FBE53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jc w:val="center"/>
        </w:trPr>
        <w:tc>
          <w:tcPr>
            <w:tcW w:w="2990" w:type="dxa"/>
          </w:tcPr>
          <w:p w14:paraId="34653466">
            <w:pPr>
              <w:spacing w:before="35" w:line="480" w:lineRule="exact"/>
              <w:ind w:left="2"/>
              <w:jc w:val="center"/>
              <w:rPr>
                <w:rFonts w:ascii="仿宋" w:hAnsi="仿宋" w:eastAsia="仿宋" w:cs="仿宋"/>
                <w:color w:val="auto"/>
                <w:sz w:val="24"/>
              </w:rPr>
            </w:pPr>
            <w:r>
              <w:rPr>
                <w:rFonts w:hint="eastAsia" w:ascii="仿宋" w:hAnsi="仿宋" w:eastAsia="仿宋" w:cs="仿宋"/>
                <w:color w:val="auto"/>
                <w:spacing w:val="8"/>
                <w:sz w:val="24"/>
              </w:rPr>
              <w:t>【</w:t>
            </w:r>
            <w:r>
              <w:rPr>
                <w:rFonts w:hint="eastAsia" w:ascii="仿宋" w:hAnsi="仿宋" w:eastAsia="仿宋" w:cs="仿宋"/>
                <w:color w:val="auto"/>
                <w:spacing w:val="4"/>
                <w:sz w:val="24"/>
              </w:rPr>
              <w:t>富阳区政法小院】</w:t>
            </w:r>
          </w:p>
        </w:tc>
        <w:tc>
          <w:tcPr>
            <w:tcW w:w="7009" w:type="dxa"/>
          </w:tcPr>
          <w:p w14:paraId="7A3D7884">
            <w:pPr>
              <w:tabs>
                <w:tab w:val="left" w:pos="1352"/>
              </w:tabs>
              <w:spacing w:before="35" w:line="480" w:lineRule="exact"/>
              <w:jc w:val="center"/>
              <w:rPr>
                <w:rFonts w:ascii="仿宋" w:hAnsi="仿宋" w:eastAsia="仿宋" w:cs="仿宋"/>
                <w:color w:val="auto"/>
                <w:sz w:val="24"/>
              </w:rPr>
            </w:pPr>
            <w:r>
              <w:rPr>
                <w:rFonts w:hint="eastAsia" w:ascii="仿宋" w:hAnsi="仿宋" w:eastAsia="仿宋" w:cs="仿宋"/>
                <w:color w:val="auto"/>
                <w:spacing w:val="11"/>
                <w:sz w:val="24"/>
              </w:rPr>
              <w:t>杭</w:t>
            </w:r>
            <w:r>
              <w:rPr>
                <w:rFonts w:hint="eastAsia" w:ascii="仿宋" w:hAnsi="仿宋" w:eastAsia="仿宋" w:cs="仿宋"/>
                <w:color w:val="auto"/>
                <w:spacing w:val="8"/>
                <w:sz w:val="24"/>
              </w:rPr>
              <w:t>州市富阳区富春街道达夫路121号</w:t>
            </w:r>
          </w:p>
        </w:tc>
      </w:tr>
    </w:tbl>
    <w:p w14:paraId="77CBBC13">
      <w:pPr>
        <w:adjustRightInd/>
        <w:spacing w:before="156" w:beforeLines="50" w:after="156" w:afterLines="50" w:line="480" w:lineRule="exact"/>
        <w:rPr>
          <w:rFonts w:ascii="仿宋" w:hAnsi="仿宋" w:eastAsia="仿宋" w:cs="仿宋"/>
          <w:color w:val="auto"/>
          <w:sz w:val="24"/>
        </w:rPr>
      </w:pPr>
      <w:r>
        <w:rPr>
          <w:rFonts w:hint="eastAsia" w:ascii="仿宋" w:hAnsi="仿宋" w:eastAsia="仿宋" w:cs="仿宋"/>
          <w:color w:val="auto"/>
          <w:sz w:val="24"/>
        </w:rPr>
        <w:t>(二)物业管理指标</w:t>
      </w:r>
    </w:p>
    <w:tbl>
      <w:tblPr>
        <w:tblStyle w:val="633"/>
        <w:tblW w:w="1109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99"/>
        <w:gridCol w:w="960"/>
        <w:gridCol w:w="1339"/>
        <w:gridCol w:w="1458"/>
        <w:gridCol w:w="1308"/>
        <w:gridCol w:w="1325"/>
        <w:gridCol w:w="985"/>
        <w:gridCol w:w="1023"/>
      </w:tblGrid>
      <w:tr w14:paraId="49154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2699" w:type="dxa"/>
            <w:vAlign w:val="center"/>
          </w:tcPr>
          <w:p w14:paraId="7D9267D4">
            <w:pPr>
              <w:adjustRightInd/>
              <w:spacing w:line="480" w:lineRule="exact"/>
              <w:jc w:val="center"/>
              <w:rPr>
                <w:rFonts w:ascii="仿宋" w:hAnsi="仿宋" w:eastAsia="仿宋" w:cs="仿宋"/>
                <w:color w:val="auto"/>
                <w:sz w:val="24"/>
              </w:rPr>
            </w:pPr>
            <w:r>
              <w:rPr>
                <w:rFonts w:hint="eastAsia" w:ascii="仿宋" w:hAnsi="仿宋" w:eastAsia="仿宋" w:cs="仿宋"/>
                <w:color w:val="auto"/>
                <w:sz w:val="24"/>
              </w:rPr>
              <w:t>物业名称</w:t>
            </w:r>
          </w:p>
        </w:tc>
        <w:tc>
          <w:tcPr>
            <w:tcW w:w="960" w:type="dxa"/>
            <w:vAlign w:val="center"/>
          </w:tcPr>
          <w:p w14:paraId="36402413">
            <w:pPr>
              <w:adjustRightInd/>
              <w:spacing w:line="480" w:lineRule="exact"/>
              <w:jc w:val="center"/>
              <w:rPr>
                <w:rFonts w:ascii="仿宋" w:hAnsi="仿宋" w:eastAsia="仿宋" w:cs="仿宋"/>
                <w:color w:val="auto"/>
                <w:sz w:val="24"/>
              </w:rPr>
            </w:pPr>
            <w:r>
              <w:rPr>
                <w:rFonts w:hint="eastAsia" w:ascii="仿宋" w:hAnsi="仿宋" w:eastAsia="仿宋" w:cs="仿宋"/>
                <w:color w:val="auto"/>
                <w:sz w:val="24"/>
              </w:rPr>
              <w:t>建筑物数量</w:t>
            </w:r>
          </w:p>
        </w:tc>
        <w:tc>
          <w:tcPr>
            <w:tcW w:w="1339" w:type="dxa"/>
            <w:vAlign w:val="center"/>
          </w:tcPr>
          <w:p w14:paraId="7D48C4E3">
            <w:pPr>
              <w:adjustRightInd/>
              <w:spacing w:line="480" w:lineRule="exact"/>
              <w:jc w:val="center"/>
              <w:rPr>
                <w:rFonts w:ascii="仿宋" w:hAnsi="仿宋" w:eastAsia="仿宋" w:cs="仿宋"/>
                <w:color w:val="auto"/>
                <w:sz w:val="24"/>
              </w:rPr>
            </w:pPr>
            <w:r>
              <w:rPr>
                <w:rFonts w:hint="eastAsia" w:ascii="仿宋" w:hAnsi="仿宋" w:eastAsia="仿宋" w:cs="仿宋"/>
                <w:color w:val="auto"/>
                <w:sz w:val="24"/>
              </w:rPr>
              <w:t>建筑面积</w:t>
            </w:r>
          </w:p>
        </w:tc>
        <w:tc>
          <w:tcPr>
            <w:tcW w:w="1458" w:type="dxa"/>
            <w:vAlign w:val="center"/>
          </w:tcPr>
          <w:p w14:paraId="7B35D5B9">
            <w:pPr>
              <w:adjustRightInd/>
              <w:spacing w:line="480" w:lineRule="exact"/>
              <w:ind w:firstLine="240" w:firstLineChars="100"/>
              <w:rPr>
                <w:rFonts w:ascii="仿宋" w:hAnsi="仿宋" w:eastAsia="仿宋" w:cs="仿宋"/>
                <w:color w:val="auto"/>
                <w:sz w:val="24"/>
              </w:rPr>
            </w:pPr>
            <w:r>
              <w:rPr>
                <w:rFonts w:hint="eastAsia" w:ascii="仿宋" w:hAnsi="仿宋" w:eastAsia="仿宋" w:cs="仿宋"/>
                <w:color w:val="auto"/>
                <w:sz w:val="24"/>
              </w:rPr>
              <w:t>室外面积</w:t>
            </w:r>
          </w:p>
          <w:p w14:paraId="2F868801">
            <w:pPr>
              <w:adjustRightInd/>
              <w:spacing w:line="480" w:lineRule="exact"/>
              <w:jc w:val="center"/>
              <w:rPr>
                <w:rFonts w:ascii="仿宋" w:hAnsi="仿宋" w:eastAsia="仿宋" w:cs="仿宋"/>
                <w:color w:val="auto"/>
                <w:sz w:val="24"/>
              </w:rPr>
            </w:pPr>
            <w:r>
              <w:rPr>
                <w:rFonts w:hint="eastAsia" w:ascii="仿宋" w:hAnsi="仿宋" w:eastAsia="仿宋" w:cs="仿宋"/>
                <w:color w:val="auto"/>
                <w:sz w:val="18"/>
                <w:szCs w:val="18"/>
              </w:rPr>
              <w:t>（含绿化）</w:t>
            </w:r>
          </w:p>
        </w:tc>
        <w:tc>
          <w:tcPr>
            <w:tcW w:w="1308" w:type="dxa"/>
            <w:vAlign w:val="center"/>
          </w:tcPr>
          <w:p w14:paraId="4F186783">
            <w:pPr>
              <w:adjustRightInd/>
              <w:spacing w:line="480" w:lineRule="exact"/>
              <w:jc w:val="center"/>
              <w:rPr>
                <w:rFonts w:ascii="仿宋" w:hAnsi="仿宋" w:eastAsia="仿宋" w:cs="仿宋"/>
                <w:color w:val="auto"/>
                <w:sz w:val="24"/>
              </w:rPr>
            </w:pPr>
            <w:r>
              <w:rPr>
                <w:rFonts w:hint="eastAsia" w:ascii="仿宋" w:hAnsi="仿宋" w:eastAsia="仿宋" w:cs="仿宋"/>
                <w:color w:val="auto"/>
                <w:sz w:val="24"/>
              </w:rPr>
              <w:t>绿化面积</w:t>
            </w:r>
          </w:p>
        </w:tc>
        <w:tc>
          <w:tcPr>
            <w:tcW w:w="1325" w:type="dxa"/>
            <w:vAlign w:val="center"/>
          </w:tcPr>
          <w:p w14:paraId="34BE4D44">
            <w:pPr>
              <w:adjustRightInd/>
              <w:spacing w:line="480" w:lineRule="exact"/>
              <w:jc w:val="center"/>
              <w:rPr>
                <w:rFonts w:ascii="仿宋" w:hAnsi="仿宋" w:eastAsia="仿宋" w:cs="仿宋"/>
                <w:color w:val="auto"/>
                <w:sz w:val="24"/>
              </w:rPr>
            </w:pPr>
            <w:r>
              <w:rPr>
                <w:rFonts w:hint="eastAsia" w:ascii="仿宋" w:hAnsi="仿宋" w:eastAsia="仿宋" w:cs="仿宋"/>
                <w:color w:val="auto"/>
                <w:sz w:val="24"/>
              </w:rPr>
              <w:t>地下室面积</w:t>
            </w:r>
          </w:p>
        </w:tc>
        <w:tc>
          <w:tcPr>
            <w:tcW w:w="985" w:type="dxa"/>
            <w:vAlign w:val="center"/>
          </w:tcPr>
          <w:p w14:paraId="24C4BAAF">
            <w:pPr>
              <w:adjustRightInd/>
              <w:spacing w:line="480" w:lineRule="exact"/>
              <w:jc w:val="center"/>
              <w:rPr>
                <w:rFonts w:ascii="仿宋" w:hAnsi="仿宋" w:eastAsia="仿宋" w:cs="仿宋"/>
                <w:color w:val="auto"/>
                <w:sz w:val="24"/>
              </w:rPr>
            </w:pPr>
            <w:r>
              <w:rPr>
                <w:rFonts w:hint="eastAsia" w:ascii="仿宋" w:hAnsi="仿宋" w:eastAsia="仿宋" w:cs="仿宋"/>
                <w:color w:val="auto"/>
                <w:sz w:val="24"/>
              </w:rPr>
              <w:t>地下室车位数</w:t>
            </w:r>
          </w:p>
        </w:tc>
        <w:tc>
          <w:tcPr>
            <w:tcW w:w="1023" w:type="dxa"/>
            <w:vAlign w:val="center"/>
          </w:tcPr>
          <w:p w14:paraId="7B75238E">
            <w:pPr>
              <w:adjustRightInd/>
              <w:spacing w:line="480" w:lineRule="exact"/>
              <w:jc w:val="center"/>
              <w:rPr>
                <w:rFonts w:ascii="仿宋" w:hAnsi="仿宋" w:eastAsia="仿宋" w:cs="仿宋"/>
                <w:color w:val="auto"/>
                <w:sz w:val="24"/>
              </w:rPr>
            </w:pPr>
            <w:r>
              <w:rPr>
                <w:rFonts w:hint="eastAsia" w:ascii="仿宋" w:hAnsi="仿宋" w:eastAsia="仿宋" w:cs="仿宋"/>
                <w:color w:val="auto"/>
                <w:sz w:val="24"/>
              </w:rPr>
              <w:t>地面车位数</w:t>
            </w:r>
          </w:p>
        </w:tc>
      </w:tr>
      <w:tr w14:paraId="7026A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2699" w:type="dxa"/>
            <w:vAlign w:val="center"/>
          </w:tcPr>
          <w:p w14:paraId="7C81979A">
            <w:pPr>
              <w:adjustRightInd/>
              <w:spacing w:line="480" w:lineRule="exact"/>
              <w:jc w:val="center"/>
              <w:rPr>
                <w:rFonts w:ascii="仿宋" w:hAnsi="仿宋" w:eastAsia="仿宋" w:cs="仿宋"/>
                <w:color w:val="auto"/>
                <w:sz w:val="24"/>
              </w:rPr>
            </w:pPr>
            <w:r>
              <w:rPr>
                <w:rFonts w:hint="eastAsia" w:ascii="仿宋" w:hAnsi="仿宋" w:eastAsia="仿宋" w:cs="仿宋"/>
                <w:color w:val="auto"/>
                <w:sz w:val="24"/>
              </w:rPr>
              <w:t>【富阳区政府机关大院】</w:t>
            </w:r>
          </w:p>
        </w:tc>
        <w:tc>
          <w:tcPr>
            <w:tcW w:w="960" w:type="dxa"/>
            <w:vAlign w:val="center"/>
          </w:tcPr>
          <w:p w14:paraId="7FDE597B">
            <w:pPr>
              <w:adjustRightInd/>
              <w:spacing w:line="480" w:lineRule="exact"/>
              <w:jc w:val="center"/>
              <w:rPr>
                <w:rFonts w:ascii="仿宋" w:hAnsi="仿宋" w:eastAsia="仿宋" w:cs="仿宋"/>
                <w:color w:val="auto"/>
                <w:sz w:val="24"/>
              </w:rPr>
            </w:pPr>
            <w:r>
              <w:rPr>
                <w:rFonts w:hint="eastAsia" w:ascii="仿宋" w:hAnsi="仿宋" w:eastAsia="仿宋" w:cs="仿宋"/>
                <w:color w:val="auto"/>
                <w:sz w:val="24"/>
              </w:rPr>
              <w:t>【11】幢</w:t>
            </w:r>
          </w:p>
        </w:tc>
        <w:tc>
          <w:tcPr>
            <w:tcW w:w="1339" w:type="dxa"/>
            <w:vAlign w:val="center"/>
          </w:tcPr>
          <w:p w14:paraId="19023C43">
            <w:pPr>
              <w:adjustRightInd/>
              <w:spacing w:line="480" w:lineRule="exact"/>
              <w:jc w:val="center"/>
              <w:rPr>
                <w:rFonts w:ascii="仿宋" w:hAnsi="仿宋" w:eastAsia="仿宋" w:cs="仿宋"/>
                <w:color w:val="auto"/>
                <w:sz w:val="24"/>
              </w:rPr>
            </w:pPr>
          </w:p>
          <w:p w14:paraId="1E103070">
            <w:pPr>
              <w:adjustRightInd/>
              <w:spacing w:line="480" w:lineRule="exact"/>
              <w:jc w:val="center"/>
              <w:rPr>
                <w:rFonts w:ascii="仿宋" w:hAnsi="仿宋" w:eastAsia="仿宋" w:cs="仿宋"/>
                <w:color w:val="auto"/>
                <w:sz w:val="24"/>
              </w:rPr>
            </w:pPr>
            <w:r>
              <w:rPr>
                <w:rFonts w:hint="eastAsia" w:ascii="仿宋" w:hAnsi="仿宋" w:eastAsia="仿宋" w:cs="仿宋"/>
                <w:color w:val="auto"/>
                <w:sz w:val="24"/>
              </w:rPr>
              <w:t>19020.78m²</w:t>
            </w:r>
          </w:p>
          <w:p w14:paraId="08153377">
            <w:pPr>
              <w:adjustRightInd/>
              <w:spacing w:line="480" w:lineRule="exact"/>
              <w:jc w:val="center"/>
              <w:rPr>
                <w:rFonts w:ascii="仿宋" w:hAnsi="仿宋" w:eastAsia="仿宋" w:cs="仿宋"/>
                <w:color w:val="auto"/>
                <w:sz w:val="24"/>
              </w:rPr>
            </w:pPr>
          </w:p>
        </w:tc>
        <w:tc>
          <w:tcPr>
            <w:tcW w:w="1458" w:type="dxa"/>
            <w:vAlign w:val="center"/>
          </w:tcPr>
          <w:p w14:paraId="063C41E1">
            <w:pPr>
              <w:adjustRightInd/>
              <w:spacing w:line="480" w:lineRule="exact"/>
              <w:jc w:val="center"/>
              <w:rPr>
                <w:rFonts w:ascii="仿宋" w:hAnsi="仿宋" w:eastAsia="仿宋" w:cs="仿宋"/>
                <w:color w:val="auto"/>
                <w:sz w:val="24"/>
              </w:rPr>
            </w:pPr>
            <w:r>
              <w:rPr>
                <w:rFonts w:hint="eastAsia" w:ascii="仿宋" w:hAnsi="仿宋" w:eastAsia="仿宋" w:cs="仿宋"/>
                <w:color w:val="auto"/>
                <w:sz w:val="24"/>
              </w:rPr>
              <w:t>19861.92m²</w:t>
            </w:r>
          </w:p>
        </w:tc>
        <w:tc>
          <w:tcPr>
            <w:tcW w:w="1308" w:type="dxa"/>
            <w:vAlign w:val="center"/>
          </w:tcPr>
          <w:p w14:paraId="4E35ACD0">
            <w:pPr>
              <w:adjustRightInd/>
              <w:spacing w:line="480" w:lineRule="exact"/>
              <w:jc w:val="center"/>
              <w:rPr>
                <w:rFonts w:ascii="仿宋" w:hAnsi="仿宋" w:eastAsia="仿宋" w:cs="仿宋"/>
                <w:color w:val="auto"/>
                <w:sz w:val="24"/>
              </w:rPr>
            </w:pPr>
          </w:p>
          <w:p w14:paraId="2400A232">
            <w:pPr>
              <w:adjustRightInd/>
              <w:spacing w:line="480" w:lineRule="exact"/>
              <w:jc w:val="center"/>
              <w:rPr>
                <w:rFonts w:ascii="仿宋" w:hAnsi="仿宋" w:eastAsia="仿宋" w:cs="仿宋"/>
                <w:color w:val="auto"/>
                <w:sz w:val="24"/>
              </w:rPr>
            </w:pPr>
            <w:r>
              <w:rPr>
                <w:rFonts w:hint="eastAsia" w:ascii="仿宋" w:hAnsi="仿宋" w:eastAsia="仿宋" w:cs="仿宋"/>
                <w:color w:val="auto"/>
                <w:sz w:val="24"/>
              </w:rPr>
              <w:t>3638.87m²</w:t>
            </w:r>
          </w:p>
          <w:p w14:paraId="19102BEC">
            <w:pPr>
              <w:adjustRightInd/>
              <w:spacing w:line="480" w:lineRule="exact"/>
              <w:jc w:val="center"/>
              <w:rPr>
                <w:rFonts w:ascii="仿宋" w:hAnsi="仿宋" w:eastAsia="仿宋" w:cs="仿宋"/>
                <w:color w:val="auto"/>
                <w:sz w:val="24"/>
              </w:rPr>
            </w:pPr>
          </w:p>
        </w:tc>
        <w:tc>
          <w:tcPr>
            <w:tcW w:w="1325" w:type="dxa"/>
            <w:vAlign w:val="center"/>
          </w:tcPr>
          <w:p w14:paraId="49248B0E">
            <w:pPr>
              <w:adjustRightInd/>
              <w:spacing w:line="480" w:lineRule="exact"/>
              <w:jc w:val="center"/>
              <w:rPr>
                <w:rFonts w:ascii="仿宋" w:hAnsi="仿宋" w:eastAsia="仿宋" w:cs="仿宋"/>
                <w:color w:val="auto"/>
                <w:sz w:val="24"/>
              </w:rPr>
            </w:pPr>
            <w:r>
              <w:rPr>
                <w:rFonts w:hint="eastAsia" w:ascii="仿宋" w:hAnsi="仿宋" w:eastAsia="仿宋" w:cs="仿宋"/>
                <w:color w:val="auto"/>
                <w:sz w:val="24"/>
              </w:rPr>
              <w:t>【/】m²</w:t>
            </w:r>
          </w:p>
        </w:tc>
        <w:tc>
          <w:tcPr>
            <w:tcW w:w="985" w:type="dxa"/>
            <w:vAlign w:val="center"/>
          </w:tcPr>
          <w:p w14:paraId="1F197E28">
            <w:pPr>
              <w:adjustRightInd/>
              <w:spacing w:line="480" w:lineRule="exact"/>
              <w:jc w:val="center"/>
              <w:rPr>
                <w:rFonts w:ascii="仿宋" w:hAnsi="仿宋" w:eastAsia="仿宋" w:cs="仿宋"/>
                <w:color w:val="auto"/>
                <w:sz w:val="24"/>
              </w:rPr>
            </w:pPr>
            <w:r>
              <w:rPr>
                <w:rFonts w:hint="eastAsia" w:ascii="仿宋" w:hAnsi="仿宋" w:eastAsia="仿宋" w:cs="仿宋"/>
                <w:color w:val="auto"/>
                <w:sz w:val="24"/>
              </w:rPr>
              <w:t>【/】个</w:t>
            </w:r>
          </w:p>
        </w:tc>
        <w:tc>
          <w:tcPr>
            <w:tcW w:w="1023" w:type="dxa"/>
            <w:vAlign w:val="center"/>
          </w:tcPr>
          <w:p w14:paraId="6918E2FB">
            <w:pPr>
              <w:adjustRightInd/>
              <w:spacing w:line="480" w:lineRule="exact"/>
              <w:jc w:val="center"/>
              <w:rPr>
                <w:rFonts w:ascii="仿宋" w:hAnsi="仿宋" w:eastAsia="仿宋" w:cs="仿宋"/>
                <w:color w:val="auto"/>
                <w:sz w:val="24"/>
              </w:rPr>
            </w:pPr>
            <w:r>
              <w:rPr>
                <w:rFonts w:hint="eastAsia" w:ascii="仿宋" w:hAnsi="仿宋" w:eastAsia="仿宋" w:cs="仿宋"/>
                <w:color w:val="auto"/>
                <w:sz w:val="24"/>
              </w:rPr>
              <w:t>【333】个</w:t>
            </w:r>
          </w:p>
        </w:tc>
      </w:tr>
      <w:tr w14:paraId="550F8F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jc w:val="center"/>
        </w:trPr>
        <w:tc>
          <w:tcPr>
            <w:tcW w:w="2699" w:type="dxa"/>
            <w:vAlign w:val="center"/>
          </w:tcPr>
          <w:p w14:paraId="4120154F">
            <w:pPr>
              <w:adjustRightInd/>
              <w:spacing w:line="480" w:lineRule="exact"/>
              <w:jc w:val="center"/>
              <w:rPr>
                <w:rFonts w:ascii="仿宋" w:hAnsi="仿宋" w:eastAsia="仿宋" w:cs="仿宋"/>
                <w:color w:val="auto"/>
                <w:sz w:val="24"/>
              </w:rPr>
            </w:pPr>
            <w:r>
              <w:rPr>
                <w:rFonts w:hint="eastAsia" w:ascii="仿宋" w:hAnsi="仿宋" w:eastAsia="仿宋" w:cs="仿宋"/>
                <w:color w:val="auto"/>
                <w:sz w:val="24"/>
              </w:rPr>
              <w:t>【富阳区政法小院】</w:t>
            </w:r>
          </w:p>
        </w:tc>
        <w:tc>
          <w:tcPr>
            <w:tcW w:w="960" w:type="dxa"/>
            <w:vAlign w:val="center"/>
          </w:tcPr>
          <w:p w14:paraId="28931E4B">
            <w:pPr>
              <w:adjustRightInd/>
              <w:spacing w:line="480" w:lineRule="exact"/>
              <w:jc w:val="center"/>
              <w:rPr>
                <w:rFonts w:ascii="仿宋" w:hAnsi="仿宋" w:eastAsia="仿宋" w:cs="仿宋"/>
                <w:color w:val="auto"/>
                <w:sz w:val="24"/>
              </w:rPr>
            </w:pPr>
            <w:r>
              <w:rPr>
                <w:rFonts w:hint="eastAsia" w:ascii="仿宋" w:hAnsi="仿宋" w:eastAsia="仿宋" w:cs="仿宋"/>
                <w:color w:val="auto"/>
                <w:sz w:val="24"/>
              </w:rPr>
              <w:t>【2】幢</w:t>
            </w:r>
          </w:p>
        </w:tc>
        <w:tc>
          <w:tcPr>
            <w:tcW w:w="1339" w:type="dxa"/>
            <w:vAlign w:val="center"/>
          </w:tcPr>
          <w:p w14:paraId="0F5B10BF">
            <w:pPr>
              <w:adjustRightInd/>
              <w:spacing w:line="480" w:lineRule="exact"/>
              <w:jc w:val="center"/>
              <w:rPr>
                <w:rFonts w:ascii="仿宋" w:hAnsi="仿宋" w:eastAsia="仿宋" w:cs="仿宋"/>
                <w:color w:val="auto"/>
                <w:sz w:val="24"/>
              </w:rPr>
            </w:pPr>
          </w:p>
          <w:p w14:paraId="598EBF74">
            <w:pPr>
              <w:adjustRightInd/>
              <w:spacing w:line="480" w:lineRule="exact"/>
              <w:jc w:val="center"/>
              <w:rPr>
                <w:rFonts w:ascii="仿宋" w:hAnsi="仿宋" w:eastAsia="仿宋" w:cs="仿宋"/>
                <w:color w:val="auto"/>
                <w:sz w:val="24"/>
              </w:rPr>
            </w:pPr>
            <w:r>
              <w:rPr>
                <w:rFonts w:hint="eastAsia" w:ascii="仿宋" w:hAnsi="仿宋" w:eastAsia="仿宋" w:cs="仿宋"/>
                <w:color w:val="auto"/>
                <w:sz w:val="24"/>
              </w:rPr>
              <w:t>4284m²</w:t>
            </w:r>
          </w:p>
          <w:p w14:paraId="0297F75D">
            <w:pPr>
              <w:adjustRightInd/>
              <w:spacing w:line="480" w:lineRule="exact"/>
              <w:jc w:val="center"/>
              <w:rPr>
                <w:rFonts w:ascii="仿宋" w:hAnsi="仿宋" w:eastAsia="仿宋" w:cs="仿宋"/>
                <w:color w:val="auto"/>
                <w:sz w:val="24"/>
              </w:rPr>
            </w:pPr>
          </w:p>
        </w:tc>
        <w:tc>
          <w:tcPr>
            <w:tcW w:w="1458" w:type="dxa"/>
            <w:vAlign w:val="center"/>
          </w:tcPr>
          <w:p w14:paraId="7F8CE14E">
            <w:pPr>
              <w:adjustRightInd/>
              <w:spacing w:line="480" w:lineRule="exact"/>
              <w:jc w:val="center"/>
              <w:rPr>
                <w:rFonts w:ascii="仿宋" w:hAnsi="仿宋" w:eastAsia="仿宋" w:cs="仿宋"/>
                <w:color w:val="auto"/>
                <w:sz w:val="24"/>
              </w:rPr>
            </w:pPr>
            <w:r>
              <w:rPr>
                <w:rFonts w:hint="eastAsia" w:ascii="仿宋" w:hAnsi="仿宋" w:eastAsia="仿宋" w:cs="仿宋"/>
                <w:color w:val="auto"/>
                <w:sz w:val="24"/>
              </w:rPr>
              <w:t>0m²</w:t>
            </w:r>
          </w:p>
        </w:tc>
        <w:tc>
          <w:tcPr>
            <w:tcW w:w="1308" w:type="dxa"/>
            <w:vAlign w:val="center"/>
          </w:tcPr>
          <w:p w14:paraId="55614FD3">
            <w:pPr>
              <w:adjustRightInd/>
              <w:spacing w:line="480" w:lineRule="exact"/>
              <w:jc w:val="center"/>
              <w:rPr>
                <w:rFonts w:ascii="仿宋" w:hAnsi="仿宋" w:eastAsia="仿宋" w:cs="仿宋"/>
                <w:color w:val="auto"/>
                <w:sz w:val="24"/>
              </w:rPr>
            </w:pPr>
            <w:r>
              <w:rPr>
                <w:rFonts w:hint="eastAsia" w:ascii="仿宋" w:hAnsi="仿宋" w:eastAsia="仿宋" w:cs="仿宋"/>
                <w:color w:val="auto"/>
                <w:sz w:val="24"/>
              </w:rPr>
              <w:t>0m²</w:t>
            </w:r>
          </w:p>
        </w:tc>
        <w:tc>
          <w:tcPr>
            <w:tcW w:w="1325" w:type="dxa"/>
            <w:vAlign w:val="center"/>
          </w:tcPr>
          <w:p w14:paraId="0CAA2F51">
            <w:pPr>
              <w:adjustRightInd/>
              <w:spacing w:line="480" w:lineRule="exact"/>
              <w:jc w:val="center"/>
              <w:rPr>
                <w:rFonts w:ascii="仿宋" w:hAnsi="仿宋" w:eastAsia="仿宋" w:cs="仿宋"/>
                <w:color w:val="auto"/>
                <w:sz w:val="24"/>
              </w:rPr>
            </w:pPr>
            <w:r>
              <w:rPr>
                <w:rFonts w:hint="eastAsia" w:ascii="仿宋" w:hAnsi="仿宋" w:eastAsia="仿宋" w:cs="仿宋"/>
                <w:color w:val="auto"/>
                <w:sz w:val="24"/>
              </w:rPr>
              <w:t>【/】m²</w:t>
            </w:r>
          </w:p>
        </w:tc>
        <w:tc>
          <w:tcPr>
            <w:tcW w:w="985" w:type="dxa"/>
            <w:vAlign w:val="center"/>
          </w:tcPr>
          <w:p w14:paraId="14C44DD3">
            <w:pPr>
              <w:adjustRightInd/>
              <w:spacing w:line="480" w:lineRule="exact"/>
              <w:jc w:val="center"/>
              <w:rPr>
                <w:rFonts w:ascii="仿宋" w:hAnsi="仿宋" w:eastAsia="仿宋" w:cs="仿宋"/>
                <w:color w:val="auto"/>
                <w:sz w:val="24"/>
              </w:rPr>
            </w:pPr>
            <w:r>
              <w:rPr>
                <w:rFonts w:hint="eastAsia" w:ascii="仿宋" w:hAnsi="仿宋" w:eastAsia="仿宋" w:cs="仿宋"/>
                <w:color w:val="auto"/>
                <w:sz w:val="24"/>
              </w:rPr>
              <w:t>【/】个</w:t>
            </w:r>
          </w:p>
        </w:tc>
        <w:tc>
          <w:tcPr>
            <w:tcW w:w="1023" w:type="dxa"/>
            <w:vAlign w:val="center"/>
          </w:tcPr>
          <w:p w14:paraId="0BA27383">
            <w:pPr>
              <w:adjustRightInd/>
              <w:spacing w:line="480" w:lineRule="exact"/>
              <w:jc w:val="center"/>
              <w:rPr>
                <w:rFonts w:ascii="仿宋" w:hAnsi="仿宋" w:eastAsia="仿宋" w:cs="仿宋"/>
                <w:color w:val="auto"/>
                <w:sz w:val="24"/>
              </w:rPr>
            </w:pPr>
            <w:r>
              <w:rPr>
                <w:rFonts w:hint="eastAsia" w:ascii="仿宋" w:hAnsi="仿宋" w:eastAsia="仿宋" w:cs="仿宋"/>
                <w:color w:val="auto"/>
                <w:sz w:val="24"/>
              </w:rPr>
              <w:t>【0】个</w:t>
            </w:r>
          </w:p>
        </w:tc>
      </w:tr>
      <w:tr w14:paraId="46324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jc w:val="center"/>
        </w:trPr>
        <w:tc>
          <w:tcPr>
            <w:tcW w:w="2699" w:type="dxa"/>
            <w:vAlign w:val="center"/>
          </w:tcPr>
          <w:p w14:paraId="339B20E1">
            <w:pPr>
              <w:adjustRightInd/>
              <w:spacing w:line="480" w:lineRule="exact"/>
              <w:jc w:val="center"/>
              <w:rPr>
                <w:rFonts w:ascii="仿宋" w:hAnsi="仿宋" w:eastAsia="仿宋" w:cs="仿宋"/>
                <w:color w:val="auto"/>
                <w:sz w:val="24"/>
              </w:rPr>
            </w:pPr>
            <w:r>
              <w:rPr>
                <w:rFonts w:hint="eastAsia" w:ascii="仿宋" w:hAnsi="仿宋" w:eastAsia="仿宋" w:cs="仿宋"/>
                <w:color w:val="auto"/>
                <w:sz w:val="24"/>
              </w:rPr>
              <w:t>总计</w:t>
            </w:r>
          </w:p>
        </w:tc>
        <w:tc>
          <w:tcPr>
            <w:tcW w:w="960" w:type="dxa"/>
            <w:vAlign w:val="center"/>
          </w:tcPr>
          <w:p w14:paraId="69E862B4">
            <w:pPr>
              <w:adjustRightInd/>
              <w:spacing w:line="480" w:lineRule="exact"/>
              <w:jc w:val="center"/>
              <w:rPr>
                <w:rFonts w:ascii="仿宋" w:hAnsi="仿宋" w:eastAsia="仿宋" w:cs="仿宋"/>
                <w:color w:val="auto"/>
                <w:sz w:val="24"/>
              </w:rPr>
            </w:pPr>
            <w:r>
              <w:rPr>
                <w:rFonts w:hint="eastAsia" w:ascii="仿宋" w:hAnsi="仿宋" w:eastAsia="仿宋" w:cs="仿宋"/>
                <w:color w:val="auto"/>
                <w:sz w:val="24"/>
              </w:rPr>
              <w:t>【13】幢</w:t>
            </w:r>
          </w:p>
        </w:tc>
        <w:tc>
          <w:tcPr>
            <w:tcW w:w="1339" w:type="dxa"/>
            <w:vAlign w:val="center"/>
          </w:tcPr>
          <w:p w14:paraId="6190B294">
            <w:pPr>
              <w:adjustRightInd/>
              <w:spacing w:line="480" w:lineRule="exact"/>
              <w:jc w:val="center"/>
              <w:rPr>
                <w:rFonts w:ascii="仿宋" w:hAnsi="仿宋" w:eastAsia="仿宋" w:cs="仿宋"/>
                <w:color w:val="auto"/>
                <w:sz w:val="24"/>
              </w:rPr>
            </w:pPr>
          </w:p>
          <w:p w14:paraId="52750D5E">
            <w:pPr>
              <w:adjustRightInd/>
              <w:spacing w:line="480" w:lineRule="exact"/>
              <w:jc w:val="center"/>
              <w:rPr>
                <w:rFonts w:ascii="仿宋" w:hAnsi="仿宋" w:eastAsia="仿宋" w:cs="仿宋"/>
                <w:color w:val="auto"/>
                <w:sz w:val="24"/>
              </w:rPr>
            </w:pPr>
            <w:r>
              <w:rPr>
                <w:rFonts w:hint="eastAsia" w:ascii="仿宋" w:hAnsi="仿宋" w:eastAsia="仿宋" w:cs="仿宋"/>
                <w:color w:val="auto"/>
                <w:sz w:val="24"/>
              </w:rPr>
              <w:t>23304.78m²</w:t>
            </w:r>
          </w:p>
          <w:p w14:paraId="2E193979">
            <w:pPr>
              <w:adjustRightInd/>
              <w:spacing w:line="480" w:lineRule="exact"/>
              <w:jc w:val="center"/>
              <w:rPr>
                <w:rFonts w:ascii="仿宋" w:hAnsi="仿宋" w:eastAsia="仿宋" w:cs="仿宋"/>
                <w:color w:val="auto"/>
                <w:sz w:val="24"/>
              </w:rPr>
            </w:pPr>
          </w:p>
        </w:tc>
        <w:tc>
          <w:tcPr>
            <w:tcW w:w="1458" w:type="dxa"/>
            <w:vAlign w:val="center"/>
          </w:tcPr>
          <w:p w14:paraId="0129B75F">
            <w:pPr>
              <w:adjustRightInd/>
              <w:spacing w:line="480" w:lineRule="exact"/>
              <w:jc w:val="center"/>
              <w:rPr>
                <w:rFonts w:ascii="仿宋" w:hAnsi="仿宋" w:eastAsia="仿宋" w:cs="仿宋"/>
                <w:color w:val="auto"/>
                <w:sz w:val="24"/>
              </w:rPr>
            </w:pPr>
            <w:r>
              <w:rPr>
                <w:rFonts w:hint="eastAsia" w:ascii="仿宋" w:hAnsi="仿宋" w:eastAsia="仿宋" w:cs="仿宋"/>
                <w:color w:val="auto"/>
                <w:sz w:val="24"/>
              </w:rPr>
              <w:t>19861.92m²</w:t>
            </w:r>
          </w:p>
        </w:tc>
        <w:tc>
          <w:tcPr>
            <w:tcW w:w="1308" w:type="dxa"/>
            <w:vAlign w:val="center"/>
          </w:tcPr>
          <w:p w14:paraId="27F2A1D1">
            <w:pPr>
              <w:adjustRightInd/>
              <w:spacing w:line="480" w:lineRule="exact"/>
              <w:jc w:val="center"/>
              <w:rPr>
                <w:rFonts w:ascii="仿宋" w:hAnsi="仿宋" w:eastAsia="仿宋" w:cs="仿宋"/>
                <w:color w:val="auto"/>
                <w:sz w:val="24"/>
              </w:rPr>
            </w:pPr>
            <w:r>
              <w:rPr>
                <w:rFonts w:hint="eastAsia" w:ascii="仿宋" w:hAnsi="仿宋" w:eastAsia="仿宋" w:cs="仿宋"/>
                <w:color w:val="auto"/>
                <w:sz w:val="24"/>
              </w:rPr>
              <w:t>3638.87 m²</w:t>
            </w:r>
          </w:p>
        </w:tc>
        <w:tc>
          <w:tcPr>
            <w:tcW w:w="1325" w:type="dxa"/>
            <w:vAlign w:val="center"/>
          </w:tcPr>
          <w:p w14:paraId="17D66676">
            <w:pPr>
              <w:adjustRightInd/>
              <w:spacing w:line="480" w:lineRule="exact"/>
              <w:jc w:val="center"/>
              <w:rPr>
                <w:rFonts w:ascii="仿宋" w:hAnsi="仿宋" w:eastAsia="仿宋" w:cs="仿宋"/>
                <w:color w:val="auto"/>
                <w:sz w:val="24"/>
              </w:rPr>
            </w:pPr>
            <w:r>
              <w:rPr>
                <w:rFonts w:hint="eastAsia" w:ascii="仿宋" w:hAnsi="仿宋" w:eastAsia="仿宋" w:cs="仿宋"/>
                <w:color w:val="auto"/>
                <w:sz w:val="24"/>
              </w:rPr>
              <w:t>【/】m²</w:t>
            </w:r>
          </w:p>
        </w:tc>
        <w:tc>
          <w:tcPr>
            <w:tcW w:w="985" w:type="dxa"/>
            <w:vAlign w:val="center"/>
          </w:tcPr>
          <w:p w14:paraId="6B54E671">
            <w:pPr>
              <w:adjustRightInd/>
              <w:spacing w:line="480" w:lineRule="exact"/>
              <w:jc w:val="center"/>
              <w:rPr>
                <w:rFonts w:ascii="仿宋" w:hAnsi="仿宋" w:eastAsia="仿宋" w:cs="仿宋"/>
                <w:color w:val="auto"/>
                <w:sz w:val="24"/>
              </w:rPr>
            </w:pPr>
            <w:r>
              <w:rPr>
                <w:rFonts w:hint="eastAsia" w:ascii="仿宋" w:hAnsi="仿宋" w:eastAsia="仿宋" w:cs="仿宋"/>
                <w:color w:val="auto"/>
                <w:sz w:val="24"/>
              </w:rPr>
              <w:t>【/】个</w:t>
            </w:r>
          </w:p>
        </w:tc>
        <w:tc>
          <w:tcPr>
            <w:tcW w:w="1023" w:type="dxa"/>
            <w:vAlign w:val="center"/>
          </w:tcPr>
          <w:p w14:paraId="4CE2D6A3">
            <w:pPr>
              <w:adjustRightInd/>
              <w:spacing w:line="480" w:lineRule="exact"/>
              <w:jc w:val="center"/>
              <w:rPr>
                <w:rFonts w:ascii="仿宋" w:hAnsi="仿宋" w:eastAsia="仿宋" w:cs="仿宋"/>
                <w:color w:val="auto"/>
                <w:sz w:val="24"/>
              </w:rPr>
            </w:pPr>
            <w:r>
              <w:rPr>
                <w:rFonts w:hint="eastAsia" w:ascii="仿宋" w:hAnsi="仿宋" w:eastAsia="仿宋" w:cs="仿宋"/>
                <w:color w:val="auto"/>
                <w:sz w:val="24"/>
              </w:rPr>
              <w:t>【333】个</w:t>
            </w:r>
          </w:p>
        </w:tc>
      </w:tr>
    </w:tbl>
    <w:p w14:paraId="0CA7AA80">
      <w:pPr>
        <w:spacing w:line="480" w:lineRule="exact"/>
        <w:rPr>
          <w:rFonts w:ascii="仿宋" w:hAnsi="仿宋" w:eastAsia="仿宋" w:cs="仿宋"/>
          <w:color w:val="auto"/>
        </w:rPr>
      </w:pPr>
      <w:r>
        <w:rPr>
          <w:rFonts w:hint="eastAsia" w:ascii="仿宋" w:hAnsi="仿宋" w:eastAsia="仿宋" w:cs="仿宋"/>
          <w:color w:val="auto"/>
          <w:sz w:val="24"/>
        </w:rPr>
        <w:t xml:space="preserve">注：大院建筑占地面积：5744.54m²；大院总占地面积：25254.46m²；小院建筑占地面积：1080m²。  </w:t>
      </w:r>
      <w:r>
        <w:rPr>
          <w:rFonts w:hint="eastAsia" w:ascii="仿宋" w:hAnsi="仿宋" w:eastAsia="仿宋" w:cs="仿宋"/>
          <w:color w:val="auto"/>
        </w:rPr>
        <w:t xml:space="preserve">    </w:t>
      </w:r>
    </w:p>
    <w:p w14:paraId="2B292EF8">
      <w:pPr>
        <w:adjustRightInd/>
        <w:spacing w:before="156" w:beforeLines="50" w:after="156" w:afterLines="50" w:line="480" w:lineRule="exact"/>
        <w:rPr>
          <w:rFonts w:ascii="仿宋" w:hAnsi="仿宋" w:eastAsia="仿宋" w:cs="仿宋"/>
          <w:b/>
          <w:bCs/>
          <w:color w:val="auto"/>
          <w:sz w:val="24"/>
        </w:rPr>
        <w:sectPr>
          <w:pgSz w:w="11906" w:h="16838"/>
          <w:pgMar w:top="1157" w:right="1191" w:bottom="1157" w:left="1191" w:header="851" w:footer="992" w:gutter="0"/>
          <w:cols w:space="425" w:num="1"/>
          <w:docGrid w:type="lines" w:linePitch="312" w:charSpace="0"/>
        </w:sectPr>
      </w:pPr>
    </w:p>
    <w:p w14:paraId="3367A0F1">
      <w:pPr>
        <w:keepNext w:val="0"/>
        <w:keepLines w:val="0"/>
        <w:pageBreakBefore w:val="0"/>
        <w:kinsoku/>
        <w:wordWrap/>
        <w:overflowPunct/>
        <w:topLinePunct w:val="0"/>
        <w:autoSpaceDE/>
        <w:autoSpaceDN/>
        <w:bidi w:val="0"/>
        <w:snapToGrid/>
        <w:spacing w:before="156" w:beforeLines="50" w:line="240" w:lineRule="atLeast"/>
        <w:rPr>
          <w:rFonts w:ascii="仿宋" w:hAnsi="仿宋" w:eastAsia="仿宋" w:cs="仿宋"/>
          <w:color w:val="auto"/>
        </w:rPr>
      </w:pPr>
      <w:r>
        <w:rPr>
          <w:rFonts w:hint="eastAsia" w:ascii="仿宋" w:hAnsi="仿宋" w:eastAsia="仿宋" w:cs="仿宋"/>
          <w:b/>
          <w:bCs/>
          <w:color w:val="auto"/>
          <w:sz w:val="24"/>
        </w:rPr>
        <w:t>(三) 富阳区政府机关大院</w:t>
      </w:r>
    </w:p>
    <w:tbl>
      <w:tblPr>
        <w:tblStyle w:val="61"/>
        <w:tblW w:w="15692" w:type="dxa"/>
        <w:jc w:val="center"/>
        <w:tblLayout w:type="fixed"/>
        <w:tblCellMar>
          <w:top w:w="0" w:type="dxa"/>
          <w:left w:w="108" w:type="dxa"/>
          <w:bottom w:w="0" w:type="dxa"/>
          <w:right w:w="108" w:type="dxa"/>
        </w:tblCellMar>
      </w:tblPr>
      <w:tblGrid>
        <w:gridCol w:w="377"/>
        <w:gridCol w:w="377"/>
        <w:gridCol w:w="377"/>
        <w:gridCol w:w="416"/>
        <w:gridCol w:w="635"/>
        <w:gridCol w:w="850"/>
        <w:gridCol w:w="825"/>
        <w:gridCol w:w="870"/>
        <w:gridCol w:w="765"/>
        <w:gridCol w:w="560"/>
        <w:gridCol w:w="585"/>
        <w:gridCol w:w="570"/>
        <w:gridCol w:w="715"/>
        <w:gridCol w:w="555"/>
        <w:gridCol w:w="440"/>
        <w:gridCol w:w="924"/>
        <w:gridCol w:w="580"/>
        <w:gridCol w:w="378"/>
        <w:gridCol w:w="723"/>
        <w:gridCol w:w="1035"/>
        <w:gridCol w:w="540"/>
        <w:gridCol w:w="840"/>
        <w:gridCol w:w="615"/>
        <w:gridCol w:w="480"/>
        <w:gridCol w:w="660"/>
      </w:tblGrid>
      <w:tr w14:paraId="72681A8C">
        <w:tblPrEx>
          <w:tblCellMar>
            <w:top w:w="0" w:type="dxa"/>
            <w:left w:w="108" w:type="dxa"/>
            <w:bottom w:w="0" w:type="dxa"/>
            <w:right w:w="108" w:type="dxa"/>
          </w:tblCellMar>
        </w:tblPrEx>
        <w:trPr>
          <w:trHeight w:val="468" w:hRule="atLeast"/>
          <w:jc w:val="center"/>
        </w:trPr>
        <w:tc>
          <w:tcPr>
            <w:tcW w:w="377" w:type="dxa"/>
            <w:tcBorders>
              <w:top w:val="single" w:color="000000" w:sz="8" w:space="0"/>
              <w:left w:val="single" w:color="000000" w:sz="8" w:space="0"/>
              <w:bottom w:val="single" w:color="000000" w:sz="4" w:space="0"/>
              <w:right w:val="single" w:color="000000" w:sz="4" w:space="0"/>
            </w:tcBorders>
            <w:shd w:val="clear" w:color="auto" w:fill="DCE6F1"/>
            <w:vAlign w:val="center"/>
          </w:tcPr>
          <w:p w14:paraId="6F3F884B">
            <w:pPr>
              <w:keepNext w:val="0"/>
              <w:keepLines w:val="0"/>
              <w:pageBreakBefore w:val="0"/>
              <w:widowControl/>
              <w:kinsoku/>
              <w:wordWrap/>
              <w:overflowPunct/>
              <w:topLinePunct w:val="0"/>
              <w:autoSpaceDE/>
              <w:autoSpaceDN/>
              <w:bidi w:val="0"/>
              <w:adjustRightInd/>
              <w:snapToGrid/>
              <w:spacing w:line="240" w:lineRule="atLeast"/>
              <w:jc w:val="center"/>
              <w:rPr>
                <w:rFonts w:ascii="仿宋" w:hAnsi="仿宋" w:eastAsia="仿宋" w:cs="仿宋"/>
                <w:b/>
                <w:bCs/>
                <w:color w:val="auto"/>
                <w:sz w:val="15"/>
                <w:szCs w:val="15"/>
              </w:rPr>
            </w:pPr>
          </w:p>
        </w:tc>
        <w:tc>
          <w:tcPr>
            <w:tcW w:w="377" w:type="dxa"/>
            <w:tcBorders>
              <w:top w:val="single" w:color="000000" w:sz="8" w:space="0"/>
              <w:left w:val="single" w:color="000000" w:sz="4" w:space="0"/>
              <w:bottom w:val="single" w:color="000000" w:sz="4" w:space="0"/>
              <w:right w:val="single" w:color="000000" w:sz="4" w:space="0"/>
            </w:tcBorders>
            <w:shd w:val="clear" w:color="auto" w:fill="DCE6F1"/>
            <w:vAlign w:val="center"/>
          </w:tcPr>
          <w:p w14:paraId="20EBD235">
            <w:pPr>
              <w:keepNext w:val="0"/>
              <w:keepLines w:val="0"/>
              <w:pageBreakBefore w:val="0"/>
              <w:widowControl/>
              <w:kinsoku/>
              <w:wordWrap/>
              <w:overflowPunct/>
              <w:topLinePunct w:val="0"/>
              <w:autoSpaceDE/>
              <w:autoSpaceDN/>
              <w:bidi w:val="0"/>
              <w:adjustRightInd/>
              <w:snapToGrid/>
              <w:spacing w:line="240" w:lineRule="atLeast"/>
              <w:jc w:val="center"/>
              <w:rPr>
                <w:rFonts w:ascii="仿宋" w:hAnsi="仿宋" w:eastAsia="仿宋" w:cs="仿宋"/>
                <w:b/>
                <w:bCs/>
                <w:color w:val="auto"/>
                <w:sz w:val="15"/>
                <w:szCs w:val="15"/>
              </w:rPr>
            </w:pPr>
          </w:p>
        </w:tc>
        <w:tc>
          <w:tcPr>
            <w:tcW w:w="377" w:type="dxa"/>
            <w:tcBorders>
              <w:top w:val="single" w:color="000000" w:sz="8" w:space="0"/>
              <w:left w:val="single" w:color="000000" w:sz="4" w:space="0"/>
              <w:bottom w:val="single" w:color="000000" w:sz="4" w:space="0"/>
              <w:right w:val="single" w:color="000000" w:sz="4" w:space="0"/>
            </w:tcBorders>
            <w:shd w:val="clear" w:color="auto" w:fill="DCE6F1"/>
            <w:vAlign w:val="center"/>
          </w:tcPr>
          <w:p w14:paraId="560504E0">
            <w:pPr>
              <w:keepNext w:val="0"/>
              <w:keepLines w:val="0"/>
              <w:pageBreakBefore w:val="0"/>
              <w:widowControl/>
              <w:kinsoku/>
              <w:wordWrap/>
              <w:overflowPunct/>
              <w:topLinePunct w:val="0"/>
              <w:autoSpaceDE/>
              <w:autoSpaceDN/>
              <w:bidi w:val="0"/>
              <w:adjustRightInd/>
              <w:snapToGrid/>
              <w:spacing w:line="240" w:lineRule="atLeast"/>
              <w:jc w:val="center"/>
              <w:rPr>
                <w:rFonts w:ascii="仿宋" w:hAnsi="仿宋" w:eastAsia="仿宋" w:cs="仿宋"/>
                <w:b/>
                <w:bCs/>
                <w:color w:val="auto"/>
                <w:sz w:val="15"/>
                <w:szCs w:val="15"/>
              </w:rPr>
            </w:pPr>
          </w:p>
        </w:tc>
        <w:tc>
          <w:tcPr>
            <w:tcW w:w="1051" w:type="dxa"/>
            <w:gridSpan w:val="2"/>
            <w:tcBorders>
              <w:top w:val="single" w:color="000000" w:sz="8" w:space="0"/>
              <w:left w:val="single" w:color="000000" w:sz="4" w:space="0"/>
              <w:bottom w:val="single" w:color="000000" w:sz="4" w:space="0"/>
              <w:right w:val="single" w:color="000000" w:sz="4" w:space="0"/>
            </w:tcBorders>
            <w:shd w:val="clear" w:color="auto" w:fill="DCE6F1"/>
            <w:vAlign w:val="center"/>
          </w:tcPr>
          <w:p w14:paraId="1162126A">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auto"/>
                <w:sz w:val="15"/>
                <w:szCs w:val="15"/>
              </w:rPr>
            </w:pPr>
            <w:r>
              <w:rPr>
                <w:rFonts w:hint="eastAsia" w:ascii="仿宋" w:hAnsi="仿宋" w:eastAsia="仿宋" w:cs="仿宋"/>
                <w:b/>
                <w:bCs/>
                <w:color w:val="auto"/>
                <w:kern w:val="0"/>
                <w:sz w:val="15"/>
                <w:szCs w:val="15"/>
                <w:lang w:bidi="ar"/>
              </w:rPr>
              <w:t>层数指标</w:t>
            </w:r>
          </w:p>
        </w:tc>
        <w:tc>
          <w:tcPr>
            <w:tcW w:w="2545" w:type="dxa"/>
            <w:gridSpan w:val="3"/>
            <w:tcBorders>
              <w:top w:val="single" w:color="000000" w:sz="8" w:space="0"/>
              <w:left w:val="single" w:color="000000" w:sz="4" w:space="0"/>
              <w:bottom w:val="single" w:color="000000" w:sz="4" w:space="0"/>
              <w:right w:val="single" w:color="000000" w:sz="4" w:space="0"/>
            </w:tcBorders>
            <w:shd w:val="clear" w:color="auto" w:fill="DCE6F1"/>
            <w:vAlign w:val="center"/>
          </w:tcPr>
          <w:p w14:paraId="2355F241">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auto"/>
                <w:sz w:val="15"/>
                <w:szCs w:val="15"/>
              </w:rPr>
            </w:pPr>
            <w:r>
              <w:rPr>
                <w:rFonts w:hint="eastAsia" w:ascii="仿宋" w:hAnsi="仿宋" w:eastAsia="仿宋" w:cs="仿宋"/>
                <w:b/>
                <w:bCs/>
                <w:color w:val="auto"/>
                <w:kern w:val="0"/>
                <w:sz w:val="15"/>
                <w:szCs w:val="15"/>
                <w:lang w:bidi="ar"/>
              </w:rPr>
              <w:t>面积指数</w:t>
            </w:r>
          </w:p>
        </w:tc>
        <w:tc>
          <w:tcPr>
            <w:tcW w:w="765" w:type="dxa"/>
            <w:tcBorders>
              <w:top w:val="single" w:color="000000" w:sz="8" w:space="0"/>
              <w:left w:val="single" w:color="000000" w:sz="4" w:space="0"/>
              <w:bottom w:val="single" w:color="000000" w:sz="4" w:space="0"/>
              <w:right w:val="single" w:color="000000" w:sz="4" w:space="0"/>
            </w:tcBorders>
            <w:shd w:val="clear" w:color="auto" w:fill="DCE6F1"/>
            <w:vAlign w:val="center"/>
          </w:tcPr>
          <w:p w14:paraId="1B476A18">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auto"/>
                <w:kern w:val="0"/>
                <w:sz w:val="15"/>
                <w:szCs w:val="15"/>
                <w:lang w:bidi="ar"/>
              </w:rPr>
            </w:pPr>
            <w:r>
              <w:rPr>
                <w:rFonts w:hint="eastAsia" w:ascii="仿宋" w:hAnsi="仿宋" w:eastAsia="仿宋" w:cs="仿宋"/>
                <w:b/>
                <w:bCs/>
                <w:color w:val="auto"/>
                <w:kern w:val="0"/>
                <w:sz w:val="15"/>
                <w:szCs w:val="15"/>
                <w:lang w:bidi="ar"/>
              </w:rPr>
              <w:t>窗户</w:t>
            </w:r>
          </w:p>
          <w:p w14:paraId="672E12AD">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auto"/>
                <w:sz w:val="15"/>
                <w:szCs w:val="15"/>
              </w:rPr>
            </w:pPr>
            <w:r>
              <w:rPr>
                <w:rFonts w:hint="eastAsia" w:ascii="仿宋" w:hAnsi="仿宋" w:eastAsia="仿宋" w:cs="仿宋"/>
                <w:b/>
                <w:bCs/>
                <w:color w:val="auto"/>
                <w:kern w:val="0"/>
                <w:sz w:val="15"/>
                <w:szCs w:val="15"/>
                <w:lang w:bidi="ar"/>
              </w:rPr>
              <w:t>指数</w:t>
            </w:r>
          </w:p>
        </w:tc>
        <w:tc>
          <w:tcPr>
            <w:tcW w:w="1145" w:type="dxa"/>
            <w:gridSpan w:val="2"/>
            <w:tcBorders>
              <w:top w:val="single" w:color="000000" w:sz="8" w:space="0"/>
              <w:left w:val="single" w:color="000000" w:sz="4" w:space="0"/>
              <w:bottom w:val="single" w:color="000000" w:sz="4" w:space="0"/>
              <w:right w:val="single" w:color="000000" w:sz="4" w:space="0"/>
            </w:tcBorders>
            <w:shd w:val="clear" w:color="auto" w:fill="DCE6F1"/>
            <w:vAlign w:val="center"/>
          </w:tcPr>
          <w:p w14:paraId="708A1F29">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auto"/>
                <w:sz w:val="15"/>
                <w:szCs w:val="15"/>
              </w:rPr>
            </w:pPr>
            <w:r>
              <w:rPr>
                <w:rFonts w:hint="eastAsia" w:ascii="仿宋" w:hAnsi="仿宋" w:eastAsia="仿宋" w:cs="仿宋"/>
                <w:b/>
                <w:bCs/>
                <w:color w:val="auto"/>
                <w:kern w:val="0"/>
                <w:sz w:val="15"/>
                <w:szCs w:val="15"/>
                <w:lang w:bidi="ar"/>
              </w:rPr>
              <w:t>地面指标</w:t>
            </w:r>
          </w:p>
        </w:tc>
        <w:tc>
          <w:tcPr>
            <w:tcW w:w="3204" w:type="dxa"/>
            <w:gridSpan w:val="5"/>
            <w:tcBorders>
              <w:top w:val="single" w:color="000000" w:sz="8" w:space="0"/>
              <w:left w:val="single" w:color="000000" w:sz="4" w:space="0"/>
              <w:bottom w:val="single" w:color="000000" w:sz="4" w:space="0"/>
              <w:right w:val="single" w:color="000000" w:sz="4" w:space="0"/>
            </w:tcBorders>
            <w:shd w:val="clear" w:color="auto" w:fill="DCE6F1"/>
            <w:vAlign w:val="center"/>
          </w:tcPr>
          <w:p w14:paraId="73D0CCF5">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auto"/>
                <w:sz w:val="15"/>
                <w:szCs w:val="15"/>
              </w:rPr>
            </w:pPr>
            <w:r>
              <w:rPr>
                <w:rFonts w:hint="eastAsia" w:ascii="仿宋" w:hAnsi="仿宋" w:eastAsia="仿宋" w:cs="仿宋"/>
                <w:b/>
                <w:bCs/>
                <w:color w:val="auto"/>
                <w:kern w:val="0"/>
                <w:sz w:val="15"/>
                <w:szCs w:val="15"/>
                <w:lang w:bidi="ar"/>
              </w:rPr>
              <w:t>会议室、报告厅指标</w:t>
            </w:r>
          </w:p>
        </w:tc>
        <w:tc>
          <w:tcPr>
            <w:tcW w:w="958" w:type="dxa"/>
            <w:gridSpan w:val="2"/>
            <w:tcBorders>
              <w:top w:val="single" w:color="000000" w:sz="8" w:space="0"/>
              <w:left w:val="single" w:color="000000" w:sz="4" w:space="0"/>
              <w:bottom w:val="single" w:color="000000" w:sz="4" w:space="0"/>
              <w:right w:val="single" w:color="000000" w:sz="4" w:space="0"/>
            </w:tcBorders>
            <w:shd w:val="clear" w:color="auto" w:fill="DCE6F1"/>
            <w:vAlign w:val="center"/>
          </w:tcPr>
          <w:p w14:paraId="18B9145B">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auto"/>
                <w:sz w:val="15"/>
                <w:szCs w:val="15"/>
              </w:rPr>
            </w:pPr>
            <w:r>
              <w:rPr>
                <w:rFonts w:hint="eastAsia" w:ascii="仿宋" w:hAnsi="仿宋" w:eastAsia="仿宋" w:cs="仿宋"/>
                <w:b/>
                <w:bCs/>
                <w:color w:val="auto"/>
                <w:kern w:val="0"/>
                <w:sz w:val="15"/>
                <w:szCs w:val="15"/>
                <w:lang w:bidi="ar"/>
              </w:rPr>
              <w:t>外墙指标</w:t>
            </w:r>
          </w:p>
        </w:tc>
        <w:tc>
          <w:tcPr>
            <w:tcW w:w="4893" w:type="dxa"/>
            <w:gridSpan w:val="7"/>
            <w:tcBorders>
              <w:top w:val="single" w:color="000000" w:sz="8" w:space="0"/>
              <w:left w:val="single" w:color="000000" w:sz="4" w:space="0"/>
              <w:bottom w:val="single" w:color="000000" w:sz="4" w:space="0"/>
              <w:right w:val="single" w:color="000000" w:sz="4" w:space="0"/>
            </w:tcBorders>
            <w:shd w:val="clear" w:color="auto" w:fill="DCE6F1"/>
            <w:vAlign w:val="center"/>
          </w:tcPr>
          <w:p w14:paraId="1C639D7C">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auto"/>
                <w:sz w:val="15"/>
                <w:szCs w:val="15"/>
              </w:rPr>
            </w:pPr>
            <w:r>
              <w:rPr>
                <w:rFonts w:hint="eastAsia" w:ascii="仿宋" w:hAnsi="仿宋" w:eastAsia="仿宋" w:cs="仿宋"/>
                <w:b/>
                <w:bCs/>
                <w:color w:val="auto"/>
                <w:kern w:val="0"/>
                <w:sz w:val="15"/>
                <w:szCs w:val="15"/>
                <w:lang w:bidi="ar"/>
              </w:rPr>
              <w:t>设施设备指标</w:t>
            </w:r>
          </w:p>
        </w:tc>
      </w:tr>
      <w:tr w14:paraId="2F617648">
        <w:tblPrEx>
          <w:tblCellMar>
            <w:top w:w="0" w:type="dxa"/>
            <w:left w:w="108" w:type="dxa"/>
            <w:bottom w:w="0" w:type="dxa"/>
            <w:right w:w="108" w:type="dxa"/>
          </w:tblCellMar>
        </w:tblPrEx>
        <w:trPr>
          <w:trHeight w:val="1210" w:hRule="atLeast"/>
          <w:jc w:val="center"/>
        </w:trPr>
        <w:tc>
          <w:tcPr>
            <w:tcW w:w="377" w:type="dxa"/>
            <w:tcBorders>
              <w:top w:val="single" w:color="000000" w:sz="4" w:space="0"/>
              <w:left w:val="single" w:color="000000" w:sz="8" w:space="0"/>
              <w:bottom w:val="single" w:color="000000" w:sz="4" w:space="0"/>
              <w:right w:val="single" w:color="000000" w:sz="4" w:space="0"/>
            </w:tcBorders>
            <w:shd w:val="clear" w:color="auto" w:fill="DCE6F1"/>
            <w:vAlign w:val="center"/>
          </w:tcPr>
          <w:p w14:paraId="08F06BB4">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auto"/>
                <w:sz w:val="15"/>
                <w:szCs w:val="15"/>
              </w:rPr>
            </w:pPr>
            <w:r>
              <w:rPr>
                <w:rFonts w:hint="eastAsia" w:ascii="仿宋" w:hAnsi="仿宋" w:eastAsia="仿宋" w:cs="仿宋"/>
                <w:b/>
                <w:bCs/>
                <w:color w:val="auto"/>
                <w:kern w:val="0"/>
                <w:sz w:val="15"/>
                <w:szCs w:val="15"/>
                <w:lang w:bidi="ar"/>
              </w:rPr>
              <w:t>序号</w:t>
            </w:r>
          </w:p>
        </w:tc>
        <w:tc>
          <w:tcPr>
            <w:tcW w:w="377" w:type="dxa"/>
            <w:tcBorders>
              <w:top w:val="single" w:color="000000" w:sz="4" w:space="0"/>
              <w:left w:val="single" w:color="000000" w:sz="4" w:space="0"/>
              <w:bottom w:val="single" w:color="000000" w:sz="4" w:space="0"/>
              <w:right w:val="single" w:color="000000" w:sz="4" w:space="0"/>
            </w:tcBorders>
            <w:shd w:val="clear" w:color="auto" w:fill="DCE6F1"/>
            <w:vAlign w:val="center"/>
          </w:tcPr>
          <w:p w14:paraId="7370E284">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auto"/>
                <w:sz w:val="15"/>
                <w:szCs w:val="15"/>
              </w:rPr>
            </w:pPr>
            <w:r>
              <w:rPr>
                <w:rFonts w:hint="eastAsia" w:ascii="仿宋" w:hAnsi="仿宋" w:eastAsia="仿宋" w:cs="仿宋"/>
                <w:b/>
                <w:bCs/>
                <w:color w:val="auto"/>
                <w:kern w:val="0"/>
                <w:sz w:val="15"/>
                <w:szCs w:val="15"/>
                <w:lang w:bidi="ar"/>
              </w:rPr>
              <w:t>楼栋</w:t>
            </w:r>
          </w:p>
        </w:tc>
        <w:tc>
          <w:tcPr>
            <w:tcW w:w="377" w:type="dxa"/>
            <w:tcBorders>
              <w:top w:val="single" w:color="000000" w:sz="4" w:space="0"/>
              <w:left w:val="single" w:color="000000" w:sz="4" w:space="0"/>
              <w:bottom w:val="single" w:color="000000" w:sz="4" w:space="0"/>
              <w:right w:val="single" w:color="000000" w:sz="4" w:space="0"/>
            </w:tcBorders>
            <w:shd w:val="clear" w:color="auto" w:fill="DCE6F1"/>
            <w:vAlign w:val="center"/>
          </w:tcPr>
          <w:p w14:paraId="5603EA95">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auto"/>
                <w:sz w:val="15"/>
                <w:szCs w:val="15"/>
              </w:rPr>
            </w:pPr>
            <w:r>
              <w:rPr>
                <w:rFonts w:hint="eastAsia" w:ascii="仿宋" w:hAnsi="仿宋" w:eastAsia="仿宋" w:cs="仿宋"/>
                <w:b/>
                <w:bCs/>
                <w:color w:val="auto"/>
                <w:kern w:val="0"/>
                <w:sz w:val="15"/>
                <w:szCs w:val="15"/>
                <w:lang w:bidi="ar"/>
              </w:rPr>
              <w:t>楼栋分布</w:t>
            </w:r>
          </w:p>
        </w:tc>
        <w:tc>
          <w:tcPr>
            <w:tcW w:w="416" w:type="dxa"/>
            <w:tcBorders>
              <w:top w:val="single" w:color="000000" w:sz="4" w:space="0"/>
              <w:left w:val="single" w:color="000000" w:sz="4" w:space="0"/>
              <w:bottom w:val="single" w:color="000000" w:sz="4" w:space="0"/>
              <w:right w:val="single" w:color="000000" w:sz="4" w:space="0"/>
            </w:tcBorders>
            <w:shd w:val="clear" w:color="auto" w:fill="DCE6F1"/>
            <w:vAlign w:val="center"/>
          </w:tcPr>
          <w:p w14:paraId="0CA28692">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auto"/>
                <w:sz w:val="15"/>
                <w:szCs w:val="15"/>
              </w:rPr>
            </w:pPr>
            <w:r>
              <w:rPr>
                <w:rFonts w:hint="eastAsia" w:ascii="仿宋" w:hAnsi="仿宋" w:eastAsia="仿宋" w:cs="仿宋"/>
                <w:b/>
                <w:bCs/>
                <w:color w:val="auto"/>
                <w:kern w:val="0"/>
                <w:sz w:val="15"/>
                <w:szCs w:val="15"/>
                <w:lang w:bidi="ar"/>
              </w:rPr>
              <w:t>层数</w:t>
            </w:r>
          </w:p>
        </w:tc>
        <w:tc>
          <w:tcPr>
            <w:tcW w:w="635" w:type="dxa"/>
            <w:tcBorders>
              <w:top w:val="single" w:color="000000" w:sz="4" w:space="0"/>
              <w:left w:val="single" w:color="000000" w:sz="4" w:space="0"/>
              <w:bottom w:val="single" w:color="000000" w:sz="4" w:space="0"/>
              <w:right w:val="single" w:color="000000" w:sz="4" w:space="0"/>
            </w:tcBorders>
            <w:shd w:val="clear" w:color="auto" w:fill="DCE6F1"/>
            <w:vAlign w:val="center"/>
          </w:tcPr>
          <w:p w14:paraId="0318B4EB">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auto"/>
                <w:sz w:val="15"/>
                <w:szCs w:val="15"/>
              </w:rPr>
            </w:pPr>
            <w:r>
              <w:rPr>
                <w:rFonts w:hint="eastAsia" w:ascii="仿宋" w:hAnsi="仿宋" w:eastAsia="仿宋" w:cs="仿宋"/>
                <w:b/>
                <w:bCs/>
                <w:color w:val="auto"/>
                <w:kern w:val="0"/>
                <w:sz w:val="15"/>
                <w:szCs w:val="15"/>
                <w:lang w:bidi="ar"/>
              </w:rPr>
              <w:t>层高</w:t>
            </w:r>
          </w:p>
        </w:tc>
        <w:tc>
          <w:tcPr>
            <w:tcW w:w="850" w:type="dxa"/>
            <w:tcBorders>
              <w:top w:val="single" w:color="000000" w:sz="4" w:space="0"/>
              <w:left w:val="single" w:color="000000" w:sz="4" w:space="0"/>
              <w:bottom w:val="single" w:color="000000" w:sz="4" w:space="0"/>
              <w:right w:val="single" w:color="000000" w:sz="4" w:space="0"/>
            </w:tcBorders>
            <w:shd w:val="clear" w:color="auto" w:fill="DCE6F1"/>
            <w:vAlign w:val="center"/>
          </w:tcPr>
          <w:p w14:paraId="5BBC474E">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auto"/>
                <w:sz w:val="15"/>
                <w:szCs w:val="15"/>
              </w:rPr>
            </w:pPr>
            <w:r>
              <w:rPr>
                <w:rFonts w:hint="eastAsia" w:ascii="仿宋" w:hAnsi="仿宋" w:eastAsia="仿宋" w:cs="仿宋"/>
                <w:b/>
                <w:bCs/>
                <w:color w:val="auto"/>
                <w:kern w:val="0"/>
                <w:sz w:val="15"/>
                <w:szCs w:val="15"/>
                <w:lang w:bidi="ar"/>
              </w:rPr>
              <w:t>建筑面积</w:t>
            </w:r>
          </w:p>
        </w:tc>
        <w:tc>
          <w:tcPr>
            <w:tcW w:w="825" w:type="dxa"/>
            <w:tcBorders>
              <w:top w:val="single" w:color="000000" w:sz="4" w:space="0"/>
              <w:left w:val="single" w:color="000000" w:sz="4" w:space="0"/>
              <w:bottom w:val="single" w:color="000000" w:sz="4" w:space="0"/>
              <w:right w:val="single" w:color="000000" w:sz="4" w:space="0"/>
            </w:tcBorders>
            <w:shd w:val="clear" w:color="auto" w:fill="DCE6F1"/>
            <w:vAlign w:val="center"/>
          </w:tcPr>
          <w:p w14:paraId="78A6D0F2">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auto"/>
                <w:sz w:val="15"/>
                <w:szCs w:val="15"/>
              </w:rPr>
            </w:pPr>
            <w:r>
              <w:rPr>
                <w:rFonts w:hint="eastAsia" w:ascii="仿宋" w:hAnsi="仿宋" w:eastAsia="仿宋" w:cs="仿宋"/>
                <w:b/>
                <w:bCs/>
                <w:color w:val="auto"/>
                <w:kern w:val="0"/>
                <w:sz w:val="15"/>
                <w:szCs w:val="15"/>
                <w:lang w:bidi="ar"/>
              </w:rPr>
              <w:t>每层面积</w:t>
            </w:r>
          </w:p>
        </w:tc>
        <w:tc>
          <w:tcPr>
            <w:tcW w:w="870" w:type="dxa"/>
            <w:tcBorders>
              <w:top w:val="single" w:color="000000" w:sz="4" w:space="0"/>
              <w:left w:val="single" w:color="000000" w:sz="4" w:space="0"/>
              <w:bottom w:val="single" w:color="000000" w:sz="4" w:space="0"/>
              <w:right w:val="single" w:color="000000" w:sz="4" w:space="0"/>
            </w:tcBorders>
            <w:shd w:val="clear" w:color="auto" w:fill="DCE6F1"/>
            <w:vAlign w:val="center"/>
          </w:tcPr>
          <w:p w14:paraId="1433268A">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auto"/>
                <w:sz w:val="15"/>
                <w:szCs w:val="15"/>
              </w:rPr>
            </w:pPr>
            <w:r>
              <w:rPr>
                <w:rFonts w:hint="eastAsia" w:ascii="仿宋" w:hAnsi="仿宋" w:eastAsia="仿宋" w:cs="仿宋"/>
                <w:b/>
                <w:bCs/>
                <w:color w:val="auto"/>
                <w:kern w:val="0"/>
                <w:sz w:val="15"/>
                <w:szCs w:val="15"/>
                <w:lang w:bidi="ar"/>
              </w:rPr>
              <w:t>每层需要保洁面积</w:t>
            </w:r>
          </w:p>
        </w:tc>
        <w:tc>
          <w:tcPr>
            <w:tcW w:w="765" w:type="dxa"/>
            <w:tcBorders>
              <w:top w:val="single" w:color="000000" w:sz="4" w:space="0"/>
              <w:left w:val="single" w:color="000000" w:sz="4" w:space="0"/>
              <w:bottom w:val="single" w:color="000000" w:sz="4" w:space="0"/>
              <w:right w:val="single" w:color="000000" w:sz="4" w:space="0"/>
            </w:tcBorders>
            <w:shd w:val="clear" w:color="auto" w:fill="DCE6F1"/>
            <w:vAlign w:val="center"/>
          </w:tcPr>
          <w:p w14:paraId="125CA88F">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auto"/>
                <w:sz w:val="15"/>
                <w:szCs w:val="15"/>
              </w:rPr>
            </w:pPr>
            <w:r>
              <w:rPr>
                <w:rFonts w:hint="eastAsia" w:ascii="仿宋" w:hAnsi="仿宋" w:eastAsia="仿宋" w:cs="仿宋"/>
                <w:b/>
                <w:bCs/>
                <w:color w:val="auto"/>
                <w:kern w:val="0"/>
                <w:sz w:val="15"/>
                <w:szCs w:val="15"/>
                <w:lang w:bidi="ar"/>
              </w:rPr>
              <w:t>窗户面积</w:t>
            </w:r>
          </w:p>
        </w:tc>
        <w:tc>
          <w:tcPr>
            <w:tcW w:w="560" w:type="dxa"/>
            <w:tcBorders>
              <w:top w:val="single" w:color="000000" w:sz="4" w:space="0"/>
              <w:left w:val="single" w:color="000000" w:sz="4" w:space="0"/>
              <w:bottom w:val="single" w:color="000000" w:sz="4" w:space="0"/>
              <w:right w:val="single" w:color="000000" w:sz="4" w:space="0"/>
            </w:tcBorders>
            <w:shd w:val="clear" w:color="auto" w:fill="DCE6F1"/>
            <w:vAlign w:val="center"/>
          </w:tcPr>
          <w:p w14:paraId="7138A025">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auto"/>
                <w:kern w:val="0"/>
                <w:sz w:val="15"/>
                <w:szCs w:val="15"/>
                <w:lang w:bidi="ar"/>
              </w:rPr>
            </w:pPr>
            <w:r>
              <w:rPr>
                <w:rFonts w:hint="eastAsia" w:ascii="仿宋" w:hAnsi="仿宋" w:eastAsia="仿宋" w:cs="仿宋"/>
                <w:b/>
                <w:bCs/>
                <w:color w:val="auto"/>
                <w:kern w:val="0"/>
                <w:sz w:val="15"/>
                <w:szCs w:val="15"/>
                <w:lang w:bidi="ar"/>
              </w:rPr>
              <w:t>地面</w:t>
            </w:r>
          </w:p>
          <w:p w14:paraId="5DD4C330">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auto"/>
                <w:sz w:val="15"/>
                <w:szCs w:val="15"/>
              </w:rPr>
            </w:pPr>
            <w:r>
              <w:rPr>
                <w:rFonts w:hint="eastAsia" w:ascii="仿宋" w:hAnsi="仿宋" w:eastAsia="仿宋" w:cs="仿宋"/>
                <w:b/>
                <w:bCs/>
                <w:color w:val="auto"/>
                <w:kern w:val="0"/>
                <w:sz w:val="15"/>
                <w:szCs w:val="15"/>
                <w:lang w:bidi="ar"/>
              </w:rPr>
              <w:t>类型</w:t>
            </w:r>
          </w:p>
        </w:tc>
        <w:tc>
          <w:tcPr>
            <w:tcW w:w="585" w:type="dxa"/>
            <w:tcBorders>
              <w:top w:val="single" w:color="000000" w:sz="4" w:space="0"/>
              <w:left w:val="single" w:color="000000" w:sz="4" w:space="0"/>
              <w:bottom w:val="single" w:color="000000" w:sz="4" w:space="0"/>
              <w:right w:val="single" w:color="000000" w:sz="4" w:space="0"/>
            </w:tcBorders>
            <w:shd w:val="clear" w:color="auto" w:fill="DCE6F1"/>
            <w:vAlign w:val="center"/>
          </w:tcPr>
          <w:p w14:paraId="02045A8B">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auto"/>
                <w:sz w:val="15"/>
                <w:szCs w:val="15"/>
              </w:rPr>
            </w:pPr>
            <w:r>
              <w:rPr>
                <w:rFonts w:hint="eastAsia" w:ascii="仿宋" w:hAnsi="仿宋" w:eastAsia="仿宋" w:cs="仿宋"/>
                <w:b/>
                <w:bCs/>
                <w:color w:val="auto"/>
                <w:kern w:val="0"/>
                <w:sz w:val="15"/>
                <w:szCs w:val="15"/>
                <w:lang w:bidi="ar"/>
              </w:rPr>
              <w:t>不同类型分布位置</w:t>
            </w:r>
          </w:p>
        </w:tc>
        <w:tc>
          <w:tcPr>
            <w:tcW w:w="570" w:type="dxa"/>
            <w:tcBorders>
              <w:top w:val="single" w:color="000000" w:sz="4" w:space="0"/>
              <w:left w:val="single" w:color="000000" w:sz="4" w:space="0"/>
              <w:bottom w:val="single" w:color="000000" w:sz="4" w:space="0"/>
              <w:right w:val="single" w:color="000000" w:sz="4" w:space="0"/>
            </w:tcBorders>
            <w:shd w:val="clear" w:color="auto" w:fill="DCE6F1"/>
            <w:vAlign w:val="center"/>
          </w:tcPr>
          <w:p w14:paraId="5B825D4E">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auto"/>
                <w:sz w:val="15"/>
                <w:szCs w:val="15"/>
              </w:rPr>
            </w:pPr>
            <w:r>
              <w:rPr>
                <w:rFonts w:hint="eastAsia" w:ascii="仿宋" w:hAnsi="仿宋" w:eastAsia="仿宋" w:cs="仿宋"/>
                <w:b/>
                <w:bCs/>
                <w:color w:val="auto"/>
                <w:kern w:val="0"/>
                <w:sz w:val="15"/>
                <w:szCs w:val="15"/>
                <w:lang w:bidi="ar"/>
              </w:rPr>
              <w:t>分布位置</w:t>
            </w:r>
          </w:p>
        </w:tc>
        <w:tc>
          <w:tcPr>
            <w:tcW w:w="715" w:type="dxa"/>
            <w:tcBorders>
              <w:top w:val="single" w:color="000000" w:sz="4" w:space="0"/>
              <w:left w:val="single" w:color="000000" w:sz="4" w:space="0"/>
              <w:bottom w:val="single" w:color="000000" w:sz="4" w:space="0"/>
              <w:right w:val="single" w:color="000000" w:sz="4" w:space="0"/>
            </w:tcBorders>
            <w:shd w:val="clear" w:color="auto" w:fill="DCE6F1"/>
            <w:vAlign w:val="center"/>
          </w:tcPr>
          <w:p w14:paraId="68BCABD8">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auto"/>
                <w:sz w:val="15"/>
                <w:szCs w:val="15"/>
              </w:rPr>
            </w:pPr>
            <w:r>
              <w:rPr>
                <w:rFonts w:hint="eastAsia" w:ascii="仿宋" w:hAnsi="仿宋" w:eastAsia="仿宋" w:cs="仿宋"/>
                <w:b/>
                <w:bCs/>
                <w:color w:val="auto"/>
                <w:kern w:val="0"/>
                <w:sz w:val="15"/>
                <w:szCs w:val="15"/>
                <w:lang w:bidi="ar"/>
              </w:rPr>
              <w:t>面积</w:t>
            </w:r>
          </w:p>
        </w:tc>
        <w:tc>
          <w:tcPr>
            <w:tcW w:w="555" w:type="dxa"/>
            <w:tcBorders>
              <w:top w:val="single" w:color="000000" w:sz="4" w:space="0"/>
              <w:left w:val="single" w:color="000000" w:sz="4" w:space="0"/>
              <w:bottom w:val="single" w:color="000000" w:sz="4" w:space="0"/>
              <w:right w:val="single" w:color="000000" w:sz="4" w:space="0"/>
            </w:tcBorders>
            <w:shd w:val="clear" w:color="auto" w:fill="DCE6F1"/>
            <w:vAlign w:val="center"/>
          </w:tcPr>
          <w:p w14:paraId="770D1881">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auto"/>
                <w:sz w:val="15"/>
                <w:szCs w:val="15"/>
              </w:rPr>
            </w:pPr>
            <w:r>
              <w:rPr>
                <w:rFonts w:hint="eastAsia" w:ascii="仿宋" w:hAnsi="仿宋" w:eastAsia="仿宋" w:cs="仿宋"/>
                <w:b/>
                <w:bCs/>
                <w:color w:val="auto"/>
                <w:kern w:val="0"/>
                <w:sz w:val="15"/>
                <w:szCs w:val="15"/>
                <w:lang w:bidi="ar"/>
              </w:rPr>
              <w:t>挑高</w:t>
            </w:r>
          </w:p>
        </w:tc>
        <w:tc>
          <w:tcPr>
            <w:tcW w:w="440" w:type="dxa"/>
            <w:tcBorders>
              <w:top w:val="single" w:color="000000" w:sz="4" w:space="0"/>
              <w:left w:val="single" w:color="000000" w:sz="4" w:space="0"/>
              <w:bottom w:val="single" w:color="000000" w:sz="4" w:space="0"/>
              <w:right w:val="single" w:color="000000" w:sz="4" w:space="0"/>
            </w:tcBorders>
            <w:shd w:val="clear" w:color="auto" w:fill="DCE6F1"/>
            <w:vAlign w:val="center"/>
          </w:tcPr>
          <w:p w14:paraId="7C342A6C">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auto"/>
                <w:sz w:val="15"/>
                <w:szCs w:val="15"/>
              </w:rPr>
            </w:pPr>
            <w:r>
              <w:rPr>
                <w:rFonts w:hint="eastAsia" w:ascii="仿宋" w:hAnsi="仿宋" w:eastAsia="仿宋" w:cs="仿宋"/>
                <w:b/>
                <w:bCs/>
                <w:color w:val="auto"/>
                <w:kern w:val="0"/>
                <w:sz w:val="15"/>
                <w:szCs w:val="15"/>
                <w:lang w:bidi="ar"/>
              </w:rPr>
              <w:t>地面类型</w:t>
            </w:r>
          </w:p>
        </w:tc>
        <w:tc>
          <w:tcPr>
            <w:tcW w:w="924" w:type="dxa"/>
            <w:tcBorders>
              <w:top w:val="single" w:color="000000" w:sz="4" w:space="0"/>
              <w:left w:val="single" w:color="000000" w:sz="4" w:space="0"/>
              <w:bottom w:val="single" w:color="000000" w:sz="4" w:space="0"/>
              <w:right w:val="single" w:color="000000" w:sz="4" w:space="0"/>
            </w:tcBorders>
            <w:shd w:val="clear" w:color="auto" w:fill="DCE6F1"/>
            <w:vAlign w:val="center"/>
          </w:tcPr>
          <w:p w14:paraId="200A2456">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auto"/>
                <w:sz w:val="15"/>
                <w:szCs w:val="15"/>
              </w:rPr>
            </w:pPr>
            <w:r>
              <w:rPr>
                <w:rFonts w:hint="eastAsia" w:ascii="仿宋" w:hAnsi="仿宋" w:eastAsia="仿宋" w:cs="仿宋"/>
                <w:b/>
                <w:bCs/>
                <w:color w:val="auto"/>
                <w:kern w:val="0"/>
                <w:sz w:val="15"/>
                <w:szCs w:val="15"/>
                <w:lang w:bidi="ar"/>
              </w:rPr>
              <w:t>设施</w:t>
            </w:r>
          </w:p>
        </w:tc>
        <w:tc>
          <w:tcPr>
            <w:tcW w:w="580" w:type="dxa"/>
            <w:tcBorders>
              <w:top w:val="single" w:color="000000" w:sz="4" w:space="0"/>
              <w:left w:val="single" w:color="000000" w:sz="4" w:space="0"/>
              <w:bottom w:val="single" w:color="000000" w:sz="4" w:space="0"/>
              <w:right w:val="single" w:color="000000" w:sz="4" w:space="0"/>
            </w:tcBorders>
            <w:shd w:val="clear" w:color="auto" w:fill="DCE6F1"/>
            <w:vAlign w:val="center"/>
          </w:tcPr>
          <w:p w14:paraId="005BD701">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auto"/>
                <w:sz w:val="15"/>
                <w:szCs w:val="15"/>
              </w:rPr>
            </w:pPr>
            <w:r>
              <w:rPr>
                <w:rFonts w:hint="eastAsia" w:ascii="仿宋" w:hAnsi="仿宋" w:eastAsia="仿宋" w:cs="仿宋"/>
                <w:b/>
                <w:bCs/>
                <w:color w:val="auto"/>
                <w:kern w:val="0"/>
                <w:sz w:val="15"/>
                <w:szCs w:val="15"/>
                <w:lang w:bidi="ar"/>
              </w:rPr>
              <w:t>外墙类型</w:t>
            </w:r>
          </w:p>
        </w:tc>
        <w:tc>
          <w:tcPr>
            <w:tcW w:w="378" w:type="dxa"/>
            <w:tcBorders>
              <w:top w:val="single" w:color="000000" w:sz="4" w:space="0"/>
              <w:left w:val="single" w:color="000000" w:sz="4" w:space="0"/>
              <w:bottom w:val="single" w:color="000000" w:sz="4" w:space="0"/>
              <w:right w:val="single" w:color="000000" w:sz="4" w:space="0"/>
            </w:tcBorders>
            <w:shd w:val="clear" w:color="auto" w:fill="DCE6F1"/>
            <w:vAlign w:val="center"/>
          </w:tcPr>
          <w:p w14:paraId="20A24C94">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auto"/>
                <w:sz w:val="15"/>
                <w:szCs w:val="15"/>
              </w:rPr>
            </w:pPr>
            <w:r>
              <w:rPr>
                <w:rFonts w:hint="eastAsia" w:ascii="仿宋" w:hAnsi="仿宋" w:eastAsia="仿宋" w:cs="仿宋"/>
                <w:b/>
                <w:bCs/>
                <w:color w:val="auto"/>
                <w:kern w:val="0"/>
                <w:sz w:val="15"/>
                <w:szCs w:val="15"/>
                <w:lang w:bidi="ar"/>
              </w:rPr>
              <w:t>外墙面积</w:t>
            </w:r>
          </w:p>
        </w:tc>
        <w:tc>
          <w:tcPr>
            <w:tcW w:w="723" w:type="dxa"/>
            <w:tcBorders>
              <w:top w:val="single" w:color="000000" w:sz="4" w:space="0"/>
              <w:left w:val="single" w:color="000000" w:sz="4" w:space="0"/>
              <w:bottom w:val="single" w:color="000000" w:sz="4" w:space="0"/>
              <w:right w:val="single" w:color="000000" w:sz="4" w:space="0"/>
            </w:tcBorders>
            <w:shd w:val="clear" w:color="auto" w:fill="DCE6F1"/>
            <w:vAlign w:val="center"/>
          </w:tcPr>
          <w:p w14:paraId="58A4C52C">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auto"/>
                <w:sz w:val="15"/>
                <w:szCs w:val="15"/>
              </w:rPr>
            </w:pPr>
            <w:r>
              <w:rPr>
                <w:rFonts w:hint="eastAsia" w:ascii="仿宋" w:hAnsi="仿宋" w:eastAsia="仿宋" w:cs="仿宋"/>
                <w:b/>
                <w:bCs/>
                <w:color w:val="auto"/>
                <w:kern w:val="0"/>
                <w:sz w:val="15"/>
                <w:szCs w:val="15"/>
                <w:lang w:bidi="ar"/>
              </w:rPr>
              <w:t>电梯</w:t>
            </w:r>
          </w:p>
        </w:tc>
        <w:tc>
          <w:tcPr>
            <w:tcW w:w="1035" w:type="dxa"/>
            <w:tcBorders>
              <w:top w:val="single" w:color="000000" w:sz="4" w:space="0"/>
              <w:left w:val="single" w:color="000000" w:sz="4" w:space="0"/>
              <w:bottom w:val="single" w:color="000000" w:sz="4" w:space="0"/>
              <w:right w:val="single" w:color="000000" w:sz="4" w:space="0"/>
            </w:tcBorders>
            <w:shd w:val="clear" w:color="auto" w:fill="DCE6F1"/>
            <w:vAlign w:val="center"/>
          </w:tcPr>
          <w:p w14:paraId="365220B5">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auto"/>
                <w:sz w:val="15"/>
                <w:szCs w:val="15"/>
              </w:rPr>
            </w:pPr>
            <w:r>
              <w:rPr>
                <w:rFonts w:hint="eastAsia" w:ascii="仿宋" w:hAnsi="仿宋" w:eastAsia="仿宋" w:cs="仿宋"/>
                <w:b/>
                <w:bCs/>
                <w:color w:val="auto"/>
                <w:kern w:val="0"/>
                <w:sz w:val="15"/>
                <w:szCs w:val="15"/>
                <w:lang w:bidi="ar"/>
              </w:rPr>
              <w:t>空调</w:t>
            </w:r>
          </w:p>
        </w:tc>
        <w:tc>
          <w:tcPr>
            <w:tcW w:w="540" w:type="dxa"/>
            <w:tcBorders>
              <w:top w:val="single" w:color="000000" w:sz="4" w:space="0"/>
              <w:left w:val="single" w:color="000000" w:sz="4" w:space="0"/>
              <w:bottom w:val="single" w:color="000000" w:sz="4" w:space="0"/>
              <w:right w:val="single" w:color="000000" w:sz="4" w:space="0"/>
            </w:tcBorders>
            <w:shd w:val="clear" w:color="auto" w:fill="DCE6F1"/>
            <w:vAlign w:val="center"/>
          </w:tcPr>
          <w:p w14:paraId="005C2D01">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auto"/>
                <w:sz w:val="15"/>
                <w:szCs w:val="15"/>
              </w:rPr>
            </w:pPr>
            <w:r>
              <w:rPr>
                <w:rFonts w:hint="eastAsia" w:ascii="仿宋" w:hAnsi="仿宋" w:eastAsia="仿宋" w:cs="仿宋"/>
                <w:b/>
                <w:bCs/>
                <w:color w:val="auto"/>
                <w:kern w:val="0"/>
                <w:sz w:val="15"/>
                <w:szCs w:val="15"/>
                <w:lang w:bidi="ar"/>
              </w:rPr>
              <w:t>给排水设备</w:t>
            </w:r>
          </w:p>
        </w:tc>
        <w:tc>
          <w:tcPr>
            <w:tcW w:w="840" w:type="dxa"/>
            <w:tcBorders>
              <w:top w:val="single" w:color="000000" w:sz="4" w:space="0"/>
              <w:left w:val="single" w:color="000000" w:sz="4" w:space="0"/>
              <w:bottom w:val="single" w:color="000000" w:sz="4" w:space="0"/>
              <w:right w:val="single" w:color="000000" w:sz="4" w:space="0"/>
            </w:tcBorders>
            <w:shd w:val="clear" w:color="auto" w:fill="DCE6F1"/>
            <w:vAlign w:val="center"/>
          </w:tcPr>
          <w:p w14:paraId="0FA1B533">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auto"/>
                <w:kern w:val="0"/>
                <w:sz w:val="15"/>
                <w:szCs w:val="15"/>
                <w:lang w:bidi="ar"/>
              </w:rPr>
            </w:pPr>
            <w:r>
              <w:rPr>
                <w:rFonts w:hint="eastAsia" w:ascii="仿宋" w:hAnsi="仿宋" w:eastAsia="仿宋" w:cs="仿宋"/>
                <w:b/>
                <w:bCs/>
                <w:color w:val="auto"/>
                <w:kern w:val="0"/>
                <w:sz w:val="15"/>
                <w:szCs w:val="15"/>
                <w:lang w:bidi="ar"/>
              </w:rPr>
              <w:t>消防</w:t>
            </w:r>
          </w:p>
          <w:p w14:paraId="7F44E99E">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auto"/>
                <w:sz w:val="15"/>
                <w:szCs w:val="15"/>
              </w:rPr>
            </w:pPr>
            <w:r>
              <w:rPr>
                <w:rFonts w:hint="eastAsia" w:ascii="仿宋" w:hAnsi="仿宋" w:eastAsia="仿宋" w:cs="仿宋"/>
                <w:b/>
                <w:bCs/>
                <w:color w:val="auto"/>
                <w:kern w:val="0"/>
                <w:sz w:val="15"/>
                <w:szCs w:val="15"/>
                <w:lang w:bidi="ar"/>
              </w:rPr>
              <w:t>设备</w:t>
            </w:r>
          </w:p>
        </w:tc>
        <w:tc>
          <w:tcPr>
            <w:tcW w:w="615" w:type="dxa"/>
            <w:tcBorders>
              <w:top w:val="single" w:color="000000" w:sz="4" w:space="0"/>
              <w:left w:val="single" w:color="000000" w:sz="4" w:space="0"/>
              <w:bottom w:val="single" w:color="000000" w:sz="4" w:space="0"/>
              <w:right w:val="single" w:color="000000" w:sz="4" w:space="0"/>
            </w:tcBorders>
            <w:shd w:val="clear" w:color="auto" w:fill="DCE6F1"/>
            <w:vAlign w:val="center"/>
          </w:tcPr>
          <w:p w14:paraId="2916B0F6">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auto"/>
                <w:sz w:val="15"/>
                <w:szCs w:val="15"/>
              </w:rPr>
            </w:pPr>
            <w:r>
              <w:rPr>
                <w:rFonts w:hint="eastAsia" w:ascii="仿宋" w:hAnsi="仿宋" w:eastAsia="仿宋" w:cs="仿宋"/>
                <w:b/>
                <w:bCs/>
                <w:color w:val="auto"/>
                <w:kern w:val="0"/>
                <w:sz w:val="15"/>
                <w:szCs w:val="15"/>
                <w:lang w:bidi="ar"/>
              </w:rPr>
              <w:t>锅炉设备</w:t>
            </w:r>
          </w:p>
        </w:tc>
        <w:tc>
          <w:tcPr>
            <w:tcW w:w="480" w:type="dxa"/>
            <w:tcBorders>
              <w:top w:val="single" w:color="000000" w:sz="4" w:space="0"/>
              <w:left w:val="single" w:color="000000" w:sz="4" w:space="0"/>
              <w:bottom w:val="single" w:color="000000" w:sz="4" w:space="0"/>
              <w:right w:val="single" w:color="000000" w:sz="4" w:space="0"/>
            </w:tcBorders>
            <w:shd w:val="clear" w:color="auto" w:fill="DCE6F1"/>
            <w:vAlign w:val="center"/>
          </w:tcPr>
          <w:p w14:paraId="4FC8BC2E">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auto"/>
                <w:sz w:val="15"/>
                <w:szCs w:val="15"/>
              </w:rPr>
            </w:pPr>
            <w:r>
              <w:rPr>
                <w:rFonts w:hint="eastAsia" w:ascii="仿宋" w:hAnsi="仿宋" w:eastAsia="仿宋" w:cs="仿宋"/>
                <w:b/>
                <w:bCs/>
                <w:color w:val="auto"/>
                <w:kern w:val="0"/>
                <w:sz w:val="15"/>
                <w:szCs w:val="15"/>
                <w:lang w:bidi="ar"/>
              </w:rPr>
              <w:t>其他电器</w:t>
            </w:r>
          </w:p>
        </w:tc>
        <w:tc>
          <w:tcPr>
            <w:tcW w:w="660" w:type="dxa"/>
            <w:tcBorders>
              <w:top w:val="single" w:color="000000" w:sz="4" w:space="0"/>
              <w:left w:val="single" w:color="000000" w:sz="4" w:space="0"/>
              <w:bottom w:val="single" w:color="000000" w:sz="4" w:space="0"/>
              <w:right w:val="single" w:color="000000" w:sz="8" w:space="0"/>
            </w:tcBorders>
            <w:shd w:val="clear" w:color="auto" w:fill="DCE6F1"/>
            <w:vAlign w:val="center"/>
          </w:tcPr>
          <w:p w14:paraId="63D8DABC">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auto"/>
                <w:sz w:val="15"/>
                <w:szCs w:val="15"/>
              </w:rPr>
            </w:pPr>
            <w:r>
              <w:rPr>
                <w:rFonts w:hint="eastAsia" w:ascii="仿宋" w:hAnsi="仿宋" w:eastAsia="仿宋" w:cs="仿宋"/>
                <w:b/>
                <w:bCs/>
                <w:color w:val="auto"/>
                <w:kern w:val="0"/>
                <w:sz w:val="15"/>
                <w:szCs w:val="15"/>
                <w:lang w:bidi="ar"/>
              </w:rPr>
              <w:t>其他设施</w:t>
            </w:r>
          </w:p>
        </w:tc>
      </w:tr>
      <w:tr w14:paraId="598B2357">
        <w:tblPrEx>
          <w:tblCellMar>
            <w:top w:w="0" w:type="dxa"/>
            <w:left w:w="108" w:type="dxa"/>
            <w:bottom w:w="0" w:type="dxa"/>
            <w:right w:w="108" w:type="dxa"/>
          </w:tblCellMar>
        </w:tblPrEx>
        <w:trPr>
          <w:trHeight w:val="504" w:hRule="atLeast"/>
          <w:jc w:val="center"/>
        </w:trPr>
        <w:tc>
          <w:tcPr>
            <w:tcW w:w="37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B744993">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w:t>
            </w: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373608">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1号楼</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7D64">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1F</w:t>
            </w:r>
          </w:p>
        </w:tc>
        <w:tc>
          <w:tcPr>
            <w:tcW w:w="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6C0168">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6层</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7EA9">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3.10 </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4395DB">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2794.68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9BA69">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442.42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6715">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184.28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A7FF">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81.46 </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8020A">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水磨石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9C2FE">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全部</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B28A">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812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0478B">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ABBE">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37D3">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2D3201">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瓷砖  （5*20）</w:t>
            </w:r>
          </w:p>
        </w:tc>
        <w:tc>
          <w:tcPr>
            <w:tcW w:w="3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0C704B">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CC1F6E">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数量：</w:t>
            </w:r>
          </w:p>
          <w:p w14:paraId="1FB8AD94">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1台</w:t>
            </w:r>
            <w:r>
              <w:rPr>
                <w:rFonts w:hint="eastAsia" w:ascii="仿宋" w:hAnsi="仿宋" w:eastAsia="仿宋" w:cs="仿宋"/>
                <w:color w:val="auto"/>
                <w:kern w:val="0"/>
                <w:sz w:val="15"/>
                <w:szCs w:val="15"/>
                <w:lang w:bidi="ar"/>
              </w:rPr>
              <w:br w:type="textWrapping"/>
            </w:r>
            <w:r>
              <w:rPr>
                <w:rFonts w:hint="eastAsia" w:ascii="仿宋" w:hAnsi="仿宋" w:eastAsia="仿宋" w:cs="仿宋"/>
                <w:color w:val="auto"/>
                <w:kern w:val="0"/>
                <w:sz w:val="15"/>
                <w:szCs w:val="15"/>
                <w:lang w:bidi="ar"/>
              </w:rPr>
              <w:t xml:space="preserve"> 品牌：三菱 型号：EM2471</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E3318A">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数量：</w:t>
            </w:r>
          </w:p>
          <w:p w14:paraId="7E3F2BEB">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 xml:space="preserve">挂机5台 </w:t>
            </w:r>
          </w:p>
          <w:p w14:paraId="73CD7C40">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立机：1台</w:t>
            </w:r>
            <w:r>
              <w:rPr>
                <w:rFonts w:hint="eastAsia" w:ascii="仿宋" w:hAnsi="仿宋" w:eastAsia="仿宋" w:cs="仿宋"/>
                <w:color w:val="auto"/>
                <w:kern w:val="0"/>
                <w:sz w:val="15"/>
                <w:szCs w:val="15"/>
                <w:lang w:bidi="ar"/>
              </w:rPr>
              <w:br w:type="textWrapping"/>
            </w:r>
            <w:r>
              <w:rPr>
                <w:rFonts w:hint="eastAsia" w:ascii="仿宋" w:hAnsi="仿宋" w:eastAsia="仿宋" w:cs="仿宋"/>
                <w:color w:val="auto"/>
                <w:kern w:val="0"/>
                <w:sz w:val="15"/>
                <w:szCs w:val="15"/>
                <w:lang w:bidi="ar"/>
              </w:rPr>
              <w:t>中央：3台</w:t>
            </w:r>
            <w:r>
              <w:rPr>
                <w:rFonts w:hint="eastAsia" w:ascii="仿宋" w:hAnsi="仿宋" w:eastAsia="仿宋" w:cs="仿宋"/>
                <w:color w:val="auto"/>
                <w:kern w:val="0"/>
                <w:sz w:val="15"/>
                <w:szCs w:val="15"/>
                <w:lang w:bidi="ar"/>
              </w:rPr>
              <w:br w:type="textWrapping"/>
            </w:r>
            <w:r>
              <w:rPr>
                <w:rFonts w:hint="eastAsia" w:ascii="仿宋" w:hAnsi="仿宋" w:eastAsia="仿宋" w:cs="仿宋"/>
                <w:color w:val="auto"/>
                <w:kern w:val="0"/>
                <w:sz w:val="15"/>
                <w:szCs w:val="15"/>
                <w:lang w:bidi="ar"/>
              </w:rPr>
              <w:t>挂机、立机品牌：格力、美的中央空调品牌</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D87099">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2DBA47">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灭火器</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98FF11">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C1D051">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加湿器</w:t>
            </w:r>
          </w:p>
        </w:tc>
        <w:tc>
          <w:tcPr>
            <w:tcW w:w="660"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14:paraId="359C350D">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r>
      <w:tr w14:paraId="5B2D5571">
        <w:tblPrEx>
          <w:tblCellMar>
            <w:top w:w="0" w:type="dxa"/>
            <w:left w:w="108" w:type="dxa"/>
            <w:bottom w:w="0" w:type="dxa"/>
            <w:right w:w="108" w:type="dxa"/>
          </w:tblCellMar>
        </w:tblPrEx>
        <w:trPr>
          <w:trHeight w:val="90" w:hRule="atLeast"/>
          <w:jc w:val="center"/>
        </w:trPr>
        <w:tc>
          <w:tcPr>
            <w:tcW w:w="377"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B7EE236">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2</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772E1">
            <w:pPr>
              <w:keepNext w:val="0"/>
              <w:keepLines w:val="0"/>
              <w:pageBreakBefore w:val="0"/>
              <w:widowControl/>
              <w:kinsoku/>
              <w:wordWrap/>
              <w:overflowPunct/>
              <w:topLinePunct w:val="0"/>
              <w:autoSpaceDE/>
              <w:autoSpaceDN/>
              <w:bidi w:val="0"/>
              <w:adjustRightInd/>
              <w:snapToGrid/>
              <w:spacing w:line="240" w:lineRule="atLeast"/>
              <w:jc w:val="center"/>
              <w:rPr>
                <w:rFonts w:ascii="仿宋" w:hAnsi="仿宋" w:eastAsia="仿宋" w:cs="仿宋"/>
                <w:color w:val="auto"/>
                <w:sz w:val="15"/>
                <w:szCs w:val="15"/>
              </w:rPr>
            </w:pP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D3F61F">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2F</w:t>
            </w: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ACD91">
            <w:pPr>
              <w:keepNext w:val="0"/>
              <w:keepLines w:val="0"/>
              <w:pageBreakBefore w:val="0"/>
              <w:widowControl/>
              <w:kinsoku/>
              <w:wordWrap/>
              <w:overflowPunct/>
              <w:topLinePunct w:val="0"/>
              <w:autoSpaceDE/>
              <w:autoSpaceDN/>
              <w:bidi w:val="0"/>
              <w:adjustRightInd/>
              <w:snapToGrid/>
              <w:spacing w:line="240" w:lineRule="atLeast"/>
              <w:jc w:val="center"/>
              <w:rPr>
                <w:rFonts w:ascii="仿宋" w:hAnsi="仿宋" w:eastAsia="仿宋" w:cs="仿宋"/>
                <w:color w:val="auto"/>
                <w:sz w:val="15"/>
                <w:szCs w:val="15"/>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DB5E">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3.10 </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8F0C4">
            <w:pPr>
              <w:keepNext w:val="0"/>
              <w:keepLines w:val="0"/>
              <w:pageBreakBefore w:val="0"/>
              <w:widowControl/>
              <w:kinsoku/>
              <w:wordWrap/>
              <w:overflowPunct/>
              <w:topLinePunct w:val="0"/>
              <w:autoSpaceDE/>
              <w:autoSpaceDN/>
              <w:bidi w:val="0"/>
              <w:adjustRightInd/>
              <w:snapToGrid/>
              <w:spacing w:line="240" w:lineRule="atLeast"/>
              <w:jc w:val="center"/>
              <w:rPr>
                <w:rFonts w:ascii="仿宋" w:hAnsi="仿宋" w:eastAsia="仿宋" w:cs="仿宋"/>
                <w:color w:val="auto"/>
                <w:sz w:val="15"/>
                <w:szCs w:val="15"/>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D0F983">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539.38</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556A7D">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179.55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E4FCF">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128.11 </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71E870">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水磨石</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264653">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全部</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04A72">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南会议室</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6CC3">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30.32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0B26">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3.1 </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9D89">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水磨石</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1F41">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桌椅、空调、灯光、网络、窗帘、电视机、消毒柜</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73105">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3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B8BEB">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15F07">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0D403">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74B1C">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4CBAE">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3C30E">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A53E1">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6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793CA30B">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r>
      <w:tr w14:paraId="244F50DB">
        <w:tblPrEx>
          <w:tblCellMar>
            <w:top w:w="0" w:type="dxa"/>
            <w:left w:w="108" w:type="dxa"/>
            <w:bottom w:w="0" w:type="dxa"/>
            <w:right w:w="108" w:type="dxa"/>
          </w:tblCellMar>
        </w:tblPrEx>
        <w:trPr>
          <w:trHeight w:val="1109" w:hRule="atLeast"/>
          <w:jc w:val="center"/>
        </w:trPr>
        <w:tc>
          <w:tcPr>
            <w:tcW w:w="37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E0E0A51">
            <w:pPr>
              <w:keepNext w:val="0"/>
              <w:keepLines w:val="0"/>
              <w:pageBreakBefore w:val="0"/>
              <w:widowControl/>
              <w:kinsoku/>
              <w:wordWrap/>
              <w:overflowPunct/>
              <w:topLinePunct w:val="0"/>
              <w:autoSpaceDE/>
              <w:autoSpaceDN/>
              <w:bidi w:val="0"/>
              <w:adjustRightInd/>
              <w:snapToGrid/>
              <w:spacing w:line="240" w:lineRule="atLeast"/>
              <w:jc w:val="center"/>
              <w:rPr>
                <w:rFonts w:ascii="仿宋" w:hAnsi="仿宋" w:eastAsia="仿宋" w:cs="仿宋"/>
                <w:color w:val="auto"/>
                <w:sz w:val="15"/>
                <w:szCs w:val="15"/>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CB2CC">
            <w:pPr>
              <w:keepNext w:val="0"/>
              <w:keepLines w:val="0"/>
              <w:pageBreakBefore w:val="0"/>
              <w:widowControl/>
              <w:kinsoku/>
              <w:wordWrap/>
              <w:overflowPunct/>
              <w:topLinePunct w:val="0"/>
              <w:autoSpaceDE/>
              <w:autoSpaceDN/>
              <w:bidi w:val="0"/>
              <w:adjustRightInd/>
              <w:snapToGrid/>
              <w:spacing w:line="240" w:lineRule="atLeast"/>
              <w:jc w:val="center"/>
              <w:rPr>
                <w:rFonts w:ascii="仿宋" w:hAnsi="仿宋" w:eastAsia="仿宋" w:cs="仿宋"/>
                <w:color w:val="auto"/>
                <w:sz w:val="15"/>
                <w:szCs w:val="15"/>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4DB10">
            <w:pPr>
              <w:keepNext w:val="0"/>
              <w:keepLines w:val="0"/>
              <w:pageBreakBefore w:val="0"/>
              <w:widowControl/>
              <w:kinsoku/>
              <w:wordWrap/>
              <w:overflowPunct/>
              <w:topLinePunct w:val="0"/>
              <w:autoSpaceDE/>
              <w:autoSpaceDN/>
              <w:bidi w:val="0"/>
              <w:adjustRightInd/>
              <w:snapToGrid/>
              <w:spacing w:line="240" w:lineRule="atLeast"/>
              <w:jc w:val="center"/>
              <w:rPr>
                <w:rFonts w:ascii="仿宋" w:hAnsi="仿宋" w:eastAsia="仿宋" w:cs="仿宋"/>
                <w:color w:val="auto"/>
                <w:sz w:val="15"/>
                <w:szCs w:val="15"/>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A6E0B">
            <w:pPr>
              <w:keepNext w:val="0"/>
              <w:keepLines w:val="0"/>
              <w:pageBreakBefore w:val="0"/>
              <w:widowControl/>
              <w:kinsoku/>
              <w:wordWrap/>
              <w:overflowPunct/>
              <w:topLinePunct w:val="0"/>
              <w:autoSpaceDE/>
              <w:autoSpaceDN/>
              <w:bidi w:val="0"/>
              <w:adjustRightInd/>
              <w:snapToGrid/>
              <w:spacing w:line="240" w:lineRule="atLeast"/>
              <w:jc w:val="center"/>
              <w:rPr>
                <w:rFonts w:ascii="仿宋" w:hAnsi="仿宋" w:eastAsia="仿宋" w:cs="仿宋"/>
                <w:color w:val="auto"/>
                <w:sz w:val="15"/>
                <w:szCs w:val="15"/>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9349">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3.10 </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AA4F5">
            <w:pPr>
              <w:keepNext w:val="0"/>
              <w:keepLines w:val="0"/>
              <w:pageBreakBefore w:val="0"/>
              <w:widowControl/>
              <w:kinsoku/>
              <w:wordWrap/>
              <w:overflowPunct/>
              <w:topLinePunct w:val="0"/>
              <w:autoSpaceDE/>
              <w:autoSpaceDN/>
              <w:bidi w:val="0"/>
              <w:adjustRightInd/>
              <w:snapToGrid/>
              <w:spacing w:line="240" w:lineRule="atLeast"/>
              <w:jc w:val="center"/>
              <w:rPr>
                <w:rFonts w:ascii="仿宋" w:hAnsi="仿宋" w:eastAsia="仿宋" w:cs="仿宋"/>
                <w:color w:val="auto"/>
                <w:sz w:val="15"/>
                <w:szCs w:val="15"/>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25BD">
            <w:pPr>
              <w:keepNext w:val="0"/>
              <w:keepLines w:val="0"/>
              <w:pageBreakBefore w:val="0"/>
              <w:widowControl/>
              <w:kinsoku/>
              <w:wordWrap/>
              <w:overflowPunct/>
              <w:topLinePunct w:val="0"/>
              <w:autoSpaceDE/>
              <w:autoSpaceDN/>
              <w:bidi w:val="0"/>
              <w:adjustRightInd/>
              <w:snapToGrid/>
              <w:spacing w:line="240" w:lineRule="atLeast"/>
              <w:jc w:val="center"/>
              <w:rPr>
                <w:rFonts w:ascii="仿宋" w:hAnsi="仿宋" w:eastAsia="仿宋" w:cs="仿宋"/>
                <w:color w:val="auto"/>
                <w:sz w:val="15"/>
                <w:szCs w:val="15"/>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BE838">
            <w:pPr>
              <w:keepNext w:val="0"/>
              <w:keepLines w:val="0"/>
              <w:pageBreakBefore w:val="0"/>
              <w:widowControl/>
              <w:kinsoku/>
              <w:wordWrap/>
              <w:overflowPunct/>
              <w:topLinePunct w:val="0"/>
              <w:autoSpaceDE/>
              <w:autoSpaceDN/>
              <w:bidi w:val="0"/>
              <w:adjustRightInd/>
              <w:snapToGrid/>
              <w:spacing w:line="240" w:lineRule="atLeast"/>
              <w:jc w:val="center"/>
              <w:rPr>
                <w:rFonts w:ascii="仿宋" w:hAnsi="仿宋" w:eastAsia="仿宋" w:cs="仿宋"/>
                <w:color w:val="auto"/>
                <w:sz w:val="15"/>
                <w:szCs w:val="15"/>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75F0">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128.11 </w:t>
            </w: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0BF13">
            <w:pPr>
              <w:keepNext w:val="0"/>
              <w:keepLines w:val="0"/>
              <w:pageBreakBefore w:val="0"/>
              <w:widowControl/>
              <w:kinsoku/>
              <w:wordWrap/>
              <w:overflowPunct/>
              <w:topLinePunct w:val="0"/>
              <w:autoSpaceDE/>
              <w:autoSpaceDN/>
              <w:bidi w:val="0"/>
              <w:adjustRightInd/>
              <w:snapToGrid/>
              <w:spacing w:line="240" w:lineRule="atLeast"/>
              <w:jc w:val="center"/>
              <w:rPr>
                <w:rFonts w:ascii="仿宋" w:hAnsi="仿宋" w:eastAsia="仿宋" w:cs="仿宋"/>
                <w:color w:val="auto"/>
                <w:kern w:val="0"/>
                <w:sz w:val="15"/>
                <w:szCs w:val="15"/>
                <w:lang w:bidi="ar"/>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F054D">
            <w:pPr>
              <w:keepNext w:val="0"/>
              <w:keepLines w:val="0"/>
              <w:pageBreakBefore w:val="0"/>
              <w:widowControl/>
              <w:kinsoku/>
              <w:wordWrap/>
              <w:overflowPunct/>
              <w:topLinePunct w:val="0"/>
              <w:autoSpaceDE/>
              <w:autoSpaceDN/>
              <w:bidi w:val="0"/>
              <w:adjustRightInd/>
              <w:snapToGrid/>
              <w:spacing w:line="240" w:lineRule="atLeast"/>
              <w:jc w:val="center"/>
              <w:rPr>
                <w:rFonts w:ascii="仿宋" w:hAnsi="仿宋" w:eastAsia="仿宋" w:cs="仿宋"/>
                <w:color w:val="auto"/>
                <w:sz w:val="15"/>
                <w:szCs w:val="15"/>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0625">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北会议室</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09E3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30.32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F225B">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3.1 </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89D5">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水磨石</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F425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桌椅、空调、灯光、网络、窗帘、电视机、消毒柜</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9FEBD">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3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4D901">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5AE6B">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AD8EA">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04265">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FEC9F">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C5DB1">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27129">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6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76F11E9E">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r>
      <w:tr w14:paraId="576525F4">
        <w:tblPrEx>
          <w:tblCellMar>
            <w:top w:w="0" w:type="dxa"/>
            <w:left w:w="108" w:type="dxa"/>
            <w:bottom w:w="0" w:type="dxa"/>
            <w:right w:w="108" w:type="dxa"/>
          </w:tblCellMar>
        </w:tblPrEx>
        <w:trPr>
          <w:trHeight w:val="1109" w:hRule="atLeast"/>
          <w:jc w:val="center"/>
        </w:trPr>
        <w:tc>
          <w:tcPr>
            <w:tcW w:w="37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E6D62E2">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3</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66850">
            <w:pPr>
              <w:keepNext w:val="0"/>
              <w:keepLines w:val="0"/>
              <w:pageBreakBefore w:val="0"/>
              <w:widowControl/>
              <w:kinsoku/>
              <w:wordWrap/>
              <w:overflowPunct/>
              <w:topLinePunct w:val="0"/>
              <w:autoSpaceDE/>
              <w:autoSpaceDN/>
              <w:bidi w:val="0"/>
              <w:adjustRightInd/>
              <w:snapToGrid/>
              <w:spacing w:line="240" w:lineRule="atLeast"/>
              <w:jc w:val="center"/>
              <w:rPr>
                <w:rFonts w:ascii="仿宋" w:hAnsi="仿宋" w:eastAsia="仿宋" w:cs="仿宋"/>
                <w:color w:val="auto"/>
                <w:sz w:val="15"/>
                <w:szCs w:val="15"/>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6E366">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3F</w:t>
            </w: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234DE">
            <w:pPr>
              <w:keepNext w:val="0"/>
              <w:keepLines w:val="0"/>
              <w:pageBreakBefore w:val="0"/>
              <w:widowControl/>
              <w:kinsoku/>
              <w:wordWrap/>
              <w:overflowPunct/>
              <w:topLinePunct w:val="0"/>
              <w:autoSpaceDE/>
              <w:autoSpaceDN/>
              <w:bidi w:val="0"/>
              <w:adjustRightInd/>
              <w:snapToGrid/>
              <w:spacing w:line="240" w:lineRule="atLeast"/>
              <w:jc w:val="center"/>
              <w:rPr>
                <w:rFonts w:ascii="仿宋" w:hAnsi="仿宋" w:eastAsia="仿宋" w:cs="仿宋"/>
                <w:color w:val="auto"/>
                <w:sz w:val="15"/>
                <w:szCs w:val="15"/>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D9BF5">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3.10 </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86CD8">
            <w:pPr>
              <w:keepNext w:val="0"/>
              <w:keepLines w:val="0"/>
              <w:pageBreakBefore w:val="0"/>
              <w:widowControl/>
              <w:kinsoku/>
              <w:wordWrap/>
              <w:overflowPunct/>
              <w:topLinePunct w:val="0"/>
              <w:autoSpaceDE/>
              <w:autoSpaceDN/>
              <w:bidi w:val="0"/>
              <w:adjustRightInd/>
              <w:snapToGrid/>
              <w:spacing w:line="240" w:lineRule="atLeast"/>
              <w:jc w:val="center"/>
              <w:rPr>
                <w:rFonts w:ascii="仿宋" w:hAnsi="仿宋" w:eastAsia="仿宋" w:cs="仿宋"/>
                <w:color w:val="auto"/>
                <w:sz w:val="15"/>
                <w:szCs w:val="15"/>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379F">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529.28</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74389">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151.49</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F1665">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128.11 </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CF9C">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水磨石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3D08">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全部</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25B8C">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1#3F南面</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3004">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30.32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8DCE1">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3.1 </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75A86">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水磨石</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555F">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桌椅、空调、灯光、网络、窗帘、电视机、消毒柜</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ED8D4">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3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70103">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3439A">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50D70">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3CF61">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84B21">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78EFC">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579F7">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6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40CD3630">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r>
      <w:tr w14:paraId="7812B3C3">
        <w:tblPrEx>
          <w:tblCellMar>
            <w:top w:w="0" w:type="dxa"/>
            <w:left w:w="108" w:type="dxa"/>
            <w:bottom w:w="0" w:type="dxa"/>
            <w:right w:w="108" w:type="dxa"/>
          </w:tblCellMar>
        </w:tblPrEx>
        <w:trPr>
          <w:trHeight w:val="439" w:hRule="atLeast"/>
          <w:jc w:val="center"/>
        </w:trPr>
        <w:tc>
          <w:tcPr>
            <w:tcW w:w="37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2CF9E5D">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4</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9F722">
            <w:pPr>
              <w:keepNext w:val="0"/>
              <w:keepLines w:val="0"/>
              <w:pageBreakBefore w:val="0"/>
              <w:widowControl/>
              <w:kinsoku/>
              <w:wordWrap/>
              <w:overflowPunct/>
              <w:topLinePunct w:val="0"/>
              <w:autoSpaceDE/>
              <w:autoSpaceDN/>
              <w:bidi w:val="0"/>
              <w:adjustRightInd/>
              <w:snapToGrid/>
              <w:spacing w:line="240" w:lineRule="atLeast"/>
              <w:jc w:val="center"/>
              <w:rPr>
                <w:rFonts w:ascii="仿宋" w:hAnsi="仿宋" w:eastAsia="仿宋" w:cs="仿宋"/>
                <w:color w:val="auto"/>
                <w:sz w:val="15"/>
                <w:szCs w:val="15"/>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556C5">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4F</w:t>
            </w: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54AF6">
            <w:pPr>
              <w:keepNext w:val="0"/>
              <w:keepLines w:val="0"/>
              <w:pageBreakBefore w:val="0"/>
              <w:widowControl/>
              <w:kinsoku/>
              <w:wordWrap/>
              <w:overflowPunct/>
              <w:topLinePunct w:val="0"/>
              <w:autoSpaceDE/>
              <w:autoSpaceDN/>
              <w:bidi w:val="0"/>
              <w:adjustRightInd/>
              <w:snapToGrid/>
              <w:spacing w:line="240" w:lineRule="atLeast"/>
              <w:jc w:val="center"/>
              <w:rPr>
                <w:rFonts w:ascii="仿宋" w:hAnsi="仿宋" w:eastAsia="仿宋" w:cs="仿宋"/>
                <w:color w:val="auto"/>
                <w:sz w:val="15"/>
                <w:szCs w:val="15"/>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C8544">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3.10 </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BC7F7">
            <w:pPr>
              <w:keepNext w:val="0"/>
              <w:keepLines w:val="0"/>
              <w:pageBreakBefore w:val="0"/>
              <w:widowControl/>
              <w:kinsoku/>
              <w:wordWrap/>
              <w:overflowPunct/>
              <w:topLinePunct w:val="0"/>
              <w:autoSpaceDE/>
              <w:autoSpaceDN/>
              <w:bidi w:val="0"/>
              <w:adjustRightInd/>
              <w:snapToGrid/>
              <w:spacing w:line="240" w:lineRule="atLeast"/>
              <w:jc w:val="center"/>
              <w:rPr>
                <w:rFonts w:ascii="仿宋" w:hAnsi="仿宋" w:eastAsia="仿宋" w:cs="仿宋"/>
                <w:color w:val="auto"/>
                <w:sz w:val="15"/>
                <w:szCs w:val="15"/>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CE8E5">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552.27</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920F">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152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37E9">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128.11 </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2054">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水磨石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18F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全部</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F38E">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1#4F南面</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888EF">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30.32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79FA0">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3.1 </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BFA0">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水磨石</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C3F3">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桌椅、空调、灯光、网络、窗帘、电视机、消毒柜</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47C97">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3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128D4">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C37F3">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DCE5B">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BAD0F">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5B9B0">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BD88B">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09E4F">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6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2E946486">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r>
      <w:tr w14:paraId="3DF593DB">
        <w:tblPrEx>
          <w:tblCellMar>
            <w:top w:w="0" w:type="dxa"/>
            <w:left w:w="108" w:type="dxa"/>
            <w:bottom w:w="0" w:type="dxa"/>
            <w:right w:w="108" w:type="dxa"/>
          </w:tblCellMar>
        </w:tblPrEx>
        <w:trPr>
          <w:trHeight w:val="364" w:hRule="atLeast"/>
          <w:jc w:val="center"/>
        </w:trPr>
        <w:tc>
          <w:tcPr>
            <w:tcW w:w="377" w:type="dxa"/>
            <w:tcBorders>
              <w:top w:val="single" w:color="000000" w:sz="4" w:space="0"/>
              <w:left w:val="single" w:color="000000" w:sz="8" w:space="0"/>
              <w:bottom w:val="single" w:color="auto" w:sz="4" w:space="0"/>
              <w:right w:val="single" w:color="000000" w:sz="4" w:space="0"/>
            </w:tcBorders>
            <w:shd w:val="clear" w:color="auto" w:fill="auto"/>
            <w:vAlign w:val="center"/>
          </w:tcPr>
          <w:p w14:paraId="4C87A925">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5</w:t>
            </w:r>
          </w:p>
        </w:tc>
        <w:tc>
          <w:tcPr>
            <w:tcW w:w="37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48233113">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377" w:type="dxa"/>
            <w:tcBorders>
              <w:top w:val="single" w:color="000000" w:sz="4" w:space="0"/>
              <w:left w:val="single" w:color="000000" w:sz="4" w:space="0"/>
              <w:bottom w:val="single" w:color="auto" w:sz="4" w:space="0"/>
              <w:right w:val="single" w:color="000000" w:sz="4" w:space="0"/>
            </w:tcBorders>
            <w:shd w:val="clear" w:color="auto" w:fill="auto"/>
            <w:vAlign w:val="center"/>
          </w:tcPr>
          <w:p w14:paraId="0B6C0FF8">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5F</w:t>
            </w:r>
          </w:p>
        </w:tc>
        <w:tc>
          <w:tcPr>
            <w:tcW w:w="416"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5F7B0FF0">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35" w:type="dxa"/>
            <w:tcBorders>
              <w:top w:val="single" w:color="000000" w:sz="4" w:space="0"/>
              <w:left w:val="single" w:color="000000" w:sz="4" w:space="0"/>
              <w:bottom w:val="single" w:color="auto" w:sz="4" w:space="0"/>
              <w:right w:val="single" w:color="000000" w:sz="4" w:space="0"/>
            </w:tcBorders>
            <w:shd w:val="clear" w:color="auto" w:fill="auto"/>
            <w:vAlign w:val="center"/>
          </w:tcPr>
          <w:p w14:paraId="7E311D7B">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3.10 </w:t>
            </w:r>
          </w:p>
        </w:tc>
        <w:tc>
          <w:tcPr>
            <w:tcW w:w="85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20626CF8">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25" w:type="dxa"/>
            <w:tcBorders>
              <w:top w:val="single" w:color="000000" w:sz="4" w:space="0"/>
              <w:left w:val="single" w:color="000000" w:sz="4" w:space="0"/>
              <w:bottom w:val="single" w:color="auto" w:sz="4" w:space="0"/>
              <w:right w:val="single" w:color="000000" w:sz="4" w:space="0"/>
            </w:tcBorders>
            <w:shd w:val="clear" w:color="auto" w:fill="auto"/>
            <w:vAlign w:val="center"/>
          </w:tcPr>
          <w:p w14:paraId="5ABC0AEA">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552.29</w:t>
            </w:r>
          </w:p>
        </w:tc>
        <w:tc>
          <w:tcPr>
            <w:tcW w:w="870" w:type="dxa"/>
            <w:tcBorders>
              <w:top w:val="single" w:color="000000" w:sz="4" w:space="0"/>
              <w:left w:val="single" w:color="000000" w:sz="4" w:space="0"/>
              <w:bottom w:val="single" w:color="auto" w:sz="4" w:space="0"/>
              <w:right w:val="single" w:color="000000" w:sz="4" w:space="0"/>
            </w:tcBorders>
            <w:shd w:val="clear" w:color="auto" w:fill="auto"/>
            <w:vAlign w:val="center"/>
          </w:tcPr>
          <w:p w14:paraId="1023632A">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167.01</w:t>
            </w:r>
          </w:p>
        </w:tc>
        <w:tc>
          <w:tcPr>
            <w:tcW w:w="765" w:type="dxa"/>
            <w:tcBorders>
              <w:top w:val="single" w:color="000000" w:sz="4" w:space="0"/>
              <w:left w:val="single" w:color="000000" w:sz="4" w:space="0"/>
              <w:bottom w:val="single" w:color="auto" w:sz="4" w:space="0"/>
              <w:right w:val="single" w:color="000000" w:sz="4" w:space="0"/>
            </w:tcBorders>
            <w:shd w:val="clear" w:color="auto" w:fill="auto"/>
            <w:vAlign w:val="center"/>
          </w:tcPr>
          <w:p w14:paraId="137FE841">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128.11 </w:t>
            </w:r>
          </w:p>
        </w:tc>
        <w:tc>
          <w:tcPr>
            <w:tcW w:w="560" w:type="dxa"/>
            <w:tcBorders>
              <w:top w:val="single" w:color="000000" w:sz="4" w:space="0"/>
              <w:left w:val="single" w:color="000000" w:sz="4" w:space="0"/>
              <w:bottom w:val="single" w:color="auto" w:sz="4" w:space="0"/>
              <w:right w:val="single" w:color="000000" w:sz="4" w:space="0"/>
            </w:tcBorders>
            <w:shd w:val="clear" w:color="auto" w:fill="auto"/>
            <w:vAlign w:val="center"/>
          </w:tcPr>
          <w:p w14:paraId="2EC1B268">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水磨石</w:t>
            </w:r>
          </w:p>
        </w:tc>
        <w:tc>
          <w:tcPr>
            <w:tcW w:w="585" w:type="dxa"/>
            <w:tcBorders>
              <w:top w:val="single" w:color="000000" w:sz="4" w:space="0"/>
              <w:left w:val="single" w:color="000000" w:sz="4" w:space="0"/>
              <w:bottom w:val="single" w:color="auto" w:sz="4" w:space="0"/>
              <w:right w:val="single" w:color="000000" w:sz="4" w:space="0"/>
            </w:tcBorders>
            <w:shd w:val="clear" w:color="auto" w:fill="auto"/>
            <w:vAlign w:val="center"/>
          </w:tcPr>
          <w:p w14:paraId="3906C57A">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全部</w:t>
            </w:r>
          </w:p>
        </w:tc>
        <w:tc>
          <w:tcPr>
            <w:tcW w:w="570" w:type="dxa"/>
            <w:tcBorders>
              <w:top w:val="single" w:color="000000" w:sz="4" w:space="0"/>
              <w:left w:val="single" w:color="000000" w:sz="4" w:space="0"/>
              <w:bottom w:val="single" w:color="auto" w:sz="4" w:space="0"/>
              <w:right w:val="single" w:color="000000" w:sz="4" w:space="0"/>
            </w:tcBorders>
            <w:shd w:val="clear" w:color="auto" w:fill="auto"/>
            <w:vAlign w:val="center"/>
          </w:tcPr>
          <w:p w14:paraId="4F812345">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1#5F南面</w:t>
            </w:r>
          </w:p>
        </w:tc>
        <w:tc>
          <w:tcPr>
            <w:tcW w:w="715" w:type="dxa"/>
            <w:tcBorders>
              <w:top w:val="single" w:color="000000" w:sz="4" w:space="0"/>
              <w:left w:val="single" w:color="000000" w:sz="4" w:space="0"/>
              <w:bottom w:val="single" w:color="auto" w:sz="4" w:space="0"/>
              <w:right w:val="single" w:color="000000" w:sz="4" w:space="0"/>
            </w:tcBorders>
            <w:shd w:val="clear" w:color="auto" w:fill="auto"/>
            <w:vAlign w:val="center"/>
          </w:tcPr>
          <w:p w14:paraId="458A4D64">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30.32 </w:t>
            </w:r>
          </w:p>
        </w:tc>
        <w:tc>
          <w:tcPr>
            <w:tcW w:w="555" w:type="dxa"/>
            <w:tcBorders>
              <w:top w:val="single" w:color="000000" w:sz="4" w:space="0"/>
              <w:left w:val="single" w:color="000000" w:sz="4" w:space="0"/>
              <w:bottom w:val="single" w:color="auto" w:sz="4" w:space="0"/>
              <w:right w:val="single" w:color="000000" w:sz="4" w:space="0"/>
            </w:tcBorders>
            <w:shd w:val="clear" w:color="auto" w:fill="auto"/>
            <w:vAlign w:val="center"/>
          </w:tcPr>
          <w:p w14:paraId="707500DC">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3.1 </w:t>
            </w:r>
          </w:p>
        </w:tc>
        <w:tc>
          <w:tcPr>
            <w:tcW w:w="440" w:type="dxa"/>
            <w:tcBorders>
              <w:top w:val="single" w:color="000000" w:sz="4" w:space="0"/>
              <w:left w:val="single" w:color="000000" w:sz="4" w:space="0"/>
              <w:bottom w:val="single" w:color="auto" w:sz="4" w:space="0"/>
              <w:right w:val="single" w:color="000000" w:sz="4" w:space="0"/>
            </w:tcBorders>
            <w:shd w:val="clear" w:color="auto" w:fill="auto"/>
            <w:vAlign w:val="center"/>
          </w:tcPr>
          <w:p w14:paraId="0A3660E7">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水磨石</w:t>
            </w:r>
          </w:p>
        </w:tc>
        <w:tc>
          <w:tcPr>
            <w:tcW w:w="924" w:type="dxa"/>
            <w:tcBorders>
              <w:top w:val="single" w:color="000000" w:sz="4" w:space="0"/>
              <w:left w:val="single" w:color="000000" w:sz="4" w:space="0"/>
              <w:bottom w:val="single" w:color="auto" w:sz="4" w:space="0"/>
              <w:right w:val="single" w:color="000000" w:sz="4" w:space="0"/>
            </w:tcBorders>
            <w:shd w:val="clear" w:color="auto" w:fill="auto"/>
            <w:vAlign w:val="center"/>
          </w:tcPr>
          <w:p w14:paraId="75316A31">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桌椅、空调、灯光、网络、窗帘、电视机、摄像头、消毒柜</w:t>
            </w:r>
          </w:p>
        </w:tc>
        <w:tc>
          <w:tcPr>
            <w:tcW w:w="58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47A26585">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37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1BB8E553">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72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5E71299E">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103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4EC0B473">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54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39C496DD">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4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1D95BA94">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1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0E211574">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48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5A7EE62E">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60" w:type="dxa"/>
            <w:vMerge w:val="continue"/>
            <w:tcBorders>
              <w:top w:val="single" w:color="000000" w:sz="4" w:space="0"/>
              <w:left w:val="single" w:color="000000" w:sz="4" w:space="0"/>
              <w:bottom w:val="single" w:color="auto" w:sz="4" w:space="0"/>
              <w:right w:val="single" w:color="auto" w:sz="4" w:space="0"/>
            </w:tcBorders>
            <w:shd w:val="clear" w:color="auto" w:fill="auto"/>
            <w:vAlign w:val="center"/>
          </w:tcPr>
          <w:p w14:paraId="1A343973">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r>
      <w:tr w14:paraId="30872286">
        <w:tblPrEx>
          <w:tblCellMar>
            <w:top w:w="0" w:type="dxa"/>
            <w:left w:w="108" w:type="dxa"/>
            <w:bottom w:w="0" w:type="dxa"/>
            <w:right w:w="108" w:type="dxa"/>
          </w:tblCellMar>
        </w:tblPrEx>
        <w:trPr>
          <w:trHeight w:val="90" w:hRule="atLeast"/>
          <w:jc w:val="center"/>
        </w:trPr>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14:paraId="34E74F6F">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6</w:t>
            </w:r>
          </w:p>
        </w:tc>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0CD110">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14:paraId="66D01393">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6F</w:t>
            </w:r>
          </w:p>
        </w:tc>
        <w:tc>
          <w:tcPr>
            <w:tcW w:w="4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CA760F">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69ABE346">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3.50 </w:t>
            </w: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5D9BA6">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76DB6D11">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179.04</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3710DE20">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446.01</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433F4B4">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23.24 </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212B4156">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木地板</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2C3560F9">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会议室</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6A0F58AD">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1#6F南面</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6520924E">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92.97 </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160C802B">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3.5 </w:t>
            </w:r>
          </w:p>
        </w:tc>
        <w:tc>
          <w:tcPr>
            <w:tcW w:w="440" w:type="dxa"/>
            <w:tcBorders>
              <w:top w:val="single" w:color="auto" w:sz="4" w:space="0"/>
              <w:left w:val="single" w:color="auto" w:sz="4" w:space="0"/>
              <w:bottom w:val="single" w:color="auto" w:sz="4" w:space="0"/>
              <w:right w:val="single" w:color="auto" w:sz="4" w:space="0"/>
            </w:tcBorders>
            <w:shd w:val="clear" w:color="auto" w:fill="auto"/>
            <w:vAlign w:val="center"/>
          </w:tcPr>
          <w:p w14:paraId="2CBC93A3">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木地板</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14:paraId="57F6F168">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桌椅、空调、灯光、网络、窗帘、投影、茶台、话筒</w:t>
            </w:r>
          </w:p>
        </w:tc>
        <w:tc>
          <w:tcPr>
            <w:tcW w:w="5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EF4AD2">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3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38D302">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3178B1">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10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210C44">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02BC70">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E71EFB">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151590">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FD04D7">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3274C4">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r>
      <w:tr w14:paraId="4C093BA6">
        <w:tblPrEx>
          <w:tblCellMar>
            <w:top w:w="0" w:type="dxa"/>
            <w:left w:w="108" w:type="dxa"/>
            <w:bottom w:w="0" w:type="dxa"/>
            <w:right w:w="108" w:type="dxa"/>
          </w:tblCellMar>
        </w:tblPrEx>
        <w:trPr>
          <w:trHeight w:val="559" w:hRule="atLeast"/>
          <w:jc w:val="center"/>
        </w:trPr>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14:paraId="6FDF48FA">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w:t>
            </w:r>
          </w:p>
        </w:tc>
        <w:tc>
          <w:tcPr>
            <w:tcW w:w="3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0674288">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附楼</w:t>
            </w:r>
          </w:p>
        </w:tc>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14:paraId="3ABFAD60">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1F</w:t>
            </w:r>
          </w:p>
        </w:tc>
        <w:tc>
          <w:tcPr>
            <w:tcW w:w="4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673276">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3层</w:t>
            </w:r>
          </w:p>
        </w:tc>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33670BFF">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3.20 </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93EAAE">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869.91</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109D8253">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255.98</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73658EA3">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31.275</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65090F9B">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42.32</w:t>
            </w:r>
          </w:p>
        </w:tc>
        <w:tc>
          <w:tcPr>
            <w:tcW w:w="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26182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瓷砖</w:t>
            </w:r>
          </w:p>
        </w:tc>
        <w:tc>
          <w:tcPr>
            <w:tcW w:w="5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7667A7">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整层</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1822657D">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1D76179E">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7806D1F9">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440" w:type="dxa"/>
            <w:tcBorders>
              <w:top w:val="single" w:color="auto" w:sz="4" w:space="0"/>
              <w:left w:val="single" w:color="auto" w:sz="4" w:space="0"/>
              <w:bottom w:val="single" w:color="auto" w:sz="4" w:space="0"/>
              <w:right w:val="single" w:color="auto" w:sz="4" w:space="0"/>
            </w:tcBorders>
            <w:shd w:val="clear" w:color="auto" w:fill="auto"/>
            <w:vAlign w:val="center"/>
          </w:tcPr>
          <w:p w14:paraId="0FFC0F48">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14:paraId="5629C4F6">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5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AD2E28">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真石漆</w:t>
            </w:r>
          </w:p>
        </w:tc>
        <w:tc>
          <w:tcPr>
            <w:tcW w:w="3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152E1A8">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7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4CCA40">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10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C877B9">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数量：挂机29台</w:t>
            </w:r>
          </w:p>
        </w:tc>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DBC71B">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8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4A83A3">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灭火器</w:t>
            </w:r>
          </w:p>
        </w:tc>
        <w:tc>
          <w:tcPr>
            <w:tcW w:w="6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29F829">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E618B4">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17E35F">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r>
      <w:tr w14:paraId="45128EB4">
        <w:tblPrEx>
          <w:tblCellMar>
            <w:top w:w="0" w:type="dxa"/>
            <w:left w:w="108" w:type="dxa"/>
            <w:bottom w:w="0" w:type="dxa"/>
            <w:right w:w="108" w:type="dxa"/>
          </w:tblCellMar>
        </w:tblPrEx>
        <w:trPr>
          <w:trHeight w:val="559" w:hRule="atLeast"/>
          <w:jc w:val="center"/>
        </w:trPr>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14:paraId="13F0D83D">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2</w:t>
            </w:r>
          </w:p>
        </w:tc>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6C6C47">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14:paraId="62170C40">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2F</w:t>
            </w:r>
          </w:p>
        </w:tc>
        <w:tc>
          <w:tcPr>
            <w:tcW w:w="4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50B271">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484C4A5D">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3.20 </w:t>
            </w: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17869B">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43A6FF53">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303.58</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4570D56A">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58.282</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1E315A6A">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42.32</w:t>
            </w:r>
          </w:p>
        </w:tc>
        <w:tc>
          <w:tcPr>
            <w:tcW w:w="5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0132E4">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23038D">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5DF6C5BC">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2E14067E">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736ECAE0">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440" w:type="dxa"/>
            <w:tcBorders>
              <w:top w:val="single" w:color="auto" w:sz="4" w:space="0"/>
              <w:left w:val="single" w:color="auto" w:sz="4" w:space="0"/>
              <w:bottom w:val="single" w:color="auto" w:sz="4" w:space="0"/>
              <w:right w:val="single" w:color="auto" w:sz="4" w:space="0"/>
            </w:tcBorders>
            <w:shd w:val="clear" w:color="auto" w:fill="auto"/>
            <w:vAlign w:val="center"/>
          </w:tcPr>
          <w:p w14:paraId="510F064D">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14:paraId="382A20D3">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5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91B2C8">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3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EB7B5B">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97F863">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10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8DF462">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BFF024">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FBC201">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165CAC">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BEB9FD">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F8A694">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r>
      <w:tr w14:paraId="267D9470">
        <w:tblPrEx>
          <w:tblCellMar>
            <w:top w:w="0" w:type="dxa"/>
            <w:left w:w="108" w:type="dxa"/>
            <w:bottom w:w="0" w:type="dxa"/>
            <w:right w:w="108" w:type="dxa"/>
          </w:tblCellMar>
        </w:tblPrEx>
        <w:trPr>
          <w:trHeight w:val="394" w:hRule="atLeast"/>
          <w:jc w:val="center"/>
        </w:trPr>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14:paraId="7E6BA1E6">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3</w:t>
            </w:r>
          </w:p>
        </w:tc>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66B4B1">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14:paraId="0C1A88C3">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3F</w:t>
            </w:r>
          </w:p>
        </w:tc>
        <w:tc>
          <w:tcPr>
            <w:tcW w:w="4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B7ED0F">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4AB26899">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3.20 </w:t>
            </w: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6EC5B2">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53CD4549">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310.35</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4E4BC90D">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48.523</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26D0C53D">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0，939</w:t>
            </w:r>
          </w:p>
        </w:tc>
        <w:tc>
          <w:tcPr>
            <w:tcW w:w="5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87F5A6">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BEB0E2">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60280EDA">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54F42A31">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5FD87640">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440" w:type="dxa"/>
            <w:tcBorders>
              <w:top w:val="single" w:color="auto" w:sz="4" w:space="0"/>
              <w:left w:val="single" w:color="auto" w:sz="4" w:space="0"/>
              <w:bottom w:val="single" w:color="auto" w:sz="4" w:space="0"/>
              <w:right w:val="single" w:color="auto" w:sz="4" w:space="0"/>
            </w:tcBorders>
            <w:shd w:val="clear" w:color="auto" w:fill="auto"/>
            <w:vAlign w:val="center"/>
          </w:tcPr>
          <w:p w14:paraId="7A8373A7">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14:paraId="29A0B79B">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5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BDAACB">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3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6C4BF0">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C1E371">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10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456DD8">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A81CC6">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21D45D">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D545E3">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E866BC">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979338">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r>
      <w:tr w14:paraId="04560B05">
        <w:tblPrEx>
          <w:tblCellMar>
            <w:top w:w="0" w:type="dxa"/>
            <w:left w:w="108" w:type="dxa"/>
            <w:bottom w:w="0" w:type="dxa"/>
            <w:right w:w="108" w:type="dxa"/>
          </w:tblCellMar>
        </w:tblPrEx>
        <w:trPr>
          <w:trHeight w:val="90" w:hRule="atLeast"/>
          <w:jc w:val="center"/>
        </w:trPr>
        <w:tc>
          <w:tcPr>
            <w:tcW w:w="3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77119B">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10</w:t>
            </w:r>
          </w:p>
        </w:tc>
        <w:tc>
          <w:tcPr>
            <w:tcW w:w="3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D61055E">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2号楼</w:t>
            </w:r>
          </w:p>
        </w:tc>
        <w:tc>
          <w:tcPr>
            <w:tcW w:w="3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A62399">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1F</w:t>
            </w:r>
          </w:p>
        </w:tc>
        <w:tc>
          <w:tcPr>
            <w:tcW w:w="4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CC8BFE">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2层</w:t>
            </w:r>
          </w:p>
        </w:tc>
        <w:tc>
          <w:tcPr>
            <w:tcW w:w="6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5AE94F1">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3.20 </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4E8A49B">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589.28</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6FEF78">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294.64</w:t>
            </w:r>
          </w:p>
        </w:tc>
        <w:tc>
          <w:tcPr>
            <w:tcW w:w="8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FD13489">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285.55</w:t>
            </w:r>
          </w:p>
        </w:tc>
        <w:tc>
          <w:tcPr>
            <w:tcW w:w="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D1AD2F">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49.22 </w:t>
            </w:r>
          </w:p>
        </w:tc>
        <w:tc>
          <w:tcPr>
            <w:tcW w:w="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67A820">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瓷砖</w:t>
            </w:r>
          </w:p>
        </w:tc>
        <w:tc>
          <w:tcPr>
            <w:tcW w:w="5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717488">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通道</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03CBAA70">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2#1F大</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7DD74CD4">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42.73 </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2C9213B4">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2.9 </w:t>
            </w:r>
          </w:p>
        </w:tc>
        <w:tc>
          <w:tcPr>
            <w:tcW w:w="440" w:type="dxa"/>
            <w:tcBorders>
              <w:top w:val="single" w:color="auto" w:sz="4" w:space="0"/>
              <w:left w:val="single" w:color="auto" w:sz="4" w:space="0"/>
              <w:bottom w:val="single" w:color="auto" w:sz="4" w:space="0"/>
              <w:right w:val="single" w:color="auto" w:sz="4" w:space="0"/>
            </w:tcBorders>
            <w:shd w:val="clear" w:color="auto" w:fill="auto"/>
            <w:vAlign w:val="center"/>
          </w:tcPr>
          <w:p w14:paraId="1833C595">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羊毛地毯</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14:paraId="182258E8">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桌椅、空调、灯光、网络、窗帘、投影、茶台</w:t>
            </w:r>
          </w:p>
        </w:tc>
        <w:tc>
          <w:tcPr>
            <w:tcW w:w="5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5D46B9">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青砖</w:t>
            </w:r>
          </w:p>
        </w:tc>
        <w:tc>
          <w:tcPr>
            <w:tcW w:w="3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85C19EA">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7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FC2CC3">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10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F783BD">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数量：中央空调2台</w:t>
            </w:r>
          </w:p>
        </w:tc>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CC1D115">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8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0D93FA">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灭火器</w:t>
            </w:r>
          </w:p>
        </w:tc>
        <w:tc>
          <w:tcPr>
            <w:tcW w:w="6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9776DB">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E89400">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香薰机</w:t>
            </w:r>
          </w:p>
        </w:tc>
        <w:tc>
          <w:tcPr>
            <w:tcW w:w="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E1DAD7">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r>
      <w:tr w14:paraId="0AC10D3F">
        <w:tblPrEx>
          <w:tblCellMar>
            <w:top w:w="0" w:type="dxa"/>
            <w:left w:w="108" w:type="dxa"/>
            <w:bottom w:w="0" w:type="dxa"/>
            <w:right w:w="108" w:type="dxa"/>
          </w:tblCellMar>
        </w:tblPrEx>
        <w:trPr>
          <w:trHeight w:val="1129" w:hRule="atLeast"/>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72B7B8">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FD56ED">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EE1D3C">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4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3A4E5F">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6BFD09">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39FFF4">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AA2ABC">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ED4526">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5A9444">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5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F46F23">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5A7272">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58C832F0">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2#1F小</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6B2551E2">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28.12 </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0C4DF435">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3.0 </w:t>
            </w:r>
          </w:p>
        </w:tc>
        <w:tc>
          <w:tcPr>
            <w:tcW w:w="440" w:type="dxa"/>
            <w:tcBorders>
              <w:top w:val="single" w:color="auto" w:sz="4" w:space="0"/>
              <w:left w:val="single" w:color="auto" w:sz="4" w:space="0"/>
              <w:bottom w:val="single" w:color="auto" w:sz="4" w:space="0"/>
              <w:right w:val="single" w:color="auto" w:sz="4" w:space="0"/>
            </w:tcBorders>
            <w:shd w:val="clear" w:color="auto" w:fill="auto"/>
            <w:vAlign w:val="center"/>
          </w:tcPr>
          <w:p w14:paraId="55A4480B">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羊毛地毯</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14:paraId="239B2B94">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桌椅、空调、灯光、网络、窗帘、茶台</w:t>
            </w:r>
          </w:p>
        </w:tc>
        <w:tc>
          <w:tcPr>
            <w:tcW w:w="5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96D610">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3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AFFF8F">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B2323B">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10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0ED33E">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FA897B">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5C8615">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22EF78">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1ADDBE">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7630A1">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r>
      <w:tr w14:paraId="6572FFC0">
        <w:tblPrEx>
          <w:tblCellMar>
            <w:top w:w="0" w:type="dxa"/>
            <w:left w:w="108" w:type="dxa"/>
            <w:bottom w:w="0" w:type="dxa"/>
            <w:right w:w="108" w:type="dxa"/>
          </w:tblCellMar>
        </w:tblPrEx>
        <w:trPr>
          <w:trHeight w:val="1369" w:hRule="atLeast"/>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8B2259">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DAAD3B">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5251FC">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4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03D99F">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98048E">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3.20 </w:t>
            </w: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F7AD32">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8C35A0">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294.64</w:t>
            </w:r>
          </w:p>
        </w:tc>
        <w:tc>
          <w:tcPr>
            <w:tcW w:w="8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521436B">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285.55</w:t>
            </w:r>
          </w:p>
        </w:tc>
        <w:tc>
          <w:tcPr>
            <w:tcW w:w="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F45F5E">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46.30 </w:t>
            </w:r>
          </w:p>
        </w:tc>
        <w:tc>
          <w:tcPr>
            <w:tcW w:w="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D211AB">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羊毛地毯</w:t>
            </w:r>
          </w:p>
        </w:tc>
        <w:tc>
          <w:tcPr>
            <w:tcW w:w="5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C0092C">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整层</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3E71A087">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2#2F</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07A307A2">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106.61 </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078B67D4">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3.1 </w:t>
            </w:r>
          </w:p>
        </w:tc>
        <w:tc>
          <w:tcPr>
            <w:tcW w:w="440" w:type="dxa"/>
            <w:tcBorders>
              <w:top w:val="single" w:color="auto" w:sz="4" w:space="0"/>
              <w:left w:val="single" w:color="auto" w:sz="4" w:space="0"/>
              <w:bottom w:val="single" w:color="auto" w:sz="4" w:space="0"/>
              <w:right w:val="single" w:color="auto" w:sz="4" w:space="0"/>
            </w:tcBorders>
            <w:shd w:val="clear" w:color="auto" w:fill="auto"/>
            <w:vAlign w:val="center"/>
          </w:tcPr>
          <w:p w14:paraId="6A4BC851">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羊毛地毯</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14:paraId="32574775">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桌椅、空调、灯光、网络、窗帘、投影、茶台、话筒</w:t>
            </w:r>
          </w:p>
        </w:tc>
        <w:tc>
          <w:tcPr>
            <w:tcW w:w="5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83C673">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3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6F7B3B">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92520E">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10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DFD8DA">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577AC4">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1B1508">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995CAB">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D5A6AD">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D5222F">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r>
      <w:tr w14:paraId="56F73A25">
        <w:tblPrEx>
          <w:tblCellMar>
            <w:top w:w="0" w:type="dxa"/>
            <w:left w:w="108" w:type="dxa"/>
            <w:bottom w:w="0" w:type="dxa"/>
            <w:right w:w="108" w:type="dxa"/>
          </w:tblCellMar>
        </w:tblPrEx>
        <w:trPr>
          <w:trHeight w:val="909" w:hRule="atLeast"/>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1061AA">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5210A5">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FB0766">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4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CFBB93">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B994DE">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4BA3CE">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ADE568">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9C139A">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987212">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5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63C2C4">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D215B6">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4749160E">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贵宾室</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68D8AC5A">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71.94 </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5B9E50CE">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2.9 </w:t>
            </w:r>
          </w:p>
        </w:tc>
        <w:tc>
          <w:tcPr>
            <w:tcW w:w="440" w:type="dxa"/>
            <w:tcBorders>
              <w:top w:val="single" w:color="auto" w:sz="4" w:space="0"/>
              <w:left w:val="single" w:color="auto" w:sz="4" w:space="0"/>
              <w:bottom w:val="single" w:color="auto" w:sz="4" w:space="0"/>
              <w:right w:val="single" w:color="auto" w:sz="4" w:space="0"/>
            </w:tcBorders>
            <w:shd w:val="clear" w:color="auto" w:fill="auto"/>
            <w:vAlign w:val="center"/>
          </w:tcPr>
          <w:p w14:paraId="023E9BB8">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羊毛地毯</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14:paraId="1BF14041">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桌椅、空调、灯光、网络、窗帘</w:t>
            </w:r>
          </w:p>
        </w:tc>
        <w:tc>
          <w:tcPr>
            <w:tcW w:w="5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6C5465">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3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87119E">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8C6145">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10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573AFE">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2AA957">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518D2A">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F0A16C">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9F589D">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2E409C">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r>
      <w:tr w14:paraId="07375FAB">
        <w:tblPrEx>
          <w:tblCellMar>
            <w:top w:w="0" w:type="dxa"/>
            <w:left w:w="108" w:type="dxa"/>
            <w:bottom w:w="0" w:type="dxa"/>
            <w:right w:w="108" w:type="dxa"/>
          </w:tblCellMar>
        </w:tblPrEx>
        <w:trPr>
          <w:trHeight w:val="90" w:hRule="atLeast"/>
          <w:jc w:val="center"/>
        </w:trPr>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14:paraId="02B085EC">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11</w:t>
            </w:r>
          </w:p>
        </w:tc>
        <w:tc>
          <w:tcPr>
            <w:tcW w:w="3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C81537">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3号楼</w:t>
            </w:r>
          </w:p>
        </w:tc>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14:paraId="2859F14D">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1F</w:t>
            </w:r>
          </w:p>
        </w:tc>
        <w:tc>
          <w:tcPr>
            <w:tcW w:w="4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063CBF">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5层</w:t>
            </w:r>
          </w:p>
        </w:tc>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49902FDD">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3.20 </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69180E">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3568.77</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2AF40824">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730.25</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343ED758">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168.34</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2C103AD1">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37.71 </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58211296">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水磨石</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46CAACA3">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整层</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22041757">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406DC2AA">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23B6D823">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440" w:type="dxa"/>
            <w:tcBorders>
              <w:top w:val="single" w:color="auto" w:sz="4" w:space="0"/>
              <w:left w:val="single" w:color="auto" w:sz="4" w:space="0"/>
              <w:bottom w:val="single" w:color="auto" w:sz="4" w:space="0"/>
              <w:right w:val="single" w:color="auto" w:sz="4" w:space="0"/>
            </w:tcBorders>
            <w:shd w:val="clear" w:color="auto" w:fill="auto"/>
            <w:vAlign w:val="center"/>
          </w:tcPr>
          <w:p w14:paraId="2B303CB2">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14:paraId="77637FE0">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w:t>
            </w:r>
          </w:p>
        </w:tc>
        <w:tc>
          <w:tcPr>
            <w:tcW w:w="5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4D65F97">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沙灰墙</w:t>
            </w:r>
          </w:p>
        </w:tc>
        <w:tc>
          <w:tcPr>
            <w:tcW w:w="3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634C8EB">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7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B770BC">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10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A686D1C">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数量：挂机126台</w:t>
            </w:r>
          </w:p>
        </w:tc>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B4670EA">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8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86302F0">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灭火器</w:t>
            </w:r>
          </w:p>
        </w:tc>
        <w:tc>
          <w:tcPr>
            <w:tcW w:w="6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A8D1F2">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EC13FF0">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0A551B">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r>
      <w:tr w14:paraId="21EC5EC7">
        <w:tblPrEx>
          <w:tblCellMar>
            <w:top w:w="0" w:type="dxa"/>
            <w:left w:w="108" w:type="dxa"/>
            <w:bottom w:w="0" w:type="dxa"/>
            <w:right w:w="108" w:type="dxa"/>
          </w:tblCellMar>
        </w:tblPrEx>
        <w:trPr>
          <w:trHeight w:val="1004" w:hRule="atLeast"/>
          <w:jc w:val="center"/>
        </w:trPr>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14:paraId="33C1E504">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10</w:t>
            </w:r>
          </w:p>
        </w:tc>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C9A3E7">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14:paraId="575D3125">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2F</w:t>
            </w:r>
          </w:p>
        </w:tc>
        <w:tc>
          <w:tcPr>
            <w:tcW w:w="4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27AA48">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5A10EA14">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3.20 </w:t>
            </w: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20FC0F">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78582745">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744.72</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2597EBA0">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166.7</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5F4D514C">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37.12 </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1827F12E">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水磨石</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62A0AF1E">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整层</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0A1B7A03">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1#2F南</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3CC9116B">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36.09</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3ED08177">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3.1 </w:t>
            </w:r>
          </w:p>
        </w:tc>
        <w:tc>
          <w:tcPr>
            <w:tcW w:w="440" w:type="dxa"/>
            <w:tcBorders>
              <w:top w:val="single" w:color="auto" w:sz="4" w:space="0"/>
              <w:left w:val="single" w:color="auto" w:sz="4" w:space="0"/>
              <w:bottom w:val="single" w:color="auto" w:sz="4" w:space="0"/>
              <w:right w:val="single" w:color="auto" w:sz="4" w:space="0"/>
            </w:tcBorders>
            <w:shd w:val="clear" w:color="auto" w:fill="auto"/>
            <w:vAlign w:val="center"/>
          </w:tcPr>
          <w:p w14:paraId="07E3BF78">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木地板</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14:paraId="04DE86C3">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桌椅、空调、灯光、网络、窗帘、茶台</w:t>
            </w:r>
          </w:p>
        </w:tc>
        <w:tc>
          <w:tcPr>
            <w:tcW w:w="5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44DA34">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3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66C758">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A64659">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10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94D338">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0C855E">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0B1953">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BA5B47">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371F9B">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F5A9AE">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r>
      <w:tr w14:paraId="52DF703E">
        <w:tblPrEx>
          <w:tblCellMar>
            <w:top w:w="0" w:type="dxa"/>
            <w:left w:w="108" w:type="dxa"/>
            <w:bottom w:w="0" w:type="dxa"/>
            <w:right w:w="108" w:type="dxa"/>
          </w:tblCellMar>
        </w:tblPrEx>
        <w:trPr>
          <w:trHeight w:val="1484" w:hRule="atLeast"/>
          <w:jc w:val="center"/>
        </w:trPr>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14:paraId="103ECD7D">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11</w:t>
            </w:r>
          </w:p>
        </w:tc>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E0CB0B">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14:paraId="2900CD4D">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3F</w:t>
            </w:r>
          </w:p>
        </w:tc>
        <w:tc>
          <w:tcPr>
            <w:tcW w:w="4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FFC673">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245338BC">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3.20 </w:t>
            </w: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9E3413">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1AD6C2C1">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744.72</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74CE7186">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166.7</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597AF352">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37.12 </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1361AB38">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瓷砖</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44C523BC">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走廊</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0D549395">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1#3F北</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1D80E5D4">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36.772</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76A6D438">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3.2 </w:t>
            </w:r>
          </w:p>
        </w:tc>
        <w:tc>
          <w:tcPr>
            <w:tcW w:w="440" w:type="dxa"/>
            <w:tcBorders>
              <w:top w:val="single" w:color="auto" w:sz="4" w:space="0"/>
              <w:left w:val="single" w:color="auto" w:sz="4" w:space="0"/>
              <w:bottom w:val="single" w:color="auto" w:sz="4" w:space="0"/>
              <w:right w:val="single" w:color="auto" w:sz="4" w:space="0"/>
            </w:tcBorders>
            <w:shd w:val="clear" w:color="auto" w:fill="auto"/>
            <w:vAlign w:val="center"/>
          </w:tcPr>
          <w:p w14:paraId="756CBF19">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木地板</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14:paraId="70D391B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桌椅、空调、灯光、网络、窗帘、电视机、茶台、话筒</w:t>
            </w:r>
          </w:p>
        </w:tc>
        <w:tc>
          <w:tcPr>
            <w:tcW w:w="5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B60D22">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3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7CF1AE">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FB968A">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10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F63B8D">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3FEE52">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4DDDDF">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D2BD42">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9EFC5A">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5A4408">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r>
      <w:tr w14:paraId="304C9571">
        <w:tblPrEx>
          <w:tblCellMar>
            <w:top w:w="0" w:type="dxa"/>
            <w:left w:w="108" w:type="dxa"/>
            <w:bottom w:w="0" w:type="dxa"/>
            <w:right w:w="108" w:type="dxa"/>
          </w:tblCellMar>
        </w:tblPrEx>
        <w:trPr>
          <w:trHeight w:val="919" w:hRule="atLeast"/>
          <w:jc w:val="center"/>
        </w:trPr>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14:paraId="30A3A28F">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12</w:t>
            </w:r>
          </w:p>
        </w:tc>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CFFB30">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14:paraId="17F062E2">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4F</w:t>
            </w:r>
          </w:p>
        </w:tc>
        <w:tc>
          <w:tcPr>
            <w:tcW w:w="4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E86A2A">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517B6D84">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3.20 </w:t>
            </w: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15AD4A">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5B2D88E0">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744.72</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15E5CDC2">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182.46</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1666CF14">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37.12 </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14977F4B">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水磨石</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7DF3B620">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整层</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57DCC033">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1#4F南</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48903F69">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36.73</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0941D143">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3.2 </w:t>
            </w:r>
          </w:p>
        </w:tc>
        <w:tc>
          <w:tcPr>
            <w:tcW w:w="440" w:type="dxa"/>
            <w:tcBorders>
              <w:top w:val="single" w:color="auto" w:sz="4" w:space="0"/>
              <w:left w:val="single" w:color="auto" w:sz="4" w:space="0"/>
              <w:bottom w:val="single" w:color="auto" w:sz="4" w:space="0"/>
              <w:right w:val="single" w:color="auto" w:sz="4" w:space="0"/>
            </w:tcBorders>
            <w:shd w:val="clear" w:color="auto" w:fill="auto"/>
            <w:vAlign w:val="center"/>
          </w:tcPr>
          <w:p w14:paraId="434420DE">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木地板</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14:paraId="6AD35DDE">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桌椅、空调、灯光、网络、窗帘、茶台</w:t>
            </w:r>
          </w:p>
        </w:tc>
        <w:tc>
          <w:tcPr>
            <w:tcW w:w="5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D7231C">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3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41E5E2">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464AF3">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10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37FE16">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566861">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DBD08A">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0C4134">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B99495">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7E856E">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r>
      <w:tr w14:paraId="76315845">
        <w:tblPrEx>
          <w:tblCellMar>
            <w:top w:w="0" w:type="dxa"/>
            <w:left w:w="108" w:type="dxa"/>
            <w:bottom w:w="0" w:type="dxa"/>
            <w:right w:w="108" w:type="dxa"/>
          </w:tblCellMar>
        </w:tblPrEx>
        <w:trPr>
          <w:trHeight w:val="504" w:hRule="atLeast"/>
          <w:jc w:val="center"/>
        </w:trPr>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14:paraId="4D25599B">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13</w:t>
            </w:r>
          </w:p>
        </w:tc>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456563">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14:paraId="3572CDD4">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5F</w:t>
            </w:r>
          </w:p>
        </w:tc>
        <w:tc>
          <w:tcPr>
            <w:tcW w:w="4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42BDF6">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616FE933">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3.20 </w:t>
            </w: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ADFCD1">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2C841AA8">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604.36</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1CE67401">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268.39</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DEA5E18">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37.12 </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7784DBE0">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水磨石</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2E4E372F">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整层</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1914CDE8">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37B6AE02">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422331D9">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440" w:type="dxa"/>
            <w:tcBorders>
              <w:top w:val="single" w:color="auto" w:sz="4" w:space="0"/>
              <w:left w:val="single" w:color="auto" w:sz="4" w:space="0"/>
              <w:bottom w:val="single" w:color="auto" w:sz="4" w:space="0"/>
              <w:right w:val="single" w:color="auto" w:sz="4" w:space="0"/>
            </w:tcBorders>
            <w:shd w:val="clear" w:color="auto" w:fill="auto"/>
            <w:vAlign w:val="center"/>
          </w:tcPr>
          <w:p w14:paraId="0A236D40">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14:paraId="671C99E8">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w:t>
            </w:r>
          </w:p>
        </w:tc>
        <w:tc>
          <w:tcPr>
            <w:tcW w:w="5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447035">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3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5DF368">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0173C2">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10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0CCDC0">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F45C5F">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14D1DA">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8E1AE4">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6A8FBB">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796D95">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r>
      <w:tr w14:paraId="10591C52">
        <w:tblPrEx>
          <w:tblCellMar>
            <w:top w:w="0" w:type="dxa"/>
            <w:left w:w="108" w:type="dxa"/>
            <w:bottom w:w="0" w:type="dxa"/>
            <w:right w:w="108" w:type="dxa"/>
          </w:tblCellMar>
        </w:tblPrEx>
        <w:trPr>
          <w:trHeight w:val="559" w:hRule="atLeast"/>
          <w:jc w:val="center"/>
        </w:trPr>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14:paraId="273EC084">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14</w:t>
            </w:r>
          </w:p>
        </w:tc>
        <w:tc>
          <w:tcPr>
            <w:tcW w:w="3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EB3F18">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5号楼</w:t>
            </w:r>
          </w:p>
        </w:tc>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14:paraId="5E6162F4">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1F</w:t>
            </w:r>
          </w:p>
        </w:tc>
        <w:tc>
          <w:tcPr>
            <w:tcW w:w="4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445DF4">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3层</w:t>
            </w:r>
          </w:p>
        </w:tc>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74164CC8">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3.20 </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F40006">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1240.59</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04F7A601">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413.53</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18C22C3D">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91.11</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212B9876">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9.92 </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7FF5A749">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瓷砖</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22CD10FA">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整层</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47C5C1A0">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047E4DA8">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5E7727C9">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440" w:type="dxa"/>
            <w:tcBorders>
              <w:top w:val="single" w:color="auto" w:sz="4" w:space="0"/>
              <w:left w:val="single" w:color="auto" w:sz="4" w:space="0"/>
              <w:bottom w:val="single" w:color="auto" w:sz="4" w:space="0"/>
              <w:right w:val="single" w:color="auto" w:sz="4" w:space="0"/>
            </w:tcBorders>
            <w:shd w:val="clear" w:color="auto" w:fill="auto"/>
            <w:vAlign w:val="center"/>
          </w:tcPr>
          <w:p w14:paraId="2D0600FB">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14:paraId="64679058">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w:t>
            </w:r>
          </w:p>
        </w:tc>
        <w:tc>
          <w:tcPr>
            <w:tcW w:w="5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D2D75E">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真石漆</w:t>
            </w:r>
          </w:p>
        </w:tc>
        <w:tc>
          <w:tcPr>
            <w:tcW w:w="3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96D402">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7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A559C6">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10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070579">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数量：挂机28台</w:t>
            </w:r>
          </w:p>
        </w:tc>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727A4B">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8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31A11A">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灭火器</w:t>
            </w:r>
          </w:p>
        </w:tc>
        <w:tc>
          <w:tcPr>
            <w:tcW w:w="6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A95459">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C0B32B">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4FC745">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r>
      <w:tr w14:paraId="49418B29">
        <w:tblPrEx>
          <w:tblCellMar>
            <w:top w:w="0" w:type="dxa"/>
            <w:left w:w="108" w:type="dxa"/>
            <w:bottom w:w="0" w:type="dxa"/>
            <w:right w:w="108" w:type="dxa"/>
          </w:tblCellMar>
        </w:tblPrEx>
        <w:trPr>
          <w:trHeight w:val="1109" w:hRule="atLeast"/>
          <w:jc w:val="center"/>
        </w:trPr>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14:paraId="475C444B">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15</w:t>
            </w:r>
          </w:p>
        </w:tc>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A3024C">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14:paraId="4C79C4D7">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2F</w:t>
            </w:r>
          </w:p>
        </w:tc>
        <w:tc>
          <w:tcPr>
            <w:tcW w:w="4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D30ABA">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172E885D">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3.20 </w:t>
            </w: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13B8EF">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66C04602">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413.53</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4A852362">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73.63</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6C901CF8">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56.63 </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6023E5CE">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瓷砖</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134A6E0F">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整层</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42E1599D">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5#2F东</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3A6380A6">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55.1</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2CC1CB57">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2.7</w:t>
            </w:r>
          </w:p>
        </w:tc>
        <w:tc>
          <w:tcPr>
            <w:tcW w:w="440" w:type="dxa"/>
            <w:tcBorders>
              <w:top w:val="single" w:color="auto" w:sz="4" w:space="0"/>
              <w:left w:val="single" w:color="auto" w:sz="4" w:space="0"/>
              <w:bottom w:val="single" w:color="auto" w:sz="4" w:space="0"/>
              <w:right w:val="single" w:color="auto" w:sz="4" w:space="0"/>
            </w:tcBorders>
            <w:shd w:val="clear" w:color="auto" w:fill="auto"/>
            <w:vAlign w:val="center"/>
          </w:tcPr>
          <w:p w14:paraId="4439E96C">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木地板</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14:paraId="007E844B">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桌椅、空调、灯光、网络、窗帘、茶台、话筒、大屏、电视机、摄像</w:t>
            </w:r>
          </w:p>
        </w:tc>
        <w:tc>
          <w:tcPr>
            <w:tcW w:w="5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EDA0FC">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3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4F220A">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6B1C8A">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10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3D3FC4">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4312B4">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B2DB3A">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2D4EEA">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6EB2DF">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514510">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r>
      <w:tr w14:paraId="32D08821">
        <w:tblPrEx>
          <w:tblCellMar>
            <w:top w:w="0" w:type="dxa"/>
            <w:left w:w="108" w:type="dxa"/>
            <w:bottom w:w="0" w:type="dxa"/>
            <w:right w:w="108" w:type="dxa"/>
          </w:tblCellMar>
        </w:tblPrEx>
        <w:trPr>
          <w:trHeight w:val="1689" w:hRule="atLeast"/>
          <w:jc w:val="center"/>
        </w:trPr>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14:paraId="3187EA67">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16</w:t>
            </w:r>
          </w:p>
        </w:tc>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1D9C77">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14:paraId="584E6C49">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3F</w:t>
            </w:r>
          </w:p>
        </w:tc>
        <w:tc>
          <w:tcPr>
            <w:tcW w:w="4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3BB8A0">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2B24F0FC">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3.20 </w:t>
            </w: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413260">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655B958B">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413.53</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56969010">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94.43</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FD3803B">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44.29 </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01657188">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瓷砖</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0297A564">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整层</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1A4477F6">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5#2F西</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10026CBD">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55.1</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7DC650C2">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2.7</w:t>
            </w:r>
          </w:p>
        </w:tc>
        <w:tc>
          <w:tcPr>
            <w:tcW w:w="440" w:type="dxa"/>
            <w:tcBorders>
              <w:top w:val="single" w:color="auto" w:sz="4" w:space="0"/>
              <w:left w:val="single" w:color="auto" w:sz="4" w:space="0"/>
              <w:bottom w:val="single" w:color="auto" w:sz="4" w:space="0"/>
              <w:right w:val="single" w:color="auto" w:sz="4" w:space="0"/>
            </w:tcBorders>
            <w:shd w:val="clear" w:color="auto" w:fill="auto"/>
            <w:vAlign w:val="center"/>
          </w:tcPr>
          <w:p w14:paraId="75EE3E07">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木地板</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14:paraId="5ED60151">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桌椅、空调、灯光、网络、窗帘、茶台、话筒、大屏、电视机、摄像</w:t>
            </w:r>
          </w:p>
        </w:tc>
        <w:tc>
          <w:tcPr>
            <w:tcW w:w="5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2EE1E3">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3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937CDC">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7C0728">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10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3060F2">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7C2916">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E782DD">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C2D61C">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282D35">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404ADB">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r>
      <w:tr w14:paraId="54AF8B02">
        <w:tblPrEx>
          <w:tblCellMar>
            <w:top w:w="0" w:type="dxa"/>
            <w:left w:w="108" w:type="dxa"/>
            <w:bottom w:w="0" w:type="dxa"/>
            <w:right w:w="108" w:type="dxa"/>
          </w:tblCellMar>
        </w:tblPrEx>
        <w:trPr>
          <w:trHeight w:val="559" w:hRule="atLeast"/>
          <w:jc w:val="center"/>
        </w:trPr>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14:paraId="6BE4CDC8">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17</w:t>
            </w:r>
          </w:p>
        </w:tc>
        <w:tc>
          <w:tcPr>
            <w:tcW w:w="3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376222">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6号楼</w:t>
            </w:r>
          </w:p>
        </w:tc>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14:paraId="3D1DB2F2">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1F</w:t>
            </w:r>
          </w:p>
        </w:tc>
        <w:tc>
          <w:tcPr>
            <w:tcW w:w="4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EABFB1">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7层（实际1、5.6.7）</w:t>
            </w:r>
          </w:p>
        </w:tc>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68AA3973">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3.80 </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AE98324">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1612</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7A9DD535">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115.81</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26228F38">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100.8</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0F62D466">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23.62 </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4B4CDBD8">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瓷砖</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17966624">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通道</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3CBEC5F4">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3051C952">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51D207B0">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440" w:type="dxa"/>
            <w:tcBorders>
              <w:top w:val="single" w:color="auto" w:sz="4" w:space="0"/>
              <w:left w:val="single" w:color="auto" w:sz="4" w:space="0"/>
              <w:bottom w:val="single" w:color="auto" w:sz="4" w:space="0"/>
              <w:right w:val="single" w:color="auto" w:sz="4" w:space="0"/>
            </w:tcBorders>
            <w:shd w:val="clear" w:color="auto" w:fill="auto"/>
            <w:vAlign w:val="center"/>
          </w:tcPr>
          <w:p w14:paraId="3B2CEA2C">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14:paraId="4EC68DE4">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w:t>
            </w:r>
          </w:p>
        </w:tc>
        <w:tc>
          <w:tcPr>
            <w:tcW w:w="5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8F29A0">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防石漆</w:t>
            </w:r>
          </w:p>
        </w:tc>
        <w:tc>
          <w:tcPr>
            <w:tcW w:w="3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10EE47">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7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6B4E3AA">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数量：</w:t>
            </w:r>
          </w:p>
          <w:p w14:paraId="73607228">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1台  品牌：三菱 型号：EM2471</w:t>
            </w:r>
          </w:p>
        </w:tc>
        <w:tc>
          <w:tcPr>
            <w:tcW w:w="10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B627A5">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数量：挂机79台</w:t>
            </w:r>
          </w:p>
        </w:tc>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0C3BC8">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8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9E6847">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灭火器</w:t>
            </w:r>
          </w:p>
        </w:tc>
        <w:tc>
          <w:tcPr>
            <w:tcW w:w="6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A44D0C">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FE0FED">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083EEC5">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r>
      <w:tr w14:paraId="5BB46AD7">
        <w:tblPrEx>
          <w:tblCellMar>
            <w:top w:w="0" w:type="dxa"/>
            <w:left w:w="108" w:type="dxa"/>
            <w:bottom w:w="0" w:type="dxa"/>
            <w:right w:w="108" w:type="dxa"/>
          </w:tblCellMar>
        </w:tblPrEx>
        <w:trPr>
          <w:trHeight w:val="90" w:hRule="atLeast"/>
          <w:jc w:val="center"/>
        </w:trPr>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14:paraId="3A30ACD9">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18</w:t>
            </w:r>
          </w:p>
        </w:tc>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6A9053">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14:paraId="4AB30CCD">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5F</w:t>
            </w:r>
          </w:p>
        </w:tc>
        <w:tc>
          <w:tcPr>
            <w:tcW w:w="4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BC1DC1">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2B30298F">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3.20 </w:t>
            </w: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0FCE67">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24393864">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743.27</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2D1D0E34">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166.16</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05534F0C">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150.75 </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3AFEB0B6">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水磨石</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71B6324E">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整层</w:t>
            </w:r>
          </w:p>
        </w:tc>
        <w:tc>
          <w:tcPr>
            <w:tcW w:w="57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4475699">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71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291515C">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5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A08529A">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44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30F8C71">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14:paraId="11A3E780">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桌椅、空调、灯光、网络、窗帘、茶台</w:t>
            </w:r>
          </w:p>
        </w:tc>
        <w:tc>
          <w:tcPr>
            <w:tcW w:w="5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C8C571">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3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8C0E70">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055131">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10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450999">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9635C1">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0203E3">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C424D5">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77444E">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BB462A">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r>
      <w:tr w14:paraId="7E6F7C8E">
        <w:tblPrEx>
          <w:tblCellMar>
            <w:top w:w="0" w:type="dxa"/>
            <w:left w:w="108" w:type="dxa"/>
            <w:bottom w:w="0" w:type="dxa"/>
            <w:right w:w="108" w:type="dxa"/>
          </w:tblCellMar>
        </w:tblPrEx>
        <w:trPr>
          <w:trHeight w:val="90" w:hRule="atLeast"/>
          <w:jc w:val="center"/>
        </w:trPr>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14:paraId="20F2DDAD">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19</w:t>
            </w:r>
          </w:p>
        </w:tc>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16DBF0">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14:paraId="49C9BFFB">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6F</w:t>
            </w:r>
          </w:p>
        </w:tc>
        <w:tc>
          <w:tcPr>
            <w:tcW w:w="4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8209DB">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6CD54DD5">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3.20 </w:t>
            </w: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60B131">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42FDEAA6">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752.92</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76C71AB7">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165.63</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61EFF41B">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150.75 </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216FF092">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水磨石</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62181C72">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整层</w:t>
            </w:r>
          </w:p>
        </w:tc>
        <w:tc>
          <w:tcPr>
            <w:tcW w:w="57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FD9C41B">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71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4F0BFA5">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5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1D27B92">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44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34CD297">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14:paraId="00F843A4">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桌椅、空调、灯光、网络、窗帘、茶台</w:t>
            </w:r>
          </w:p>
        </w:tc>
        <w:tc>
          <w:tcPr>
            <w:tcW w:w="5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016B17">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3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80530C">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C7B777">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10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1BC643">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E95011">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C01B21">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179C4F">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E6D5DA">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259C72">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r>
      <w:tr w14:paraId="61A2ED8C">
        <w:tblPrEx>
          <w:tblCellMar>
            <w:top w:w="0" w:type="dxa"/>
            <w:left w:w="108" w:type="dxa"/>
            <w:bottom w:w="0" w:type="dxa"/>
            <w:right w:w="108" w:type="dxa"/>
          </w:tblCellMar>
        </w:tblPrEx>
        <w:trPr>
          <w:trHeight w:val="1019" w:hRule="atLeast"/>
          <w:jc w:val="center"/>
        </w:trPr>
        <w:tc>
          <w:tcPr>
            <w:tcW w:w="377" w:type="dxa"/>
            <w:tcBorders>
              <w:top w:val="single" w:color="auto" w:sz="4" w:space="0"/>
              <w:left w:val="single" w:color="auto" w:sz="4" w:space="0"/>
              <w:bottom w:val="single" w:color="auto" w:sz="4" w:space="0"/>
              <w:right w:val="single" w:color="auto" w:sz="4" w:space="0"/>
            </w:tcBorders>
            <w:shd w:val="clear" w:color="auto" w:fill="FFFFFF"/>
            <w:vAlign w:val="center"/>
          </w:tcPr>
          <w:p w14:paraId="07CDF68F">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20</w:t>
            </w:r>
          </w:p>
        </w:tc>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49B962">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377" w:type="dxa"/>
            <w:tcBorders>
              <w:top w:val="single" w:color="auto" w:sz="4" w:space="0"/>
              <w:left w:val="single" w:color="auto" w:sz="4" w:space="0"/>
              <w:bottom w:val="single" w:color="auto" w:sz="4" w:space="0"/>
              <w:right w:val="single" w:color="auto" w:sz="4" w:space="0"/>
            </w:tcBorders>
            <w:shd w:val="clear" w:color="auto" w:fill="FFFFFF"/>
            <w:vAlign w:val="center"/>
          </w:tcPr>
          <w:p w14:paraId="28890C1F">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7F</w:t>
            </w:r>
          </w:p>
        </w:tc>
        <w:tc>
          <w:tcPr>
            <w:tcW w:w="4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5A5024">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35" w:type="dxa"/>
            <w:tcBorders>
              <w:top w:val="single" w:color="auto" w:sz="4" w:space="0"/>
              <w:left w:val="single" w:color="auto" w:sz="4" w:space="0"/>
              <w:bottom w:val="single" w:color="auto" w:sz="4" w:space="0"/>
              <w:right w:val="single" w:color="auto" w:sz="4" w:space="0"/>
            </w:tcBorders>
            <w:shd w:val="clear" w:color="auto" w:fill="FFFFFF"/>
            <w:vAlign w:val="center"/>
          </w:tcPr>
          <w:p w14:paraId="546F8612">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3.20 </w:t>
            </w: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0EAAE8">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25" w:type="dxa"/>
            <w:tcBorders>
              <w:top w:val="single" w:color="auto" w:sz="4" w:space="0"/>
              <w:left w:val="single" w:color="auto" w:sz="4" w:space="0"/>
              <w:bottom w:val="single" w:color="auto" w:sz="4" w:space="0"/>
              <w:right w:val="single" w:color="auto" w:sz="4" w:space="0"/>
            </w:tcBorders>
            <w:shd w:val="clear" w:color="auto" w:fill="FFFFFF"/>
            <w:vAlign w:val="center"/>
          </w:tcPr>
          <w:p w14:paraId="3B87F385">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0</w:t>
            </w:r>
          </w:p>
        </w:tc>
        <w:tc>
          <w:tcPr>
            <w:tcW w:w="870" w:type="dxa"/>
            <w:tcBorders>
              <w:top w:val="single" w:color="auto" w:sz="4" w:space="0"/>
              <w:left w:val="single" w:color="auto" w:sz="4" w:space="0"/>
              <w:bottom w:val="single" w:color="auto" w:sz="4" w:space="0"/>
              <w:right w:val="single" w:color="auto" w:sz="4" w:space="0"/>
            </w:tcBorders>
            <w:shd w:val="clear" w:color="auto" w:fill="FFFFFF"/>
            <w:vAlign w:val="center"/>
          </w:tcPr>
          <w:p w14:paraId="5713ABF1">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774.11</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14:paraId="4F672FE8">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36.96 </w:t>
            </w:r>
          </w:p>
        </w:tc>
        <w:tc>
          <w:tcPr>
            <w:tcW w:w="560" w:type="dxa"/>
            <w:tcBorders>
              <w:top w:val="single" w:color="auto" w:sz="4" w:space="0"/>
              <w:left w:val="single" w:color="auto" w:sz="4" w:space="0"/>
              <w:bottom w:val="single" w:color="auto" w:sz="4" w:space="0"/>
              <w:right w:val="single" w:color="auto" w:sz="4" w:space="0"/>
            </w:tcBorders>
            <w:shd w:val="clear" w:color="auto" w:fill="FFFFFF"/>
            <w:vAlign w:val="center"/>
          </w:tcPr>
          <w:p w14:paraId="275F221B">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木地板</w:t>
            </w:r>
          </w:p>
        </w:tc>
        <w:tc>
          <w:tcPr>
            <w:tcW w:w="585" w:type="dxa"/>
            <w:tcBorders>
              <w:top w:val="single" w:color="auto" w:sz="4" w:space="0"/>
              <w:left w:val="single" w:color="auto" w:sz="4" w:space="0"/>
              <w:bottom w:val="single" w:color="auto" w:sz="4" w:space="0"/>
              <w:right w:val="single" w:color="auto" w:sz="4" w:space="0"/>
            </w:tcBorders>
            <w:shd w:val="clear" w:color="auto" w:fill="FFFFFF"/>
            <w:vAlign w:val="center"/>
          </w:tcPr>
          <w:p w14:paraId="2FD5EB17">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整层</w:t>
            </w: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14:paraId="18B9BA0F">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7#7F</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2FE953FF">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67.47</w:t>
            </w:r>
          </w:p>
        </w:tc>
        <w:tc>
          <w:tcPr>
            <w:tcW w:w="555" w:type="dxa"/>
            <w:tcBorders>
              <w:top w:val="single" w:color="auto" w:sz="4" w:space="0"/>
              <w:left w:val="single" w:color="auto" w:sz="4" w:space="0"/>
              <w:bottom w:val="single" w:color="auto" w:sz="4" w:space="0"/>
              <w:right w:val="single" w:color="auto" w:sz="4" w:space="0"/>
            </w:tcBorders>
            <w:shd w:val="clear" w:color="auto" w:fill="FFFFFF"/>
            <w:vAlign w:val="center"/>
          </w:tcPr>
          <w:p w14:paraId="7C25EE5A">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3.1 </w:t>
            </w:r>
          </w:p>
        </w:tc>
        <w:tc>
          <w:tcPr>
            <w:tcW w:w="440" w:type="dxa"/>
            <w:tcBorders>
              <w:top w:val="single" w:color="auto" w:sz="4" w:space="0"/>
              <w:left w:val="single" w:color="auto" w:sz="4" w:space="0"/>
              <w:bottom w:val="single" w:color="auto" w:sz="4" w:space="0"/>
              <w:right w:val="single" w:color="auto" w:sz="4" w:space="0"/>
            </w:tcBorders>
            <w:shd w:val="clear" w:color="auto" w:fill="FFFFFF"/>
            <w:vAlign w:val="center"/>
          </w:tcPr>
          <w:p w14:paraId="04B75409">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木地板</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14:paraId="2FEC3DA3">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桌椅、空调、灯光、网络、窗帘、茶台</w:t>
            </w:r>
          </w:p>
        </w:tc>
        <w:tc>
          <w:tcPr>
            <w:tcW w:w="5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B74EE0">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3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9C9576">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EFA29D">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10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F7539C">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35708A">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EACF89">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3BD1B7">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2F23E0">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534FBB">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r>
      <w:tr w14:paraId="79F59B55">
        <w:tblPrEx>
          <w:tblCellMar>
            <w:top w:w="0" w:type="dxa"/>
            <w:left w:w="108" w:type="dxa"/>
            <w:bottom w:w="0" w:type="dxa"/>
            <w:right w:w="108" w:type="dxa"/>
          </w:tblCellMar>
        </w:tblPrEx>
        <w:trPr>
          <w:trHeight w:val="613" w:hRule="atLeast"/>
          <w:jc w:val="center"/>
        </w:trPr>
        <w:tc>
          <w:tcPr>
            <w:tcW w:w="377" w:type="dxa"/>
            <w:tcBorders>
              <w:top w:val="single" w:color="auto" w:sz="4" w:space="0"/>
              <w:left w:val="single" w:color="auto" w:sz="4" w:space="0"/>
              <w:bottom w:val="single" w:color="auto" w:sz="4" w:space="0"/>
              <w:right w:val="single" w:color="auto" w:sz="4" w:space="0"/>
            </w:tcBorders>
            <w:shd w:val="clear" w:color="auto" w:fill="FFFFFF"/>
            <w:vAlign w:val="center"/>
          </w:tcPr>
          <w:p w14:paraId="7A8ABAFB">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21</w:t>
            </w:r>
          </w:p>
        </w:tc>
        <w:tc>
          <w:tcPr>
            <w:tcW w:w="37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A08B314">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7号楼</w:t>
            </w:r>
          </w:p>
        </w:tc>
        <w:tc>
          <w:tcPr>
            <w:tcW w:w="377" w:type="dxa"/>
            <w:tcBorders>
              <w:top w:val="single" w:color="auto" w:sz="4" w:space="0"/>
              <w:left w:val="single" w:color="auto" w:sz="4" w:space="0"/>
              <w:bottom w:val="single" w:color="auto" w:sz="4" w:space="0"/>
              <w:right w:val="single" w:color="auto" w:sz="4" w:space="0"/>
            </w:tcBorders>
            <w:shd w:val="clear" w:color="auto" w:fill="FFFFFF"/>
            <w:vAlign w:val="center"/>
          </w:tcPr>
          <w:p w14:paraId="569A4ED5">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1F</w:t>
            </w:r>
          </w:p>
        </w:tc>
        <w:tc>
          <w:tcPr>
            <w:tcW w:w="41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002FEC5">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2层</w:t>
            </w:r>
          </w:p>
        </w:tc>
        <w:tc>
          <w:tcPr>
            <w:tcW w:w="635" w:type="dxa"/>
            <w:tcBorders>
              <w:top w:val="single" w:color="auto" w:sz="4" w:space="0"/>
              <w:left w:val="single" w:color="auto" w:sz="4" w:space="0"/>
              <w:bottom w:val="single" w:color="auto" w:sz="4" w:space="0"/>
              <w:right w:val="single" w:color="auto" w:sz="4" w:space="0"/>
            </w:tcBorders>
            <w:shd w:val="clear" w:color="auto" w:fill="FFFFFF"/>
            <w:vAlign w:val="center"/>
          </w:tcPr>
          <w:p w14:paraId="06B566DB">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3.40 </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22F3301">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1873.98</w:t>
            </w:r>
          </w:p>
        </w:tc>
        <w:tc>
          <w:tcPr>
            <w:tcW w:w="825" w:type="dxa"/>
            <w:tcBorders>
              <w:top w:val="single" w:color="auto" w:sz="4" w:space="0"/>
              <w:left w:val="single" w:color="auto" w:sz="4" w:space="0"/>
              <w:bottom w:val="single" w:color="auto" w:sz="4" w:space="0"/>
              <w:right w:val="single" w:color="auto" w:sz="4" w:space="0"/>
            </w:tcBorders>
            <w:shd w:val="clear" w:color="auto" w:fill="FFFFFF"/>
            <w:vAlign w:val="center"/>
          </w:tcPr>
          <w:p w14:paraId="05AABD76">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1056.3</w:t>
            </w:r>
          </w:p>
        </w:tc>
        <w:tc>
          <w:tcPr>
            <w:tcW w:w="870" w:type="dxa"/>
            <w:tcBorders>
              <w:top w:val="single" w:color="auto" w:sz="4" w:space="0"/>
              <w:left w:val="single" w:color="auto" w:sz="4" w:space="0"/>
              <w:bottom w:val="single" w:color="auto" w:sz="4" w:space="0"/>
              <w:right w:val="single" w:color="auto" w:sz="4" w:space="0"/>
            </w:tcBorders>
            <w:shd w:val="clear" w:color="auto" w:fill="FFFFFF"/>
            <w:vAlign w:val="center"/>
          </w:tcPr>
          <w:p w14:paraId="5BFB0DEA">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30.4</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14:paraId="0BEEDF4D">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131.51 </w:t>
            </w:r>
          </w:p>
        </w:tc>
        <w:tc>
          <w:tcPr>
            <w:tcW w:w="560" w:type="dxa"/>
            <w:tcBorders>
              <w:top w:val="single" w:color="auto" w:sz="4" w:space="0"/>
              <w:left w:val="single" w:color="auto" w:sz="4" w:space="0"/>
              <w:bottom w:val="single" w:color="auto" w:sz="4" w:space="0"/>
              <w:right w:val="single" w:color="auto" w:sz="4" w:space="0"/>
            </w:tcBorders>
            <w:shd w:val="clear" w:color="auto" w:fill="FFFFFF"/>
            <w:vAlign w:val="center"/>
          </w:tcPr>
          <w:p w14:paraId="6BBC1BF2">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瓷砖</w:t>
            </w:r>
          </w:p>
        </w:tc>
        <w:tc>
          <w:tcPr>
            <w:tcW w:w="585" w:type="dxa"/>
            <w:tcBorders>
              <w:top w:val="single" w:color="auto" w:sz="4" w:space="0"/>
              <w:left w:val="single" w:color="auto" w:sz="4" w:space="0"/>
              <w:bottom w:val="single" w:color="auto" w:sz="4" w:space="0"/>
              <w:right w:val="single" w:color="auto" w:sz="4" w:space="0"/>
            </w:tcBorders>
            <w:shd w:val="clear" w:color="auto" w:fill="FFFFFF"/>
            <w:vAlign w:val="center"/>
          </w:tcPr>
          <w:p w14:paraId="32D2BC59">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整层</w:t>
            </w: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14:paraId="6CEA07FB">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431D35D1">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555" w:type="dxa"/>
            <w:tcBorders>
              <w:top w:val="single" w:color="auto" w:sz="4" w:space="0"/>
              <w:left w:val="single" w:color="auto" w:sz="4" w:space="0"/>
              <w:bottom w:val="single" w:color="auto" w:sz="4" w:space="0"/>
              <w:right w:val="single" w:color="auto" w:sz="4" w:space="0"/>
            </w:tcBorders>
            <w:shd w:val="clear" w:color="auto" w:fill="FFFFFF"/>
            <w:vAlign w:val="center"/>
          </w:tcPr>
          <w:p w14:paraId="7F31F907">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440" w:type="dxa"/>
            <w:tcBorders>
              <w:top w:val="single" w:color="auto" w:sz="4" w:space="0"/>
              <w:left w:val="single" w:color="auto" w:sz="4" w:space="0"/>
              <w:bottom w:val="single" w:color="auto" w:sz="4" w:space="0"/>
              <w:right w:val="single" w:color="auto" w:sz="4" w:space="0"/>
            </w:tcBorders>
            <w:shd w:val="clear" w:color="auto" w:fill="FFFFFF"/>
            <w:vAlign w:val="center"/>
          </w:tcPr>
          <w:p w14:paraId="6710F6AA">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924" w:type="dxa"/>
            <w:tcBorders>
              <w:top w:val="single" w:color="auto" w:sz="4" w:space="0"/>
              <w:left w:val="single" w:color="auto" w:sz="4" w:space="0"/>
              <w:bottom w:val="single" w:color="auto" w:sz="4" w:space="0"/>
              <w:right w:val="single" w:color="auto" w:sz="4" w:space="0"/>
            </w:tcBorders>
            <w:shd w:val="clear" w:color="auto" w:fill="FFFFFF"/>
            <w:vAlign w:val="center"/>
          </w:tcPr>
          <w:p w14:paraId="6FCF6365">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w:t>
            </w:r>
          </w:p>
        </w:tc>
        <w:tc>
          <w:tcPr>
            <w:tcW w:w="58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615FA5A">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真石漆</w:t>
            </w:r>
          </w:p>
        </w:tc>
        <w:tc>
          <w:tcPr>
            <w:tcW w:w="37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2EED9B8">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72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C35112E">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103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D3C3C95">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数量：</w:t>
            </w:r>
          </w:p>
          <w:p w14:paraId="154BB17E">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挂机6台</w:t>
            </w:r>
            <w:r>
              <w:rPr>
                <w:rFonts w:hint="eastAsia" w:ascii="仿宋" w:hAnsi="仿宋" w:eastAsia="仿宋" w:cs="仿宋"/>
                <w:color w:val="auto"/>
                <w:kern w:val="0"/>
                <w:sz w:val="15"/>
                <w:szCs w:val="15"/>
                <w:lang w:bidi="ar"/>
              </w:rPr>
              <w:br w:type="textWrapping"/>
            </w:r>
            <w:r>
              <w:rPr>
                <w:rFonts w:hint="eastAsia" w:ascii="仿宋" w:hAnsi="仿宋" w:eastAsia="仿宋" w:cs="仿宋"/>
                <w:color w:val="auto"/>
                <w:kern w:val="0"/>
                <w:sz w:val="15"/>
                <w:szCs w:val="15"/>
                <w:lang w:bidi="ar"/>
              </w:rPr>
              <w:t>中央空调5台</w:t>
            </w:r>
          </w:p>
        </w:tc>
        <w:tc>
          <w:tcPr>
            <w:tcW w:w="54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82563A0">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84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A0AA064">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灭火器、灭火毯、消防栓、消防水带</w:t>
            </w:r>
          </w:p>
        </w:tc>
        <w:tc>
          <w:tcPr>
            <w:tcW w:w="61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6C6DA13">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48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5800AFC">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66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D3BA1A8">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r>
      <w:tr w14:paraId="1252F174">
        <w:tblPrEx>
          <w:tblCellMar>
            <w:top w:w="0" w:type="dxa"/>
            <w:left w:w="108" w:type="dxa"/>
            <w:bottom w:w="0" w:type="dxa"/>
            <w:right w:w="108" w:type="dxa"/>
          </w:tblCellMar>
        </w:tblPrEx>
        <w:trPr>
          <w:trHeight w:val="1294" w:hRule="atLeast"/>
          <w:jc w:val="center"/>
        </w:trPr>
        <w:tc>
          <w:tcPr>
            <w:tcW w:w="377" w:type="dxa"/>
            <w:tcBorders>
              <w:top w:val="single" w:color="auto" w:sz="4" w:space="0"/>
              <w:left w:val="single" w:color="auto" w:sz="4" w:space="0"/>
              <w:bottom w:val="single" w:color="auto" w:sz="4" w:space="0"/>
              <w:right w:val="single" w:color="auto" w:sz="4" w:space="0"/>
            </w:tcBorders>
            <w:shd w:val="clear" w:color="auto" w:fill="FFFFFF"/>
            <w:vAlign w:val="center"/>
          </w:tcPr>
          <w:p w14:paraId="093FCCA9">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22</w:t>
            </w:r>
          </w:p>
        </w:tc>
        <w:tc>
          <w:tcPr>
            <w:tcW w:w="3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1273E24">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377" w:type="dxa"/>
            <w:tcBorders>
              <w:top w:val="single" w:color="auto" w:sz="4" w:space="0"/>
              <w:left w:val="single" w:color="auto" w:sz="4" w:space="0"/>
              <w:bottom w:val="single" w:color="auto" w:sz="4" w:space="0"/>
              <w:right w:val="single" w:color="auto" w:sz="4" w:space="0"/>
            </w:tcBorders>
            <w:shd w:val="clear" w:color="auto" w:fill="FFFFFF"/>
            <w:vAlign w:val="center"/>
          </w:tcPr>
          <w:p w14:paraId="428B8AF2">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2F</w:t>
            </w:r>
          </w:p>
        </w:tc>
        <w:tc>
          <w:tcPr>
            <w:tcW w:w="41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59E51F0">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35" w:type="dxa"/>
            <w:tcBorders>
              <w:top w:val="single" w:color="auto" w:sz="4" w:space="0"/>
              <w:left w:val="single" w:color="auto" w:sz="4" w:space="0"/>
              <w:bottom w:val="single" w:color="auto" w:sz="4" w:space="0"/>
              <w:right w:val="single" w:color="auto" w:sz="4" w:space="0"/>
            </w:tcBorders>
            <w:shd w:val="clear" w:color="auto" w:fill="FFFFFF"/>
            <w:vAlign w:val="center"/>
          </w:tcPr>
          <w:p w14:paraId="28D6289F">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3.40 </w:t>
            </w:r>
          </w:p>
        </w:tc>
        <w:tc>
          <w:tcPr>
            <w:tcW w:w="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18716B3">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25" w:type="dxa"/>
            <w:tcBorders>
              <w:top w:val="single" w:color="auto" w:sz="4" w:space="0"/>
              <w:left w:val="single" w:color="auto" w:sz="4" w:space="0"/>
              <w:bottom w:val="single" w:color="auto" w:sz="4" w:space="0"/>
              <w:right w:val="single" w:color="auto" w:sz="4" w:space="0"/>
            </w:tcBorders>
            <w:shd w:val="clear" w:color="auto" w:fill="FFFFFF"/>
            <w:vAlign w:val="center"/>
          </w:tcPr>
          <w:p w14:paraId="083D986D">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817.68</w:t>
            </w:r>
          </w:p>
        </w:tc>
        <w:tc>
          <w:tcPr>
            <w:tcW w:w="870" w:type="dxa"/>
            <w:tcBorders>
              <w:top w:val="single" w:color="auto" w:sz="4" w:space="0"/>
              <w:left w:val="single" w:color="auto" w:sz="4" w:space="0"/>
              <w:bottom w:val="single" w:color="auto" w:sz="4" w:space="0"/>
              <w:right w:val="single" w:color="auto" w:sz="4" w:space="0"/>
            </w:tcBorders>
            <w:shd w:val="clear" w:color="auto" w:fill="FFFFFF"/>
            <w:vAlign w:val="center"/>
          </w:tcPr>
          <w:p w14:paraId="10212F16">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28.1</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14:paraId="6ADD8175">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131.51 </w:t>
            </w:r>
          </w:p>
        </w:tc>
        <w:tc>
          <w:tcPr>
            <w:tcW w:w="560" w:type="dxa"/>
            <w:tcBorders>
              <w:top w:val="single" w:color="auto" w:sz="4" w:space="0"/>
              <w:left w:val="single" w:color="auto" w:sz="4" w:space="0"/>
              <w:bottom w:val="single" w:color="auto" w:sz="4" w:space="0"/>
              <w:right w:val="single" w:color="auto" w:sz="4" w:space="0"/>
            </w:tcBorders>
            <w:shd w:val="clear" w:color="auto" w:fill="FFFFFF"/>
            <w:vAlign w:val="center"/>
          </w:tcPr>
          <w:p w14:paraId="72FD8B28">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瓷砖</w:t>
            </w:r>
          </w:p>
        </w:tc>
        <w:tc>
          <w:tcPr>
            <w:tcW w:w="585" w:type="dxa"/>
            <w:tcBorders>
              <w:top w:val="single" w:color="auto" w:sz="4" w:space="0"/>
              <w:left w:val="single" w:color="auto" w:sz="4" w:space="0"/>
              <w:bottom w:val="single" w:color="auto" w:sz="4" w:space="0"/>
              <w:right w:val="single" w:color="auto" w:sz="4" w:space="0"/>
            </w:tcBorders>
            <w:shd w:val="clear" w:color="auto" w:fill="FFFFFF"/>
            <w:vAlign w:val="center"/>
          </w:tcPr>
          <w:p w14:paraId="0F2AF8D4">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整层</w:t>
            </w: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14:paraId="110FABC1">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7#2F</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48F304BC">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55.93</w:t>
            </w:r>
          </w:p>
        </w:tc>
        <w:tc>
          <w:tcPr>
            <w:tcW w:w="555" w:type="dxa"/>
            <w:tcBorders>
              <w:top w:val="single" w:color="auto" w:sz="4" w:space="0"/>
              <w:left w:val="single" w:color="auto" w:sz="4" w:space="0"/>
              <w:bottom w:val="single" w:color="auto" w:sz="4" w:space="0"/>
              <w:right w:val="single" w:color="auto" w:sz="4" w:space="0"/>
            </w:tcBorders>
            <w:shd w:val="clear" w:color="auto" w:fill="FFFFFF"/>
            <w:vAlign w:val="center"/>
          </w:tcPr>
          <w:p w14:paraId="3C026519">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3.4 </w:t>
            </w:r>
          </w:p>
        </w:tc>
        <w:tc>
          <w:tcPr>
            <w:tcW w:w="440" w:type="dxa"/>
            <w:tcBorders>
              <w:top w:val="single" w:color="auto" w:sz="4" w:space="0"/>
              <w:left w:val="single" w:color="auto" w:sz="4" w:space="0"/>
              <w:bottom w:val="single" w:color="auto" w:sz="4" w:space="0"/>
              <w:right w:val="single" w:color="auto" w:sz="4" w:space="0"/>
            </w:tcBorders>
            <w:shd w:val="clear" w:color="auto" w:fill="FFFFFF"/>
            <w:vAlign w:val="center"/>
          </w:tcPr>
          <w:p w14:paraId="1AF769FA">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羊毛地毯</w:t>
            </w:r>
          </w:p>
        </w:tc>
        <w:tc>
          <w:tcPr>
            <w:tcW w:w="924" w:type="dxa"/>
            <w:tcBorders>
              <w:top w:val="single" w:color="auto" w:sz="4" w:space="0"/>
              <w:left w:val="single" w:color="auto" w:sz="4" w:space="0"/>
              <w:bottom w:val="single" w:color="auto" w:sz="4" w:space="0"/>
              <w:right w:val="single" w:color="auto" w:sz="4" w:space="0"/>
            </w:tcBorders>
            <w:shd w:val="clear" w:color="auto" w:fill="FFFFFF"/>
            <w:vAlign w:val="center"/>
          </w:tcPr>
          <w:p w14:paraId="56512746">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w:t>
            </w:r>
          </w:p>
        </w:tc>
        <w:tc>
          <w:tcPr>
            <w:tcW w:w="58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459DEA0">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37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42C0635">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p>
        </w:tc>
        <w:tc>
          <w:tcPr>
            <w:tcW w:w="72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B64BBDA">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103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3D469BF">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9FF4B5B">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16A5F8F">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5016DE1">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48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45FEF0B">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CEB6715">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r>
      <w:tr w14:paraId="3C06D714">
        <w:tblPrEx>
          <w:tblCellMar>
            <w:top w:w="0" w:type="dxa"/>
            <w:left w:w="108" w:type="dxa"/>
            <w:bottom w:w="0" w:type="dxa"/>
            <w:right w:w="108" w:type="dxa"/>
          </w:tblCellMar>
        </w:tblPrEx>
        <w:trPr>
          <w:trHeight w:val="724" w:hRule="atLeast"/>
          <w:jc w:val="center"/>
        </w:trPr>
        <w:tc>
          <w:tcPr>
            <w:tcW w:w="37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EB1BA38">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23</w:t>
            </w:r>
          </w:p>
        </w:tc>
        <w:tc>
          <w:tcPr>
            <w:tcW w:w="37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B11AF2B">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8号楼</w:t>
            </w:r>
          </w:p>
        </w:tc>
        <w:tc>
          <w:tcPr>
            <w:tcW w:w="37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F410A74">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1F</w:t>
            </w:r>
          </w:p>
        </w:tc>
        <w:tc>
          <w:tcPr>
            <w:tcW w:w="41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0F18958">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3层</w:t>
            </w:r>
          </w:p>
        </w:tc>
        <w:tc>
          <w:tcPr>
            <w:tcW w:w="63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5EA88EB">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3.80 </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2574ECF">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1702.6</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5FEB32F">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736.10 </w:t>
            </w:r>
          </w:p>
        </w:tc>
        <w:tc>
          <w:tcPr>
            <w:tcW w:w="87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044E846">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480.84 </w:t>
            </w:r>
          </w:p>
        </w:tc>
        <w:tc>
          <w:tcPr>
            <w:tcW w:w="7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7B7CD50">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120.61</w:t>
            </w:r>
          </w:p>
        </w:tc>
        <w:tc>
          <w:tcPr>
            <w:tcW w:w="56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15F033D">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瓷砖、地毯</w:t>
            </w:r>
          </w:p>
        </w:tc>
        <w:tc>
          <w:tcPr>
            <w:tcW w:w="58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89B7F2E">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3号、2号会议室地毯，其余瓷砖</w:t>
            </w: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14:paraId="60C8E7AF">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1号</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3C70B570">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52.412</w:t>
            </w:r>
          </w:p>
        </w:tc>
        <w:tc>
          <w:tcPr>
            <w:tcW w:w="555" w:type="dxa"/>
            <w:tcBorders>
              <w:top w:val="single" w:color="auto" w:sz="4" w:space="0"/>
              <w:left w:val="single" w:color="auto" w:sz="4" w:space="0"/>
              <w:bottom w:val="single" w:color="auto" w:sz="4" w:space="0"/>
              <w:right w:val="single" w:color="auto" w:sz="4" w:space="0"/>
            </w:tcBorders>
            <w:shd w:val="clear" w:color="auto" w:fill="FFFFFF"/>
            <w:vAlign w:val="center"/>
          </w:tcPr>
          <w:p w14:paraId="017180E9">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3.7 </w:t>
            </w:r>
          </w:p>
        </w:tc>
        <w:tc>
          <w:tcPr>
            <w:tcW w:w="440" w:type="dxa"/>
            <w:tcBorders>
              <w:top w:val="single" w:color="auto" w:sz="4" w:space="0"/>
              <w:left w:val="single" w:color="auto" w:sz="4" w:space="0"/>
              <w:bottom w:val="single" w:color="auto" w:sz="4" w:space="0"/>
              <w:right w:val="single" w:color="auto" w:sz="4" w:space="0"/>
            </w:tcBorders>
            <w:shd w:val="clear" w:color="auto" w:fill="FFFFFF"/>
            <w:vAlign w:val="center"/>
          </w:tcPr>
          <w:p w14:paraId="56BF7E8B">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瓷砖</w:t>
            </w:r>
          </w:p>
        </w:tc>
        <w:tc>
          <w:tcPr>
            <w:tcW w:w="924" w:type="dxa"/>
            <w:tcBorders>
              <w:top w:val="single" w:color="auto" w:sz="4" w:space="0"/>
              <w:left w:val="single" w:color="auto" w:sz="4" w:space="0"/>
              <w:bottom w:val="single" w:color="auto" w:sz="4" w:space="0"/>
              <w:right w:val="single" w:color="auto" w:sz="4" w:space="0"/>
            </w:tcBorders>
            <w:shd w:val="clear" w:color="auto" w:fill="FFFFFF"/>
            <w:vAlign w:val="center"/>
          </w:tcPr>
          <w:p w14:paraId="072AFF23">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桌椅、空调、灯光、网络、窗帘、茶台、电视机</w:t>
            </w:r>
          </w:p>
        </w:tc>
        <w:tc>
          <w:tcPr>
            <w:tcW w:w="58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B7CC1A3">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真石漆</w:t>
            </w:r>
          </w:p>
        </w:tc>
        <w:tc>
          <w:tcPr>
            <w:tcW w:w="37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3B70DDD">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72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E441703">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103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71D9E10">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数量：</w:t>
            </w:r>
          </w:p>
          <w:p w14:paraId="43FB6869">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挂机16台  风管机4台</w:t>
            </w:r>
            <w:r>
              <w:rPr>
                <w:rFonts w:hint="eastAsia" w:ascii="仿宋" w:hAnsi="仿宋" w:eastAsia="仿宋" w:cs="仿宋"/>
                <w:color w:val="auto"/>
                <w:kern w:val="0"/>
                <w:sz w:val="15"/>
                <w:szCs w:val="15"/>
                <w:lang w:bidi="ar"/>
              </w:rPr>
              <w:br w:type="textWrapping"/>
            </w:r>
            <w:r>
              <w:rPr>
                <w:rFonts w:hint="eastAsia" w:ascii="仿宋" w:hAnsi="仿宋" w:eastAsia="仿宋" w:cs="仿宋"/>
                <w:color w:val="auto"/>
                <w:kern w:val="0"/>
                <w:sz w:val="15"/>
                <w:szCs w:val="15"/>
                <w:lang w:bidi="ar"/>
              </w:rPr>
              <w:t>中央空调3台</w:t>
            </w:r>
          </w:p>
        </w:tc>
        <w:tc>
          <w:tcPr>
            <w:tcW w:w="54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D41B22F">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84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63E4F9F">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灭火器</w:t>
            </w:r>
          </w:p>
        </w:tc>
        <w:tc>
          <w:tcPr>
            <w:tcW w:w="61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5DB60AA">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48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63DB4FF">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香薰机</w:t>
            </w:r>
          </w:p>
        </w:tc>
        <w:tc>
          <w:tcPr>
            <w:tcW w:w="66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9D22562">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r>
      <w:tr w14:paraId="280BC5A4">
        <w:tblPrEx>
          <w:tblCellMar>
            <w:top w:w="0" w:type="dxa"/>
            <w:left w:w="108" w:type="dxa"/>
            <w:bottom w:w="0" w:type="dxa"/>
            <w:right w:w="108" w:type="dxa"/>
          </w:tblCellMar>
        </w:tblPrEx>
        <w:trPr>
          <w:trHeight w:val="969" w:hRule="atLeast"/>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EC9B736">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3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6FEF9D6">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3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A4517FB">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41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0BE93EC">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3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E987025">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3F5E5E0">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4DA0DC2">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7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FCAA58F">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7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EF34426">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56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8CD249E">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p>
        </w:tc>
        <w:tc>
          <w:tcPr>
            <w:tcW w:w="58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288B13C">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14:paraId="24E3C16F">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2号</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3D8D039F">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52.566</w:t>
            </w:r>
          </w:p>
        </w:tc>
        <w:tc>
          <w:tcPr>
            <w:tcW w:w="555" w:type="dxa"/>
            <w:tcBorders>
              <w:top w:val="single" w:color="auto" w:sz="4" w:space="0"/>
              <w:left w:val="single" w:color="auto" w:sz="4" w:space="0"/>
              <w:bottom w:val="single" w:color="auto" w:sz="4" w:space="0"/>
              <w:right w:val="single" w:color="auto" w:sz="4" w:space="0"/>
            </w:tcBorders>
            <w:shd w:val="clear" w:color="auto" w:fill="FFFFFF"/>
            <w:vAlign w:val="center"/>
          </w:tcPr>
          <w:p w14:paraId="7C482688">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3.7 </w:t>
            </w:r>
          </w:p>
        </w:tc>
        <w:tc>
          <w:tcPr>
            <w:tcW w:w="440" w:type="dxa"/>
            <w:tcBorders>
              <w:top w:val="single" w:color="auto" w:sz="4" w:space="0"/>
              <w:left w:val="single" w:color="auto" w:sz="4" w:space="0"/>
              <w:bottom w:val="single" w:color="auto" w:sz="4" w:space="0"/>
              <w:right w:val="single" w:color="auto" w:sz="4" w:space="0"/>
            </w:tcBorders>
            <w:shd w:val="clear" w:color="auto" w:fill="FFFFFF"/>
            <w:vAlign w:val="center"/>
          </w:tcPr>
          <w:p w14:paraId="6F41A961">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地毯</w:t>
            </w:r>
          </w:p>
        </w:tc>
        <w:tc>
          <w:tcPr>
            <w:tcW w:w="924" w:type="dxa"/>
            <w:tcBorders>
              <w:top w:val="single" w:color="auto" w:sz="4" w:space="0"/>
              <w:left w:val="single" w:color="auto" w:sz="4" w:space="0"/>
              <w:bottom w:val="single" w:color="auto" w:sz="4" w:space="0"/>
              <w:right w:val="single" w:color="auto" w:sz="4" w:space="0"/>
            </w:tcBorders>
            <w:shd w:val="clear" w:color="auto" w:fill="FFFFFF"/>
            <w:vAlign w:val="center"/>
          </w:tcPr>
          <w:p w14:paraId="34D71288">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桌椅、空调、灯光、网络、窗帘、茶台</w:t>
            </w:r>
          </w:p>
        </w:tc>
        <w:tc>
          <w:tcPr>
            <w:tcW w:w="5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0BCE9E">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p>
        </w:tc>
        <w:tc>
          <w:tcPr>
            <w:tcW w:w="37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44BC49A">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72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74DA4B9">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103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34559E3">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0C032FD">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0D38B5F">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2B2670E">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48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1478F99">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F1136A8">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r>
      <w:tr w14:paraId="3711AF40">
        <w:tblPrEx>
          <w:tblCellMar>
            <w:top w:w="0" w:type="dxa"/>
            <w:left w:w="108" w:type="dxa"/>
            <w:bottom w:w="0" w:type="dxa"/>
            <w:right w:w="108" w:type="dxa"/>
          </w:tblCellMar>
        </w:tblPrEx>
        <w:trPr>
          <w:trHeight w:val="1439" w:hRule="atLeast"/>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9DA1B12">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3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AC6FB80">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3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A8FFFA3">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41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65FA61F">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3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C244C91">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5873B34">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25D17CC">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7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B06FF78">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7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C6F22D6">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56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5F51758">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p>
        </w:tc>
        <w:tc>
          <w:tcPr>
            <w:tcW w:w="58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9D47259">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14:paraId="4876F14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3号</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60B70731">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73.596</w:t>
            </w:r>
          </w:p>
        </w:tc>
        <w:tc>
          <w:tcPr>
            <w:tcW w:w="555" w:type="dxa"/>
            <w:tcBorders>
              <w:top w:val="single" w:color="auto" w:sz="4" w:space="0"/>
              <w:left w:val="single" w:color="auto" w:sz="4" w:space="0"/>
              <w:bottom w:val="single" w:color="auto" w:sz="4" w:space="0"/>
              <w:right w:val="single" w:color="auto" w:sz="4" w:space="0"/>
            </w:tcBorders>
            <w:shd w:val="clear" w:color="auto" w:fill="FFFFFF"/>
            <w:vAlign w:val="center"/>
          </w:tcPr>
          <w:p w14:paraId="6793D488">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3.6 </w:t>
            </w:r>
          </w:p>
        </w:tc>
        <w:tc>
          <w:tcPr>
            <w:tcW w:w="440" w:type="dxa"/>
            <w:tcBorders>
              <w:top w:val="single" w:color="auto" w:sz="4" w:space="0"/>
              <w:left w:val="single" w:color="auto" w:sz="4" w:space="0"/>
              <w:bottom w:val="single" w:color="auto" w:sz="4" w:space="0"/>
              <w:right w:val="single" w:color="auto" w:sz="4" w:space="0"/>
            </w:tcBorders>
            <w:shd w:val="clear" w:color="auto" w:fill="FFFFFF"/>
            <w:vAlign w:val="center"/>
          </w:tcPr>
          <w:p w14:paraId="55AA7E29">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地毯</w:t>
            </w:r>
          </w:p>
        </w:tc>
        <w:tc>
          <w:tcPr>
            <w:tcW w:w="924" w:type="dxa"/>
            <w:tcBorders>
              <w:top w:val="single" w:color="auto" w:sz="4" w:space="0"/>
              <w:left w:val="single" w:color="auto" w:sz="4" w:space="0"/>
              <w:bottom w:val="single" w:color="auto" w:sz="4" w:space="0"/>
              <w:right w:val="single" w:color="auto" w:sz="4" w:space="0"/>
            </w:tcBorders>
            <w:shd w:val="clear" w:color="auto" w:fill="FFFFFF"/>
            <w:vAlign w:val="center"/>
          </w:tcPr>
          <w:p w14:paraId="725E3EFE">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桌椅、空调、灯光、网络、窗帘、茶台、话筒、电视机2</w:t>
            </w:r>
          </w:p>
        </w:tc>
        <w:tc>
          <w:tcPr>
            <w:tcW w:w="5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1841AE">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37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1CB8CF0">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72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9DEAC65">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103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5AD0F35">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AA7E1A9">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BADF5B0">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A5367C6">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48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C3B223C">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AAEDD37">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r>
      <w:tr w14:paraId="07D8281D">
        <w:tblPrEx>
          <w:tblCellMar>
            <w:top w:w="0" w:type="dxa"/>
            <w:left w:w="108" w:type="dxa"/>
            <w:bottom w:w="0" w:type="dxa"/>
            <w:right w:w="108" w:type="dxa"/>
          </w:tblCellMar>
        </w:tblPrEx>
        <w:trPr>
          <w:trHeight w:val="579" w:hRule="atLeast"/>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1BC6583">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3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B8972AF">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3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45FEA2E">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41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D13494A">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3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B81784D">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ECDA998">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44E991F">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7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479FE74">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7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BBCDF90">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56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D49561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p>
        </w:tc>
        <w:tc>
          <w:tcPr>
            <w:tcW w:w="58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9E8B464">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14:paraId="7798ACAE">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4号</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4993C011">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78.992</w:t>
            </w:r>
          </w:p>
        </w:tc>
        <w:tc>
          <w:tcPr>
            <w:tcW w:w="555" w:type="dxa"/>
            <w:tcBorders>
              <w:top w:val="single" w:color="auto" w:sz="4" w:space="0"/>
              <w:left w:val="single" w:color="auto" w:sz="4" w:space="0"/>
              <w:bottom w:val="single" w:color="auto" w:sz="4" w:space="0"/>
              <w:right w:val="single" w:color="auto" w:sz="4" w:space="0"/>
            </w:tcBorders>
            <w:shd w:val="clear" w:color="auto" w:fill="FFFFFF"/>
            <w:vAlign w:val="center"/>
          </w:tcPr>
          <w:p w14:paraId="46CD3A96">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3.2 </w:t>
            </w:r>
          </w:p>
        </w:tc>
        <w:tc>
          <w:tcPr>
            <w:tcW w:w="440" w:type="dxa"/>
            <w:tcBorders>
              <w:top w:val="single" w:color="auto" w:sz="4" w:space="0"/>
              <w:left w:val="single" w:color="auto" w:sz="4" w:space="0"/>
              <w:bottom w:val="single" w:color="auto" w:sz="4" w:space="0"/>
              <w:right w:val="single" w:color="auto" w:sz="4" w:space="0"/>
            </w:tcBorders>
            <w:shd w:val="clear" w:color="auto" w:fill="FFFFFF"/>
            <w:vAlign w:val="center"/>
          </w:tcPr>
          <w:p w14:paraId="3A310437">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瓷砖</w:t>
            </w:r>
          </w:p>
        </w:tc>
        <w:tc>
          <w:tcPr>
            <w:tcW w:w="924" w:type="dxa"/>
            <w:tcBorders>
              <w:top w:val="single" w:color="auto" w:sz="4" w:space="0"/>
              <w:left w:val="single" w:color="auto" w:sz="4" w:space="0"/>
              <w:bottom w:val="single" w:color="auto" w:sz="4" w:space="0"/>
              <w:right w:val="single" w:color="auto" w:sz="4" w:space="0"/>
            </w:tcBorders>
            <w:shd w:val="clear" w:color="auto" w:fill="FFFFFF"/>
            <w:vAlign w:val="center"/>
          </w:tcPr>
          <w:p w14:paraId="32DAEDC1">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w:t>
            </w:r>
          </w:p>
        </w:tc>
        <w:tc>
          <w:tcPr>
            <w:tcW w:w="5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17DAF3">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37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6E5DECF">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72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5B57B0D">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103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BE358F8">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D38484E">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D8A73CD">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53BE964">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48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C1C34E3">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C16590C">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r>
      <w:tr w14:paraId="2AD2FC05">
        <w:tblPrEx>
          <w:tblCellMar>
            <w:top w:w="0" w:type="dxa"/>
            <w:left w:w="108" w:type="dxa"/>
            <w:bottom w:w="0" w:type="dxa"/>
            <w:right w:w="108" w:type="dxa"/>
          </w:tblCellMar>
        </w:tblPrEx>
        <w:trPr>
          <w:trHeight w:val="669" w:hRule="atLeast"/>
          <w:jc w:val="center"/>
        </w:trPr>
        <w:tc>
          <w:tcPr>
            <w:tcW w:w="37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415EA20">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24</w:t>
            </w:r>
          </w:p>
        </w:tc>
        <w:tc>
          <w:tcPr>
            <w:tcW w:w="3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73AEB8F">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37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780449A">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2F</w:t>
            </w:r>
          </w:p>
        </w:tc>
        <w:tc>
          <w:tcPr>
            <w:tcW w:w="41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02DEB89">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3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03AEDDD">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3.80 </w:t>
            </w:r>
          </w:p>
        </w:tc>
        <w:tc>
          <w:tcPr>
            <w:tcW w:w="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2484CDA">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2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BA24A15">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736.10 </w:t>
            </w:r>
          </w:p>
        </w:tc>
        <w:tc>
          <w:tcPr>
            <w:tcW w:w="87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6B1F6FD">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394.87 </w:t>
            </w:r>
          </w:p>
        </w:tc>
        <w:tc>
          <w:tcPr>
            <w:tcW w:w="7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A7E538E">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120.61</w:t>
            </w:r>
          </w:p>
        </w:tc>
        <w:tc>
          <w:tcPr>
            <w:tcW w:w="56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D7DED34">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瓷砖、地毯</w:t>
            </w:r>
          </w:p>
        </w:tc>
        <w:tc>
          <w:tcPr>
            <w:tcW w:w="58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E3A7A04">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会议室地毯、通道瓷砖</w:t>
            </w: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14:paraId="6324A2DD">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5号</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7E78B1F7">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46.827</w:t>
            </w:r>
          </w:p>
        </w:tc>
        <w:tc>
          <w:tcPr>
            <w:tcW w:w="555" w:type="dxa"/>
            <w:tcBorders>
              <w:top w:val="single" w:color="auto" w:sz="4" w:space="0"/>
              <w:left w:val="single" w:color="auto" w:sz="4" w:space="0"/>
              <w:bottom w:val="single" w:color="auto" w:sz="4" w:space="0"/>
              <w:right w:val="single" w:color="auto" w:sz="4" w:space="0"/>
            </w:tcBorders>
            <w:shd w:val="clear" w:color="auto" w:fill="FFFFFF"/>
            <w:vAlign w:val="center"/>
          </w:tcPr>
          <w:p w14:paraId="0C3FB897">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3.1 </w:t>
            </w:r>
          </w:p>
        </w:tc>
        <w:tc>
          <w:tcPr>
            <w:tcW w:w="440" w:type="dxa"/>
            <w:tcBorders>
              <w:top w:val="single" w:color="auto" w:sz="4" w:space="0"/>
              <w:left w:val="single" w:color="auto" w:sz="4" w:space="0"/>
              <w:bottom w:val="single" w:color="auto" w:sz="4" w:space="0"/>
              <w:right w:val="single" w:color="auto" w:sz="4" w:space="0"/>
            </w:tcBorders>
            <w:shd w:val="clear" w:color="auto" w:fill="FFFFFF"/>
            <w:vAlign w:val="center"/>
          </w:tcPr>
          <w:p w14:paraId="3FF4D985">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地毯</w:t>
            </w:r>
          </w:p>
        </w:tc>
        <w:tc>
          <w:tcPr>
            <w:tcW w:w="924" w:type="dxa"/>
            <w:tcBorders>
              <w:top w:val="single" w:color="auto" w:sz="4" w:space="0"/>
              <w:left w:val="single" w:color="auto" w:sz="4" w:space="0"/>
              <w:bottom w:val="single" w:color="auto" w:sz="4" w:space="0"/>
              <w:right w:val="single" w:color="auto" w:sz="4" w:space="0"/>
            </w:tcBorders>
            <w:shd w:val="clear" w:color="auto" w:fill="FFFFFF"/>
            <w:vAlign w:val="center"/>
          </w:tcPr>
          <w:p w14:paraId="21B5D74E">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w:t>
            </w:r>
          </w:p>
        </w:tc>
        <w:tc>
          <w:tcPr>
            <w:tcW w:w="5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12870D">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37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CE2BD90">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72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BD7FCB2">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103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D734916">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716F2AD">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BED1681">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1E90316">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48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ED1CF93">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195010C">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r>
      <w:tr w14:paraId="13EA500E">
        <w:tblPrEx>
          <w:tblCellMar>
            <w:top w:w="0" w:type="dxa"/>
            <w:left w:w="108" w:type="dxa"/>
            <w:bottom w:w="0" w:type="dxa"/>
            <w:right w:w="108" w:type="dxa"/>
          </w:tblCellMar>
        </w:tblPrEx>
        <w:trPr>
          <w:trHeight w:val="1659" w:hRule="atLeast"/>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9CACEB0">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3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61C9576">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3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0F75C5B">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41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9F017B6">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3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B241365">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020393D">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8EDA36F">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7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39E32AB">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7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B0B2425">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56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DBFD99D">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p>
        </w:tc>
        <w:tc>
          <w:tcPr>
            <w:tcW w:w="58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970CB6F">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14:paraId="5CE0044A">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2楼大</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3A72D3BE">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274.38</w:t>
            </w:r>
          </w:p>
        </w:tc>
        <w:tc>
          <w:tcPr>
            <w:tcW w:w="555" w:type="dxa"/>
            <w:tcBorders>
              <w:top w:val="single" w:color="auto" w:sz="4" w:space="0"/>
              <w:left w:val="single" w:color="auto" w:sz="4" w:space="0"/>
              <w:bottom w:val="single" w:color="auto" w:sz="4" w:space="0"/>
              <w:right w:val="single" w:color="auto" w:sz="4" w:space="0"/>
            </w:tcBorders>
            <w:shd w:val="clear" w:color="auto" w:fill="FFFFFF"/>
            <w:vAlign w:val="center"/>
          </w:tcPr>
          <w:p w14:paraId="4BD5BB6E">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4.8 </w:t>
            </w:r>
          </w:p>
        </w:tc>
        <w:tc>
          <w:tcPr>
            <w:tcW w:w="440" w:type="dxa"/>
            <w:tcBorders>
              <w:top w:val="single" w:color="auto" w:sz="4" w:space="0"/>
              <w:left w:val="single" w:color="auto" w:sz="4" w:space="0"/>
              <w:bottom w:val="single" w:color="auto" w:sz="4" w:space="0"/>
              <w:right w:val="single" w:color="auto" w:sz="4" w:space="0"/>
            </w:tcBorders>
            <w:shd w:val="clear" w:color="auto" w:fill="FFFFFF"/>
            <w:vAlign w:val="center"/>
          </w:tcPr>
          <w:p w14:paraId="364BF1EF">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地毯</w:t>
            </w:r>
          </w:p>
        </w:tc>
        <w:tc>
          <w:tcPr>
            <w:tcW w:w="924" w:type="dxa"/>
            <w:tcBorders>
              <w:top w:val="single" w:color="auto" w:sz="4" w:space="0"/>
              <w:left w:val="single" w:color="auto" w:sz="4" w:space="0"/>
              <w:bottom w:val="single" w:color="auto" w:sz="4" w:space="0"/>
              <w:right w:val="single" w:color="auto" w:sz="4" w:space="0"/>
            </w:tcBorders>
            <w:shd w:val="clear" w:color="auto" w:fill="FFFFFF"/>
            <w:vAlign w:val="center"/>
          </w:tcPr>
          <w:p w14:paraId="6851D901">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桌椅、空调、灯光、网络、窗帘、茶台、话筒、大屏、大屏、电视机</w:t>
            </w:r>
          </w:p>
        </w:tc>
        <w:tc>
          <w:tcPr>
            <w:tcW w:w="5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88448A">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37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4A3C673">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72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8C05C9C">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103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0EFDF33">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F1BB628">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AE7FAA4">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EF2C36A">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48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559B3E3">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BE384BC">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r>
      <w:tr w14:paraId="146F704C">
        <w:tblPrEx>
          <w:tblCellMar>
            <w:top w:w="0" w:type="dxa"/>
            <w:left w:w="108" w:type="dxa"/>
            <w:bottom w:w="0" w:type="dxa"/>
            <w:right w:w="108" w:type="dxa"/>
          </w:tblCellMar>
        </w:tblPrEx>
        <w:trPr>
          <w:trHeight w:val="1424" w:hRule="atLeast"/>
          <w:jc w:val="center"/>
        </w:trPr>
        <w:tc>
          <w:tcPr>
            <w:tcW w:w="377" w:type="dxa"/>
            <w:tcBorders>
              <w:top w:val="single" w:color="auto" w:sz="4" w:space="0"/>
              <w:left w:val="single" w:color="auto" w:sz="4" w:space="0"/>
              <w:bottom w:val="single" w:color="auto" w:sz="4" w:space="0"/>
              <w:right w:val="single" w:color="auto" w:sz="4" w:space="0"/>
            </w:tcBorders>
            <w:shd w:val="clear" w:color="auto" w:fill="FFFFFF"/>
            <w:vAlign w:val="center"/>
          </w:tcPr>
          <w:p w14:paraId="789E20B3">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3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525E74C">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377" w:type="dxa"/>
            <w:tcBorders>
              <w:top w:val="single" w:color="auto" w:sz="4" w:space="0"/>
              <w:left w:val="single" w:color="auto" w:sz="4" w:space="0"/>
              <w:bottom w:val="single" w:color="auto" w:sz="4" w:space="0"/>
              <w:right w:val="single" w:color="auto" w:sz="4" w:space="0"/>
            </w:tcBorders>
            <w:shd w:val="clear" w:color="auto" w:fill="FFFFFF"/>
            <w:vAlign w:val="center"/>
          </w:tcPr>
          <w:p w14:paraId="55A4C5DE">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3F</w:t>
            </w:r>
          </w:p>
        </w:tc>
        <w:tc>
          <w:tcPr>
            <w:tcW w:w="41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50DB759">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35" w:type="dxa"/>
            <w:tcBorders>
              <w:top w:val="single" w:color="auto" w:sz="4" w:space="0"/>
              <w:left w:val="single" w:color="auto" w:sz="4" w:space="0"/>
              <w:bottom w:val="single" w:color="auto" w:sz="4" w:space="0"/>
              <w:right w:val="single" w:color="auto" w:sz="4" w:space="0"/>
            </w:tcBorders>
            <w:shd w:val="clear" w:color="auto" w:fill="FFFFFF"/>
            <w:vAlign w:val="center"/>
          </w:tcPr>
          <w:p w14:paraId="15029393">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4.10 </w:t>
            </w:r>
          </w:p>
        </w:tc>
        <w:tc>
          <w:tcPr>
            <w:tcW w:w="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08BB091">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25" w:type="dxa"/>
            <w:tcBorders>
              <w:top w:val="single" w:color="auto" w:sz="4" w:space="0"/>
              <w:left w:val="single" w:color="auto" w:sz="4" w:space="0"/>
              <w:bottom w:val="single" w:color="auto" w:sz="4" w:space="0"/>
              <w:right w:val="single" w:color="auto" w:sz="4" w:space="0"/>
            </w:tcBorders>
            <w:shd w:val="clear" w:color="auto" w:fill="FFFFFF"/>
            <w:vAlign w:val="center"/>
          </w:tcPr>
          <w:p w14:paraId="142B7E5D">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230.4</w:t>
            </w:r>
          </w:p>
        </w:tc>
        <w:tc>
          <w:tcPr>
            <w:tcW w:w="870" w:type="dxa"/>
            <w:tcBorders>
              <w:top w:val="single" w:color="auto" w:sz="4" w:space="0"/>
              <w:left w:val="single" w:color="auto" w:sz="4" w:space="0"/>
              <w:bottom w:val="single" w:color="auto" w:sz="4" w:space="0"/>
              <w:right w:val="single" w:color="auto" w:sz="4" w:space="0"/>
            </w:tcBorders>
            <w:shd w:val="clear" w:color="auto" w:fill="FFFFFF"/>
            <w:vAlign w:val="center"/>
          </w:tcPr>
          <w:p w14:paraId="7B8D18D5">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83.05</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14:paraId="4021BE51">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56.97</w:t>
            </w:r>
          </w:p>
        </w:tc>
        <w:tc>
          <w:tcPr>
            <w:tcW w:w="560" w:type="dxa"/>
            <w:tcBorders>
              <w:top w:val="single" w:color="auto" w:sz="4" w:space="0"/>
              <w:left w:val="single" w:color="auto" w:sz="4" w:space="0"/>
              <w:bottom w:val="single" w:color="auto" w:sz="4" w:space="0"/>
              <w:right w:val="single" w:color="auto" w:sz="4" w:space="0"/>
            </w:tcBorders>
            <w:shd w:val="clear" w:color="auto" w:fill="FFFFFF"/>
            <w:vAlign w:val="center"/>
          </w:tcPr>
          <w:p w14:paraId="3113A061">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木地板</w:t>
            </w:r>
          </w:p>
        </w:tc>
        <w:tc>
          <w:tcPr>
            <w:tcW w:w="585" w:type="dxa"/>
            <w:tcBorders>
              <w:top w:val="single" w:color="auto" w:sz="4" w:space="0"/>
              <w:left w:val="single" w:color="auto" w:sz="4" w:space="0"/>
              <w:bottom w:val="single" w:color="auto" w:sz="4" w:space="0"/>
              <w:right w:val="single" w:color="auto" w:sz="4" w:space="0"/>
            </w:tcBorders>
            <w:shd w:val="clear" w:color="auto" w:fill="FFFFFF"/>
            <w:vAlign w:val="center"/>
          </w:tcPr>
          <w:p w14:paraId="1CAC2F73">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楼梯地板、其余瓷砖</w:t>
            </w: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14:paraId="5AB00CAC">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7FB3ACF7">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555" w:type="dxa"/>
            <w:tcBorders>
              <w:top w:val="single" w:color="auto" w:sz="4" w:space="0"/>
              <w:left w:val="single" w:color="auto" w:sz="4" w:space="0"/>
              <w:bottom w:val="single" w:color="auto" w:sz="4" w:space="0"/>
              <w:right w:val="single" w:color="auto" w:sz="4" w:space="0"/>
            </w:tcBorders>
            <w:shd w:val="clear" w:color="auto" w:fill="FFFFFF"/>
            <w:vAlign w:val="center"/>
          </w:tcPr>
          <w:p w14:paraId="65193F2F">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440" w:type="dxa"/>
            <w:tcBorders>
              <w:top w:val="single" w:color="auto" w:sz="4" w:space="0"/>
              <w:left w:val="single" w:color="auto" w:sz="4" w:space="0"/>
              <w:bottom w:val="single" w:color="auto" w:sz="4" w:space="0"/>
              <w:right w:val="single" w:color="auto" w:sz="4" w:space="0"/>
            </w:tcBorders>
            <w:shd w:val="clear" w:color="auto" w:fill="FFFFFF"/>
            <w:vAlign w:val="center"/>
          </w:tcPr>
          <w:p w14:paraId="161412DF">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924" w:type="dxa"/>
            <w:tcBorders>
              <w:top w:val="single" w:color="auto" w:sz="4" w:space="0"/>
              <w:left w:val="single" w:color="auto" w:sz="4" w:space="0"/>
              <w:bottom w:val="single" w:color="auto" w:sz="4" w:space="0"/>
              <w:right w:val="single" w:color="auto" w:sz="4" w:space="0"/>
            </w:tcBorders>
            <w:shd w:val="clear" w:color="auto" w:fill="FFFFFF"/>
            <w:vAlign w:val="center"/>
          </w:tcPr>
          <w:p w14:paraId="7A59F2A8">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w:t>
            </w:r>
          </w:p>
        </w:tc>
        <w:tc>
          <w:tcPr>
            <w:tcW w:w="5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F25DE8">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37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0EA1A37">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72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44D5D18">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103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09F7410">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DEC0E55">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3FCB015">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95617A3">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48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762FC2C">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440595A">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r>
      <w:tr w14:paraId="0493CF20">
        <w:tblPrEx>
          <w:tblCellMar>
            <w:top w:w="0" w:type="dxa"/>
            <w:left w:w="108" w:type="dxa"/>
            <w:bottom w:w="0" w:type="dxa"/>
            <w:right w:w="108" w:type="dxa"/>
          </w:tblCellMar>
        </w:tblPrEx>
        <w:trPr>
          <w:trHeight w:val="1339" w:hRule="atLeast"/>
          <w:jc w:val="center"/>
        </w:trPr>
        <w:tc>
          <w:tcPr>
            <w:tcW w:w="377" w:type="dxa"/>
            <w:tcBorders>
              <w:top w:val="single" w:color="auto" w:sz="4" w:space="0"/>
              <w:left w:val="single" w:color="auto" w:sz="4" w:space="0"/>
              <w:bottom w:val="single" w:color="auto" w:sz="4" w:space="0"/>
              <w:right w:val="single" w:color="auto" w:sz="4" w:space="0"/>
            </w:tcBorders>
            <w:shd w:val="clear" w:color="auto" w:fill="FFFFFF"/>
            <w:vAlign w:val="center"/>
          </w:tcPr>
          <w:p w14:paraId="57DA0018">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26</w:t>
            </w:r>
          </w:p>
        </w:tc>
        <w:tc>
          <w:tcPr>
            <w:tcW w:w="37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6F3DF0F">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9号楼</w:t>
            </w:r>
          </w:p>
        </w:tc>
        <w:tc>
          <w:tcPr>
            <w:tcW w:w="377" w:type="dxa"/>
            <w:tcBorders>
              <w:top w:val="single" w:color="auto" w:sz="4" w:space="0"/>
              <w:left w:val="single" w:color="auto" w:sz="4" w:space="0"/>
              <w:bottom w:val="single" w:color="auto" w:sz="4" w:space="0"/>
              <w:right w:val="single" w:color="auto" w:sz="4" w:space="0"/>
            </w:tcBorders>
            <w:shd w:val="clear" w:color="auto" w:fill="FFFFFF"/>
            <w:vAlign w:val="center"/>
          </w:tcPr>
          <w:p w14:paraId="6FBDA4A4">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1F</w:t>
            </w:r>
          </w:p>
        </w:tc>
        <w:tc>
          <w:tcPr>
            <w:tcW w:w="41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D8E2E20">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2层</w:t>
            </w:r>
          </w:p>
        </w:tc>
        <w:tc>
          <w:tcPr>
            <w:tcW w:w="635" w:type="dxa"/>
            <w:tcBorders>
              <w:top w:val="single" w:color="auto" w:sz="4" w:space="0"/>
              <w:left w:val="single" w:color="auto" w:sz="4" w:space="0"/>
              <w:bottom w:val="single" w:color="auto" w:sz="4" w:space="0"/>
              <w:right w:val="single" w:color="auto" w:sz="4" w:space="0"/>
            </w:tcBorders>
            <w:shd w:val="clear" w:color="auto" w:fill="FFFFFF"/>
            <w:vAlign w:val="center"/>
          </w:tcPr>
          <w:p w14:paraId="583595C9">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3.20 </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44EE0AE">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630.7</w:t>
            </w:r>
          </w:p>
        </w:tc>
        <w:tc>
          <w:tcPr>
            <w:tcW w:w="825" w:type="dxa"/>
            <w:tcBorders>
              <w:top w:val="single" w:color="auto" w:sz="4" w:space="0"/>
              <w:left w:val="single" w:color="auto" w:sz="4" w:space="0"/>
              <w:bottom w:val="single" w:color="auto" w:sz="4" w:space="0"/>
              <w:right w:val="single" w:color="auto" w:sz="4" w:space="0"/>
            </w:tcBorders>
            <w:shd w:val="clear" w:color="auto" w:fill="FFFFFF"/>
            <w:vAlign w:val="center"/>
          </w:tcPr>
          <w:p w14:paraId="3B77779F">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315.35</w:t>
            </w:r>
          </w:p>
        </w:tc>
        <w:tc>
          <w:tcPr>
            <w:tcW w:w="870" w:type="dxa"/>
            <w:tcBorders>
              <w:top w:val="single" w:color="auto" w:sz="4" w:space="0"/>
              <w:left w:val="single" w:color="auto" w:sz="4" w:space="0"/>
              <w:bottom w:val="single" w:color="auto" w:sz="4" w:space="0"/>
              <w:right w:val="single" w:color="auto" w:sz="4" w:space="0"/>
            </w:tcBorders>
            <w:shd w:val="clear" w:color="auto" w:fill="FFFFFF"/>
            <w:vAlign w:val="center"/>
          </w:tcPr>
          <w:p w14:paraId="7C15C740">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121.96</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14:paraId="77BAE3F1">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70.85 </w:t>
            </w:r>
          </w:p>
        </w:tc>
        <w:tc>
          <w:tcPr>
            <w:tcW w:w="560" w:type="dxa"/>
            <w:tcBorders>
              <w:top w:val="single" w:color="auto" w:sz="4" w:space="0"/>
              <w:left w:val="single" w:color="auto" w:sz="4" w:space="0"/>
              <w:bottom w:val="single" w:color="auto" w:sz="4" w:space="0"/>
              <w:right w:val="single" w:color="auto" w:sz="4" w:space="0"/>
            </w:tcBorders>
            <w:shd w:val="clear" w:color="auto" w:fill="FFFFFF"/>
            <w:vAlign w:val="center"/>
          </w:tcPr>
          <w:p w14:paraId="3AB9EB4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方块地毯</w:t>
            </w:r>
          </w:p>
        </w:tc>
        <w:tc>
          <w:tcPr>
            <w:tcW w:w="585" w:type="dxa"/>
            <w:tcBorders>
              <w:top w:val="single" w:color="auto" w:sz="4" w:space="0"/>
              <w:left w:val="single" w:color="auto" w:sz="4" w:space="0"/>
              <w:bottom w:val="single" w:color="auto" w:sz="4" w:space="0"/>
              <w:right w:val="single" w:color="auto" w:sz="4" w:space="0"/>
            </w:tcBorders>
            <w:shd w:val="clear" w:color="auto" w:fill="FFFFFF"/>
            <w:vAlign w:val="center"/>
          </w:tcPr>
          <w:p w14:paraId="34A85971">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整层</w:t>
            </w: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14:paraId="692F0CED">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9#1F</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3ECA4FA5">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40.99</w:t>
            </w:r>
          </w:p>
        </w:tc>
        <w:tc>
          <w:tcPr>
            <w:tcW w:w="555" w:type="dxa"/>
            <w:tcBorders>
              <w:top w:val="single" w:color="auto" w:sz="4" w:space="0"/>
              <w:left w:val="single" w:color="auto" w:sz="4" w:space="0"/>
              <w:bottom w:val="single" w:color="auto" w:sz="4" w:space="0"/>
              <w:right w:val="single" w:color="auto" w:sz="4" w:space="0"/>
            </w:tcBorders>
            <w:shd w:val="clear" w:color="auto" w:fill="FFFFFF"/>
            <w:vAlign w:val="center"/>
          </w:tcPr>
          <w:p w14:paraId="66C83BC5">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2.9</w:t>
            </w:r>
          </w:p>
        </w:tc>
        <w:tc>
          <w:tcPr>
            <w:tcW w:w="440" w:type="dxa"/>
            <w:tcBorders>
              <w:top w:val="single" w:color="auto" w:sz="4" w:space="0"/>
              <w:left w:val="single" w:color="auto" w:sz="4" w:space="0"/>
              <w:bottom w:val="single" w:color="auto" w:sz="4" w:space="0"/>
              <w:right w:val="single" w:color="auto" w:sz="4" w:space="0"/>
            </w:tcBorders>
            <w:shd w:val="clear" w:color="auto" w:fill="FFFFFF"/>
            <w:vAlign w:val="center"/>
          </w:tcPr>
          <w:p w14:paraId="4189FCAA">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方块毯</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14:paraId="1A80A04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桌椅、空调、灯光、网络、窗帘、茶台、大屏、话筒</w:t>
            </w:r>
          </w:p>
        </w:tc>
        <w:tc>
          <w:tcPr>
            <w:tcW w:w="58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AC77D42">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红砖</w:t>
            </w:r>
          </w:p>
        </w:tc>
        <w:tc>
          <w:tcPr>
            <w:tcW w:w="37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5837012">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72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49190FD">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103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4F6A946">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数量：挂机1台</w:t>
            </w:r>
            <w:r>
              <w:rPr>
                <w:rFonts w:hint="eastAsia" w:ascii="仿宋" w:hAnsi="仿宋" w:eastAsia="仿宋" w:cs="仿宋"/>
                <w:color w:val="auto"/>
                <w:kern w:val="0"/>
                <w:sz w:val="15"/>
                <w:szCs w:val="15"/>
                <w:lang w:bidi="ar"/>
              </w:rPr>
              <w:br w:type="textWrapping"/>
            </w:r>
            <w:r>
              <w:rPr>
                <w:rFonts w:hint="eastAsia" w:ascii="仿宋" w:hAnsi="仿宋" w:eastAsia="仿宋" w:cs="仿宋"/>
                <w:color w:val="auto"/>
                <w:kern w:val="0"/>
                <w:sz w:val="15"/>
                <w:szCs w:val="15"/>
                <w:lang w:bidi="ar"/>
              </w:rPr>
              <w:t>中央空调2台</w:t>
            </w:r>
          </w:p>
        </w:tc>
        <w:tc>
          <w:tcPr>
            <w:tcW w:w="54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44ACD22">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84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89BE6EF">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灭火器</w:t>
            </w:r>
          </w:p>
        </w:tc>
        <w:tc>
          <w:tcPr>
            <w:tcW w:w="61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40E0F4F">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48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46E1F11">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香薰机</w:t>
            </w:r>
          </w:p>
        </w:tc>
        <w:tc>
          <w:tcPr>
            <w:tcW w:w="66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73B305B">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r>
      <w:tr w14:paraId="4563A4C2">
        <w:tblPrEx>
          <w:tblCellMar>
            <w:top w:w="0" w:type="dxa"/>
            <w:left w:w="108" w:type="dxa"/>
            <w:bottom w:w="0" w:type="dxa"/>
            <w:right w:w="108" w:type="dxa"/>
          </w:tblCellMar>
        </w:tblPrEx>
        <w:trPr>
          <w:trHeight w:val="90" w:hRule="atLeast"/>
          <w:jc w:val="center"/>
        </w:trPr>
        <w:tc>
          <w:tcPr>
            <w:tcW w:w="377" w:type="dxa"/>
            <w:tcBorders>
              <w:top w:val="single" w:color="auto" w:sz="4" w:space="0"/>
              <w:left w:val="single" w:color="auto" w:sz="4" w:space="0"/>
              <w:bottom w:val="single" w:color="auto" w:sz="4" w:space="0"/>
              <w:right w:val="single" w:color="auto" w:sz="4" w:space="0"/>
            </w:tcBorders>
            <w:shd w:val="clear" w:color="auto" w:fill="FFFFFF"/>
            <w:vAlign w:val="center"/>
          </w:tcPr>
          <w:p w14:paraId="4AF282DD">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27</w:t>
            </w:r>
          </w:p>
        </w:tc>
        <w:tc>
          <w:tcPr>
            <w:tcW w:w="3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9671B1C">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377" w:type="dxa"/>
            <w:tcBorders>
              <w:top w:val="single" w:color="auto" w:sz="4" w:space="0"/>
              <w:left w:val="single" w:color="auto" w:sz="4" w:space="0"/>
              <w:bottom w:val="single" w:color="auto" w:sz="4" w:space="0"/>
              <w:right w:val="single" w:color="auto" w:sz="4" w:space="0"/>
            </w:tcBorders>
            <w:shd w:val="clear" w:color="auto" w:fill="FFFFFF"/>
            <w:vAlign w:val="center"/>
          </w:tcPr>
          <w:p w14:paraId="54D779DE">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2F</w:t>
            </w:r>
          </w:p>
        </w:tc>
        <w:tc>
          <w:tcPr>
            <w:tcW w:w="41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C811E46">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35" w:type="dxa"/>
            <w:tcBorders>
              <w:top w:val="single" w:color="auto" w:sz="4" w:space="0"/>
              <w:left w:val="single" w:color="auto" w:sz="4" w:space="0"/>
              <w:bottom w:val="single" w:color="auto" w:sz="4" w:space="0"/>
              <w:right w:val="single" w:color="auto" w:sz="4" w:space="0"/>
            </w:tcBorders>
            <w:shd w:val="clear" w:color="auto" w:fill="FFFFFF"/>
            <w:vAlign w:val="center"/>
          </w:tcPr>
          <w:p w14:paraId="2BD5E408">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3.20 </w:t>
            </w:r>
          </w:p>
        </w:tc>
        <w:tc>
          <w:tcPr>
            <w:tcW w:w="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9A35739">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25" w:type="dxa"/>
            <w:tcBorders>
              <w:top w:val="single" w:color="auto" w:sz="4" w:space="0"/>
              <w:left w:val="single" w:color="auto" w:sz="4" w:space="0"/>
              <w:bottom w:val="single" w:color="auto" w:sz="4" w:space="0"/>
              <w:right w:val="single" w:color="auto" w:sz="4" w:space="0"/>
            </w:tcBorders>
            <w:shd w:val="clear" w:color="auto" w:fill="FFFFFF"/>
            <w:vAlign w:val="center"/>
          </w:tcPr>
          <w:p w14:paraId="40B9ED4C">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315.35</w:t>
            </w:r>
          </w:p>
        </w:tc>
        <w:tc>
          <w:tcPr>
            <w:tcW w:w="870" w:type="dxa"/>
            <w:tcBorders>
              <w:top w:val="single" w:color="auto" w:sz="4" w:space="0"/>
              <w:left w:val="single" w:color="auto" w:sz="4" w:space="0"/>
              <w:bottom w:val="single" w:color="auto" w:sz="4" w:space="0"/>
              <w:right w:val="single" w:color="auto" w:sz="4" w:space="0"/>
            </w:tcBorders>
            <w:shd w:val="clear" w:color="auto" w:fill="FFFFFF"/>
            <w:vAlign w:val="center"/>
          </w:tcPr>
          <w:p w14:paraId="1D4140F9">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110.23</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14:paraId="1F6DA67D">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69.70 </w:t>
            </w:r>
          </w:p>
        </w:tc>
        <w:tc>
          <w:tcPr>
            <w:tcW w:w="560" w:type="dxa"/>
            <w:tcBorders>
              <w:top w:val="single" w:color="auto" w:sz="4" w:space="0"/>
              <w:left w:val="single" w:color="auto" w:sz="4" w:space="0"/>
              <w:bottom w:val="single" w:color="auto" w:sz="4" w:space="0"/>
              <w:right w:val="single" w:color="auto" w:sz="4" w:space="0"/>
            </w:tcBorders>
            <w:shd w:val="clear" w:color="auto" w:fill="FFFFFF"/>
            <w:vAlign w:val="center"/>
          </w:tcPr>
          <w:p w14:paraId="78715D9B">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方块地毯</w:t>
            </w:r>
          </w:p>
        </w:tc>
        <w:tc>
          <w:tcPr>
            <w:tcW w:w="585" w:type="dxa"/>
            <w:tcBorders>
              <w:top w:val="single" w:color="auto" w:sz="4" w:space="0"/>
              <w:left w:val="single" w:color="auto" w:sz="4" w:space="0"/>
              <w:bottom w:val="single" w:color="auto" w:sz="4" w:space="0"/>
              <w:right w:val="single" w:color="auto" w:sz="4" w:space="0"/>
            </w:tcBorders>
            <w:shd w:val="clear" w:color="auto" w:fill="FFFFFF"/>
            <w:vAlign w:val="center"/>
          </w:tcPr>
          <w:p w14:paraId="537A76A0">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整层</w:t>
            </w: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14:paraId="4929E51E">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9#2F</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1B3D2DFD">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41.74</w:t>
            </w:r>
          </w:p>
        </w:tc>
        <w:tc>
          <w:tcPr>
            <w:tcW w:w="555" w:type="dxa"/>
            <w:tcBorders>
              <w:top w:val="single" w:color="auto" w:sz="4" w:space="0"/>
              <w:left w:val="single" w:color="auto" w:sz="4" w:space="0"/>
              <w:bottom w:val="single" w:color="auto" w:sz="4" w:space="0"/>
              <w:right w:val="single" w:color="auto" w:sz="4" w:space="0"/>
            </w:tcBorders>
            <w:shd w:val="clear" w:color="auto" w:fill="FFFFFF"/>
            <w:vAlign w:val="center"/>
          </w:tcPr>
          <w:p w14:paraId="53668F43">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2.9</w:t>
            </w:r>
          </w:p>
        </w:tc>
        <w:tc>
          <w:tcPr>
            <w:tcW w:w="440" w:type="dxa"/>
            <w:tcBorders>
              <w:top w:val="single" w:color="auto" w:sz="4" w:space="0"/>
              <w:left w:val="single" w:color="auto" w:sz="4" w:space="0"/>
              <w:bottom w:val="single" w:color="auto" w:sz="4" w:space="0"/>
              <w:right w:val="single" w:color="auto" w:sz="4" w:space="0"/>
            </w:tcBorders>
            <w:shd w:val="clear" w:color="auto" w:fill="FFFFFF"/>
            <w:vAlign w:val="center"/>
          </w:tcPr>
          <w:p w14:paraId="0D263604">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方块毯</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14:paraId="14D8C95F">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桌椅、空调、灯光、网络、窗帘、茶台、大屏、音响</w:t>
            </w:r>
          </w:p>
        </w:tc>
        <w:tc>
          <w:tcPr>
            <w:tcW w:w="58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4E22801">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37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B5B3EC7">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72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636DEAE">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103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166237D">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526F089">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096495B">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C006E4B">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48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88C3CE1">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A7857CB">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r>
      <w:tr w14:paraId="1C504D0E">
        <w:tblPrEx>
          <w:tblCellMar>
            <w:top w:w="0" w:type="dxa"/>
            <w:left w:w="108" w:type="dxa"/>
            <w:bottom w:w="0" w:type="dxa"/>
            <w:right w:w="108" w:type="dxa"/>
          </w:tblCellMar>
        </w:tblPrEx>
        <w:trPr>
          <w:trHeight w:val="1569" w:hRule="atLeast"/>
          <w:jc w:val="center"/>
        </w:trPr>
        <w:tc>
          <w:tcPr>
            <w:tcW w:w="377" w:type="dxa"/>
            <w:tcBorders>
              <w:top w:val="single" w:color="auto" w:sz="4" w:space="0"/>
              <w:left w:val="single" w:color="auto" w:sz="4" w:space="0"/>
              <w:bottom w:val="single" w:color="auto" w:sz="4" w:space="0"/>
              <w:right w:val="single" w:color="auto" w:sz="4" w:space="0"/>
            </w:tcBorders>
            <w:shd w:val="clear" w:color="auto" w:fill="FFFFFF"/>
            <w:vAlign w:val="center"/>
          </w:tcPr>
          <w:p w14:paraId="772B79B4">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28</w:t>
            </w:r>
          </w:p>
        </w:tc>
        <w:tc>
          <w:tcPr>
            <w:tcW w:w="37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9A1FA31">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10号楼</w:t>
            </w:r>
          </w:p>
        </w:tc>
        <w:tc>
          <w:tcPr>
            <w:tcW w:w="377" w:type="dxa"/>
            <w:tcBorders>
              <w:top w:val="single" w:color="auto" w:sz="4" w:space="0"/>
              <w:left w:val="single" w:color="auto" w:sz="4" w:space="0"/>
              <w:bottom w:val="single" w:color="auto" w:sz="4" w:space="0"/>
              <w:right w:val="single" w:color="auto" w:sz="4" w:space="0"/>
            </w:tcBorders>
            <w:shd w:val="clear" w:color="auto" w:fill="FFFFFF"/>
            <w:vAlign w:val="center"/>
          </w:tcPr>
          <w:p w14:paraId="29478DF8">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1F</w:t>
            </w:r>
          </w:p>
        </w:tc>
        <w:tc>
          <w:tcPr>
            <w:tcW w:w="41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5DED4EA">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3层</w:t>
            </w:r>
          </w:p>
        </w:tc>
        <w:tc>
          <w:tcPr>
            <w:tcW w:w="635" w:type="dxa"/>
            <w:tcBorders>
              <w:top w:val="single" w:color="auto" w:sz="4" w:space="0"/>
              <w:left w:val="single" w:color="auto" w:sz="4" w:space="0"/>
              <w:bottom w:val="single" w:color="auto" w:sz="4" w:space="0"/>
              <w:right w:val="single" w:color="auto" w:sz="4" w:space="0"/>
            </w:tcBorders>
            <w:shd w:val="clear" w:color="auto" w:fill="FFFFFF"/>
            <w:vAlign w:val="center"/>
          </w:tcPr>
          <w:p w14:paraId="77854D20">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3.20 </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6DED37D">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1377.19</w:t>
            </w:r>
          </w:p>
        </w:tc>
        <w:tc>
          <w:tcPr>
            <w:tcW w:w="825" w:type="dxa"/>
            <w:tcBorders>
              <w:top w:val="single" w:color="auto" w:sz="4" w:space="0"/>
              <w:left w:val="single" w:color="auto" w:sz="4" w:space="0"/>
              <w:bottom w:val="single" w:color="auto" w:sz="4" w:space="0"/>
              <w:right w:val="single" w:color="auto" w:sz="4" w:space="0"/>
            </w:tcBorders>
            <w:shd w:val="clear" w:color="auto" w:fill="FFFFFF"/>
            <w:vAlign w:val="center"/>
          </w:tcPr>
          <w:p w14:paraId="69C2C8DA">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496.9</w:t>
            </w:r>
          </w:p>
        </w:tc>
        <w:tc>
          <w:tcPr>
            <w:tcW w:w="870" w:type="dxa"/>
            <w:tcBorders>
              <w:top w:val="single" w:color="auto" w:sz="4" w:space="0"/>
              <w:left w:val="single" w:color="auto" w:sz="4" w:space="0"/>
              <w:bottom w:val="single" w:color="auto" w:sz="4" w:space="0"/>
              <w:right w:val="single" w:color="auto" w:sz="4" w:space="0"/>
            </w:tcBorders>
            <w:shd w:val="clear" w:color="auto" w:fill="FFFFFF"/>
            <w:vAlign w:val="center"/>
          </w:tcPr>
          <w:p w14:paraId="37BB3A63">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390.516</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14:paraId="1EC85BBD">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63.54 </w:t>
            </w:r>
          </w:p>
        </w:tc>
        <w:tc>
          <w:tcPr>
            <w:tcW w:w="560" w:type="dxa"/>
            <w:tcBorders>
              <w:top w:val="single" w:color="auto" w:sz="4" w:space="0"/>
              <w:left w:val="single" w:color="auto" w:sz="4" w:space="0"/>
              <w:bottom w:val="single" w:color="auto" w:sz="4" w:space="0"/>
              <w:right w:val="single" w:color="auto" w:sz="4" w:space="0"/>
            </w:tcBorders>
            <w:shd w:val="clear" w:color="auto" w:fill="FFFFFF"/>
            <w:vAlign w:val="center"/>
          </w:tcPr>
          <w:p w14:paraId="105A4B6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瓷砖</w:t>
            </w:r>
          </w:p>
        </w:tc>
        <w:tc>
          <w:tcPr>
            <w:tcW w:w="585" w:type="dxa"/>
            <w:tcBorders>
              <w:top w:val="single" w:color="auto" w:sz="4" w:space="0"/>
              <w:left w:val="single" w:color="auto" w:sz="4" w:space="0"/>
              <w:bottom w:val="single" w:color="auto" w:sz="4" w:space="0"/>
              <w:right w:val="single" w:color="auto" w:sz="4" w:space="0"/>
            </w:tcBorders>
            <w:shd w:val="clear" w:color="auto" w:fill="FFFFFF"/>
            <w:vAlign w:val="center"/>
          </w:tcPr>
          <w:p w14:paraId="5AA44A9A">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整层</w:t>
            </w: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14:paraId="107B2869">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10#1F</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0011BF20">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121.88</w:t>
            </w:r>
          </w:p>
        </w:tc>
        <w:tc>
          <w:tcPr>
            <w:tcW w:w="555" w:type="dxa"/>
            <w:tcBorders>
              <w:top w:val="single" w:color="auto" w:sz="4" w:space="0"/>
              <w:left w:val="single" w:color="auto" w:sz="4" w:space="0"/>
              <w:bottom w:val="single" w:color="auto" w:sz="4" w:space="0"/>
              <w:right w:val="single" w:color="auto" w:sz="4" w:space="0"/>
            </w:tcBorders>
            <w:shd w:val="clear" w:color="auto" w:fill="FFFFFF"/>
            <w:vAlign w:val="center"/>
          </w:tcPr>
          <w:p w14:paraId="198D1AAB">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2.9</w:t>
            </w:r>
          </w:p>
        </w:tc>
        <w:tc>
          <w:tcPr>
            <w:tcW w:w="440" w:type="dxa"/>
            <w:tcBorders>
              <w:top w:val="single" w:color="auto" w:sz="4" w:space="0"/>
              <w:left w:val="single" w:color="auto" w:sz="4" w:space="0"/>
              <w:bottom w:val="single" w:color="auto" w:sz="4" w:space="0"/>
              <w:right w:val="single" w:color="auto" w:sz="4" w:space="0"/>
            </w:tcBorders>
            <w:shd w:val="clear" w:color="auto" w:fill="FFFFFF"/>
            <w:vAlign w:val="center"/>
          </w:tcPr>
          <w:p w14:paraId="733FFA97">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方块毯</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14:paraId="50F8BD0C">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桌椅、空调、灯光、网络、窗帘、茶台、大屏、话筒、音响</w:t>
            </w:r>
          </w:p>
        </w:tc>
        <w:tc>
          <w:tcPr>
            <w:tcW w:w="58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BD046DE">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防石漆</w:t>
            </w:r>
          </w:p>
        </w:tc>
        <w:tc>
          <w:tcPr>
            <w:tcW w:w="37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04287F7">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72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A9CDC7F">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103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1DD0E82">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数量：挂机20台 中央空调2台</w:t>
            </w:r>
          </w:p>
        </w:tc>
        <w:tc>
          <w:tcPr>
            <w:tcW w:w="54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749BACA">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84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884F1D8">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灭火器</w:t>
            </w:r>
          </w:p>
        </w:tc>
        <w:tc>
          <w:tcPr>
            <w:tcW w:w="61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56B18F5">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48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860FB02">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消毒机</w:t>
            </w:r>
          </w:p>
        </w:tc>
        <w:tc>
          <w:tcPr>
            <w:tcW w:w="66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30B67D0">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r>
      <w:tr w14:paraId="64EFD952">
        <w:tblPrEx>
          <w:tblCellMar>
            <w:top w:w="0" w:type="dxa"/>
            <w:left w:w="108" w:type="dxa"/>
            <w:bottom w:w="0" w:type="dxa"/>
            <w:right w:w="108" w:type="dxa"/>
          </w:tblCellMar>
        </w:tblPrEx>
        <w:trPr>
          <w:trHeight w:val="559" w:hRule="atLeast"/>
          <w:jc w:val="center"/>
        </w:trPr>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14:paraId="5D5304A1">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29</w:t>
            </w:r>
          </w:p>
        </w:tc>
        <w:tc>
          <w:tcPr>
            <w:tcW w:w="3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1FAA56E">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14:paraId="48A2BCDA">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2F</w:t>
            </w:r>
          </w:p>
        </w:tc>
        <w:tc>
          <w:tcPr>
            <w:tcW w:w="41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871C561">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7BBDCD2D">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3.20 </w:t>
            </w:r>
          </w:p>
        </w:tc>
        <w:tc>
          <w:tcPr>
            <w:tcW w:w="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2A07F57">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7D4ACF9F">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496.9</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51BECA46">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127.32</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2C5B741F">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62.68 </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6377F2B2">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瓷砖</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270762F6">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整层</w:t>
            </w: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14:paraId="1084BF06">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6CBC91C4">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555" w:type="dxa"/>
            <w:tcBorders>
              <w:top w:val="single" w:color="auto" w:sz="4" w:space="0"/>
              <w:left w:val="single" w:color="auto" w:sz="4" w:space="0"/>
              <w:bottom w:val="single" w:color="auto" w:sz="4" w:space="0"/>
              <w:right w:val="single" w:color="auto" w:sz="4" w:space="0"/>
            </w:tcBorders>
            <w:shd w:val="clear" w:color="auto" w:fill="FFFFFF"/>
            <w:vAlign w:val="center"/>
          </w:tcPr>
          <w:p w14:paraId="3696B4C7">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440" w:type="dxa"/>
            <w:tcBorders>
              <w:top w:val="single" w:color="auto" w:sz="4" w:space="0"/>
              <w:left w:val="single" w:color="auto" w:sz="4" w:space="0"/>
              <w:bottom w:val="single" w:color="auto" w:sz="4" w:space="0"/>
              <w:right w:val="single" w:color="auto" w:sz="4" w:space="0"/>
            </w:tcBorders>
            <w:shd w:val="clear" w:color="auto" w:fill="auto"/>
            <w:vAlign w:val="center"/>
          </w:tcPr>
          <w:p w14:paraId="6521AC70">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14:paraId="605B1740">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58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1DEA576">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37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B04977C">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72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DD821ED">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103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C5F11E2">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98DAC6F">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CED06D5">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F3B1AA6">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48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B196975">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18FF979">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r>
      <w:tr w14:paraId="53594875">
        <w:tblPrEx>
          <w:tblCellMar>
            <w:top w:w="0" w:type="dxa"/>
            <w:left w:w="108" w:type="dxa"/>
            <w:bottom w:w="0" w:type="dxa"/>
            <w:right w:w="108" w:type="dxa"/>
          </w:tblCellMar>
        </w:tblPrEx>
        <w:trPr>
          <w:trHeight w:val="90" w:hRule="atLeast"/>
          <w:jc w:val="center"/>
        </w:trPr>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14:paraId="7BD82539">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30</w:t>
            </w:r>
          </w:p>
        </w:tc>
        <w:tc>
          <w:tcPr>
            <w:tcW w:w="3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584ECB1">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14:paraId="277668C9">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3F</w:t>
            </w:r>
          </w:p>
        </w:tc>
        <w:tc>
          <w:tcPr>
            <w:tcW w:w="41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AAC6A78">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1F574806">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3.20 </w:t>
            </w:r>
          </w:p>
        </w:tc>
        <w:tc>
          <w:tcPr>
            <w:tcW w:w="85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0BED306">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49A6ABAE">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383.39</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07411ABE">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173.36</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6747DC34">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46.27 </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7C48E47B">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木地板</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4B029F27">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整层</w:t>
            </w: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14:paraId="01542A75">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10#3F</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30CE026F">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47.79</w:t>
            </w:r>
          </w:p>
        </w:tc>
        <w:tc>
          <w:tcPr>
            <w:tcW w:w="555" w:type="dxa"/>
            <w:tcBorders>
              <w:top w:val="single" w:color="auto" w:sz="4" w:space="0"/>
              <w:left w:val="single" w:color="auto" w:sz="4" w:space="0"/>
              <w:bottom w:val="single" w:color="auto" w:sz="4" w:space="0"/>
              <w:right w:val="single" w:color="auto" w:sz="4" w:space="0"/>
            </w:tcBorders>
            <w:shd w:val="clear" w:color="auto" w:fill="FFFFFF"/>
            <w:vAlign w:val="center"/>
          </w:tcPr>
          <w:p w14:paraId="35D47851">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2.9</w:t>
            </w:r>
          </w:p>
        </w:tc>
        <w:tc>
          <w:tcPr>
            <w:tcW w:w="440" w:type="dxa"/>
            <w:tcBorders>
              <w:top w:val="single" w:color="auto" w:sz="4" w:space="0"/>
              <w:left w:val="single" w:color="auto" w:sz="4" w:space="0"/>
              <w:bottom w:val="single" w:color="auto" w:sz="4" w:space="0"/>
              <w:right w:val="single" w:color="auto" w:sz="4" w:space="0"/>
            </w:tcBorders>
            <w:shd w:val="clear" w:color="auto" w:fill="auto"/>
            <w:vAlign w:val="center"/>
          </w:tcPr>
          <w:p w14:paraId="0B6E87B7">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木地板</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14:paraId="1ADA2DA6">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58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FD85C55">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37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C8F5700">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72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330CE27">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103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5384283">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7BD14F3">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24C09DC">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3C1C877">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48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226DDC2">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30368B0">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r>
      <w:tr w14:paraId="2FF42CED">
        <w:tblPrEx>
          <w:tblCellMar>
            <w:top w:w="0" w:type="dxa"/>
            <w:left w:w="108" w:type="dxa"/>
            <w:bottom w:w="0" w:type="dxa"/>
            <w:right w:w="108" w:type="dxa"/>
          </w:tblCellMar>
        </w:tblPrEx>
        <w:trPr>
          <w:trHeight w:val="789" w:hRule="atLeast"/>
          <w:jc w:val="center"/>
        </w:trPr>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14:paraId="1FD16B66">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31</w:t>
            </w:r>
          </w:p>
        </w:tc>
        <w:tc>
          <w:tcPr>
            <w:tcW w:w="3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5559D5">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11号楼</w:t>
            </w:r>
          </w:p>
        </w:tc>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14:paraId="5BFB51A3">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1F</w:t>
            </w:r>
          </w:p>
        </w:tc>
        <w:tc>
          <w:tcPr>
            <w:tcW w:w="4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6BDB37">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3层</w:t>
            </w:r>
          </w:p>
        </w:tc>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39AA0229">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3.30 </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2E6853">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1244.08</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41AA7DE1">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410.26</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6CA5FC4F">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35.87</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684A348C">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98.49 </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7CFEC969">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木地板、瓷砖、地毯</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1416E859">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瓷砖</w:t>
            </w: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14:paraId="165AD52C">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14:paraId="235A89C5">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555" w:type="dxa"/>
            <w:tcBorders>
              <w:top w:val="single" w:color="auto" w:sz="4" w:space="0"/>
              <w:left w:val="single" w:color="auto" w:sz="4" w:space="0"/>
              <w:bottom w:val="single" w:color="auto" w:sz="4" w:space="0"/>
              <w:right w:val="single" w:color="auto" w:sz="4" w:space="0"/>
            </w:tcBorders>
            <w:shd w:val="clear" w:color="auto" w:fill="FFFFFF"/>
            <w:vAlign w:val="center"/>
          </w:tcPr>
          <w:p w14:paraId="334E6532">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440" w:type="dxa"/>
            <w:tcBorders>
              <w:top w:val="single" w:color="auto" w:sz="4" w:space="0"/>
              <w:left w:val="single" w:color="auto" w:sz="4" w:space="0"/>
              <w:bottom w:val="single" w:color="auto" w:sz="4" w:space="0"/>
              <w:right w:val="single" w:color="auto" w:sz="4" w:space="0"/>
            </w:tcBorders>
            <w:shd w:val="clear" w:color="auto" w:fill="auto"/>
            <w:vAlign w:val="center"/>
          </w:tcPr>
          <w:p w14:paraId="012AB050">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14:paraId="1CAE9961">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5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F7CABDC">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瓷砖（5*20)</w:t>
            </w:r>
          </w:p>
        </w:tc>
        <w:tc>
          <w:tcPr>
            <w:tcW w:w="3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773405">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7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5CC8103">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10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277ECA">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数量：挂机27台 风管机7台</w:t>
            </w:r>
          </w:p>
        </w:tc>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600A54D">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8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7E4DA85">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消防栓 灭火器</w:t>
            </w:r>
          </w:p>
        </w:tc>
        <w:tc>
          <w:tcPr>
            <w:tcW w:w="6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AE5BC99">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2C5159">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FC7DB6">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r>
      <w:tr w14:paraId="03070BC1">
        <w:tblPrEx>
          <w:tblCellMar>
            <w:top w:w="0" w:type="dxa"/>
            <w:left w:w="108" w:type="dxa"/>
            <w:bottom w:w="0" w:type="dxa"/>
            <w:right w:w="108" w:type="dxa"/>
          </w:tblCellMar>
        </w:tblPrEx>
        <w:trPr>
          <w:trHeight w:val="489" w:hRule="atLeast"/>
          <w:jc w:val="center"/>
        </w:trPr>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14:paraId="0CB22ED2">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32</w:t>
            </w:r>
          </w:p>
        </w:tc>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5350DB">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14:paraId="0EB3A7C0">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2F</w:t>
            </w:r>
          </w:p>
        </w:tc>
        <w:tc>
          <w:tcPr>
            <w:tcW w:w="4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9DF8F4">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3A241990">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3.30 </w:t>
            </w: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E8D1E9">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47EAFF4B">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416.91</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556C6E58">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139.66</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3383B614">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46.36 </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1BC67E90">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瓷砖</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45CBDB43">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瓷砖</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621E7A57">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11#2F</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28B86716">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47.42</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6D7953ED">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2.7</w:t>
            </w:r>
          </w:p>
        </w:tc>
        <w:tc>
          <w:tcPr>
            <w:tcW w:w="440" w:type="dxa"/>
            <w:tcBorders>
              <w:top w:val="single" w:color="auto" w:sz="4" w:space="0"/>
              <w:left w:val="single" w:color="auto" w:sz="4" w:space="0"/>
              <w:bottom w:val="single" w:color="auto" w:sz="4" w:space="0"/>
              <w:right w:val="single" w:color="auto" w:sz="4" w:space="0"/>
            </w:tcBorders>
            <w:shd w:val="clear" w:color="auto" w:fill="auto"/>
            <w:vAlign w:val="center"/>
          </w:tcPr>
          <w:p w14:paraId="7737640E">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木地板</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14:paraId="54897C8E">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话筒、空调</w:t>
            </w:r>
          </w:p>
        </w:tc>
        <w:tc>
          <w:tcPr>
            <w:tcW w:w="5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8D893D">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3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D22DB8">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162DB6">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10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A020BD">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2D935D">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D2F44D">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523D22">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F52516">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19F3B4">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r>
      <w:tr w14:paraId="158AB8CF">
        <w:tblPrEx>
          <w:tblCellMar>
            <w:top w:w="0" w:type="dxa"/>
            <w:left w:w="108" w:type="dxa"/>
            <w:bottom w:w="0" w:type="dxa"/>
            <w:right w:w="108" w:type="dxa"/>
          </w:tblCellMar>
        </w:tblPrEx>
        <w:trPr>
          <w:trHeight w:val="1659" w:hRule="atLeast"/>
          <w:jc w:val="center"/>
        </w:trPr>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14:paraId="396B8F4A">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33</w:t>
            </w:r>
          </w:p>
        </w:tc>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4DAC33">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14:paraId="7C3EBD09">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3F</w:t>
            </w:r>
          </w:p>
        </w:tc>
        <w:tc>
          <w:tcPr>
            <w:tcW w:w="4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A83B97">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53C09F7E">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3.80 </w:t>
            </w: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F826DF">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4E5D6348">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416.91</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6A4F6AEF">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382.36</w:t>
            </w:r>
          </w:p>
        </w:tc>
        <w:tc>
          <w:tcPr>
            <w:tcW w:w="76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A1266B2">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45.32 </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20404D24">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瓷砖、地毯、木地板</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55C51194">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会议室地毯、通道瓷砖、候会室木地板</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1B918C36">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11#3F</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5EDB5559">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236.94</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61551C30">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3.7</w:t>
            </w:r>
          </w:p>
        </w:tc>
        <w:tc>
          <w:tcPr>
            <w:tcW w:w="440" w:type="dxa"/>
            <w:tcBorders>
              <w:top w:val="single" w:color="auto" w:sz="4" w:space="0"/>
              <w:left w:val="single" w:color="auto" w:sz="4" w:space="0"/>
              <w:bottom w:val="single" w:color="auto" w:sz="4" w:space="0"/>
              <w:right w:val="single" w:color="auto" w:sz="4" w:space="0"/>
            </w:tcBorders>
            <w:shd w:val="clear" w:color="auto" w:fill="auto"/>
            <w:vAlign w:val="center"/>
          </w:tcPr>
          <w:p w14:paraId="6588694C">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方块毯</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14:paraId="3BF38E4B">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大屏、话筒、电视机、空调</w:t>
            </w:r>
          </w:p>
        </w:tc>
        <w:tc>
          <w:tcPr>
            <w:tcW w:w="5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6B7924">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3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B506D8">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27970E">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10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03FC1C">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2416E3">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7ADEF7">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2737F2">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AF13D2">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D1A34B">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r>
      <w:tr w14:paraId="05F816ED">
        <w:tblPrEx>
          <w:tblCellMar>
            <w:top w:w="0" w:type="dxa"/>
            <w:left w:w="108" w:type="dxa"/>
            <w:bottom w:w="0" w:type="dxa"/>
            <w:right w:w="108" w:type="dxa"/>
          </w:tblCellMar>
        </w:tblPrEx>
        <w:trPr>
          <w:trHeight w:val="684" w:hRule="atLeast"/>
          <w:jc w:val="center"/>
        </w:trPr>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14:paraId="49634FA4">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34</w:t>
            </w:r>
          </w:p>
        </w:tc>
        <w:tc>
          <w:tcPr>
            <w:tcW w:w="3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892CE8">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12号楼</w:t>
            </w:r>
          </w:p>
        </w:tc>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14:paraId="5DE0C342">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1F</w:t>
            </w:r>
          </w:p>
        </w:tc>
        <w:tc>
          <w:tcPr>
            <w:tcW w:w="41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94AA0D9">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4层</w:t>
            </w:r>
          </w:p>
        </w:tc>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124DD62C">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5.85</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A4B7229">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1517</w:t>
            </w:r>
          </w:p>
        </w:tc>
        <w:tc>
          <w:tcPr>
            <w:tcW w:w="825" w:type="dxa"/>
            <w:tcBorders>
              <w:top w:val="single" w:color="auto" w:sz="4" w:space="0"/>
              <w:left w:val="single" w:color="auto" w:sz="4" w:space="0"/>
              <w:bottom w:val="single" w:color="auto" w:sz="4" w:space="0"/>
              <w:right w:val="single" w:color="auto" w:sz="4" w:space="0"/>
            </w:tcBorders>
            <w:shd w:val="clear" w:color="auto" w:fill="FFFFFF"/>
            <w:vAlign w:val="center"/>
          </w:tcPr>
          <w:p w14:paraId="32C65FAE">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477</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50BBE95C">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28.89</w:t>
            </w:r>
          </w:p>
        </w:tc>
        <w:tc>
          <w:tcPr>
            <w:tcW w:w="76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A5F695E">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62.56 </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7C921009">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瓷砖</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23C39084">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整层</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5A46D9B3">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2F70BA3D">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41BF2983">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440" w:type="dxa"/>
            <w:tcBorders>
              <w:top w:val="single" w:color="auto" w:sz="4" w:space="0"/>
              <w:left w:val="single" w:color="auto" w:sz="4" w:space="0"/>
              <w:bottom w:val="single" w:color="auto" w:sz="4" w:space="0"/>
              <w:right w:val="single" w:color="auto" w:sz="4" w:space="0"/>
            </w:tcBorders>
            <w:shd w:val="clear" w:color="auto" w:fill="auto"/>
            <w:vAlign w:val="center"/>
          </w:tcPr>
          <w:p w14:paraId="40291EC3">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14:paraId="2B88210F">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w:t>
            </w: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3FE7A97C">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小灰砖</w:t>
            </w:r>
          </w:p>
        </w:tc>
        <w:tc>
          <w:tcPr>
            <w:tcW w:w="378" w:type="dxa"/>
            <w:tcBorders>
              <w:top w:val="single" w:color="auto" w:sz="4" w:space="0"/>
              <w:left w:val="single" w:color="auto" w:sz="4" w:space="0"/>
              <w:bottom w:val="single" w:color="auto" w:sz="4" w:space="0"/>
              <w:right w:val="single" w:color="auto" w:sz="4" w:space="0"/>
            </w:tcBorders>
            <w:shd w:val="clear" w:color="auto" w:fill="auto"/>
            <w:vAlign w:val="center"/>
          </w:tcPr>
          <w:p w14:paraId="47282266">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0B2535E5">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3C130AC1">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数量：10台 1托1</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142352EE">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3418D175">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灭火器</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5BE74E65">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1F1909A3">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D90B8F8">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r>
      <w:tr w14:paraId="19D9431D">
        <w:tblPrEx>
          <w:tblCellMar>
            <w:top w:w="0" w:type="dxa"/>
            <w:left w:w="108" w:type="dxa"/>
            <w:bottom w:w="0" w:type="dxa"/>
            <w:right w:w="108" w:type="dxa"/>
          </w:tblCellMar>
        </w:tblPrEx>
        <w:trPr>
          <w:trHeight w:val="709" w:hRule="atLeast"/>
          <w:jc w:val="center"/>
        </w:trPr>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14:paraId="46F1A68A">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35</w:t>
            </w:r>
          </w:p>
        </w:tc>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2D681C">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14:paraId="06677144">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2F</w:t>
            </w:r>
          </w:p>
        </w:tc>
        <w:tc>
          <w:tcPr>
            <w:tcW w:w="41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FB6A3AD">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4250FCBE">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3.6</w:t>
            </w: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8C9B21">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25" w:type="dxa"/>
            <w:tcBorders>
              <w:top w:val="single" w:color="auto" w:sz="4" w:space="0"/>
              <w:left w:val="single" w:color="auto" w:sz="4" w:space="0"/>
              <w:bottom w:val="single" w:color="auto" w:sz="4" w:space="0"/>
              <w:right w:val="single" w:color="auto" w:sz="4" w:space="0"/>
            </w:tcBorders>
            <w:shd w:val="clear" w:color="auto" w:fill="FFFFFF"/>
            <w:vAlign w:val="center"/>
          </w:tcPr>
          <w:p w14:paraId="71CBCE9E">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477</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07090C7D">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90.2</w:t>
            </w:r>
          </w:p>
        </w:tc>
        <w:tc>
          <w:tcPr>
            <w:tcW w:w="76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958369B">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62.69 </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3C67CEF8">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瓷砖</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0C987B46">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瓷砖</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0570531C">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52E208D6">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0A9BBDDF">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440" w:type="dxa"/>
            <w:tcBorders>
              <w:top w:val="single" w:color="auto" w:sz="4" w:space="0"/>
              <w:left w:val="single" w:color="auto" w:sz="4" w:space="0"/>
              <w:bottom w:val="single" w:color="auto" w:sz="4" w:space="0"/>
              <w:right w:val="single" w:color="auto" w:sz="4" w:space="0"/>
            </w:tcBorders>
            <w:shd w:val="clear" w:color="auto" w:fill="auto"/>
            <w:vAlign w:val="center"/>
          </w:tcPr>
          <w:p w14:paraId="495802C3">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14:paraId="54AE0B62">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w:t>
            </w: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0BB8F7B2">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小灰砖</w:t>
            </w:r>
          </w:p>
        </w:tc>
        <w:tc>
          <w:tcPr>
            <w:tcW w:w="378" w:type="dxa"/>
            <w:tcBorders>
              <w:top w:val="single" w:color="auto" w:sz="4" w:space="0"/>
              <w:left w:val="single" w:color="auto" w:sz="4" w:space="0"/>
              <w:bottom w:val="single" w:color="auto" w:sz="4" w:space="0"/>
              <w:right w:val="single" w:color="auto" w:sz="4" w:space="0"/>
            </w:tcBorders>
            <w:shd w:val="clear" w:color="auto" w:fill="auto"/>
            <w:vAlign w:val="center"/>
          </w:tcPr>
          <w:p w14:paraId="39C46C89">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0E0F25FB">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3AFCAEE2">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数量：中央空调1台</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14A864A8">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D1F8E2C">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灭火器</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2B123619">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79D9EBAA">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FC2C717">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r>
      <w:tr w14:paraId="1A243436">
        <w:tblPrEx>
          <w:tblCellMar>
            <w:top w:w="0" w:type="dxa"/>
            <w:left w:w="108" w:type="dxa"/>
            <w:bottom w:w="0" w:type="dxa"/>
            <w:right w:w="108" w:type="dxa"/>
          </w:tblCellMar>
        </w:tblPrEx>
        <w:trPr>
          <w:trHeight w:val="1929" w:hRule="atLeast"/>
          <w:jc w:val="center"/>
        </w:trPr>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14:paraId="09684EBF">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36</w:t>
            </w:r>
          </w:p>
        </w:tc>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714C63">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14:paraId="04A32132">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3F</w:t>
            </w:r>
          </w:p>
        </w:tc>
        <w:tc>
          <w:tcPr>
            <w:tcW w:w="41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9D32CA7">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006F5B08">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3.6</w:t>
            </w: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FE3BA5">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25" w:type="dxa"/>
            <w:tcBorders>
              <w:top w:val="single" w:color="auto" w:sz="4" w:space="0"/>
              <w:left w:val="single" w:color="auto" w:sz="4" w:space="0"/>
              <w:bottom w:val="single" w:color="auto" w:sz="4" w:space="0"/>
              <w:right w:val="single" w:color="auto" w:sz="4" w:space="0"/>
            </w:tcBorders>
            <w:shd w:val="clear" w:color="auto" w:fill="FFFFFF"/>
            <w:vAlign w:val="center"/>
          </w:tcPr>
          <w:p w14:paraId="077BDC16">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477</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41BBF85A">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370.41</w:t>
            </w:r>
          </w:p>
        </w:tc>
        <w:tc>
          <w:tcPr>
            <w:tcW w:w="76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10845BE">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55.48 </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41A67B1F">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瓷砖、地毯</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5D25046C">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会议室地毯、通道瓷砖、候会室木地板</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50E5CA69">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12#3F</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17B17154">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203</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7E359EC5">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3.6</w:t>
            </w:r>
          </w:p>
        </w:tc>
        <w:tc>
          <w:tcPr>
            <w:tcW w:w="440" w:type="dxa"/>
            <w:tcBorders>
              <w:top w:val="single" w:color="auto" w:sz="4" w:space="0"/>
              <w:left w:val="single" w:color="auto" w:sz="4" w:space="0"/>
              <w:bottom w:val="single" w:color="auto" w:sz="4" w:space="0"/>
              <w:right w:val="single" w:color="auto" w:sz="4" w:space="0"/>
            </w:tcBorders>
            <w:shd w:val="clear" w:color="auto" w:fill="auto"/>
            <w:vAlign w:val="center"/>
          </w:tcPr>
          <w:p w14:paraId="2182519B">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方块毯</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14:paraId="237E8FD3">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桌椅、空调、灯光、网络、窗帘、茶台、大屏、话筒、电视机</w:t>
            </w: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2799577A">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小灰砖</w:t>
            </w:r>
          </w:p>
        </w:tc>
        <w:tc>
          <w:tcPr>
            <w:tcW w:w="378" w:type="dxa"/>
            <w:tcBorders>
              <w:top w:val="single" w:color="auto" w:sz="4" w:space="0"/>
              <w:left w:val="single" w:color="auto" w:sz="4" w:space="0"/>
              <w:bottom w:val="single" w:color="auto" w:sz="4" w:space="0"/>
              <w:right w:val="single" w:color="auto" w:sz="4" w:space="0"/>
            </w:tcBorders>
            <w:shd w:val="clear" w:color="auto" w:fill="auto"/>
            <w:vAlign w:val="center"/>
          </w:tcPr>
          <w:p w14:paraId="1E995D5C">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5C4AA61D">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19A0108E">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数量：中央空调2台</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199BB1F8">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218D948">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消防栓 灭火器</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696CFD23">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25BAD62A">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开水机</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74A20E2">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r>
      <w:tr w14:paraId="3C360866">
        <w:tblPrEx>
          <w:tblCellMar>
            <w:top w:w="0" w:type="dxa"/>
            <w:left w:w="108" w:type="dxa"/>
            <w:bottom w:w="0" w:type="dxa"/>
            <w:right w:w="108" w:type="dxa"/>
          </w:tblCellMar>
        </w:tblPrEx>
        <w:trPr>
          <w:trHeight w:val="824" w:hRule="atLeast"/>
          <w:jc w:val="center"/>
        </w:trPr>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14:paraId="51D46412">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37</w:t>
            </w:r>
          </w:p>
        </w:tc>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07D39B">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14:paraId="75492C2D">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4F</w:t>
            </w:r>
          </w:p>
        </w:tc>
        <w:tc>
          <w:tcPr>
            <w:tcW w:w="41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1C4EE07">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6FE89585">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2</w:t>
            </w: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E7692F">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25" w:type="dxa"/>
            <w:tcBorders>
              <w:top w:val="single" w:color="auto" w:sz="4" w:space="0"/>
              <w:left w:val="single" w:color="auto" w:sz="4" w:space="0"/>
              <w:bottom w:val="single" w:color="auto" w:sz="4" w:space="0"/>
              <w:right w:val="single" w:color="auto" w:sz="4" w:space="0"/>
            </w:tcBorders>
            <w:shd w:val="clear" w:color="auto" w:fill="FFFFFF"/>
            <w:vAlign w:val="center"/>
          </w:tcPr>
          <w:p w14:paraId="28923816">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85.8</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020461CF">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85.8</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7C88ACB">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5.61 </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17DB84A9">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瓷砖、木地板</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178A70C4">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瓷砖</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7FC996B4">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12#4F</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5843846E">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37.45</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6BD6BBDA">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2</w:t>
            </w:r>
          </w:p>
        </w:tc>
        <w:tc>
          <w:tcPr>
            <w:tcW w:w="440" w:type="dxa"/>
            <w:tcBorders>
              <w:top w:val="single" w:color="auto" w:sz="4" w:space="0"/>
              <w:left w:val="single" w:color="auto" w:sz="4" w:space="0"/>
              <w:bottom w:val="single" w:color="auto" w:sz="4" w:space="0"/>
              <w:right w:val="single" w:color="auto" w:sz="4" w:space="0"/>
            </w:tcBorders>
            <w:shd w:val="clear" w:color="auto" w:fill="auto"/>
            <w:vAlign w:val="center"/>
          </w:tcPr>
          <w:p w14:paraId="5D7FB2DA">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木地板</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14:paraId="3E431D18">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桌椅、空调、灯光、网络、窗帘、茶台</w:t>
            </w: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7CFB83FC">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小灰砖</w:t>
            </w:r>
          </w:p>
        </w:tc>
        <w:tc>
          <w:tcPr>
            <w:tcW w:w="378" w:type="dxa"/>
            <w:tcBorders>
              <w:top w:val="single" w:color="auto" w:sz="4" w:space="0"/>
              <w:left w:val="single" w:color="auto" w:sz="4" w:space="0"/>
              <w:bottom w:val="single" w:color="auto" w:sz="4" w:space="0"/>
              <w:right w:val="single" w:color="auto" w:sz="4" w:space="0"/>
            </w:tcBorders>
            <w:shd w:val="clear" w:color="auto" w:fill="auto"/>
            <w:vAlign w:val="center"/>
          </w:tcPr>
          <w:p w14:paraId="074EAE03">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4446EA88">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0238D90B">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3楼拖几</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0B7B2CD1">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5F4D73B7">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灭火器</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495947BC">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04EBC4A6">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BD05DAC">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w:t>
            </w:r>
          </w:p>
        </w:tc>
      </w:tr>
      <w:tr w14:paraId="4FD0E2AC">
        <w:tblPrEx>
          <w:tblCellMar>
            <w:top w:w="0" w:type="dxa"/>
            <w:left w:w="108" w:type="dxa"/>
            <w:bottom w:w="0" w:type="dxa"/>
            <w:right w:w="108" w:type="dxa"/>
          </w:tblCellMar>
        </w:tblPrEx>
        <w:trPr>
          <w:trHeight w:val="429" w:hRule="atLeast"/>
          <w:jc w:val="center"/>
        </w:trPr>
        <w:tc>
          <w:tcPr>
            <w:tcW w:w="218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2BBE931">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合计</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2C46098">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19020.78</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23287AC1">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19020.58</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686609FF">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7481.809</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23C1B19D">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 xml:space="preserve">2835.24 </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7EF03E71">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2F330E63">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677D3C5A">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0512B8AC">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6773462E">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440" w:type="dxa"/>
            <w:tcBorders>
              <w:top w:val="single" w:color="auto" w:sz="4" w:space="0"/>
              <w:left w:val="single" w:color="auto" w:sz="4" w:space="0"/>
              <w:bottom w:val="single" w:color="auto" w:sz="4" w:space="0"/>
              <w:right w:val="single" w:color="auto" w:sz="4" w:space="0"/>
            </w:tcBorders>
            <w:shd w:val="clear" w:color="auto" w:fill="auto"/>
            <w:vAlign w:val="center"/>
          </w:tcPr>
          <w:p w14:paraId="64D3825A">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14:paraId="5DE81AAF">
            <w:pPr>
              <w:keepNext w:val="0"/>
              <w:keepLines w:val="0"/>
              <w:pageBreakBefore w:val="0"/>
              <w:kinsoku/>
              <w:wordWrap/>
              <w:overflowPunct/>
              <w:topLinePunct w:val="0"/>
              <w:autoSpaceDE/>
              <w:autoSpaceDN/>
              <w:bidi w:val="0"/>
              <w:snapToGrid/>
              <w:spacing w:line="240" w:lineRule="atLeast"/>
              <w:jc w:val="left"/>
              <w:rPr>
                <w:rFonts w:ascii="仿宋" w:hAnsi="仿宋" w:eastAsia="仿宋" w:cs="仿宋"/>
                <w:color w:val="auto"/>
                <w:kern w:val="0"/>
                <w:sz w:val="15"/>
                <w:szCs w:val="15"/>
                <w:lang w:bidi="ar"/>
              </w:rPr>
            </w:pP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0451C193">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378" w:type="dxa"/>
            <w:tcBorders>
              <w:top w:val="single" w:color="auto" w:sz="4" w:space="0"/>
              <w:left w:val="single" w:color="auto" w:sz="4" w:space="0"/>
              <w:bottom w:val="single" w:color="auto" w:sz="4" w:space="0"/>
              <w:right w:val="single" w:color="auto" w:sz="4" w:space="0"/>
            </w:tcBorders>
            <w:shd w:val="clear" w:color="auto" w:fill="auto"/>
            <w:vAlign w:val="center"/>
          </w:tcPr>
          <w:p w14:paraId="522AF611">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129D0AA8">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4A859B25">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02F8C36F">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1CB48F31">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2E505996">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59791042">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C6A57E3">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r>
      <w:tr w14:paraId="7F828208">
        <w:tblPrEx>
          <w:tblCellMar>
            <w:top w:w="0" w:type="dxa"/>
            <w:left w:w="108" w:type="dxa"/>
            <w:bottom w:w="0" w:type="dxa"/>
            <w:right w:w="108" w:type="dxa"/>
          </w:tblCellMar>
        </w:tblPrEx>
        <w:trPr>
          <w:trHeight w:val="474" w:hRule="atLeast"/>
          <w:jc w:val="center"/>
        </w:trPr>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14:paraId="2526B1BF">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38</w:t>
            </w:r>
          </w:p>
        </w:tc>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14:paraId="44DC071C">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外围面积</w:t>
            </w:r>
          </w:p>
        </w:tc>
        <w:tc>
          <w:tcPr>
            <w:tcW w:w="11803" w:type="dxa"/>
            <w:gridSpan w:val="18"/>
            <w:tcBorders>
              <w:top w:val="single" w:color="auto" w:sz="4" w:space="0"/>
              <w:left w:val="single" w:color="auto" w:sz="4" w:space="0"/>
              <w:bottom w:val="single" w:color="auto" w:sz="4" w:space="0"/>
              <w:right w:val="single" w:color="auto" w:sz="4" w:space="0"/>
            </w:tcBorders>
            <w:shd w:val="clear" w:color="auto" w:fill="auto"/>
            <w:vAlign w:val="center"/>
          </w:tcPr>
          <w:p w14:paraId="3E3EA7A0">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sz w:val="24"/>
              </w:rPr>
              <w:t>总占地面积25254.46m²-建筑占地面积5744.19m²-绿化面积3638.866m²=15871.4m²</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13C0008A">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50896D5F">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7E50C38F">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18F49F0B">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99C7970">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r>
      <w:tr w14:paraId="06A08AC7">
        <w:tblPrEx>
          <w:tblCellMar>
            <w:top w:w="0" w:type="dxa"/>
            <w:left w:w="108" w:type="dxa"/>
            <w:bottom w:w="0" w:type="dxa"/>
            <w:right w:w="108" w:type="dxa"/>
          </w:tblCellMar>
        </w:tblPrEx>
        <w:trPr>
          <w:trHeight w:val="1129" w:hRule="atLeast"/>
          <w:jc w:val="center"/>
        </w:trPr>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14:paraId="0115BA8D">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39</w:t>
            </w:r>
          </w:p>
        </w:tc>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14:paraId="443A541E">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绿化面积</w:t>
            </w:r>
          </w:p>
        </w:tc>
        <w:tc>
          <w:tcPr>
            <w:tcW w:w="11803" w:type="dxa"/>
            <w:gridSpan w:val="18"/>
            <w:tcBorders>
              <w:top w:val="single" w:color="auto" w:sz="4" w:space="0"/>
              <w:left w:val="single" w:color="auto" w:sz="4" w:space="0"/>
              <w:bottom w:val="single" w:color="auto" w:sz="4" w:space="0"/>
              <w:right w:val="single" w:color="auto" w:sz="4" w:space="0"/>
            </w:tcBorders>
            <w:shd w:val="clear" w:color="auto" w:fill="auto"/>
            <w:vAlign w:val="center"/>
          </w:tcPr>
          <w:p w14:paraId="3B2BC8FF">
            <w:pPr>
              <w:keepNext w:val="0"/>
              <w:keepLines w:val="0"/>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sz w:val="15"/>
                <w:szCs w:val="15"/>
              </w:rPr>
            </w:pPr>
            <w:r>
              <w:rPr>
                <w:rFonts w:hint="eastAsia" w:ascii="仿宋" w:hAnsi="仿宋" w:eastAsia="仿宋" w:cs="仿宋"/>
                <w:color w:val="auto"/>
                <w:sz w:val="24"/>
              </w:rPr>
              <w:t>3638.866m²</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6D6AA9AC">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38A21AB0">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62CDC3B5">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5FF5A0B5">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4B8A536">
            <w:pPr>
              <w:keepNext w:val="0"/>
              <w:keepLines w:val="0"/>
              <w:pageBreakBefore w:val="0"/>
              <w:kinsoku/>
              <w:wordWrap/>
              <w:overflowPunct/>
              <w:topLinePunct w:val="0"/>
              <w:autoSpaceDE/>
              <w:autoSpaceDN/>
              <w:bidi w:val="0"/>
              <w:snapToGrid/>
              <w:spacing w:line="240" w:lineRule="atLeast"/>
              <w:jc w:val="center"/>
              <w:rPr>
                <w:rFonts w:ascii="仿宋" w:hAnsi="仿宋" w:eastAsia="仿宋" w:cs="仿宋"/>
                <w:color w:val="auto"/>
                <w:sz w:val="15"/>
                <w:szCs w:val="15"/>
              </w:rPr>
            </w:pPr>
          </w:p>
        </w:tc>
      </w:tr>
    </w:tbl>
    <w:p w14:paraId="52F510A1">
      <w:pPr>
        <w:keepNext w:val="0"/>
        <w:keepLines w:val="0"/>
        <w:pageBreakBefore w:val="0"/>
        <w:widowControl/>
        <w:kinsoku/>
        <w:wordWrap/>
        <w:overflowPunct/>
        <w:topLinePunct w:val="0"/>
        <w:autoSpaceDE/>
        <w:autoSpaceDN/>
        <w:bidi w:val="0"/>
        <w:adjustRightInd/>
        <w:snapToGrid/>
        <w:spacing w:line="240" w:lineRule="atLeast"/>
        <w:jc w:val="left"/>
        <w:rPr>
          <w:rFonts w:ascii="仿宋" w:hAnsi="仿宋" w:eastAsia="仿宋" w:cs="仿宋"/>
          <w:color w:val="auto"/>
          <w:spacing w:val="-2"/>
          <w:sz w:val="24"/>
        </w:rPr>
      </w:pPr>
      <w:r>
        <w:rPr>
          <w:rFonts w:ascii="仿宋" w:hAnsi="仿宋" w:eastAsia="仿宋" w:cs="仿宋"/>
          <w:color w:val="auto"/>
          <w:spacing w:val="-2"/>
          <w:sz w:val="24"/>
        </w:rPr>
        <w:br w:type="page"/>
      </w:r>
    </w:p>
    <w:p w14:paraId="514A3AAB">
      <w:pPr>
        <w:keepNext w:val="0"/>
        <w:keepLines w:val="0"/>
        <w:pageBreakBefore w:val="0"/>
        <w:kinsoku/>
        <w:wordWrap/>
        <w:overflowPunct/>
        <w:topLinePunct w:val="0"/>
        <w:autoSpaceDE/>
        <w:autoSpaceDN/>
        <w:bidi w:val="0"/>
        <w:snapToGrid/>
        <w:spacing w:before="170" w:line="240" w:lineRule="atLeast"/>
        <w:rPr>
          <w:rFonts w:ascii="仿宋" w:hAnsi="仿宋" w:eastAsia="仿宋" w:cs="仿宋"/>
          <w:color w:val="auto"/>
          <w:spacing w:val="-2"/>
          <w:sz w:val="24"/>
        </w:rPr>
      </w:pPr>
      <w:r>
        <w:rPr>
          <w:rFonts w:hint="eastAsia" w:ascii="仿宋" w:hAnsi="仿宋" w:eastAsia="仿宋" w:cs="仿宋"/>
          <w:color w:val="auto"/>
          <w:spacing w:val="-2"/>
          <w:sz w:val="24"/>
        </w:rPr>
        <w:t>(四) 【富阳区政法小院】</w:t>
      </w:r>
    </w:p>
    <w:tbl>
      <w:tblPr>
        <w:tblStyle w:val="633"/>
        <w:tblW w:w="1569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4"/>
        <w:gridCol w:w="552"/>
        <w:gridCol w:w="454"/>
        <w:gridCol w:w="500"/>
        <w:gridCol w:w="649"/>
        <w:gridCol w:w="735"/>
        <w:gridCol w:w="666"/>
        <w:gridCol w:w="639"/>
        <w:gridCol w:w="651"/>
        <w:gridCol w:w="717"/>
        <w:gridCol w:w="656"/>
        <w:gridCol w:w="709"/>
        <w:gridCol w:w="629"/>
        <w:gridCol w:w="629"/>
        <w:gridCol w:w="629"/>
        <w:gridCol w:w="1782"/>
        <w:gridCol w:w="465"/>
        <w:gridCol w:w="456"/>
        <w:gridCol w:w="465"/>
        <w:gridCol w:w="543"/>
        <w:gridCol w:w="489"/>
        <w:gridCol w:w="596"/>
        <w:gridCol w:w="489"/>
        <w:gridCol w:w="489"/>
        <w:gridCol w:w="463"/>
      </w:tblGrid>
      <w:tr w14:paraId="19BDC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jc w:val="center"/>
        </w:trPr>
        <w:tc>
          <w:tcPr>
            <w:tcW w:w="645" w:type="dxa"/>
            <w:tcBorders>
              <w:left w:val="single" w:color="000000" w:sz="6" w:space="0"/>
              <w:bottom w:val="single" w:color="auto" w:sz="4" w:space="0"/>
            </w:tcBorders>
            <w:shd w:val="clear" w:color="auto" w:fill="DCE6F1"/>
            <w:vAlign w:val="center"/>
          </w:tcPr>
          <w:p w14:paraId="4B235717">
            <w:pPr>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auto"/>
                <w:kern w:val="0"/>
                <w:sz w:val="15"/>
                <w:szCs w:val="15"/>
                <w:lang w:bidi="ar"/>
              </w:rPr>
            </w:pPr>
          </w:p>
        </w:tc>
        <w:tc>
          <w:tcPr>
            <w:tcW w:w="552" w:type="dxa"/>
            <w:tcBorders>
              <w:bottom w:val="single" w:color="auto" w:sz="4" w:space="0"/>
            </w:tcBorders>
            <w:shd w:val="clear" w:color="auto" w:fill="DCE6F1"/>
            <w:vAlign w:val="center"/>
          </w:tcPr>
          <w:p w14:paraId="3C184448">
            <w:pPr>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auto"/>
                <w:kern w:val="0"/>
                <w:sz w:val="15"/>
                <w:szCs w:val="15"/>
                <w:lang w:bidi="ar"/>
              </w:rPr>
            </w:pPr>
          </w:p>
        </w:tc>
        <w:tc>
          <w:tcPr>
            <w:tcW w:w="454" w:type="dxa"/>
            <w:tcBorders>
              <w:bottom w:val="single" w:color="auto" w:sz="4" w:space="0"/>
            </w:tcBorders>
            <w:shd w:val="clear" w:color="auto" w:fill="DCE6F1"/>
            <w:vAlign w:val="center"/>
          </w:tcPr>
          <w:p w14:paraId="5A6C9E4D">
            <w:pPr>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auto"/>
                <w:kern w:val="0"/>
                <w:sz w:val="15"/>
                <w:szCs w:val="15"/>
                <w:lang w:bidi="ar"/>
              </w:rPr>
            </w:pPr>
          </w:p>
        </w:tc>
        <w:tc>
          <w:tcPr>
            <w:tcW w:w="1149" w:type="dxa"/>
            <w:gridSpan w:val="2"/>
            <w:tcBorders>
              <w:bottom w:val="single" w:color="auto" w:sz="4" w:space="0"/>
            </w:tcBorders>
            <w:shd w:val="clear" w:color="auto" w:fill="DCE6F1"/>
            <w:vAlign w:val="center"/>
          </w:tcPr>
          <w:p w14:paraId="45DC420D">
            <w:pPr>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auto"/>
                <w:kern w:val="0"/>
                <w:sz w:val="15"/>
                <w:szCs w:val="15"/>
                <w:lang w:bidi="ar"/>
              </w:rPr>
            </w:pPr>
            <w:r>
              <w:rPr>
                <w:rFonts w:hint="eastAsia" w:ascii="仿宋" w:hAnsi="仿宋" w:eastAsia="仿宋" w:cs="仿宋"/>
                <w:b/>
                <w:bCs/>
                <w:color w:val="auto"/>
                <w:kern w:val="0"/>
                <w:sz w:val="15"/>
                <w:szCs w:val="15"/>
                <w:lang w:bidi="ar"/>
              </w:rPr>
              <w:t>层数指标</w:t>
            </w:r>
          </w:p>
        </w:tc>
        <w:tc>
          <w:tcPr>
            <w:tcW w:w="2039" w:type="dxa"/>
            <w:gridSpan w:val="3"/>
            <w:tcBorders>
              <w:bottom w:val="single" w:color="auto" w:sz="4" w:space="0"/>
            </w:tcBorders>
            <w:shd w:val="clear" w:color="auto" w:fill="DCE6F1"/>
            <w:vAlign w:val="center"/>
          </w:tcPr>
          <w:p w14:paraId="1294F0D8">
            <w:pPr>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auto"/>
                <w:kern w:val="0"/>
                <w:sz w:val="15"/>
                <w:szCs w:val="15"/>
                <w:lang w:bidi="ar"/>
              </w:rPr>
            </w:pPr>
            <w:r>
              <w:rPr>
                <w:rFonts w:hint="eastAsia" w:ascii="仿宋" w:hAnsi="仿宋" w:eastAsia="仿宋" w:cs="仿宋"/>
                <w:b/>
                <w:bCs/>
                <w:color w:val="auto"/>
                <w:kern w:val="0"/>
                <w:sz w:val="15"/>
                <w:szCs w:val="15"/>
                <w:lang w:bidi="ar"/>
              </w:rPr>
              <w:t>面积指数</w:t>
            </w:r>
          </w:p>
        </w:tc>
        <w:tc>
          <w:tcPr>
            <w:tcW w:w="651" w:type="dxa"/>
            <w:tcBorders>
              <w:bottom w:val="single" w:color="auto" w:sz="4" w:space="0"/>
            </w:tcBorders>
            <w:shd w:val="clear" w:color="auto" w:fill="DCE6F1"/>
            <w:vAlign w:val="center"/>
          </w:tcPr>
          <w:p w14:paraId="12BC7D62">
            <w:pPr>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auto"/>
                <w:kern w:val="0"/>
                <w:sz w:val="15"/>
                <w:szCs w:val="15"/>
                <w:lang w:bidi="ar"/>
              </w:rPr>
            </w:pPr>
            <w:r>
              <w:rPr>
                <w:rFonts w:hint="eastAsia" w:ascii="仿宋" w:hAnsi="仿宋" w:eastAsia="仿宋" w:cs="仿宋"/>
                <w:b/>
                <w:bCs/>
                <w:color w:val="auto"/>
                <w:kern w:val="0"/>
                <w:sz w:val="15"/>
                <w:szCs w:val="15"/>
                <w:lang w:bidi="ar"/>
              </w:rPr>
              <w:t>窗户指数</w:t>
            </w:r>
          </w:p>
        </w:tc>
        <w:tc>
          <w:tcPr>
            <w:tcW w:w="1373" w:type="dxa"/>
            <w:gridSpan w:val="2"/>
            <w:tcBorders>
              <w:bottom w:val="single" w:color="auto" w:sz="4" w:space="0"/>
            </w:tcBorders>
            <w:shd w:val="clear" w:color="auto" w:fill="DCE6F1"/>
            <w:vAlign w:val="center"/>
          </w:tcPr>
          <w:p w14:paraId="4DB5C367">
            <w:pPr>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auto"/>
                <w:kern w:val="0"/>
                <w:sz w:val="15"/>
                <w:szCs w:val="15"/>
                <w:lang w:bidi="ar"/>
              </w:rPr>
            </w:pPr>
            <w:r>
              <w:rPr>
                <w:rFonts w:hint="eastAsia" w:ascii="仿宋" w:hAnsi="仿宋" w:eastAsia="仿宋" w:cs="仿宋"/>
                <w:b/>
                <w:bCs/>
                <w:color w:val="auto"/>
                <w:kern w:val="0"/>
                <w:sz w:val="15"/>
                <w:szCs w:val="15"/>
                <w:lang w:bidi="ar"/>
              </w:rPr>
              <w:t>地面指标</w:t>
            </w:r>
          </w:p>
        </w:tc>
        <w:tc>
          <w:tcPr>
            <w:tcW w:w="4378" w:type="dxa"/>
            <w:gridSpan w:val="5"/>
            <w:tcBorders>
              <w:bottom w:val="single" w:color="auto" w:sz="4" w:space="0"/>
            </w:tcBorders>
            <w:shd w:val="clear" w:color="auto" w:fill="DCE6F1"/>
            <w:vAlign w:val="center"/>
          </w:tcPr>
          <w:p w14:paraId="29EDEC7E">
            <w:pPr>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auto"/>
                <w:kern w:val="0"/>
                <w:sz w:val="15"/>
                <w:szCs w:val="15"/>
                <w:lang w:bidi="ar"/>
              </w:rPr>
            </w:pPr>
            <w:r>
              <w:rPr>
                <w:rFonts w:hint="eastAsia" w:ascii="仿宋" w:hAnsi="仿宋" w:eastAsia="仿宋" w:cs="仿宋"/>
                <w:b/>
                <w:bCs/>
                <w:color w:val="auto"/>
                <w:kern w:val="0"/>
                <w:sz w:val="15"/>
                <w:szCs w:val="15"/>
                <w:lang w:bidi="ar"/>
              </w:rPr>
              <w:t>会议室、报告厅指标</w:t>
            </w:r>
          </w:p>
        </w:tc>
        <w:tc>
          <w:tcPr>
            <w:tcW w:w="921" w:type="dxa"/>
            <w:gridSpan w:val="2"/>
            <w:tcBorders>
              <w:bottom w:val="single" w:color="auto" w:sz="4" w:space="0"/>
            </w:tcBorders>
            <w:shd w:val="clear" w:color="auto" w:fill="DCE6F1"/>
            <w:vAlign w:val="center"/>
          </w:tcPr>
          <w:p w14:paraId="200282D5">
            <w:pPr>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auto"/>
                <w:kern w:val="0"/>
                <w:sz w:val="15"/>
                <w:szCs w:val="15"/>
                <w:lang w:bidi="ar"/>
              </w:rPr>
            </w:pPr>
            <w:r>
              <w:rPr>
                <w:rFonts w:hint="eastAsia" w:ascii="仿宋" w:hAnsi="仿宋" w:eastAsia="仿宋" w:cs="仿宋"/>
                <w:b/>
                <w:bCs/>
                <w:color w:val="auto"/>
                <w:kern w:val="0"/>
                <w:sz w:val="15"/>
                <w:szCs w:val="15"/>
                <w:lang w:bidi="ar"/>
              </w:rPr>
              <w:t>外墙指标</w:t>
            </w:r>
          </w:p>
        </w:tc>
        <w:tc>
          <w:tcPr>
            <w:tcW w:w="3534" w:type="dxa"/>
            <w:gridSpan w:val="7"/>
            <w:tcBorders>
              <w:bottom w:val="single" w:color="auto" w:sz="4" w:space="0"/>
              <w:right w:val="single" w:color="000000" w:sz="6" w:space="0"/>
            </w:tcBorders>
            <w:shd w:val="clear" w:color="auto" w:fill="DCE6F1"/>
            <w:vAlign w:val="center"/>
          </w:tcPr>
          <w:p w14:paraId="4FA06EFE">
            <w:pPr>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auto"/>
                <w:kern w:val="0"/>
                <w:sz w:val="15"/>
                <w:szCs w:val="15"/>
                <w:lang w:bidi="ar"/>
              </w:rPr>
            </w:pPr>
            <w:r>
              <w:rPr>
                <w:rFonts w:hint="eastAsia" w:ascii="仿宋" w:hAnsi="仿宋" w:eastAsia="仿宋" w:cs="仿宋"/>
                <w:b/>
                <w:bCs/>
                <w:color w:val="auto"/>
                <w:kern w:val="0"/>
                <w:sz w:val="15"/>
                <w:szCs w:val="15"/>
                <w:lang w:bidi="ar"/>
              </w:rPr>
              <w:t>设施设备指标</w:t>
            </w:r>
          </w:p>
        </w:tc>
      </w:tr>
      <w:tr w14:paraId="7141B3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DCE6F1"/>
            <w:vAlign w:val="center"/>
          </w:tcPr>
          <w:p w14:paraId="47F7A86F">
            <w:pPr>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auto"/>
                <w:kern w:val="0"/>
                <w:sz w:val="15"/>
                <w:szCs w:val="15"/>
                <w:lang w:bidi="ar"/>
              </w:rPr>
            </w:pPr>
            <w:r>
              <w:rPr>
                <w:rFonts w:hint="eastAsia" w:ascii="仿宋" w:hAnsi="仿宋" w:eastAsia="仿宋" w:cs="仿宋"/>
                <w:b/>
                <w:bCs/>
                <w:color w:val="auto"/>
                <w:kern w:val="0"/>
                <w:sz w:val="15"/>
                <w:szCs w:val="15"/>
                <w:lang w:bidi="ar"/>
              </w:rPr>
              <w:t>序号</w:t>
            </w:r>
          </w:p>
        </w:tc>
        <w:tc>
          <w:tcPr>
            <w:tcW w:w="552" w:type="dxa"/>
            <w:tcBorders>
              <w:top w:val="single" w:color="auto" w:sz="4" w:space="0"/>
              <w:left w:val="single" w:color="auto" w:sz="4" w:space="0"/>
              <w:bottom w:val="single" w:color="auto" w:sz="4" w:space="0"/>
              <w:right w:val="single" w:color="auto" w:sz="4" w:space="0"/>
            </w:tcBorders>
            <w:shd w:val="clear" w:color="auto" w:fill="DCE6F1"/>
            <w:vAlign w:val="center"/>
          </w:tcPr>
          <w:p w14:paraId="0B5C21A6">
            <w:pPr>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auto"/>
                <w:kern w:val="0"/>
                <w:sz w:val="15"/>
                <w:szCs w:val="15"/>
                <w:lang w:bidi="ar"/>
              </w:rPr>
            </w:pPr>
            <w:r>
              <w:rPr>
                <w:rFonts w:hint="eastAsia" w:ascii="仿宋" w:hAnsi="仿宋" w:eastAsia="仿宋" w:cs="仿宋"/>
                <w:b/>
                <w:bCs/>
                <w:color w:val="auto"/>
                <w:kern w:val="0"/>
                <w:sz w:val="15"/>
                <w:szCs w:val="15"/>
                <w:lang w:bidi="ar"/>
              </w:rPr>
              <w:t>楼栋</w:t>
            </w:r>
          </w:p>
        </w:tc>
        <w:tc>
          <w:tcPr>
            <w:tcW w:w="454" w:type="dxa"/>
            <w:tcBorders>
              <w:top w:val="single" w:color="auto" w:sz="4" w:space="0"/>
              <w:left w:val="single" w:color="auto" w:sz="4" w:space="0"/>
              <w:bottom w:val="single" w:color="auto" w:sz="4" w:space="0"/>
              <w:right w:val="single" w:color="auto" w:sz="4" w:space="0"/>
            </w:tcBorders>
            <w:shd w:val="clear" w:color="auto" w:fill="DCE6F1"/>
            <w:vAlign w:val="center"/>
          </w:tcPr>
          <w:p w14:paraId="3EA5B97F">
            <w:pPr>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auto"/>
                <w:kern w:val="0"/>
                <w:sz w:val="15"/>
                <w:szCs w:val="15"/>
                <w:lang w:bidi="ar"/>
              </w:rPr>
            </w:pPr>
            <w:r>
              <w:rPr>
                <w:rFonts w:hint="eastAsia" w:ascii="仿宋" w:hAnsi="仿宋" w:eastAsia="仿宋" w:cs="仿宋"/>
                <w:b/>
                <w:bCs/>
                <w:color w:val="auto"/>
                <w:kern w:val="0"/>
                <w:sz w:val="15"/>
                <w:szCs w:val="15"/>
                <w:lang w:bidi="ar"/>
              </w:rPr>
              <w:t>楼栋 分布</w:t>
            </w:r>
          </w:p>
        </w:tc>
        <w:tc>
          <w:tcPr>
            <w:tcW w:w="500" w:type="dxa"/>
            <w:tcBorders>
              <w:top w:val="single" w:color="auto" w:sz="4" w:space="0"/>
              <w:left w:val="single" w:color="auto" w:sz="4" w:space="0"/>
              <w:bottom w:val="single" w:color="auto" w:sz="4" w:space="0"/>
              <w:right w:val="single" w:color="auto" w:sz="4" w:space="0"/>
            </w:tcBorders>
            <w:shd w:val="clear" w:color="auto" w:fill="DCE6F1"/>
            <w:vAlign w:val="center"/>
          </w:tcPr>
          <w:p w14:paraId="2D02B346">
            <w:pPr>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auto"/>
                <w:kern w:val="0"/>
                <w:sz w:val="15"/>
                <w:szCs w:val="15"/>
                <w:lang w:bidi="ar"/>
              </w:rPr>
            </w:pPr>
            <w:r>
              <w:rPr>
                <w:rFonts w:hint="eastAsia" w:ascii="仿宋" w:hAnsi="仿宋" w:eastAsia="仿宋" w:cs="仿宋"/>
                <w:b/>
                <w:bCs/>
                <w:color w:val="auto"/>
                <w:kern w:val="0"/>
                <w:sz w:val="15"/>
                <w:szCs w:val="15"/>
                <w:lang w:bidi="ar"/>
              </w:rPr>
              <w:t>层数</w:t>
            </w:r>
          </w:p>
        </w:tc>
        <w:tc>
          <w:tcPr>
            <w:tcW w:w="649" w:type="dxa"/>
            <w:tcBorders>
              <w:top w:val="single" w:color="auto" w:sz="4" w:space="0"/>
              <w:left w:val="single" w:color="auto" w:sz="4" w:space="0"/>
              <w:bottom w:val="single" w:color="auto" w:sz="4" w:space="0"/>
              <w:right w:val="single" w:color="auto" w:sz="4" w:space="0"/>
            </w:tcBorders>
            <w:shd w:val="clear" w:color="auto" w:fill="DCE6F1"/>
            <w:vAlign w:val="center"/>
          </w:tcPr>
          <w:p w14:paraId="28660B8A">
            <w:pPr>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auto"/>
                <w:kern w:val="0"/>
                <w:sz w:val="15"/>
                <w:szCs w:val="15"/>
                <w:lang w:bidi="ar"/>
              </w:rPr>
            </w:pPr>
            <w:r>
              <w:rPr>
                <w:rFonts w:hint="eastAsia" w:ascii="仿宋" w:hAnsi="仿宋" w:eastAsia="仿宋" w:cs="仿宋"/>
                <w:b/>
                <w:bCs/>
                <w:color w:val="auto"/>
                <w:kern w:val="0"/>
                <w:sz w:val="15"/>
                <w:szCs w:val="15"/>
                <w:lang w:bidi="ar"/>
              </w:rPr>
              <w:t>层高</w:t>
            </w:r>
          </w:p>
        </w:tc>
        <w:tc>
          <w:tcPr>
            <w:tcW w:w="735" w:type="dxa"/>
            <w:tcBorders>
              <w:top w:val="single" w:color="auto" w:sz="4" w:space="0"/>
              <w:left w:val="single" w:color="auto" w:sz="4" w:space="0"/>
              <w:bottom w:val="single" w:color="auto" w:sz="4" w:space="0"/>
              <w:right w:val="single" w:color="auto" w:sz="4" w:space="0"/>
            </w:tcBorders>
            <w:shd w:val="clear" w:color="auto" w:fill="DCE6F1"/>
            <w:vAlign w:val="center"/>
          </w:tcPr>
          <w:p w14:paraId="6ACB3124">
            <w:pPr>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auto"/>
                <w:kern w:val="0"/>
                <w:sz w:val="15"/>
                <w:szCs w:val="15"/>
                <w:lang w:bidi="ar"/>
              </w:rPr>
            </w:pPr>
            <w:r>
              <w:rPr>
                <w:rFonts w:hint="eastAsia" w:ascii="仿宋" w:hAnsi="仿宋" w:eastAsia="仿宋" w:cs="仿宋"/>
                <w:b/>
                <w:bCs/>
                <w:color w:val="auto"/>
                <w:kern w:val="0"/>
                <w:sz w:val="15"/>
                <w:szCs w:val="15"/>
                <w:lang w:bidi="ar"/>
              </w:rPr>
              <w:t>建筑面积</w:t>
            </w:r>
          </w:p>
        </w:tc>
        <w:tc>
          <w:tcPr>
            <w:tcW w:w="666" w:type="dxa"/>
            <w:tcBorders>
              <w:top w:val="single" w:color="auto" w:sz="4" w:space="0"/>
              <w:left w:val="single" w:color="auto" w:sz="4" w:space="0"/>
              <w:bottom w:val="single" w:color="auto" w:sz="4" w:space="0"/>
              <w:right w:val="single" w:color="auto" w:sz="4" w:space="0"/>
            </w:tcBorders>
            <w:shd w:val="clear" w:color="auto" w:fill="DCE6F1"/>
            <w:vAlign w:val="center"/>
          </w:tcPr>
          <w:p w14:paraId="104AD6E5">
            <w:pPr>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auto"/>
                <w:kern w:val="0"/>
                <w:sz w:val="15"/>
                <w:szCs w:val="15"/>
                <w:lang w:bidi="ar"/>
              </w:rPr>
            </w:pPr>
            <w:r>
              <w:rPr>
                <w:rFonts w:hint="eastAsia" w:ascii="仿宋" w:hAnsi="仿宋" w:eastAsia="仿宋" w:cs="仿宋"/>
                <w:b/>
                <w:bCs/>
                <w:color w:val="auto"/>
                <w:kern w:val="0"/>
                <w:sz w:val="15"/>
                <w:szCs w:val="15"/>
                <w:lang w:bidi="ar"/>
              </w:rPr>
              <w:t>每层面积</w:t>
            </w:r>
          </w:p>
        </w:tc>
        <w:tc>
          <w:tcPr>
            <w:tcW w:w="638" w:type="dxa"/>
            <w:tcBorders>
              <w:top w:val="single" w:color="auto" w:sz="4" w:space="0"/>
              <w:left w:val="single" w:color="auto" w:sz="4" w:space="0"/>
              <w:bottom w:val="single" w:color="auto" w:sz="4" w:space="0"/>
              <w:right w:val="single" w:color="auto" w:sz="4" w:space="0"/>
            </w:tcBorders>
            <w:shd w:val="clear" w:color="auto" w:fill="DCE6F1"/>
            <w:vAlign w:val="center"/>
          </w:tcPr>
          <w:p w14:paraId="684055A9">
            <w:pPr>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auto"/>
                <w:kern w:val="0"/>
                <w:sz w:val="15"/>
                <w:szCs w:val="15"/>
                <w:lang w:bidi="ar"/>
              </w:rPr>
            </w:pPr>
            <w:r>
              <w:rPr>
                <w:rFonts w:hint="eastAsia" w:ascii="仿宋" w:hAnsi="仿宋" w:eastAsia="仿宋" w:cs="仿宋"/>
                <w:b/>
                <w:bCs/>
                <w:color w:val="auto"/>
                <w:kern w:val="0"/>
                <w:sz w:val="15"/>
                <w:szCs w:val="15"/>
                <w:lang w:bidi="ar"/>
              </w:rPr>
              <w:t>每层需要 保洁面积</w:t>
            </w:r>
          </w:p>
        </w:tc>
        <w:tc>
          <w:tcPr>
            <w:tcW w:w="651" w:type="dxa"/>
            <w:tcBorders>
              <w:top w:val="single" w:color="auto" w:sz="4" w:space="0"/>
              <w:left w:val="single" w:color="auto" w:sz="4" w:space="0"/>
              <w:bottom w:val="single" w:color="auto" w:sz="4" w:space="0"/>
              <w:right w:val="single" w:color="auto" w:sz="4" w:space="0"/>
            </w:tcBorders>
            <w:shd w:val="clear" w:color="auto" w:fill="DCE6F1"/>
            <w:vAlign w:val="center"/>
          </w:tcPr>
          <w:p w14:paraId="31AF7FCB">
            <w:pPr>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auto"/>
                <w:kern w:val="0"/>
                <w:sz w:val="15"/>
                <w:szCs w:val="15"/>
                <w:lang w:bidi="ar"/>
              </w:rPr>
            </w:pPr>
            <w:r>
              <w:rPr>
                <w:rFonts w:hint="eastAsia" w:ascii="仿宋" w:hAnsi="仿宋" w:eastAsia="仿宋" w:cs="仿宋"/>
                <w:b/>
                <w:bCs/>
                <w:color w:val="auto"/>
                <w:kern w:val="0"/>
                <w:sz w:val="15"/>
                <w:szCs w:val="15"/>
                <w:lang w:bidi="ar"/>
              </w:rPr>
              <w:t>窗户面积</w:t>
            </w:r>
          </w:p>
        </w:tc>
        <w:tc>
          <w:tcPr>
            <w:tcW w:w="717" w:type="dxa"/>
            <w:tcBorders>
              <w:top w:val="single" w:color="auto" w:sz="4" w:space="0"/>
              <w:left w:val="single" w:color="auto" w:sz="4" w:space="0"/>
              <w:bottom w:val="single" w:color="auto" w:sz="4" w:space="0"/>
              <w:right w:val="single" w:color="auto" w:sz="4" w:space="0"/>
            </w:tcBorders>
            <w:shd w:val="clear" w:color="auto" w:fill="DCE6F1"/>
            <w:vAlign w:val="center"/>
          </w:tcPr>
          <w:p w14:paraId="6F852949">
            <w:pPr>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auto"/>
                <w:kern w:val="0"/>
                <w:sz w:val="15"/>
                <w:szCs w:val="15"/>
                <w:lang w:bidi="ar"/>
              </w:rPr>
            </w:pPr>
            <w:r>
              <w:rPr>
                <w:rFonts w:hint="eastAsia" w:ascii="仿宋" w:hAnsi="仿宋" w:eastAsia="仿宋" w:cs="仿宋"/>
                <w:b/>
                <w:bCs/>
                <w:color w:val="auto"/>
                <w:kern w:val="0"/>
                <w:sz w:val="15"/>
                <w:szCs w:val="15"/>
                <w:lang w:bidi="ar"/>
              </w:rPr>
              <w:t>地面类型</w:t>
            </w:r>
          </w:p>
        </w:tc>
        <w:tc>
          <w:tcPr>
            <w:tcW w:w="656" w:type="dxa"/>
            <w:tcBorders>
              <w:top w:val="single" w:color="auto" w:sz="4" w:space="0"/>
              <w:left w:val="single" w:color="auto" w:sz="4" w:space="0"/>
              <w:bottom w:val="single" w:color="auto" w:sz="4" w:space="0"/>
              <w:right w:val="single" w:color="auto" w:sz="4" w:space="0"/>
            </w:tcBorders>
            <w:shd w:val="clear" w:color="auto" w:fill="DCE6F1"/>
            <w:vAlign w:val="center"/>
          </w:tcPr>
          <w:p w14:paraId="3010A9C9">
            <w:pPr>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auto"/>
                <w:kern w:val="0"/>
                <w:sz w:val="15"/>
                <w:szCs w:val="15"/>
                <w:lang w:bidi="ar"/>
              </w:rPr>
            </w:pPr>
            <w:r>
              <w:rPr>
                <w:rFonts w:hint="eastAsia" w:ascii="仿宋" w:hAnsi="仿宋" w:eastAsia="仿宋" w:cs="仿宋"/>
                <w:b/>
                <w:bCs/>
                <w:color w:val="auto"/>
                <w:kern w:val="0"/>
                <w:sz w:val="15"/>
                <w:szCs w:val="15"/>
                <w:lang w:bidi="ar"/>
              </w:rPr>
              <w:t>不同类型 分布位置</w:t>
            </w:r>
          </w:p>
        </w:tc>
        <w:tc>
          <w:tcPr>
            <w:tcW w:w="709" w:type="dxa"/>
            <w:tcBorders>
              <w:top w:val="single" w:color="auto" w:sz="4" w:space="0"/>
              <w:left w:val="single" w:color="auto" w:sz="4" w:space="0"/>
              <w:bottom w:val="single" w:color="auto" w:sz="4" w:space="0"/>
              <w:right w:val="single" w:color="auto" w:sz="4" w:space="0"/>
            </w:tcBorders>
            <w:shd w:val="clear" w:color="auto" w:fill="DCE6F1"/>
            <w:vAlign w:val="center"/>
          </w:tcPr>
          <w:p w14:paraId="467DECAC">
            <w:pPr>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auto"/>
                <w:kern w:val="0"/>
                <w:sz w:val="15"/>
                <w:szCs w:val="15"/>
                <w:lang w:bidi="ar"/>
              </w:rPr>
            </w:pPr>
            <w:r>
              <w:rPr>
                <w:rFonts w:hint="eastAsia" w:ascii="仿宋" w:hAnsi="仿宋" w:eastAsia="仿宋" w:cs="仿宋"/>
                <w:b/>
                <w:bCs/>
                <w:color w:val="auto"/>
                <w:kern w:val="0"/>
                <w:sz w:val="15"/>
                <w:szCs w:val="15"/>
                <w:lang w:bidi="ar"/>
              </w:rPr>
              <w:t>分布位置</w:t>
            </w:r>
          </w:p>
        </w:tc>
        <w:tc>
          <w:tcPr>
            <w:tcW w:w="629" w:type="dxa"/>
            <w:tcBorders>
              <w:top w:val="single" w:color="auto" w:sz="4" w:space="0"/>
              <w:left w:val="single" w:color="auto" w:sz="4" w:space="0"/>
              <w:bottom w:val="single" w:color="auto" w:sz="4" w:space="0"/>
              <w:right w:val="single" w:color="auto" w:sz="4" w:space="0"/>
            </w:tcBorders>
            <w:shd w:val="clear" w:color="auto" w:fill="DCE6F1"/>
            <w:vAlign w:val="center"/>
          </w:tcPr>
          <w:p w14:paraId="45380D2F">
            <w:pPr>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auto"/>
                <w:kern w:val="0"/>
                <w:sz w:val="15"/>
                <w:szCs w:val="15"/>
                <w:lang w:bidi="ar"/>
              </w:rPr>
            </w:pPr>
            <w:r>
              <w:rPr>
                <w:rFonts w:hint="eastAsia" w:ascii="仿宋" w:hAnsi="仿宋" w:eastAsia="仿宋" w:cs="仿宋"/>
                <w:b/>
                <w:bCs/>
                <w:color w:val="auto"/>
                <w:kern w:val="0"/>
                <w:sz w:val="15"/>
                <w:szCs w:val="15"/>
                <w:lang w:bidi="ar"/>
              </w:rPr>
              <w:t>面积</w:t>
            </w:r>
          </w:p>
        </w:tc>
        <w:tc>
          <w:tcPr>
            <w:tcW w:w="629" w:type="dxa"/>
            <w:tcBorders>
              <w:top w:val="single" w:color="auto" w:sz="4" w:space="0"/>
              <w:left w:val="single" w:color="auto" w:sz="4" w:space="0"/>
              <w:bottom w:val="single" w:color="auto" w:sz="4" w:space="0"/>
              <w:right w:val="single" w:color="auto" w:sz="4" w:space="0"/>
            </w:tcBorders>
            <w:shd w:val="clear" w:color="auto" w:fill="DCE6F1"/>
            <w:vAlign w:val="center"/>
          </w:tcPr>
          <w:p w14:paraId="1FBC3567">
            <w:pPr>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auto"/>
                <w:kern w:val="0"/>
                <w:sz w:val="15"/>
                <w:szCs w:val="15"/>
                <w:lang w:bidi="ar"/>
              </w:rPr>
            </w:pPr>
            <w:r>
              <w:rPr>
                <w:rFonts w:hint="eastAsia" w:ascii="仿宋" w:hAnsi="仿宋" w:eastAsia="仿宋" w:cs="仿宋"/>
                <w:b/>
                <w:bCs/>
                <w:color w:val="auto"/>
                <w:kern w:val="0"/>
                <w:sz w:val="15"/>
                <w:szCs w:val="15"/>
                <w:lang w:bidi="ar"/>
              </w:rPr>
              <w:t>挑高</w:t>
            </w:r>
          </w:p>
        </w:tc>
        <w:tc>
          <w:tcPr>
            <w:tcW w:w="629" w:type="dxa"/>
            <w:tcBorders>
              <w:top w:val="single" w:color="auto" w:sz="4" w:space="0"/>
              <w:left w:val="single" w:color="auto" w:sz="4" w:space="0"/>
              <w:bottom w:val="single" w:color="auto" w:sz="4" w:space="0"/>
              <w:right w:val="single" w:color="auto" w:sz="4" w:space="0"/>
            </w:tcBorders>
            <w:shd w:val="clear" w:color="auto" w:fill="DCE6F1"/>
            <w:vAlign w:val="center"/>
          </w:tcPr>
          <w:p w14:paraId="0EECC6A7">
            <w:pPr>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auto"/>
                <w:kern w:val="0"/>
                <w:sz w:val="15"/>
                <w:szCs w:val="15"/>
                <w:lang w:bidi="ar"/>
              </w:rPr>
            </w:pPr>
            <w:r>
              <w:rPr>
                <w:rFonts w:hint="eastAsia" w:ascii="仿宋" w:hAnsi="仿宋" w:eastAsia="仿宋" w:cs="仿宋"/>
                <w:b/>
                <w:bCs/>
                <w:color w:val="auto"/>
                <w:kern w:val="0"/>
                <w:sz w:val="15"/>
                <w:szCs w:val="15"/>
                <w:lang w:bidi="ar"/>
              </w:rPr>
              <w:t>地面类型</w:t>
            </w:r>
          </w:p>
        </w:tc>
        <w:tc>
          <w:tcPr>
            <w:tcW w:w="1782" w:type="dxa"/>
            <w:tcBorders>
              <w:top w:val="single" w:color="auto" w:sz="4" w:space="0"/>
              <w:left w:val="single" w:color="auto" w:sz="4" w:space="0"/>
              <w:bottom w:val="single" w:color="auto" w:sz="4" w:space="0"/>
              <w:right w:val="single" w:color="auto" w:sz="4" w:space="0"/>
            </w:tcBorders>
            <w:shd w:val="clear" w:color="auto" w:fill="DCE6F1"/>
            <w:vAlign w:val="center"/>
          </w:tcPr>
          <w:p w14:paraId="016F882D">
            <w:pPr>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auto"/>
                <w:kern w:val="0"/>
                <w:sz w:val="15"/>
                <w:szCs w:val="15"/>
                <w:lang w:bidi="ar"/>
              </w:rPr>
            </w:pPr>
            <w:r>
              <w:rPr>
                <w:rFonts w:hint="eastAsia" w:ascii="仿宋" w:hAnsi="仿宋" w:eastAsia="仿宋" w:cs="仿宋"/>
                <w:b/>
                <w:bCs/>
                <w:color w:val="auto"/>
                <w:kern w:val="0"/>
                <w:sz w:val="15"/>
                <w:szCs w:val="15"/>
                <w:lang w:bidi="ar"/>
              </w:rPr>
              <w:t>设施</w:t>
            </w:r>
          </w:p>
        </w:tc>
        <w:tc>
          <w:tcPr>
            <w:tcW w:w="465" w:type="dxa"/>
            <w:tcBorders>
              <w:top w:val="single" w:color="auto" w:sz="4" w:space="0"/>
              <w:left w:val="single" w:color="auto" w:sz="4" w:space="0"/>
              <w:bottom w:val="single" w:color="auto" w:sz="4" w:space="0"/>
              <w:right w:val="single" w:color="auto" w:sz="4" w:space="0"/>
            </w:tcBorders>
            <w:shd w:val="clear" w:color="auto" w:fill="DCE6F1"/>
            <w:vAlign w:val="center"/>
          </w:tcPr>
          <w:p w14:paraId="0E736D0D">
            <w:pPr>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auto"/>
                <w:kern w:val="0"/>
                <w:sz w:val="15"/>
                <w:szCs w:val="15"/>
                <w:lang w:bidi="ar"/>
              </w:rPr>
            </w:pPr>
            <w:r>
              <w:rPr>
                <w:rFonts w:hint="eastAsia" w:ascii="仿宋" w:hAnsi="仿宋" w:eastAsia="仿宋" w:cs="仿宋"/>
                <w:b/>
                <w:bCs/>
                <w:color w:val="auto"/>
                <w:kern w:val="0"/>
                <w:sz w:val="15"/>
                <w:szCs w:val="15"/>
                <w:lang w:bidi="ar"/>
              </w:rPr>
              <w:t>外墙 类型</w:t>
            </w:r>
          </w:p>
        </w:tc>
        <w:tc>
          <w:tcPr>
            <w:tcW w:w="456" w:type="dxa"/>
            <w:tcBorders>
              <w:top w:val="single" w:color="auto" w:sz="4" w:space="0"/>
              <w:left w:val="single" w:color="auto" w:sz="4" w:space="0"/>
              <w:bottom w:val="single" w:color="auto" w:sz="4" w:space="0"/>
              <w:right w:val="single" w:color="auto" w:sz="4" w:space="0"/>
            </w:tcBorders>
            <w:shd w:val="clear" w:color="auto" w:fill="DCE6F1"/>
            <w:vAlign w:val="center"/>
          </w:tcPr>
          <w:p w14:paraId="05DE1845">
            <w:pPr>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auto"/>
                <w:kern w:val="0"/>
                <w:sz w:val="15"/>
                <w:szCs w:val="15"/>
                <w:lang w:bidi="ar"/>
              </w:rPr>
            </w:pPr>
            <w:r>
              <w:rPr>
                <w:rFonts w:hint="eastAsia" w:ascii="仿宋" w:hAnsi="仿宋" w:eastAsia="仿宋" w:cs="仿宋"/>
                <w:b/>
                <w:bCs/>
                <w:color w:val="auto"/>
                <w:kern w:val="0"/>
                <w:sz w:val="15"/>
                <w:szCs w:val="15"/>
                <w:lang w:bidi="ar"/>
              </w:rPr>
              <w:t>外墙 面积</w:t>
            </w:r>
          </w:p>
        </w:tc>
        <w:tc>
          <w:tcPr>
            <w:tcW w:w="465" w:type="dxa"/>
            <w:tcBorders>
              <w:top w:val="single" w:color="auto" w:sz="4" w:space="0"/>
              <w:left w:val="single" w:color="auto" w:sz="4" w:space="0"/>
              <w:bottom w:val="single" w:color="auto" w:sz="4" w:space="0"/>
              <w:right w:val="single" w:color="auto" w:sz="4" w:space="0"/>
            </w:tcBorders>
            <w:shd w:val="clear" w:color="auto" w:fill="DCE6F1"/>
            <w:vAlign w:val="center"/>
          </w:tcPr>
          <w:p w14:paraId="3FCD04C0">
            <w:pPr>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auto"/>
                <w:kern w:val="0"/>
                <w:sz w:val="15"/>
                <w:szCs w:val="15"/>
                <w:lang w:bidi="ar"/>
              </w:rPr>
            </w:pPr>
            <w:r>
              <w:rPr>
                <w:rFonts w:hint="eastAsia" w:ascii="仿宋" w:hAnsi="仿宋" w:eastAsia="仿宋" w:cs="仿宋"/>
                <w:b/>
                <w:bCs/>
                <w:color w:val="auto"/>
                <w:kern w:val="0"/>
                <w:sz w:val="15"/>
                <w:szCs w:val="15"/>
                <w:lang w:bidi="ar"/>
              </w:rPr>
              <w:t>电梯</w:t>
            </w:r>
          </w:p>
        </w:tc>
        <w:tc>
          <w:tcPr>
            <w:tcW w:w="543" w:type="dxa"/>
            <w:tcBorders>
              <w:top w:val="single" w:color="auto" w:sz="4" w:space="0"/>
              <w:left w:val="single" w:color="auto" w:sz="4" w:space="0"/>
              <w:bottom w:val="single" w:color="auto" w:sz="4" w:space="0"/>
              <w:right w:val="single" w:color="auto" w:sz="4" w:space="0"/>
            </w:tcBorders>
            <w:shd w:val="clear" w:color="auto" w:fill="DCE6F1"/>
            <w:vAlign w:val="center"/>
          </w:tcPr>
          <w:p w14:paraId="66F69B22">
            <w:pPr>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auto"/>
                <w:kern w:val="0"/>
                <w:sz w:val="15"/>
                <w:szCs w:val="15"/>
                <w:lang w:bidi="ar"/>
              </w:rPr>
            </w:pPr>
            <w:r>
              <w:rPr>
                <w:rFonts w:hint="eastAsia" w:ascii="仿宋" w:hAnsi="仿宋" w:eastAsia="仿宋" w:cs="仿宋"/>
                <w:b/>
                <w:bCs/>
                <w:color w:val="auto"/>
                <w:kern w:val="0"/>
                <w:sz w:val="15"/>
                <w:szCs w:val="15"/>
                <w:lang w:bidi="ar"/>
              </w:rPr>
              <w:t>空调</w:t>
            </w:r>
          </w:p>
        </w:tc>
        <w:tc>
          <w:tcPr>
            <w:tcW w:w="489" w:type="dxa"/>
            <w:tcBorders>
              <w:top w:val="single" w:color="auto" w:sz="4" w:space="0"/>
              <w:left w:val="single" w:color="auto" w:sz="4" w:space="0"/>
              <w:bottom w:val="single" w:color="auto" w:sz="4" w:space="0"/>
              <w:right w:val="single" w:color="auto" w:sz="4" w:space="0"/>
            </w:tcBorders>
            <w:shd w:val="clear" w:color="auto" w:fill="DCE6F1"/>
            <w:vAlign w:val="center"/>
          </w:tcPr>
          <w:p w14:paraId="343155E8">
            <w:pPr>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auto"/>
                <w:kern w:val="0"/>
                <w:sz w:val="15"/>
                <w:szCs w:val="15"/>
                <w:lang w:bidi="ar"/>
              </w:rPr>
            </w:pPr>
            <w:r>
              <w:rPr>
                <w:rFonts w:hint="eastAsia" w:ascii="仿宋" w:hAnsi="仿宋" w:eastAsia="仿宋" w:cs="仿宋"/>
                <w:b/>
                <w:bCs/>
                <w:color w:val="auto"/>
                <w:kern w:val="0"/>
                <w:sz w:val="15"/>
                <w:szCs w:val="15"/>
                <w:lang w:bidi="ar"/>
              </w:rPr>
              <w:t>给排水 设备</w:t>
            </w:r>
          </w:p>
        </w:tc>
        <w:tc>
          <w:tcPr>
            <w:tcW w:w="596" w:type="dxa"/>
            <w:tcBorders>
              <w:top w:val="single" w:color="auto" w:sz="4" w:space="0"/>
              <w:left w:val="single" w:color="auto" w:sz="4" w:space="0"/>
              <w:bottom w:val="single" w:color="auto" w:sz="4" w:space="0"/>
              <w:right w:val="single" w:color="auto" w:sz="4" w:space="0"/>
            </w:tcBorders>
            <w:shd w:val="clear" w:color="auto" w:fill="DCE6F1"/>
            <w:vAlign w:val="center"/>
          </w:tcPr>
          <w:p w14:paraId="43BBB3E6">
            <w:pPr>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auto"/>
                <w:kern w:val="0"/>
                <w:sz w:val="15"/>
                <w:szCs w:val="15"/>
                <w:lang w:bidi="ar"/>
              </w:rPr>
            </w:pPr>
            <w:r>
              <w:rPr>
                <w:rFonts w:hint="eastAsia" w:ascii="仿宋" w:hAnsi="仿宋" w:eastAsia="仿宋" w:cs="仿宋"/>
                <w:b/>
                <w:bCs/>
                <w:color w:val="auto"/>
                <w:kern w:val="0"/>
                <w:sz w:val="15"/>
                <w:szCs w:val="15"/>
                <w:lang w:bidi="ar"/>
              </w:rPr>
              <w:t>消防设 备</w:t>
            </w:r>
          </w:p>
        </w:tc>
        <w:tc>
          <w:tcPr>
            <w:tcW w:w="489" w:type="dxa"/>
            <w:tcBorders>
              <w:top w:val="single" w:color="auto" w:sz="4" w:space="0"/>
              <w:left w:val="single" w:color="auto" w:sz="4" w:space="0"/>
              <w:bottom w:val="single" w:color="auto" w:sz="4" w:space="0"/>
              <w:right w:val="single" w:color="auto" w:sz="4" w:space="0"/>
            </w:tcBorders>
            <w:shd w:val="clear" w:color="auto" w:fill="DCE6F1"/>
            <w:vAlign w:val="center"/>
          </w:tcPr>
          <w:p w14:paraId="27040EC9">
            <w:pPr>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auto"/>
                <w:kern w:val="0"/>
                <w:sz w:val="15"/>
                <w:szCs w:val="15"/>
                <w:lang w:bidi="ar"/>
              </w:rPr>
            </w:pPr>
            <w:r>
              <w:rPr>
                <w:rFonts w:hint="eastAsia" w:ascii="仿宋" w:hAnsi="仿宋" w:eastAsia="仿宋" w:cs="仿宋"/>
                <w:b/>
                <w:bCs/>
                <w:color w:val="auto"/>
                <w:kern w:val="0"/>
                <w:sz w:val="15"/>
                <w:szCs w:val="15"/>
                <w:lang w:bidi="ar"/>
              </w:rPr>
              <w:t>锅炉设 备</w:t>
            </w:r>
          </w:p>
        </w:tc>
        <w:tc>
          <w:tcPr>
            <w:tcW w:w="489" w:type="dxa"/>
            <w:tcBorders>
              <w:top w:val="single" w:color="auto" w:sz="4" w:space="0"/>
              <w:left w:val="single" w:color="auto" w:sz="4" w:space="0"/>
              <w:bottom w:val="single" w:color="auto" w:sz="4" w:space="0"/>
              <w:right w:val="single" w:color="auto" w:sz="4" w:space="0"/>
            </w:tcBorders>
            <w:shd w:val="clear" w:color="auto" w:fill="DCE6F1"/>
            <w:vAlign w:val="center"/>
          </w:tcPr>
          <w:p w14:paraId="69ED9900">
            <w:pPr>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auto"/>
                <w:kern w:val="0"/>
                <w:sz w:val="15"/>
                <w:szCs w:val="15"/>
                <w:lang w:bidi="ar"/>
              </w:rPr>
            </w:pPr>
            <w:r>
              <w:rPr>
                <w:rFonts w:hint="eastAsia" w:ascii="仿宋" w:hAnsi="仿宋" w:eastAsia="仿宋" w:cs="仿宋"/>
                <w:b/>
                <w:bCs/>
                <w:color w:val="auto"/>
                <w:kern w:val="0"/>
                <w:sz w:val="15"/>
                <w:szCs w:val="15"/>
                <w:lang w:bidi="ar"/>
              </w:rPr>
              <w:t>其他电 器</w:t>
            </w:r>
          </w:p>
        </w:tc>
        <w:tc>
          <w:tcPr>
            <w:tcW w:w="463" w:type="dxa"/>
            <w:tcBorders>
              <w:top w:val="single" w:color="auto" w:sz="4" w:space="0"/>
              <w:left w:val="single" w:color="auto" w:sz="4" w:space="0"/>
              <w:bottom w:val="single" w:color="auto" w:sz="4" w:space="0"/>
              <w:right w:val="single" w:color="auto" w:sz="4" w:space="0"/>
            </w:tcBorders>
            <w:shd w:val="clear" w:color="auto" w:fill="DCE6F1"/>
            <w:vAlign w:val="center"/>
          </w:tcPr>
          <w:p w14:paraId="79C85080">
            <w:pPr>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auto"/>
                <w:kern w:val="0"/>
                <w:sz w:val="15"/>
                <w:szCs w:val="15"/>
                <w:lang w:bidi="ar"/>
              </w:rPr>
            </w:pPr>
            <w:r>
              <w:rPr>
                <w:rFonts w:hint="eastAsia" w:ascii="仿宋" w:hAnsi="仿宋" w:eastAsia="仿宋" w:cs="仿宋"/>
                <w:b/>
                <w:bCs/>
                <w:color w:val="auto"/>
                <w:kern w:val="0"/>
                <w:sz w:val="15"/>
                <w:szCs w:val="15"/>
                <w:lang w:bidi="ar"/>
              </w:rPr>
              <w:t>其他 设施</w:t>
            </w:r>
          </w:p>
        </w:tc>
      </w:tr>
      <w:tr w14:paraId="5F499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7B2BCB29">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1</w:t>
            </w:r>
          </w:p>
        </w:tc>
        <w:tc>
          <w:tcPr>
            <w:tcW w:w="552" w:type="dxa"/>
            <w:vMerge w:val="restart"/>
            <w:tcBorders>
              <w:top w:val="single" w:color="auto" w:sz="4" w:space="0"/>
              <w:left w:val="single" w:color="auto" w:sz="4" w:space="0"/>
              <w:bottom w:val="single" w:color="auto" w:sz="4" w:space="0"/>
              <w:right w:val="single" w:color="auto" w:sz="4" w:space="0"/>
            </w:tcBorders>
            <w:vAlign w:val="center"/>
          </w:tcPr>
          <w:p w14:paraId="696BCC16">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p w14:paraId="208EEB91">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6号楼</w:t>
            </w:r>
          </w:p>
        </w:tc>
        <w:tc>
          <w:tcPr>
            <w:tcW w:w="454" w:type="dxa"/>
            <w:tcBorders>
              <w:top w:val="single" w:color="auto" w:sz="4" w:space="0"/>
              <w:left w:val="single" w:color="auto" w:sz="4" w:space="0"/>
              <w:bottom w:val="single" w:color="auto" w:sz="4" w:space="0"/>
              <w:right w:val="single" w:color="auto" w:sz="4" w:space="0"/>
            </w:tcBorders>
            <w:vAlign w:val="center"/>
          </w:tcPr>
          <w:p w14:paraId="66869265">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1F</w:t>
            </w:r>
          </w:p>
        </w:tc>
        <w:tc>
          <w:tcPr>
            <w:tcW w:w="500" w:type="dxa"/>
            <w:vMerge w:val="restart"/>
            <w:tcBorders>
              <w:top w:val="single" w:color="auto" w:sz="4" w:space="0"/>
              <w:left w:val="single" w:color="auto" w:sz="4" w:space="0"/>
              <w:bottom w:val="single" w:color="auto" w:sz="4" w:space="0"/>
              <w:right w:val="single" w:color="auto" w:sz="4" w:space="0"/>
            </w:tcBorders>
            <w:vAlign w:val="center"/>
          </w:tcPr>
          <w:p w14:paraId="136F90AA">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p w14:paraId="24CE9580">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7层</w:t>
            </w:r>
          </w:p>
        </w:tc>
        <w:tc>
          <w:tcPr>
            <w:tcW w:w="649" w:type="dxa"/>
            <w:tcBorders>
              <w:top w:val="single" w:color="auto" w:sz="4" w:space="0"/>
              <w:left w:val="single" w:color="auto" w:sz="4" w:space="0"/>
              <w:bottom w:val="single" w:color="auto" w:sz="4" w:space="0"/>
              <w:right w:val="single" w:color="auto" w:sz="4" w:space="0"/>
            </w:tcBorders>
            <w:vAlign w:val="center"/>
          </w:tcPr>
          <w:p w14:paraId="6C278D86">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3.20</w:t>
            </w:r>
          </w:p>
        </w:tc>
        <w:tc>
          <w:tcPr>
            <w:tcW w:w="735" w:type="dxa"/>
            <w:vMerge w:val="restart"/>
            <w:tcBorders>
              <w:top w:val="single" w:color="auto" w:sz="4" w:space="0"/>
              <w:left w:val="single" w:color="auto" w:sz="4" w:space="0"/>
              <w:bottom w:val="single" w:color="auto" w:sz="4" w:space="0"/>
              <w:right w:val="single" w:color="auto" w:sz="4" w:space="0"/>
            </w:tcBorders>
            <w:vAlign w:val="center"/>
          </w:tcPr>
          <w:p w14:paraId="65158EFC">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p w14:paraId="49639C0A">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1200</w:t>
            </w:r>
          </w:p>
        </w:tc>
        <w:tc>
          <w:tcPr>
            <w:tcW w:w="666" w:type="dxa"/>
            <w:tcBorders>
              <w:top w:val="single" w:color="auto" w:sz="4" w:space="0"/>
              <w:left w:val="single" w:color="auto" w:sz="4" w:space="0"/>
              <w:bottom w:val="single" w:color="auto" w:sz="4" w:space="0"/>
              <w:right w:val="single" w:color="auto" w:sz="4" w:space="0"/>
            </w:tcBorders>
            <w:vAlign w:val="center"/>
          </w:tcPr>
          <w:p w14:paraId="0311479C">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300</w:t>
            </w:r>
          </w:p>
        </w:tc>
        <w:tc>
          <w:tcPr>
            <w:tcW w:w="638" w:type="dxa"/>
            <w:tcBorders>
              <w:top w:val="single" w:color="auto" w:sz="4" w:space="0"/>
              <w:left w:val="single" w:color="auto" w:sz="4" w:space="0"/>
              <w:bottom w:val="single" w:color="auto" w:sz="4" w:space="0"/>
              <w:right w:val="single" w:color="auto" w:sz="4" w:space="0"/>
            </w:tcBorders>
            <w:vAlign w:val="center"/>
          </w:tcPr>
          <w:p w14:paraId="2215B54B">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11.06</w:t>
            </w:r>
          </w:p>
        </w:tc>
        <w:tc>
          <w:tcPr>
            <w:tcW w:w="651" w:type="dxa"/>
            <w:tcBorders>
              <w:top w:val="single" w:color="auto" w:sz="4" w:space="0"/>
              <w:left w:val="single" w:color="auto" w:sz="4" w:space="0"/>
              <w:bottom w:val="single" w:color="auto" w:sz="4" w:space="0"/>
              <w:right w:val="single" w:color="auto" w:sz="4" w:space="0"/>
            </w:tcBorders>
            <w:vAlign w:val="center"/>
          </w:tcPr>
          <w:p w14:paraId="770B7D68">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w:t>
            </w:r>
          </w:p>
        </w:tc>
        <w:tc>
          <w:tcPr>
            <w:tcW w:w="717" w:type="dxa"/>
            <w:tcBorders>
              <w:top w:val="single" w:color="auto" w:sz="4" w:space="0"/>
              <w:left w:val="single" w:color="auto" w:sz="4" w:space="0"/>
              <w:bottom w:val="single" w:color="auto" w:sz="4" w:space="0"/>
              <w:right w:val="single" w:color="auto" w:sz="4" w:space="0"/>
            </w:tcBorders>
            <w:vAlign w:val="center"/>
          </w:tcPr>
          <w:p w14:paraId="7F3DF3E6">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瓷砖</w:t>
            </w:r>
          </w:p>
        </w:tc>
        <w:tc>
          <w:tcPr>
            <w:tcW w:w="656" w:type="dxa"/>
            <w:tcBorders>
              <w:top w:val="single" w:color="auto" w:sz="4" w:space="0"/>
              <w:left w:val="single" w:color="auto" w:sz="4" w:space="0"/>
              <w:bottom w:val="single" w:color="auto" w:sz="4" w:space="0"/>
              <w:right w:val="single" w:color="auto" w:sz="4" w:space="0"/>
            </w:tcBorders>
            <w:vAlign w:val="center"/>
          </w:tcPr>
          <w:p w14:paraId="02DA0ED4">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全部</w:t>
            </w:r>
          </w:p>
        </w:tc>
        <w:tc>
          <w:tcPr>
            <w:tcW w:w="709" w:type="dxa"/>
            <w:tcBorders>
              <w:top w:val="single" w:color="auto" w:sz="4" w:space="0"/>
              <w:left w:val="single" w:color="auto" w:sz="4" w:space="0"/>
              <w:bottom w:val="single" w:color="auto" w:sz="4" w:space="0"/>
              <w:right w:val="single" w:color="auto" w:sz="4" w:space="0"/>
            </w:tcBorders>
            <w:vAlign w:val="center"/>
          </w:tcPr>
          <w:p w14:paraId="100BFF7E">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1#大会议室</w:t>
            </w:r>
          </w:p>
        </w:tc>
        <w:tc>
          <w:tcPr>
            <w:tcW w:w="629" w:type="dxa"/>
            <w:tcBorders>
              <w:top w:val="single" w:color="auto" w:sz="4" w:space="0"/>
              <w:left w:val="single" w:color="auto" w:sz="4" w:space="0"/>
              <w:bottom w:val="single" w:color="auto" w:sz="4" w:space="0"/>
              <w:right w:val="single" w:color="auto" w:sz="4" w:space="0"/>
            </w:tcBorders>
            <w:vAlign w:val="center"/>
          </w:tcPr>
          <w:p w14:paraId="65D64483">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49.15</w:t>
            </w:r>
          </w:p>
        </w:tc>
        <w:tc>
          <w:tcPr>
            <w:tcW w:w="629" w:type="dxa"/>
            <w:tcBorders>
              <w:top w:val="single" w:color="auto" w:sz="4" w:space="0"/>
              <w:left w:val="single" w:color="auto" w:sz="4" w:space="0"/>
              <w:bottom w:val="single" w:color="auto" w:sz="4" w:space="0"/>
              <w:right w:val="single" w:color="auto" w:sz="4" w:space="0"/>
            </w:tcBorders>
            <w:vAlign w:val="center"/>
          </w:tcPr>
          <w:p w14:paraId="6C1AD8C7">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3.2</w:t>
            </w:r>
          </w:p>
        </w:tc>
        <w:tc>
          <w:tcPr>
            <w:tcW w:w="629" w:type="dxa"/>
            <w:tcBorders>
              <w:top w:val="single" w:color="auto" w:sz="4" w:space="0"/>
              <w:left w:val="single" w:color="auto" w:sz="4" w:space="0"/>
              <w:bottom w:val="single" w:color="auto" w:sz="4" w:space="0"/>
              <w:right w:val="single" w:color="auto" w:sz="4" w:space="0"/>
            </w:tcBorders>
            <w:vAlign w:val="center"/>
          </w:tcPr>
          <w:p w14:paraId="399BB054">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木地板</w:t>
            </w:r>
          </w:p>
        </w:tc>
        <w:tc>
          <w:tcPr>
            <w:tcW w:w="1782" w:type="dxa"/>
            <w:tcBorders>
              <w:top w:val="single" w:color="auto" w:sz="4" w:space="0"/>
              <w:left w:val="single" w:color="auto" w:sz="4" w:space="0"/>
              <w:bottom w:val="single" w:color="auto" w:sz="4" w:space="0"/>
              <w:right w:val="single" w:color="auto" w:sz="4" w:space="0"/>
            </w:tcBorders>
            <w:vAlign w:val="center"/>
          </w:tcPr>
          <w:p w14:paraId="74E7CC46">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桌椅、空调、灯光、网络、 窗帘、茶台</w:t>
            </w:r>
          </w:p>
        </w:tc>
        <w:tc>
          <w:tcPr>
            <w:tcW w:w="465" w:type="dxa"/>
            <w:vMerge w:val="restart"/>
            <w:tcBorders>
              <w:top w:val="single" w:color="auto" w:sz="4" w:space="0"/>
              <w:left w:val="single" w:color="auto" w:sz="4" w:space="0"/>
              <w:bottom w:val="single" w:color="auto" w:sz="4" w:space="0"/>
              <w:right w:val="single" w:color="auto" w:sz="4" w:space="0"/>
            </w:tcBorders>
            <w:vAlign w:val="center"/>
          </w:tcPr>
          <w:p w14:paraId="7E24D246">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p w14:paraId="446A0CB4">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真石漆</w:t>
            </w:r>
          </w:p>
        </w:tc>
        <w:tc>
          <w:tcPr>
            <w:tcW w:w="456" w:type="dxa"/>
            <w:vMerge w:val="restart"/>
            <w:tcBorders>
              <w:top w:val="single" w:color="auto" w:sz="4" w:space="0"/>
              <w:left w:val="single" w:color="auto" w:sz="4" w:space="0"/>
              <w:bottom w:val="single" w:color="auto" w:sz="4" w:space="0"/>
              <w:right w:val="single" w:color="auto" w:sz="4" w:space="0"/>
            </w:tcBorders>
            <w:vAlign w:val="center"/>
          </w:tcPr>
          <w:p w14:paraId="03AC0562">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465" w:type="dxa"/>
            <w:vMerge w:val="restart"/>
            <w:tcBorders>
              <w:top w:val="single" w:color="auto" w:sz="4" w:space="0"/>
              <w:left w:val="single" w:color="auto" w:sz="4" w:space="0"/>
              <w:bottom w:val="single" w:color="auto" w:sz="4" w:space="0"/>
              <w:right w:val="single" w:color="auto" w:sz="4" w:space="0"/>
            </w:tcBorders>
            <w:vAlign w:val="center"/>
          </w:tcPr>
          <w:p w14:paraId="5E07E75A">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p w14:paraId="525FB795">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w:t>
            </w:r>
          </w:p>
        </w:tc>
        <w:tc>
          <w:tcPr>
            <w:tcW w:w="543" w:type="dxa"/>
            <w:vMerge w:val="restart"/>
            <w:tcBorders>
              <w:top w:val="single" w:color="auto" w:sz="4" w:space="0"/>
              <w:left w:val="single" w:color="auto" w:sz="4" w:space="0"/>
              <w:bottom w:val="single" w:color="auto" w:sz="4" w:space="0"/>
              <w:right w:val="single" w:color="auto" w:sz="4" w:space="0"/>
            </w:tcBorders>
            <w:vAlign w:val="center"/>
          </w:tcPr>
          <w:p w14:paraId="524CAD9C">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p w14:paraId="191AFB07">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w:t>
            </w:r>
          </w:p>
        </w:tc>
        <w:tc>
          <w:tcPr>
            <w:tcW w:w="489" w:type="dxa"/>
            <w:vMerge w:val="restart"/>
            <w:tcBorders>
              <w:top w:val="single" w:color="auto" w:sz="4" w:space="0"/>
              <w:left w:val="single" w:color="auto" w:sz="4" w:space="0"/>
              <w:bottom w:val="single" w:color="auto" w:sz="4" w:space="0"/>
              <w:right w:val="single" w:color="auto" w:sz="4" w:space="0"/>
            </w:tcBorders>
            <w:vAlign w:val="center"/>
          </w:tcPr>
          <w:p w14:paraId="0C5AE315">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p w14:paraId="11DE9716">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w:t>
            </w:r>
          </w:p>
        </w:tc>
        <w:tc>
          <w:tcPr>
            <w:tcW w:w="596" w:type="dxa"/>
            <w:vMerge w:val="restart"/>
            <w:tcBorders>
              <w:top w:val="single" w:color="auto" w:sz="4" w:space="0"/>
              <w:left w:val="single" w:color="auto" w:sz="4" w:space="0"/>
              <w:bottom w:val="single" w:color="auto" w:sz="4" w:space="0"/>
              <w:right w:val="single" w:color="auto" w:sz="4" w:space="0"/>
            </w:tcBorders>
            <w:vAlign w:val="center"/>
          </w:tcPr>
          <w:p w14:paraId="5A83979F">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p w14:paraId="77256207">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灭火器</w:t>
            </w:r>
          </w:p>
        </w:tc>
        <w:tc>
          <w:tcPr>
            <w:tcW w:w="489" w:type="dxa"/>
            <w:vMerge w:val="restart"/>
            <w:tcBorders>
              <w:top w:val="single" w:color="auto" w:sz="4" w:space="0"/>
              <w:left w:val="single" w:color="auto" w:sz="4" w:space="0"/>
              <w:bottom w:val="single" w:color="auto" w:sz="4" w:space="0"/>
              <w:right w:val="single" w:color="auto" w:sz="4" w:space="0"/>
            </w:tcBorders>
            <w:vAlign w:val="center"/>
          </w:tcPr>
          <w:p w14:paraId="59D9369C">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p w14:paraId="74E1A4B4">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w:t>
            </w:r>
          </w:p>
        </w:tc>
        <w:tc>
          <w:tcPr>
            <w:tcW w:w="489" w:type="dxa"/>
            <w:vMerge w:val="restart"/>
            <w:tcBorders>
              <w:top w:val="single" w:color="auto" w:sz="4" w:space="0"/>
              <w:left w:val="single" w:color="auto" w:sz="4" w:space="0"/>
              <w:bottom w:val="single" w:color="auto" w:sz="4" w:space="0"/>
              <w:right w:val="single" w:color="auto" w:sz="4" w:space="0"/>
            </w:tcBorders>
            <w:vAlign w:val="center"/>
          </w:tcPr>
          <w:p w14:paraId="48D37413">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p w14:paraId="1C3C5E0C">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w:t>
            </w:r>
          </w:p>
        </w:tc>
        <w:tc>
          <w:tcPr>
            <w:tcW w:w="463" w:type="dxa"/>
            <w:vMerge w:val="restart"/>
            <w:tcBorders>
              <w:top w:val="single" w:color="auto" w:sz="4" w:space="0"/>
              <w:left w:val="single" w:color="auto" w:sz="4" w:space="0"/>
              <w:bottom w:val="single" w:color="auto" w:sz="4" w:space="0"/>
              <w:right w:val="single" w:color="auto" w:sz="4" w:space="0"/>
            </w:tcBorders>
            <w:vAlign w:val="center"/>
          </w:tcPr>
          <w:p w14:paraId="5000E697">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p w14:paraId="7BBA5C89">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w:t>
            </w:r>
          </w:p>
        </w:tc>
      </w:tr>
      <w:tr w14:paraId="04CEA2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2333EDFF">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3</w:t>
            </w:r>
          </w:p>
        </w:tc>
        <w:tc>
          <w:tcPr>
            <w:tcW w:w="552" w:type="dxa"/>
            <w:vMerge w:val="continue"/>
            <w:tcBorders>
              <w:top w:val="single" w:color="auto" w:sz="4" w:space="0"/>
              <w:left w:val="single" w:color="auto" w:sz="4" w:space="0"/>
              <w:bottom w:val="single" w:color="auto" w:sz="4" w:space="0"/>
              <w:right w:val="single" w:color="auto" w:sz="4" w:space="0"/>
            </w:tcBorders>
            <w:vAlign w:val="center"/>
          </w:tcPr>
          <w:p w14:paraId="0EE9EF44">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454" w:type="dxa"/>
            <w:tcBorders>
              <w:top w:val="single" w:color="auto" w:sz="4" w:space="0"/>
              <w:left w:val="single" w:color="auto" w:sz="4" w:space="0"/>
              <w:bottom w:val="single" w:color="auto" w:sz="4" w:space="0"/>
              <w:right w:val="single" w:color="auto" w:sz="4" w:space="0"/>
            </w:tcBorders>
            <w:vAlign w:val="center"/>
          </w:tcPr>
          <w:p w14:paraId="260E336D">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2F</w:t>
            </w:r>
          </w:p>
        </w:tc>
        <w:tc>
          <w:tcPr>
            <w:tcW w:w="500" w:type="dxa"/>
            <w:vMerge w:val="continue"/>
            <w:tcBorders>
              <w:top w:val="single" w:color="auto" w:sz="4" w:space="0"/>
              <w:left w:val="single" w:color="auto" w:sz="4" w:space="0"/>
              <w:bottom w:val="single" w:color="auto" w:sz="4" w:space="0"/>
              <w:right w:val="single" w:color="auto" w:sz="4" w:space="0"/>
            </w:tcBorders>
            <w:vAlign w:val="center"/>
          </w:tcPr>
          <w:p w14:paraId="1DA10D82">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649" w:type="dxa"/>
            <w:tcBorders>
              <w:top w:val="single" w:color="auto" w:sz="4" w:space="0"/>
              <w:left w:val="single" w:color="auto" w:sz="4" w:space="0"/>
              <w:bottom w:val="single" w:color="auto" w:sz="4" w:space="0"/>
              <w:right w:val="single" w:color="auto" w:sz="4" w:space="0"/>
            </w:tcBorders>
            <w:vAlign w:val="center"/>
          </w:tcPr>
          <w:p w14:paraId="0BF11E3A">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2.70</w:t>
            </w:r>
          </w:p>
        </w:tc>
        <w:tc>
          <w:tcPr>
            <w:tcW w:w="735" w:type="dxa"/>
            <w:vMerge w:val="continue"/>
            <w:tcBorders>
              <w:top w:val="single" w:color="auto" w:sz="4" w:space="0"/>
              <w:left w:val="single" w:color="auto" w:sz="4" w:space="0"/>
              <w:bottom w:val="single" w:color="auto" w:sz="4" w:space="0"/>
              <w:right w:val="single" w:color="auto" w:sz="4" w:space="0"/>
            </w:tcBorders>
            <w:vAlign w:val="center"/>
          </w:tcPr>
          <w:p w14:paraId="4084A461">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666" w:type="dxa"/>
            <w:tcBorders>
              <w:top w:val="single" w:color="auto" w:sz="4" w:space="0"/>
              <w:left w:val="single" w:color="auto" w:sz="4" w:space="0"/>
              <w:bottom w:val="single" w:color="auto" w:sz="4" w:space="0"/>
              <w:right w:val="single" w:color="auto" w:sz="4" w:space="0"/>
            </w:tcBorders>
            <w:vAlign w:val="center"/>
          </w:tcPr>
          <w:p w14:paraId="267C22A5">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300</w:t>
            </w:r>
          </w:p>
        </w:tc>
        <w:tc>
          <w:tcPr>
            <w:tcW w:w="638" w:type="dxa"/>
            <w:tcBorders>
              <w:top w:val="single" w:color="auto" w:sz="4" w:space="0"/>
              <w:left w:val="single" w:color="auto" w:sz="4" w:space="0"/>
              <w:bottom w:val="single" w:color="auto" w:sz="4" w:space="0"/>
              <w:right w:val="single" w:color="auto" w:sz="4" w:space="0"/>
            </w:tcBorders>
            <w:vAlign w:val="center"/>
          </w:tcPr>
          <w:p w14:paraId="50631478">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122.05</w:t>
            </w:r>
          </w:p>
        </w:tc>
        <w:tc>
          <w:tcPr>
            <w:tcW w:w="651" w:type="dxa"/>
            <w:tcBorders>
              <w:top w:val="single" w:color="auto" w:sz="4" w:space="0"/>
              <w:left w:val="single" w:color="auto" w:sz="4" w:space="0"/>
              <w:bottom w:val="single" w:color="auto" w:sz="4" w:space="0"/>
              <w:right w:val="single" w:color="auto" w:sz="4" w:space="0"/>
            </w:tcBorders>
            <w:vAlign w:val="center"/>
          </w:tcPr>
          <w:p w14:paraId="623EAB84">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64.15</w:t>
            </w:r>
          </w:p>
        </w:tc>
        <w:tc>
          <w:tcPr>
            <w:tcW w:w="717" w:type="dxa"/>
            <w:tcBorders>
              <w:top w:val="single" w:color="auto" w:sz="4" w:space="0"/>
              <w:left w:val="single" w:color="auto" w:sz="4" w:space="0"/>
              <w:bottom w:val="single" w:color="auto" w:sz="4" w:space="0"/>
              <w:right w:val="single" w:color="auto" w:sz="4" w:space="0"/>
            </w:tcBorders>
            <w:vAlign w:val="center"/>
          </w:tcPr>
          <w:p w14:paraId="7ABCCC47">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瓷砖</w:t>
            </w:r>
          </w:p>
        </w:tc>
        <w:tc>
          <w:tcPr>
            <w:tcW w:w="656" w:type="dxa"/>
            <w:tcBorders>
              <w:top w:val="single" w:color="auto" w:sz="4" w:space="0"/>
              <w:left w:val="single" w:color="auto" w:sz="4" w:space="0"/>
              <w:bottom w:val="single" w:color="auto" w:sz="4" w:space="0"/>
              <w:right w:val="single" w:color="auto" w:sz="4" w:space="0"/>
            </w:tcBorders>
            <w:vAlign w:val="center"/>
          </w:tcPr>
          <w:p w14:paraId="6F5D5A3F">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全部</w:t>
            </w:r>
          </w:p>
        </w:tc>
        <w:tc>
          <w:tcPr>
            <w:tcW w:w="709" w:type="dxa"/>
            <w:tcBorders>
              <w:top w:val="single" w:color="auto" w:sz="4" w:space="0"/>
              <w:left w:val="single" w:color="auto" w:sz="4" w:space="0"/>
              <w:bottom w:val="single" w:color="auto" w:sz="4" w:space="0"/>
              <w:right w:val="single" w:color="auto" w:sz="4" w:space="0"/>
            </w:tcBorders>
            <w:vAlign w:val="center"/>
          </w:tcPr>
          <w:p w14:paraId="381DC823">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w:t>
            </w:r>
          </w:p>
        </w:tc>
        <w:tc>
          <w:tcPr>
            <w:tcW w:w="629" w:type="dxa"/>
            <w:tcBorders>
              <w:top w:val="single" w:color="auto" w:sz="4" w:space="0"/>
              <w:left w:val="single" w:color="auto" w:sz="4" w:space="0"/>
              <w:bottom w:val="single" w:color="auto" w:sz="4" w:space="0"/>
              <w:right w:val="single" w:color="auto" w:sz="4" w:space="0"/>
            </w:tcBorders>
            <w:vAlign w:val="center"/>
          </w:tcPr>
          <w:p w14:paraId="5F467D83">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w:t>
            </w:r>
          </w:p>
        </w:tc>
        <w:tc>
          <w:tcPr>
            <w:tcW w:w="629" w:type="dxa"/>
            <w:tcBorders>
              <w:top w:val="single" w:color="auto" w:sz="4" w:space="0"/>
              <w:left w:val="single" w:color="auto" w:sz="4" w:space="0"/>
              <w:bottom w:val="single" w:color="auto" w:sz="4" w:space="0"/>
              <w:right w:val="single" w:color="auto" w:sz="4" w:space="0"/>
            </w:tcBorders>
            <w:vAlign w:val="center"/>
          </w:tcPr>
          <w:p w14:paraId="1E070459">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w:t>
            </w:r>
          </w:p>
        </w:tc>
        <w:tc>
          <w:tcPr>
            <w:tcW w:w="629" w:type="dxa"/>
            <w:tcBorders>
              <w:top w:val="single" w:color="auto" w:sz="4" w:space="0"/>
              <w:left w:val="single" w:color="auto" w:sz="4" w:space="0"/>
              <w:bottom w:val="single" w:color="auto" w:sz="4" w:space="0"/>
              <w:right w:val="single" w:color="auto" w:sz="4" w:space="0"/>
            </w:tcBorders>
            <w:vAlign w:val="center"/>
          </w:tcPr>
          <w:p w14:paraId="6685E43E">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w:t>
            </w:r>
          </w:p>
        </w:tc>
        <w:tc>
          <w:tcPr>
            <w:tcW w:w="1782" w:type="dxa"/>
            <w:tcBorders>
              <w:top w:val="single" w:color="auto" w:sz="4" w:space="0"/>
              <w:left w:val="single" w:color="auto" w:sz="4" w:space="0"/>
              <w:bottom w:val="single" w:color="auto" w:sz="4" w:space="0"/>
              <w:right w:val="single" w:color="auto" w:sz="4" w:space="0"/>
            </w:tcBorders>
            <w:vAlign w:val="center"/>
          </w:tcPr>
          <w:p w14:paraId="5582E301">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w:t>
            </w:r>
          </w:p>
        </w:tc>
        <w:tc>
          <w:tcPr>
            <w:tcW w:w="465" w:type="dxa"/>
            <w:vMerge w:val="continue"/>
            <w:tcBorders>
              <w:top w:val="single" w:color="auto" w:sz="4" w:space="0"/>
              <w:left w:val="single" w:color="auto" w:sz="4" w:space="0"/>
              <w:bottom w:val="single" w:color="auto" w:sz="4" w:space="0"/>
              <w:right w:val="single" w:color="auto" w:sz="4" w:space="0"/>
            </w:tcBorders>
            <w:vAlign w:val="center"/>
          </w:tcPr>
          <w:p w14:paraId="571CA29F">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456" w:type="dxa"/>
            <w:vMerge w:val="continue"/>
            <w:tcBorders>
              <w:top w:val="single" w:color="auto" w:sz="4" w:space="0"/>
              <w:left w:val="single" w:color="auto" w:sz="4" w:space="0"/>
              <w:bottom w:val="single" w:color="auto" w:sz="4" w:space="0"/>
              <w:right w:val="single" w:color="auto" w:sz="4" w:space="0"/>
            </w:tcBorders>
            <w:vAlign w:val="center"/>
          </w:tcPr>
          <w:p w14:paraId="104B781D">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465" w:type="dxa"/>
            <w:vMerge w:val="continue"/>
            <w:tcBorders>
              <w:top w:val="single" w:color="auto" w:sz="4" w:space="0"/>
              <w:left w:val="single" w:color="auto" w:sz="4" w:space="0"/>
              <w:bottom w:val="single" w:color="auto" w:sz="4" w:space="0"/>
              <w:right w:val="single" w:color="auto" w:sz="4" w:space="0"/>
            </w:tcBorders>
            <w:vAlign w:val="center"/>
          </w:tcPr>
          <w:p w14:paraId="6B0191EF">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543" w:type="dxa"/>
            <w:vMerge w:val="continue"/>
            <w:tcBorders>
              <w:top w:val="single" w:color="auto" w:sz="4" w:space="0"/>
              <w:left w:val="single" w:color="auto" w:sz="4" w:space="0"/>
              <w:bottom w:val="single" w:color="auto" w:sz="4" w:space="0"/>
              <w:right w:val="single" w:color="auto" w:sz="4" w:space="0"/>
            </w:tcBorders>
            <w:vAlign w:val="center"/>
          </w:tcPr>
          <w:p w14:paraId="4D78B2CE">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489" w:type="dxa"/>
            <w:vMerge w:val="continue"/>
            <w:tcBorders>
              <w:top w:val="single" w:color="auto" w:sz="4" w:space="0"/>
              <w:left w:val="single" w:color="auto" w:sz="4" w:space="0"/>
              <w:bottom w:val="single" w:color="auto" w:sz="4" w:space="0"/>
              <w:right w:val="single" w:color="auto" w:sz="4" w:space="0"/>
            </w:tcBorders>
            <w:vAlign w:val="center"/>
          </w:tcPr>
          <w:p w14:paraId="3A563E3E">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596" w:type="dxa"/>
            <w:vMerge w:val="continue"/>
            <w:tcBorders>
              <w:top w:val="single" w:color="auto" w:sz="4" w:space="0"/>
              <w:left w:val="single" w:color="auto" w:sz="4" w:space="0"/>
              <w:bottom w:val="single" w:color="auto" w:sz="4" w:space="0"/>
              <w:right w:val="single" w:color="auto" w:sz="4" w:space="0"/>
            </w:tcBorders>
            <w:vAlign w:val="center"/>
          </w:tcPr>
          <w:p w14:paraId="44B25EE0">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489" w:type="dxa"/>
            <w:vMerge w:val="continue"/>
            <w:tcBorders>
              <w:top w:val="single" w:color="auto" w:sz="4" w:space="0"/>
              <w:left w:val="single" w:color="auto" w:sz="4" w:space="0"/>
              <w:bottom w:val="single" w:color="auto" w:sz="4" w:space="0"/>
              <w:right w:val="single" w:color="auto" w:sz="4" w:space="0"/>
            </w:tcBorders>
            <w:vAlign w:val="center"/>
          </w:tcPr>
          <w:p w14:paraId="3AC1993E">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489" w:type="dxa"/>
            <w:vMerge w:val="continue"/>
            <w:tcBorders>
              <w:top w:val="single" w:color="auto" w:sz="4" w:space="0"/>
              <w:left w:val="single" w:color="auto" w:sz="4" w:space="0"/>
              <w:bottom w:val="single" w:color="auto" w:sz="4" w:space="0"/>
              <w:right w:val="single" w:color="auto" w:sz="4" w:space="0"/>
            </w:tcBorders>
            <w:vAlign w:val="center"/>
          </w:tcPr>
          <w:p w14:paraId="3A984F6B">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463" w:type="dxa"/>
            <w:vMerge w:val="continue"/>
            <w:tcBorders>
              <w:top w:val="single" w:color="auto" w:sz="4" w:space="0"/>
              <w:left w:val="single" w:color="auto" w:sz="4" w:space="0"/>
              <w:bottom w:val="single" w:color="auto" w:sz="4" w:space="0"/>
              <w:right w:val="single" w:color="auto" w:sz="4" w:space="0"/>
            </w:tcBorders>
            <w:vAlign w:val="center"/>
          </w:tcPr>
          <w:p w14:paraId="00D0FC0B">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r>
      <w:tr w14:paraId="7FB61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5EABDCC3">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4</w:t>
            </w:r>
          </w:p>
        </w:tc>
        <w:tc>
          <w:tcPr>
            <w:tcW w:w="552" w:type="dxa"/>
            <w:vMerge w:val="continue"/>
            <w:tcBorders>
              <w:top w:val="single" w:color="auto" w:sz="4" w:space="0"/>
              <w:left w:val="single" w:color="auto" w:sz="4" w:space="0"/>
              <w:bottom w:val="single" w:color="auto" w:sz="4" w:space="0"/>
              <w:right w:val="single" w:color="auto" w:sz="4" w:space="0"/>
            </w:tcBorders>
            <w:vAlign w:val="center"/>
          </w:tcPr>
          <w:p w14:paraId="6DE55251">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454" w:type="dxa"/>
            <w:tcBorders>
              <w:top w:val="single" w:color="auto" w:sz="4" w:space="0"/>
              <w:left w:val="single" w:color="auto" w:sz="4" w:space="0"/>
              <w:bottom w:val="single" w:color="auto" w:sz="4" w:space="0"/>
              <w:right w:val="single" w:color="auto" w:sz="4" w:space="0"/>
            </w:tcBorders>
            <w:vAlign w:val="center"/>
          </w:tcPr>
          <w:p w14:paraId="1E950BF7">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4F</w:t>
            </w:r>
          </w:p>
        </w:tc>
        <w:tc>
          <w:tcPr>
            <w:tcW w:w="500" w:type="dxa"/>
            <w:vMerge w:val="continue"/>
            <w:tcBorders>
              <w:top w:val="single" w:color="auto" w:sz="4" w:space="0"/>
              <w:left w:val="single" w:color="auto" w:sz="4" w:space="0"/>
              <w:bottom w:val="single" w:color="auto" w:sz="4" w:space="0"/>
              <w:right w:val="single" w:color="auto" w:sz="4" w:space="0"/>
            </w:tcBorders>
            <w:vAlign w:val="center"/>
          </w:tcPr>
          <w:p w14:paraId="708EBE37">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649" w:type="dxa"/>
            <w:tcBorders>
              <w:top w:val="single" w:color="auto" w:sz="4" w:space="0"/>
              <w:left w:val="single" w:color="auto" w:sz="4" w:space="0"/>
              <w:bottom w:val="single" w:color="auto" w:sz="4" w:space="0"/>
              <w:right w:val="single" w:color="auto" w:sz="4" w:space="0"/>
            </w:tcBorders>
            <w:vAlign w:val="center"/>
          </w:tcPr>
          <w:p w14:paraId="32E3F198">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2.70</w:t>
            </w:r>
          </w:p>
        </w:tc>
        <w:tc>
          <w:tcPr>
            <w:tcW w:w="735" w:type="dxa"/>
            <w:vMerge w:val="continue"/>
            <w:tcBorders>
              <w:top w:val="single" w:color="auto" w:sz="4" w:space="0"/>
              <w:left w:val="single" w:color="auto" w:sz="4" w:space="0"/>
              <w:bottom w:val="single" w:color="auto" w:sz="4" w:space="0"/>
              <w:right w:val="single" w:color="auto" w:sz="4" w:space="0"/>
            </w:tcBorders>
            <w:vAlign w:val="center"/>
          </w:tcPr>
          <w:p w14:paraId="40D5232B">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666" w:type="dxa"/>
            <w:tcBorders>
              <w:top w:val="single" w:color="auto" w:sz="4" w:space="0"/>
              <w:left w:val="single" w:color="auto" w:sz="4" w:space="0"/>
              <w:bottom w:val="single" w:color="auto" w:sz="4" w:space="0"/>
              <w:right w:val="single" w:color="auto" w:sz="4" w:space="0"/>
            </w:tcBorders>
            <w:vAlign w:val="center"/>
          </w:tcPr>
          <w:p w14:paraId="1CE15E8C">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300</w:t>
            </w:r>
          </w:p>
        </w:tc>
        <w:tc>
          <w:tcPr>
            <w:tcW w:w="638" w:type="dxa"/>
            <w:tcBorders>
              <w:top w:val="single" w:color="auto" w:sz="4" w:space="0"/>
              <w:left w:val="single" w:color="auto" w:sz="4" w:space="0"/>
              <w:bottom w:val="single" w:color="auto" w:sz="4" w:space="0"/>
              <w:right w:val="single" w:color="auto" w:sz="4" w:space="0"/>
            </w:tcBorders>
            <w:vAlign w:val="center"/>
          </w:tcPr>
          <w:p w14:paraId="3965EB75">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198.55</w:t>
            </w:r>
          </w:p>
        </w:tc>
        <w:tc>
          <w:tcPr>
            <w:tcW w:w="651" w:type="dxa"/>
            <w:tcBorders>
              <w:top w:val="single" w:color="auto" w:sz="4" w:space="0"/>
              <w:left w:val="single" w:color="auto" w:sz="4" w:space="0"/>
              <w:bottom w:val="single" w:color="auto" w:sz="4" w:space="0"/>
              <w:right w:val="single" w:color="auto" w:sz="4" w:space="0"/>
            </w:tcBorders>
            <w:vAlign w:val="center"/>
          </w:tcPr>
          <w:p w14:paraId="095CE3A4">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64.25</w:t>
            </w:r>
          </w:p>
        </w:tc>
        <w:tc>
          <w:tcPr>
            <w:tcW w:w="717" w:type="dxa"/>
            <w:tcBorders>
              <w:top w:val="single" w:color="auto" w:sz="4" w:space="0"/>
              <w:left w:val="single" w:color="auto" w:sz="4" w:space="0"/>
              <w:bottom w:val="single" w:color="auto" w:sz="4" w:space="0"/>
              <w:right w:val="single" w:color="auto" w:sz="4" w:space="0"/>
            </w:tcBorders>
            <w:vAlign w:val="center"/>
          </w:tcPr>
          <w:p w14:paraId="12DC2E1A">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瓷砖</w:t>
            </w:r>
          </w:p>
        </w:tc>
        <w:tc>
          <w:tcPr>
            <w:tcW w:w="656" w:type="dxa"/>
            <w:tcBorders>
              <w:top w:val="single" w:color="auto" w:sz="4" w:space="0"/>
              <w:left w:val="single" w:color="auto" w:sz="4" w:space="0"/>
              <w:bottom w:val="single" w:color="auto" w:sz="4" w:space="0"/>
              <w:right w:val="single" w:color="auto" w:sz="4" w:space="0"/>
            </w:tcBorders>
            <w:vAlign w:val="center"/>
          </w:tcPr>
          <w:p w14:paraId="2B500989">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全部</w:t>
            </w:r>
          </w:p>
        </w:tc>
        <w:tc>
          <w:tcPr>
            <w:tcW w:w="709" w:type="dxa"/>
            <w:tcBorders>
              <w:top w:val="single" w:color="auto" w:sz="4" w:space="0"/>
              <w:left w:val="single" w:color="auto" w:sz="4" w:space="0"/>
              <w:bottom w:val="single" w:color="auto" w:sz="4" w:space="0"/>
              <w:right w:val="single" w:color="auto" w:sz="4" w:space="0"/>
            </w:tcBorders>
            <w:vAlign w:val="center"/>
          </w:tcPr>
          <w:p w14:paraId="7207F208">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w:t>
            </w:r>
          </w:p>
        </w:tc>
        <w:tc>
          <w:tcPr>
            <w:tcW w:w="629" w:type="dxa"/>
            <w:tcBorders>
              <w:top w:val="single" w:color="auto" w:sz="4" w:space="0"/>
              <w:left w:val="single" w:color="auto" w:sz="4" w:space="0"/>
              <w:bottom w:val="single" w:color="auto" w:sz="4" w:space="0"/>
              <w:right w:val="single" w:color="auto" w:sz="4" w:space="0"/>
            </w:tcBorders>
            <w:vAlign w:val="center"/>
          </w:tcPr>
          <w:p w14:paraId="622A5FE2">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w:t>
            </w:r>
          </w:p>
        </w:tc>
        <w:tc>
          <w:tcPr>
            <w:tcW w:w="629" w:type="dxa"/>
            <w:tcBorders>
              <w:top w:val="single" w:color="auto" w:sz="4" w:space="0"/>
              <w:left w:val="single" w:color="auto" w:sz="4" w:space="0"/>
              <w:bottom w:val="single" w:color="auto" w:sz="4" w:space="0"/>
              <w:right w:val="single" w:color="auto" w:sz="4" w:space="0"/>
            </w:tcBorders>
            <w:vAlign w:val="center"/>
          </w:tcPr>
          <w:p w14:paraId="371D5536">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w:t>
            </w:r>
          </w:p>
        </w:tc>
        <w:tc>
          <w:tcPr>
            <w:tcW w:w="629" w:type="dxa"/>
            <w:tcBorders>
              <w:top w:val="single" w:color="auto" w:sz="4" w:space="0"/>
              <w:left w:val="single" w:color="auto" w:sz="4" w:space="0"/>
              <w:bottom w:val="single" w:color="auto" w:sz="4" w:space="0"/>
              <w:right w:val="single" w:color="auto" w:sz="4" w:space="0"/>
            </w:tcBorders>
            <w:vAlign w:val="center"/>
          </w:tcPr>
          <w:p w14:paraId="346B5D9B">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w:t>
            </w:r>
          </w:p>
        </w:tc>
        <w:tc>
          <w:tcPr>
            <w:tcW w:w="1782" w:type="dxa"/>
            <w:tcBorders>
              <w:top w:val="single" w:color="auto" w:sz="4" w:space="0"/>
              <w:left w:val="single" w:color="auto" w:sz="4" w:space="0"/>
              <w:bottom w:val="single" w:color="auto" w:sz="4" w:space="0"/>
              <w:right w:val="single" w:color="auto" w:sz="4" w:space="0"/>
            </w:tcBorders>
            <w:vAlign w:val="center"/>
          </w:tcPr>
          <w:p w14:paraId="4BE66A41">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w:t>
            </w:r>
          </w:p>
        </w:tc>
        <w:tc>
          <w:tcPr>
            <w:tcW w:w="465" w:type="dxa"/>
            <w:vMerge w:val="continue"/>
            <w:tcBorders>
              <w:top w:val="single" w:color="auto" w:sz="4" w:space="0"/>
              <w:left w:val="single" w:color="auto" w:sz="4" w:space="0"/>
              <w:bottom w:val="single" w:color="auto" w:sz="4" w:space="0"/>
              <w:right w:val="single" w:color="auto" w:sz="4" w:space="0"/>
            </w:tcBorders>
            <w:vAlign w:val="center"/>
          </w:tcPr>
          <w:p w14:paraId="347CE09A">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456" w:type="dxa"/>
            <w:vMerge w:val="continue"/>
            <w:tcBorders>
              <w:top w:val="single" w:color="auto" w:sz="4" w:space="0"/>
              <w:left w:val="single" w:color="auto" w:sz="4" w:space="0"/>
              <w:bottom w:val="single" w:color="auto" w:sz="4" w:space="0"/>
              <w:right w:val="single" w:color="auto" w:sz="4" w:space="0"/>
            </w:tcBorders>
            <w:vAlign w:val="center"/>
          </w:tcPr>
          <w:p w14:paraId="7253489B">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465" w:type="dxa"/>
            <w:vMerge w:val="continue"/>
            <w:tcBorders>
              <w:top w:val="single" w:color="auto" w:sz="4" w:space="0"/>
              <w:left w:val="single" w:color="auto" w:sz="4" w:space="0"/>
              <w:bottom w:val="single" w:color="auto" w:sz="4" w:space="0"/>
              <w:right w:val="single" w:color="auto" w:sz="4" w:space="0"/>
            </w:tcBorders>
            <w:vAlign w:val="center"/>
          </w:tcPr>
          <w:p w14:paraId="532D378A">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543" w:type="dxa"/>
            <w:vMerge w:val="continue"/>
            <w:tcBorders>
              <w:top w:val="single" w:color="auto" w:sz="4" w:space="0"/>
              <w:left w:val="single" w:color="auto" w:sz="4" w:space="0"/>
              <w:bottom w:val="single" w:color="auto" w:sz="4" w:space="0"/>
              <w:right w:val="single" w:color="auto" w:sz="4" w:space="0"/>
            </w:tcBorders>
            <w:vAlign w:val="center"/>
          </w:tcPr>
          <w:p w14:paraId="6063A778">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489" w:type="dxa"/>
            <w:vMerge w:val="continue"/>
            <w:tcBorders>
              <w:top w:val="single" w:color="auto" w:sz="4" w:space="0"/>
              <w:left w:val="single" w:color="auto" w:sz="4" w:space="0"/>
              <w:bottom w:val="single" w:color="auto" w:sz="4" w:space="0"/>
              <w:right w:val="single" w:color="auto" w:sz="4" w:space="0"/>
            </w:tcBorders>
            <w:vAlign w:val="center"/>
          </w:tcPr>
          <w:p w14:paraId="01A87305">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596" w:type="dxa"/>
            <w:vMerge w:val="continue"/>
            <w:tcBorders>
              <w:top w:val="single" w:color="auto" w:sz="4" w:space="0"/>
              <w:left w:val="single" w:color="auto" w:sz="4" w:space="0"/>
              <w:bottom w:val="single" w:color="auto" w:sz="4" w:space="0"/>
              <w:right w:val="single" w:color="auto" w:sz="4" w:space="0"/>
            </w:tcBorders>
            <w:vAlign w:val="center"/>
          </w:tcPr>
          <w:p w14:paraId="4B14F8D4">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489" w:type="dxa"/>
            <w:vMerge w:val="continue"/>
            <w:tcBorders>
              <w:top w:val="single" w:color="auto" w:sz="4" w:space="0"/>
              <w:left w:val="single" w:color="auto" w:sz="4" w:space="0"/>
              <w:bottom w:val="single" w:color="auto" w:sz="4" w:space="0"/>
              <w:right w:val="single" w:color="auto" w:sz="4" w:space="0"/>
            </w:tcBorders>
            <w:vAlign w:val="center"/>
          </w:tcPr>
          <w:p w14:paraId="01349C3A">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489" w:type="dxa"/>
            <w:vMerge w:val="continue"/>
            <w:tcBorders>
              <w:top w:val="single" w:color="auto" w:sz="4" w:space="0"/>
              <w:left w:val="single" w:color="auto" w:sz="4" w:space="0"/>
              <w:bottom w:val="single" w:color="auto" w:sz="4" w:space="0"/>
              <w:right w:val="single" w:color="auto" w:sz="4" w:space="0"/>
            </w:tcBorders>
            <w:vAlign w:val="center"/>
          </w:tcPr>
          <w:p w14:paraId="3D060240">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463" w:type="dxa"/>
            <w:vMerge w:val="continue"/>
            <w:tcBorders>
              <w:top w:val="single" w:color="auto" w:sz="4" w:space="0"/>
              <w:left w:val="single" w:color="auto" w:sz="4" w:space="0"/>
              <w:bottom w:val="single" w:color="auto" w:sz="4" w:space="0"/>
              <w:right w:val="single" w:color="auto" w:sz="4" w:space="0"/>
            </w:tcBorders>
            <w:vAlign w:val="center"/>
          </w:tcPr>
          <w:p w14:paraId="71DD5BB7">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r>
      <w:tr w14:paraId="3AF072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7703A173">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5</w:t>
            </w:r>
          </w:p>
        </w:tc>
        <w:tc>
          <w:tcPr>
            <w:tcW w:w="552" w:type="dxa"/>
            <w:vMerge w:val="continue"/>
            <w:tcBorders>
              <w:top w:val="single" w:color="auto" w:sz="4" w:space="0"/>
              <w:left w:val="single" w:color="auto" w:sz="4" w:space="0"/>
              <w:bottom w:val="single" w:color="auto" w:sz="4" w:space="0"/>
              <w:right w:val="single" w:color="auto" w:sz="4" w:space="0"/>
            </w:tcBorders>
            <w:vAlign w:val="center"/>
          </w:tcPr>
          <w:p w14:paraId="3FDF10DF">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454" w:type="dxa"/>
            <w:tcBorders>
              <w:top w:val="single" w:color="auto" w:sz="4" w:space="0"/>
              <w:left w:val="single" w:color="auto" w:sz="4" w:space="0"/>
              <w:bottom w:val="single" w:color="auto" w:sz="4" w:space="0"/>
              <w:right w:val="single" w:color="auto" w:sz="4" w:space="0"/>
            </w:tcBorders>
            <w:vAlign w:val="center"/>
          </w:tcPr>
          <w:p w14:paraId="299E47EE">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7F</w:t>
            </w:r>
          </w:p>
        </w:tc>
        <w:tc>
          <w:tcPr>
            <w:tcW w:w="500" w:type="dxa"/>
            <w:vMerge w:val="continue"/>
            <w:tcBorders>
              <w:top w:val="single" w:color="auto" w:sz="4" w:space="0"/>
              <w:left w:val="single" w:color="auto" w:sz="4" w:space="0"/>
              <w:bottom w:val="single" w:color="auto" w:sz="4" w:space="0"/>
              <w:right w:val="single" w:color="auto" w:sz="4" w:space="0"/>
            </w:tcBorders>
            <w:vAlign w:val="center"/>
          </w:tcPr>
          <w:p w14:paraId="3539D241">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649" w:type="dxa"/>
            <w:tcBorders>
              <w:top w:val="single" w:color="auto" w:sz="4" w:space="0"/>
              <w:left w:val="single" w:color="auto" w:sz="4" w:space="0"/>
              <w:bottom w:val="single" w:color="auto" w:sz="4" w:space="0"/>
              <w:right w:val="single" w:color="auto" w:sz="4" w:space="0"/>
            </w:tcBorders>
            <w:vAlign w:val="center"/>
          </w:tcPr>
          <w:p w14:paraId="65E1B884">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2.70</w:t>
            </w:r>
          </w:p>
        </w:tc>
        <w:tc>
          <w:tcPr>
            <w:tcW w:w="735" w:type="dxa"/>
            <w:vMerge w:val="continue"/>
            <w:tcBorders>
              <w:top w:val="single" w:color="auto" w:sz="4" w:space="0"/>
              <w:left w:val="single" w:color="auto" w:sz="4" w:space="0"/>
              <w:bottom w:val="single" w:color="auto" w:sz="4" w:space="0"/>
              <w:right w:val="single" w:color="auto" w:sz="4" w:space="0"/>
            </w:tcBorders>
            <w:vAlign w:val="center"/>
          </w:tcPr>
          <w:p w14:paraId="5CB77740">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666" w:type="dxa"/>
            <w:tcBorders>
              <w:top w:val="single" w:color="auto" w:sz="4" w:space="0"/>
              <w:left w:val="single" w:color="auto" w:sz="4" w:space="0"/>
              <w:bottom w:val="single" w:color="auto" w:sz="4" w:space="0"/>
              <w:right w:val="single" w:color="auto" w:sz="4" w:space="0"/>
            </w:tcBorders>
            <w:vAlign w:val="center"/>
          </w:tcPr>
          <w:p w14:paraId="5D37ABE2">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300</w:t>
            </w:r>
          </w:p>
        </w:tc>
        <w:tc>
          <w:tcPr>
            <w:tcW w:w="638" w:type="dxa"/>
            <w:tcBorders>
              <w:top w:val="single" w:color="auto" w:sz="4" w:space="0"/>
              <w:left w:val="single" w:color="auto" w:sz="4" w:space="0"/>
              <w:bottom w:val="single" w:color="auto" w:sz="4" w:space="0"/>
              <w:right w:val="single" w:color="auto" w:sz="4" w:space="0"/>
            </w:tcBorders>
            <w:vAlign w:val="center"/>
          </w:tcPr>
          <w:p w14:paraId="7F1F7019">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122.05</w:t>
            </w:r>
          </w:p>
        </w:tc>
        <w:tc>
          <w:tcPr>
            <w:tcW w:w="651" w:type="dxa"/>
            <w:tcBorders>
              <w:top w:val="single" w:color="auto" w:sz="4" w:space="0"/>
              <w:left w:val="single" w:color="auto" w:sz="4" w:space="0"/>
              <w:bottom w:val="single" w:color="auto" w:sz="4" w:space="0"/>
              <w:right w:val="single" w:color="auto" w:sz="4" w:space="0"/>
            </w:tcBorders>
            <w:vAlign w:val="center"/>
          </w:tcPr>
          <w:p w14:paraId="3FF94A2E">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64.15</w:t>
            </w:r>
          </w:p>
        </w:tc>
        <w:tc>
          <w:tcPr>
            <w:tcW w:w="717" w:type="dxa"/>
            <w:tcBorders>
              <w:top w:val="single" w:color="auto" w:sz="4" w:space="0"/>
              <w:left w:val="single" w:color="auto" w:sz="4" w:space="0"/>
              <w:bottom w:val="single" w:color="auto" w:sz="4" w:space="0"/>
              <w:right w:val="single" w:color="auto" w:sz="4" w:space="0"/>
            </w:tcBorders>
            <w:vAlign w:val="center"/>
          </w:tcPr>
          <w:p w14:paraId="5EE66D02">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瓷砖</w:t>
            </w:r>
          </w:p>
        </w:tc>
        <w:tc>
          <w:tcPr>
            <w:tcW w:w="656" w:type="dxa"/>
            <w:tcBorders>
              <w:top w:val="single" w:color="auto" w:sz="4" w:space="0"/>
              <w:left w:val="single" w:color="auto" w:sz="4" w:space="0"/>
              <w:bottom w:val="single" w:color="auto" w:sz="4" w:space="0"/>
              <w:right w:val="single" w:color="auto" w:sz="4" w:space="0"/>
            </w:tcBorders>
            <w:vAlign w:val="center"/>
          </w:tcPr>
          <w:p w14:paraId="208A3FCC">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全部</w:t>
            </w:r>
          </w:p>
        </w:tc>
        <w:tc>
          <w:tcPr>
            <w:tcW w:w="709" w:type="dxa"/>
            <w:tcBorders>
              <w:top w:val="single" w:color="auto" w:sz="4" w:space="0"/>
              <w:left w:val="single" w:color="auto" w:sz="4" w:space="0"/>
              <w:bottom w:val="single" w:color="auto" w:sz="4" w:space="0"/>
              <w:right w:val="single" w:color="auto" w:sz="4" w:space="0"/>
            </w:tcBorders>
            <w:vAlign w:val="center"/>
          </w:tcPr>
          <w:p w14:paraId="04BFAEA3">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w:t>
            </w:r>
          </w:p>
        </w:tc>
        <w:tc>
          <w:tcPr>
            <w:tcW w:w="629" w:type="dxa"/>
            <w:tcBorders>
              <w:top w:val="single" w:color="auto" w:sz="4" w:space="0"/>
              <w:left w:val="single" w:color="auto" w:sz="4" w:space="0"/>
              <w:bottom w:val="single" w:color="auto" w:sz="4" w:space="0"/>
              <w:right w:val="single" w:color="auto" w:sz="4" w:space="0"/>
            </w:tcBorders>
            <w:vAlign w:val="center"/>
          </w:tcPr>
          <w:p w14:paraId="4F5000D3">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w:t>
            </w:r>
          </w:p>
        </w:tc>
        <w:tc>
          <w:tcPr>
            <w:tcW w:w="629" w:type="dxa"/>
            <w:tcBorders>
              <w:top w:val="single" w:color="auto" w:sz="4" w:space="0"/>
              <w:left w:val="single" w:color="auto" w:sz="4" w:space="0"/>
              <w:bottom w:val="single" w:color="auto" w:sz="4" w:space="0"/>
              <w:right w:val="single" w:color="auto" w:sz="4" w:space="0"/>
            </w:tcBorders>
            <w:vAlign w:val="center"/>
          </w:tcPr>
          <w:p w14:paraId="12BF8B68">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w:t>
            </w:r>
          </w:p>
        </w:tc>
        <w:tc>
          <w:tcPr>
            <w:tcW w:w="629" w:type="dxa"/>
            <w:tcBorders>
              <w:top w:val="single" w:color="auto" w:sz="4" w:space="0"/>
              <w:left w:val="single" w:color="auto" w:sz="4" w:space="0"/>
              <w:bottom w:val="single" w:color="auto" w:sz="4" w:space="0"/>
              <w:right w:val="single" w:color="auto" w:sz="4" w:space="0"/>
            </w:tcBorders>
            <w:vAlign w:val="center"/>
          </w:tcPr>
          <w:p w14:paraId="309B44A9">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w:t>
            </w:r>
          </w:p>
        </w:tc>
        <w:tc>
          <w:tcPr>
            <w:tcW w:w="1782" w:type="dxa"/>
            <w:tcBorders>
              <w:top w:val="single" w:color="auto" w:sz="4" w:space="0"/>
              <w:left w:val="single" w:color="auto" w:sz="4" w:space="0"/>
              <w:bottom w:val="single" w:color="auto" w:sz="4" w:space="0"/>
              <w:right w:val="single" w:color="auto" w:sz="4" w:space="0"/>
            </w:tcBorders>
            <w:vAlign w:val="center"/>
          </w:tcPr>
          <w:p w14:paraId="6ECAD52F">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w:t>
            </w:r>
          </w:p>
        </w:tc>
        <w:tc>
          <w:tcPr>
            <w:tcW w:w="465" w:type="dxa"/>
            <w:vMerge w:val="continue"/>
            <w:tcBorders>
              <w:top w:val="single" w:color="auto" w:sz="4" w:space="0"/>
              <w:left w:val="single" w:color="auto" w:sz="4" w:space="0"/>
              <w:bottom w:val="single" w:color="auto" w:sz="4" w:space="0"/>
              <w:right w:val="single" w:color="auto" w:sz="4" w:space="0"/>
            </w:tcBorders>
            <w:vAlign w:val="center"/>
          </w:tcPr>
          <w:p w14:paraId="1594A19D">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456" w:type="dxa"/>
            <w:vMerge w:val="continue"/>
            <w:tcBorders>
              <w:top w:val="single" w:color="auto" w:sz="4" w:space="0"/>
              <w:left w:val="single" w:color="auto" w:sz="4" w:space="0"/>
              <w:bottom w:val="single" w:color="auto" w:sz="4" w:space="0"/>
              <w:right w:val="single" w:color="auto" w:sz="4" w:space="0"/>
            </w:tcBorders>
            <w:vAlign w:val="center"/>
          </w:tcPr>
          <w:p w14:paraId="7D227942">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465" w:type="dxa"/>
            <w:vMerge w:val="continue"/>
            <w:tcBorders>
              <w:top w:val="single" w:color="auto" w:sz="4" w:space="0"/>
              <w:left w:val="single" w:color="auto" w:sz="4" w:space="0"/>
              <w:bottom w:val="single" w:color="auto" w:sz="4" w:space="0"/>
              <w:right w:val="single" w:color="auto" w:sz="4" w:space="0"/>
            </w:tcBorders>
            <w:vAlign w:val="center"/>
          </w:tcPr>
          <w:p w14:paraId="5BD1EF79">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543" w:type="dxa"/>
            <w:vMerge w:val="continue"/>
            <w:tcBorders>
              <w:top w:val="single" w:color="auto" w:sz="4" w:space="0"/>
              <w:left w:val="single" w:color="auto" w:sz="4" w:space="0"/>
              <w:bottom w:val="single" w:color="auto" w:sz="4" w:space="0"/>
              <w:right w:val="single" w:color="auto" w:sz="4" w:space="0"/>
            </w:tcBorders>
            <w:vAlign w:val="center"/>
          </w:tcPr>
          <w:p w14:paraId="09E467C8">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489" w:type="dxa"/>
            <w:vMerge w:val="continue"/>
            <w:tcBorders>
              <w:top w:val="single" w:color="auto" w:sz="4" w:space="0"/>
              <w:left w:val="single" w:color="auto" w:sz="4" w:space="0"/>
              <w:bottom w:val="single" w:color="auto" w:sz="4" w:space="0"/>
              <w:right w:val="single" w:color="auto" w:sz="4" w:space="0"/>
            </w:tcBorders>
            <w:vAlign w:val="center"/>
          </w:tcPr>
          <w:p w14:paraId="25F98F58">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596" w:type="dxa"/>
            <w:vMerge w:val="continue"/>
            <w:tcBorders>
              <w:top w:val="single" w:color="auto" w:sz="4" w:space="0"/>
              <w:left w:val="single" w:color="auto" w:sz="4" w:space="0"/>
              <w:bottom w:val="single" w:color="auto" w:sz="4" w:space="0"/>
              <w:right w:val="single" w:color="auto" w:sz="4" w:space="0"/>
            </w:tcBorders>
            <w:vAlign w:val="center"/>
          </w:tcPr>
          <w:p w14:paraId="25013BFB">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489" w:type="dxa"/>
            <w:vMerge w:val="continue"/>
            <w:tcBorders>
              <w:top w:val="single" w:color="auto" w:sz="4" w:space="0"/>
              <w:left w:val="single" w:color="auto" w:sz="4" w:space="0"/>
              <w:bottom w:val="single" w:color="auto" w:sz="4" w:space="0"/>
              <w:right w:val="single" w:color="auto" w:sz="4" w:space="0"/>
            </w:tcBorders>
            <w:vAlign w:val="center"/>
          </w:tcPr>
          <w:p w14:paraId="5437A928">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489" w:type="dxa"/>
            <w:vMerge w:val="continue"/>
            <w:tcBorders>
              <w:top w:val="single" w:color="auto" w:sz="4" w:space="0"/>
              <w:left w:val="single" w:color="auto" w:sz="4" w:space="0"/>
              <w:bottom w:val="single" w:color="auto" w:sz="4" w:space="0"/>
              <w:right w:val="single" w:color="auto" w:sz="4" w:space="0"/>
            </w:tcBorders>
            <w:vAlign w:val="center"/>
          </w:tcPr>
          <w:p w14:paraId="02B9EDFA">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463" w:type="dxa"/>
            <w:vMerge w:val="continue"/>
            <w:tcBorders>
              <w:top w:val="single" w:color="auto" w:sz="4" w:space="0"/>
              <w:left w:val="single" w:color="auto" w:sz="4" w:space="0"/>
              <w:bottom w:val="single" w:color="auto" w:sz="4" w:space="0"/>
              <w:right w:val="single" w:color="auto" w:sz="4" w:space="0"/>
            </w:tcBorders>
            <w:vAlign w:val="center"/>
          </w:tcPr>
          <w:p w14:paraId="33BCA081">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r>
      <w:tr w14:paraId="2BDC7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722F2F08">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11</w:t>
            </w:r>
          </w:p>
        </w:tc>
        <w:tc>
          <w:tcPr>
            <w:tcW w:w="552" w:type="dxa"/>
            <w:vMerge w:val="restart"/>
            <w:tcBorders>
              <w:top w:val="single" w:color="auto" w:sz="4" w:space="0"/>
              <w:left w:val="single" w:color="auto" w:sz="4" w:space="0"/>
              <w:bottom w:val="single" w:color="auto" w:sz="4" w:space="0"/>
              <w:right w:val="single" w:color="auto" w:sz="4" w:space="0"/>
            </w:tcBorders>
            <w:vAlign w:val="center"/>
          </w:tcPr>
          <w:p w14:paraId="52D08ECD">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电信大楼</w:t>
            </w:r>
          </w:p>
        </w:tc>
        <w:tc>
          <w:tcPr>
            <w:tcW w:w="454" w:type="dxa"/>
            <w:tcBorders>
              <w:top w:val="single" w:color="auto" w:sz="4" w:space="0"/>
              <w:left w:val="single" w:color="auto" w:sz="4" w:space="0"/>
              <w:bottom w:val="single" w:color="auto" w:sz="4" w:space="0"/>
              <w:right w:val="single" w:color="auto" w:sz="4" w:space="0"/>
            </w:tcBorders>
            <w:vAlign w:val="center"/>
          </w:tcPr>
          <w:p w14:paraId="0C50F8BE">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1F</w:t>
            </w:r>
          </w:p>
        </w:tc>
        <w:tc>
          <w:tcPr>
            <w:tcW w:w="500" w:type="dxa"/>
            <w:vMerge w:val="restart"/>
            <w:tcBorders>
              <w:top w:val="single" w:color="auto" w:sz="4" w:space="0"/>
              <w:left w:val="single" w:color="auto" w:sz="4" w:space="0"/>
              <w:bottom w:val="single" w:color="auto" w:sz="4" w:space="0"/>
              <w:right w:val="single" w:color="auto" w:sz="4" w:space="0"/>
            </w:tcBorders>
            <w:vAlign w:val="center"/>
          </w:tcPr>
          <w:p w14:paraId="528E6732">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4层</w:t>
            </w:r>
          </w:p>
        </w:tc>
        <w:tc>
          <w:tcPr>
            <w:tcW w:w="649" w:type="dxa"/>
            <w:tcBorders>
              <w:top w:val="single" w:color="auto" w:sz="4" w:space="0"/>
              <w:left w:val="single" w:color="auto" w:sz="4" w:space="0"/>
              <w:bottom w:val="single" w:color="auto" w:sz="4" w:space="0"/>
              <w:right w:val="single" w:color="auto" w:sz="4" w:space="0"/>
            </w:tcBorders>
            <w:vAlign w:val="center"/>
          </w:tcPr>
          <w:p w14:paraId="1C91E1AC">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2.70</w:t>
            </w:r>
          </w:p>
        </w:tc>
        <w:tc>
          <w:tcPr>
            <w:tcW w:w="735" w:type="dxa"/>
            <w:vMerge w:val="restart"/>
            <w:tcBorders>
              <w:top w:val="single" w:color="auto" w:sz="4" w:space="0"/>
              <w:left w:val="single" w:color="auto" w:sz="4" w:space="0"/>
              <w:bottom w:val="single" w:color="auto" w:sz="4" w:space="0"/>
              <w:right w:val="single" w:color="auto" w:sz="4" w:space="0"/>
            </w:tcBorders>
            <w:vAlign w:val="center"/>
          </w:tcPr>
          <w:p w14:paraId="5F33E4DB">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3084</w:t>
            </w:r>
          </w:p>
        </w:tc>
        <w:tc>
          <w:tcPr>
            <w:tcW w:w="666" w:type="dxa"/>
            <w:tcBorders>
              <w:top w:val="single" w:color="auto" w:sz="4" w:space="0"/>
              <w:left w:val="single" w:color="auto" w:sz="4" w:space="0"/>
              <w:bottom w:val="single" w:color="auto" w:sz="4" w:space="0"/>
              <w:right w:val="single" w:color="auto" w:sz="4" w:space="0"/>
            </w:tcBorders>
            <w:vAlign w:val="center"/>
          </w:tcPr>
          <w:p w14:paraId="41E1E9CE">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780</w:t>
            </w:r>
          </w:p>
        </w:tc>
        <w:tc>
          <w:tcPr>
            <w:tcW w:w="638" w:type="dxa"/>
            <w:tcBorders>
              <w:top w:val="single" w:color="auto" w:sz="4" w:space="0"/>
              <w:left w:val="single" w:color="auto" w:sz="4" w:space="0"/>
              <w:bottom w:val="single" w:color="auto" w:sz="4" w:space="0"/>
              <w:right w:val="single" w:color="auto" w:sz="4" w:space="0"/>
            </w:tcBorders>
            <w:vAlign w:val="center"/>
          </w:tcPr>
          <w:p w14:paraId="736391D6">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419.769</w:t>
            </w:r>
          </w:p>
        </w:tc>
        <w:tc>
          <w:tcPr>
            <w:tcW w:w="651" w:type="dxa"/>
            <w:tcBorders>
              <w:top w:val="single" w:color="auto" w:sz="4" w:space="0"/>
              <w:left w:val="single" w:color="auto" w:sz="4" w:space="0"/>
              <w:bottom w:val="single" w:color="auto" w:sz="4" w:space="0"/>
              <w:right w:val="single" w:color="auto" w:sz="4" w:space="0"/>
            </w:tcBorders>
            <w:vAlign w:val="center"/>
          </w:tcPr>
          <w:p w14:paraId="1A7BB209">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56.90</w:t>
            </w:r>
          </w:p>
        </w:tc>
        <w:tc>
          <w:tcPr>
            <w:tcW w:w="717" w:type="dxa"/>
            <w:tcBorders>
              <w:top w:val="single" w:color="auto" w:sz="4" w:space="0"/>
              <w:left w:val="single" w:color="auto" w:sz="4" w:space="0"/>
              <w:bottom w:val="single" w:color="auto" w:sz="4" w:space="0"/>
              <w:right w:val="single" w:color="auto" w:sz="4" w:space="0"/>
            </w:tcBorders>
            <w:vAlign w:val="center"/>
          </w:tcPr>
          <w:p w14:paraId="7D84DA62">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瓷砖</w:t>
            </w:r>
          </w:p>
        </w:tc>
        <w:tc>
          <w:tcPr>
            <w:tcW w:w="656" w:type="dxa"/>
            <w:tcBorders>
              <w:top w:val="single" w:color="auto" w:sz="4" w:space="0"/>
              <w:left w:val="single" w:color="auto" w:sz="4" w:space="0"/>
              <w:bottom w:val="single" w:color="auto" w:sz="4" w:space="0"/>
              <w:right w:val="single" w:color="auto" w:sz="4" w:space="0"/>
            </w:tcBorders>
            <w:vAlign w:val="center"/>
          </w:tcPr>
          <w:p w14:paraId="5CF69453">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整层</w:t>
            </w:r>
          </w:p>
        </w:tc>
        <w:tc>
          <w:tcPr>
            <w:tcW w:w="709" w:type="dxa"/>
            <w:tcBorders>
              <w:top w:val="single" w:color="auto" w:sz="4" w:space="0"/>
              <w:left w:val="single" w:color="auto" w:sz="4" w:space="0"/>
              <w:bottom w:val="single" w:color="auto" w:sz="4" w:space="0"/>
              <w:right w:val="single" w:color="auto" w:sz="4" w:space="0"/>
            </w:tcBorders>
            <w:vAlign w:val="center"/>
          </w:tcPr>
          <w:p w14:paraId="122D33DD">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w:t>
            </w:r>
          </w:p>
        </w:tc>
        <w:tc>
          <w:tcPr>
            <w:tcW w:w="629" w:type="dxa"/>
            <w:tcBorders>
              <w:top w:val="single" w:color="auto" w:sz="4" w:space="0"/>
              <w:left w:val="single" w:color="auto" w:sz="4" w:space="0"/>
              <w:bottom w:val="single" w:color="auto" w:sz="4" w:space="0"/>
              <w:right w:val="single" w:color="auto" w:sz="4" w:space="0"/>
            </w:tcBorders>
            <w:vAlign w:val="center"/>
          </w:tcPr>
          <w:p w14:paraId="6E055E71">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w:t>
            </w:r>
          </w:p>
        </w:tc>
        <w:tc>
          <w:tcPr>
            <w:tcW w:w="629" w:type="dxa"/>
            <w:tcBorders>
              <w:top w:val="single" w:color="auto" w:sz="4" w:space="0"/>
              <w:left w:val="single" w:color="auto" w:sz="4" w:space="0"/>
              <w:bottom w:val="single" w:color="auto" w:sz="4" w:space="0"/>
              <w:right w:val="single" w:color="auto" w:sz="4" w:space="0"/>
            </w:tcBorders>
            <w:vAlign w:val="center"/>
          </w:tcPr>
          <w:p w14:paraId="50B92771">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w:t>
            </w:r>
          </w:p>
        </w:tc>
        <w:tc>
          <w:tcPr>
            <w:tcW w:w="629" w:type="dxa"/>
            <w:tcBorders>
              <w:top w:val="single" w:color="auto" w:sz="4" w:space="0"/>
              <w:left w:val="single" w:color="auto" w:sz="4" w:space="0"/>
              <w:bottom w:val="single" w:color="auto" w:sz="4" w:space="0"/>
              <w:right w:val="single" w:color="auto" w:sz="4" w:space="0"/>
            </w:tcBorders>
            <w:vAlign w:val="center"/>
          </w:tcPr>
          <w:p w14:paraId="326E07F3">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w:t>
            </w:r>
          </w:p>
        </w:tc>
        <w:tc>
          <w:tcPr>
            <w:tcW w:w="1782" w:type="dxa"/>
            <w:tcBorders>
              <w:top w:val="single" w:color="auto" w:sz="4" w:space="0"/>
              <w:left w:val="single" w:color="auto" w:sz="4" w:space="0"/>
              <w:bottom w:val="single" w:color="auto" w:sz="4" w:space="0"/>
              <w:right w:val="single" w:color="auto" w:sz="4" w:space="0"/>
            </w:tcBorders>
            <w:vAlign w:val="center"/>
          </w:tcPr>
          <w:p w14:paraId="07317DC9">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w:t>
            </w:r>
          </w:p>
        </w:tc>
        <w:tc>
          <w:tcPr>
            <w:tcW w:w="465" w:type="dxa"/>
            <w:vMerge w:val="restart"/>
            <w:tcBorders>
              <w:top w:val="single" w:color="auto" w:sz="4" w:space="0"/>
              <w:left w:val="single" w:color="auto" w:sz="4" w:space="0"/>
              <w:bottom w:val="single" w:color="auto" w:sz="4" w:space="0"/>
              <w:right w:val="single" w:color="auto" w:sz="4" w:space="0"/>
            </w:tcBorders>
            <w:vAlign w:val="center"/>
          </w:tcPr>
          <w:p w14:paraId="5C22712D">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真石漆</w:t>
            </w:r>
          </w:p>
        </w:tc>
        <w:tc>
          <w:tcPr>
            <w:tcW w:w="456" w:type="dxa"/>
            <w:vMerge w:val="restart"/>
            <w:tcBorders>
              <w:top w:val="single" w:color="auto" w:sz="4" w:space="0"/>
              <w:left w:val="single" w:color="auto" w:sz="4" w:space="0"/>
              <w:bottom w:val="single" w:color="auto" w:sz="4" w:space="0"/>
              <w:right w:val="single" w:color="auto" w:sz="4" w:space="0"/>
            </w:tcBorders>
            <w:vAlign w:val="center"/>
          </w:tcPr>
          <w:p w14:paraId="59D4DC4F">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 xml:space="preserve">      </w:t>
            </w:r>
          </w:p>
        </w:tc>
        <w:tc>
          <w:tcPr>
            <w:tcW w:w="465" w:type="dxa"/>
            <w:vMerge w:val="restart"/>
            <w:tcBorders>
              <w:top w:val="single" w:color="auto" w:sz="4" w:space="0"/>
              <w:left w:val="single" w:color="auto" w:sz="4" w:space="0"/>
              <w:bottom w:val="single" w:color="auto" w:sz="4" w:space="0"/>
              <w:right w:val="single" w:color="auto" w:sz="4" w:space="0"/>
            </w:tcBorders>
            <w:vAlign w:val="center"/>
          </w:tcPr>
          <w:p w14:paraId="277BE322">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w:t>
            </w:r>
          </w:p>
        </w:tc>
        <w:tc>
          <w:tcPr>
            <w:tcW w:w="543" w:type="dxa"/>
            <w:vMerge w:val="restart"/>
            <w:tcBorders>
              <w:top w:val="single" w:color="auto" w:sz="4" w:space="0"/>
              <w:left w:val="single" w:color="auto" w:sz="4" w:space="0"/>
              <w:bottom w:val="single" w:color="auto" w:sz="4" w:space="0"/>
              <w:right w:val="single" w:color="auto" w:sz="4" w:space="0"/>
            </w:tcBorders>
            <w:vAlign w:val="center"/>
          </w:tcPr>
          <w:p w14:paraId="4DA23FED">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w:t>
            </w:r>
          </w:p>
        </w:tc>
        <w:tc>
          <w:tcPr>
            <w:tcW w:w="489" w:type="dxa"/>
            <w:vMerge w:val="restart"/>
            <w:tcBorders>
              <w:top w:val="single" w:color="auto" w:sz="4" w:space="0"/>
              <w:left w:val="single" w:color="auto" w:sz="4" w:space="0"/>
              <w:bottom w:val="single" w:color="auto" w:sz="4" w:space="0"/>
              <w:right w:val="single" w:color="auto" w:sz="4" w:space="0"/>
            </w:tcBorders>
            <w:vAlign w:val="center"/>
          </w:tcPr>
          <w:p w14:paraId="0C69B9D3">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w:t>
            </w:r>
          </w:p>
        </w:tc>
        <w:tc>
          <w:tcPr>
            <w:tcW w:w="596" w:type="dxa"/>
            <w:vMerge w:val="restart"/>
            <w:tcBorders>
              <w:top w:val="single" w:color="auto" w:sz="4" w:space="0"/>
              <w:left w:val="single" w:color="auto" w:sz="4" w:space="0"/>
              <w:bottom w:val="single" w:color="auto" w:sz="4" w:space="0"/>
              <w:right w:val="single" w:color="auto" w:sz="4" w:space="0"/>
            </w:tcBorders>
            <w:vAlign w:val="center"/>
          </w:tcPr>
          <w:p w14:paraId="1CE4D0F0">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灭火器</w:t>
            </w:r>
          </w:p>
        </w:tc>
        <w:tc>
          <w:tcPr>
            <w:tcW w:w="489" w:type="dxa"/>
            <w:vMerge w:val="restart"/>
            <w:tcBorders>
              <w:top w:val="single" w:color="auto" w:sz="4" w:space="0"/>
              <w:left w:val="single" w:color="auto" w:sz="4" w:space="0"/>
              <w:bottom w:val="single" w:color="auto" w:sz="4" w:space="0"/>
              <w:right w:val="single" w:color="auto" w:sz="4" w:space="0"/>
            </w:tcBorders>
            <w:vAlign w:val="center"/>
          </w:tcPr>
          <w:p w14:paraId="59990AE0">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w:t>
            </w:r>
          </w:p>
        </w:tc>
        <w:tc>
          <w:tcPr>
            <w:tcW w:w="489" w:type="dxa"/>
            <w:vMerge w:val="restart"/>
            <w:tcBorders>
              <w:top w:val="single" w:color="auto" w:sz="4" w:space="0"/>
              <w:left w:val="single" w:color="auto" w:sz="4" w:space="0"/>
              <w:bottom w:val="single" w:color="auto" w:sz="4" w:space="0"/>
              <w:right w:val="single" w:color="auto" w:sz="4" w:space="0"/>
            </w:tcBorders>
            <w:vAlign w:val="center"/>
          </w:tcPr>
          <w:p w14:paraId="03C235B1">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w:t>
            </w:r>
          </w:p>
        </w:tc>
        <w:tc>
          <w:tcPr>
            <w:tcW w:w="463" w:type="dxa"/>
            <w:vMerge w:val="restart"/>
            <w:tcBorders>
              <w:top w:val="single" w:color="auto" w:sz="4" w:space="0"/>
              <w:left w:val="single" w:color="auto" w:sz="4" w:space="0"/>
              <w:bottom w:val="single" w:color="auto" w:sz="4" w:space="0"/>
              <w:right w:val="single" w:color="auto" w:sz="4" w:space="0"/>
            </w:tcBorders>
            <w:vAlign w:val="center"/>
          </w:tcPr>
          <w:p w14:paraId="6CDDFA55">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w:t>
            </w:r>
          </w:p>
        </w:tc>
      </w:tr>
      <w:tr w14:paraId="1E74F5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30BCEAF8">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10</w:t>
            </w:r>
          </w:p>
        </w:tc>
        <w:tc>
          <w:tcPr>
            <w:tcW w:w="552" w:type="dxa"/>
            <w:vMerge w:val="continue"/>
            <w:tcBorders>
              <w:top w:val="single" w:color="auto" w:sz="4" w:space="0"/>
              <w:left w:val="single" w:color="auto" w:sz="4" w:space="0"/>
              <w:bottom w:val="single" w:color="auto" w:sz="4" w:space="0"/>
              <w:right w:val="single" w:color="auto" w:sz="4" w:space="0"/>
            </w:tcBorders>
            <w:vAlign w:val="center"/>
          </w:tcPr>
          <w:p w14:paraId="54D1145A">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454" w:type="dxa"/>
            <w:tcBorders>
              <w:top w:val="single" w:color="auto" w:sz="4" w:space="0"/>
              <w:left w:val="single" w:color="auto" w:sz="4" w:space="0"/>
              <w:bottom w:val="single" w:color="auto" w:sz="4" w:space="0"/>
              <w:right w:val="single" w:color="auto" w:sz="4" w:space="0"/>
            </w:tcBorders>
            <w:vAlign w:val="center"/>
          </w:tcPr>
          <w:p w14:paraId="6B33A8D4">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2F</w:t>
            </w:r>
          </w:p>
        </w:tc>
        <w:tc>
          <w:tcPr>
            <w:tcW w:w="500" w:type="dxa"/>
            <w:vMerge w:val="continue"/>
            <w:tcBorders>
              <w:top w:val="single" w:color="auto" w:sz="4" w:space="0"/>
              <w:left w:val="single" w:color="auto" w:sz="4" w:space="0"/>
              <w:bottom w:val="single" w:color="auto" w:sz="4" w:space="0"/>
              <w:right w:val="single" w:color="auto" w:sz="4" w:space="0"/>
            </w:tcBorders>
            <w:vAlign w:val="center"/>
          </w:tcPr>
          <w:p w14:paraId="6E1F2DD1">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649" w:type="dxa"/>
            <w:tcBorders>
              <w:top w:val="single" w:color="auto" w:sz="4" w:space="0"/>
              <w:left w:val="single" w:color="auto" w:sz="4" w:space="0"/>
              <w:bottom w:val="single" w:color="auto" w:sz="4" w:space="0"/>
              <w:right w:val="single" w:color="auto" w:sz="4" w:space="0"/>
            </w:tcBorders>
            <w:vAlign w:val="center"/>
          </w:tcPr>
          <w:p w14:paraId="2584880E">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2.70</w:t>
            </w:r>
          </w:p>
        </w:tc>
        <w:tc>
          <w:tcPr>
            <w:tcW w:w="735" w:type="dxa"/>
            <w:vMerge w:val="continue"/>
            <w:tcBorders>
              <w:top w:val="single" w:color="auto" w:sz="4" w:space="0"/>
              <w:left w:val="single" w:color="auto" w:sz="4" w:space="0"/>
              <w:bottom w:val="single" w:color="auto" w:sz="4" w:space="0"/>
              <w:right w:val="single" w:color="auto" w:sz="4" w:space="0"/>
            </w:tcBorders>
            <w:vAlign w:val="center"/>
          </w:tcPr>
          <w:p w14:paraId="1E8A8114">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666" w:type="dxa"/>
            <w:tcBorders>
              <w:top w:val="single" w:color="auto" w:sz="4" w:space="0"/>
              <w:left w:val="single" w:color="auto" w:sz="4" w:space="0"/>
              <w:bottom w:val="single" w:color="auto" w:sz="4" w:space="0"/>
              <w:right w:val="single" w:color="auto" w:sz="4" w:space="0"/>
            </w:tcBorders>
            <w:vAlign w:val="center"/>
          </w:tcPr>
          <w:p w14:paraId="713978AA">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780</w:t>
            </w:r>
          </w:p>
        </w:tc>
        <w:tc>
          <w:tcPr>
            <w:tcW w:w="638" w:type="dxa"/>
            <w:tcBorders>
              <w:top w:val="single" w:color="auto" w:sz="4" w:space="0"/>
              <w:left w:val="single" w:color="auto" w:sz="4" w:space="0"/>
              <w:bottom w:val="single" w:color="auto" w:sz="4" w:space="0"/>
              <w:right w:val="single" w:color="auto" w:sz="4" w:space="0"/>
            </w:tcBorders>
            <w:vAlign w:val="center"/>
          </w:tcPr>
          <w:p w14:paraId="7B4100B0">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179.95</w:t>
            </w:r>
          </w:p>
        </w:tc>
        <w:tc>
          <w:tcPr>
            <w:tcW w:w="651" w:type="dxa"/>
            <w:tcBorders>
              <w:top w:val="single" w:color="auto" w:sz="4" w:space="0"/>
              <w:left w:val="single" w:color="auto" w:sz="4" w:space="0"/>
              <w:bottom w:val="single" w:color="auto" w:sz="4" w:space="0"/>
              <w:right w:val="single" w:color="auto" w:sz="4" w:space="0"/>
            </w:tcBorders>
            <w:vAlign w:val="center"/>
          </w:tcPr>
          <w:p w14:paraId="6783A11B">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12.46</w:t>
            </w:r>
          </w:p>
        </w:tc>
        <w:tc>
          <w:tcPr>
            <w:tcW w:w="717" w:type="dxa"/>
            <w:tcBorders>
              <w:top w:val="single" w:color="auto" w:sz="4" w:space="0"/>
              <w:left w:val="single" w:color="auto" w:sz="4" w:space="0"/>
              <w:bottom w:val="single" w:color="auto" w:sz="4" w:space="0"/>
              <w:right w:val="single" w:color="auto" w:sz="4" w:space="0"/>
            </w:tcBorders>
            <w:vAlign w:val="center"/>
          </w:tcPr>
          <w:p w14:paraId="23F16D5A">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瓷砖</w:t>
            </w:r>
          </w:p>
        </w:tc>
        <w:tc>
          <w:tcPr>
            <w:tcW w:w="656" w:type="dxa"/>
            <w:tcBorders>
              <w:top w:val="single" w:color="auto" w:sz="4" w:space="0"/>
              <w:left w:val="single" w:color="auto" w:sz="4" w:space="0"/>
              <w:bottom w:val="single" w:color="auto" w:sz="4" w:space="0"/>
              <w:right w:val="single" w:color="auto" w:sz="4" w:space="0"/>
            </w:tcBorders>
            <w:vAlign w:val="center"/>
          </w:tcPr>
          <w:p w14:paraId="77F0FD22">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整层</w:t>
            </w:r>
          </w:p>
        </w:tc>
        <w:tc>
          <w:tcPr>
            <w:tcW w:w="709" w:type="dxa"/>
            <w:tcBorders>
              <w:top w:val="single" w:color="auto" w:sz="4" w:space="0"/>
              <w:left w:val="single" w:color="auto" w:sz="4" w:space="0"/>
              <w:bottom w:val="single" w:color="auto" w:sz="4" w:space="0"/>
              <w:right w:val="single" w:color="auto" w:sz="4" w:space="0"/>
            </w:tcBorders>
            <w:vAlign w:val="center"/>
          </w:tcPr>
          <w:p w14:paraId="1AA75232">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w:t>
            </w:r>
          </w:p>
        </w:tc>
        <w:tc>
          <w:tcPr>
            <w:tcW w:w="629" w:type="dxa"/>
            <w:tcBorders>
              <w:top w:val="single" w:color="auto" w:sz="4" w:space="0"/>
              <w:left w:val="single" w:color="auto" w:sz="4" w:space="0"/>
              <w:bottom w:val="single" w:color="auto" w:sz="4" w:space="0"/>
              <w:right w:val="single" w:color="auto" w:sz="4" w:space="0"/>
            </w:tcBorders>
            <w:vAlign w:val="center"/>
          </w:tcPr>
          <w:p w14:paraId="408DA4E0">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w:t>
            </w:r>
          </w:p>
        </w:tc>
        <w:tc>
          <w:tcPr>
            <w:tcW w:w="629" w:type="dxa"/>
            <w:tcBorders>
              <w:top w:val="single" w:color="auto" w:sz="4" w:space="0"/>
              <w:left w:val="single" w:color="auto" w:sz="4" w:space="0"/>
              <w:bottom w:val="single" w:color="auto" w:sz="4" w:space="0"/>
              <w:right w:val="single" w:color="auto" w:sz="4" w:space="0"/>
            </w:tcBorders>
            <w:vAlign w:val="center"/>
          </w:tcPr>
          <w:p w14:paraId="12B4D3D5">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w:t>
            </w:r>
          </w:p>
        </w:tc>
        <w:tc>
          <w:tcPr>
            <w:tcW w:w="629" w:type="dxa"/>
            <w:tcBorders>
              <w:top w:val="single" w:color="auto" w:sz="4" w:space="0"/>
              <w:left w:val="single" w:color="auto" w:sz="4" w:space="0"/>
              <w:bottom w:val="single" w:color="auto" w:sz="4" w:space="0"/>
              <w:right w:val="single" w:color="auto" w:sz="4" w:space="0"/>
            </w:tcBorders>
            <w:vAlign w:val="center"/>
          </w:tcPr>
          <w:p w14:paraId="5E0BEF5F">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w:t>
            </w:r>
          </w:p>
        </w:tc>
        <w:tc>
          <w:tcPr>
            <w:tcW w:w="1782" w:type="dxa"/>
            <w:tcBorders>
              <w:top w:val="single" w:color="auto" w:sz="4" w:space="0"/>
              <w:left w:val="single" w:color="auto" w:sz="4" w:space="0"/>
              <w:bottom w:val="single" w:color="auto" w:sz="4" w:space="0"/>
              <w:right w:val="single" w:color="auto" w:sz="4" w:space="0"/>
            </w:tcBorders>
            <w:vAlign w:val="center"/>
          </w:tcPr>
          <w:p w14:paraId="50DEC66F">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w:t>
            </w:r>
          </w:p>
        </w:tc>
        <w:tc>
          <w:tcPr>
            <w:tcW w:w="465" w:type="dxa"/>
            <w:vMerge w:val="continue"/>
            <w:tcBorders>
              <w:top w:val="single" w:color="auto" w:sz="4" w:space="0"/>
              <w:left w:val="single" w:color="auto" w:sz="4" w:space="0"/>
              <w:bottom w:val="single" w:color="auto" w:sz="4" w:space="0"/>
              <w:right w:val="single" w:color="auto" w:sz="4" w:space="0"/>
            </w:tcBorders>
            <w:vAlign w:val="center"/>
          </w:tcPr>
          <w:p w14:paraId="1CADBF9B">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456" w:type="dxa"/>
            <w:vMerge w:val="continue"/>
            <w:tcBorders>
              <w:top w:val="single" w:color="auto" w:sz="4" w:space="0"/>
              <w:left w:val="single" w:color="auto" w:sz="4" w:space="0"/>
              <w:bottom w:val="single" w:color="auto" w:sz="4" w:space="0"/>
              <w:right w:val="single" w:color="auto" w:sz="4" w:space="0"/>
            </w:tcBorders>
            <w:vAlign w:val="center"/>
          </w:tcPr>
          <w:p w14:paraId="5B48448A">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465" w:type="dxa"/>
            <w:vMerge w:val="continue"/>
            <w:tcBorders>
              <w:top w:val="single" w:color="auto" w:sz="4" w:space="0"/>
              <w:left w:val="single" w:color="auto" w:sz="4" w:space="0"/>
              <w:bottom w:val="single" w:color="auto" w:sz="4" w:space="0"/>
              <w:right w:val="single" w:color="auto" w:sz="4" w:space="0"/>
            </w:tcBorders>
            <w:vAlign w:val="center"/>
          </w:tcPr>
          <w:p w14:paraId="1FEFF3FA">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543" w:type="dxa"/>
            <w:vMerge w:val="continue"/>
            <w:tcBorders>
              <w:top w:val="single" w:color="auto" w:sz="4" w:space="0"/>
              <w:left w:val="single" w:color="auto" w:sz="4" w:space="0"/>
              <w:bottom w:val="single" w:color="auto" w:sz="4" w:space="0"/>
              <w:right w:val="single" w:color="auto" w:sz="4" w:space="0"/>
            </w:tcBorders>
            <w:vAlign w:val="center"/>
          </w:tcPr>
          <w:p w14:paraId="3F62E998">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489" w:type="dxa"/>
            <w:vMerge w:val="continue"/>
            <w:tcBorders>
              <w:top w:val="single" w:color="auto" w:sz="4" w:space="0"/>
              <w:left w:val="single" w:color="auto" w:sz="4" w:space="0"/>
              <w:bottom w:val="single" w:color="auto" w:sz="4" w:space="0"/>
              <w:right w:val="single" w:color="auto" w:sz="4" w:space="0"/>
            </w:tcBorders>
            <w:vAlign w:val="center"/>
          </w:tcPr>
          <w:p w14:paraId="4D43D68C">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596" w:type="dxa"/>
            <w:vMerge w:val="continue"/>
            <w:tcBorders>
              <w:top w:val="single" w:color="auto" w:sz="4" w:space="0"/>
              <w:left w:val="single" w:color="auto" w:sz="4" w:space="0"/>
              <w:bottom w:val="single" w:color="auto" w:sz="4" w:space="0"/>
              <w:right w:val="single" w:color="auto" w:sz="4" w:space="0"/>
            </w:tcBorders>
            <w:vAlign w:val="center"/>
          </w:tcPr>
          <w:p w14:paraId="6655D2D9">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489" w:type="dxa"/>
            <w:vMerge w:val="continue"/>
            <w:tcBorders>
              <w:top w:val="single" w:color="auto" w:sz="4" w:space="0"/>
              <w:left w:val="single" w:color="auto" w:sz="4" w:space="0"/>
              <w:bottom w:val="single" w:color="auto" w:sz="4" w:space="0"/>
              <w:right w:val="single" w:color="auto" w:sz="4" w:space="0"/>
            </w:tcBorders>
            <w:vAlign w:val="center"/>
          </w:tcPr>
          <w:p w14:paraId="32DE4083">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489" w:type="dxa"/>
            <w:vMerge w:val="continue"/>
            <w:tcBorders>
              <w:top w:val="single" w:color="auto" w:sz="4" w:space="0"/>
              <w:left w:val="single" w:color="auto" w:sz="4" w:space="0"/>
              <w:bottom w:val="single" w:color="auto" w:sz="4" w:space="0"/>
              <w:right w:val="single" w:color="auto" w:sz="4" w:space="0"/>
            </w:tcBorders>
            <w:vAlign w:val="center"/>
          </w:tcPr>
          <w:p w14:paraId="3CA9BC5F">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463" w:type="dxa"/>
            <w:vMerge w:val="continue"/>
            <w:tcBorders>
              <w:top w:val="single" w:color="auto" w:sz="4" w:space="0"/>
              <w:left w:val="single" w:color="auto" w:sz="4" w:space="0"/>
              <w:bottom w:val="single" w:color="auto" w:sz="4" w:space="0"/>
              <w:right w:val="single" w:color="auto" w:sz="4" w:space="0"/>
            </w:tcBorders>
            <w:vAlign w:val="center"/>
          </w:tcPr>
          <w:p w14:paraId="003D93C1">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r>
      <w:tr w14:paraId="2A7C6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4CA37C9C">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11</w:t>
            </w:r>
          </w:p>
        </w:tc>
        <w:tc>
          <w:tcPr>
            <w:tcW w:w="552" w:type="dxa"/>
            <w:vMerge w:val="continue"/>
            <w:tcBorders>
              <w:top w:val="single" w:color="auto" w:sz="4" w:space="0"/>
              <w:left w:val="single" w:color="auto" w:sz="4" w:space="0"/>
              <w:bottom w:val="single" w:color="auto" w:sz="4" w:space="0"/>
              <w:right w:val="single" w:color="auto" w:sz="4" w:space="0"/>
            </w:tcBorders>
            <w:vAlign w:val="center"/>
          </w:tcPr>
          <w:p w14:paraId="75EFEBF5">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454" w:type="dxa"/>
            <w:tcBorders>
              <w:top w:val="single" w:color="auto" w:sz="4" w:space="0"/>
              <w:left w:val="single" w:color="auto" w:sz="4" w:space="0"/>
              <w:bottom w:val="single" w:color="auto" w:sz="4" w:space="0"/>
              <w:right w:val="single" w:color="auto" w:sz="4" w:space="0"/>
            </w:tcBorders>
            <w:vAlign w:val="center"/>
          </w:tcPr>
          <w:p w14:paraId="30D0EE85">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4F</w:t>
            </w:r>
          </w:p>
        </w:tc>
        <w:tc>
          <w:tcPr>
            <w:tcW w:w="500" w:type="dxa"/>
            <w:vMerge w:val="continue"/>
            <w:tcBorders>
              <w:top w:val="single" w:color="auto" w:sz="4" w:space="0"/>
              <w:left w:val="single" w:color="auto" w:sz="4" w:space="0"/>
              <w:bottom w:val="single" w:color="auto" w:sz="4" w:space="0"/>
              <w:right w:val="single" w:color="auto" w:sz="4" w:space="0"/>
            </w:tcBorders>
            <w:vAlign w:val="center"/>
          </w:tcPr>
          <w:p w14:paraId="231DB838">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649" w:type="dxa"/>
            <w:tcBorders>
              <w:top w:val="single" w:color="auto" w:sz="4" w:space="0"/>
              <w:left w:val="single" w:color="auto" w:sz="4" w:space="0"/>
              <w:bottom w:val="single" w:color="auto" w:sz="4" w:space="0"/>
              <w:right w:val="single" w:color="auto" w:sz="4" w:space="0"/>
            </w:tcBorders>
            <w:vAlign w:val="center"/>
          </w:tcPr>
          <w:p w14:paraId="2E5E2135">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2.70</w:t>
            </w:r>
          </w:p>
        </w:tc>
        <w:tc>
          <w:tcPr>
            <w:tcW w:w="735" w:type="dxa"/>
            <w:vMerge w:val="continue"/>
            <w:tcBorders>
              <w:top w:val="single" w:color="auto" w:sz="4" w:space="0"/>
              <w:left w:val="single" w:color="auto" w:sz="4" w:space="0"/>
              <w:bottom w:val="single" w:color="auto" w:sz="4" w:space="0"/>
              <w:right w:val="single" w:color="auto" w:sz="4" w:space="0"/>
            </w:tcBorders>
            <w:vAlign w:val="center"/>
          </w:tcPr>
          <w:p w14:paraId="046623A7">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666" w:type="dxa"/>
            <w:tcBorders>
              <w:top w:val="single" w:color="auto" w:sz="4" w:space="0"/>
              <w:left w:val="single" w:color="auto" w:sz="4" w:space="0"/>
              <w:bottom w:val="single" w:color="auto" w:sz="4" w:space="0"/>
              <w:right w:val="single" w:color="auto" w:sz="4" w:space="0"/>
            </w:tcBorders>
            <w:vAlign w:val="center"/>
          </w:tcPr>
          <w:p w14:paraId="5395B7C9">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780</w:t>
            </w:r>
          </w:p>
        </w:tc>
        <w:tc>
          <w:tcPr>
            <w:tcW w:w="638" w:type="dxa"/>
            <w:tcBorders>
              <w:top w:val="single" w:color="auto" w:sz="4" w:space="0"/>
              <w:left w:val="single" w:color="auto" w:sz="4" w:space="0"/>
              <w:bottom w:val="single" w:color="auto" w:sz="4" w:space="0"/>
              <w:right w:val="single" w:color="auto" w:sz="4" w:space="0"/>
            </w:tcBorders>
            <w:vAlign w:val="center"/>
          </w:tcPr>
          <w:p w14:paraId="4AD8D1D5">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238.55</w:t>
            </w:r>
          </w:p>
        </w:tc>
        <w:tc>
          <w:tcPr>
            <w:tcW w:w="651" w:type="dxa"/>
            <w:tcBorders>
              <w:top w:val="single" w:color="auto" w:sz="4" w:space="0"/>
              <w:left w:val="single" w:color="auto" w:sz="4" w:space="0"/>
              <w:bottom w:val="single" w:color="auto" w:sz="4" w:space="0"/>
              <w:right w:val="single" w:color="auto" w:sz="4" w:space="0"/>
            </w:tcBorders>
            <w:vAlign w:val="center"/>
          </w:tcPr>
          <w:p w14:paraId="27A1FF7F">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23.55</w:t>
            </w:r>
          </w:p>
        </w:tc>
        <w:tc>
          <w:tcPr>
            <w:tcW w:w="717" w:type="dxa"/>
            <w:tcBorders>
              <w:top w:val="single" w:color="auto" w:sz="4" w:space="0"/>
              <w:left w:val="single" w:color="auto" w:sz="4" w:space="0"/>
              <w:bottom w:val="single" w:color="auto" w:sz="4" w:space="0"/>
              <w:right w:val="single" w:color="auto" w:sz="4" w:space="0"/>
            </w:tcBorders>
            <w:vAlign w:val="center"/>
          </w:tcPr>
          <w:p w14:paraId="37FBF64E">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瓷砖</w:t>
            </w:r>
          </w:p>
        </w:tc>
        <w:tc>
          <w:tcPr>
            <w:tcW w:w="656" w:type="dxa"/>
            <w:tcBorders>
              <w:top w:val="single" w:color="auto" w:sz="4" w:space="0"/>
              <w:left w:val="single" w:color="auto" w:sz="4" w:space="0"/>
              <w:bottom w:val="single" w:color="auto" w:sz="4" w:space="0"/>
              <w:right w:val="single" w:color="auto" w:sz="4" w:space="0"/>
            </w:tcBorders>
            <w:vAlign w:val="center"/>
          </w:tcPr>
          <w:p w14:paraId="6C460E81">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走廊</w:t>
            </w:r>
          </w:p>
        </w:tc>
        <w:tc>
          <w:tcPr>
            <w:tcW w:w="709" w:type="dxa"/>
            <w:tcBorders>
              <w:top w:val="single" w:color="auto" w:sz="4" w:space="0"/>
              <w:left w:val="single" w:color="auto" w:sz="4" w:space="0"/>
              <w:bottom w:val="single" w:color="auto" w:sz="4" w:space="0"/>
              <w:right w:val="single" w:color="auto" w:sz="4" w:space="0"/>
            </w:tcBorders>
            <w:vAlign w:val="center"/>
          </w:tcPr>
          <w:p w14:paraId="6924D69B">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w:t>
            </w:r>
          </w:p>
        </w:tc>
        <w:tc>
          <w:tcPr>
            <w:tcW w:w="629" w:type="dxa"/>
            <w:tcBorders>
              <w:top w:val="single" w:color="auto" w:sz="4" w:space="0"/>
              <w:left w:val="single" w:color="auto" w:sz="4" w:space="0"/>
              <w:bottom w:val="single" w:color="auto" w:sz="4" w:space="0"/>
              <w:right w:val="single" w:color="auto" w:sz="4" w:space="0"/>
            </w:tcBorders>
            <w:vAlign w:val="center"/>
          </w:tcPr>
          <w:p w14:paraId="425923FD">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w:t>
            </w:r>
          </w:p>
        </w:tc>
        <w:tc>
          <w:tcPr>
            <w:tcW w:w="629" w:type="dxa"/>
            <w:tcBorders>
              <w:top w:val="single" w:color="auto" w:sz="4" w:space="0"/>
              <w:left w:val="single" w:color="auto" w:sz="4" w:space="0"/>
              <w:bottom w:val="single" w:color="auto" w:sz="4" w:space="0"/>
              <w:right w:val="single" w:color="auto" w:sz="4" w:space="0"/>
            </w:tcBorders>
            <w:vAlign w:val="center"/>
          </w:tcPr>
          <w:p w14:paraId="0C608C24">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w:t>
            </w:r>
          </w:p>
        </w:tc>
        <w:tc>
          <w:tcPr>
            <w:tcW w:w="629" w:type="dxa"/>
            <w:tcBorders>
              <w:top w:val="single" w:color="auto" w:sz="4" w:space="0"/>
              <w:left w:val="single" w:color="auto" w:sz="4" w:space="0"/>
              <w:bottom w:val="single" w:color="auto" w:sz="4" w:space="0"/>
              <w:right w:val="single" w:color="auto" w:sz="4" w:space="0"/>
            </w:tcBorders>
            <w:vAlign w:val="center"/>
          </w:tcPr>
          <w:p w14:paraId="18D1A3EE">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w:t>
            </w:r>
          </w:p>
        </w:tc>
        <w:tc>
          <w:tcPr>
            <w:tcW w:w="1782" w:type="dxa"/>
            <w:tcBorders>
              <w:top w:val="single" w:color="auto" w:sz="4" w:space="0"/>
              <w:left w:val="single" w:color="auto" w:sz="4" w:space="0"/>
              <w:bottom w:val="single" w:color="auto" w:sz="4" w:space="0"/>
              <w:right w:val="single" w:color="auto" w:sz="4" w:space="0"/>
            </w:tcBorders>
            <w:vAlign w:val="center"/>
          </w:tcPr>
          <w:p w14:paraId="3CF71002">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w:t>
            </w:r>
          </w:p>
        </w:tc>
        <w:tc>
          <w:tcPr>
            <w:tcW w:w="465" w:type="dxa"/>
            <w:vMerge w:val="continue"/>
            <w:tcBorders>
              <w:top w:val="single" w:color="auto" w:sz="4" w:space="0"/>
              <w:left w:val="single" w:color="auto" w:sz="4" w:space="0"/>
              <w:bottom w:val="single" w:color="auto" w:sz="4" w:space="0"/>
              <w:right w:val="single" w:color="auto" w:sz="4" w:space="0"/>
            </w:tcBorders>
            <w:vAlign w:val="center"/>
          </w:tcPr>
          <w:p w14:paraId="4F06C72B">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456" w:type="dxa"/>
            <w:vMerge w:val="continue"/>
            <w:tcBorders>
              <w:top w:val="single" w:color="auto" w:sz="4" w:space="0"/>
              <w:left w:val="single" w:color="auto" w:sz="4" w:space="0"/>
              <w:bottom w:val="single" w:color="auto" w:sz="4" w:space="0"/>
              <w:right w:val="single" w:color="auto" w:sz="4" w:space="0"/>
            </w:tcBorders>
            <w:vAlign w:val="center"/>
          </w:tcPr>
          <w:p w14:paraId="5B6FB146">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465" w:type="dxa"/>
            <w:vMerge w:val="continue"/>
            <w:tcBorders>
              <w:top w:val="single" w:color="auto" w:sz="4" w:space="0"/>
              <w:left w:val="single" w:color="auto" w:sz="4" w:space="0"/>
              <w:bottom w:val="single" w:color="auto" w:sz="4" w:space="0"/>
              <w:right w:val="single" w:color="auto" w:sz="4" w:space="0"/>
            </w:tcBorders>
            <w:vAlign w:val="center"/>
          </w:tcPr>
          <w:p w14:paraId="1F560AC5">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543" w:type="dxa"/>
            <w:vMerge w:val="continue"/>
            <w:tcBorders>
              <w:top w:val="single" w:color="auto" w:sz="4" w:space="0"/>
              <w:left w:val="single" w:color="auto" w:sz="4" w:space="0"/>
              <w:bottom w:val="single" w:color="auto" w:sz="4" w:space="0"/>
              <w:right w:val="single" w:color="auto" w:sz="4" w:space="0"/>
            </w:tcBorders>
            <w:vAlign w:val="center"/>
          </w:tcPr>
          <w:p w14:paraId="092EEFD3">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489" w:type="dxa"/>
            <w:vMerge w:val="continue"/>
            <w:tcBorders>
              <w:top w:val="single" w:color="auto" w:sz="4" w:space="0"/>
              <w:left w:val="single" w:color="auto" w:sz="4" w:space="0"/>
              <w:bottom w:val="single" w:color="auto" w:sz="4" w:space="0"/>
              <w:right w:val="single" w:color="auto" w:sz="4" w:space="0"/>
            </w:tcBorders>
            <w:vAlign w:val="center"/>
          </w:tcPr>
          <w:p w14:paraId="4F26C7EE">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596" w:type="dxa"/>
            <w:vMerge w:val="continue"/>
            <w:tcBorders>
              <w:top w:val="single" w:color="auto" w:sz="4" w:space="0"/>
              <w:left w:val="single" w:color="auto" w:sz="4" w:space="0"/>
              <w:bottom w:val="single" w:color="auto" w:sz="4" w:space="0"/>
              <w:right w:val="single" w:color="auto" w:sz="4" w:space="0"/>
            </w:tcBorders>
            <w:vAlign w:val="center"/>
          </w:tcPr>
          <w:p w14:paraId="26183C97">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489" w:type="dxa"/>
            <w:vMerge w:val="continue"/>
            <w:tcBorders>
              <w:top w:val="single" w:color="auto" w:sz="4" w:space="0"/>
              <w:left w:val="single" w:color="auto" w:sz="4" w:space="0"/>
              <w:bottom w:val="single" w:color="auto" w:sz="4" w:space="0"/>
              <w:right w:val="single" w:color="auto" w:sz="4" w:space="0"/>
            </w:tcBorders>
            <w:vAlign w:val="center"/>
          </w:tcPr>
          <w:p w14:paraId="3C760DD3">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489" w:type="dxa"/>
            <w:vMerge w:val="continue"/>
            <w:tcBorders>
              <w:top w:val="single" w:color="auto" w:sz="4" w:space="0"/>
              <w:left w:val="single" w:color="auto" w:sz="4" w:space="0"/>
              <w:bottom w:val="single" w:color="auto" w:sz="4" w:space="0"/>
              <w:right w:val="single" w:color="auto" w:sz="4" w:space="0"/>
            </w:tcBorders>
            <w:vAlign w:val="center"/>
          </w:tcPr>
          <w:p w14:paraId="2CAF59E7">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463" w:type="dxa"/>
            <w:vMerge w:val="continue"/>
            <w:tcBorders>
              <w:top w:val="single" w:color="auto" w:sz="4" w:space="0"/>
              <w:left w:val="single" w:color="auto" w:sz="4" w:space="0"/>
              <w:bottom w:val="single" w:color="auto" w:sz="4" w:space="0"/>
              <w:right w:val="single" w:color="auto" w:sz="4" w:space="0"/>
            </w:tcBorders>
            <w:vAlign w:val="center"/>
          </w:tcPr>
          <w:p w14:paraId="740B8B09">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r>
      <w:tr w14:paraId="46BA95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7DB73B20">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12</w:t>
            </w:r>
          </w:p>
        </w:tc>
        <w:tc>
          <w:tcPr>
            <w:tcW w:w="552" w:type="dxa"/>
            <w:vMerge w:val="continue"/>
            <w:tcBorders>
              <w:top w:val="single" w:color="auto" w:sz="4" w:space="0"/>
              <w:left w:val="single" w:color="auto" w:sz="4" w:space="0"/>
              <w:bottom w:val="single" w:color="auto" w:sz="4" w:space="0"/>
              <w:right w:val="single" w:color="auto" w:sz="4" w:space="0"/>
            </w:tcBorders>
            <w:vAlign w:val="center"/>
          </w:tcPr>
          <w:p w14:paraId="5E3CA4D7">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454" w:type="dxa"/>
            <w:tcBorders>
              <w:top w:val="single" w:color="auto" w:sz="4" w:space="0"/>
              <w:left w:val="single" w:color="auto" w:sz="4" w:space="0"/>
              <w:bottom w:val="single" w:color="auto" w:sz="4" w:space="0"/>
              <w:right w:val="single" w:color="auto" w:sz="4" w:space="0"/>
            </w:tcBorders>
            <w:vAlign w:val="center"/>
          </w:tcPr>
          <w:p w14:paraId="27A6316D">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7F</w:t>
            </w:r>
          </w:p>
        </w:tc>
        <w:tc>
          <w:tcPr>
            <w:tcW w:w="500" w:type="dxa"/>
            <w:vMerge w:val="continue"/>
            <w:tcBorders>
              <w:top w:val="single" w:color="auto" w:sz="4" w:space="0"/>
              <w:left w:val="single" w:color="auto" w:sz="4" w:space="0"/>
              <w:bottom w:val="single" w:color="auto" w:sz="4" w:space="0"/>
              <w:right w:val="single" w:color="auto" w:sz="4" w:space="0"/>
            </w:tcBorders>
            <w:vAlign w:val="center"/>
          </w:tcPr>
          <w:p w14:paraId="7A8BF01F">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649" w:type="dxa"/>
            <w:tcBorders>
              <w:top w:val="single" w:color="auto" w:sz="4" w:space="0"/>
              <w:left w:val="single" w:color="auto" w:sz="4" w:space="0"/>
              <w:bottom w:val="single" w:color="auto" w:sz="4" w:space="0"/>
              <w:right w:val="single" w:color="auto" w:sz="4" w:space="0"/>
            </w:tcBorders>
            <w:vAlign w:val="center"/>
          </w:tcPr>
          <w:p w14:paraId="7E3FDDFC">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2.70</w:t>
            </w:r>
          </w:p>
        </w:tc>
        <w:tc>
          <w:tcPr>
            <w:tcW w:w="735" w:type="dxa"/>
            <w:vMerge w:val="continue"/>
            <w:tcBorders>
              <w:top w:val="single" w:color="auto" w:sz="4" w:space="0"/>
              <w:left w:val="single" w:color="auto" w:sz="4" w:space="0"/>
              <w:bottom w:val="single" w:color="auto" w:sz="4" w:space="0"/>
              <w:right w:val="single" w:color="auto" w:sz="4" w:space="0"/>
            </w:tcBorders>
            <w:vAlign w:val="center"/>
          </w:tcPr>
          <w:p w14:paraId="71CD9D1A">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666" w:type="dxa"/>
            <w:tcBorders>
              <w:top w:val="single" w:color="auto" w:sz="4" w:space="0"/>
              <w:left w:val="single" w:color="auto" w:sz="4" w:space="0"/>
              <w:bottom w:val="single" w:color="auto" w:sz="4" w:space="0"/>
              <w:right w:val="single" w:color="auto" w:sz="4" w:space="0"/>
            </w:tcBorders>
            <w:vAlign w:val="center"/>
          </w:tcPr>
          <w:p w14:paraId="6858B27B">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744</w:t>
            </w:r>
          </w:p>
        </w:tc>
        <w:tc>
          <w:tcPr>
            <w:tcW w:w="638" w:type="dxa"/>
            <w:tcBorders>
              <w:top w:val="single" w:color="auto" w:sz="4" w:space="0"/>
              <w:left w:val="single" w:color="auto" w:sz="4" w:space="0"/>
              <w:bottom w:val="single" w:color="auto" w:sz="4" w:space="0"/>
              <w:right w:val="single" w:color="auto" w:sz="4" w:space="0"/>
            </w:tcBorders>
            <w:vAlign w:val="center"/>
          </w:tcPr>
          <w:p w14:paraId="7EACE61A">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90.8</w:t>
            </w:r>
          </w:p>
        </w:tc>
        <w:tc>
          <w:tcPr>
            <w:tcW w:w="651" w:type="dxa"/>
            <w:tcBorders>
              <w:top w:val="single" w:color="auto" w:sz="4" w:space="0"/>
              <w:left w:val="single" w:color="auto" w:sz="4" w:space="0"/>
              <w:bottom w:val="single" w:color="auto" w:sz="4" w:space="0"/>
              <w:right w:val="single" w:color="auto" w:sz="4" w:space="0"/>
            </w:tcBorders>
            <w:vAlign w:val="center"/>
          </w:tcPr>
          <w:p w14:paraId="2D406026">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71.06</w:t>
            </w:r>
          </w:p>
        </w:tc>
        <w:tc>
          <w:tcPr>
            <w:tcW w:w="717" w:type="dxa"/>
            <w:tcBorders>
              <w:top w:val="single" w:color="auto" w:sz="4" w:space="0"/>
              <w:left w:val="single" w:color="auto" w:sz="4" w:space="0"/>
              <w:bottom w:val="single" w:color="auto" w:sz="4" w:space="0"/>
              <w:right w:val="single" w:color="auto" w:sz="4" w:space="0"/>
            </w:tcBorders>
            <w:vAlign w:val="center"/>
          </w:tcPr>
          <w:p w14:paraId="1D9B24FD">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瓷砖</w:t>
            </w:r>
          </w:p>
        </w:tc>
        <w:tc>
          <w:tcPr>
            <w:tcW w:w="656" w:type="dxa"/>
            <w:tcBorders>
              <w:top w:val="single" w:color="auto" w:sz="4" w:space="0"/>
              <w:left w:val="single" w:color="auto" w:sz="4" w:space="0"/>
              <w:bottom w:val="single" w:color="auto" w:sz="4" w:space="0"/>
              <w:right w:val="single" w:color="auto" w:sz="4" w:space="0"/>
            </w:tcBorders>
            <w:vAlign w:val="center"/>
          </w:tcPr>
          <w:p w14:paraId="05929C1B">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整层</w:t>
            </w:r>
          </w:p>
        </w:tc>
        <w:tc>
          <w:tcPr>
            <w:tcW w:w="709" w:type="dxa"/>
            <w:tcBorders>
              <w:top w:val="single" w:color="auto" w:sz="4" w:space="0"/>
              <w:left w:val="single" w:color="auto" w:sz="4" w:space="0"/>
              <w:bottom w:val="single" w:color="auto" w:sz="4" w:space="0"/>
              <w:right w:val="single" w:color="auto" w:sz="4" w:space="0"/>
            </w:tcBorders>
            <w:vAlign w:val="center"/>
          </w:tcPr>
          <w:p w14:paraId="5F474FB1">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w:t>
            </w:r>
          </w:p>
        </w:tc>
        <w:tc>
          <w:tcPr>
            <w:tcW w:w="629" w:type="dxa"/>
            <w:tcBorders>
              <w:top w:val="single" w:color="auto" w:sz="4" w:space="0"/>
              <w:left w:val="single" w:color="auto" w:sz="4" w:space="0"/>
              <w:bottom w:val="single" w:color="auto" w:sz="4" w:space="0"/>
              <w:right w:val="single" w:color="auto" w:sz="4" w:space="0"/>
            </w:tcBorders>
            <w:vAlign w:val="center"/>
          </w:tcPr>
          <w:p w14:paraId="745C5BEF">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w:t>
            </w:r>
          </w:p>
        </w:tc>
        <w:tc>
          <w:tcPr>
            <w:tcW w:w="629" w:type="dxa"/>
            <w:tcBorders>
              <w:top w:val="single" w:color="auto" w:sz="4" w:space="0"/>
              <w:left w:val="single" w:color="auto" w:sz="4" w:space="0"/>
              <w:bottom w:val="single" w:color="auto" w:sz="4" w:space="0"/>
              <w:right w:val="single" w:color="auto" w:sz="4" w:space="0"/>
            </w:tcBorders>
            <w:vAlign w:val="center"/>
          </w:tcPr>
          <w:p w14:paraId="3B276C26">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w:t>
            </w:r>
          </w:p>
        </w:tc>
        <w:tc>
          <w:tcPr>
            <w:tcW w:w="629" w:type="dxa"/>
            <w:tcBorders>
              <w:top w:val="single" w:color="auto" w:sz="4" w:space="0"/>
              <w:left w:val="single" w:color="auto" w:sz="4" w:space="0"/>
              <w:bottom w:val="single" w:color="auto" w:sz="4" w:space="0"/>
              <w:right w:val="single" w:color="auto" w:sz="4" w:space="0"/>
            </w:tcBorders>
            <w:vAlign w:val="center"/>
          </w:tcPr>
          <w:p w14:paraId="5A21C947">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w:t>
            </w:r>
          </w:p>
        </w:tc>
        <w:tc>
          <w:tcPr>
            <w:tcW w:w="1782" w:type="dxa"/>
            <w:tcBorders>
              <w:top w:val="single" w:color="auto" w:sz="4" w:space="0"/>
              <w:left w:val="single" w:color="auto" w:sz="4" w:space="0"/>
              <w:bottom w:val="single" w:color="auto" w:sz="4" w:space="0"/>
              <w:right w:val="single" w:color="auto" w:sz="4" w:space="0"/>
            </w:tcBorders>
            <w:vAlign w:val="center"/>
          </w:tcPr>
          <w:p w14:paraId="46C3A0C4">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w:t>
            </w:r>
          </w:p>
        </w:tc>
        <w:tc>
          <w:tcPr>
            <w:tcW w:w="465" w:type="dxa"/>
            <w:vMerge w:val="continue"/>
            <w:tcBorders>
              <w:top w:val="single" w:color="auto" w:sz="4" w:space="0"/>
              <w:left w:val="single" w:color="auto" w:sz="4" w:space="0"/>
              <w:bottom w:val="single" w:color="auto" w:sz="4" w:space="0"/>
              <w:right w:val="single" w:color="auto" w:sz="4" w:space="0"/>
            </w:tcBorders>
            <w:vAlign w:val="center"/>
          </w:tcPr>
          <w:p w14:paraId="3E65FB67">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456" w:type="dxa"/>
            <w:vMerge w:val="continue"/>
            <w:tcBorders>
              <w:top w:val="single" w:color="auto" w:sz="4" w:space="0"/>
              <w:left w:val="single" w:color="auto" w:sz="4" w:space="0"/>
              <w:bottom w:val="single" w:color="auto" w:sz="4" w:space="0"/>
              <w:right w:val="single" w:color="auto" w:sz="4" w:space="0"/>
            </w:tcBorders>
            <w:vAlign w:val="center"/>
          </w:tcPr>
          <w:p w14:paraId="3F995ECD">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465" w:type="dxa"/>
            <w:vMerge w:val="continue"/>
            <w:tcBorders>
              <w:top w:val="single" w:color="auto" w:sz="4" w:space="0"/>
              <w:left w:val="single" w:color="auto" w:sz="4" w:space="0"/>
              <w:bottom w:val="single" w:color="auto" w:sz="4" w:space="0"/>
              <w:right w:val="single" w:color="auto" w:sz="4" w:space="0"/>
            </w:tcBorders>
            <w:vAlign w:val="center"/>
          </w:tcPr>
          <w:p w14:paraId="272F645F">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543" w:type="dxa"/>
            <w:vMerge w:val="continue"/>
            <w:tcBorders>
              <w:top w:val="single" w:color="auto" w:sz="4" w:space="0"/>
              <w:left w:val="single" w:color="auto" w:sz="4" w:space="0"/>
              <w:bottom w:val="single" w:color="auto" w:sz="4" w:space="0"/>
              <w:right w:val="single" w:color="auto" w:sz="4" w:space="0"/>
            </w:tcBorders>
            <w:vAlign w:val="center"/>
          </w:tcPr>
          <w:p w14:paraId="0504FA63">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489" w:type="dxa"/>
            <w:vMerge w:val="continue"/>
            <w:tcBorders>
              <w:top w:val="single" w:color="auto" w:sz="4" w:space="0"/>
              <w:left w:val="single" w:color="auto" w:sz="4" w:space="0"/>
              <w:bottom w:val="single" w:color="auto" w:sz="4" w:space="0"/>
              <w:right w:val="single" w:color="auto" w:sz="4" w:space="0"/>
            </w:tcBorders>
            <w:vAlign w:val="center"/>
          </w:tcPr>
          <w:p w14:paraId="3892E2E1">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596" w:type="dxa"/>
            <w:vMerge w:val="continue"/>
            <w:tcBorders>
              <w:top w:val="single" w:color="auto" w:sz="4" w:space="0"/>
              <w:left w:val="single" w:color="auto" w:sz="4" w:space="0"/>
              <w:bottom w:val="single" w:color="auto" w:sz="4" w:space="0"/>
              <w:right w:val="single" w:color="auto" w:sz="4" w:space="0"/>
            </w:tcBorders>
            <w:vAlign w:val="center"/>
          </w:tcPr>
          <w:p w14:paraId="6E199AC4">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489" w:type="dxa"/>
            <w:vMerge w:val="continue"/>
            <w:tcBorders>
              <w:top w:val="single" w:color="auto" w:sz="4" w:space="0"/>
              <w:left w:val="single" w:color="auto" w:sz="4" w:space="0"/>
              <w:bottom w:val="single" w:color="auto" w:sz="4" w:space="0"/>
              <w:right w:val="single" w:color="auto" w:sz="4" w:space="0"/>
            </w:tcBorders>
            <w:vAlign w:val="center"/>
          </w:tcPr>
          <w:p w14:paraId="421607C3">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489" w:type="dxa"/>
            <w:vMerge w:val="continue"/>
            <w:tcBorders>
              <w:top w:val="single" w:color="auto" w:sz="4" w:space="0"/>
              <w:left w:val="single" w:color="auto" w:sz="4" w:space="0"/>
              <w:bottom w:val="single" w:color="auto" w:sz="4" w:space="0"/>
              <w:right w:val="single" w:color="auto" w:sz="4" w:space="0"/>
            </w:tcBorders>
            <w:vAlign w:val="center"/>
          </w:tcPr>
          <w:p w14:paraId="18281F24">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463" w:type="dxa"/>
            <w:vMerge w:val="continue"/>
            <w:tcBorders>
              <w:top w:val="single" w:color="auto" w:sz="4" w:space="0"/>
              <w:left w:val="single" w:color="auto" w:sz="4" w:space="0"/>
              <w:bottom w:val="single" w:color="auto" w:sz="4" w:space="0"/>
              <w:right w:val="single" w:color="auto" w:sz="4" w:space="0"/>
            </w:tcBorders>
            <w:vAlign w:val="center"/>
          </w:tcPr>
          <w:p w14:paraId="32B3F83B">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r>
      <w:tr w14:paraId="1837DC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jc w:val="center"/>
        </w:trPr>
        <w:tc>
          <w:tcPr>
            <w:tcW w:w="2800" w:type="dxa"/>
            <w:gridSpan w:val="5"/>
            <w:tcBorders>
              <w:top w:val="single" w:color="auto" w:sz="4" w:space="0"/>
              <w:left w:val="single" w:color="auto" w:sz="4" w:space="0"/>
              <w:bottom w:val="single" w:color="auto" w:sz="4" w:space="0"/>
              <w:right w:val="single" w:color="auto" w:sz="4" w:space="0"/>
            </w:tcBorders>
            <w:vAlign w:val="center"/>
          </w:tcPr>
          <w:p w14:paraId="7C21F01F">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合计</w:t>
            </w:r>
          </w:p>
        </w:tc>
        <w:tc>
          <w:tcPr>
            <w:tcW w:w="735" w:type="dxa"/>
            <w:tcBorders>
              <w:top w:val="single" w:color="auto" w:sz="4" w:space="0"/>
              <w:left w:val="single" w:color="auto" w:sz="4" w:space="0"/>
              <w:bottom w:val="single" w:color="auto" w:sz="4" w:space="0"/>
              <w:right w:val="single" w:color="auto" w:sz="4" w:space="0"/>
            </w:tcBorders>
            <w:vAlign w:val="center"/>
          </w:tcPr>
          <w:p w14:paraId="372FE38C">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4284</w:t>
            </w:r>
          </w:p>
        </w:tc>
        <w:tc>
          <w:tcPr>
            <w:tcW w:w="665" w:type="dxa"/>
            <w:tcBorders>
              <w:top w:val="single" w:color="auto" w:sz="4" w:space="0"/>
              <w:left w:val="single" w:color="auto" w:sz="4" w:space="0"/>
              <w:bottom w:val="single" w:color="auto" w:sz="4" w:space="0"/>
              <w:right w:val="single" w:color="auto" w:sz="4" w:space="0"/>
            </w:tcBorders>
            <w:vAlign w:val="center"/>
          </w:tcPr>
          <w:p w14:paraId="4A861D58">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 xml:space="preserve">3984      </w:t>
            </w:r>
          </w:p>
        </w:tc>
        <w:tc>
          <w:tcPr>
            <w:tcW w:w="639" w:type="dxa"/>
            <w:tcBorders>
              <w:top w:val="single" w:color="auto" w:sz="4" w:space="0"/>
              <w:left w:val="single" w:color="auto" w:sz="4" w:space="0"/>
              <w:bottom w:val="single" w:color="auto" w:sz="4" w:space="0"/>
              <w:right w:val="single" w:color="auto" w:sz="4" w:space="0"/>
            </w:tcBorders>
            <w:vAlign w:val="center"/>
          </w:tcPr>
          <w:p w14:paraId="33B1E5ED">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1382.78</w:t>
            </w:r>
          </w:p>
        </w:tc>
        <w:tc>
          <w:tcPr>
            <w:tcW w:w="651" w:type="dxa"/>
            <w:tcBorders>
              <w:top w:val="single" w:color="auto" w:sz="4" w:space="0"/>
              <w:left w:val="single" w:color="auto" w:sz="4" w:space="0"/>
              <w:bottom w:val="single" w:color="auto" w:sz="4" w:space="0"/>
              <w:right w:val="single" w:color="auto" w:sz="4" w:space="0"/>
            </w:tcBorders>
            <w:vAlign w:val="center"/>
          </w:tcPr>
          <w:p w14:paraId="697F48C2">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356.52</w:t>
            </w:r>
          </w:p>
        </w:tc>
        <w:tc>
          <w:tcPr>
            <w:tcW w:w="5751" w:type="dxa"/>
            <w:gridSpan w:val="7"/>
            <w:tcBorders>
              <w:top w:val="single" w:color="auto" w:sz="4" w:space="0"/>
              <w:left w:val="single" w:color="auto" w:sz="4" w:space="0"/>
              <w:bottom w:val="single" w:color="auto" w:sz="4" w:space="0"/>
              <w:right w:val="single" w:color="auto" w:sz="4" w:space="0"/>
            </w:tcBorders>
            <w:vAlign w:val="center"/>
          </w:tcPr>
          <w:p w14:paraId="6A6BBFC4">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465" w:type="dxa"/>
            <w:tcBorders>
              <w:top w:val="single" w:color="auto" w:sz="4" w:space="0"/>
              <w:left w:val="single" w:color="auto" w:sz="4" w:space="0"/>
              <w:bottom w:val="single" w:color="auto" w:sz="4" w:space="0"/>
              <w:right w:val="single" w:color="auto" w:sz="4" w:space="0"/>
            </w:tcBorders>
            <w:vAlign w:val="center"/>
          </w:tcPr>
          <w:p w14:paraId="5FB5F788">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1464" w:type="dxa"/>
            <w:gridSpan w:val="3"/>
            <w:tcBorders>
              <w:top w:val="single" w:color="auto" w:sz="4" w:space="0"/>
              <w:left w:val="single" w:color="auto" w:sz="4" w:space="0"/>
              <w:bottom w:val="single" w:color="auto" w:sz="4" w:space="0"/>
              <w:right w:val="single" w:color="auto" w:sz="4" w:space="0"/>
            </w:tcBorders>
            <w:vAlign w:val="center"/>
          </w:tcPr>
          <w:p w14:paraId="098DA32C">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489" w:type="dxa"/>
            <w:tcBorders>
              <w:top w:val="single" w:color="auto" w:sz="4" w:space="0"/>
              <w:left w:val="single" w:color="auto" w:sz="4" w:space="0"/>
              <w:bottom w:val="single" w:color="auto" w:sz="4" w:space="0"/>
              <w:right w:val="single" w:color="auto" w:sz="4" w:space="0"/>
            </w:tcBorders>
            <w:vAlign w:val="center"/>
          </w:tcPr>
          <w:p w14:paraId="66528777">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596" w:type="dxa"/>
            <w:tcBorders>
              <w:top w:val="single" w:color="auto" w:sz="4" w:space="0"/>
              <w:left w:val="single" w:color="auto" w:sz="4" w:space="0"/>
              <w:bottom w:val="single" w:color="auto" w:sz="4" w:space="0"/>
              <w:right w:val="single" w:color="auto" w:sz="4" w:space="0"/>
            </w:tcBorders>
            <w:vAlign w:val="center"/>
          </w:tcPr>
          <w:p w14:paraId="5E677023">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489" w:type="dxa"/>
            <w:tcBorders>
              <w:top w:val="single" w:color="auto" w:sz="4" w:space="0"/>
              <w:left w:val="single" w:color="auto" w:sz="4" w:space="0"/>
              <w:bottom w:val="single" w:color="auto" w:sz="4" w:space="0"/>
              <w:right w:val="single" w:color="auto" w:sz="4" w:space="0"/>
            </w:tcBorders>
            <w:vAlign w:val="center"/>
          </w:tcPr>
          <w:p w14:paraId="6384775F">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489" w:type="dxa"/>
            <w:tcBorders>
              <w:top w:val="single" w:color="auto" w:sz="4" w:space="0"/>
              <w:left w:val="single" w:color="auto" w:sz="4" w:space="0"/>
              <w:bottom w:val="single" w:color="auto" w:sz="4" w:space="0"/>
              <w:right w:val="single" w:color="auto" w:sz="4" w:space="0"/>
            </w:tcBorders>
            <w:vAlign w:val="center"/>
          </w:tcPr>
          <w:p w14:paraId="458870C2">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463" w:type="dxa"/>
            <w:tcBorders>
              <w:top w:val="single" w:color="auto" w:sz="4" w:space="0"/>
              <w:left w:val="single" w:color="auto" w:sz="4" w:space="0"/>
              <w:bottom w:val="single" w:color="auto" w:sz="4" w:space="0"/>
              <w:right w:val="single" w:color="auto" w:sz="4" w:space="0"/>
            </w:tcBorders>
            <w:vAlign w:val="center"/>
          </w:tcPr>
          <w:p w14:paraId="5B7C9B54">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r>
      <w:tr w14:paraId="6424A3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246C266C">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37</w:t>
            </w:r>
          </w:p>
        </w:tc>
        <w:tc>
          <w:tcPr>
            <w:tcW w:w="552" w:type="dxa"/>
            <w:tcBorders>
              <w:top w:val="single" w:color="auto" w:sz="4" w:space="0"/>
              <w:left w:val="single" w:color="auto" w:sz="4" w:space="0"/>
              <w:bottom w:val="single" w:color="auto" w:sz="4" w:space="0"/>
              <w:right w:val="single" w:color="auto" w:sz="4" w:space="0"/>
            </w:tcBorders>
            <w:vAlign w:val="center"/>
          </w:tcPr>
          <w:p w14:paraId="779C5669">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外围面积</w:t>
            </w:r>
          </w:p>
        </w:tc>
        <w:tc>
          <w:tcPr>
            <w:tcW w:w="11973" w:type="dxa"/>
            <w:gridSpan w:val="18"/>
            <w:tcBorders>
              <w:top w:val="single" w:color="auto" w:sz="4" w:space="0"/>
              <w:left w:val="single" w:color="auto" w:sz="4" w:space="0"/>
              <w:bottom w:val="single" w:color="auto" w:sz="4" w:space="0"/>
              <w:right w:val="single" w:color="auto" w:sz="4" w:space="0"/>
            </w:tcBorders>
            <w:vAlign w:val="center"/>
          </w:tcPr>
          <w:p w14:paraId="39348A33">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w:t>
            </w:r>
          </w:p>
        </w:tc>
        <w:tc>
          <w:tcPr>
            <w:tcW w:w="489" w:type="dxa"/>
            <w:tcBorders>
              <w:top w:val="single" w:color="auto" w:sz="4" w:space="0"/>
              <w:left w:val="single" w:color="auto" w:sz="4" w:space="0"/>
              <w:bottom w:val="single" w:color="auto" w:sz="4" w:space="0"/>
              <w:right w:val="single" w:color="auto" w:sz="4" w:space="0"/>
            </w:tcBorders>
            <w:vAlign w:val="center"/>
          </w:tcPr>
          <w:p w14:paraId="5855C611">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596" w:type="dxa"/>
            <w:tcBorders>
              <w:top w:val="single" w:color="auto" w:sz="4" w:space="0"/>
              <w:left w:val="single" w:color="auto" w:sz="4" w:space="0"/>
              <w:bottom w:val="single" w:color="auto" w:sz="4" w:space="0"/>
              <w:right w:val="single" w:color="auto" w:sz="4" w:space="0"/>
            </w:tcBorders>
            <w:vAlign w:val="center"/>
          </w:tcPr>
          <w:p w14:paraId="71324C78">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489" w:type="dxa"/>
            <w:tcBorders>
              <w:top w:val="single" w:color="auto" w:sz="4" w:space="0"/>
              <w:left w:val="single" w:color="auto" w:sz="4" w:space="0"/>
              <w:bottom w:val="single" w:color="auto" w:sz="4" w:space="0"/>
              <w:right w:val="single" w:color="auto" w:sz="4" w:space="0"/>
            </w:tcBorders>
            <w:vAlign w:val="center"/>
          </w:tcPr>
          <w:p w14:paraId="6423EEE1">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489" w:type="dxa"/>
            <w:tcBorders>
              <w:top w:val="single" w:color="auto" w:sz="4" w:space="0"/>
              <w:left w:val="single" w:color="auto" w:sz="4" w:space="0"/>
              <w:bottom w:val="single" w:color="auto" w:sz="4" w:space="0"/>
              <w:right w:val="single" w:color="auto" w:sz="4" w:space="0"/>
            </w:tcBorders>
            <w:vAlign w:val="center"/>
          </w:tcPr>
          <w:p w14:paraId="6BEEE3CC">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463" w:type="dxa"/>
            <w:tcBorders>
              <w:top w:val="single" w:color="auto" w:sz="4" w:space="0"/>
              <w:left w:val="single" w:color="auto" w:sz="4" w:space="0"/>
              <w:bottom w:val="single" w:color="auto" w:sz="4" w:space="0"/>
              <w:right w:val="single" w:color="auto" w:sz="4" w:space="0"/>
            </w:tcBorders>
            <w:vAlign w:val="center"/>
          </w:tcPr>
          <w:p w14:paraId="3C9490C8">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r>
      <w:tr w14:paraId="462BA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1E29D50F">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38</w:t>
            </w:r>
          </w:p>
        </w:tc>
        <w:tc>
          <w:tcPr>
            <w:tcW w:w="552" w:type="dxa"/>
            <w:tcBorders>
              <w:top w:val="single" w:color="auto" w:sz="4" w:space="0"/>
              <w:left w:val="single" w:color="auto" w:sz="4" w:space="0"/>
              <w:bottom w:val="single" w:color="auto" w:sz="4" w:space="0"/>
              <w:right w:val="single" w:color="auto" w:sz="4" w:space="0"/>
            </w:tcBorders>
            <w:vAlign w:val="center"/>
          </w:tcPr>
          <w:p w14:paraId="6E3A30B7">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绿化面积</w:t>
            </w:r>
          </w:p>
        </w:tc>
        <w:tc>
          <w:tcPr>
            <w:tcW w:w="11973" w:type="dxa"/>
            <w:gridSpan w:val="18"/>
            <w:tcBorders>
              <w:top w:val="single" w:color="auto" w:sz="4" w:space="0"/>
              <w:left w:val="single" w:color="auto" w:sz="4" w:space="0"/>
              <w:bottom w:val="single" w:color="auto" w:sz="4" w:space="0"/>
              <w:right w:val="single" w:color="auto" w:sz="4" w:space="0"/>
            </w:tcBorders>
            <w:vAlign w:val="center"/>
          </w:tcPr>
          <w:p w14:paraId="516B1D1B">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w:t>
            </w:r>
          </w:p>
        </w:tc>
        <w:tc>
          <w:tcPr>
            <w:tcW w:w="489" w:type="dxa"/>
            <w:tcBorders>
              <w:top w:val="single" w:color="auto" w:sz="4" w:space="0"/>
              <w:left w:val="single" w:color="auto" w:sz="4" w:space="0"/>
              <w:bottom w:val="single" w:color="auto" w:sz="4" w:space="0"/>
              <w:right w:val="single" w:color="auto" w:sz="4" w:space="0"/>
            </w:tcBorders>
            <w:vAlign w:val="center"/>
          </w:tcPr>
          <w:p w14:paraId="14670EE5">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596" w:type="dxa"/>
            <w:tcBorders>
              <w:top w:val="single" w:color="auto" w:sz="4" w:space="0"/>
              <w:left w:val="single" w:color="auto" w:sz="4" w:space="0"/>
              <w:bottom w:val="single" w:color="auto" w:sz="4" w:space="0"/>
              <w:right w:val="single" w:color="auto" w:sz="4" w:space="0"/>
            </w:tcBorders>
            <w:vAlign w:val="center"/>
          </w:tcPr>
          <w:p w14:paraId="19B3710D">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489" w:type="dxa"/>
            <w:tcBorders>
              <w:top w:val="single" w:color="auto" w:sz="4" w:space="0"/>
              <w:left w:val="single" w:color="auto" w:sz="4" w:space="0"/>
              <w:bottom w:val="single" w:color="auto" w:sz="4" w:space="0"/>
              <w:right w:val="single" w:color="auto" w:sz="4" w:space="0"/>
            </w:tcBorders>
            <w:vAlign w:val="center"/>
          </w:tcPr>
          <w:p w14:paraId="2AD629CB">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489" w:type="dxa"/>
            <w:tcBorders>
              <w:top w:val="single" w:color="auto" w:sz="4" w:space="0"/>
              <w:left w:val="single" w:color="auto" w:sz="4" w:space="0"/>
              <w:bottom w:val="single" w:color="auto" w:sz="4" w:space="0"/>
              <w:right w:val="single" w:color="auto" w:sz="4" w:space="0"/>
            </w:tcBorders>
            <w:vAlign w:val="center"/>
          </w:tcPr>
          <w:p w14:paraId="46E6E00C">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c>
          <w:tcPr>
            <w:tcW w:w="463" w:type="dxa"/>
            <w:tcBorders>
              <w:top w:val="single" w:color="auto" w:sz="4" w:space="0"/>
              <w:left w:val="single" w:color="auto" w:sz="4" w:space="0"/>
              <w:bottom w:val="single" w:color="auto" w:sz="4" w:space="0"/>
              <w:right w:val="single" w:color="auto" w:sz="4" w:space="0"/>
            </w:tcBorders>
            <w:vAlign w:val="center"/>
          </w:tcPr>
          <w:p w14:paraId="70D9261B">
            <w:pPr>
              <w:pageBreakBefore w:val="0"/>
              <w:widowControl/>
              <w:kinsoku/>
              <w:wordWrap/>
              <w:overflowPunct/>
              <w:topLinePunct w:val="0"/>
              <w:autoSpaceDE/>
              <w:autoSpaceDN/>
              <w:bidi w:val="0"/>
              <w:snapToGrid/>
              <w:spacing w:line="240" w:lineRule="atLeast"/>
              <w:jc w:val="center"/>
              <w:textAlignment w:val="center"/>
              <w:rPr>
                <w:rFonts w:ascii="仿宋" w:hAnsi="仿宋" w:eastAsia="仿宋" w:cs="仿宋"/>
                <w:color w:val="auto"/>
                <w:kern w:val="0"/>
                <w:sz w:val="15"/>
                <w:szCs w:val="15"/>
                <w:lang w:bidi="ar"/>
              </w:rPr>
            </w:pPr>
          </w:p>
        </w:tc>
      </w:tr>
    </w:tbl>
    <w:p w14:paraId="3BEF1F31">
      <w:pPr>
        <w:pStyle w:val="4"/>
        <w:pageBreakBefore w:val="0"/>
        <w:numPr>
          <w:ilvl w:val="0"/>
          <w:numId w:val="0"/>
        </w:numPr>
        <w:kinsoku/>
        <w:wordWrap/>
        <w:overflowPunct/>
        <w:topLinePunct w:val="0"/>
        <w:autoSpaceDE/>
        <w:autoSpaceDN/>
        <w:bidi w:val="0"/>
        <w:snapToGrid/>
        <w:spacing w:before="156" w:after="156" w:line="240" w:lineRule="atLeast"/>
        <w:ind w:firstLine="482" w:firstLineChars="200"/>
        <w:rPr>
          <w:rFonts w:ascii="仿宋" w:eastAsia="仿宋" w:cs="仿宋"/>
          <w:color w:val="auto"/>
          <w:sz w:val="24"/>
          <w:szCs w:val="24"/>
        </w:rPr>
        <w:sectPr>
          <w:pgSz w:w="16838" w:h="11906" w:orient="landscape"/>
          <w:pgMar w:top="1418" w:right="1418" w:bottom="1588" w:left="1418" w:header="851" w:footer="992" w:gutter="0"/>
          <w:cols w:space="720" w:num="1"/>
          <w:docGrid w:type="lines" w:linePitch="312" w:charSpace="0"/>
        </w:sectPr>
      </w:pPr>
    </w:p>
    <w:p w14:paraId="3FA3FA26">
      <w:pPr>
        <w:keepNext w:val="0"/>
        <w:keepLines w:val="0"/>
        <w:pageBreakBefore w:val="0"/>
        <w:widowControl w:val="0"/>
        <w:kinsoku/>
        <w:wordWrap/>
        <w:overflowPunct/>
        <w:topLinePunct w:val="0"/>
        <w:autoSpaceDE/>
        <w:autoSpaceDN/>
        <w:bidi w:val="0"/>
        <w:adjustRightInd/>
        <w:snapToGrid/>
        <w:spacing w:line="480" w:lineRule="exact"/>
        <w:ind w:firstLine="504" w:firstLineChars="200"/>
        <w:jc w:val="left"/>
        <w:textAlignment w:val="auto"/>
        <w:rPr>
          <w:rFonts w:ascii="仿宋" w:hAnsi="仿宋" w:eastAsia="仿宋" w:cs="仿宋"/>
          <w:color w:val="auto"/>
          <w:spacing w:val="6"/>
          <w:sz w:val="24"/>
          <w14:textOutline w14:w="4356" w14:cap="sq" w14:cmpd="sng" w14:algn="ctr">
            <w14:solidFill>
              <w14:srgbClr w14:val="000000"/>
            </w14:solidFill>
            <w14:prstDash w14:val="solid"/>
            <w14:bevel/>
          </w14:textOutline>
        </w:rPr>
      </w:pPr>
      <w:r>
        <w:rPr>
          <w:rFonts w:hint="eastAsia" w:ascii="仿宋" w:hAnsi="仿宋" w:eastAsia="仿宋" w:cs="仿宋"/>
          <w:color w:val="auto"/>
          <w:spacing w:val="6"/>
          <w:sz w:val="24"/>
          <w14:textOutline w14:w="4356" w14:cap="sq" w14:cmpd="sng" w14:algn="ctr">
            <w14:solidFill>
              <w14:srgbClr w14:val="000000"/>
            </w14:solidFill>
            <w14:prstDash w14:val="solid"/>
            <w14:bevel/>
          </w14:textOutline>
        </w:rPr>
        <w:t>二、商务要求</w:t>
      </w:r>
    </w:p>
    <w:p w14:paraId="3FF93DD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rPr>
        <w:t>(一)</w:t>
      </w:r>
      <w:r>
        <w:rPr>
          <w:rFonts w:hint="eastAsia" w:ascii="仿宋" w:hAnsi="仿宋" w:eastAsia="仿宋" w:cs="仿宋"/>
          <w:color w:val="auto"/>
          <w:sz w:val="24"/>
          <w:highlight w:val="none"/>
        </w:rPr>
        <w:t xml:space="preserve"> 实施期限</w:t>
      </w:r>
    </w:p>
    <w:p w14:paraId="37C3A58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strike/>
          <w:color w:val="auto"/>
          <w:sz w:val="24"/>
          <w:highlight w:val="none"/>
        </w:rPr>
      </w:pPr>
      <w:r>
        <w:rPr>
          <w:rFonts w:hint="eastAsia" w:ascii="仿宋" w:hAnsi="仿宋" w:eastAsia="仿宋" w:cs="仿宋"/>
          <w:color w:val="auto"/>
          <w:sz w:val="24"/>
          <w:highlight w:val="none"/>
        </w:rPr>
        <w:t>自合同生效之日起【1】年 (按年签订合同) 。</w:t>
      </w:r>
    </w:p>
    <w:p w14:paraId="78DF04A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(二)付款方式</w:t>
      </w:r>
    </w:p>
    <w:p w14:paraId="408AF08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本项目为非预付款项目。</w:t>
      </w:r>
      <w:r>
        <w:rPr>
          <w:rFonts w:hint="eastAsia" w:ascii="仿宋" w:hAnsi="仿宋" w:eastAsia="仿宋" w:cs="仿宋"/>
          <w:color w:val="auto"/>
          <w:sz w:val="24"/>
          <w:highlight w:val="none"/>
          <w:lang w:val="en-US" w:eastAsia="zh-CN"/>
        </w:rPr>
        <w:t>本项目无需履约保证金。</w:t>
      </w:r>
      <w:r>
        <w:rPr>
          <w:rFonts w:hint="eastAsia" w:ascii="仿宋" w:hAnsi="仿宋" w:eastAsia="仿宋" w:cs="仿宋"/>
          <w:color w:val="auto"/>
          <w:sz w:val="24"/>
          <w:highlight w:val="none"/>
        </w:rPr>
        <w:t>采购人凭中标人开具的正规发票和采购人认可的各项记录复印件，每3个月月末15个工作日内支付中标人壹年合同价款的25%，直至付清合同余款。</w:t>
      </w:r>
    </w:p>
    <w:p w14:paraId="0D96909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 保险</w:t>
      </w:r>
    </w:p>
    <w:p w14:paraId="68729B1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1、第三者责任保险</w:t>
      </w:r>
    </w:p>
    <w:p w14:paraId="5B0B7A8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中标人应对中标人人员以及第三方全权负责 (如中标人应投保第三责任险) ，在中标人的责任区内由于中标人原因导致自己员工 或第三方的事故由中标人负责，采购人不承担任何责任。</w:t>
      </w:r>
    </w:p>
    <w:p w14:paraId="76D9DC2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2、员工人身意外</w:t>
      </w:r>
    </w:p>
    <w:p w14:paraId="1B6300D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在服务期内，中标人所有人员的事故由中标人自行全权负责 (如中标人应对其员工投保人身意外险)，以保证采购人在中标人工作人员索赔时不受任何责任的约束。</w:t>
      </w:r>
    </w:p>
    <w:p w14:paraId="46656DF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3、其他保险及费用</w:t>
      </w:r>
    </w:p>
    <w:p w14:paraId="0716149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中标人须</w:t>
      </w:r>
      <w:r>
        <w:rPr>
          <w:rFonts w:hint="eastAsia" w:ascii="仿宋" w:hAnsi="仿宋" w:eastAsia="仿宋" w:cs="仿宋"/>
          <w:color w:val="auto"/>
          <w:sz w:val="24"/>
          <w:lang w:eastAsia="zh-CN"/>
        </w:rPr>
        <w:t>按照</w:t>
      </w:r>
      <w:r>
        <w:rPr>
          <w:rFonts w:hint="eastAsia" w:ascii="仿宋" w:hAnsi="仿宋" w:eastAsia="仿宋" w:cs="仿宋"/>
          <w:color w:val="auto"/>
          <w:sz w:val="24"/>
        </w:rPr>
        <w:t>相关法律法规和政府</w:t>
      </w:r>
      <w:r>
        <w:rPr>
          <w:rFonts w:hint="eastAsia" w:ascii="仿宋" w:hAnsi="仿宋" w:eastAsia="仿宋" w:cs="仿宋"/>
          <w:color w:val="auto"/>
          <w:sz w:val="24"/>
          <w:lang w:eastAsia="zh-CN"/>
        </w:rPr>
        <w:t>有关</w:t>
      </w:r>
      <w:r>
        <w:rPr>
          <w:rFonts w:hint="eastAsia" w:ascii="仿宋" w:hAnsi="仿宋" w:eastAsia="仿宋" w:cs="仿宋"/>
          <w:color w:val="auto"/>
          <w:sz w:val="24"/>
        </w:rPr>
        <w:t>部</w:t>
      </w:r>
      <w:r>
        <w:rPr>
          <w:rFonts w:hint="eastAsia" w:ascii="仿宋" w:hAnsi="仿宋" w:eastAsia="仿宋" w:cs="仿宋"/>
          <w:color w:val="auto"/>
          <w:sz w:val="24"/>
          <w:lang w:eastAsia="zh-CN"/>
        </w:rPr>
        <w:t>门的</w:t>
      </w:r>
      <w:r>
        <w:rPr>
          <w:rFonts w:hint="eastAsia" w:ascii="仿宋" w:hAnsi="仿宋" w:eastAsia="仿宋" w:cs="仿宋"/>
          <w:color w:val="auto"/>
          <w:sz w:val="24"/>
        </w:rPr>
        <w:t>规定为全体服务人员缴纳所有相关的社会保险及其他相关费用。 中标人对此全权负责。</w:t>
      </w:r>
    </w:p>
    <w:p w14:paraId="011ECCD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四</w:t>
      </w:r>
      <w:r>
        <w:rPr>
          <w:rFonts w:hint="eastAsia" w:ascii="仿宋" w:hAnsi="仿宋" w:eastAsia="仿宋" w:cs="仿宋"/>
          <w:color w:val="auto"/>
          <w:sz w:val="24"/>
        </w:rPr>
        <w:t>)物业人员最低工资</w:t>
      </w:r>
    </w:p>
    <w:p w14:paraId="445D37F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本次中标人支付给物业员工的工资 (不包含社保费用) 须高于《浙江省人民政府关于调整全省最低工资标准的通知》精神要求规定的最低工资标准 (2490元/月) 。</w:t>
      </w:r>
    </w:p>
    <w:p w14:paraId="660A635B">
      <w:pPr>
        <w:adjustRightInd/>
        <w:spacing w:before="158" w:beforeLines="50" w:after="158" w:afterLines="50" w:line="480" w:lineRule="exact"/>
        <w:jc w:val="left"/>
        <w:rPr>
          <w:rFonts w:ascii="仿宋" w:hAnsi="仿宋" w:eastAsia="仿宋" w:cs="仿宋"/>
          <w:color w:val="auto"/>
          <w:spacing w:val="6"/>
          <w:sz w:val="24"/>
          <w14:textOutline w14:w="4356" w14:cap="sq" w14:cmpd="sng" w14:algn="ctr">
            <w14:solidFill>
              <w14:srgbClr w14:val="000000"/>
            </w14:solidFill>
            <w14:prstDash w14:val="solid"/>
            <w14:bevel/>
          </w14:textOutline>
        </w:rPr>
        <w:sectPr>
          <w:pgSz w:w="11906" w:h="16838"/>
          <w:pgMar w:top="1134" w:right="1191" w:bottom="1134" w:left="1191" w:header="851" w:footer="992" w:gutter="0"/>
          <w:cols w:space="0" w:num="1"/>
          <w:docGrid w:type="lines" w:linePitch="317" w:charSpace="0"/>
        </w:sectPr>
      </w:pPr>
    </w:p>
    <w:p w14:paraId="147D8904">
      <w:pPr>
        <w:spacing w:line="480" w:lineRule="exact"/>
        <w:rPr>
          <w:rFonts w:ascii="仿宋" w:hAnsi="仿宋" w:eastAsia="仿宋" w:cs="仿宋"/>
          <w:color w:val="auto"/>
          <w:spacing w:val="6"/>
          <w:sz w:val="24"/>
          <w14:textOutline w14:w="4356" w14:cap="sq" w14:cmpd="sng" w14:algn="ctr">
            <w14:solidFill>
              <w14:srgbClr w14:val="000000"/>
            </w14:solidFill>
            <w14:prstDash w14:val="solid"/>
            <w14:bevel/>
          </w14:textOutline>
        </w:rPr>
      </w:pPr>
      <w:r>
        <w:rPr>
          <w:rFonts w:hint="eastAsia" w:ascii="仿宋" w:hAnsi="仿宋" w:eastAsia="仿宋" w:cs="仿宋"/>
          <w:color w:val="auto"/>
          <w:spacing w:val="6"/>
          <w:sz w:val="24"/>
          <w14:textOutline w14:w="4356" w14:cap="sq" w14:cmpd="sng" w14:algn="ctr">
            <w14:solidFill>
              <w14:srgbClr w14:val="000000"/>
            </w14:solidFill>
            <w14:prstDash w14:val="solid"/>
            <w14:bevel/>
          </w14:textOutline>
        </w:rPr>
        <w:t>三、服务内容</w:t>
      </w:r>
    </w:p>
    <w:tbl>
      <w:tblPr>
        <w:tblStyle w:val="633"/>
        <w:tblW w:w="143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5"/>
        <w:gridCol w:w="2894"/>
        <w:gridCol w:w="7523"/>
        <w:gridCol w:w="877"/>
        <w:gridCol w:w="1134"/>
        <w:gridCol w:w="1149"/>
      </w:tblGrid>
      <w:tr w14:paraId="7709A5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745" w:type="dxa"/>
            <w:vAlign w:val="center"/>
          </w:tcPr>
          <w:p w14:paraId="33EABFE6">
            <w:pPr>
              <w:adjustRightInd/>
              <w:spacing w:line="480" w:lineRule="exact"/>
              <w:jc w:val="center"/>
              <w:rPr>
                <w:rFonts w:ascii="仿宋" w:hAnsi="仿宋" w:eastAsia="仿宋" w:cs="仿宋"/>
                <w:color w:val="auto"/>
                <w:sz w:val="23"/>
                <w:szCs w:val="23"/>
              </w:rPr>
            </w:pPr>
            <w:r>
              <w:rPr>
                <w:rFonts w:hint="eastAsia" w:ascii="仿宋" w:hAnsi="仿宋" w:eastAsia="仿宋" w:cs="仿宋"/>
                <w:b/>
                <w:bCs/>
                <w:color w:val="auto"/>
                <w:spacing w:val="6"/>
                <w:sz w:val="23"/>
                <w:szCs w:val="23"/>
              </w:rPr>
              <w:t>序号</w:t>
            </w:r>
          </w:p>
        </w:tc>
        <w:tc>
          <w:tcPr>
            <w:tcW w:w="2894" w:type="dxa"/>
            <w:vAlign w:val="center"/>
          </w:tcPr>
          <w:p w14:paraId="44044580">
            <w:pPr>
              <w:adjustRightInd/>
              <w:spacing w:line="480" w:lineRule="exact"/>
              <w:jc w:val="center"/>
              <w:rPr>
                <w:rFonts w:ascii="仿宋" w:hAnsi="仿宋" w:eastAsia="仿宋" w:cs="仿宋"/>
                <w:color w:val="auto"/>
                <w:sz w:val="23"/>
                <w:szCs w:val="23"/>
              </w:rPr>
            </w:pPr>
            <w:r>
              <w:rPr>
                <w:rFonts w:hint="eastAsia" w:ascii="仿宋" w:hAnsi="仿宋" w:eastAsia="仿宋" w:cs="仿宋"/>
                <w:color w:val="auto"/>
                <w:spacing w:val="6"/>
                <w:sz w:val="23"/>
                <w:szCs w:val="23"/>
              </w:rPr>
              <w:t>内容名称</w:t>
            </w:r>
          </w:p>
        </w:tc>
        <w:tc>
          <w:tcPr>
            <w:tcW w:w="7523" w:type="dxa"/>
            <w:vAlign w:val="center"/>
          </w:tcPr>
          <w:p w14:paraId="22CB7BE2">
            <w:pPr>
              <w:adjustRightInd/>
              <w:spacing w:line="480" w:lineRule="exact"/>
              <w:jc w:val="center"/>
              <w:rPr>
                <w:rFonts w:ascii="仿宋" w:hAnsi="仿宋" w:eastAsia="仿宋" w:cs="仿宋"/>
                <w:color w:val="auto"/>
                <w:sz w:val="23"/>
                <w:szCs w:val="23"/>
              </w:rPr>
            </w:pPr>
            <w:r>
              <w:rPr>
                <w:rFonts w:hint="eastAsia" w:ascii="仿宋" w:hAnsi="仿宋" w:eastAsia="仿宋" w:cs="仿宋"/>
                <w:color w:val="auto"/>
                <w:spacing w:val="6"/>
                <w:sz w:val="23"/>
                <w:szCs w:val="23"/>
              </w:rPr>
              <w:t>服务内容构成</w:t>
            </w:r>
          </w:p>
        </w:tc>
        <w:tc>
          <w:tcPr>
            <w:tcW w:w="877" w:type="dxa"/>
            <w:vAlign w:val="center"/>
          </w:tcPr>
          <w:p w14:paraId="0AE38A10">
            <w:pPr>
              <w:adjustRightInd/>
              <w:spacing w:line="480" w:lineRule="exact"/>
              <w:jc w:val="center"/>
              <w:rPr>
                <w:rFonts w:ascii="仿宋" w:hAnsi="仿宋" w:eastAsia="仿宋" w:cs="仿宋"/>
                <w:color w:val="auto"/>
                <w:sz w:val="23"/>
                <w:szCs w:val="23"/>
              </w:rPr>
            </w:pPr>
            <w:r>
              <w:rPr>
                <w:rFonts w:hint="eastAsia" w:ascii="仿宋" w:hAnsi="仿宋" w:eastAsia="仿宋" w:cs="仿宋"/>
                <w:color w:val="auto"/>
                <w:spacing w:val="2"/>
                <w:sz w:val="23"/>
                <w:szCs w:val="23"/>
              </w:rPr>
              <w:t>配置</w:t>
            </w:r>
          </w:p>
        </w:tc>
        <w:tc>
          <w:tcPr>
            <w:tcW w:w="1134" w:type="dxa"/>
            <w:vAlign w:val="center"/>
          </w:tcPr>
          <w:p w14:paraId="3686013D">
            <w:pPr>
              <w:adjustRightInd/>
              <w:spacing w:line="480" w:lineRule="exact"/>
              <w:jc w:val="center"/>
              <w:rPr>
                <w:rFonts w:ascii="仿宋" w:hAnsi="仿宋" w:eastAsia="仿宋" w:cs="仿宋"/>
                <w:color w:val="auto"/>
                <w:spacing w:val="2"/>
                <w:sz w:val="23"/>
                <w:szCs w:val="23"/>
              </w:rPr>
            </w:pPr>
            <w:r>
              <w:rPr>
                <w:rFonts w:hint="eastAsia" w:ascii="仿宋" w:hAnsi="仿宋" w:eastAsia="仿宋" w:cs="仿宋"/>
                <w:color w:val="auto"/>
                <w:spacing w:val="2"/>
                <w:sz w:val="23"/>
                <w:szCs w:val="23"/>
              </w:rPr>
              <w:t>需要</w:t>
            </w:r>
          </w:p>
        </w:tc>
        <w:tc>
          <w:tcPr>
            <w:tcW w:w="1149" w:type="dxa"/>
            <w:vAlign w:val="center"/>
          </w:tcPr>
          <w:p w14:paraId="5583D92C">
            <w:pPr>
              <w:adjustRightInd/>
              <w:spacing w:line="480" w:lineRule="exact"/>
              <w:jc w:val="center"/>
              <w:rPr>
                <w:rFonts w:ascii="仿宋" w:hAnsi="仿宋" w:eastAsia="仿宋" w:cs="仿宋"/>
                <w:color w:val="auto"/>
                <w:spacing w:val="2"/>
                <w:sz w:val="23"/>
                <w:szCs w:val="23"/>
              </w:rPr>
            </w:pPr>
            <w:r>
              <w:rPr>
                <w:rFonts w:hint="eastAsia" w:ascii="仿宋" w:hAnsi="仿宋" w:eastAsia="仿宋" w:cs="仿宋"/>
                <w:color w:val="auto"/>
                <w:spacing w:val="2"/>
                <w:sz w:val="23"/>
                <w:szCs w:val="23"/>
              </w:rPr>
              <w:t>不需要</w:t>
            </w:r>
          </w:p>
        </w:tc>
      </w:tr>
      <w:tr w14:paraId="53E5E3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45" w:type="dxa"/>
          </w:tcPr>
          <w:p w14:paraId="28FA5904">
            <w:pPr>
              <w:adjustRightInd/>
              <w:spacing w:line="480" w:lineRule="exact"/>
              <w:ind w:left="336"/>
              <w:rPr>
                <w:rFonts w:ascii="仿宋" w:hAnsi="仿宋" w:eastAsia="仿宋" w:cs="仿宋"/>
                <w:color w:val="auto"/>
                <w:sz w:val="23"/>
                <w:szCs w:val="23"/>
              </w:rPr>
            </w:pPr>
            <w:r>
              <w:rPr>
                <w:rFonts w:hint="eastAsia" w:ascii="仿宋" w:hAnsi="仿宋" w:eastAsia="仿宋" w:cs="仿宋"/>
                <w:b/>
                <w:bCs/>
                <w:color w:val="auto"/>
                <w:spacing w:val="6"/>
                <w:sz w:val="23"/>
                <w:szCs w:val="23"/>
              </w:rPr>
              <w:t>1</w:t>
            </w:r>
          </w:p>
        </w:tc>
        <w:tc>
          <w:tcPr>
            <w:tcW w:w="13577" w:type="dxa"/>
            <w:gridSpan w:val="5"/>
          </w:tcPr>
          <w:p w14:paraId="0B318540">
            <w:pPr>
              <w:adjustRightInd/>
              <w:spacing w:line="480" w:lineRule="exact"/>
              <w:ind w:left="6317"/>
              <w:rPr>
                <w:rFonts w:ascii="仿宋" w:hAnsi="仿宋" w:eastAsia="仿宋" w:cs="仿宋"/>
                <w:color w:val="auto"/>
                <w:sz w:val="23"/>
                <w:szCs w:val="23"/>
              </w:rPr>
            </w:pPr>
            <w:r>
              <w:rPr>
                <w:rFonts w:hint="eastAsia" w:ascii="仿宋" w:hAnsi="仿宋" w:eastAsia="仿宋" w:cs="仿宋"/>
                <w:b/>
                <w:bCs/>
                <w:color w:val="auto"/>
                <w:spacing w:val="6"/>
                <w:sz w:val="23"/>
                <w:szCs w:val="23"/>
              </w:rPr>
              <w:t>秩序维护</w:t>
            </w:r>
          </w:p>
        </w:tc>
      </w:tr>
      <w:tr w14:paraId="3DB12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45" w:type="dxa"/>
            <w:vMerge w:val="restart"/>
            <w:tcBorders>
              <w:bottom w:val="nil"/>
            </w:tcBorders>
            <w:vAlign w:val="center"/>
          </w:tcPr>
          <w:p w14:paraId="08324763">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1.1</w:t>
            </w:r>
          </w:p>
        </w:tc>
        <w:tc>
          <w:tcPr>
            <w:tcW w:w="2894" w:type="dxa"/>
            <w:vMerge w:val="restart"/>
            <w:tcBorders>
              <w:bottom w:val="nil"/>
            </w:tcBorders>
            <w:vAlign w:val="center"/>
          </w:tcPr>
          <w:p w14:paraId="5CB46B2E">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门岗</w:t>
            </w:r>
          </w:p>
        </w:tc>
        <w:tc>
          <w:tcPr>
            <w:tcW w:w="7523" w:type="dxa"/>
          </w:tcPr>
          <w:p w14:paraId="5DDEDD46">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门岗值勤 (形象岗)  、访客管理</w:t>
            </w:r>
          </w:p>
        </w:tc>
        <w:tc>
          <w:tcPr>
            <w:tcW w:w="877" w:type="dxa"/>
          </w:tcPr>
          <w:p w14:paraId="73B1F258">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标准</w:t>
            </w:r>
          </w:p>
        </w:tc>
        <w:tc>
          <w:tcPr>
            <w:tcW w:w="1134" w:type="dxa"/>
          </w:tcPr>
          <w:p w14:paraId="0D2BB987">
            <w:pPr>
              <w:adjustRightInd/>
              <w:spacing w:line="480" w:lineRule="exact"/>
              <w:jc w:val="center"/>
              <w:rPr>
                <w:rFonts w:ascii="仿宋" w:hAnsi="仿宋" w:eastAsia="仿宋" w:cs="仿宋"/>
                <w:color w:val="auto"/>
                <w:spacing w:val="6"/>
                <w:sz w:val="23"/>
                <w:szCs w:val="23"/>
              </w:rPr>
            </w:pPr>
          </w:p>
        </w:tc>
        <w:tc>
          <w:tcPr>
            <w:tcW w:w="1149" w:type="dxa"/>
          </w:tcPr>
          <w:p w14:paraId="5D770976">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不需要</w:t>
            </w:r>
          </w:p>
        </w:tc>
      </w:tr>
      <w:tr w14:paraId="3777F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45" w:type="dxa"/>
            <w:vMerge w:val="continue"/>
            <w:tcBorders>
              <w:top w:val="nil"/>
            </w:tcBorders>
          </w:tcPr>
          <w:p w14:paraId="0E06D3F2">
            <w:pPr>
              <w:adjustRightInd/>
              <w:spacing w:line="480" w:lineRule="exact"/>
              <w:rPr>
                <w:rFonts w:ascii="仿宋" w:hAnsi="仿宋" w:eastAsia="仿宋" w:cs="仿宋"/>
                <w:color w:val="auto"/>
              </w:rPr>
            </w:pPr>
          </w:p>
        </w:tc>
        <w:tc>
          <w:tcPr>
            <w:tcW w:w="2894" w:type="dxa"/>
            <w:vMerge w:val="continue"/>
            <w:tcBorders>
              <w:top w:val="nil"/>
            </w:tcBorders>
          </w:tcPr>
          <w:p w14:paraId="05D2A07A">
            <w:pPr>
              <w:adjustRightInd/>
              <w:spacing w:line="480" w:lineRule="exact"/>
              <w:rPr>
                <w:rFonts w:ascii="仿宋" w:hAnsi="仿宋" w:eastAsia="仿宋" w:cs="仿宋"/>
                <w:color w:val="auto"/>
              </w:rPr>
            </w:pPr>
          </w:p>
        </w:tc>
        <w:tc>
          <w:tcPr>
            <w:tcW w:w="7523" w:type="dxa"/>
          </w:tcPr>
          <w:p w14:paraId="32E58242">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报刊信件收发</w:t>
            </w:r>
          </w:p>
        </w:tc>
        <w:tc>
          <w:tcPr>
            <w:tcW w:w="877" w:type="dxa"/>
          </w:tcPr>
          <w:p w14:paraId="6764A94A">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标准</w:t>
            </w:r>
          </w:p>
        </w:tc>
        <w:tc>
          <w:tcPr>
            <w:tcW w:w="1134" w:type="dxa"/>
          </w:tcPr>
          <w:p w14:paraId="75C6AFBE">
            <w:pPr>
              <w:adjustRightInd/>
              <w:spacing w:line="480" w:lineRule="exact"/>
              <w:jc w:val="center"/>
              <w:rPr>
                <w:rFonts w:ascii="仿宋" w:hAnsi="仿宋" w:eastAsia="仿宋" w:cs="仿宋"/>
                <w:color w:val="auto"/>
                <w:spacing w:val="6"/>
                <w:sz w:val="23"/>
                <w:szCs w:val="23"/>
              </w:rPr>
            </w:pPr>
          </w:p>
        </w:tc>
        <w:tc>
          <w:tcPr>
            <w:tcW w:w="1149" w:type="dxa"/>
          </w:tcPr>
          <w:p w14:paraId="1A1A7AC6">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不需要</w:t>
            </w:r>
          </w:p>
        </w:tc>
      </w:tr>
      <w:tr w14:paraId="6990F5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45" w:type="dxa"/>
          </w:tcPr>
          <w:p w14:paraId="209EC24F">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1.2</w:t>
            </w:r>
          </w:p>
        </w:tc>
        <w:tc>
          <w:tcPr>
            <w:tcW w:w="2894" w:type="dxa"/>
          </w:tcPr>
          <w:p w14:paraId="6E7C1E84">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外卖管理、快递管理</w:t>
            </w:r>
          </w:p>
        </w:tc>
        <w:tc>
          <w:tcPr>
            <w:tcW w:w="7523" w:type="dxa"/>
          </w:tcPr>
          <w:p w14:paraId="1C5C9327">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外卖管理、快递管理</w:t>
            </w:r>
          </w:p>
        </w:tc>
        <w:tc>
          <w:tcPr>
            <w:tcW w:w="877" w:type="dxa"/>
          </w:tcPr>
          <w:p w14:paraId="30F8B747">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标准</w:t>
            </w:r>
          </w:p>
        </w:tc>
        <w:tc>
          <w:tcPr>
            <w:tcW w:w="1134" w:type="dxa"/>
          </w:tcPr>
          <w:p w14:paraId="190EF42F">
            <w:pPr>
              <w:adjustRightInd/>
              <w:spacing w:line="480" w:lineRule="exact"/>
              <w:jc w:val="center"/>
              <w:rPr>
                <w:rFonts w:ascii="仿宋" w:hAnsi="仿宋" w:eastAsia="仿宋" w:cs="仿宋"/>
                <w:color w:val="auto"/>
                <w:spacing w:val="6"/>
                <w:sz w:val="23"/>
                <w:szCs w:val="23"/>
              </w:rPr>
            </w:pPr>
          </w:p>
        </w:tc>
        <w:tc>
          <w:tcPr>
            <w:tcW w:w="1149" w:type="dxa"/>
          </w:tcPr>
          <w:p w14:paraId="6EEDCC61">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不需要</w:t>
            </w:r>
          </w:p>
        </w:tc>
      </w:tr>
      <w:tr w14:paraId="22990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45" w:type="dxa"/>
          </w:tcPr>
          <w:p w14:paraId="206E5B6D">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1.3</w:t>
            </w:r>
          </w:p>
        </w:tc>
        <w:tc>
          <w:tcPr>
            <w:tcW w:w="2894" w:type="dxa"/>
          </w:tcPr>
          <w:p w14:paraId="375AF9FA">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车辆管理</w:t>
            </w:r>
          </w:p>
        </w:tc>
        <w:tc>
          <w:tcPr>
            <w:tcW w:w="7523" w:type="dxa"/>
          </w:tcPr>
          <w:p w14:paraId="2F0664FC">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车辆进出、通行、停放管理</w:t>
            </w:r>
          </w:p>
        </w:tc>
        <w:tc>
          <w:tcPr>
            <w:tcW w:w="877" w:type="dxa"/>
          </w:tcPr>
          <w:p w14:paraId="212843CB">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标准</w:t>
            </w:r>
          </w:p>
        </w:tc>
        <w:tc>
          <w:tcPr>
            <w:tcW w:w="1134" w:type="dxa"/>
          </w:tcPr>
          <w:p w14:paraId="4643BDC7">
            <w:pPr>
              <w:adjustRightInd/>
              <w:spacing w:line="480" w:lineRule="exact"/>
              <w:jc w:val="center"/>
              <w:rPr>
                <w:rFonts w:ascii="仿宋" w:hAnsi="仿宋" w:eastAsia="仿宋" w:cs="仿宋"/>
                <w:color w:val="auto"/>
                <w:spacing w:val="6"/>
                <w:sz w:val="23"/>
                <w:szCs w:val="23"/>
              </w:rPr>
            </w:pPr>
          </w:p>
        </w:tc>
        <w:tc>
          <w:tcPr>
            <w:tcW w:w="1149" w:type="dxa"/>
          </w:tcPr>
          <w:p w14:paraId="7F9E9FFD">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不需要</w:t>
            </w:r>
          </w:p>
        </w:tc>
      </w:tr>
      <w:tr w14:paraId="29DA0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45" w:type="dxa"/>
          </w:tcPr>
          <w:p w14:paraId="79CC69DC">
            <w:pPr>
              <w:adjustRightInd/>
              <w:spacing w:line="480" w:lineRule="exact"/>
              <w:jc w:val="center"/>
              <w:rPr>
                <w:rFonts w:ascii="仿宋" w:hAnsi="仿宋" w:eastAsia="仿宋" w:cs="仿宋"/>
                <w:color w:val="auto"/>
                <w:spacing w:val="6"/>
                <w:sz w:val="23"/>
                <w:szCs w:val="23"/>
                <w:highlight w:val="none"/>
              </w:rPr>
            </w:pPr>
            <w:r>
              <w:rPr>
                <w:rFonts w:hint="eastAsia" w:ascii="仿宋" w:hAnsi="仿宋" w:eastAsia="仿宋" w:cs="仿宋"/>
                <w:color w:val="auto"/>
                <w:spacing w:val="6"/>
                <w:sz w:val="23"/>
                <w:szCs w:val="23"/>
                <w:highlight w:val="none"/>
              </w:rPr>
              <w:t>1.4</w:t>
            </w:r>
          </w:p>
        </w:tc>
        <w:tc>
          <w:tcPr>
            <w:tcW w:w="2894" w:type="dxa"/>
          </w:tcPr>
          <w:p w14:paraId="4B732231">
            <w:pPr>
              <w:adjustRightInd/>
              <w:spacing w:line="480" w:lineRule="exact"/>
              <w:jc w:val="center"/>
              <w:rPr>
                <w:rFonts w:ascii="仿宋" w:hAnsi="仿宋" w:eastAsia="仿宋" w:cs="仿宋"/>
                <w:color w:val="auto"/>
                <w:spacing w:val="6"/>
                <w:sz w:val="23"/>
                <w:szCs w:val="23"/>
                <w:highlight w:val="none"/>
              </w:rPr>
            </w:pPr>
            <w:r>
              <w:rPr>
                <w:rFonts w:hint="eastAsia" w:ascii="仿宋" w:hAnsi="仿宋" w:eastAsia="仿宋" w:cs="仿宋"/>
                <w:color w:val="auto"/>
                <w:spacing w:val="6"/>
                <w:sz w:val="23"/>
                <w:szCs w:val="23"/>
                <w:highlight w:val="none"/>
              </w:rPr>
              <w:t>安全管理</w:t>
            </w:r>
          </w:p>
        </w:tc>
        <w:tc>
          <w:tcPr>
            <w:tcW w:w="7523" w:type="dxa"/>
          </w:tcPr>
          <w:p w14:paraId="50A2E3AD">
            <w:pPr>
              <w:adjustRightInd/>
              <w:spacing w:line="480" w:lineRule="exact"/>
              <w:jc w:val="center"/>
              <w:rPr>
                <w:rFonts w:ascii="仿宋" w:hAnsi="仿宋" w:eastAsia="仿宋" w:cs="仿宋"/>
                <w:color w:val="auto"/>
                <w:spacing w:val="6"/>
                <w:sz w:val="23"/>
                <w:szCs w:val="23"/>
                <w:highlight w:val="none"/>
              </w:rPr>
            </w:pPr>
            <w:r>
              <w:rPr>
                <w:rFonts w:hint="eastAsia" w:ascii="仿宋" w:hAnsi="仿宋" w:eastAsia="仿宋" w:cs="仿宋"/>
                <w:color w:val="auto"/>
                <w:spacing w:val="6"/>
                <w:sz w:val="23"/>
                <w:szCs w:val="23"/>
                <w:highlight w:val="none"/>
              </w:rPr>
              <w:t>巡逻、公共秩序维护</w:t>
            </w:r>
          </w:p>
        </w:tc>
        <w:tc>
          <w:tcPr>
            <w:tcW w:w="877" w:type="dxa"/>
          </w:tcPr>
          <w:p w14:paraId="648F6A02">
            <w:pPr>
              <w:adjustRightInd/>
              <w:spacing w:line="480" w:lineRule="exact"/>
              <w:jc w:val="center"/>
              <w:rPr>
                <w:rFonts w:ascii="仿宋" w:hAnsi="仿宋" w:eastAsia="仿宋" w:cs="仿宋"/>
                <w:color w:val="auto"/>
                <w:spacing w:val="6"/>
                <w:sz w:val="23"/>
                <w:szCs w:val="23"/>
                <w:highlight w:val="none"/>
              </w:rPr>
            </w:pPr>
            <w:r>
              <w:rPr>
                <w:rFonts w:hint="eastAsia" w:ascii="仿宋" w:hAnsi="仿宋" w:eastAsia="仿宋" w:cs="仿宋"/>
                <w:color w:val="auto"/>
                <w:spacing w:val="6"/>
                <w:sz w:val="23"/>
                <w:szCs w:val="23"/>
                <w:highlight w:val="none"/>
              </w:rPr>
              <w:t>标准</w:t>
            </w:r>
          </w:p>
        </w:tc>
        <w:tc>
          <w:tcPr>
            <w:tcW w:w="1134" w:type="dxa"/>
          </w:tcPr>
          <w:p w14:paraId="7C0462DE">
            <w:pPr>
              <w:adjustRightInd/>
              <w:spacing w:line="480" w:lineRule="exact"/>
              <w:jc w:val="center"/>
              <w:rPr>
                <w:rFonts w:ascii="仿宋" w:hAnsi="仿宋" w:eastAsia="仿宋" w:cs="仿宋"/>
                <w:color w:val="auto"/>
                <w:spacing w:val="6"/>
                <w:sz w:val="23"/>
                <w:szCs w:val="23"/>
                <w:highlight w:val="none"/>
              </w:rPr>
            </w:pPr>
          </w:p>
        </w:tc>
        <w:tc>
          <w:tcPr>
            <w:tcW w:w="1149" w:type="dxa"/>
          </w:tcPr>
          <w:p w14:paraId="71CF98BF">
            <w:pPr>
              <w:adjustRightInd/>
              <w:spacing w:line="480" w:lineRule="exact"/>
              <w:jc w:val="center"/>
              <w:rPr>
                <w:rFonts w:ascii="仿宋" w:hAnsi="仿宋" w:eastAsia="仿宋" w:cs="仿宋"/>
                <w:color w:val="auto"/>
                <w:spacing w:val="6"/>
                <w:sz w:val="23"/>
                <w:szCs w:val="23"/>
                <w:highlight w:val="none"/>
              </w:rPr>
            </w:pPr>
            <w:r>
              <w:rPr>
                <w:rFonts w:hint="eastAsia" w:ascii="仿宋" w:hAnsi="仿宋" w:eastAsia="仿宋" w:cs="仿宋"/>
                <w:color w:val="auto"/>
                <w:spacing w:val="6"/>
                <w:sz w:val="23"/>
                <w:szCs w:val="23"/>
                <w:highlight w:val="none"/>
              </w:rPr>
              <w:t>不需要</w:t>
            </w:r>
          </w:p>
        </w:tc>
      </w:tr>
      <w:tr w14:paraId="64302B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45" w:type="dxa"/>
          </w:tcPr>
          <w:p w14:paraId="3EE72CA1">
            <w:pPr>
              <w:adjustRightInd/>
              <w:spacing w:line="480" w:lineRule="exact"/>
              <w:jc w:val="center"/>
              <w:rPr>
                <w:rFonts w:ascii="仿宋" w:hAnsi="仿宋" w:eastAsia="仿宋" w:cs="仿宋"/>
                <w:color w:val="auto"/>
                <w:spacing w:val="6"/>
                <w:sz w:val="23"/>
                <w:szCs w:val="23"/>
                <w:highlight w:val="none"/>
              </w:rPr>
            </w:pPr>
            <w:r>
              <w:rPr>
                <w:rFonts w:hint="eastAsia" w:ascii="仿宋" w:hAnsi="仿宋" w:eastAsia="仿宋" w:cs="仿宋"/>
                <w:color w:val="auto"/>
                <w:spacing w:val="6"/>
                <w:sz w:val="23"/>
                <w:szCs w:val="23"/>
                <w:highlight w:val="none"/>
              </w:rPr>
              <w:t>1.5</w:t>
            </w:r>
          </w:p>
        </w:tc>
        <w:tc>
          <w:tcPr>
            <w:tcW w:w="2894" w:type="dxa"/>
          </w:tcPr>
          <w:p w14:paraId="59693ABB">
            <w:pPr>
              <w:adjustRightInd/>
              <w:spacing w:line="480" w:lineRule="exact"/>
              <w:jc w:val="center"/>
              <w:rPr>
                <w:rFonts w:ascii="仿宋" w:hAnsi="仿宋" w:eastAsia="仿宋" w:cs="仿宋"/>
                <w:color w:val="auto"/>
                <w:spacing w:val="6"/>
                <w:sz w:val="23"/>
                <w:szCs w:val="23"/>
                <w:highlight w:val="none"/>
              </w:rPr>
            </w:pPr>
            <w:r>
              <w:rPr>
                <w:rFonts w:hint="eastAsia" w:ascii="仿宋" w:hAnsi="仿宋" w:eastAsia="仿宋" w:cs="仿宋"/>
                <w:color w:val="auto"/>
                <w:spacing w:val="6"/>
                <w:sz w:val="23"/>
                <w:szCs w:val="23"/>
                <w:highlight w:val="none"/>
              </w:rPr>
              <w:t>消、监控室管理</w:t>
            </w:r>
          </w:p>
        </w:tc>
        <w:tc>
          <w:tcPr>
            <w:tcW w:w="7523" w:type="dxa"/>
          </w:tcPr>
          <w:p w14:paraId="7D85CDEF">
            <w:pPr>
              <w:adjustRightInd/>
              <w:spacing w:line="480" w:lineRule="exact"/>
              <w:jc w:val="center"/>
              <w:rPr>
                <w:rFonts w:ascii="仿宋" w:hAnsi="仿宋" w:eastAsia="仿宋" w:cs="仿宋"/>
                <w:color w:val="auto"/>
                <w:spacing w:val="6"/>
                <w:sz w:val="23"/>
                <w:szCs w:val="23"/>
                <w:highlight w:val="none"/>
              </w:rPr>
            </w:pPr>
            <w:r>
              <w:rPr>
                <w:rFonts w:hint="eastAsia" w:ascii="仿宋" w:hAnsi="仿宋" w:eastAsia="仿宋" w:cs="仿宋"/>
                <w:color w:val="auto"/>
                <w:spacing w:val="6"/>
                <w:sz w:val="23"/>
                <w:szCs w:val="23"/>
                <w:highlight w:val="none"/>
              </w:rPr>
              <w:t>消、监控室管理</w:t>
            </w:r>
          </w:p>
        </w:tc>
        <w:tc>
          <w:tcPr>
            <w:tcW w:w="877" w:type="dxa"/>
          </w:tcPr>
          <w:p w14:paraId="6F4FC7C4">
            <w:pPr>
              <w:adjustRightInd/>
              <w:spacing w:line="480" w:lineRule="exact"/>
              <w:jc w:val="center"/>
              <w:rPr>
                <w:rFonts w:ascii="仿宋" w:hAnsi="仿宋" w:eastAsia="仿宋" w:cs="仿宋"/>
                <w:color w:val="auto"/>
                <w:spacing w:val="6"/>
                <w:sz w:val="23"/>
                <w:szCs w:val="23"/>
                <w:highlight w:val="none"/>
              </w:rPr>
            </w:pPr>
            <w:r>
              <w:rPr>
                <w:rFonts w:hint="eastAsia" w:ascii="仿宋" w:hAnsi="仿宋" w:eastAsia="仿宋" w:cs="仿宋"/>
                <w:color w:val="auto"/>
                <w:spacing w:val="6"/>
                <w:sz w:val="23"/>
                <w:szCs w:val="23"/>
                <w:highlight w:val="none"/>
              </w:rPr>
              <w:t>标准</w:t>
            </w:r>
          </w:p>
        </w:tc>
        <w:tc>
          <w:tcPr>
            <w:tcW w:w="1134" w:type="dxa"/>
          </w:tcPr>
          <w:p w14:paraId="0F391A2A">
            <w:pPr>
              <w:adjustRightInd/>
              <w:spacing w:line="480" w:lineRule="exact"/>
              <w:jc w:val="center"/>
              <w:rPr>
                <w:rFonts w:ascii="仿宋" w:hAnsi="仿宋" w:eastAsia="仿宋" w:cs="仿宋"/>
                <w:color w:val="auto"/>
                <w:spacing w:val="6"/>
                <w:sz w:val="23"/>
                <w:szCs w:val="23"/>
                <w:highlight w:val="none"/>
              </w:rPr>
            </w:pPr>
          </w:p>
        </w:tc>
        <w:tc>
          <w:tcPr>
            <w:tcW w:w="1149" w:type="dxa"/>
          </w:tcPr>
          <w:p w14:paraId="2EFA8CEC">
            <w:pPr>
              <w:adjustRightInd/>
              <w:spacing w:line="480" w:lineRule="exact"/>
              <w:jc w:val="center"/>
              <w:rPr>
                <w:rFonts w:ascii="仿宋" w:hAnsi="仿宋" w:eastAsia="仿宋" w:cs="仿宋"/>
                <w:color w:val="auto"/>
                <w:spacing w:val="6"/>
                <w:sz w:val="23"/>
                <w:szCs w:val="23"/>
                <w:highlight w:val="none"/>
              </w:rPr>
            </w:pPr>
            <w:r>
              <w:rPr>
                <w:rFonts w:hint="eastAsia" w:ascii="仿宋" w:hAnsi="仿宋" w:eastAsia="仿宋" w:cs="仿宋"/>
                <w:color w:val="auto"/>
                <w:spacing w:val="6"/>
                <w:sz w:val="23"/>
                <w:szCs w:val="23"/>
                <w:highlight w:val="none"/>
              </w:rPr>
              <w:t>不需要</w:t>
            </w:r>
          </w:p>
        </w:tc>
      </w:tr>
      <w:tr w14:paraId="11EC3E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45" w:type="dxa"/>
          </w:tcPr>
          <w:p w14:paraId="10343900">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1.6</w:t>
            </w:r>
          </w:p>
        </w:tc>
        <w:tc>
          <w:tcPr>
            <w:tcW w:w="2894" w:type="dxa"/>
          </w:tcPr>
          <w:p w14:paraId="65B202E4">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消防管理</w:t>
            </w:r>
          </w:p>
        </w:tc>
        <w:tc>
          <w:tcPr>
            <w:tcW w:w="7523" w:type="dxa"/>
          </w:tcPr>
          <w:p w14:paraId="5D535D96">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消防巡查、消防设施检查、消防应急预案、消防演习</w:t>
            </w:r>
          </w:p>
        </w:tc>
        <w:tc>
          <w:tcPr>
            <w:tcW w:w="877" w:type="dxa"/>
          </w:tcPr>
          <w:p w14:paraId="0995B514">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标准</w:t>
            </w:r>
          </w:p>
        </w:tc>
        <w:tc>
          <w:tcPr>
            <w:tcW w:w="1134" w:type="dxa"/>
          </w:tcPr>
          <w:p w14:paraId="2F11860D">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需要</w:t>
            </w:r>
          </w:p>
        </w:tc>
        <w:tc>
          <w:tcPr>
            <w:tcW w:w="1149" w:type="dxa"/>
          </w:tcPr>
          <w:p w14:paraId="53FDCCA7">
            <w:pPr>
              <w:adjustRightInd/>
              <w:spacing w:line="480" w:lineRule="exact"/>
              <w:jc w:val="center"/>
              <w:rPr>
                <w:rFonts w:ascii="仿宋" w:hAnsi="仿宋" w:eastAsia="仿宋" w:cs="仿宋"/>
                <w:color w:val="auto"/>
                <w:spacing w:val="6"/>
                <w:sz w:val="23"/>
                <w:szCs w:val="23"/>
              </w:rPr>
            </w:pPr>
          </w:p>
        </w:tc>
      </w:tr>
      <w:tr w14:paraId="5B30F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45" w:type="dxa"/>
          </w:tcPr>
          <w:p w14:paraId="16057F70">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1.7</w:t>
            </w:r>
          </w:p>
        </w:tc>
        <w:tc>
          <w:tcPr>
            <w:tcW w:w="2894" w:type="dxa"/>
          </w:tcPr>
          <w:p w14:paraId="3BAE2551">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应急保障</w:t>
            </w:r>
          </w:p>
        </w:tc>
        <w:tc>
          <w:tcPr>
            <w:tcW w:w="7523" w:type="dxa"/>
          </w:tcPr>
          <w:p w14:paraId="324049A7">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建立各类应急预案，做好突发应急保障</w:t>
            </w:r>
          </w:p>
        </w:tc>
        <w:tc>
          <w:tcPr>
            <w:tcW w:w="877" w:type="dxa"/>
          </w:tcPr>
          <w:p w14:paraId="6D76B598">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标准</w:t>
            </w:r>
          </w:p>
        </w:tc>
        <w:tc>
          <w:tcPr>
            <w:tcW w:w="1134" w:type="dxa"/>
          </w:tcPr>
          <w:p w14:paraId="1A81F63A">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需要</w:t>
            </w:r>
          </w:p>
        </w:tc>
        <w:tc>
          <w:tcPr>
            <w:tcW w:w="1149" w:type="dxa"/>
          </w:tcPr>
          <w:p w14:paraId="4639E878">
            <w:pPr>
              <w:adjustRightInd/>
              <w:spacing w:line="480" w:lineRule="exact"/>
              <w:jc w:val="center"/>
              <w:rPr>
                <w:rFonts w:ascii="仿宋" w:hAnsi="仿宋" w:eastAsia="仿宋" w:cs="仿宋"/>
                <w:color w:val="auto"/>
                <w:spacing w:val="6"/>
                <w:sz w:val="23"/>
                <w:szCs w:val="23"/>
              </w:rPr>
            </w:pPr>
          </w:p>
        </w:tc>
      </w:tr>
      <w:tr w14:paraId="3DC9A4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745" w:type="dxa"/>
          </w:tcPr>
          <w:p w14:paraId="67ECCE5D">
            <w:pPr>
              <w:adjustRightInd/>
              <w:spacing w:line="480" w:lineRule="exact"/>
              <w:ind w:left="322"/>
              <w:rPr>
                <w:rFonts w:ascii="仿宋" w:hAnsi="仿宋" w:eastAsia="仿宋" w:cs="仿宋"/>
                <w:color w:val="auto"/>
                <w:sz w:val="23"/>
                <w:szCs w:val="23"/>
              </w:rPr>
            </w:pPr>
            <w:r>
              <w:rPr>
                <w:rFonts w:hint="eastAsia" w:ascii="仿宋" w:hAnsi="仿宋" w:eastAsia="仿宋" w:cs="仿宋"/>
                <w:color w:val="auto"/>
                <w:sz w:val="23"/>
                <w:szCs w:val="23"/>
                <w14:textOutline w14:w="4356" w14:cap="sq" w14:cmpd="sng" w14:algn="ctr">
                  <w14:solidFill>
                    <w14:srgbClr w14:val="000000"/>
                  </w14:solidFill>
                  <w14:prstDash w14:val="solid"/>
                  <w14:bevel/>
                </w14:textOutline>
              </w:rPr>
              <w:t>2</w:t>
            </w:r>
          </w:p>
        </w:tc>
        <w:tc>
          <w:tcPr>
            <w:tcW w:w="13577" w:type="dxa"/>
            <w:gridSpan w:val="5"/>
          </w:tcPr>
          <w:p w14:paraId="426E5540">
            <w:pPr>
              <w:adjustRightInd/>
              <w:spacing w:line="480" w:lineRule="exact"/>
              <w:ind w:left="6318"/>
              <w:rPr>
                <w:rFonts w:ascii="仿宋" w:hAnsi="仿宋" w:eastAsia="仿宋" w:cs="仿宋"/>
                <w:color w:val="auto"/>
                <w:sz w:val="23"/>
                <w:szCs w:val="23"/>
              </w:rPr>
            </w:pPr>
            <w:r>
              <w:rPr>
                <w:rFonts w:hint="eastAsia" w:ascii="仿宋" w:hAnsi="仿宋" w:eastAsia="仿宋" w:cs="仿宋"/>
                <w:color w:val="auto"/>
                <w:spacing w:val="8"/>
                <w:sz w:val="23"/>
                <w:szCs w:val="23"/>
                <w14:textOutline w14:w="4356" w14:cap="sq" w14:cmpd="sng" w14:algn="ctr">
                  <w14:solidFill>
                    <w14:srgbClr w14:val="000000"/>
                  </w14:solidFill>
                  <w14:prstDash w14:val="solid"/>
                  <w14:bevel/>
                </w14:textOutline>
              </w:rPr>
              <w:t>环</w:t>
            </w:r>
            <w:r>
              <w:rPr>
                <w:rFonts w:hint="eastAsia" w:ascii="仿宋" w:hAnsi="仿宋" w:eastAsia="仿宋" w:cs="仿宋"/>
                <w:color w:val="auto"/>
                <w:spacing w:val="6"/>
                <w:sz w:val="23"/>
                <w:szCs w:val="23"/>
                <w14:textOutline w14:w="4356" w14:cap="sq" w14:cmpd="sng" w14:algn="ctr">
                  <w14:solidFill>
                    <w14:srgbClr w14:val="000000"/>
                  </w14:solidFill>
                  <w14:prstDash w14:val="solid"/>
                  <w14:bevel/>
                </w14:textOutline>
              </w:rPr>
              <w:t>境卫生</w:t>
            </w:r>
          </w:p>
        </w:tc>
      </w:tr>
      <w:tr w14:paraId="031D1B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745" w:type="dxa"/>
            <w:vAlign w:val="center"/>
          </w:tcPr>
          <w:p w14:paraId="4134D4E2">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2.1</w:t>
            </w:r>
          </w:p>
        </w:tc>
        <w:tc>
          <w:tcPr>
            <w:tcW w:w="2894" w:type="dxa"/>
            <w:vAlign w:val="center"/>
          </w:tcPr>
          <w:p w14:paraId="215850CE">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公共区域卫生、垃圾清理</w:t>
            </w:r>
          </w:p>
        </w:tc>
        <w:tc>
          <w:tcPr>
            <w:tcW w:w="7523" w:type="dxa"/>
            <w:vAlign w:val="center"/>
          </w:tcPr>
          <w:p w14:paraId="6FDB1D7B">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公共区域卫生、 四害消杀、垃圾清理</w:t>
            </w:r>
          </w:p>
        </w:tc>
        <w:tc>
          <w:tcPr>
            <w:tcW w:w="877" w:type="dxa"/>
            <w:vAlign w:val="center"/>
          </w:tcPr>
          <w:p w14:paraId="4BF5D17B">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标准</w:t>
            </w:r>
          </w:p>
        </w:tc>
        <w:tc>
          <w:tcPr>
            <w:tcW w:w="1134" w:type="dxa"/>
            <w:vAlign w:val="center"/>
          </w:tcPr>
          <w:p w14:paraId="5E916917">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需要</w:t>
            </w:r>
          </w:p>
        </w:tc>
        <w:tc>
          <w:tcPr>
            <w:tcW w:w="1149" w:type="dxa"/>
          </w:tcPr>
          <w:p w14:paraId="33F33DC7">
            <w:pPr>
              <w:adjustRightInd/>
              <w:spacing w:line="480" w:lineRule="exact"/>
              <w:rPr>
                <w:rFonts w:ascii="仿宋" w:hAnsi="仿宋" w:eastAsia="仿宋" w:cs="仿宋"/>
                <w:color w:val="auto"/>
              </w:rPr>
            </w:pPr>
          </w:p>
        </w:tc>
      </w:tr>
      <w:tr w14:paraId="74970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45" w:type="dxa"/>
            <w:vAlign w:val="center"/>
          </w:tcPr>
          <w:p w14:paraId="3F6AD38B">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2.2</w:t>
            </w:r>
          </w:p>
        </w:tc>
        <w:tc>
          <w:tcPr>
            <w:tcW w:w="2894" w:type="dxa"/>
            <w:vAlign w:val="center"/>
          </w:tcPr>
          <w:p w14:paraId="5EEAE11E">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垃圾分类工作</w:t>
            </w:r>
          </w:p>
        </w:tc>
        <w:tc>
          <w:tcPr>
            <w:tcW w:w="7523" w:type="dxa"/>
            <w:vAlign w:val="center"/>
          </w:tcPr>
          <w:p w14:paraId="214E44E3">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垃圾分类工作</w:t>
            </w:r>
          </w:p>
        </w:tc>
        <w:tc>
          <w:tcPr>
            <w:tcW w:w="877" w:type="dxa"/>
            <w:vAlign w:val="center"/>
          </w:tcPr>
          <w:p w14:paraId="2258E3FA">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标准</w:t>
            </w:r>
          </w:p>
        </w:tc>
        <w:tc>
          <w:tcPr>
            <w:tcW w:w="1134" w:type="dxa"/>
            <w:vAlign w:val="center"/>
          </w:tcPr>
          <w:p w14:paraId="03063CAA">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需要</w:t>
            </w:r>
          </w:p>
        </w:tc>
        <w:tc>
          <w:tcPr>
            <w:tcW w:w="1149" w:type="dxa"/>
          </w:tcPr>
          <w:p w14:paraId="77489E38">
            <w:pPr>
              <w:adjustRightInd/>
              <w:spacing w:line="480" w:lineRule="exact"/>
              <w:rPr>
                <w:rFonts w:ascii="仿宋" w:hAnsi="仿宋" w:eastAsia="仿宋" w:cs="仿宋"/>
                <w:color w:val="auto"/>
              </w:rPr>
            </w:pPr>
          </w:p>
        </w:tc>
      </w:tr>
      <w:tr w14:paraId="1F019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45" w:type="dxa"/>
            <w:vAlign w:val="center"/>
          </w:tcPr>
          <w:p w14:paraId="0ED06564">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2.3</w:t>
            </w:r>
          </w:p>
        </w:tc>
        <w:tc>
          <w:tcPr>
            <w:tcW w:w="2894" w:type="dxa"/>
            <w:vAlign w:val="center"/>
          </w:tcPr>
          <w:p w14:paraId="72F23D4B">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公共部位绿化养护</w:t>
            </w:r>
          </w:p>
        </w:tc>
        <w:tc>
          <w:tcPr>
            <w:tcW w:w="7523" w:type="dxa"/>
            <w:vAlign w:val="center"/>
          </w:tcPr>
          <w:p w14:paraId="4A9D9A6C">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公共部位绿化养护、绿化带垃圾清理</w:t>
            </w:r>
          </w:p>
        </w:tc>
        <w:tc>
          <w:tcPr>
            <w:tcW w:w="877" w:type="dxa"/>
            <w:vAlign w:val="center"/>
          </w:tcPr>
          <w:p w14:paraId="5228E5F8">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标准</w:t>
            </w:r>
          </w:p>
        </w:tc>
        <w:tc>
          <w:tcPr>
            <w:tcW w:w="1134" w:type="dxa"/>
            <w:vAlign w:val="center"/>
          </w:tcPr>
          <w:p w14:paraId="6BCEB300">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需要</w:t>
            </w:r>
          </w:p>
        </w:tc>
        <w:tc>
          <w:tcPr>
            <w:tcW w:w="1149" w:type="dxa"/>
          </w:tcPr>
          <w:p w14:paraId="70925C50">
            <w:pPr>
              <w:adjustRightInd/>
              <w:spacing w:line="480" w:lineRule="exact"/>
              <w:rPr>
                <w:rFonts w:ascii="仿宋" w:hAnsi="仿宋" w:eastAsia="仿宋" w:cs="仿宋"/>
                <w:color w:val="auto"/>
              </w:rPr>
            </w:pPr>
          </w:p>
        </w:tc>
      </w:tr>
      <w:tr w14:paraId="051D4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45" w:type="dxa"/>
          </w:tcPr>
          <w:p w14:paraId="21C68DD7">
            <w:pPr>
              <w:adjustRightInd/>
              <w:spacing w:line="480" w:lineRule="exact"/>
              <w:ind w:left="324"/>
              <w:rPr>
                <w:rFonts w:ascii="仿宋" w:hAnsi="仿宋" w:eastAsia="仿宋" w:cs="仿宋"/>
                <w:color w:val="auto"/>
                <w:sz w:val="23"/>
                <w:szCs w:val="23"/>
              </w:rPr>
            </w:pPr>
            <w:r>
              <w:rPr>
                <w:rFonts w:hint="eastAsia" w:ascii="仿宋" w:hAnsi="仿宋" w:eastAsia="仿宋" w:cs="仿宋"/>
                <w:color w:val="auto"/>
                <w:sz w:val="23"/>
                <w:szCs w:val="23"/>
                <w14:textOutline w14:w="4356" w14:cap="sq" w14:cmpd="sng" w14:algn="ctr">
                  <w14:solidFill>
                    <w14:srgbClr w14:val="000000"/>
                  </w14:solidFill>
                  <w14:prstDash w14:val="solid"/>
                  <w14:bevel/>
                </w14:textOutline>
              </w:rPr>
              <w:t>3</w:t>
            </w:r>
          </w:p>
        </w:tc>
        <w:tc>
          <w:tcPr>
            <w:tcW w:w="13577" w:type="dxa"/>
            <w:gridSpan w:val="5"/>
          </w:tcPr>
          <w:p w14:paraId="644C8A63">
            <w:pPr>
              <w:adjustRightInd/>
              <w:spacing w:line="480" w:lineRule="exact"/>
              <w:ind w:left="6075"/>
              <w:rPr>
                <w:rFonts w:ascii="仿宋" w:hAnsi="仿宋" w:eastAsia="仿宋" w:cs="仿宋"/>
                <w:color w:val="auto"/>
                <w:sz w:val="23"/>
                <w:szCs w:val="23"/>
              </w:rPr>
            </w:pPr>
            <w:r>
              <w:rPr>
                <w:rFonts w:hint="eastAsia" w:ascii="仿宋" w:hAnsi="仿宋" w:eastAsia="仿宋" w:cs="仿宋"/>
                <w:color w:val="auto"/>
                <w:spacing w:val="9"/>
                <w:sz w:val="23"/>
                <w:szCs w:val="23"/>
                <w14:textOutline w14:w="4356" w14:cap="sq" w14:cmpd="sng" w14:algn="ctr">
                  <w14:solidFill>
                    <w14:srgbClr w14:val="000000"/>
                  </w14:solidFill>
                  <w14:prstDash w14:val="solid"/>
                  <w14:bevel/>
                </w14:textOutline>
              </w:rPr>
              <w:t>设</w:t>
            </w:r>
            <w:r>
              <w:rPr>
                <w:rFonts w:hint="eastAsia" w:ascii="仿宋" w:hAnsi="仿宋" w:eastAsia="仿宋" w:cs="仿宋"/>
                <w:color w:val="auto"/>
                <w:spacing w:val="8"/>
                <w:sz w:val="23"/>
                <w:szCs w:val="23"/>
                <w14:textOutline w14:w="4356" w14:cap="sq" w14:cmpd="sng" w14:algn="ctr">
                  <w14:solidFill>
                    <w14:srgbClr w14:val="000000"/>
                  </w14:solidFill>
                  <w14:prstDash w14:val="solid"/>
                  <w14:bevel/>
                </w14:textOutline>
              </w:rPr>
              <w:t>施设备维护</w:t>
            </w:r>
          </w:p>
        </w:tc>
      </w:tr>
      <w:tr w14:paraId="66861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745" w:type="dxa"/>
            <w:vAlign w:val="center"/>
          </w:tcPr>
          <w:p w14:paraId="78F725A8">
            <w:pPr>
              <w:adjustRightInd/>
              <w:spacing w:line="480" w:lineRule="exact"/>
              <w:jc w:val="center"/>
              <w:rPr>
                <w:rFonts w:ascii="仿宋" w:hAnsi="仿宋" w:eastAsia="仿宋" w:cs="仿宋"/>
                <w:color w:val="auto"/>
                <w:spacing w:val="6"/>
                <w:sz w:val="23"/>
                <w:szCs w:val="23"/>
              </w:rPr>
            </w:pPr>
          </w:p>
          <w:p w14:paraId="681BDE10">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3.1</w:t>
            </w:r>
          </w:p>
        </w:tc>
        <w:tc>
          <w:tcPr>
            <w:tcW w:w="2894" w:type="dxa"/>
            <w:vAlign w:val="center"/>
          </w:tcPr>
          <w:p w14:paraId="0AF660B9">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房屋建筑主体及公共设施设备日常维护  (含</w:t>
            </w:r>
          </w:p>
          <w:p w14:paraId="13843C8D">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设备房管理)</w:t>
            </w:r>
          </w:p>
        </w:tc>
        <w:tc>
          <w:tcPr>
            <w:tcW w:w="7523" w:type="dxa"/>
            <w:vAlign w:val="center"/>
          </w:tcPr>
          <w:p w14:paraId="614CD7F2">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供电、供水及排水、消防、公共照明等公用设施设备和房屋建筑主体的 日常维护，  设备房的定期巡视、维护</w:t>
            </w:r>
          </w:p>
        </w:tc>
        <w:tc>
          <w:tcPr>
            <w:tcW w:w="877" w:type="dxa"/>
            <w:vAlign w:val="center"/>
          </w:tcPr>
          <w:p w14:paraId="7A3CE8B2">
            <w:pPr>
              <w:adjustRightInd/>
              <w:spacing w:line="480" w:lineRule="exact"/>
              <w:jc w:val="center"/>
              <w:rPr>
                <w:rFonts w:ascii="仿宋" w:hAnsi="仿宋" w:eastAsia="仿宋" w:cs="仿宋"/>
                <w:color w:val="auto"/>
                <w:spacing w:val="6"/>
                <w:sz w:val="23"/>
                <w:szCs w:val="23"/>
              </w:rPr>
            </w:pPr>
          </w:p>
          <w:p w14:paraId="262C13A0">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标准</w:t>
            </w:r>
          </w:p>
        </w:tc>
        <w:tc>
          <w:tcPr>
            <w:tcW w:w="1134" w:type="dxa"/>
            <w:vAlign w:val="center"/>
          </w:tcPr>
          <w:p w14:paraId="253AB3BD">
            <w:pPr>
              <w:adjustRightInd/>
              <w:spacing w:line="480" w:lineRule="exact"/>
              <w:jc w:val="center"/>
              <w:rPr>
                <w:rFonts w:ascii="仿宋" w:hAnsi="仿宋" w:eastAsia="仿宋" w:cs="仿宋"/>
                <w:color w:val="auto"/>
                <w:spacing w:val="6"/>
                <w:sz w:val="23"/>
                <w:szCs w:val="23"/>
              </w:rPr>
            </w:pPr>
          </w:p>
          <w:p w14:paraId="472D8B44">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需要</w:t>
            </w:r>
          </w:p>
        </w:tc>
        <w:tc>
          <w:tcPr>
            <w:tcW w:w="1149" w:type="dxa"/>
            <w:vAlign w:val="center"/>
          </w:tcPr>
          <w:p w14:paraId="2E8808A0">
            <w:pPr>
              <w:adjustRightInd/>
              <w:spacing w:line="480" w:lineRule="exact"/>
              <w:jc w:val="center"/>
              <w:rPr>
                <w:rFonts w:ascii="仿宋" w:hAnsi="仿宋" w:eastAsia="仿宋" w:cs="仿宋"/>
                <w:color w:val="auto"/>
                <w:spacing w:val="6"/>
                <w:sz w:val="23"/>
                <w:szCs w:val="23"/>
              </w:rPr>
            </w:pPr>
          </w:p>
        </w:tc>
      </w:tr>
      <w:tr w14:paraId="3D10B0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45" w:type="dxa"/>
            <w:vAlign w:val="center"/>
          </w:tcPr>
          <w:p w14:paraId="0F320644">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3.2</w:t>
            </w:r>
          </w:p>
        </w:tc>
        <w:tc>
          <w:tcPr>
            <w:tcW w:w="2894" w:type="dxa"/>
            <w:vAlign w:val="center"/>
          </w:tcPr>
          <w:p w14:paraId="19B32517">
            <w:pPr>
              <w:adjustRightInd/>
              <w:spacing w:line="480" w:lineRule="exact"/>
              <w:jc w:val="center"/>
              <w:rPr>
                <w:rFonts w:ascii="仿宋" w:hAnsi="仿宋" w:eastAsia="仿宋" w:cs="仿宋"/>
                <w:color w:val="auto"/>
                <w:spacing w:val="6"/>
                <w:sz w:val="23"/>
                <w:szCs w:val="23"/>
                <w:highlight w:val="none"/>
              </w:rPr>
            </w:pPr>
            <w:r>
              <w:rPr>
                <w:rFonts w:hint="eastAsia" w:ascii="仿宋" w:hAnsi="仿宋" w:eastAsia="仿宋" w:cs="仿宋"/>
                <w:color w:val="auto"/>
                <w:spacing w:val="6"/>
                <w:sz w:val="23"/>
                <w:szCs w:val="23"/>
                <w:highlight w:val="none"/>
              </w:rPr>
              <w:t>高配管理</w:t>
            </w:r>
          </w:p>
        </w:tc>
        <w:tc>
          <w:tcPr>
            <w:tcW w:w="7523" w:type="dxa"/>
            <w:vAlign w:val="center"/>
          </w:tcPr>
          <w:p w14:paraId="51AF5884">
            <w:pPr>
              <w:adjustRightInd/>
              <w:spacing w:line="480" w:lineRule="exact"/>
              <w:jc w:val="center"/>
              <w:rPr>
                <w:rFonts w:ascii="仿宋" w:hAnsi="仿宋" w:eastAsia="仿宋" w:cs="仿宋"/>
                <w:color w:val="auto"/>
                <w:spacing w:val="6"/>
                <w:sz w:val="23"/>
                <w:szCs w:val="23"/>
                <w:highlight w:val="none"/>
              </w:rPr>
            </w:pPr>
            <w:r>
              <w:rPr>
                <w:rFonts w:hint="eastAsia" w:ascii="仿宋" w:hAnsi="仿宋" w:eastAsia="仿宋" w:cs="仿宋"/>
                <w:color w:val="auto"/>
                <w:spacing w:val="6"/>
                <w:sz w:val="23"/>
                <w:szCs w:val="23"/>
                <w:highlight w:val="none"/>
              </w:rPr>
              <w:t>24 小时专人值班或配置远程监控</w:t>
            </w:r>
          </w:p>
        </w:tc>
        <w:tc>
          <w:tcPr>
            <w:tcW w:w="877" w:type="dxa"/>
            <w:vAlign w:val="center"/>
          </w:tcPr>
          <w:p w14:paraId="731E807B">
            <w:pPr>
              <w:adjustRightInd/>
              <w:spacing w:line="480" w:lineRule="exact"/>
              <w:jc w:val="center"/>
              <w:rPr>
                <w:rFonts w:ascii="仿宋" w:hAnsi="仿宋" w:eastAsia="仿宋" w:cs="仿宋"/>
                <w:color w:val="auto"/>
                <w:spacing w:val="6"/>
                <w:sz w:val="23"/>
                <w:szCs w:val="23"/>
                <w:highlight w:val="none"/>
              </w:rPr>
            </w:pPr>
            <w:r>
              <w:rPr>
                <w:rFonts w:hint="eastAsia" w:ascii="仿宋" w:hAnsi="仿宋" w:eastAsia="仿宋" w:cs="仿宋"/>
                <w:color w:val="auto"/>
                <w:spacing w:val="6"/>
                <w:sz w:val="23"/>
                <w:szCs w:val="23"/>
                <w:highlight w:val="none"/>
              </w:rPr>
              <w:t>标准</w:t>
            </w:r>
          </w:p>
        </w:tc>
        <w:tc>
          <w:tcPr>
            <w:tcW w:w="1134" w:type="dxa"/>
            <w:vAlign w:val="center"/>
          </w:tcPr>
          <w:p w14:paraId="793F9404">
            <w:pPr>
              <w:adjustRightInd/>
              <w:spacing w:line="480" w:lineRule="exact"/>
              <w:jc w:val="center"/>
              <w:rPr>
                <w:rFonts w:ascii="仿宋" w:hAnsi="仿宋" w:eastAsia="仿宋" w:cs="仿宋"/>
                <w:color w:val="auto"/>
                <w:spacing w:val="6"/>
                <w:sz w:val="23"/>
                <w:szCs w:val="23"/>
                <w:highlight w:val="none"/>
              </w:rPr>
            </w:pPr>
          </w:p>
        </w:tc>
        <w:tc>
          <w:tcPr>
            <w:tcW w:w="1149" w:type="dxa"/>
            <w:vAlign w:val="center"/>
          </w:tcPr>
          <w:p w14:paraId="073C2B17">
            <w:pPr>
              <w:adjustRightInd/>
              <w:spacing w:line="480" w:lineRule="exact"/>
              <w:jc w:val="center"/>
              <w:rPr>
                <w:rFonts w:ascii="仿宋" w:hAnsi="仿宋" w:eastAsia="仿宋" w:cs="仿宋"/>
                <w:color w:val="auto"/>
                <w:spacing w:val="6"/>
                <w:sz w:val="23"/>
                <w:szCs w:val="23"/>
                <w:highlight w:val="none"/>
              </w:rPr>
            </w:pPr>
            <w:r>
              <w:rPr>
                <w:rFonts w:hint="eastAsia" w:ascii="仿宋" w:hAnsi="仿宋" w:eastAsia="仿宋" w:cs="仿宋"/>
                <w:color w:val="auto"/>
                <w:spacing w:val="6"/>
                <w:sz w:val="23"/>
                <w:szCs w:val="23"/>
                <w:highlight w:val="none"/>
              </w:rPr>
              <w:t>不需要</w:t>
            </w:r>
          </w:p>
        </w:tc>
      </w:tr>
      <w:tr w14:paraId="63B0D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745" w:type="dxa"/>
            <w:vAlign w:val="center"/>
          </w:tcPr>
          <w:p w14:paraId="5FD0E8DC">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3.3</w:t>
            </w:r>
          </w:p>
        </w:tc>
        <w:tc>
          <w:tcPr>
            <w:tcW w:w="2894" w:type="dxa"/>
            <w:vAlign w:val="center"/>
          </w:tcPr>
          <w:p w14:paraId="6069FEB0">
            <w:pPr>
              <w:adjustRightInd/>
              <w:spacing w:line="480" w:lineRule="exact"/>
              <w:jc w:val="center"/>
              <w:rPr>
                <w:rFonts w:hint="default" w:ascii="仿宋" w:hAnsi="仿宋" w:eastAsia="仿宋" w:cs="仿宋"/>
                <w:color w:val="auto"/>
                <w:spacing w:val="6"/>
                <w:sz w:val="23"/>
                <w:szCs w:val="23"/>
                <w:highlight w:val="none"/>
                <w:lang w:val="en-US" w:eastAsia="zh-CN"/>
              </w:rPr>
            </w:pPr>
            <w:r>
              <w:rPr>
                <w:rFonts w:hint="eastAsia" w:ascii="仿宋" w:hAnsi="仿宋" w:eastAsia="仿宋" w:cs="仿宋"/>
                <w:color w:val="auto"/>
                <w:spacing w:val="6"/>
                <w:sz w:val="23"/>
                <w:szCs w:val="23"/>
                <w:highlight w:val="none"/>
                <w:lang w:val="en-US" w:eastAsia="zh-CN"/>
              </w:rPr>
              <w:t>报事报修服务</w:t>
            </w:r>
          </w:p>
        </w:tc>
        <w:tc>
          <w:tcPr>
            <w:tcW w:w="7523" w:type="dxa"/>
            <w:vAlign w:val="center"/>
          </w:tcPr>
          <w:p w14:paraId="1E9DF5AF">
            <w:pPr>
              <w:adjustRightInd/>
              <w:spacing w:line="480" w:lineRule="exact"/>
              <w:jc w:val="center"/>
              <w:rPr>
                <w:rFonts w:ascii="仿宋" w:hAnsi="仿宋" w:eastAsia="仿宋" w:cs="仿宋"/>
                <w:color w:val="auto"/>
                <w:spacing w:val="6"/>
                <w:sz w:val="23"/>
                <w:szCs w:val="23"/>
                <w:highlight w:val="none"/>
              </w:rPr>
            </w:pPr>
            <w:r>
              <w:rPr>
                <w:rFonts w:hint="eastAsia" w:ascii="仿宋" w:hAnsi="仿宋" w:eastAsia="仿宋" w:cs="仿宋"/>
                <w:color w:val="auto"/>
                <w:spacing w:val="6"/>
                <w:sz w:val="23"/>
                <w:szCs w:val="23"/>
                <w:highlight w:val="none"/>
              </w:rPr>
              <w:t>灯管更换 (费用由采购人承担)</w:t>
            </w:r>
            <w:r>
              <w:rPr>
                <w:rFonts w:hint="eastAsia" w:ascii="仿宋" w:hAnsi="仿宋" w:eastAsia="仿宋" w:cs="仿宋"/>
                <w:color w:val="auto"/>
                <w:spacing w:val="6"/>
                <w:sz w:val="23"/>
                <w:szCs w:val="23"/>
                <w:highlight w:val="none"/>
                <w:lang w:val="en-US" w:eastAsia="zh-CN"/>
              </w:rPr>
              <w:t>及</w:t>
            </w:r>
            <w:r>
              <w:rPr>
                <w:rFonts w:hint="eastAsia" w:ascii="仿宋" w:hAnsi="仿宋" w:eastAsia="仿宋" w:cs="仿宋"/>
                <w:color w:val="auto"/>
                <w:spacing w:val="6"/>
                <w:sz w:val="23"/>
                <w:szCs w:val="23"/>
                <w:highlight w:val="none"/>
              </w:rPr>
              <w:t>大院红线范围以内零星维修</w:t>
            </w:r>
          </w:p>
        </w:tc>
        <w:tc>
          <w:tcPr>
            <w:tcW w:w="877" w:type="dxa"/>
            <w:vAlign w:val="center"/>
          </w:tcPr>
          <w:p w14:paraId="7DD87969">
            <w:pPr>
              <w:adjustRightInd/>
              <w:spacing w:line="480" w:lineRule="exact"/>
              <w:jc w:val="center"/>
              <w:rPr>
                <w:rFonts w:ascii="仿宋" w:hAnsi="仿宋" w:eastAsia="仿宋" w:cs="仿宋"/>
                <w:color w:val="auto"/>
                <w:spacing w:val="6"/>
                <w:sz w:val="23"/>
                <w:szCs w:val="23"/>
                <w:highlight w:val="none"/>
              </w:rPr>
            </w:pPr>
            <w:r>
              <w:rPr>
                <w:rFonts w:hint="eastAsia" w:ascii="仿宋" w:hAnsi="仿宋" w:eastAsia="仿宋" w:cs="仿宋"/>
                <w:color w:val="auto"/>
                <w:spacing w:val="6"/>
                <w:sz w:val="23"/>
                <w:szCs w:val="23"/>
                <w:highlight w:val="none"/>
              </w:rPr>
              <w:t>标准</w:t>
            </w:r>
          </w:p>
        </w:tc>
        <w:tc>
          <w:tcPr>
            <w:tcW w:w="1134" w:type="dxa"/>
            <w:vAlign w:val="center"/>
          </w:tcPr>
          <w:p w14:paraId="4496A47C">
            <w:pPr>
              <w:adjustRightInd/>
              <w:spacing w:line="480" w:lineRule="exact"/>
              <w:jc w:val="center"/>
              <w:rPr>
                <w:rFonts w:ascii="仿宋" w:hAnsi="仿宋" w:eastAsia="仿宋" w:cs="仿宋"/>
                <w:color w:val="auto"/>
                <w:spacing w:val="6"/>
                <w:sz w:val="23"/>
                <w:szCs w:val="23"/>
                <w:highlight w:val="none"/>
              </w:rPr>
            </w:pPr>
            <w:r>
              <w:rPr>
                <w:rFonts w:hint="eastAsia" w:ascii="仿宋" w:hAnsi="仿宋" w:eastAsia="仿宋" w:cs="仿宋"/>
                <w:color w:val="auto"/>
                <w:spacing w:val="6"/>
                <w:sz w:val="23"/>
                <w:szCs w:val="23"/>
                <w:highlight w:val="none"/>
              </w:rPr>
              <w:t>需要</w:t>
            </w:r>
          </w:p>
        </w:tc>
        <w:tc>
          <w:tcPr>
            <w:tcW w:w="1149" w:type="dxa"/>
            <w:vAlign w:val="center"/>
          </w:tcPr>
          <w:p w14:paraId="5506F625">
            <w:pPr>
              <w:adjustRightInd/>
              <w:spacing w:line="480" w:lineRule="exact"/>
              <w:jc w:val="center"/>
              <w:rPr>
                <w:rFonts w:ascii="仿宋" w:hAnsi="仿宋" w:eastAsia="仿宋" w:cs="仿宋"/>
                <w:color w:val="auto"/>
                <w:spacing w:val="6"/>
                <w:sz w:val="23"/>
                <w:szCs w:val="23"/>
                <w:highlight w:val="none"/>
              </w:rPr>
            </w:pPr>
          </w:p>
        </w:tc>
      </w:tr>
      <w:tr w14:paraId="738434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45" w:type="dxa"/>
          </w:tcPr>
          <w:p w14:paraId="6931DEA7">
            <w:pPr>
              <w:adjustRightInd/>
              <w:spacing w:line="480" w:lineRule="exact"/>
              <w:ind w:left="318"/>
              <w:rPr>
                <w:rFonts w:ascii="仿宋" w:hAnsi="仿宋" w:eastAsia="仿宋" w:cs="仿宋"/>
                <w:color w:val="auto"/>
                <w:sz w:val="23"/>
                <w:szCs w:val="23"/>
              </w:rPr>
            </w:pPr>
            <w:r>
              <w:rPr>
                <w:rFonts w:hint="eastAsia" w:ascii="仿宋" w:hAnsi="仿宋" w:eastAsia="仿宋" w:cs="仿宋"/>
                <w:color w:val="auto"/>
                <w:sz w:val="23"/>
                <w:szCs w:val="23"/>
                <w14:textOutline w14:w="4356" w14:cap="sq" w14:cmpd="sng" w14:algn="ctr">
                  <w14:solidFill>
                    <w14:srgbClr w14:val="000000"/>
                  </w14:solidFill>
                  <w14:prstDash w14:val="solid"/>
                  <w14:bevel/>
                </w14:textOutline>
              </w:rPr>
              <w:t>4</w:t>
            </w:r>
          </w:p>
        </w:tc>
        <w:tc>
          <w:tcPr>
            <w:tcW w:w="13577" w:type="dxa"/>
            <w:gridSpan w:val="5"/>
          </w:tcPr>
          <w:p w14:paraId="27E75282">
            <w:pPr>
              <w:adjustRightInd/>
              <w:spacing w:line="480" w:lineRule="exact"/>
              <w:ind w:left="6321"/>
              <w:rPr>
                <w:rFonts w:ascii="仿宋" w:hAnsi="仿宋" w:eastAsia="仿宋" w:cs="仿宋"/>
                <w:color w:val="auto"/>
                <w:sz w:val="23"/>
                <w:szCs w:val="23"/>
              </w:rPr>
            </w:pPr>
            <w:r>
              <w:rPr>
                <w:rFonts w:hint="eastAsia" w:ascii="仿宋" w:hAnsi="仿宋" w:eastAsia="仿宋" w:cs="仿宋"/>
                <w:color w:val="auto"/>
                <w:spacing w:val="6"/>
                <w:sz w:val="23"/>
                <w:szCs w:val="23"/>
                <w14:textOutline w14:w="4356" w14:cap="sq" w14:cmpd="sng" w14:algn="ctr">
                  <w14:solidFill>
                    <w14:srgbClr w14:val="000000"/>
                  </w14:solidFill>
                  <w14:prstDash w14:val="solid"/>
                  <w14:bevel/>
                </w14:textOutline>
              </w:rPr>
              <w:t>综合服</w:t>
            </w:r>
            <w:r>
              <w:rPr>
                <w:rFonts w:hint="eastAsia" w:ascii="仿宋" w:hAnsi="仿宋" w:eastAsia="仿宋" w:cs="仿宋"/>
                <w:color w:val="auto"/>
                <w:spacing w:val="5"/>
                <w:sz w:val="23"/>
                <w:szCs w:val="23"/>
                <w14:textOutline w14:w="4356" w14:cap="sq" w14:cmpd="sng" w14:algn="ctr">
                  <w14:solidFill>
                    <w14:srgbClr w14:val="000000"/>
                  </w14:solidFill>
                  <w14:prstDash w14:val="solid"/>
                  <w14:bevel/>
                </w14:textOutline>
              </w:rPr>
              <w:t>务</w:t>
            </w:r>
          </w:p>
        </w:tc>
      </w:tr>
      <w:tr w14:paraId="02C1C7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45" w:type="dxa"/>
          </w:tcPr>
          <w:p w14:paraId="662C5EBE">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4.1</w:t>
            </w:r>
          </w:p>
        </w:tc>
        <w:tc>
          <w:tcPr>
            <w:tcW w:w="2894" w:type="dxa"/>
          </w:tcPr>
          <w:p w14:paraId="5FB9F4DB">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大堂前台客服服务</w:t>
            </w:r>
          </w:p>
        </w:tc>
        <w:tc>
          <w:tcPr>
            <w:tcW w:w="7523" w:type="dxa"/>
          </w:tcPr>
          <w:p w14:paraId="02655965">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访客登记、引导、问询服务，报事报修服务，投诉接待</w:t>
            </w:r>
          </w:p>
        </w:tc>
        <w:tc>
          <w:tcPr>
            <w:tcW w:w="877" w:type="dxa"/>
          </w:tcPr>
          <w:p w14:paraId="7524E0C2">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标准</w:t>
            </w:r>
          </w:p>
        </w:tc>
        <w:tc>
          <w:tcPr>
            <w:tcW w:w="1134" w:type="dxa"/>
          </w:tcPr>
          <w:p w14:paraId="348BD230">
            <w:pPr>
              <w:adjustRightInd/>
              <w:spacing w:line="480" w:lineRule="exact"/>
              <w:jc w:val="center"/>
              <w:rPr>
                <w:rFonts w:ascii="仿宋" w:hAnsi="仿宋" w:eastAsia="仿宋" w:cs="仿宋"/>
                <w:color w:val="auto"/>
                <w:spacing w:val="6"/>
                <w:sz w:val="23"/>
                <w:szCs w:val="23"/>
              </w:rPr>
            </w:pPr>
          </w:p>
        </w:tc>
        <w:tc>
          <w:tcPr>
            <w:tcW w:w="1149" w:type="dxa"/>
          </w:tcPr>
          <w:p w14:paraId="28B4740E">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不需要</w:t>
            </w:r>
          </w:p>
        </w:tc>
      </w:tr>
      <w:tr w14:paraId="3D74C6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45" w:type="dxa"/>
          </w:tcPr>
          <w:p w14:paraId="3ADEFF01">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4.2</w:t>
            </w:r>
          </w:p>
        </w:tc>
        <w:tc>
          <w:tcPr>
            <w:tcW w:w="2894" w:type="dxa"/>
          </w:tcPr>
          <w:p w14:paraId="1C109C2B">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装修管理</w:t>
            </w:r>
          </w:p>
        </w:tc>
        <w:tc>
          <w:tcPr>
            <w:tcW w:w="7523" w:type="dxa"/>
          </w:tcPr>
          <w:p w14:paraId="51FE202C">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对室内装修及装修垃圾堆放、清运进行监督管理</w:t>
            </w:r>
          </w:p>
        </w:tc>
        <w:tc>
          <w:tcPr>
            <w:tcW w:w="877" w:type="dxa"/>
          </w:tcPr>
          <w:p w14:paraId="305976B4">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标准</w:t>
            </w:r>
          </w:p>
        </w:tc>
        <w:tc>
          <w:tcPr>
            <w:tcW w:w="1134" w:type="dxa"/>
          </w:tcPr>
          <w:p w14:paraId="4907F59C">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需要</w:t>
            </w:r>
          </w:p>
        </w:tc>
        <w:tc>
          <w:tcPr>
            <w:tcW w:w="1149" w:type="dxa"/>
          </w:tcPr>
          <w:p w14:paraId="4BAD8838">
            <w:pPr>
              <w:adjustRightInd/>
              <w:spacing w:line="480" w:lineRule="exact"/>
              <w:jc w:val="center"/>
              <w:rPr>
                <w:rFonts w:ascii="仿宋" w:hAnsi="仿宋" w:eastAsia="仿宋" w:cs="仿宋"/>
                <w:color w:val="auto"/>
                <w:spacing w:val="6"/>
                <w:sz w:val="23"/>
                <w:szCs w:val="23"/>
              </w:rPr>
            </w:pPr>
          </w:p>
        </w:tc>
      </w:tr>
      <w:tr w14:paraId="13AB7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45" w:type="dxa"/>
          </w:tcPr>
          <w:p w14:paraId="656458B0">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4.3</w:t>
            </w:r>
          </w:p>
        </w:tc>
        <w:tc>
          <w:tcPr>
            <w:tcW w:w="2894" w:type="dxa"/>
          </w:tcPr>
          <w:p w14:paraId="27C3AF0F">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内勤管理</w:t>
            </w:r>
          </w:p>
        </w:tc>
        <w:tc>
          <w:tcPr>
            <w:tcW w:w="7523" w:type="dxa"/>
          </w:tcPr>
          <w:p w14:paraId="521885B3">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档案、财务资料等</w:t>
            </w:r>
          </w:p>
        </w:tc>
        <w:tc>
          <w:tcPr>
            <w:tcW w:w="877" w:type="dxa"/>
          </w:tcPr>
          <w:p w14:paraId="3CD5FEB3">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标准</w:t>
            </w:r>
          </w:p>
        </w:tc>
        <w:tc>
          <w:tcPr>
            <w:tcW w:w="1134" w:type="dxa"/>
          </w:tcPr>
          <w:p w14:paraId="26341E6E">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需要</w:t>
            </w:r>
          </w:p>
        </w:tc>
        <w:tc>
          <w:tcPr>
            <w:tcW w:w="1149" w:type="dxa"/>
          </w:tcPr>
          <w:p w14:paraId="50E3BA2A">
            <w:pPr>
              <w:adjustRightInd/>
              <w:spacing w:line="480" w:lineRule="exact"/>
              <w:jc w:val="center"/>
              <w:rPr>
                <w:rFonts w:ascii="仿宋" w:hAnsi="仿宋" w:eastAsia="仿宋" w:cs="仿宋"/>
                <w:color w:val="auto"/>
                <w:spacing w:val="6"/>
                <w:sz w:val="23"/>
                <w:szCs w:val="23"/>
              </w:rPr>
            </w:pPr>
          </w:p>
        </w:tc>
      </w:tr>
      <w:tr w14:paraId="5C9A5F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45" w:type="dxa"/>
          </w:tcPr>
          <w:p w14:paraId="29B09C91">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4.4</w:t>
            </w:r>
          </w:p>
        </w:tc>
        <w:tc>
          <w:tcPr>
            <w:tcW w:w="2894" w:type="dxa"/>
          </w:tcPr>
          <w:p w14:paraId="77FF7A02">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满意度调查</w:t>
            </w:r>
          </w:p>
        </w:tc>
        <w:tc>
          <w:tcPr>
            <w:tcW w:w="7523" w:type="dxa"/>
          </w:tcPr>
          <w:p w14:paraId="3BCEBA38">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年度满意度调查</w:t>
            </w:r>
          </w:p>
        </w:tc>
        <w:tc>
          <w:tcPr>
            <w:tcW w:w="877" w:type="dxa"/>
          </w:tcPr>
          <w:p w14:paraId="7D071964">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标准</w:t>
            </w:r>
          </w:p>
        </w:tc>
        <w:tc>
          <w:tcPr>
            <w:tcW w:w="1134" w:type="dxa"/>
          </w:tcPr>
          <w:p w14:paraId="70873559">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需要</w:t>
            </w:r>
          </w:p>
        </w:tc>
        <w:tc>
          <w:tcPr>
            <w:tcW w:w="1149" w:type="dxa"/>
          </w:tcPr>
          <w:p w14:paraId="70703B82">
            <w:pPr>
              <w:adjustRightInd/>
              <w:spacing w:line="480" w:lineRule="exact"/>
              <w:jc w:val="center"/>
              <w:rPr>
                <w:rFonts w:ascii="仿宋" w:hAnsi="仿宋" w:eastAsia="仿宋" w:cs="仿宋"/>
                <w:color w:val="auto"/>
                <w:spacing w:val="6"/>
                <w:sz w:val="23"/>
                <w:szCs w:val="23"/>
              </w:rPr>
            </w:pPr>
          </w:p>
        </w:tc>
      </w:tr>
      <w:tr w14:paraId="0A2EBA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45" w:type="dxa"/>
          </w:tcPr>
          <w:p w14:paraId="3964175B">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4.5</w:t>
            </w:r>
          </w:p>
        </w:tc>
        <w:tc>
          <w:tcPr>
            <w:tcW w:w="2894" w:type="dxa"/>
          </w:tcPr>
          <w:p w14:paraId="65CB354E">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信息化服务平台</w:t>
            </w:r>
          </w:p>
        </w:tc>
        <w:tc>
          <w:tcPr>
            <w:tcW w:w="7523" w:type="dxa"/>
          </w:tcPr>
          <w:p w14:paraId="34C90940">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 xml:space="preserve">信息化调度管理平台系统 </w:t>
            </w:r>
            <w:r>
              <w:rPr>
                <w:rFonts w:hint="eastAsia" w:ascii="仿宋" w:hAnsi="仿宋" w:eastAsia="仿宋" w:cs="仿宋"/>
                <w:b/>
                <w:bCs/>
                <w:color w:val="auto"/>
                <w:spacing w:val="6"/>
                <w:sz w:val="23"/>
                <w:szCs w:val="23"/>
              </w:rPr>
              <w:t>(智慧后勤系统)</w:t>
            </w:r>
          </w:p>
        </w:tc>
        <w:tc>
          <w:tcPr>
            <w:tcW w:w="877" w:type="dxa"/>
          </w:tcPr>
          <w:p w14:paraId="6B8FBA77">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标准</w:t>
            </w:r>
          </w:p>
        </w:tc>
        <w:tc>
          <w:tcPr>
            <w:tcW w:w="1134" w:type="dxa"/>
          </w:tcPr>
          <w:p w14:paraId="377E93B0">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需要</w:t>
            </w:r>
          </w:p>
        </w:tc>
        <w:tc>
          <w:tcPr>
            <w:tcW w:w="1149" w:type="dxa"/>
          </w:tcPr>
          <w:p w14:paraId="4FE3EB8C">
            <w:pPr>
              <w:adjustRightInd/>
              <w:spacing w:line="480" w:lineRule="exact"/>
              <w:jc w:val="center"/>
              <w:rPr>
                <w:rFonts w:ascii="仿宋" w:hAnsi="仿宋" w:eastAsia="仿宋" w:cs="仿宋"/>
                <w:color w:val="auto"/>
                <w:spacing w:val="6"/>
                <w:sz w:val="23"/>
                <w:szCs w:val="23"/>
              </w:rPr>
            </w:pPr>
          </w:p>
        </w:tc>
      </w:tr>
      <w:tr w14:paraId="21680C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45" w:type="dxa"/>
          </w:tcPr>
          <w:p w14:paraId="3D674473">
            <w:pPr>
              <w:adjustRightInd/>
              <w:spacing w:line="480" w:lineRule="exact"/>
              <w:ind w:left="324"/>
              <w:rPr>
                <w:rFonts w:ascii="仿宋" w:hAnsi="仿宋" w:eastAsia="仿宋" w:cs="仿宋"/>
                <w:color w:val="auto"/>
                <w:sz w:val="23"/>
                <w:szCs w:val="23"/>
              </w:rPr>
            </w:pPr>
            <w:r>
              <w:rPr>
                <w:rFonts w:hint="eastAsia" w:ascii="仿宋" w:hAnsi="仿宋" w:eastAsia="仿宋" w:cs="仿宋"/>
                <w:color w:val="auto"/>
                <w:sz w:val="23"/>
                <w:szCs w:val="23"/>
                <w14:textOutline w14:w="4356" w14:cap="sq" w14:cmpd="sng" w14:algn="ctr">
                  <w14:solidFill>
                    <w14:srgbClr w14:val="000000"/>
                  </w14:solidFill>
                  <w14:prstDash w14:val="solid"/>
                  <w14:bevel/>
                </w14:textOutline>
              </w:rPr>
              <w:t>5</w:t>
            </w:r>
          </w:p>
        </w:tc>
        <w:tc>
          <w:tcPr>
            <w:tcW w:w="13577" w:type="dxa"/>
            <w:gridSpan w:val="5"/>
          </w:tcPr>
          <w:p w14:paraId="63344906">
            <w:pPr>
              <w:adjustRightInd/>
              <w:spacing w:line="480" w:lineRule="exact"/>
              <w:ind w:left="6321"/>
              <w:rPr>
                <w:rFonts w:ascii="仿宋" w:hAnsi="仿宋" w:eastAsia="仿宋" w:cs="仿宋"/>
                <w:color w:val="auto"/>
                <w:sz w:val="23"/>
                <w:szCs w:val="23"/>
              </w:rPr>
            </w:pPr>
            <w:r>
              <w:rPr>
                <w:rFonts w:hint="eastAsia" w:ascii="仿宋" w:hAnsi="仿宋" w:eastAsia="仿宋" w:cs="仿宋"/>
                <w:color w:val="auto"/>
                <w:spacing w:val="6"/>
                <w:sz w:val="23"/>
                <w:szCs w:val="23"/>
                <w14:textOutline w14:w="4356" w14:cap="sq" w14:cmpd="sng" w14:algn="ctr">
                  <w14:solidFill>
                    <w14:srgbClr w14:val="000000"/>
                  </w14:solidFill>
                  <w14:prstDash w14:val="solid"/>
                  <w14:bevel/>
                </w14:textOutline>
              </w:rPr>
              <w:t>专项服</w:t>
            </w:r>
            <w:r>
              <w:rPr>
                <w:rFonts w:hint="eastAsia" w:ascii="仿宋" w:hAnsi="仿宋" w:eastAsia="仿宋" w:cs="仿宋"/>
                <w:color w:val="auto"/>
                <w:spacing w:val="5"/>
                <w:sz w:val="23"/>
                <w:szCs w:val="23"/>
                <w14:textOutline w14:w="4356" w14:cap="sq" w14:cmpd="sng" w14:algn="ctr">
                  <w14:solidFill>
                    <w14:srgbClr w14:val="000000"/>
                  </w14:solidFill>
                  <w14:prstDash w14:val="solid"/>
                  <w14:bevel/>
                </w14:textOutline>
              </w:rPr>
              <w:t>务</w:t>
            </w:r>
          </w:p>
        </w:tc>
      </w:tr>
      <w:tr w14:paraId="347E78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745" w:type="dxa"/>
            <w:vAlign w:val="center"/>
          </w:tcPr>
          <w:p w14:paraId="3212FF5A">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5.1</w:t>
            </w:r>
          </w:p>
        </w:tc>
        <w:tc>
          <w:tcPr>
            <w:tcW w:w="2894" w:type="dxa"/>
            <w:vAlign w:val="center"/>
          </w:tcPr>
          <w:p w14:paraId="50B5477B">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特种设备－ 电梯维护</w:t>
            </w:r>
          </w:p>
        </w:tc>
        <w:tc>
          <w:tcPr>
            <w:tcW w:w="7523" w:type="dxa"/>
            <w:vAlign w:val="center"/>
          </w:tcPr>
          <w:p w14:paraId="3C03709A">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特种设备－ 电梯维护 (监管)</w:t>
            </w:r>
          </w:p>
        </w:tc>
        <w:tc>
          <w:tcPr>
            <w:tcW w:w="877" w:type="dxa"/>
            <w:vAlign w:val="center"/>
          </w:tcPr>
          <w:p w14:paraId="20A6912B">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专项</w:t>
            </w:r>
          </w:p>
        </w:tc>
        <w:tc>
          <w:tcPr>
            <w:tcW w:w="1134" w:type="dxa"/>
            <w:vAlign w:val="center"/>
          </w:tcPr>
          <w:p w14:paraId="3B121AB2">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需要</w:t>
            </w:r>
          </w:p>
        </w:tc>
        <w:tc>
          <w:tcPr>
            <w:tcW w:w="1149" w:type="dxa"/>
            <w:vAlign w:val="center"/>
          </w:tcPr>
          <w:p w14:paraId="12015EAA">
            <w:pPr>
              <w:adjustRightInd/>
              <w:spacing w:line="480" w:lineRule="exact"/>
              <w:jc w:val="center"/>
              <w:rPr>
                <w:rFonts w:ascii="仿宋" w:hAnsi="仿宋" w:eastAsia="仿宋" w:cs="仿宋"/>
                <w:color w:val="auto"/>
                <w:spacing w:val="6"/>
                <w:sz w:val="23"/>
                <w:szCs w:val="23"/>
              </w:rPr>
            </w:pPr>
          </w:p>
        </w:tc>
      </w:tr>
      <w:tr w14:paraId="1D967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745" w:type="dxa"/>
            <w:vAlign w:val="center"/>
          </w:tcPr>
          <w:p w14:paraId="683A880F">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5.2</w:t>
            </w:r>
          </w:p>
        </w:tc>
        <w:tc>
          <w:tcPr>
            <w:tcW w:w="2894" w:type="dxa"/>
            <w:vAlign w:val="center"/>
          </w:tcPr>
          <w:p w14:paraId="7ACDCB8E">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特种设备－机械车库维</w:t>
            </w:r>
          </w:p>
          <w:p w14:paraId="66C47977">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护</w:t>
            </w:r>
          </w:p>
        </w:tc>
        <w:tc>
          <w:tcPr>
            <w:tcW w:w="7523" w:type="dxa"/>
            <w:vAlign w:val="center"/>
          </w:tcPr>
          <w:p w14:paraId="32D4F55E">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特种设备－机械车库维护</w:t>
            </w:r>
          </w:p>
        </w:tc>
        <w:tc>
          <w:tcPr>
            <w:tcW w:w="877" w:type="dxa"/>
            <w:vAlign w:val="center"/>
          </w:tcPr>
          <w:p w14:paraId="4CD8C197">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专项</w:t>
            </w:r>
          </w:p>
        </w:tc>
        <w:tc>
          <w:tcPr>
            <w:tcW w:w="1134" w:type="dxa"/>
            <w:vAlign w:val="center"/>
          </w:tcPr>
          <w:p w14:paraId="593007A3">
            <w:pPr>
              <w:adjustRightInd/>
              <w:spacing w:line="480" w:lineRule="exact"/>
              <w:jc w:val="center"/>
              <w:rPr>
                <w:rFonts w:ascii="仿宋" w:hAnsi="仿宋" w:eastAsia="仿宋" w:cs="仿宋"/>
                <w:color w:val="auto"/>
                <w:spacing w:val="6"/>
                <w:sz w:val="23"/>
                <w:szCs w:val="23"/>
              </w:rPr>
            </w:pPr>
          </w:p>
        </w:tc>
        <w:tc>
          <w:tcPr>
            <w:tcW w:w="1149" w:type="dxa"/>
            <w:vAlign w:val="center"/>
          </w:tcPr>
          <w:p w14:paraId="6662E607">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不需要</w:t>
            </w:r>
          </w:p>
        </w:tc>
      </w:tr>
      <w:tr w14:paraId="5F587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45" w:type="dxa"/>
            <w:vAlign w:val="center"/>
          </w:tcPr>
          <w:p w14:paraId="06F007AA">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5.3</w:t>
            </w:r>
          </w:p>
        </w:tc>
        <w:tc>
          <w:tcPr>
            <w:tcW w:w="2894" w:type="dxa"/>
            <w:vAlign w:val="center"/>
          </w:tcPr>
          <w:p w14:paraId="12EFBDC5">
            <w:pPr>
              <w:adjustRightInd/>
              <w:spacing w:line="480" w:lineRule="exact"/>
              <w:jc w:val="center"/>
              <w:rPr>
                <w:rFonts w:ascii="仿宋" w:hAnsi="仿宋" w:eastAsia="仿宋" w:cs="仿宋"/>
                <w:color w:val="auto"/>
                <w:spacing w:val="6"/>
                <w:sz w:val="24"/>
              </w:rPr>
            </w:pPr>
            <w:r>
              <w:rPr>
                <w:rFonts w:hint="eastAsia" w:ascii="仿宋" w:hAnsi="仿宋" w:eastAsia="仿宋" w:cs="仿宋"/>
                <w:color w:val="auto"/>
                <w:spacing w:val="6"/>
                <w:sz w:val="24"/>
              </w:rPr>
              <w:t>专业设备－ 中央空调</w:t>
            </w:r>
          </w:p>
          <w:p w14:paraId="522FEB9D">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4"/>
              </w:rPr>
              <w:t>、分体空调</w:t>
            </w:r>
          </w:p>
        </w:tc>
        <w:tc>
          <w:tcPr>
            <w:tcW w:w="7523" w:type="dxa"/>
            <w:vAlign w:val="center"/>
          </w:tcPr>
          <w:p w14:paraId="0CA441A5">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专业设备－ 中央空调、分体空调监管</w:t>
            </w:r>
          </w:p>
        </w:tc>
        <w:tc>
          <w:tcPr>
            <w:tcW w:w="877" w:type="dxa"/>
            <w:vAlign w:val="center"/>
          </w:tcPr>
          <w:p w14:paraId="3F1B410D">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专项</w:t>
            </w:r>
          </w:p>
        </w:tc>
        <w:tc>
          <w:tcPr>
            <w:tcW w:w="1134" w:type="dxa"/>
            <w:vAlign w:val="center"/>
          </w:tcPr>
          <w:p w14:paraId="468F4964">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需要</w:t>
            </w:r>
          </w:p>
        </w:tc>
        <w:tc>
          <w:tcPr>
            <w:tcW w:w="1149" w:type="dxa"/>
            <w:vAlign w:val="center"/>
          </w:tcPr>
          <w:p w14:paraId="27E5F7CF">
            <w:pPr>
              <w:adjustRightInd/>
              <w:spacing w:line="480" w:lineRule="exact"/>
              <w:jc w:val="center"/>
              <w:rPr>
                <w:rFonts w:ascii="仿宋" w:hAnsi="仿宋" w:eastAsia="仿宋" w:cs="仿宋"/>
                <w:color w:val="auto"/>
                <w:spacing w:val="6"/>
                <w:sz w:val="23"/>
                <w:szCs w:val="23"/>
              </w:rPr>
            </w:pPr>
          </w:p>
        </w:tc>
      </w:tr>
      <w:tr w14:paraId="2CE2E6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45" w:type="dxa"/>
            <w:vAlign w:val="center"/>
          </w:tcPr>
          <w:p w14:paraId="537655C9">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5.4</w:t>
            </w:r>
          </w:p>
        </w:tc>
        <w:tc>
          <w:tcPr>
            <w:tcW w:w="2894" w:type="dxa"/>
            <w:vAlign w:val="center"/>
          </w:tcPr>
          <w:p w14:paraId="3115EDA7">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专业设备－消防设施设备维护</w:t>
            </w:r>
          </w:p>
        </w:tc>
        <w:tc>
          <w:tcPr>
            <w:tcW w:w="7523" w:type="dxa"/>
            <w:vAlign w:val="center"/>
          </w:tcPr>
          <w:p w14:paraId="346A7C71">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专业设备－消防设施设备维护监管</w:t>
            </w:r>
          </w:p>
        </w:tc>
        <w:tc>
          <w:tcPr>
            <w:tcW w:w="877" w:type="dxa"/>
            <w:vAlign w:val="center"/>
          </w:tcPr>
          <w:p w14:paraId="311A359E">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专项</w:t>
            </w:r>
          </w:p>
        </w:tc>
        <w:tc>
          <w:tcPr>
            <w:tcW w:w="1134" w:type="dxa"/>
            <w:vAlign w:val="center"/>
          </w:tcPr>
          <w:p w14:paraId="3123E349">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需要</w:t>
            </w:r>
          </w:p>
        </w:tc>
        <w:tc>
          <w:tcPr>
            <w:tcW w:w="1149" w:type="dxa"/>
            <w:vAlign w:val="center"/>
          </w:tcPr>
          <w:p w14:paraId="29EAB458">
            <w:pPr>
              <w:adjustRightInd/>
              <w:spacing w:line="480" w:lineRule="exact"/>
              <w:jc w:val="center"/>
              <w:rPr>
                <w:rFonts w:ascii="仿宋" w:hAnsi="仿宋" w:eastAsia="仿宋" w:cs="仿宋"/>
                <w:color w:val="auto"/>
                <w:spacing w:val="6"/>
                <w:sz w:val="23"/>
                <w:szCs w:val="23"/>
              </w:rPr>
            </w:pPr>
          </w:p>
        </w:tc>
      </w:tr>
      <w:tr w14:paraId="046A5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45" w:type="dxa"/>
          </w:tcPr>
          <w:p w14:paraId="29117A47">
            <w:pPr>
              <w:adjustRightInd/>
              <w:spacing w:line="480" w:lineRule="exact"/>
              <w:ind w:left="321"/>
              <w:rPr>
                <w:rFonts w:ascii="仿宋" w:hAnsi="仿宋" w:eastAsia="仿宋" w:cs="仿宋"/>
                <w:color w:val="auto"/>
                <w:sz w:val="23"/>
                <w:szCs w:val="23"/>
              </w:rPr>
            </w:pPr>
            <w:r>
              <w:rPr>
                <w:rFonts w:hint="eastAsia" w:ascii="仿宋" w:hAnsi="仿宋" w:eastAsia="仿宋" w:cs="仿宋"/>
                <w:color w:val="auto"/>
                <w:sz w:val="23"/>
                <w:szCs w:val="23"/>
                <w14:textOutline w14:w="4356" w14:cap="sq" w14:cmpd="sng" w14:algn="ctr">
                  <w14:solidFill>
                    <w14:srgbClr w14:val="000000"/>
                  </w14:solidFill>
                  <w14:prstDash w14:val="solid"/>
                  <w14:bevel/>
                </w14:textOutline>
              </w:rPr>
              <w:t>6</w:t>
            </w:r>
          </w:p>
        </w:tc>
        <w:tc>
          <w:tcPr>
            <w:tcW w:w="13577" w:type="dxa"/>
            <w:gridSpan w:val="5"/>
          </w:tcPr>
          <w:p w14:paraId="74E58678">
            <w:pPr>
              <w:adjustRightInd/>
              <w:spacing w:line="480" w:lineRule="exact"/>
              <w:ind w:left="6320"/>
              <w:rPr>
                <w:rFonts w:ascii="仿宋" w:hAnsi="仿宋" w:eastAsia="仿宋" w:cs="仿宋"/>
                <w:color w:val="auto"/>
                <w:sz w:val="23"/>
                <w:szCs w:val="23"/>
              </w:rPr>
            </w:pPr>
            <w:r>
              <w:rPr>
                <w:rFonts w:hint="eastAsia" w:ascii="仿宋" w:hAnsi="仿宋" w:eastAsia="仿宋" w:cs="仿宋"/>
                <w:color w:val="auto"/>
                <w:spacing w:val="6"/>
                <w:sz w:val="23"/>
                <w:szCs w:val="23"/>
                <w14:textOutline w14:w="4356" w14:cap="sq" w14:cmpd="sng" w14:algn="ctr">
                  <w14:solidFill>
                    <w14:srgbClr w14:val="000000"/>
                  </w14:solidFill>
                  <w14:prstDash w14:val="solid"/>
                  <w14:bevel/>
                </w14:textOutline>
              </w:rPr>
              <w:t>其他服务</w:t>
            </w:r>
          </w:p>
        </w:tc>
      </w:tr>
      <w:tr w14:paraId="2D405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45" w:type="dxa"/>
            <w:vAlign w:val="center"/>
          </w:tcPr>
          <w:p w14:paraId="25C298C2">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6.1</w:t>
            </w:r>
          </w:p>
        </w:tc>
        <w:tc>
          <w:tcPr>
            <w:tcW w:w="2894" w:type="dxa"/>
            <w:vAlign w:val="center"/>
          </w:tcPr>
          <w:p w14:paraId="1E946E0F">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会务服务和接待</w:t>
            </w:r>
          </w:p>
        </w:tc>
        <w:tc>
          <w:tcPr>
            <w:tcW w:w="7523" w:type="dxa"/>
            <w:vAlign w:val="center"/>
          </w:tcPr>
          <w:p w14:paraId="239191E7">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会场筹备、会务迎送、提供茶水服务等</w:t>
            </w:r>
          </w:p>
        </w:tc>
        <w:tc>
          <w:tcPr>
            <w:tcW w:w="877" w:type="dxa"/>
            <w:vAlign w:val="center"/>
          </w:tcPr>
          <w:p w14:paraId="1B882614">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增项</w:t>
            </w:r>
          </w:p>
        </w:tc>
        <w:tc>
          <w:tcPr>
            <w:tcW w:w="1134" w:type="dxa"/>
            <w:vAlign w:val="center"/>
          </w:tcPr>
          <w:p w14:paraId="574A10FA">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需要</w:t>
            </w:r>
          </w:p>
        </w:tc>
        <w:tc>
          <w:tcPr>
            <w:tcW w:w="1149" w:type="dxa"/>
            <w:vAlign w:val="center"/>
          </w:tcPr>
          <w:p w14:paraId="0AE96462">
            <w:pPr>
              <w:adjustRightInd/>
              <w:spacing w:line="480" w:lineRule="exact"/>
              <w:jc w:val="center"/>
              <w:rPr>
                <w:rFonts w:ascii="仿宋" w:hAnsi="仿宋" w:eastAsia="仿宋" w:cs="仿宋"/>
                <w:color w:val="auto"/>
                <w:spacing w:val="6"/>
                <w:sz w:val="23"/>
                <w:szCs w:val="23"/>
              </w:rPr>
            </w:pPr>
          </w:p>
        </w:tc>
      </w:tr>
      <w:tr w14:paraId="7B1956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45" w:type="dxa"/>
            <w:vAlign w:val="center"/>
          </w:tcPr>
          <w:p w14:paraId="21490CD7">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6.2</w:t>
            </w:r>
          </w:p>
        </w:tc>
        <w:tc>
          <w:tcPr>
            <w:tcW w:w="2894" w:type="dxa"/>
            <w:vAlign w:val="center"/>
          </w:tcPr>
          <w:p w14:paraId="301579CE">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室内卫生</w:t>
            </w:r>
          </w:p>
        </w:tc>
        <w:tc>
          <w:tcPr>
            <w:tcW w:w="7523" w:type="dxa"/>
            <w:vAlign w:val="center"/>
          </w:tcPr>
          <w:p w14:paraId="60C7CE93">
            <w:pPr>
              <w:adjustRightInd/>
              <w:spacing w:line="480" w:lineRule="exact"/>
              <w:jc w:val="center"/>
              <w:rPr>
                <w:rFonts w:ascii="仿宋" w:hAnsi="仿宋" w:eastAsia="仿宋" w:cs="仿宋"/>
                <w:color w:val="auto"/>
                <w:spacing w:val="6"/>
                <w:sz w:val="23"/>
                <w:szCs w:val="23"/>
                <w:highlight w:val="none"/>
              </w:rPr>
            </w:pPr>
            <w:r>
              <w:rPr>
                <w:rFonts w:hint="eastAsia" w:ascii="仿宋" w:hAnsi="仿宋" w:eastAsia="仿宋" w:cs="仿宋"/>
                <w:color w:val="auto"/>
                <w:spacing w:val="6"/>
                <w:sz w:val="23"/>
                <w:szCs w:val="23"/>
                <w:highlight w:val="none"/>
              </w:rPr>
              <w:t>非公共区域的保洁</w:t>
            </w:r>
          </w:p>
        </w:tc>
        <w:tc>
          <w:tcPr>
            <w:tcW w:w="877" w:type="dxa"/>
            <w:vAlign w:val="center"/>
          </w:tcPr>
          <w:p w14:paraId="5EC326FC">
            <w:pPr>
              <w:adjustRightInd/>
              <w:spacing w:line="480" w:lineRule="exact"/>
              <w:jc w:val="center"/>
              <w:rPr>
                <w:rFonts w:ascii="仿宋" w:hAnsi="仿宋" w:eastAsia="仿宋" w:cs="仿宋"/>
                <w:color w:val="auto"/>
                <w:spacing w:val="6"/>
                <w:sz w:val="23"/>
                <w:szCs w:val="23"/>
                <w:highlight w:val="none"/>
              </w:rPr>
            </w:pPr>
            <w:r>
              <w:rPr>
                <w:rFonts w:hint="eastAsia" w:ascii="仿宋" w:hAnsi="仿宋" w:eastAsia="仿宋" w:cs="仿宋"/>
                <w:color w:val="auto"/>
                <w:spacing w:val="6"/>
                <w:sz w:val="23"/>
                <w:szCs w:val="23"/>
                <w:highlight w:val="none"/>
              </w:rPr>
              <w:t>增项</w:t>
            </w:r>
          </w:p>
        </w:tc>
        <w:tc>
          <w:tcPr>
            <w:tcW w:w="1134" w:type="dxa"/>
            <w:vAlign w:val="center"/>
          </w:tcPr>
          <w:p w14:paraId="5DDF2E09">
            <w:pPr>
              <w:adjustRightInd/>
              <w:spacing w:line="480" w:lineRule="exact"/>
              <w:jc w:val="center"/>
              <w:rPr>
                <w:rFonts w:ascii="仿宋" w:hAnsi="仿宋" w:eastAsia="仿宋" w:cs="仿宋"/>
                <w:color w:val="auto"/>
                <w:spacing w:val="6"/>
                <w:sz w:val="23"/>
                <w:szCs w:val="23"/>
                <w:highlight w:val="none"/>
              </w:rPr>
            </w:pPr>
          </w:p>
        </w:tc>
        <w:tc>
          <w:tcPr>
            <w:tcW w:w="1149" w:type="dxa"/>
            <w:vAlign w:val="center"/>
          </w:tcPr>
          <w:p w14:paraId="114CA336">
            <w:pPr>
              <w:adjustRightInd/>
              <w:spacing w:line="480" w:lineRule="exact"/>
              <w:jc w:val="center"/>
              <w:rPr>
                <w:rFonts w:hint="eastAsia" w:ascii="仿宋" w:hAnsi="仿宋" w:eastAsia="仿宋" w:cs="仿宋"/>
                <w:color w:val="auto"/>
                <w:spacing w:val="6"/>
                <w:sz w:val="23"/>
                <w:szCs w:val="23"/>
                <w:highlight w:val="none"/>
                <w:lang w:eastAsia="zh-CN"/>
              </w:rPr>
            </w:pPr>
            <w:r>
              <w:rPr>
                <w:rFonts w:hint="eastAsia" w:ascii="仿宋" w:hAnsi="仿宋" w:eastAsia="仿宋" w:cs="仿宋"/>
                <w:color w:val="auto"/>
                <w:spacing w:val="6"/>
                <w:sz w:val="23"/>
                <w:szCs w:val="23"/>
                <w:highlight w:val="none"/>
              </w:rPr>
              <w:t>不需要</w:t>
            </w:r>
          </w:p>
        </w:tc>
      </w:tr>
      <w:tr w14:paraId="27FAAC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45" w:type="dxa"/>
            <w:vAlign w:val="center"/>
          </w:tcPr>
          <w:p w14:paraId="5D8FFE33">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6.3</w:t>
            </w:r>
          </w:p>
        </w:tc>
        <w:tc>
          <w:tcPr>
            <w:tcW w:w="2894" w:type="dxa"/>
            <w:vAlign w:val="center"/>
          </w:tcPr>
          <w:p w14:paraId="5C309B7D">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室内绿植租摆</w:t>
            </w:r>
          </w:p>
        </w:tc>
        <w:tc>
          <w:tcPr>
            <w:tcW w:w="7523" w:type="dxa"/>
            <w:vAlign w:val="center"/>
          </w:tcPr>
          <w:p w14:paraId="79FA9BF9">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协助和监督室内绿化养护单位做好摆放和养护</w:t>
            </w:r>
          </w:p>
        </w:tc>
        <w:tc>
          <w:tcPr>
            <w:tcW w:w="877" w:type="dxa"/>
            <w:vAlign w:val="center"/>
          </w:tcPr>
          <w:p w14:paraId="496DF675">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增项</w:t>
            </w:r>
          </w:p>
        </w:tc>
        <w:tc>
          <w:tcPr>
            <w:tcW w:w="1134" w:type="dxa"/>
            <w:vAlign w:val="center"/>
          </w:tcPr>
          <w:p w14:paraId="7D75686A">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需要</w:t>
            </w:r>
          </w:p>
        </w:tc>
        <w:tc>
          <w:tcPr>
            <w:tcW w:w="1149" w:type="dxa"/>
            <w:vAlign w:val="center"/>
          </w:tcPr>
          <w:p w14:paraId="28FD39B5">
            <w:pPr>
              <w:adjustRightInd/>
              <w:spacing w:line="480" w:lineRule="exact"/>
              <w:jc w:val="center"/>
              <w:rPr>
                <w:rFonts w:ascii="仿宋" w:hAnsi="仿宋" w:eastAsia="仿宋" w:cs="仿宋"/>
                <w:color w:val="auto"/>
                <w:spacing w:val="6"/>
                <w:sz w:val="23"/>
                <w:szCs w:val="23"/>
              </w:rPr>
            </w:pPr>
          </w:p>
        </w:tc>
      </w:tr>
      <w:tr w14:paraId="00614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45" w:type="dxa"/>
            <w:vAlign w:val="center"/>
          </w:tcPr>
          <w:p w14:paraId="6E38A0FD">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6.4</w:t>
            </w:r>
          </w:p>
        </w:tc>
        <w:tc>
          <w:tcPr>
            <w:tcW w:w="2894" w:type="dxa"/>
            <w:vAlign w:val="center"/>
          </w:tcPr>
          <w:p w14:paraId="143CC7B6">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食堂 (如不整体外包)</w:t>
            </w:r>
          </w:p>
        </w:tc>
        <w:tc>
          <w:tcPr>
            <w:tcW w:w="7523" w:type="dxa"/>
            <w:vAlign w:val="center"/>
          </w:tcPr>
          <w:p w14:paraId="4E304195">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监督管理食堂工作人员、用餐服务、餐厅卫生等工作</w:t>
            </w:r>
          </w:p>
        </w:tc>
        <w:tc>
          <w:tcPr>
            <w:tcW w:w="877" w:type="dxa"/>
            <w:vAlign w:val="center"/>
          </w:tcPr>
          <w:p w14:paraId="4BCFBDE8">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增项</w:t>
            </w:r>
          </w:p>
        </w:tc>
        <w:tc>
          <w:tcPr>
            <w:tcW w:w="1134" w:type="dxa"/>
            <w:vAlign w:val="center"/>
          </w:tcPr>
          <w:p w14:paraId="570E22E0">
            <w:pPr>
              <w:adjustRightInd/>
              <w:spacing w:line="480" w:lineRule="exact"/>
              <w:jc w:val="center"/>
              <w:rPr>
                <w:rFonts w:ascii="仿宋" w:hAnsi="仿宋" w:eastAsia="仿宋" w:cs="仿宋"/>
                <w:color w:val="auto"/>
                <w:spacing w:val="6"/>
                <w:sz w:val="23"/>
                <w:szCs w:val="23"/>
              </w:rPr>
            </w:pPr>
          </w:p>
        </w:tc>
        <w:tc>
          <w:tcPr>
            <w:tcW w:w="1149" w:type="dxa"/>
            <w:vAlign w:val="center"/>
          </w:tcPr>
          <w:p w14:paraId="2FB7490F">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不需要</w:t>
            </w:r>
          </w:p>
        </w:tc>
      </w:tr>
      <w:tr w14:paraId="42C46E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45" w:type="dxa"/>
            <w:vAlign w:val="center"/>
          </w:tcPr>
          <w:p w14:paraId="19A95DAA">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6.5</w:t>
            </w:r>
          </w:p>
        </w:tc>
        <w:tc>
          <w:tcPr>
            <w:tcW w:w="2894" w:type="dxa"/>
            <w:vAlign w:val="center"/>
          </w:tcPr>
          <w:p w14:paraId="08815B55">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物品搬运等临时性工作</w:t>
            </w:r>
          </w:p>
        </w:tc>
        <w:tc>
          <w:tcPr>
            <w:tcW w:w="7523" w:type="dxa"/>
            <w:vAlign w:val="center"/>
          </w:tcPr>
          <w:p w14:paraId="73DBE4B8">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物品搬运等临时性工作</w:t>
            </w:r>
          </w:p>
        </w:tc>
        <w:tc>
          <w:tcPr>
            <w:tcW w:w="877" w:type="dxa"/>
            <w:vAlign w:val="center"/>
          </w:tcPr>
          <w:p w14:paraId="0E791253">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增项</w:t>
            </w:r>
          </w:p>
        </w:tc>
        <w:tc>
          <w:tcPr>
            <w:tcW w:w="1134" w:type="dxa"/>
            <w:vAlign w:val="center"/>
          </w:tcPr>
          <w:p w14:paraId="75CD5A84">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需要</w:t>
            </w:r>
          </w:p>
        </w:tc>
        <w:tc>
          <w:tcPr>
            <w:tcW w:w="1149" w:type="dxa"/>
            <w:vAlign w:val="center"/>
          </w:tcPr>
          <w:p w14:paraId="161A7D76">
            <w:pPr>
              <w:adjustRightInd/>
              <w:spacing w:line="480" w:lineRule="exact"/>
              <w:jc w:val="center"/>
              <w:rPr>
                <w:rFonts w:ascii="仿宋" w:hAnsi="仿宋" w:eastAsia="仿宋" w:cs="仿宋"/>
                <w:color w:val="auto"/>
                <w:spacing w:val="6"/>
                <w:sz w:val="23"/>
                <w:szCs w:val="23"/>
              </w:rPr>
            </w:pPr>
          </w:p>
        </w:tc>
      </w:tr>
      <w:tr w14:paraId="4749E4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45" w:type="dxa"/>
            <w:vAlign w:val="center"/>
          </w:tcPr>
          <w:p w14:paraId="6680682B">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6.6</w:t>
            </w:r>
          </w:p>
        </w:tc>
        <w:tc>
          <w:tcPr>
            <w:tcW w:w="2894" w:type="dxa"/>
            <w:vAlign w:val="center"/>
          </w:tcPr>
          <w:p w14:paraId="3072034B">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重大活动后勤保障</w:t>
            </w:r>
          </w:p>
        </w:tc>
        <w:tc>
          <w:tcPr>
            <w:tcW w:w="7523" w:type="dxa"/>
            <w:vAlign w:val="center"/>
          </w:tcPr>
          <w:p w14:paraId="0F29B1A4">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重大活动后勤保障</w:t>
            </w:r>
          </w:p>
        </w:tc>
        <w:tc>
          <w:tcPr>
            <w:tcW w:w="877" w:type="dxa"/>
            <w:vAlign w:val="center"/>
          </w:tcPr>
          <w:p w14:paraId="0C6C8C9A">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增项</w:t>
            </w:r>
          </w:p>
        </w:tc>
        <w:tc>
          <w:tcPr>
            <w:tcW w:w="1134" w:type="dxa"/>
            <w:vAlign w:val="center"/>
          </w:tcPr>
          <w:p w14:paraId="5BD13177">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需要</w:t>
            </w:r>
          </w:p>
        </w:tc>
        <w:tc>
          <w:tcPr>
            <w:tcW w:w="1149" w:type="dxa"/>
            <w:vAlign w:val="center"/>
          </w:tcPr>
          <w:p w14:paraId="76A6BA48">
            <w:pPr>
              <w:adjustRightInd/>
              <w:spacing w:line="480" w:lineRule="exact"/>
              <w:jc w:val="center"/>
              <w:rPr>
                <w:rFonts w:ascii="仿宋" w:hAnsi="仿宋" w:eastAsia="仿宋" w:cs="仿宋"/>
                <w:color w:val="auto"/>
                <w:spacing w:val="6"/>
                <w:sz w:val="23"/>
                <w:szCs w:val="23"/>
              </w:rPr>
            </w:pPr>
          </w:p>
        </w:tc>
      </w:tr>
      <w:tr w14:paraId="7EEC9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45" w:type="dxa"/>
            <w:vAlign w:val="center"/>
          </w:tcPr>
          <w:p w14:paraId="457DBE99">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6.7</w:t>
            </w:r>
          </w:p>
        </w:tc>
        <w:tc>
          <w:tcPr>
            <w:tcW w:w="2894" w:type="dxa"/>
            <w:vAlign w:val="center"/>
          </w:tcPr>
          <w:p w14:paraId="1D9F32B5">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突发公共事件应急预案</w:t>
            </w:r>
          </w:p>
        </w:tc>
        <w:tc>
          <w:tcPr>
            <w:tcW w:w="7523" w:type="dxa"/>
            <w:vAlign w:val="center"/>
          </w:tcPr>
          <w:p w14:paraId="5FCFD842">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突发公共事件应急预案</w:t>
            </w:r>
          </w:p>
        </w:tc>
        <w:tc>
          <w:tcPr>
            <w:tcW w:w="877" w:type="dxa"/>
            <w:vAlign w:val="center"/>
          </w:tcPr>
          <w:p w14:paraId="23835FBA">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增项</w:t>
            </w:r>
          </w:p>
        </w:tc>
        <w:tc>
          <w:tcPr>
            <w:tcW w:w="1134" w:type="dxa"/>
            <w:vAlign w:val="center"/>
          </w:tcPr>
          <w:p w14:paraId="101DBF8D">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需要</w:t>
            </w:r>
          </w:p>
        </w:tc>
        <w:tc>
          <w:tcPr>
            <w:tcW w:w="1149" w:type="dxa"/>
            <w:vAlign w:val="center"/>
          </w:tcPr>
          <w:p w14:paraId="22C4B6BB">
            <w:pPr>
              <w:adjustRightInd/>
              <w:spacing w:line="480" w:lineRule="exact"/>
              <w:jc w:val="center"/>
              <w:rPr>
                <w:rFonts w:ascii="仿宋" w:hAnsi="仿宋" w:eastAsia="仿宋" w:cs="仿宋"/>
                <w:color w:val="auto"/>
                <w:spacing w:val="6"/>
                <w:sz w:val="23"/>
                <w:szCs w:val="23"/>
              </w:rPr>
            </w:pPr>
          </w:p>
        </w:tc>
      </w:tr>
      <w:tr w14:paraId="5EEB2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45" w:type="dxa"/>
            <w:vAlign w:val="center"/>
          </w:tcPr>
          <w:p w14:paraId="5BFAF791">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6.8</w:t>
            </w:r>
          </w:p>
        </w:tc>
        <w:tc>
          <w:tcPr>
            <w:tcW w:w="2894" w:type="dxa"/>
            <w:vAlign w:val="center"/>
          </w:tcPr>
          <w:p w14:paraId="75FBFDDE">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采购人交办的其他物业</w:t>
            </w:r>
          </w:p>
          <w:p w14:paraId="5EA79630">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服务工作</w:t>
            </w:r>
          </w:p>
        </w:tc>
        <w:tc>
          <w:tcPr>
            <w:tcW w:w="7523" w:type="dxa"/>
            <w:vAlign w:val="center"/>
          </w:tcPr>
          <w:p w14:paraId="7BE3FC21">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采购人交办的其他物业服务工作</w:t>
            </w:r>
          </w:p>
        </w:tc>
        <w:tc>
          <w:tcPr>
            <w:tcW w:w="877" w:type="dxa"/>
            <w:vAlign w:val="center"/>
          </w:tcPr>
          <w:p w14:paraId="315995B1">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增项</w:t>
            </w:r>
          </w:p>
        </w:tc>
        <w:tc>
          <w:tcPr>
            <w:tcW w:w="1134" w:type="dxa"/>
            <w:vAlign w:val="center"/>
          </w:tcPr>
          <w:p w14:paraId="13FDF794">
            <w:pPr>
              <w:adjustRightInd/>
              <w:spacing w:line="480" w:lineRule="exact"/>
              <w:jc w:val="center"/>
              <w:rPr>
                <w:rFonts w:ascii="仿宋" w:hAnsi="仿宋" w:eastAsia="仿宋" w:cs="仿宋"/>
                <w:color w:val="auto"/>
                <w:spacing w:val="6"/>
                <w:sz w:val="23"/>
                <w:szCs w:val="23"/>
              </w:rPr>
            </w:pPr>
            <w:r>
              <w:rPr>
                <w:rFonts w:hint="eastAsia" w:ascii="仿宋" w:hAnsi="仿宋" w:eastAsia="仿宋" w:cs="仿宋"/>
                <w:color w:val="auto"/>
                <w:spacing w:val="6"/>
                <w:sz w:val="23"/>
                <w:szCs w:val="23"/>
              </w:rPr>
              <w:t>需要</w:t>
            </w:r>
          </w:p>
        </w:tc>
        <w:tc>
          <w:tcPr>
            <w:tcW w:w="1149" w:type="dxa"/>
            <w:vAlign w:val="center"/>
          </w:tcPr>
          <w:p w14:paraId="44C57089">
            <w:pPr>
              <w:adjustRightInd/>
              <w:spacing w:line="480" w:lineRule="exact"/>
              <w:jc w:val="center"/>
              <w:rPr>
                <w:rFonts w:ascii="仿宋" w:hAnsi="仿宋" w:eastAsia="仿宋" w:cs="仿宋"/>
                <w:color w:val="auto"/>
                <w:spacing w:val="6"/>
                <w:sz w:val="23"/>
                <w:szCs w:val="23"/>
              </w:rPr>
            </w:pPr>
          </w:p>
        </w:tc>
      </w:tr>
    </w:tbl>
    <w:p w14:paraId="2A09EB9C">
      <w:pPr>
        <w:spacing w:before="155" w:line="480" w:lineRule="exact"/>
        <w:ind w:left="499"/>
        <w:rPr>
          <w:rFonts w:ascii="仿宋" w:hAnsi="仿宋" w:eastAsia="仿宋" w:cs="仿宋"/>
          <w:color w:val="auto"/>
          <w:sz w:val="24"/>
        </w:rPr>
      </w:pPr>
      <w:r>
        <w:rPr>
          <w:rFonts w:hint="eastAsia" w:ascii="仿宋" w:hAnsi="仿宋" w:eastAsia="仿宋" w:cs="仿宋"/>
          <w:color w:val="auto"/>
          <w:spacing w:val="-2"/>
          <w:sz w:val="24"/>
          <w14:textOutline w14:w="4356" w14:cap="sq" w14:cmpd="sng" w14:algn="ctr">
            <w14:solidFill>
              <w14:srgbClr w14:val="000000"/>
            </w14:solidFill>
            <w14:prstDash w14:val="solid"/>
            <w14:bevel/>
          </w14:textOutline>
        </w:rPr>
        <w:t>备注</w:t>
      </w:r>
      <w:r>
        <w:rPr>
          <w:rFonts w:hint="eastAsia" w:ascii="仿宋" w:hAnsi="仿宋" w:eastAsia="仿宋" w:cs="仿宋"/>
          <w:color w:val="auto"/>
          <w:spacing w:val="-1"/>
          <w:sz w:val="24"/>
          <w14:textOutline w14:w="4356" w14:cap="sq" w14:cmpd="sng" w14:algn="ctr">
            <w14:solidFill>
              <w14:srgbClr w14:val="000000"/>
            </w14:solidFill>
            <w14:prstDash w14:val="solid"/>
            <w14:bevel/>
          </w14:textOutline>
        </w:rPr>
        <w:t>：</w:t>
      </w:r>
    </w:p>
    <w:p w14:paraId="41BDB088">
      <w:pPr>
        <w:adjustRightInd/>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lang w:val="en-US" w:eastAsia="zh-CN"/>
        </w:rPr>
        <w:t>1</w:t>
      </w:r>
      <w:r>
        <w:rPr>
          <w:rFonts w:hint="eastAsia" w:ascii="仿宋" w:hAnsi="仿宋" w:eastAsia="仿宋" w:cs="仿宋"/>
          <w:color w:val="auto"/>
          <w:sz w:val="24"/>
        </w:rPr>
        <w:t>、房屋建筑主体及公共设施设备检查维护中需要更换的维修材料费用，全部由采购人承担。</w:t>
      </w:r>
    </w:p>
    <w:p w14:paraId="2E085F7A">
      <w:pPr>
        <w:adjustRightInd/>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、中标人</w:t>
      </w:r>
      <w:r>
        <w:rPr>
          <w:rFonts w:hint="eastAsia" w:ascii="仿宋" w:hAnsi="仿宋" w:eastAsia="仿宋" w:cs="仿宋"/>
          <w:color w:val="auto"/>
          <w:sz w:val="24"/>
          <w:u w:val="single"/>
        </w:rPr>
        <w:t xml:space="preserve">  否  </w:t>
      </w:r>
      <w:r>
        <w:rPr>
          <w:rFonts w:hint="eastAsia" w:ascii="仿宋" w:hAnsi="仿宋" w:eastAsia="仿宋" w:cs="仿宋"/>
          <w:color w:val="auto"/>
          <w:sz w:val="24"/>
        </w:rPr>
        <w:t>负责场地垃圾外运，</w:t>
      </w:r>
      <w:r>
        <w:rPr>
          <w:rFonts w:hint="eastAsia" w:ascii="仿宋" w:hAnsi="仿宋" w:eastAsia="仿宋" w:cs="仿宋"/>
          <w:color w:val="auto"/>
          <w:sz w:val="24"/>
          <w:u w:val="single"/>
        </w:rPr>
        <w:t xml:space="preserve">  否  </w:t>
      </w:r>
      <w:r>
        <w:rPr>
          <w:rFonts w:hint="eastAsia" w:ascii="仿宋" w:hAnsi="仿宋" w:eastAsia="仿宋" w:cs="仿宋"/>
          <w:color w:val="auto"/>
          <w:sz w:val="24"/>
        </w:rPr>
        <w:t>承担垃圾外运费用。根据国家环保要求做好生产生活垃圾分类转运清理要求，按要求每日清理外运一次。</w:t>
      </w:r>
    </w:p>
    <w:p w14:paraId="3B52CA14">
      <w:pPr>
        <w:adjustRightInd/>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、未列入的且为正常保洁工作以及突发性事件造成的保洁工作的项目、部位均包括在本次采购范围内，中标人不得因此拒绝提供保 洁服务。中标人</w:t>
      </w:r>
      <w:r>
        <w:rPr>
          <w:rFonts w:hint="eastAsia" w:ascii="仿宋" w:hAnsi="仿宋" w:eastAsia="仿宋" w:cs="仿宋"/>
          <w:color w:val="auto"/>
          <w:sz w:val="24"/>
          <w:u w:val="single"/>
        </w:rPr>
        <w:t xml:space="preserve">  是 </w:t>
      </w:r>
      <w:r>
        <w:rPr>
          <w:rFonts w:hint="eastAsia" w:ascii="仿宋" w:hAnsi="仿宋" w:eastAsia="仿宋" w:cs="仿宋"/>
          <w:color w:val="auto"/>
          <w:sz w:val="24"/>
        </w:rPr>
        <w:t>承担清洁保洁用品费用，日常客用易耗品由采购人承担(卫生纸、擦手纸、洗手液、香薰等) 。</w:t>
      </w:r>
    </w:p>
    <w:p w14:paraId="3F361912">
      <w:pPr>
        <w:adjustRightInd/>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lang w:val="en-US" w:eastAsia="zh-CN"/>
        </w:rPr>
        <w:t>4</w:t>
      </w:r>
      <w:r>
        <w:rPr>
          <w:rFonts w:hint="eastAsia" w:ascii="仿宋" w:hAnsi="仿宋" w:eastAsia="仿宋" w:cs="仿宋"/>
          <w:color w:val="auto"/>
          <w:sz w:val="24"/>
        </w:rPr>
        <w:t>、中标人</w:t>
      </w:r>
      <w:r>
        <w:rPr>
          <w:rFonts w:hint="eastAsia" w:ascii="仿宋" w:hAnsi="仿宋" w:eastAsia="仿宋" w:cs="仿宋"/>
          <w:color w:val="auto"/>
          <w:sz w:val="24"/>
          <w:u w:val="single"/>
        </w:rPr>
        <w:t xml:space="preserve">  否  </w:t>
      </w:r>
      <w:r>
        <w:rPr>
          <w:rFonts w:hint="eastAsia" w:ascii="仿宋" w:hAnsi="仿宋" w:eastAsia="仿宋" w:cs="仿宋"/>
          <w:color w:val="auto"/>
          <w:sz w:val="24"/>
        </w:rPr>
        <w:t>承担绿化养护日常维护、材料费，根据绿化标准提供相应设施材料，确保绿植成活和美观等。</w:t>
      </w:r>
    </w:p>
    <w:p w14:paraId="3A8097C2">
      <w:pPr>
        <w:widowControl/>
        <w:adjustRightInd/>
        <w:jc w:val="left"/>
        <w:rPr>
          <w:rFonts w:ascii="仿宋" w:hAnsi="仿宋" w:eastAsia="仿宋" w:cs="仿宋"/>
          <w:b/>
          <w:bCs/>
          <w:color w:val="auto"/>
          <w:sz w:val="24"/>
        </w:rPr>
      </w:pPr>
      <w:r>
        <w:rPr>
          <w:rFonts w:ascii="仿宋" w:hAnsi="仿宋" w:eastAsia="仿宋" w:cs="仿宋"/>
          <w:b/>
          <w:bCs/>
          <w:color w:val="auto"/>
          <w:sz w:val="24"/>
        </w:rPr>
        <w:br w:type="page"/>
      </w:r>
    </w:p>
    <w:p w14:paraId="12A8D90D">
      <w:pPr>
        <w:spacing w:line="480" w:lineRule="exact"/>
        <w:rPr>
          <w:rFonts w:ascii="仿宋" w:hAnsi="仿宋" w:eastAsia="仿宋" w:cs="仿宋"/>
          <w:b/>
          <w:bCs/>
          <w:color w:val="auto"/>
          <w:sz w:val="24"/>
        </w:rPr>
      </w:pPr>
      <w:r>
        <w:rPr>
          <w:rFonts w:hint="eastAsia" w:ascii="仿宋" w:hAnsi="仿宋" w:eastAsia="仿宋" w:cs="仿宋"/>
          <w:b/>
          <w:bCs/>
          <w:color w:val="auto"/>
          <w:sz w:val="24"/>
        </w:rPr>
        <w:t>四、服务质量标准</w:t>
      </w:r>
    </w:p>
    <w:tbl>
      <w:tblPr>
        <w:tblStyle w:val="61"/>
        <w:tblW w:w="14582" w:type="dxa"/>
        <w:tblInd w:w="96" w:type="dxa"/>
        <w:tblLayout w:type="fixed"/>
        <w:tblCellMar>
          <w:top w:w="0" w:type="dxa"/>
          <w:left w:w="108" w:type="dxa"/>
          <w:bottom w:w="0" w:type="dxa"/>
          <w:right w:w="108" w:type="dxa"/>
        </w:tblCellMar>
      </w:tblPr>
      <w:tblGrid>
        <w:gridCol w:w="1730"/>
        <w:gridCol w:w="1998"/>
        <w:gridCol w:w="10854"/>
      </w:tblGrid>
      <w:tr w14:paraId="7543D707">
        <w:tblPrEx>
          <w:tblCellMar>
            <w:top w:w="0" w:type="dxa"/>
            <w:left w:w="108" w:type="dxa"/>
            <w:bottom w:w="0" w:type="dxa"/>
            <w:right w:w="108" w:type="dxa"/>
          </w:tblCellMar>
        </w:tblPrEx>
        <w:trPr>
          <w:trHeight w:val="312" w:hRule="atLeast"/>
        </w:trPr>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DF40">
            <w:pPr>
              <w:adjustRightInd/>
              <w:spacing w:line="480" w:lineRule="exact"/>
              <w:jc w:val="center"/>
              <w:textAlignment w:val="center"/>
              <w:rPr>
                <w:rFonts w:ascii="仿宋" w:hAnsi="仿宋" w:eastAsia="仿宋" w:cs="仿宋"/>
                <w:b/>
                <w:bCs/>
                <w:color w:val="auto"/>
                <w:sz w:val="24"/>
              </w:rPr>
            </w:pPr>
            <w:r>
              <w:rPr>
                <w:rFonts w:hint="eastAsia" w:ascii="仿宋" w:hAnsi="仿宋" w:eastAsia="仿宋" w:cs="仿宋"/>
                <w:b/>
                <w:bCs/>
                <w:color w:val="auto"/>
                <w:sz w:val="24"/>
                <w:lang w:bidi="ar"/>
              </w:rPr>
              <w:t>类别</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B11E">
            <w:pPr>
              <w:adjustRightInd/>
              <w:spacing w:line="480" w:lineRule="exact"/>
              <w:jc w:val="center"/>
              <w:textAlignment w:val="center"/>
              <w:rPr>
                <w:rFonts w:ascii="仿宋" w:hAnsi="仿宋" w:eastAsia="仿宋" w:cs="仿宋"/>
                <w:b/>
                <w:bCs/>
                <w:color w:val="auto"/>
                <w:sz w:val="24"/>
              </w:rPr>
            </w:pPr>
            <w:r>
              <w:rPr>
                <w:rFonts w:hint="eastAsia" w:ascii="仿宋" w:hAnsi="仿宋" w:eastAsia="仿宋" w:cs="仿宋"/>
                <w:b/>
                <w:bCs/>
                <w:color w:val="auto"/>
                <w:sz w:val="24"/>
                <w:lang w:bidi="ar"/>
              </w:rPr>
              <w:t>服务内容</w:t>
            </w:r>
          </w:p>
        </w:tc>
        <w:tc>
          <w:tcPr>
            <w:tcW w:w="10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3D01">
            <w:pPr>
              <w:adjustRightInd/>
              <w:spacing w:line="480" w:lineRule="exact"/>
              <w:jc w:val="center"/>
              <w:textAlignment w:val="center"/>
              <w:rPr>
                <w:rFonts w:ascii="仿宋" w:hAnsi="仿宋" w:eastAsia="仿宋" w:cs="仿宋"/>
                <w:b/>
                <w:bCs/>
                <w:color w:val="auto"/>
                <w:sz w:val="24"/>
              </w:rPr>
            </w:pPr>
            <w:r>
              <w:rPr>
                <w:rFonts w:hint="eastAsia" w:ascii="仿宋" w:hAnsi="仿宋" w:eastAsia="仿宋" w:cs="仿宋"/>
                <w:b/>
                <w:bCs/>
                <w:color w:val="auto"/>
                <w:sz w:val="24"/>
                <w:lang w:bidi="ar"/>
              </w:rPr>
              <w:t>服务质量标准</w:t>
            </w:r>
          </w:p>
        </w:tc>
      </w:tr>
      <w:tr w14:paraId="153225E1">
        <w:tblPrEx>
          <w:tblCellMar>
            <w:top w:w="0" w:type="dxa"/>
            <w:left w:w="108" w:type="dxa"/>
            <w:bottom w:w="0" w:type="dxa"/>
            <w:right w:w="108" w:type="dxa"/>
          </w:tblCellMar>
        </w:tblPrEx>
        <w:trPr>
          <w:trHeight w:val="90" w:hRule="atLeast"/>
        </w:trPr>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268023">
            <w:pPr>
              <w:adjustRightInd/>
              <w:spacing w:line="480" w:lineRule="exact"/>
              <w:jc w:val="center"/>
              <w:rPr>
                <w:rFonts w:ascii="仿宋" w:hAnsi="仿宋" w:eastAsia="仿宋" w:cs="仿宋"/>
                <w:color w:val="auto"/>
                <w:sz w:val="24"/>
              </w:rPr>
            </w:pPr>
            <w:r>
              <w:rPr>
                <w:rFonts w:hint="eastAsia" w:ascii="仿宋" w:hAnsi="仿宋" w:eastAsia="仿宋" w:cs="仿宋"/>
                <w:color w:val="auto"/>
                <w:sz w:val="24"/>
              </w:rPr>
              <w:t>1、综合服务</w:t>
            </w:r>
          </w:p>
        </w:tc>
        <w:tc>
          <w:tcPr>
            <w:tcW w:w="1998" w:type="dxa"/>
            <w:vMerge w:val="restart"/>
            <w:tcBorders>
              <w:top w:val="single" w:color="000000" w:sz="4" w:space="0"/>
              <w:left w:val="single" w:color="000000" w:sz="4" w:space="0"/>
              <w:right w:val="single" w:color="000000" w:sz="4" w:space="0"/>
            </w:tcBorders>
            <w:shd w:val="clear" w:color="auto" w:fill="auto"/>
            <w:vAlign w:val="center"/>
          </w:tcPr>
          <w:p w14:paraId="643A3647">
            <w:pPr>
              <w:adjustRightInd/>
              <w:spacing w:line="480" w:lineRule="exact"/>
              <w:jc w:val="center"/>
              <w:rPr>
                <w:rFonts w:ascii="仿宋" w:hAnsi="仿宋" w:eastAsia="仿宋" w:cs="仿宋"/>
                <w:color w:val="auto"/>
                <w:sz w:val="24"/>
              </w:rPr>
            </w:pPr>
            <w:r>
              <w:rPr>
                <w:rFonts w:hint="eastAsia" w:ascii="仿宋" w:hAnsi="仿宋" w:eastAsia="仿宋" w:cs="仿宋"/>
                <w:color w:val="auto"/>
                <w:sz w:val="24"/>
              </w:rPr>
              <w:t>消防管理</w:t>
            </w:r>
          </w:p>
        </w:tc>
        <w:tc>
          <w:tcPr>
            <w:tcW w:w="10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06B0">
            <w:pPr>
              <w:adjustRightInd/>
              <w:spacing w:line="480" w:lineRule="exact"/>
              <w:textAlignment w:val="center"/>
              <w:rPr>
                <w:rFonts w:ascii="仿宋" w:hAnsi="仿宋" w:eastAsia="仿宋" w:cs="仿宋"/>
                <w:color w:val="auto"/>
                <w:sz w:val="24"/>
              </w:rPr>
            </w:pPr>
            <w:r>
              <w:rPr>
                <w:rFonts w:hint="eastAsia" w:ascii="仿宋" w:hAnsi="仿宋" w:eastAsia="仿宋" w:cs="仿宋"/>
                <w:color w:val="auto"/>
                <w:sz w:val="24"/>
                <w:lang w:bidi="ar"/>
              </w:rPr>
              <w:t>每月对消防设施进行检查并做好记录，对到期消防设施进行更新，确保运行无故障；</w:t>
            </w:r>
          </w:p>
        </w:tc>
      </w:tr>
      <w:tr w14:paraId="6AFB0D68">
        <w:tblPrEx>
          <w:tblCellMar>
            <w:top w:w="0" w:type="dxa"/>
            <w:left w:w="108" w:type="dxa"/>
            <w:bottom w:w="0" w:type="dxa"/>
            <w:right w:w="108" w:type="dxa"/>
          </w:tblCellMar>
        </w:tblPrEx>
        <w:trPr>
          <w:trHeight w:val="312" w:hRule="atLeast"/>
        </w:trPr>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0E628">
            <w:pPr>
              <w:adjustRightInd/>
              <w:spacing w:line="480" w:lineRule="exact"/>
              <w:jc w:val="center"/>
              <w:rPr>
                <w:rFonts w:ascii="仿宋" w:hAnsi="仿宋" w:eastAsia="仿宋" w:cs="仿宋"/>
                <w:color w:val="auto"/>
                <w:sz w:val="24"/>
              </w:rPr>
            </w:pPr>
          </w:p>
        </w:tc>
        <w:tc>
          <w:tcPr>
            <w:tcW w:w="1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BC106">
            <w:pPr>
              <w:adjustRightInd/>
              <w:spacing w:line="480" w:lineRule="exact"/>
              <w:jc w:val="center"/>
              <w:rPr>
                <w:rFonts w:ascii="仿宋" w:hAnsi="仿宋" w:eastAsia="仿宋" w:cs="仿宋"/>
                <w:color w:val="auto"/>
                <w:sz w:val="24"/>
              </w:rPr>
            </w:pPr>
          </w:p>
        </w:tc>
        <w:tc>
          <w:tcPr>
            <w:tcW w:w="10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164C">
            <w:pPr>
              <w:adjustRightInd/>
              <w:spacing w:line="480" w:lineRule="exact"/>
              <w:textAlignment w:val="center"/>
              <w:rPr>
                <w:rFonts w:ascii="仿宋" w:hAnsi="仿宋" w:eastAsia="仿宋" w:cs="仿宋"/>
                <w:color w:val="auto"/>
                <w:sz w:val="24"/>
              </w:rPr>
            </w:pPr>
            <w:r>
              <w:rPr>
                <w:rFonts w:hint="eastAsia" w:ascii="仿宋" w:hAnsi="仿宋" w:eastAsia="仿宋" w:cs="仿宋"/>
                <w:color w:val="auto"/>
                <w:sz w:val="24"/>
                <w:lang w:bidi="ar"/>
              </w:rPr>
              <w:t>定期</w:t>
            </w:r>
            <w:r>
              <w:rPr>
                <w:rStyle w:val="634"/>
                <w:rFonts w:hint="default"/>
                <w:color w:val="auto"/>
                <w:lang w:bidi="ar"/>
              </w:rPr>
              <w:t>对各楼层应急电源的主、备电情况进行检查。</w:t>
            </w:r>
          </w:p>
        </w:tc>
      </w:tr>
      <w:tr w14:paraId="318E628D">
        <w:tblPrEx>
          <w:tblCellMar>
            <w:top w:w="0" w:type="dxa"/>
            <w:left w:w="108" w:type="dxa"/>
            <w:bottom w:w="0" w:type="dxa"/>
            <w:right w:w="108" w:type="dxa"/>
          </w:tblCellMar>
        </w:tblPrEx>
        <w:trPr>
          <w:trHeight w:val="386" w:hRule="atLeast"/>
        </w:trPr>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A8770">
            <w:pPr>
              <w:adjustRightInd/>
              <w:spacing w:line="480" w:lineRule="exact"/>
              <w:jc w:val="center"/>
              <w:rPr>
                <w:rFonts w:ascii="仿宋" w:hAnsi="仿宋" w:eastAsia="仿宋" w:cs="仿宋"/>
                <w:color w:val="auto"/>
                <w:sz w:val="24"/>
              </w:rPr>
            </w:pPr>
          </w:p>
        </w:tc>
        <w:tc>
          <w:tcPr>
            <w:tcW w:w="1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81032">
            <w:pPr>
              <w:adjustRightInd/>
              <w:spacing w:line="480" w:lineRule="exact"/>
              <w:jc w:val="center"/>
              <w:rPr>
                <w:rFonts w:ascii="仿宋" w:hAnsi="仿宋" w:eastAsia="仿宋" w:cs="仿宋"/>
                <w:color w:val="auto"/>
                <w:sz w:val="24"/>
              </w:rPr>
            </w:pPr>
          </w:p>
        </w:tc>
        <w:tc>
          <w:tcPr>
            <w:tcW w:w="10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4E61">
            <w:pPr>
              <w:adjustRightInd/>
              <w:spacing w:line="480" w:lineRule="exact"/>
              <w:textAlignment w:val="center"/>
              <w:rPr>
                <w:rFonts w:ascii="仿宋" w:hAnsi="仿宋" w:eastAsia="仿宋" w:cs="仿宋"/>
                <w:color w:val="auto"/>
                <w:sz w:val="24"/>
              </w:rPr>
            </w:pPr>
            <w:r>
              <w:rPr>
                <w:rFonts w:hint="eastAsia" w:ascii="仿宋" w:hAnsi="仿宋" w:eastAsia="仿宋" w:cs="仿宋"/>
                <w:color w:val="auto"/>
                <w:sz w:val="24"/>
                <w:lang w:bidi="ar"/>
              </w:rPr>
              <w:t>按照突发火灾的应急方案，设立消防疏散示意图，照明设施及引路标志完好，紧急疏散通道畅通；</w:t>
            </w:r>
          </w:p>
        </w:tc>
      </w:tr>
      <w:tr w14:paraId="75154DC4">
        <w:tblPrEx>
          <w:tblCellMar>
            <w:top w:w="0" w:type="dxa"/>
            <w:left w:w="108" w:type="dxa"/>
            <w:bottom w:w="0" w:type="dxa"/>
            <w:right w:w="108" w:type="dxa"/>
          </w:tblCellMar>
        </w:tblPrEx>
        <w:trPr>
          <w:trHeight w:val="312" w:hRule="atLeast"/>
        </w:trPr>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6419C">
            <w:pPr>
              <w:adjustRightInd/>
              <w:spacing w:line="480" w:lineRule="exact"/>
              <w:jc w:val="center"/>
              <w:rPr>
                <w:rFonts w:ascii="仿宋" w:hAnsi="仿宋" w:eastAsia="仿宋" w:cs="仿宋"/>
                <w:color w:val="auto"/>
                <w:sz w:val="24"/>
              </w:rPr>
            </w:pPr>
          </w:p>
        </w:tc>
        <w:tc>
          <w:tcPr>
            <w:tcW w:w="1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32982">
            <w:pPr>
              <w:adjustRightInd/>
              <w:spacing w:line="480" w:lineRule="exact"/>
              <w:jc w:val="center"/>
              <w:rPr>
                <w:rFonts w:ascii="仿宋" w:hAnsi="仿宋" w:eastAsia="仿宋" w:cs="仿宋"/>
                <w:color w:val="auto"/>
                <w:sz w:val="24"/>
              </w:rPr>
            </w:pPr>
          </w:p>
        </w:tc>
        <w:tc>
          <w:tcPr>
            <w:tcW w:w="10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4436">
            <w:pPr>
              <w:adjustRightInd/>
              <w:spacing w:line="480" w:lineRule="exact"/>
              <w:textAlignment w:val="center"/>
              <w:rPr>
                <w:rFonts w:ascii="仿宋" w:hAnsi="仿宋" w:eastAsia="仿宋" w:cs="仿宋"/>
                <w:color w:val="auto"/>
                <w:sz w:val="24"/>
              </w:rPr>
            </w:pPr>
            <w:r>
              <w:rPr>
                <w:rFonts w:hint="eastAsia" w:ascii="仿宋" w:hAnsi="仿宋" w:eastAsia="仿宋" w:cs="仿宋"/>
                <w:color w:val="auto"/>
                <w:sz w:val="24"/>
                <w:lang w:bidi="ar"/>
              </w:rPr>
              <w:t>所有强弱电井道与空调机</w:t>
            </w:r>
            <w:r>
              <w:rPr>
                <w:rStyle w:val="634"/>
                <w:rFonts w:hint="default"/>
                <w:color w:val="auto"/>
                <w:lang w:bidi="ar"/>
              </w:rPr>
              <w:t>房的防火门应保持闭合且上锁；</w:t>
            </w:r>
          </w:p>
        </w:tc>
      </w:tr>
      <w:tr w14:paraId="0BAD2516">
        <w:tblPrEx>
          <w:tblCellMar>
            <w:top w:w="0" w:type="dxa"/>
            <w:left w:w="108" w:type="dxa"/>
            <w:bottom w:w="0" w:type="dxa"/>
            <w:right w:w="108" w:type="dxa"/>
          </w:tblCellMar>
        </w:tblPrEx>
        <w:trPr>
          <w:trHeight w:val="312" w:hRule="atLeast"/>
        </w:trPr>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88D47">
            <w:pPr>
              <w:adjustRightInd/>
              <w:spacing w:line="480" w:lineRule="exact"/>
              <w:jc w:val="center"/>
              <w:rPr>
                <w:rFonts w:ascii="仿宋" w:hAnsi="仿宋" w:eastAsia="仿宋" w:cs="仿宋"/>
                <w:color w:val="auto"/>
                <w:sz w:val="24"/>
              </w:rPr>
            </w:pPr>
          </w:p>
        </w:tc>
        <w:tc>
          <w:tcPr>
            <w:tcW w:w="1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DEA88">
            <w:pPr>
              <w:adjustRightInd/>
              <w:spacing w:line="480" w:lineRule="exact"/>
              <w:jc w:val="center"/>
              <w:rPr>
                <w:rFonts w:ascii="仿宋" w:hAnsi="仿宋" w:eastAsia="仿宋" w:cs="仿宋"/>
                <w:color w:val="auto"/>
                <w:sz w:val="24"/>
              </w:rPr>
            </w:pPr>
          </w:p>
        </w:tc>
        <w:tc>
          <w:tcPr>
            <w:tcW w:w="10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060CD">
            <w:pPr>
              <w:adjustRightInd/>
              <w:spacing w:line="480" w:lineRule="exact"/>
              <w:textAlignment w:val="center"/>
              <w:rPr>
                <w:rFonts w:ascii="仿宋" w:hAnsi="仿宋" w:eastAsia="仿宋" w:cs="仿宋"/>
                <w:color w:val="auto"/>
                <w:sz w:val="24"/>
              </w:rPr>
            </w:pPr>
            <w:r>
              <w:rPr>
                <w:rFonts w:hint="eastAsia" w:ascii="仿宋" w:hAnsi="仿宋" w:eastAsia="仿宋" w:cs="仿宋"/>
                <w:color w:val="auto"/>
                <w:sz w:val="24"/>
                <w:lang w:bidi="ar"/>
              </w:rPr>
              <w:t>严禁私</w:t>
            </w:r>
            <w:r>
              <w:rPr>
                <w:rStyle w:val="634"/>
                <w:rFonts w:hint="default"/>
                <w:color w:val="auto"/>
                <w:lang w:bidi="ar"/>
              </w:rPr>
              <w:t>自乱接乱拉电源线、私装电源插座和未经批准擅自使用自备电器；</w:t>
            </w:r>
          </w:p>
        </w:tc>
      </w:tr>
      <w:tr w14:paraId="06765092">
        <w:tblPrEx>
          <w:tblCellMar>
            <w:top w:w="0" w:type="dxa"/>
            <w:left w:w="108" w:type="dxa"/>
            <w:bottom w:w="0" w:type="dxa"/>
            <w:right w:w="108" w:type="dxa"/>
          </w:tblCellMar>
        </w:tblPrEx>
        <w:trPr>
          <w:trHeight w:val="312" w:hRule="atLeast"/>
        </w:trPr>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29CE2">
            <w:pPr>
              <w:adjustRightInd/>
              <w:spacing w:line="480" w:lineRule="exact"/>
              <w:jc w:val="center"/>
              <w:rPr>
                <w:rFonts w:ascii="仿宋" w:hAnsi="仿宋" w:eastAsia="仿宋" w:cs="仿宋"/>
                <w:color w:val="auto"/>
                <w:sz w:val="24"/>
              </w:rPr>
            </w:pPr>
          </w:p>
        </w:tc>
        <w:tc>
          <w:tcPr>
            <w:tcW w:w="1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D0EB6">
            <w:pPr>
              <w:adjustRightInd/>
              <w:spacing w:line="480" w:lineRule="exact"/>
              <w:jc w:val="center"/>
              <w:rPr>
                <w:rFonts w:ascii="仿宋" w:hAnsi="仿宋" w:eastAsia="仿宋" w:cs="仿宋"/>
                <w:color w:val="auto"/>
                <w:sz w:val="24"/>
              </w:rPr>
            </w:pPr>
          </w:p>
        </w:tc>
        <w:tc>
          <w:tcPr>
            <w:tcW w:w="10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375A9">
            <w:pPr>
              <w:adjustRightInd/>
              <w:spacing w:line="480" w:lineRule="exact"/>
              <w:textAlignment w:val="center"/>
              <w:rPr>
                <w:rFonts w:ascii="仿宋" w:hAnsi="仿宋" w:eastAsia="仿宋" w:cs="仿宋"/>
                <w:color w:val="auto"/>
                <w:sz w:val="24"/>
              </w:rPr>
            </w:pPr>
            <w:r>
              <w:rPr>
                <w:rFonts w:hint="eastAsia" w:ascii="仿宋" w:hAnsi="仿宋" w:eastAsia="仿宋" w:cs="仿宋"/>
                <w:color w:val="auto"/>
                <w:sz w:val="24"/>
                <w:lang w:bidi="ar"/>
              </w:rPr>
              <w:t>建立完</w:t>
            </w:r>
            <w:r>
              <w:rPr>
                <w:rStyle w:val="634"/>
                <w:rFonts w:hint="default"/>
                <w:color w:val="auto"/>
                <w:lang w:bidi="ar"/>
              </w:rPr>
              <w:t>善的消防制度和消防工作计划，物业公司要定期组织有关人员进行消防培训；</w:t>
            </w:r>
          </w:p>
        </w:tc>
      </w:tr>
      <w:tr w14:paraId="5C72C6C5">
        <w:tblPrEx>
          <w:tblCellMar>
            <w:top w:w="0" w:type="dxa"/>
            <w:left w:w="108" w:type="dxa"/>
            <w:bottom w:w="0" w:type="dxa"/>
            <w:right w:w="108" w:type="dxa"/>
          </w:tblCellMar>
        </w:tblPrEx>
        <w:trPr>
          <w:trHeight w:val="312" w:hRule="atLeast"/>
        </w:trPr>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BB46A">
            <w:pPr>
              <w:adjustRightInd/>
              <w:spacing w:line="480" w:lineRule="exact"/>
              <w:jc w:val="center"/>
              <w:rPr>
                <w:rFonts w:ascii="仿宋" w:hAnsi="仿宋" w:eastAsia="仿宋" w:cs="仿宋"/>
                <w:color w:val="auto"/>
                <w:sz w:val="24"/>
              </w:rPr>
            </w:pPr>
          </w:p>
        </w:tc>
        <w:tc>
          <w:tcPr>
            <w:tcW w:w="1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4064E">
            <w:pPr>
              <w:adjustRightInd/>
              <w:spacing w:line="480" w:lineRule="exact"/>
              <w:jc w:val="center"/>
              <w:rPr>
                <w:rFonts w:ascii="仿宋" w:hAnsi="仿宋" w:eastAsia="仿宋" w:cs="仿宋"/>
                <w:color w:val="auto"/>
                <w:sz w:val="24"/>
              </w:rPr>
            </w:pPr>
          </w:p>
        </w:tc>
        <w:tc>
          <w:tcPr>
            <w:tcW w:w="10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EA526">
            <w:pPr>
              <w:adjustRightInd/>
              <w:spacing w:line="480" w:lineRule="exact"/>
              <w:textAlignment w:val="center"/>
              <w:rPr>
                <w:rFonts w:ascii="仿宋" w:hAnsi="仿宋" w:eastAsia="仿宋" w:cs="仿宋"/>
                <w:color w:val="auto"/>
                <w:sz w:val="24"/>
              </w:rPr>
            </w:pPr>
            <w:r>
              <w:rPr>
                <w:rFonts w:hint="eastAsia" w:ascii="仿宋" w:hAnsi="仿宋" w:eastAsia="仿宋" w:cs="仿宋"/>
                <w:color w:val="auto"/>
                <w:sz w:val="24"/>
                <w:lang w:bidi="ar"/>
              </w:rPr>
              <w:t>定期组织消防演习，一年至少一次；</w:t>
            </w:r>
          </w:p>
        </w:tc>
      </w:tr>
      <w:tr w14:paraId="59D422C3">
        <w:tblPrEx>
          <w:tblCellMar>
            <w:top w:w="0" w:type="dxa"/>
            <w:left w:w="108" w:type="dxa"/>
            <w:bottom w:w="0" w:type="dxa"/>
            <w:right w:w="108" w:type="dxa"/>
          </w:tblCellMar>
        </w:tblPrEx>
        <w:trPr>
          <w:trHeight w:val="312" w:hRule="atLeast"/>
        </w:trPr>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429CB">
            <w:pPr>
              <w:adjustRightInd/>
              <w:spacing w:line="480" w:lineRule="exact"/>
              <w:jc w:val="center"/>
              <w:rPr>
                <w:rFonts w:ascii="仿宋" w:hAnsi="仿宋" w:eastAsia="仿宋" w:cs="仿宋"/>
                <w:color w:val="auto"/>
                <w:sz w:val="24"/>
              </w:rPr>
            </w:pPr>
          </w:p>
        </w:tc>
        <w:tc>
          <w:tcPr>
            <w:tcW w:w="1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495F9">
            <w:pPr>
              <w:adjustRightInd/>
              <w:spacing w:line="480" w:lineRule="exact"/>
              <w:jc w:val="center"/>
              <w:rPr>
                <w:rFonts w:ascii="仿宋" w:hAnsi="仿宋" w:eastAsia="仿宋" w:cs="仿宋"/>
                <w:color w:val="auto"/>
                <w:sz w:val="24"/>
              </w:rPr>
            </w:pPr>
          </w:p>
        </w:tc>
        <w:tc>
          <w:tcPr>
            <w:tcW w:w="10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32380">
            <w:pPr>
              <w:adjustRightInd/>
              <w:spacing w:line="480" w:lineRule="exact"/>
              <w:textAlignment w:val="center"/>
              <w:rPr>
                <w:rFonts w:ascii="仿宋" w:hAnsi="仿宋" w:eastAsia="仿宋" w:cs="仿宋"/>
                <w:color w:val="auto"/>
                <w:sz w:val="24"/>
              </w:rPr>
            </w:pPr>
            <w:r>
              <w:rPr>
                <w:rFonts w:hint="eastAsia" w:ascii="仿宋" w:hAnsi="仿宋" w:eastAsia="仿宋" w:cs="仿宋"/>
                <w:color w:val="auto"/>
                <w:sz w:val="24"/>
                <w:lang w:bidi="ar"/>
              </w:rPr>
              <w:t>物业管理人员要掌握消防设施设备的使用方法，并</w:t>
            </w:r>
            <w:r>
              <w:rPr>
                <w:rStyle w:val="634"/>
                <w:rFonts w:hint="default"/>
                <w:color w:val="auto"/>
                <w:lang w:bidi="ar"/>
              </w:rPr>
              <w:t>能及时处理各种初期火灾事故。</w:t>
            </w:r>
          </w:p>
        </w:tc>
      </w:tr>
      <w:tr w14:paraId="173A1C57">
        <w:tblPrEx>
          <w:tblCellMar>
            <w:top w:w="0" w:type="dxa"/>
            <w:left w:w="108" w:type="dxa"/>
            <w:bottom w:w="0" w:type="dxa"/>
            <w:right w:w="108" w:type="dxa"/>
          </w:tblCellMar>
        </w:tblPrEx>
        <w:trPr>
          <w:trHeight w:val="624" w:hRule="atLeast"/>
        </w:trPr>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BCF29">
            <w:pPr>
              <w:adjustRightInd/>
              <w:spacing w:line="480" w:lineRule="exact"/>
              <w:jc w:val="center"/>
              <w:rPr>
                <w:rFonts w:ascii="仿宋" w:hAnsi="仿宋" w:eastAsia="仿宋" w:cs="仿宋"/>
                <w:color w:val="auto"/>
                <w:sz w:val="24"/>
              </w:rPr>
            </w:pPr>
          </w:p>
        </w:tc>
        <w:tc>
          <w:tcPr>
            <w:tcW w:w="19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3134A4">
            <w:pPr>
              <w:adjustRightInd/>
              <w:spacing w:line="480" w:lineRule="exact"/>
              <w:jc w:val="center"/>
              <w:textAlignment w:val="center"/>
              <w:rPr>
                <w:rFonts w:ascii="仿宋" w:hAnsi="仿宋" w:eastAsia="仿宋" w:cs="仿宋"/>
                <w:color w:val="auto"/>
                <w:sz w:val="24"/>
              </w:rPr>
            </w:pPr>
            <w:r>
              <w:rPr>
                <w:rFonts w:hint="eastAsia" w:ascii="仿宋" w:hAnsi="仿宋" w:eastAsia="仿宋" w:cs="仿宋"/>
                <w:color w:val="auto"/>
                <w:sz w:val="24"/>
                <w:lang w:bidi="ar"/>
              </w:rPr>
              <w:t>应</w:t>
            </w:r>
            <w:r>
              <w:rPr>
                <w:rStyle w:val="634"/>
                <w:rFonts w:hint="default"/>
                <w:color w:val="auto"/>
                <w:lang w:bidi="ar"/>
              </w:rPr>
              <w:t>急保障</w:t>
            </w:r>
          </w:p>
        </w:tc>
        <w:tc>
          <w:tcPr>
            <w:tcW w:w="10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8E75">
            <w:pPr>
              <w:adjustRightInd/>
              <w:spacing w:line="480" w:lineRule="exact"/>
              <w:textAlignment w:val="center"/>
              <w:rPr>
                <w:rFonts w:ascii="仿宋" w:hAnsi="仿宋" w:eastAsia="仿宋" w:cs="仿宋"/>
                <w:color w:val="auto"/>
                <w:sz w:val="24"/>
              </w:rPr>
            </w:pPr>
            <w:r>
              <w:rPr>
                <w:rFonts w:hint="eastAsia" w:ascii="仿宋" w:hAnsi="仿宋" w:eastAsia="仿宋" w:cs="仿宋"/>
                <w:color w:val="auto"/>
                <w:sz w:val="24"/>
                <w:lang w:bidi="ar"/>
              </w:rPr>
              <w:t>建立各类应急预案，及时处理突发事件，定期实行突发事件应急演练；</w:t>
            </w:r>
          </w:p>
        </w:tc>
      </w:tr>
      <w:tr w14:paraId="44C110F4">
        <w:tblPrEx>
          <w:tblCellMar>
            <w:top w:w="0" w:type="dxa"/>
            <w:left w:w="108" w:type="dxa"/>
            <w:bottom w:w="0" w:type="dxa"/>
            <w:right w:w="108" w:type="dxa"/>
          </w:tblCellMar>
        </w:tblPrEx>
        <w:trPr>
          <w:trHeight w:val="936" w:hRule="atLeast"/>
        </w:trPr>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CAA8C">
            <w:pPr>
              <w:adjustRightInd/>
              <w:spacing w:line="480" w:lineRule="exact"/>
              <w:jc w:val="center"/>
              <w:rPr>
                <w:rFonts w:ascii="仿宋" w:hAnsi="仿宋" w:eastAsia="仿宋" w:cs="仿宋"/>
                <w:color w:val="auto"/>
                <w:sz w:val="24"/>
              </w:rPr>
            </w:pPr>
          </w:p>
        </w:tc>
        <w:tc>
          <w:tcPr>
            <w:tcW w:w="1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25ED0">
            <w:pPr>
              <w:adjustRightInd/>
              <w:spacing w:line="480" w:lineRule="exact"/>
              <w:jc w:val="center"/>
              <w:rPr>
                <w:rFonts w:ascii="仿宋" w:hAnsi="仿宋" w:eastAsia="仿宋" w:cs="仿宋"/>
                <w:color w:val="auto"/>
                <w:sz w:val="24"/>
              </w:rPr>
            </w:pPr>
          </w:p>
        </w:tc>
        <w:tc>
          <w:tcPr>
            <w:tcW w:w="10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12B9">
            <w:pPr>
              <w:adjustRightInd/>
              <w:spacing w:line="480" w:lineRule="exact"/>
              <w:textAlignment w:val="center"/>
              <w:rPr>
                <w:rFonts w:ascii="仿宋" w:hAnsi="仿宋" w:eastAsia="仿宋" w:cs="仿宋"/>
                <w:color w:val="auto"/>
                <w:sz w:val="24"/>
              </w:rPr>
            </w:pPr>
            <w:r>
              <w:rPr>
                <w:rFonts w:hint="eastAsia" w:ascii="仿宋" w:hAnsi="仿宋" w:eastAsia="仿宋" w:cs="仿宋"/>
                <w:color w:val="auto"/>
                <w:sz w:val="24"/>
                <w:lang w:bidi="ar"/>
              </w:rPr>
              <w:t>当发生台风、暴雨、雪灾等灾害性天气及其他突发事件时，应对设备机房、停车棚、广告牌、电线杆等露天设施进行检查和加固；各岗位人员必须按规定实行岗位警戒，根据不同突发事件的现场情况进行应变处理。</w:t>
            </w:r>
          </w:p>
        </w:tc>
      </w:tr>
      <w:tr w14:paraId="5F9F3BCA">
        <w:tblPrEx>
          <w:tblCellMar>
            <w:top w:w="0" w:type="dxa"/>
            <w:left w:w="108" w:type="dxa"/>
            <w:bottom w:w="0" w:type="dxa"/>
            <w:right w:w="108" w:type="dxa"/>
          </w:tblCellMar>
        </w:tblPrEx>
        <w:trPr>
          <w:trHeight w:val="624" w:hRule="atLeast"/>
        </w:trPr>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8A0D3">
            <w:pPr>
              <w:adjustRightInd/>
              <w:spacing w:line="480" w:lineRule="exact"/>
              <w:jc w:val="center"/>
              <w:textAlignment w:val="center"/>
              <w:rPr>
                <w:rFonts w:ascii="仿宋" w:hAnsi="仿宋" w:eastAsia="仿宋" w:cs="仿宋"/>
                <w:color w:val="auto"/>
                <w:sz w:val="24"/>
              </w:rPr>
            </w:pPr>
            <w:r>
              <w:rPr>
                <w:rFonts w:hint="eastAsia" w:ascii="仿宋" w:hAnsi="仿宋" w:eastAsia="仿宋" w:cs="仿宋"/>
                <w:color w:val="auto"/>
                <w:sz w:val="24"/>
                <w:lang w:bidi="ar"/>
              </w:rPr>
              <w:t>2、环境卫生</w:t>
            </w:r>
          </w:p>
        </w:tc>
        <w:tc>
          <w:tcPr>
            <w:tcW w:w="19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602349">
            <w:pPr>
              <w:adjustRightInd/>
              <w:spacing w:line="480" w:lineRule="exact"/>
              <w:jc w:val="center"/>
              <w:textAlignment w:val="center"/>
              <w:rPr>
                <w:rFonts w:ascii="仿宋" w:hAnsi="仿宋" w:eastAsia="仿宋" w:cs="仿宋"/>
                <w:color w:val="auto"/>
                <w:sz w:val="24"/>
              </w:rPr>
            </w:pPr>
            <w:r>
              <w:rPr>
                <w:rFonts w:hint="eastAsia" w:ascii="仿宋" w:hAnsi="仿宋" w:eastAsia="仿宋" w:cs="仿宋"/>
                <w:color w:val="auto"/>
                <w:sz w:val="24"/>
                <w:lang w:bidi="ar"/>
              </w:rPr>
              <w:t>公共区域卫生、垃圾清理</w:t>
            </w:r>
          </w:p>
        </w:tc>
        <w:tc>
          <w:tcPr>
            <w:tcW w:w="10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350C">
            <w:pPr>
              <w:adjustRightInd/>
              <w:spacing w:line="480" w:lineRule="exact"/>
              <w:textAlignment w:val="center"/>
              <w:rPr>
                <w:rFonts w:ascii="仿宋" w:hAnsi="仿宋" w:eastAsia="仿宋" w:cs="仿宋"/>
                <w:color w:val="auto"/>
                <w:sz w:val="24"/>
              </w:rPr>
            </w:pPr>
            <w:r>
              <w:rPr>
                <w:rFonts w:hint="eastAsia" w:ascii="仿宋" w:hAnsi="仿宋" w:eastAsia="仿宋" w:cs="仿宋"/>
                <w:color w:val="auto"/>
                <w:sz w:val="24"/>
                <w:lang w:bidi="ar"/>
              </w:rPr>
              <w:t>通道地面和墙面及公共区域，做到无垃圾、无积灰、无污渍、无手印、无蜘蛛网等，每日清扫和擦拭保养不少于 2 次，巡回保洁</w:t>
            </w:r>
            <w:r>
              <w:rPr>
                <w:rStyle w:val="630"/>
                <w:rFonts w:hint="eastAsia" w:ascii="仿宋" w:hAnsi="仿宋" w:eastAsia="仿宋" w:cs="仿宋"/>
                <w:color w:val="auto"/>
                <w:sz w:val="24"/>
                <w:szCs w:val="24"/>
                <w:lang w:bidi="ar"/>
              </w:rPr>
              <w:t>；</w:t>
            </w:r>
          </w:p>
        </w:tc>
      </w:tr>
      <w:tr w14:paraId="0E88D06A">
        <w:tblPrEx>
          <w:tblCellMar>
            <w:top w:w="0" w:type="dxa"/>
            <w:left w:w="108" w:type="dxa"/>
            <w:bottom w:w="0" w:type="dxa"/>
            <w:right w:w="108" w:type="dxa"/>
          </w:tblCellMar>
        </w:tblPrEx>
        <w:trPr>
          <w:trHeight w:val="626" w:hRule="atLeast"/>
        </w:trPr>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0CD00">
            <w:pPr>
              <w:adjustRightInd/>
              <w:spacing w:line="480" w:lineRule="exact"/>
              <w:jc w:val="center"/>
              <w:rPr>
                <w:rFonts w:ascii="仿宋" w:hAnsi="仿宋" w:eastAsia="仿宋" w:cs="仿宋"/>
                <w:color w:val="auto"/>
                <w:sz w:val="24"/>
              </w:rPr>
            </w:pPr>
          </w:p>
        </w:tc>
        <w:tc>
          <w:tcPr>
            <w:tcW w:w="1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13563">
            <w:pPr>
              <w:adjustRightInd/>
              <w:spacing w:line="480" w:lineRule="exact"/>
              <w:jc w:val="center"/>
              <w:rPr>
                <w:rFonts w:ascii="仿宋" w:hAnsi="仿宋" w:eastAsia="仿宋" w:cs="仿宋"/>
                <w:color w:val="auto"/>
                <w:sz w:val="24"/>
              </w:rPr>
            </w:pPr>
          </w:p>
        </w:tc>
        <w:tc>
          <w:tcPr>
            <w:tcW w:w="10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B831">
            <w:pPr>
              <w:adjustRightInd/>
              <w:spacing w:line="480" w:lineRule="exact"/>
              <w:textAlignment w:val="center"/>
              <w:rPr>
                <w:rFonts w:ascii="仿宋" w:hAnsi="仿宋" w:eastAsia="仿宋" w:cs="仿宋"/>
                <w:color w:val="auto"/>
                <w:sz w:val="24"/>
              </w:rPr>
            </w:pPr>
            <w:r>
              <w:rPr>
                <w:rFonts w:hint="eastAsia" w:ascii="仿宋" w:hAnsi="仿宋" w:eastAsia="仿宋" w:cs="仿宋"/>
                <w:color w:val="auto"/>
                <w:sz w:val="24"/>
                <w:lang w:bidi="ar"/>
              </w:rPr>
              <w:t>卫生间等设备保持清洁，无污迹、无积水、无积尘、无异味、无漏滴水、无堆积杂物、无乱张贴物；电器按时开关，确保安全；每日清扫和擦拭保养不少于 2 次，随时巡回保洁；</w:t>
            </w:r>
          </w:p>
        </w:tc>
      </w:tr>
      <w:tr w14:paraId="38EC78C4">
        <w:tblPrEx>
          <w:tblCellMar>
            <w:top w:w="0" w:type="dxa"/>
            <w:left w:w="108" w:type="dxa"/>
            <w:bottom w:w="0" w:type="dxa"/>
            <w:right w:w="108" w:type="dxa"/>
          </w:tblCellMar>
        </w:tblPrEx>
        <w:trPr>
          <w:trHeight w:val="936" w:hRule="atLeast"/>
        </w:trPr>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C5C54">
            <w:pPr>
              <w:adjustRightInd/>
              <w:spacing w:line="480" w:lineRule="exact"/>
              <w:jc w:val="center"/>
              <w:rPr>
                <w:rFonts w:ascii="仿宋" w:hAnsi="仿宋" w:eastAsia="仿宋" w:cs="仿宋"/>
                <w:color w:val="auto"/>
                <w:sz w:val="24"/>
              </w:rPr>
            </w:pPr>
          </w:p>
        </w:tc>
        <w:tc>
          <w:tcPr>
            <w:tcW w:w="1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41476">
            <w:pPr>
              <w:adjustRightInd/>
              <w:spacing w:line="480" w:lineRule="exact"/>
              <w:jc w:val="center"/>
              <w:rPr>
                <w:rFonts w:ascii="仿宋" w:hAnsi="仿宋" w:eastAsia="仿宋" w:cs="仿宋"/>
                <w:color w:val="auto"/>
                <w:sz w:val="24"/>
              </w:rPr>
            </w:pPr>
          </w:p>
        </w:tc>
        <w:tc>
          <w:tcPr>
            <w:tcW w:w="10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964D">
            <w:pPr>
              <w:adjustRightInd/>
              <w:spacing w:line="480" w:lineRule="exact"/>
              <w:textAlignment w:val="center"/>
              <w:rPr>
                <w:rFonts w:ascii="仿宋" w:hAnsi="仿宋" w:eastAsia="仿宋" w:cs="仿宋"/>
                <w:color w:val="auto"/>
                <w:sz w:val="24"/>
              </w:rPr>
            </w:pPr>
            <w:r>
              <w:rPr>
                <w:rFonts w:hint="eastAsia" w:ascii="仿宋" w:hAnsi="仿宋" w:eastAsia="仿宋" w:cs="仿宋"/>
                <w:color w:val="auto"/>
                <w:sz w:val="24"/>
                <w:lang w:bidi="ar"/>
              </w:rPr>
              <w:t>办公区域外的道路和停车场及所有公共区域的地面无有色垃圾和建筑垃圾、无堆积杂物、无积灰、无积水和淤泥、无堵塞等； 每日清扫和擦拭保养不少于 2 次，保洁员对以上部位每小时巡视一次发现杂物及时清理，随时巡回保洁；</w:t>
            </w:r>
          </w:p>
        </w:tc>
      </w:tr>
      <w:tr w14:paraId="1D4111AE">
        <w:tblPrEx>
          <w:tblCellMar>
            <w:top w:w="0" w:type="dxa"/>
            <w:left w:w="108" w:type="dxa"/>
            <w:bottom w:w="0" w:type="dxa"/>
            <w:right w:w="108" w:type="dxa"/>
          </w:tblCellMar>
        </w:tblPrEx>
        <w:trPr>
          <w:trHeight w:val="312" w:hRule="atLeast"/>
        </w:trPr>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9E5DC">
            <w:pPr>
              <w:adjustRightInd/>
              <w:spacing w:line="480" w:lineRule="exact"/>
              <w:jc w:val="center"/>
              <w:rPr>
                <w:rFonts w:ascii="仿宋" w:hAnsi="仿宋" w:eastAsia="仿宋" w:cs="仿宋"/>
                <w:color w:val="auto"/>
                <w:sz w:val="24"/>
              </w:rPr>
            </w:pPr>
          </w:p>
        </w:tc>
        <w:tc>
          <w:tcPr>
            <w:tcW w:w="1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C9DFA">
            <w:pPr>
              <w:adjustRightInd/>
              <w:spacing w:line="480" w:lineRule="exact"/>
              <w:jc w:val="center"/>
              <w:rPr>
                <w:rFonts w:ascii="仿宋" w:hAnsi="仿宋" w:eastAsia="仿宋" w:cs="仿宋"/>
                <w:color w:val="auto"/>
                <w:sz w:val="24"/>
              </w:rPr>
            </w:pPr>
          </w:p>
        </w:tc>
        <w:tc>
          <w:tcPr>
            <w:tcW w:w="10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1CF6">
            <w:pPr>
              <w:adjustRightInd/>
              <w:spacing w:line="480" w:lineRule="exact"/>
              <w:textAlignment w:val="center"/>
              <w:rPr>
                <w:rFonts w:ascii="仿宋" w:hAnsi="仿宋" w:eastAsia="仿宋" w:cs="仿宋"/>
                <w:color w:val="auto"/>
                <w:sz w:val="24"/>
              </w:rPr>
            </w:pPr>
            <w:r>
              <w:rPr>
                <w:rFonts w:hint="eastAsia" w:ascii="仿宋" w:hAnsi="仿宋" w:eastAsia="仿宋" w:cs="仿宋"/>
                <w:color w:val="auto"/>
                <w:sz w:val="24"/>
                <w:lang w:bidi="ar"/>
              </w:rPr>
              <w:t>屋顶及天沟每月清洁 1 次，并根据天气状况， 提前检查，确保下水管道畅通；</w:t>
            </w:r>
          </w:p>
        </w:tc>
      </w:tr>
      <w:tr w14:paraId="2366ABCB">
        <w:tblPrEx>
          <w:tblCellMar>
            <w:top w:w="0" w:type="dxa"/>
            <w:left w:w="108" w:type="dxa"/>
            <w:bottom w:w="0" w:type="dxa"/>
            <w:right w:w="108" w:type="dxa"/>
          </w:tblCellMar>
        </w:tblPrEx>
        <w:trPr>
          <w:trHeight w:val="254" w:hRule="atLeast"/>
        </w:trPr>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B13AE">
            <w:pPr>
              <w:adjustRightInd/>
              <w:spacing w:line="480" w:lineRule="exact"/>
              <w:jc w:val="center"/>
              <w:rPr>
                <w:rFonts w:ascii="仿宋" w:hAnsi="仿宋" w:eastAsia="仿宋" w:cs="仿宋"/>
                <w:color w:val="auto"/>
                <w:sz w:val="24"/>
              </w:rPr>
            </w:pPr>
          </w:p>
        </w:tc>
        <w:tc>
          <w:tcPr>
            <w:tcW w:w="1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A2AF9">
            <w:pPr>
              <w:adjustRightInd/>
              <w:spacing w:line="480" w:lineRule="exact"/>
              <w:jc w:val="center"/>
              <w:rPr>
                <w:rFonts w:ascii="仿宋" w:hAnsi="仿宋" w:eastAsia="仿宋" w:cs="仿宋"/>
                <w:color w:val="auto"/>
                <w:sz w:val="24"/>
              </w:rPr>
            </w:pPr>
          </w:p>
        </w:tc>
        <w:tc>
          <w:tcPr>
            <w:tcW w:w="10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579C1">
            <w:pPr>
              <w:adjustRightInd/>
              <w:spacing w:line="480" w:lineRule="exact"/>
              <w:textAlignment w:val="center"/>
              <w:rPr>
                <w:rFonts w:ascii="仿宋" w:hAnsi="仿宋" w:eastAsia="仿宋" w:cs="仿宋"/>
                <w:color w:val="auto"/>
                <w:sz w:val="24"/>
              </w:rPr>
            </w:pPr>
            <w:r>
              <w:rPr>
                <w:rFonts w:hint="eastAsia" w:ascii="仿宋" w:hAnsi="仿宋" w:eastAsia="仿宋" w:cs="仿宋"/>
                <w:color w:val="auto"/>
                <w:sz w:val="24"/>
                <w:lang w:bidi="ar"/>
              </w:rPr>
              <w:t>垃圾、废弃物做到日产日清，化粪池、隔油池保持常年干净、</w:t>
            </w:r>
            <w:r>
              <w:rPr>
                <w:rStyle w:val="634"/>
                <w:rFonts w:hint="default"/>
                <w:color w:val="auto"/>
                <w:lang w:bidi="ar"/>
              </w:rPr>
              <w:t>清洁，承担垃圾清运监管工作；</w:t>
            </w:r>
          </w:p>
        </w:tc>
      </w:tr>
      <w:tr w14:paraId="2B55D5FE">
        <w:tblPrEx>
          <w:tblCellMar>
            <w:top w:w="0" w:type="dxa"/>
            <w:left w:w="108" w:type="dxa"/>
            <w:bottom w:w="0" w:type="dxa"/>
            <w:right w:w="108" w:type="dxa"/>
          </w:tblCellMar>
        </w:tblPrEx>
        <w:trPr>
          <w:trHeight w:val="312" w:hRule="atLeast"/>
        </w:trPr>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C2D61">
            <w:pPr>
              <w:adjustRightInd/>
              <w:spacing w:line="480" w:lineRule="exact"/>
              <w:jc w:val="center"/>
              <w:rPr>
                <w:rFonts w:ascii="仿宋" w:hAnsi="仿宋" w:eastAsia="仿宋" w:cs="仿宋"/>
                <w:color w:val="auto"/>
                <w:sz w:val="24"/>
              </w:rPr>
            </w:pPr>
          </w:p>
        </w:tc>
        <w:tc>
          <w:tcPr>
            <w:tcW w:w="1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96B07">
            <w:pPr>
              <w:adjustRightInd/>
              <w:spacing w:line="480" w:lineRule="exact"/>
              <w:jc w:val="center"/>
              <w:rPr>
                <w:rFonts w:ascii="仿宋" w:hAnsi="仿宋" w:eastAsia="仿宋" w:cs="仿宋"/>
                <w:color w:val="auto"/>
                <w:sz w:val="24"/>
              </w:rPr>
            </w:pPr>
          </w:p>
        </w:tc>
        <w:tc>
          <w:tcPr>
            <w:tcW w:w="10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B6617">
            <w:pPr>
              <w:adjustRightInd/>
              <w:spacing w:line="480" w:lineRule="exact"/>
              <w:textAlignment w:val="center"/>
              <w:rPr>
                <w:rFonts w:ascii="仿宋" w:hAnsi="仿宋" w:eastAsia="仿宋" w:cs="仿宋"/>
                <w:color w:val="auto"/>
                <w:sz w:val="24"/>
              </w:rPr>
            </w:pPr>
            <w:r>
              <w:rPr>
                <w:rFonts w:hint="eastAsia" w:ascii="仿宋" w:hAnsi="仿宋" w:eastAsia="仿宋" w:cs="仿宋"/>
                <w:color w:val="auto"/>
                <w:sz w:val="24"/>
                <w:lang w:bidi="ar"/>
              </w:rPr>
              <w:t>绿化带内无烟蒂、无碎石、无垃圾、无杂物， 一经发现立即清除；</w:t>
            </w:r>
          </w:p>
        </w:tc>
      </w:tr>
      <w:tr w14:paraId="5587518C">
        <w:tblPrEx>
          <w:tblCellMar>
            <w:top w:w="0" w:type="dxa"/>
            <w:left w:w="108" w:type="dxa"/>
            <w:bottom w:w="0" w:type="dxa"/>
            <w:right w:w="108" w:type="dxa"/>
          </w:tblCellMar>
        </w:tblPrEx>
        <w:trPr>
          <w:trHeight w:val="312" w:hRule="atLeast"/>
        </w:trPr>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EE2A7">
            <w:pPr>
              <w:adjustRightInd/>
              <w:spacing w:line="480" w:lineRule="exact"/>
              <w:jc w:val="center"/>
              <w:rPr>
                <w:rFonts w:ascii="仿宋" w:hAnsi="仿宋" w:eastAsia="仿宋" w:cs="仿宋"/>
                <w:color w:val="auto"/>
                <w:sz w:val="24"/>
              </w:rPr>
            </w:pPr>
          </w:p>
        </w:tc>
        <w:tc>
          <w:tcPr>
            <w:tcW w:w="1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D9921">
            <w:pPr>
              <w:adjustRightInd/>
              <w:spacing w:line="480" w:lineRule="exact"/>
              <w:jc w:val="center"/>
              <w:rPr>
                <w:rFonts w:ascii="仿宋" w:hAnsi="仿宋" w:eastAsia="仿宋" w:cs="仿宋"/>
                <w:color w:val="auto"/>
                <w:sz w:val="24"/>
              </w:rPr>
            </w:pPr>
          </w:p>
        </w:tc>
        <w:tc>
          <w:tcPr>
            <w:tcW w:w="10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C231">
            <w:pPr>
              <w:adjustRightInd/>
              <w:spacing w:line="480" w:lineRule="exact"/>
              <w:textAlignment w:val="center"/>
              <w:rPr>
                <w:rFonts w:ascii="仿宋" w:hAnsi="仿宋" w:eastAsia="仿宋" w:cs="仿宋"/>
                <w:color w:val="auto"/>
                <w:sz w:val="24"/>
              </w:rPr>
            </w:pPr>
            <w:r>
              <w:rPr>
                <w:rFonts w:hint="eastAsia" w:ascii="仿宋" w:hAnsi="仿宋" w:eastAsia="仿宋" w:cs="仿宋"/>
                <w:color w:val="auto"/>
                <w:sz w:val="24"/>
                <w:lang w:bidi="ar"/>
              </w:rPr>
              <w:t>大理石、花岗岩地面定期保养（一季度一次），水池清洗一年二次；</w:t>
            </w:r>
          </w:p>
        </w:tc>
      </w:tr>
      <w:tr w14:paraId="02BE1DA4">
        <w:tblPrEx>
          <w:tblCellMar>
            <w:top w:w="0" w:type="dxa"/>
            <w:left w:w="108" w:type="dxa"/>
            <w:bottom w:w="0" w:type="dxa"/>
            <w:right w:w="108" w:type="dxa"/>
          </w:tblCellMar>
        </w:tblPrEx>
        <w:trPr>
          <w:trHeight w:val="624" w:hRule="atLeast"/>
        </w:trPr>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79C7A">
            <w:pPr>
              <w:adjustRightInd/>
              <w:spacing w:line="480" w:lineRule="exact"/>
              <w:jc w:val="center"/>
              <w:rPr>
                <w:rFonts w:ascii="仿宋" w:hAnsi="仿宋" w:eastAsia="仿宋" w:cs="仿宋"/>
                <w:color w:val="auto"/>
                <w:sz w:val="24"/>
              </w:rPr>
            </w:pPr>
          </w:p>
        </w:tc>
        <w:tc>
          <w:tcPr>
            <w:tcW w:w="1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CF00C">
            <w:pPr>
              <w:adjustRightInd/>
              <w:spacing w:line="480" w:lineRule="exact"/>
              <w:jc w:val="center"/>
              <w:rPr>
                <w:rFonts w:ascii="仿宋" w:hAnsi="仿宋" w:eastAsia="仿宋" w:cs="仿宋"/>
                <w:color w:val="auto"/>
                <w:sz w:val="24"/>
              </w:rPr>
            </w:pPr>
          </w:p>
        </w:tc>
        <w:tc>
          <w:tcPr>
            <w:tcW w:w="10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A42A5">
            <w:pPr>
              <w:adjustRightInd/>
              <w:spacing w:line="480" w:lineRule="exact"/>
              <w:textAlignment w:val="center"/>
              <w:rPr>
                <w:rFonts w:ascii="仿宋" w:hAnsi="仿宋" w:eastAsia="仿宋" w:cs="仿宋"/>
                <w:color w:val="auto"/>
                <w:sz w:val="24"/>
              </w:rPr>
            </w:pPr>
            <w:r>
              <w:rPr>
                <w:rFonts w:hint="eastAsia" w:ascii="仿宋" w:hAnsi="仿宋" w:eastAsia="仿宋" w:cs="仿宋"/>
                <w:color w:val="auto"/>
                <w:sz w:val="24"/>
                <w:lang w:bidi="ar"/>
              </w:rPr>
              <w:t>车库每天清扫地面垃圾杂物，特别是车上的抛弃物，保持地面无垃圾杂物、无积水、无明显泥土，保持整洁；雨天增加清扫力度，发现积水及时清理；</w:t>
            </w:r>
          </w:p>
        </w:tc>
      </w:tr>
      <w:tr w14:paraId="56C221E2">
        <w:tblPrEx>
          <w:tblCellMar>
            <w:top w:w="0" w:type="dxa"/>
            <w:left w:w="108" w:type="dxa"/>
            <w:bottom w:w="0" w:type="dxa"/>
            <w:right w:w="108" w:type="dxa"/>
          </w:tblCellMar>
        </w:tblPrEx>
        <w:trPr>
          <w:trHeight w:val="624" w:hRule="atLeast"/>
        </w:trPr>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01F70">
            <w:pPr>
              <w:adjustRightInd/>
              <w:spacing w:line="480" w:lineRule="exact"/>
              <w:jc w:val="center"/>
              <w:rPr>
                <w:rFonts w:ascii="仿宋" w:hAnsi="仿宋" w:eastAsia="仿宋" w:cs="仿宋"/>
                <w:color w:val="auto"/>
                <w:sz w:val="24"/>
              </w:rPr>
            </w:pPr>
          </w:p>
        </w:tc>
        <w:tc>
          <w:tcPr>
            <w:tcW w:w="1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0C015">
            <w:pPr>
              <w:adjustRightInd/>
              <w:spacing w:line="480" w:lineRule="exact"/>
              <w:jc w:val="center"/>
              <w:rPr>
                <w:rFonts w:ascii="仿宋" w:hAnsi="仿宋" w:eastAsia="仿宋" w:cs="仿宋"/>
                <w:color w:val="auto"/>
                <w:sz w:val="24"/>
              </w:rPr>
            </w:pPr>
          </w:p>
        </w:tc>
        <w:tc>
          <w:tcPr>
            <w:tcW w:w="10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B9389">
            <w:pPr>
              <w:adjustRightInd/>
              <w:spacing w:line="480" w:lineRule="exact"/>
              <w:textAlignment w:val="center"/>
              <w:rPr>
                <w:rFonts w:ascii="仿宋" w:hAnsi="仿宋" w:eastAsia="仿宋" w:cs="仿宋"/>
                <w:color w:val="auto"/>
                <w:sz w:val="24"/>
              </w:rPr>
            </w:pPr>
            <w:r>
              <w:rPr>
                <w:rFonts w:hint="eastAsia" w:ascii="仿宋" w:hAnsi="仿宋" w:eastAsia="仿宋" w:cs="仿宋"/>
                <w:color w:val="auto"/>
                <w:sz w:val="24"/>
                <w:lang w:bidi="ar"/>
              </w:rPr>
              <w:t>建立“四害”消杀工作管理制度，定期开展消杀工作，有效控制鼠、蟑、蝇、蚊等害虫滋生，定期对各类病虫害进行预防控制， 适时投放消杀药物和设施。</w:t>
            </w:r>
          </w:p>
        </w:tc>
      </w:tr>
      <w:tr w14:paraId="073CDDAB">
        <w:tblPrEx>
          <w:tblCellMar>
            <w:top w:w="0" w:type="dxa"/>
            <w:left w:w="108" w:type="dxa"/>
            <w:bottom w:w="0" w:type="dxa"/>
            <w:right w:w="108" w:type="dxa"/>
          </w:tblCellMar>
        </w:tblPrEx>
        <w:trPr>
          <w:trHeight w:val="624" w:hRule="atLeast"/>
        </w:trPr>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346FE">
            <w:pPr>
              <w:adjustRightInd/>
              <w:spacing w:line="480" w:lineRule="exact"/>
              <w:jc w:val="center"/>
              <w:rPr>
                <w:rFonts w:ascii="仿宋" w:hAnsi="仿宋" w:eastAsia="仿宋" w:cs="仿宋"/>
                <w:color w:val="auto"/>
                <w:sz w:val="24"/>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45C0">
            <w:pPr>
              <w:adjustRightInd/>
              <w:spacing w:line="480" w:lineRule="exact"/>
              <w:jc w:val="center"/>
              <w:textAlignment w:val="center"/>
              <w:rPr>
                <w:rFonts w:ascii="仿宋" w:hAnsi="仿宋" w:eastAsia="仿宋" w:cs="仿宋"/>
                <w:color w:val="auto"/>
                <w:sz w:val="24"/>
              </w:rPr>
            </w:pPr>
            <w:r>
              <w:rPr>
                <w:rFonts w:hint="eastAsia" w:ascii="仿宋" w:hAnsi="仿宋" w:eastAsia="仿宋" w:cs="仿宋"/>
                <w:color w:val="auto"/>
                <w:sz w:val="24"/>
                <w:lang w:bidi="ar"/>
              </w:rPr>
              <w:t>垃</w:t>
            </w:r>
            <w:r>
              <w:rPr>
                <w:rStyle w:val="634"/>
                <w:rFonts w:hint="default"/>
                <w:color w:val="auto"/>
                <w:lang w:bidi="ar"/>
              </w:rPr>
              <w:t>圾分类工作</w:t>
            </w:r>
          </w:p>
        </w:tc>
        <w:tc>
          <w:tcPr>
            <w:tcW w:w="10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9BBE">
            <w:pPr>
              <w:adjustRightInd/>
              <w:spacing w:line="480" w:lineRule="exact"/>
              <w:textAlignment w:val="center"/>
              <w:rPr>
                <w:rFonts w:ascii="仿宋" w:hAnsi="仿宋" w:eastAsia="仿宋" w:cs="仿宋"/>
                <w:color w:val="auto"/>
                <w:sz w:val="24"/>
              </w:rPr>
            </w:pPr>
            <w:r>
              <w:rPr>
                <w:rFonts w:hint="eastAsia" w:ascii="仿宋" w:hAnsi="仿宋" w:eastAsia="仿宋" w:cs="仿宋"/>
                <w:color w:val="auto"/>
                <w:sz w:val="24"/>
                <w:lang w:bidi="ar"/>
              </w:rPr>
              <w:t>垃圾按分类要求进行收集，做到日产日清， 垃圾箱外侧表面清洁、内侧无残留物，无异味；化粪池做好清掏，保持常年干净、清</w:t>
            </w:r>
            <w:r>
              <w:rPr>
                <w:rStyle w:val="634"/>
                <w:rFonts w:hint="default"/>
                <w:color w:val="auto"/>
                <w:lang w:bidi="ar"/>
              </w:rPr>
              <w:t>洁， 无积水、无异味。</w:t>
            </w:r>
          </w:p>
        </w:tc>
      </w:tr>
      <w:tr w14:paraId="4DD072AF">
        <w:tblPrEx>
          <w:tblCellMar>
            <w:top w:w="0" w:type="dxa"/>
            <w:left w:w="108" w:type="dxa"/>
            <w:bottom w:w="0" w:type="dxa"/>
            <w:right w:w="108" w:type="dxa"/>
          </w:tblCellMar>
        </w:tblPrEx>
        <w:trPr>
          <w:trHeight w:val="312" w:hRule="atLeast"/>
        </w:trPr>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4337B">
            <w:pPr>
              <w:adjustRightInd/>
              <w:spacing w:line="480" w:lineRule="exact"/>
              <w:jc w:val="center"/>
              <w:rPr>
                <w:rFonts w:ascii="仿宋" w:hAnsi="仿宋" w:eastAsia="仿宋" w:cs="仿宋"/>
                <w:color w:val="auto"/>
                <w:sz w:val="24"/>
              </w:rPr>
            </w:pPr>
          </w:p>
        </w:tc>
        <w:tc>
          <w:tcPr>
            <w:tcW w:w="19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1F73B1">
            <w:pPr>
              <w:adjustRightInd/>
              <w:spacing w:line="480" w:lineRule="exact"/>
              <w:jc w:val="center"/>
              <w:textAlignment w:val="center"/>
              <w:rPr>
                <w:rFonts w:ascii="仿宋" w:hAnsi="仿宋" w:eastAsia="仿宋" w:cs="仿宋"/>
                <w:color w:val="auto"/>
                <w:sz w:val="24"/>
              </w:rPr>
            </w:pPr>
            <w:r>
              <w:rPr>
                <w:rFonts w:hint="eastAsia" w:ascii="仿宋" w:hAnsi="仿宋" w:eastAsia="仿宋" w:cs="仿宋"/>
                <w:color w:val="auto"/>
                <w:sz w:val="24"/>
                <w:lang w:bidi="ar"/>
              </w:rPr>
              <w:t>公共部位</w:t>
            </w:r>
            <w:r>
              <w:rPr>
                <w:rStyle w:val="634"/>
                <w:rFonts w:hint="default"/>
                <w:color w:val="auto"/>
                <w:lang w:bidi="ar"/>
              </w:rPr>
              <w:t>绿化养护</w:t>
            </w:r>
          </w:p>
        </w:tc>
        <w:tc>
          <w:tcPr>
            <w:tcW w:w="10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AD2D">
            <w:pPr>
              <w:adjustRightInd/>
              <w:spacing w:line="480" w:lineRule="exact"/>
              <w:textAlignment w:val="center"/>
              <w:rPr>
                <w:rFonts w:ascii="仿宋" w:hAnsi="仿宋" w:eastAsia="仿宋" w:cs="仿宋"/>
                <w:color w:val="auto"/>
                <w:sz w:val="24"/>
              </w:rPr>
            </w:pPr>
            <w:r>
              <w:rPr>
                <w:rFonts w:hint="eastAsia" w:ascii="仿宋" w:hAnsi="仿宋" w:eastAsia="仿宋" w:cs="仿宋"/>
                <w:color w:val="auto"/>
                <w:sz w:val="24"/>
              </w:rPr>
              <w:t>物业服务区域内的环境绿化养护及室内绿化清洁维护；</w:t>
            </w:r>
          </w:p>
        </w:tc>
      </w:tr>
      <w:tr w14:paraId="507D7AF9">
        <w:tblPrEx>
          <w:tblCellMar>
            <w:top w:w="0" w:type="dxa"/>
            <w:left w:w="108" w:type="dxa"/>
            <w:bottom w:w="0" w:type="dxa"/>
            <w:right w:w="108" w:type="dxa"/>
          </w:tblCellMar>
        </w:tblPrEx>
        <w:trPr>
          <w:trHeight w:val="936" w:hRule="atLeast"/>
        </w:trPr>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F9EBF">
            <w:pPr>
              <w:adjustRightInd/>
              <w:spacing w:line="480" w:lineRule="exact"/>
              <w:jc w:val="center"/>
              <w:rPr>
                <w:rFonts w:ascii="仿宋" w:hAnsi="仿宋" w:eastAsia="仿宋" w:cs="仿宋"/>
                <w:color w:val="auto"/>
                <w:sz w:val="24"/>
              </w:rPr>
            </w:pPr>
          </w:p>
        </w:tc>
        <w:tc>
          <w:tcPr>
            <w:tcW w:w="1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E4B2B">
            <w:pPr>
              <w:adjustRightInd/>
              <w:spacing w:line="480" w:lineRule="exact"/>
              <w:jc w:val="center"/>
              <w:rPr>
                <w:rFonts w:ascii="仿宋" w:hAnsi="仿宋" w:eastAsia="仿宋" w:cs="仿宋"/>
                <w:color w:val="auto"/>
                <w:sz w:val="24"/>
              </w:rPr>
            </w:pPr>
          </w:p>
        </w:tc>
        <w:tc>
          <w:tcPr>
            <w:tcW w:w="10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1C432">
            <w:pPr>
              <w:adjustRightInd/>
              <w:spacing w:line="480" w:lineRule="exact"/>
              <w:textAlignment w:val="center"/>
              <w:rPr>
                <w:rFonts w:ascii="仿宋" w:hAnsi="仿宋" w:eastAsia="仿宋" w:cs="仿宋"/>
                <w:color w:val="auto"/>
                <w:sz w:val="24"/>
              </w:rPr>
            </w:pPr>
            <w:r>
              <w:rPr>
                <w:rFonts w:hint="eastAsia" w:ascii="仿宋" w:hAnsi="仿宋" w:eastAsia="仿宋" w:cs="仿宋"/>
                <w:color w:val="auto"/>
                <w:sz w:val="24"/>
                <w:lang w:bidi="ar"/>
              </w:rPr>
              <w:t>监督绿化单位对大院花镜处植株修剪及时，做到枝叶紧密、圆整，无脱节、枯枝。防治、灭治病虫害，主要病虫害发生率低于5%，无倾斜、缺枝、空档；绿篱生长造型正常， 颜色正常，修剪及时，基本无死株和干死株，有虫株率在10%以下；</w:t>
            </w:r>
          </w:p>
        </w:tc>
      </w:tr>
      <w:tr w14:paraId="7E250BA3">
        <w:tblPrEx>
          <w:tblCellMar>
            <w:top w:w="0" w:type="dxa"/>
            <w:left w:w="108" w:type="dxa"/>
            <w:bottom w:w="0" w:type="dxa"/>
            <w:right w:w="108" w:type="dxa"/>
          </w:tblCellMar>
        </w:tblPrEx>
        <w:trPr>
          <w:trHeight w:val="624" w:hRule="atLeast"/>
        </w:trPr>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0D4AC">
            <w:pPr>
              <w:adjustRightInd/>
              <w:spacing w:line="480" w:lineRule="exact"/>
              <w:jc w:val="center"/>
              <w:rPr>
                <w:rFonts w:ascii="仿宋" w:hAnsi="仿宋" w:eastAsia="仿宋" w:cs="仿宋"/>
                <w:color w:val="auto"/>
                <w:sz w:val="24"/>
              </w:rPr>
            </w:pPr>
          </w:p>
        </w:tc>
        <w:tc>
          <w:tcPr>
            <w:tcW w:w="1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C3D7C">
            <w:pPr>
              <w:adjustRightInd/>
              <w:spacing w:line="480" w:lineRule="exact"/>
              <w:jc w:val="center"/>
              <w:rPr>
                <w:rFonts w:ascii="仿宋" w:hAnsi="仿宋" w:eastAsia="仿宋" w:cs="仿宋"/>
                <w:color w:val="auto"/>
                <w:sz w:val="24"/>
              </w:rPr>
            </w:pPr>
          </w:p>
        </w:tc>
        <w:tc>
          <w:tcPr>
            <w:tcW w:w="10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5E1E">
            <w:pPr>
              <w:adjustRightInd/>
              <w:spacing w:line="480" w:lineRule="exact"/>
              <w:textAlignment w:val="center"/>
              <w:rPr>
                <w:rFonts w:ascii="仿宋" w:hAnsi="仿宋" w:eastAsia="仿宋" w:cs="仿宋"/>
                <w:color w:val="auto"/>
                <w:sz w:val="24"/>
              </w:rPr>
            </w:pPr>
            <w:r>
              <w:rPr>
                <w:rFonts w:hint="eastAsia" w:ascii="仿宋" w:hAnsi="仿宋" w:eastAsia="仿宋" w:cs="仿宋"/>
                <w:color w:val="auto"/>
                <w:sz w:val="24"/>
                <w:lang w:bidi="ar"/>
              </w:rPr>
              <w:t>清除花坛和花景的花蒂、黄叶、杂草、垃圾；</w:t>
            </w:r>
          </w:p>
        </w:tc>
      </w:tr>
      <w:tr w14:paraId="2E95094C">
        <w:tblPrEx>
          <w:tblCellMar>
            <w:top w:w="0" w:type="dxa"/>
            <w:left w:w="108" w:type="dxa"/>
            <w:bottom w:w="0" w:type="dxa"/>
            <w:right w:w="108" w:type="dxa"/>
          </w:tblCellMar>
        </w:tblPrEx>
        <w:trPr>
          <w:trHeight w:val="312" w:hRule="atLeast"/>
        </w:trPr>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AE610">
            <w:pPr>
              <w:adjustRightInd/>
              <w:spacing w:line="480" w:lineRule="exact"/>
              <w:jc w:val="center"/>
              <w:rPr>
                <w:rFonts w:ascii="仿宋" w:hAnsi="仿宋" w:eastAsia="仿宋" w:cs="仿宋"/>
                <w:color w:val="auto"/>
                <w:sz w:val="24"/>
              </w:rPr>
            </w:pPr>
          </w:p>
        </w:tc>
        <w:tc>
          <w:tcPr>
            <w:tcW w:w="1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2362E">
            <w:pPr>
              <w:adjustRightInd/>
              <w:spacing w:line="480" w:lineRule="exact"/>
              <w:jc w:val="center"/>
              <w:rPr>
                <w:rFonts w:ascii="仿宋" w:hAnsi="仿宋" w:eastAsia="仿宋" w:cs="仿宋"/>
                <w:color w:val="auto"/>
                <w:sz w:val="24"/>
              </w:rPr>
            </w:pPr>
          </w:p>
        </w:tc>
        <w:tc>
          <w:tcPr>
            <w:tcW w:w="10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5A9E">
            <w:pPr>
              <w:adjustRightInd/>
              <w:spacing w:line="480" w:lineRule="exact"/>
              <w:textAlignment w:val="center"/>
              <w:rPr>
                <w:rFonts w:ascii="仿宋" w:hAnsi="仿宋" w:eastAsia="仿宋" w:cs="仿宋"/>
                <w:color w:val="auto"/>
                <w:sz w:val="24"/>
              </w:rPr>
            </w:pPr>
            <w:r>
              <w:rPr>
                <w:rFonts w:hint="eastAsia" w:ascii="仿宋" w:hAnsi="仿宋" w:eastAsia="仿宋" w:cs="仿宋"/>
                <w:color w:val="auto"/>
                <w:sz w:val="24"/>
                <w:lang w:bidi="ar"/>
              </w:rPr>
              <w:t>绿化生产垃圾须</w:t>
            </w:r>
            <w:r>
              <w:rPr>
                <w:rStyle w:val="634"/>
                <w:rFonts w:hint="default"/>
                <w:color w:val="auto"/>
                <w:lang w:bidi="ar"/>
              </w:rPr>
              <w:t>清运；</w:t>
            </w:r>
          </w:p>
        </w:tc>
      </w:tr>
      <w:tr w14:paraId="0E07B1C3">
        <w:tblPrEx>
          <w:tblCellMar>
            <w:top w:w="0" w:type="dxa"/>
            <w:left w:w="108" w:type="dxa"/>
            <w:bottom w:w="0" w:type="dxa"/>
            <w:right w:w="108" w:type="dxa"/>
          </w:tblCellMar>
        </w:tblPrEx>
        <w:trPr>
          <w:trHeight w:val="312" w:hRule="atLeast"/>
        </w:trPr>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F7E6D">
            <w:pPr>
              <w:adjustRightInd/>
              <w:spacing w:line="480" w:lineRule="exact"/>
              <w:jc w:val="center"/>
              <w:rPr>
                <w:rFonts w:ascii="仿宋" w:hAnsi="仿宋" w:eastAsia="仿宋" w:cs="仿宋"/>
                <w:color w:val="auto"/>
                <w:sz w:val="24"/>
              </w:rPr>
            </w:pPr>
          </w:p>
        </w:tc>
        <w:tc>
          <w:tcPr>
            <w:tcW w:w="1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3594D">
            <w:pPr>
              <w:adjustRightInd/>
              <w:spacing w:line="480" w:lineRule="exact"/>
              <w:jc w:val="center"/>
              <w:rPr>
                <w:rFonts w:ascii="仿宋" w:hAnsi="仿宋" w:eastAsia="仿宋" w:cs="仿宋"/>
                <w:color w:val="auto"/>
                <w:sz w:val="24"/>
              </w:rPr>
            </w:pPr>
          </w:p>
        </w:tc>
        <w:tc>
          <w:tcPr>
            <w:tcW w:w="10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3782C">
            <w:pPr>
              <w:adjustRightInd/>
              <w:spacing w:line="480" w:lineRule="exact"/>
              <w:textAlignment w:val="center"/>
              <w:rPr>
                <w:rFonts w:ascii="仿宋" w:hAnsi="仿宋" w:eastAsia="仿宋" w:cs="仿宋"/>
                <w:color w:val="auto"/>
                <w:sz w:val="24"/>
              </w:rPr>
            </w:pPr>
            <w:r>
              <w:rPr>
                <w:rFonts w:hint="eastAsia" w:ascii="仿宋" w:hAnsi="仿宋" w:eastAsia="仿宋" w:cs="仿宋"/>
                <w:color w:val="auto"/>
                <w:sz w:val="24"/>
                <w:lang w:bidi="ar"/>
              </w:rPr>
              <w:t>景观</w:t>
            </w:r>
            <w:r>
              <w:rPr>
                <w:rStyle w:val="634"/>
                <w:rFonts w:hint="default"/>
                <w:color w:val="auto"/>
                <w:lang w:bidi="ar"/>
              </w:rPr>
              <w:t>水池水面定期清理， 无</w:t>
            </w:r>
            <w:r>
              <w:rPr>
                <w:rStyle w:val="634"/>
                <w:rFonts w:hint="eastAsia" w:eastAsia="仿宋"/>
                <w:color w:val="auto"/>
                <w:lang w:eastAsia="zh-CN" w:bidi="ar"/>
              </w:rPr>
              <w:t>枯枝落叶</w:t>
            </w:r>
            <w:r>
              <w:rPr>
                <w:rStyle w:val="634"/>
                <w:rFonts w:hint="default"/>
                <w:color w:val="auto"/>
                <w:lang w:bidi="ar"/>
              </w:rPr>
              <w:t>、水质清洁。</w:t>
            </w:r>
          </w:p>
        </w:tc>
      </w:tr>
      <w:tr w14:paraId="2B99CF67">
        <w:tblPrEx>
          <w:tblCellMar>
            <w:top w:w="0" w:type="dxa"/>
            <w:left w:w="108" w:type="dxa"/>
            <w:bottom w:w="0" w:type="dxa"/>
            <w:right w:w="108" w:type="dxa"/>
          </w:tblCellMar>
        </w:tblPrEx>
        <w:trPr>
          <w:trHeight w:val="312" w:hRule="atLeast"/>
        </w:trPr>
        <w:tc>
          <w:tcPr>
            <w:tcW w:w="1730" w:type="dxa"/>
            <w:vMerge w:val="restart"/>
            <w:tcBorders>
              <w:top w:val="single" w:color="000000" w:sz="4" w:space="0"/>
              <w:left w:val="single" w:color="000000" w:sz="4" w:space="0"/>
              <w:right w:val="single" w:color="000000" w:sz="4" w:space="0"/>
            </w:tcBorders>
            <w:shd w:val="clear" w:color="auto" w:fill="auto"/>
            <w:vAlign w:val="center"/>
          </w:tcPr>
          <w:p w14:paraId="0B7C2310">
            <w:pPr>
              <w:adjustRightInd/>
              <w:spacing w:line="480" w:lineRule="exact"/>
              <w:jc w:val="center"/>
              <w:textAlignment w:val="center"/>
              <w:rPr>
                <w:rFonts w:ascii="仿宋" w:hAnsi="仿宋" w:eastAsia="仿宋" w:cs="仿宋"/>
                <w:color w:val="auto"/>
                <w:sz w:val="24"/>
              </w:rPr>
            </w:pPr>
            <w:r>
              <w:rPr>
                <w:rFonts w:hint="eastAsia" w:ascii="仿宋" w:hAnsi="仿宋" w:eastAsia="仿宋" w:cs="仿宋"/>
                <w:color w:val="auto"/>
                <w:sz w:val="24"/>
                <w:lang w:bidi="ar"/>
              </w:rPr>
              <w:t>3、设施设备维护</w:t>
            </w:r>
          </w:p>
        </w:tc>
        <w:tc>
          <w:tcPr>
            <w:tcW w:w="19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A9638D">
            <w:pPr>
              <w:adjustRightInd/>
              <w:spacing w:line="480" w:lineRule="exact"/>
              <w:jc w:val="center"/>
              <w:textAlignment w:val="center"/>
              <w:rPr>
                <w:rFonts w:ascii="仿宋" w:hAnsi="仿宋" w:eastAsia="仿宋" w:cs="仿宋"/>
                <w:color w:val="auto"/>
                <w:sz w:val="24"/>
              </w:rPr>
            </w:pPr>
            <w:r>
              <w:rPr>
                <w:rFonts w:hint="eastAsia" w:ascii="仿宋" w:hAnsi="仿宋" w:eastAsia="仿宋" w:cs="仿宋"/>
                <w:color w:val="auto"/>
                <w:sz w:val="24"/>
                <w:lang w:bidi="ar"/>
              </w:rPr>
              <w:t>房屋建筑主体及公共设施设备日常维护</w:t>
            </w:r>
          </w:p>
        </w:tc>
        <w:tc>
          <w:tcPr>
            <w:tcW w:w="10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5812">
            <w:pPr>
              <w:adjustRightInd/>
              <w:spacing w:line="480" w:lineRule="exact"/>
              <w:textAlignment w:val="center"/>
              <w:rPr>
                <w:rFonts w:ascii="仿宋" w:hAnsi="仿宋" w:eastAsia="仿宋" w:cs="仿宋"/>
                <w:color w:val="auto"/>
                <w:sz w:val="24"/>
              </w:rPr>
            </w:pPr>
            <w:r>
              <w:rPr>
                <w:rFonts w:hint="eastAsia" w:ascii="仿宋" w:hAnsi="仿宋" w:eastAsia="仿宋" w:cs="仿宋"/>
                <w:color w:val="auto"/>
                <w:sz w:val="24"/>
                <w:lang w:bidi="ar"/>
              </w:rPr>
              <w:t>按规定建立房屋本体及配套设施等的物业管理资料档案，并妥善使用与保管；</w:t>
            </w:r>
          </w:p>
        </w:tc>
      </w:tr>
      <w:tr w14:paraId="53257552">
        <w:tblPrEx>
          <w:tblCellMar>
            <w:top w:w="0" w:type="dxa"/>
            <w:left w:w="108" w:type="dxa"/>
            <w:bottom w:w="0" w:type="dxa"/>
            <w:right w:w="108" w:type="dxa"/>
          </w:tblCellMar>
        </w:tblPrEx>
        <w:trPr>
          <w:trHeight w:val="312" w:hRule="atLeast"/>
        </w:trPr>
        <w:tc>
          <w:tcPr>
            <w:tcW w:w="1730" w:type="dxa"/>
            <w:vMerge w:val="continue"/>
            <w:tcBorders>
              <w:left w:val="single" w:color="000000" w:sz="4" w:space="0"/>
              <w:right w:val="single" w:color="000000" w:sz="4" w:space="0"/>
            </w:tcBorders>
            <w:shd w:val="clear" w:color="auto" w:fill="auto"/>
            <w:vAlign w:val="center"/>
          </w:tcPr>
          <w:p w14:paraId="5C0ACB3F">
            <w:pPr>
              <w:adjustRightInd/>
              <w:spacing w:line="480" w:lineRule="exact"/>
              <w:jc w:val="center"/>
              <w:rPr>
                <w:rFonts w:ascii="仿宋" w:hAnsi="仿宋" w:eastAsia="仿宋" w:cs="仿宋"/>
                <w:color w:val="auto"/>
                <w:sz w:val="24"/>
              </w:rPr>
            </w:pPr>
          </w:p>
        </w:tc>
        <w:tc>
          <w:tcPr>
            <w:tcW w:w="1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82685">
            <w:pPr>
              <w:adjustRightInd/>
              <w:spacing w:line="480" w:lineRule="exact"/>
              <w:jc w:val="center"/>
              <w:rPr>
                <w:rFonts w:ascii="仿宋" w:hAnsi="仿宋" w:eastAsia="仿宋" w:cs="仿宋"/>
                <w:color w:val="auto"/>
                <w:sz w:val="24"/>
              </w:rPr>
            </w:pPr>
          </w:p>
        </w:tc>
        <w:tc>
          <w:tcPr>
            <w:tcW w:w="10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4457">
            <w:pPr>
              <w:adjustRightInd/>
              <w:spacing w:line="480" w:lineRule="exact"/>
              <w:textAlignment w:val="center"/>
              <w:rPr>
                <w:rFonts w:ascii="仿宋" w:hAnsi="仿宋" w:eastAsia="仿宋" w:cs="仿宋"/>
                <w:color w:val="auto"/>
                <w:sz w:val="24"/>
              </w:rPr>
            </w:pPr>
            <w:r>
              <w:rPr>
                <w:rFonts w:hint="eastAsia" w:ascii="仿宋" w:hAnsi="仿宋" w:eastAsia="仿宋" w:cs="仿宋"/>
                <w:color w:val="auto"/>
                <w:sz w:val="24"/>
                <w:lang w:bidi="ar"/>
              </w:rPr>
              <w:t>建立房屋本体及配套设施维修养护检查制度，检查记录完整；</w:t>
            </w:r>
          </w:p>
        </w:tc>
      </w:tr>
      <w:tr w14:paraId="37D8C795">
        <w:tblPrEx>
          <w:tblCellMar>
            <w:top w:w="0" w:type="dxa"/>
            <w:left w:w="108" w:type="dxa"/>
            <w:bottom w:w="0" w:type="dxa"/>
            <w:right w:w="108" w:type="dxa"/>
          </w:tblCellMar>
        </w:tblPrEx>
        <w:trPr>
          <w:trHeight w:val="312" w:hRule="atLeast"/>
        </w:trPr>
        <w:tc>
          <w:tcPr>
            <w:tcW w:w="1730" w:type="dxa"/>
            <w:vMerge w:val="continue"/>
            <w:tcBorders>
              <w:left w:val="single" w:color="000000" w:sz="4" w:space="0"/>
              <w:right w:val="single" w:color="000000" w:sz="4" w:space="0"/>
            </w:tcBorders>
            <w:shd w:val="clear" w:color="auto" w:fill="auto"/>
            <w:vAlign w:val="center"/>
          </w:tcPr>
          <w:p w14:paraId="00A9DCBD">
            <w:pPr>
              <w:adjustRightInd/>
              <w:spacing w:line="480" w:lineRule="exact"/>
              <w:jc w:val="center"/>
              <w:rPr>
                <w:rFonts w:ascii="仿宋" w:hAnsi="仿宋" w:eastAsia="仿宋" w:cs="仿宋"/>
                <w:color w:val="auto"/>
                <w:sz w:val="24"/>
              </w:rPr>
            </w:pPr>
          </w:p>
        </w:tc>
        <w:tc>
          <w:tcPr>
            <w:tcW w:w="1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EE374">
            <w:pPr>
              <w:adjustRightInd/>
              <w:spacing w:line="480" w:lineRule="exact"/>
              <w:jc w:val="center"/>
              <w:rPr>
                <w:rFonts w:ascii="仿宋" w:hAnsi="仿宋" w:eastAsia="仿宋" w:cs="仿宋"/>
                <w:color w:val="auto"/>
                <w:sz w:val="24"/>
              </w:rPr>
            </w:pPr>
          </w:p>
        </w:tc>
        <w:tc>
          <w:tcPr>
            <w:tcW w:w="10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05A4">
            <w:pPr>
              <w:adjustRightInd/>
              <w:spacing w:line="480" w:lineRule="exact"/>
              <w:textAlignment w:val="center"/>
              <w:rPr>
                <w:rFonts w:ascii="仿宋" w:hAnsi="仿宋" w:eastAsia="仿宋" w:cs="仿宋"/>
                <w:color w:val="auto"/>
                <w:sz w:val="24"/>
              </w:rPr>
            </w:pPr>
            <w:r>
              <w:rPr>
                <w:rFonts w:hint="eastAsia" w:ascii="仿宋" w:hAnsi="仿宋" w:eastAsia="仿宋" w:cs="仿宋"/>
                <w:color w:val="auto"/>
                <w:sz w:val="24"/>
                <w:lang w:bidi="ar"/>
              </w:rPr>
              <w:t>楼内外无违</w:t>
            </w:r>
            <w:r>
              <w:rPr>
                <w:rStyle w:val="634"/>
                <w:rFonts w:hint="default"/>
                <w:color w:val="auto"/>
                <w:lang w:bidi="ar"/>
              </w:rPr>
              <w:t>章乱张贴、乱搭建、乱拉管线等现象；</w:t>
            </w:r>
          </w:p>
        </w:tc>
      </w:tr>
      <w:tr w14:paraId="4D87C63D">
        <w:tblPrEx>
          <w:tblCellMar>
            <w:top w:w="0" w:type="dxa"/>
            <w:left w:w="108" w:type="dxa"/>
            <w:bottom w:w="0" w:type="dxa"/>
            <w:right w:w="108" w:type="dxa"/>
          </w:tblCellMar>
        </w:tblPrEx>
        <w:trPr>
          <w:trHeight w:val="312" w:hRule="atLeast"/>
        </w:trPr>
        <w:tc>
          <w:tcPr>
            <w:tcW w:w="1730" w:type="dxa"/>
            <w:vMerge w:val="continue"/>
            <w:tcBorders>
              <w:left w:val="single" w:color="000000" w:sz="4" w:space="0"/>
              <w:right w:val="single" w:color="000000" w:sz="4" w:space="0"/>
            </w:tcBorders>
            <w:shd w:val="clear" w:color="auto" w:fill="auto"/>
            <w:vAlign w:val="center"/>
          </w:tcPr>
          <w:p w14:paraId="78F84FC8">
            <w:pPr>
              <w:adjustRightInd/>
              <w:spacing w:line="480" w:lineRule="exact"/>
              <w:jc w:val="center"/>
              <w:rPr>
                <w:rFonts w:ascii="仿宋" w:hAnsi="仿宋" w:eastAsia="仿宋" w:cs="仿宋"/>
                <w:color w:val="auto"/>
                <w:sz w:val="24"/>
              </w:rPr>
            </w:pPr>
          </w:p>
        </w:tc>
        <w:tc>
          <w:tcPr>
            <w:tcW w:w="1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79677">
            <w:pPr>
              <w:adjustRightInd/>
              <w:spacing w:line="480" w:lineRule="exact"/>
              <w:jc w:val="center"/>
              <w:rPr>
                <w:rFonts w:ascii="仿宋" w:hAnsi="仿宋" w:eastAsia="仿宋" w:cs="仿宋"/>
                <w:color w:val="auto"/>
                <w:sz w:val="24"/>
              </w:rPr>
            </w:pPr>
          </w:p>
        </w:tc>
        <w:tc>
          <w:tcPr>
            <w:tcW w:w="10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2497">
            <w:pPr>
              <w:adjustRightInd/>
              <w:spacing w:line="480" w:lineRule="exact"/>
              <w:textAlignment w:val="center"/>
              <w:rPr>
                <w:rFonts w:ascii="仿宋" w:hAnsi="仿宋" w:eastAsia="仿宋" w:cs="仿宋"/>
                <w:color w:val="auto"/>
                <w:sz w:val="24"/>
              </w:rPr>
            </w:pPr>
            <w:r>
              <w:rPr>
                <w:rFonts w:hint="eastAsia" w:ascii="仿宋" w:hAnsi="仿宋" w:eastAsia="仿宋" w:cs="仿宋"/>
                <w:color w:val="auto"/>
                <w:sz w:val="24"/>
                <w:lang w:bidi="ar"/>
              </w:rPr>
              <w:t>无擅自改变房屋</w:t>
            </w:r>
            <w:r>
              <w:rPr>
                <w:rStyle w:val="634"/>
                <w:rFonts w:hint="default"/>
                <w:color w:val="auto"/>
                <w:lang w:bidi="ar"/>
              </w:rPr>
              <w:t>用途行为；</w:t>
            </w:r>
          </w:p>
        </w:tc>
      </w:tr>
      <w:tr w14:paraId="5D83B0BF">
        <w:tblPrEx>
          <w:tblCellMar>
            <w:top w:w="0" w:type="dxa"/>
            <w:left w:w="108" w:type="dxa"/>
            <w:bottom w:w="0" w:type="dxa"/>
            <w:right w:w="108" w:type="dxa"/>
          </w:tblCellMar>
        </w:tblPrEx>
        <w:trPr>
          <w:trHeight w:val="624" w:hRule="atLeast"/>
        </w:trPr>
        <w:tc>
          <w:tcPr>
            <w:tcW w:w="1730" w:type="dxa"/>
            <w:vMerge w:val="continue"/>
            <w:tcBorders>
              <w:left w:val="single" w:color="000000" w:sz="4" w:space="0"/>
              <w:right w:val="single" w:color="000000" w:sz="4" w:space="0"/>
            </w:tcBorders>
            <w:shd w:val="clear" w:color="auto" w:fill="auto"/>
            <w:vAlign w:val="center"/>
          </w:tcPr>
          <w:p w14:paraId="4CDCB7B1">
            <w:pPr>
              <w:adjustRightInd/>
              <w:spacing w:line="480" w:lineRule="exact"/>
              <w:jc w:val="center"/>
              <w:rPr>
                <w:rFonts w:ascii="仿宋" w:hAnsi="仿宋" w:eastAsia="仿宋" w:cs="仿宋"/>
                <w:color w:val="auto"/>
                <w:sz w:val="24"/>
              </w:rPr>
            </w:pPr>
          </w:p>
        </w:tc>
        <w:tc>
          <w:tcPr>
            <w:tcW w:w="1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F63AA">
            <w:pPr>
              <w:adjustRightInd/>
              <w:spacing w:line="480" w:lineRule="exact"/>
              <w:jc w:val="center"/>
              <w:rPr>
                <w:rFonts w:ascii="仿宋" w:hAnsi="仿宋" w:eastAsia="仿宋" w:cs="仿宋"/>
                <w:color w:val="auto"/>
                <w:sz w:val="24"/>
              </w:rPr>
            </w:pPr>
          </w:p>
        </w:tc>
        <w:tc>
          <w:tcPr>
            <w:tcW w:w="10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CD31">
            <w:pPr>
              <w:adjustRightInd/>
              <w:spacing w:line="480" w:lineRule="exact"/>
              <w:textAlignment w:val="center"/>
              <w:rPr>
                <w:rFonts w:ascii="仿宋" w:hAnsi="仿宋" w:eastAsia="仿宋" w:cs="仿宋"/>
                <w:color w:val="auto"/>
                <w:sz w:val="24"/>
              </w:rPr>
            </w:pPr>
            <w:r>
              <w:rPr>
                <w:rFonts w:hint="eastAsia" w:ascii="仿宋" w:hAnsi="仿宋" w:eastAsia="仿宋" w:cs="仿宋"/>
                <w:color w:val="auto"/>
                <w:sz w:val="24"/>
                <w:lang w:bidi="ar"/>
              </w:rPr>
              <w:t>定期对大</w:t>
            </w:r>
            <w:r>
              <w:rPr>
                <w:rStyle w:val="634"/>
                <w:rFonts w:hint="default"/>
                <w:color w:val="auto"/>
                <w:lang w:bidi="ar"/>
              </w:rPr>
              <w:t>楼的供电供水及排水、电梯、消防、中央空调、公共照明等公用设施设备和房屋建筑主体结构进行维护检查；公共区域内外设施设备及时保养；</w:t>
            </w:r>
          </w:p>
        </w:tc>
      </w:tr>
      <w:tr w14:paraId="5423AC94">
        <w:tblPrEx>
          <w:tblCellMar>
            <w:top w:w="0" w:type="dxa"/>
            <w:left w:w="108" w:type="dxa"/>
            <w:bottom w:w="0" w:type="dxa"/>
            <w:right w:w="108" w:type="dxa"/>
          </w:tblCellMar>
        </w:tblPrEx>
        <w:trPr>
          <w:trHeight w:val="312" w:hRule="atLeast"/>
        </w:trPr>
        <w:tc>
          <w:tcPr>
            <w:tcW w:w="1730" w:type="dxa"/>
            <w:vMerge w:val="continue"/>
            <w:tcBorders>
              <w:left w:val="single" w:color="000000" w:sz="4" w:space="0"/>
              <w:right w:val="single" w:color="000000" w:sz="4" w:space="0"/>
            </w:tcBorders>
            <w:shd w:val="clear" w:color="auto" w:fill="auto"/>
            <w:vAlign w:val="center"/>
          </w:tcPr>
          <w:p w14:paraId="0FF934A0">
            <w:pPr>
              <w:adjustRightInd/>
              <w:spacing w:line="480" w:lineRule="exact"/>
              <w:jc w:val="center"/>
              <w:rPr>
                <w:rFonts w:ascii="仿宋" w:hAnsi="仿宋" w:eastAsia="仿宋" w:cs="仿宋"/>
                <w:color w:val="auto"/>
                <w:sz w:val="24"/>
              </w:rPr>
            </w:pPr>
          </w:p>
        </w:tc>
        <w:tc>
          <w:tcPr>
            <w:tcW w:w="1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3023F">
            <w:pPr>
              <w:adjustRightInd/>
              <w:spacing w:line="480" w:lineRule="exact"/>
              <w:jc w:val="center"/>
              <w:rPr>
                <w:rFonts w:ascii="仿宋" w:hAnsi="仿宋" w:eastAsia="仿宋" w:cs="仿宋"/>
                <w:color w:val="auto"/>
                <w:sz w:val="24"/>
              </w:rPr>
            </w:pPr>
          </w:p>
        </w:tc>
        <w:tc>
          <w:tcPr>
            <w:tcW w:w="10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1198D">
            <w:pPr>
              <w:adjustRightInd/>
              <w:spacing w:line="480" w:lineRule="exact"/>
              <w:textAlignment w:val="center"/>
              <w:rPr>
                <w:rFonts w:ascii="仿宋" w:hAnsi="仿宋" w:eastAsia="仿宋" w:cs="仿宋"/>
                <w:color w:val="auto"/>
                <w:sz w:val="24"/>
              </w:rPr>
            </w:pPr>
            <w:r>
              <w:rPr>
                <w:rFonts w:hint="eastAsia" w:ascii="仿宋" w:hAnsi="仿宋" w:eastAsia="仿宋" w:cs="仿宋"/>
                <w:color w:val="auto"/>
                <w:sz w:val="24"/>
                <w:lang w:bidi="ar"/>
              </w:rPr>
              <w:t>定</w:t>
            </w:r>
            <w:r>
              <w:rPr>
                <w:rStyle w:val="634"/>
                <w:rFonts w:hint="default"/>
                <w:color w:val="auto"/>
                <w:lang w:bidi="ar"/>
              </w:rPr>
              <w:t>期对给排水系统进行维护、润滑；所有排水、排污管道每季度做一次疏通。</w:t>
            </w:r>
          </w:p>
        </w:tc>
      </w:tr>
      <w:tr w14:paraId="3B9C6CAD">
        <w:tblPrEx>
          <w:tblCellMar>
            <w:top w:w="0" w:type="dxa"/>
            <w:left w:w="108" w:type="dxa"/>
            <w:bottom w:w="0" w:type="dxa"/>
            <w:right w:w="108" w:type="dxa"/>
          </w:tblCellMar>
        </w:tblPrEx>
        <w:trPr>
          <w:trHeight w:val="312" w:hRule="atLeast"/>
        </w:trPr>
        <w:tc>
          <w:tcPr>
            <w:tcW w:w="1730" w:type="dxa"/>
            <w:vMerge w:val="continue"/>
            <w:tcBorders>
              <w:left w:val="single" w:color="000000" w:sz="4" w:space="0"/>
              <w:right w:val="single" w:color="000000" w:sz="4" w:space="0"/>
            </w:tcBorders>
            <w:shd w:val="clear" w:color="auto" w:fill="auto"/>
            <w:vAlign w:val="center"/>
          </w:tcPr>
          <w:p w14:paraId="6697CF80">
            <w:pPr>
              <w:adjustRightInd/>
              <w:spacing w:line="480" w:lineRule="exact"/>
              <w:jc w:val="center"/>
              <w:rPr>
                <w:rFonts w:ascii="仿宋" w:hAnsi="仿宋" w:eastAsia="仿宋" w:cs="仿宋"/>
                <w:color w:val="auto"/>
                <w:sz w:val="24"/>
              </w:rPr>
            </w:pPr>
          </w:p>
        </w:tc>
        <w:tc>
          <w:tcPr>
            <w:tcW w:w="1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4850E">
            <w:pPr>
              <w:adjustRightInd/>
              <w:spacing w:line="480" w:lineRule="exact"/>
              <w:jc w:val="center"/>
              <w:rPr>
                <w:rFonts w:ascii="仿宋" w:hAnsi="仿宋" w:eastAsia="仿宋" w:cs="仿宋"/>
                <w:color w:val="auto"/>
                <w:sz w:val="24"/>
              </w:rPr>
            </w:pPr>
          </w:p>
        </w:tc>
        <w:tc>
          <w:tcPr>
            <w:tcW w:w="10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03595">
            <w:pPr>
              <w:adjustRightInd/>
              <w:spacing w:line="480" w:lineRule="exact"/>
              <w:textAlignment w:val="center"/>
              <w:rPr>
                <w:rFonts w:ascii="仿宋" w:hAnsi="仿宋" w:eastAsia="仿宋" w:cs="仿宋"/>
                <w:color w:val="auto"/>
                <w:sz w:val="24"/>
              </w:rPr>
            </w:pPr>
            <w:r>
              <w:rPr>
                <w:rFonts w:hint="eastAsia" w:ascii="仿宋" w:hAnsi="仿宋" w:eastAsia="仿宋" w:cs="仿宋"/>
                <w:color w:val="auto"/>
                <w:sz w:val="24"/>
                <w:lang w:bidi="ar"/>
              </w:rPr>
              <w:t>强电系统各级配电柜、箱</w:t>
            </w:r>
            <w:r>
              <w:rPr>
                <w:rStyle w:val="634"/>
                <w:rFonts w:hint="default"/>
                <w:color w:val="auto"/>
                <w:lang w:bidi="ar"/>
              </w:rPr>
              <w:t>，照明、插座装置检查；</w:t>
            </w:r>
          </w:p>
        </w:tc>
      </w:tr>
      <w:tr w14:paraId="05DA5EE3">
        <w:tblPrEx>
          <w:tblCellMar>
            <w:top w:w="0" w:type="dxa"/>
            <w:left w:w="108" w:type="dxa"/>
            <w:bottom w:w="0" w:type="dxa"/>
            <w:right w:w="108" w:type="dxa"/>
          </w:tblCellMar>
        </w:tblPrEx>
        <w:trPr>
          <w:trHeight w:val="624" w:hRule="atLeast"/>
        </w:trPr>
        <w:tc>
          <w:tcPr>
            <w:tcW w:w="1730" w:type="dxa"/>
            <w:vMerge w:val="continue"/>
            <w:tcBorders>
              <w:left w:val="single" w:color="000000" w:sz="4" w:space="0"/>
              <w:right w:val="single" w:color="000000" w:sz="4" w:space="0"/>
            </w:tcBorders>
            <w:shd w:val="clear" w:color="auto" w:fill="auto"/>
            <w:vAlign w:val="center"/>
          </w:tcPr>
          <w:p w14:paraId="235E1A58">
            <w:pPr>
              <w:adjustRightInd/>
              <w:spacing w:line="480" w:lineRule="exact"/>
              <w:jc w:val="center"/>
              <w:rPr>
                <w:rFonts w:ascii="仿宋" w:hAnsi="仿宋" w:eastAsia="仿宋" w:cs="仿宋"/>
                <w:color w:val="auto"/>
                <w:sz w:val="24"/>
              </w:rPr>
            </w:pPr>
          </w:p>
        </w:tc>
        <w:tc>
          <w:tcPr>
            <w:tcW w:w="1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E8B39">
            <w:pPr>
              <w:adjustRightInd/>
              <w:spacing w:line="480" w:lineRule="exact"/>
              <w:jc w:val="center"/>
              <w:rPr>
                <w:rFonts w:ascii="仿宋" w:hAnsi="仿宋" w:eastAsia="仿宋" w:cs="仿宋"/>
                <w:color w:val="auto"/>
                <w:sz w:val="24"/>
              </w:rPr>
            </w:pPr>
          </w:p>
        </w:tc>
        <w:tc>
          <w:tcPr>
            <w:tcW w:w="10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401F">
            <w:pPr>
              <w:adjustRightInd/>
              <w:spacing w:line="480" w:lineRule="exact"/>
              <w:textAlignment w:val="center"/>
              <w:rPr>
                <w:rFonts w:ascii="仿宋" w:hAnsi="仿宋" w:eastAsia="仿宋" w:cs="仿宋"/>
                <w:color w:val="auto"/>
                <w:sz w:val="24"/>
              </w:rPr>
            </w:pPr>
            <w:r>
              <w:rPr>
                <w:rFonts w:hint="eastAsia" w:ascii="仿宋" w:hAnsi="仿宋" w:eastAsia="仿宋" w:cs="仿宋"/>
                <w:color w:val="auto"/>
                <w:sz w:val="24"/>
                <w:lang w:bidi="ar"/>
              </w:rPr>
              <w:t>保证</w:t>
            </w:r>
            <w:r>
              <w:rPr>
                <w:rStyle w:val="634"/>
                <w:rFonts w:hint="default"/>
                <w:color w:val="auto"/>
                <w:lang w:bidi="ar"/>
              </w:rPr>
              <w:t>公共照明、水电设施、广播系统等公共设施正常运行。公共设施、水电每天检查一遍， 发现故障或损坏应在 30 分钟内到场， 12 小时内维修完毕；</w:t>
            </w:r>
          </w:p>
        </w:tc>
      </w:tr>
      <w:tr w14:paraId="5D45E82B">
        <w:tblPrEx>
          <w:tblCellMar>
            <w:top w:w="0" w:type="dxa"/>
            <w:left w:w="108" w:type="dxa"/>
            <w:bottom w:w="0" w:type="dxa"/>
            <w:right w:w="108" w:type="dxa"/>
          </w:tblCellMar>
        </w:tblPrEx>
        <w:trPr>
          <w:trHeight w:val="936" w:hRule="atLeast"/>
        </w:trPr>
        <w:tc>
          <w:tcPr>
            <w:tcW w:w="1730" w:type="dxa"/>
            <w:vMerge w:val="continue"/>
            <w:tcBorders>
              <w:left w:val="single" w:color="000000" w:sz="4" w:space="0"/>
              <w:right w:val="single" w:color="000000" w:sz="4" w:space="0"/>
            </w:tcBorders>
            <w:shd w:val="clear" w:color="auto" w:fill="auto"/>
            <w:vAlign w:val="center"/>
          </w:tcPr>
          <w:p w14:paraId="063896F2">
            <w:pPr>
              <w:adjustRightInd/>
              <w:spacing w:line="480" w:lineRule="exact"/>
              <w:jc w:val="center"/>
              <w:rPr>
                <w:rFonts w:ascii="仿宋" w:hAnsi="仿宋" w:eastAsia="仿宋" w:cs="仿宋"/>
                <w:color w:val="auto"/>
                <w:sz w:val="24"/>
              </w:rPr>
            </w:pPr>
          </w:p>
        </w:tc>
        <w:tc>
          <w:tcPr>
            <w:tcW w:w="1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0161F">
            <w:pPr>
              <w:adjustRightInd/>
              <w:spacing w:line="480" w:lineRule="exact"/>
              <w:jc w:val="center"/>
              <w:rPr>
                <w:rFonts w:ascii="仿宋" w:hAnsi="仿宋" w:eastAsia="仿宋" w:cs="仿宋"/>
                <w:color w:val="auto"/>
                <w:sz w:val="24"/>
              </w:rPr>
            </w:pPr>
          </w:p>
        </w:tc>
        <w:tc>
          <w:tcPr>
            <w:tcW w:w="10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35767">
            <w:pPr>
              <w:adjustRightInd/>
              <w:spacing w:line="480" w:lineRule="exact"/>
              <w:textAlignment w:val="center"/>
              <w:rPr>
                <w:rFonts w:ascii="仿宋" w:hAnsi="仿宋" w:eastAsia="仿宋" w:cs="仿宋"/>
                <w:color w:val="auto"/>
                <w:sz w:val="24"/>
              </w:rPr>
            </w:pPr>
            <w:r>
              <w:rPr>
                <w:rFonts w:hint="eastAsia" w:ascii="仿宋" w:hAnsi="仿宋" w:eastAsia="仿宋" w:cs="仿宋"/>
                <w:color w:val="auto"/>
                <w:sz w:val="24"/>
                <w:lang w:bidi="ar"/>
              </w:rPr>
              <w:t>办公大楼外观完好、整洁；地面、墙台面、吊顶、楼梯、通风道等，是建材贴面的，无脱落；是玻璃幕墙的，清洁明亮、无破损；是涂料的，无脱落污渍； 室外招牌整洁统一无安全隐患，墙面装饰无破损；</w:t>
            </w:r>
          </w:p>
        </w:tc>
      </w:tr>
      <w:tr w14:paraId="746E7137">
        <w:tblPrEx>
          <w:tblCellMar>
            <w:top w:w="0" w:type="dxa"/>
            <w:left w:w="108" w:type="dxa"/>
            <w:bottom w:w="0" w:type="dxa"/>
            <w:right w:w="108" w:type="dxa"/>
          </w:tblCellMar>
        </w:tblPrEx>
        <w:trPr>
          <w:trHeight w:val="312" w:hRule="atLeast"/>
        </w:trPr>
        <w:tc>
          <w:tcPr>
            <w:tcW w:w="1730" w:type="dxa"/>
            <w:vMerge w:val="continue"/>
            <w:tcBorders>
              <w:left w:val="single" w:color="000000" w:sz="4" w:space="0"/>
              <w:right w:val="single" w:color="000000" w:sz="4" w:space="0"/>
            </w:tcBorders>
            <w:shd w:val="clear" w:color="auto" w:fill="auto"/>
            <w:vAlign w:val="center"/>
          </w:tcPr>
          <w:p w14:paraId="7FA004A3">
            <w:pPr>
              <w:adjustRightInd/>
              <w:spacing w:line="480" w:lineRule="exact"/>
              <w:jc w:val="center"/>
              <w:rPr>
                <w:rFonts w:ascii="仿宋" w:hAnsi="仿宋" w:eastAsia="仿宋" w:cs="仿宋"/>
                <w:color w:val="auto"/>
                <w:sz w:val="24"/>
              </w:rPr>
            </w:pPr>
          </w:p>
        </w:tc>
        <w:tc>
          <w:tcPr>
            <w:tcW w:w="1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160FC">
            <w:pPr>
              <w:adjustRightInd/>
              <w:spacing w:line="480" w:lineRule="exact"/>
              <w:jc w:val="center"/>
              <w:rPr>
                <w:rFonts w:ascii="仿宋" w:hAnsi="仿宋" w:eastAsia="仿宋" w:cs="仿宋"/>
                <w:color w:val="auto"/>
                <w:sz w:val="24"/>
              </w:rPr>
            </w:pPr>
          </w:p>
        </w:tc>
        <w:tc>
          <w:tcPr>
            <w:tcW w:w="10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7828">
            <w:pPr>
              <w:adjustRightInd/>
              <w:spacing w:line="480" w:lineRule="exact"/>
              <w:textAlignment w:val="center"/>
              <w:rPr>
                <w:rFonts w:ascii="仿宋" w:hAnsi="仿宋" w:eastAsia="仿宋" w:cs="仿宋"/>
                <w:color w:val="auto"/>
                <w:sz w:val="24"/>
              </w:rPr>
            </w:pPr>
            <w:r>
              <w:rPr>
                <w:rFonts w:hint="eastAsia" w:ascii="仿宋" w:hAnsi="仿宋" w:eastAsia="仿宋" w:cs="仿宋"/>
                <w:color w:val="auto"/>
                <w:sz w:val="24"/>
                <w:lang w:bidi="ar"/>
              </w:rPr>
              <w:t>确保房</w:t>
            </w:r>
            <w:r>
              <w:rPr>
                <w:rStyle w:val="634"/>
                <w:rFonts w:hint="default"/>
                <w:color w:val="auto"/>
                <w:lang w:bidi="ar"/>
              </w:rPr>
              <w:t>屋、门窗等公用设施的完好和正常使用；</w:t>
            </w:r>
          </w:p>
        </w:tc>
      </w:tr>
      <w:tr w14:paraId="215C3601">
        <w:tblPrEx>
          <w:tblCellMar>
            <w:top w:w="0" w:type="dxa"/>
            <w:left w:w="108" w:type="dxa"/>
            <w:bottom w:w="0" w:type="dxa"/>
            <w:right w:w="108" w:type="dxa"/>
          </w:tblCellMar>
        </w:tblPrEx>
        <w:trPr>
          <w:trHeight w:val="312" w:hRule="atLeast"/>
        </w:trPr>
        <w:tc>
          <w:tcPr>
            <w:tcW w:w="1730" w:type="dxa"/>
            <w:vMerge w:val="continue"/>
            <w:tcBorders>
              <w:left w:val="single" w:color="000000" w:sz="4" w:space="0"/>
              <w:right w:val="single" w:color="000000" w:sz="4" w:space="0"/>
            </w:tcBorders>
            <w:shd w:val="clear" w:color="auto" w:fill="auto"/>
            <w:vAlign w:val="center"/>
          </w:tcPr>
          <w:p w14:paraId="4BB4DFD3">
            <w:pPr>
              <w:adjustRightInd/>
              <w:spacing w:line="480" w:lineRule="exact"/>
              <w:jc w:val="center"/>
              <w:rPr>
                <w:rFonts w:ascii="仿宋" w:hAnsi="仿宋" w:eastAsia="仿宋" w:cs="仿宋"/>
                <w:color w:val="auto"/>
                <w:sz w:val="24"/>
              </w:rPr>
            </w:pPr>
          </w:p>
        </w:tc>
        <w:tc>
          <w:tcPr>
            <w:tcW w:w="1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4B6CF">
            <w:pPr>
              <w:adjustRightInd/>
              <w:spacing w:line="480" w:lineRule="exact"/>
              <w:jc w:val="center"/>
              <w:rPr>
                <w:rFonts w:ascii="仿宋" w:hAnsi="仿宋" w:eastAsia="仿宋" w:cs="仿宋"/>
                <w:color w:val="auto"/>
                <w:sz w:val="24"/>
              </w:rPr>
            </w:pPr>
          </w:p>
        </w:tc>
        <w:tc>
          <w:tcPr>
            <w:tcW w:w="10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75FCB">
            <w:pPr>
              <w:adjustRightInd/>
              <w:spacing w:line="480" w:lineRule="exact"/>
              <w:textAlignment w:val="center"/>
              <w:rPr>
                <w:rFonts w:ascii="仿宋" w:hAnsi="仿宋" w:eastAsia="仿宋" w:cs="仿宋"/>
                <w:color w:val="auto"/>
                <w:sz w:val="24"/>
              </w:rPr>
            </w:pPr>
            <w:r>
              <w:rPr>
                <w:rFonts w:hint="eastAsia" w:ascii="仿宋" w:hAnsi="仿宋" w:eastAsia="仿宋" w:cs="仿宋"/>
                <w:color w:val="auto"/>
                <w:sz w:val="24"/>
                <w:lang w:bidi="ar"/>
              </w:rPr>
              <w:t>确保室</w:t>
            </w:r>
            <w:r>
              <w:rPr>
                <w:rStyle w:val="634"/>
                <w:rFonts w:hint="default"/>
                <w:color w:val="auto"/>
                <w:lang w:bidi="ar"/>
              </w:rPr>
              <w:t>外场地、道路等公用设施的完好和正常使用；</w:t>
            </w:r>
          </w:p>
        </w:tc>
      </w:tr>
      <w:tr w14:paraId="50A1CABA">
        <w:tblPrEx>
          <w:tblCellMar>
            <w:top w:w="0" w:type="dxa"/>
            <w:left w:w="108" w:type="dxa"/>
            <w:bottom w:w="0" w:type="dxa"/>
            <w:right w:w="108" w:type="dxa"/>
          </w:tblCellMar>
        </w:tblPrEx>
        <w:trPr>
          <w:trHeight w:val="624" w:hRule="atLeast"/>
        </w:trPr>
        <w:tc>
          <w:tcPr>
            <w:tcW w:w="1730" w:type="dxa"/>
            <w:vMerge w:val="continue"/>
            <w:tcBorders>
              <w:left w:val="single" w:color="000000" w:sz="4" w:space="0"/>
              <w:right w:val="single" w:color="000000" w:sz="4" w:space="0"/>
            </w:tcBorders>
            <w:shd w:val="clear" w:color="auto" w:fill="auto"/>
            <w:vAlign w:val="center"/>
          </w:tcPr>
          <w:p w14:paraId="6CED20C0">
            <w:pPr>
              <w:adjustRightInd/>
              <w:spacing w:line="480" w:lineRule="exact"/>
              <w:jc w:val="center"/>
              <w:rPr>
                <w:rFonts w:ascii="仿宋" w:hAnsi="仿宋" w:eastAsia="仿宋" w:cs="仿宋"/>
                <w:color w:val="auto"/>
                <w:sz w:val="24"/>
              </w:rPr>
            </w:pPr>
          </w:p>
        </w:tc>
        <w:tc>
          <w:tcPr>
            <w:tcW w:w="1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C70E4">
            <w:pPr>
              <w:adjustRightInd/>
              <w:spacing w:line="480" w:lineRule="exact"/>
              <w:jc w:val="center"/>
              <w:rPr>
                <w:rFonts w:ascii="仿宋" w:hAnsi="仿宋" w:eastAsia="仿宋" w:cs="仿宋"/>
                <w:color w:val="auto"/>
                <w:sz w:val="24"/>
              </w:rPr>
            </w:pPr>
          </w:p>
        </w:tc>
        <w:tc>
          <w:tcPr>
            <w:tcW w:w="10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B594">
            <w:pPr>
              <w:adjustRightInd/>
              <w:spacing w:line="480" w:lineRule="exact"/>
              <w:textAlignment w:val="center"/>
              <w:rPr>
                <w:rFonts w:ascii="仿宋" w:hAnsi="仿宋" w:eastAsia="仿宋" w:cs="仿宋"/>
                <w:color w:val="auto"/>
                <w:sz w:val="24"/>
              </w:rPr>
            </w:pPr>
            <w:r>
              <w:rPr>
                <w:rFonts w:hint="eastAsia" w:ascii="仿宋" w:hAnsi="仿宋" w:eastAsia="仿宋" w:cs="仿宋"/>
                <w:color w:val="auto"/>
                <w:sz w:val="24"/>
                <w:lang w:bidi="ar"/>
              </w:rPr>
              <w:t>完成各项零星维修任务，一般维修任务确保不超过 24 小时，确保零修合格率100%；紧急维修须 15 分钟内到达现场。零星维修材料费由采购方承担。</w:t>
            </w:r>
          </w:p>
        </w:tc>
      </w:tr>
      <w:tr w14:paraId="3AF06E70">
        <w:tblPrEx>
          <w:tblCellMar>
            <w:top w:w="0" w:type="dxa"/>
            <w:left w:w="108" w:type="dxa"/>
            <w:bottom w:w="0" w:type="dxa"/>
            <w:right w:w="108" w:type="dxa"/>
          </w:tblCellMar>
        </w:tblPrEx>
        <w:trPr>
          <w:trHeight w:val="624" w:hRule="atLeast"/>
        </w:trPr>
        <w:tc>
          <w:tcPr>
            <w:tcW w:w="1730" w:type="dxa"/>
            <w:vMerge w:val="continue"/>
            <w:tcBorders>
              <w:left w:val="single" w:color="000000" w:sz="4" w:space="0"/>
              <w:right w:val="single" w:color="000000" w:sz="4" w:space="0"/>
            </w:tcBorders>
            <w:shd w:val="clear" w:color="auto" w:fill="auto"/>
            <w:vAlign w:val="center"/>
          </w:tcPr>
          <w:p w14:paraId="2B2F63B6">
            <w:pPr>
              <w:adjustRightInd/>
              <w:spacing w:line="480" w:lineRule="exact"/>
              <w:jc w:val="center"/>
              <w:rPr>
                <w:rFonts w:ascii="仿宋" w:hAnsi="仿宋" w:eastAsia="仿宋" w:cs="仿宋"/>
                <w:color w:val="auto"/>
                <w:sz w:val="24"/>
              </w:rPr>
            </w:pPr>
          </w:p>
        </w:tc>
        <w:tc>
          <w:tcPr>
            <w:tcW w:w="1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46B55">
            <w:pPr>
              <w:adjustRightInd/>
              <w:spacing w:line="480" w:lineRule="exact"/>
              <w:jc w:val="center"/>
              <w:rPr>
                <w:rFonts w:ascii="仿宋" w:hAnsi="仿宋" w:eastAsia="仿宋" w:cs="仿宋"/>
                <w:color w:val="auto"/>
                <w:sz w:val="24"/>
              </w:rPr>
            </w:pPr>
          </w:p>
        </w:tc>
        <w:tc>
          <w:tcPr>
            <w:tcW w:w="10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DF608">
            <w:pPr>
              <w:adjustRightInd/>
              <w:spacing w:line="480" w:lineRule="exact"/>
              <w:textAlignment w:val="center"/>
              <w:rPr>
                <w:rFonts w:ascii="仿宋" w:hAnsi="仿宋" w:eastAsia="仿宋" w:cs="仿宋"/>
                <w:color w:val="auto"/>
                <w:sz w:val="24"/>
              </w:rPr>
            </w:pPr>
            <w:r>
              <w:rPr>
                <w:rFonts w:hint="eastAsia" w:ascii="仿宋" w:hAnsi="仿宋" w:eastAsia="仿宋" w:cs="仿宋"/>
                <w:color w:val="auto"/>
                <w:sz w:val="24"/>
                <w:lang w:bidi="ar"/>
              </w:rPr>
              <w:t>熟练掌握各类设备房设备的相关知识，熟练掌握各类设备的内部结构及工作原理，严格遵守操作规程， 能快速准确地操作设备。</w:t>
            </w:r>
          </w:p>
        </w:tc>
      </w:tr>
      <w:tr w14:paraId="70CBF7A7">
        <w:tblPrEx>
          <w:tblCellMar>
            <w:top w:w="0" w:type="dxa"/>
            <w:left w:w="108" w:type="dxa"/>
            <w:bottom w:w="0" w:type="dxa"/>
            <w:right w:w="108" w:type="dxa"/>
          </w:tblCellMar>
        </w:tblPrEx>
        <w:trPr>
          <w:trHeight w:val="624" w:hRule="atLeast"/>
        </w:trPr>
        <w:tc>
          <w:tcPr>
            <w:tcW w:w="1730" w:type="dxa"/>
            <w:vMerge w:val="continue"/>
            <w:tcBorders>
              <w:left w:val="single" w:color="000000" w:sz="4" w:space="0"/>
              <w:right w:val="single" w:color="000000" w:sz="4" w:space="0"/>
            </w:tcBorders>
            <w:shd w:val="clear" w:color="auto" w:fill="auto"/>
            <w:vAlign w:val="center"/>
          </w:tcPr>
          <w:p w14:paraId="551FC489">
            <w:pPr>
              <w:adjustRightInd/>
              <w:spacing w:line="480" w:lineRule="exact"/>
              <w:jc w:val="center"/>
              <w:rPr>
                <w:rFonts w:ascii="仿宋" w:hAnsi="仿宋" w:eastAsia="仿宋" w:cs="仿宋"/>
                <w:color w:val="auto"/>
                <w:sz w:val="24"/>
              </w:rPr>
            </w:pPr>
          </w:p>
        </w:tc>
        <w:tc>
          <w:tcPr>
            <w:tcW w:w="1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C32F0">
            <w:pPr>
              <w:adjustRightInd/>
              <w:spacing w:line="480" w:lineRule="exact"/>
              <w:jc w:val="center"/>
              <w:rPr>
                <w:rFonts w:ascii="仿宋" w:hAnsi="仿宋" w:eastAsia="仿宋" w:cs="仿宋"/>
                <w:color w:val="auto"/>
                <w:sz w:val="24"/>
              </w:rPr>
            </w:pPr>
          </w:p>
        </w:tc>
        <w:tc>
          <w:tcPr>
            <w:tcW w:w="10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B97B3">
            <w:pPr>
              <w:adjustRightInd/>
              <w:spacing w:line="480" w:lineRule="exact"/>
              <w:textAlignment w:val="center"/>
              <w:rPr>
                <w:rFonts w:ascii="仿宋" w:hAnsi="仿宋" w:eastAsia="仿宋" w:cs="仿宋"/>
                <w:color w:val="auto"/>
                <w:sz w:val="24"/>
              </w:rPr>
            </w:pPr>
            <w:r>
              <w:rPr>
                <w:rFonts w:hint="eastAsia" w:ascii="仿宋" w:hAnsi="仿宋" w:eastAsia="仿宋" w:cs="仿宋"/>
                <w:color w:val="auto"/>
                <w:sz w:val="24"/>
                <w:lang w:bidi="ar"/>
              </w:rPr>
              <w:t>值班人员或巡视人员应按要求做好设备运行监测工作，如发现问题，应上报，同时采取有效的、安全的措施迅速排除故障，确保设备安全运行。</w:t>
            </w:r>
          </w:p>
        </w:tc>
      </w:tr>
      <w:tr w14:paraId="1CE082CA">
        <w:tblPrEx>
          <w:tblCellMar>
            <w:top w:w="0" w:type="dxa"/>
            <w:left w:w="108" w:type="dxa"/>
            <w:bottom w:w="0" w:type="dxa"/>
            <w:right w:w="108" w:type="dxa"/>
          </w:tblCellMar>
        </w:tblPrEx>
        <w:trPr>
          <w:trHeight w:val="624" w:hRule="atLeast"/>
        </w:trPr>
        <w:tc>
          <w:tcPr>
            <w:tcW w:w="1730" w:type="dxa"/>
            <w:vMerge w:val="continue"/>
            <w:tcBorders>
              <w:left w:val="single" w:color="000000" w:sz="4" w:space="0"/>
              <w:right w:val="single" w:color="000000" w:sz="4" w:space="0"/>
            </w:tcBorders>
            <w:shd w:val="clear" w:color="auto" w:fill="auto"/>
            <w:vAlign w:val="center"/>
          </w:tcPr>
          <w:p w14:paraId="03EECF8C">
            <w:pPr>
              <w:adjustRightInd/>
              <w:spacing w:line="480" w:lineRule="exact"/>
              <w:jc w:val="center"/>
              <w:rPr>
                <w:rFonts w:ascii="仿宋" w:hAnsi="仿宋" w:eastAsia="仿宋" w:cs="仿宋"/>
                <w:color w:val="auto"/>
                <w:sz w:val="24"/>
              </w:rPr>
            </w:pPr>
          </w:p>
        </w:tc>
        <w:tc>
          <w:tcPr>
            <w:tcW w:w="1998" w:type="dxa"/>
            <w:vMerge w:val="restart"/>
            <w:tcBorders>
              <w:top w:val="single" w:color="000000" w:sz="4" w:space="0"/>
              <w:left w:val="single" w:color="000000" w:sz="4" w:space="0"/>
              <w:right w:val="single" w:color="000000" w:sz="4" w:space="0"/>
            </w:tcBorders>
            <w:shd w:val="clear" w:color="auto" w:fill="auto"/>
            <w:vAlign w:val="center"/>
          </w:tcPr>
          <w:p w14:paraId="68D981FD">
            <w:pPr>
              <w:adjustRightInd/>
              <w:spacing w:line="480" w:lineRule="exact"/>
              <w:jc w:val="center"/>
              <w:textAlignment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lang w:bidi="ar"/>
              </w:rPr>
              <w:t>报事报</w:t>
            </w:r>
            <w:r>
              <w:rPr>
                <w:rStyle w:val="634"/>
                <w:rFonts w:hint="default"/>
                <w:color w:val="auto"/>
                <w:lang w:bidi="ar"/>
              </w:rPr>
              <w:t>修服务</w:t>
            </w:r>
          </w:p>
        </w:tc>
        <w:tc>
          <w:tcPr>
            <w:tcW w:w="10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DEAB">
            <w:pPr>
              <w:adjustRightInd/>
              <w:spacing w:line="480" w:lineRule="exac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bidi="ar"/>
              </w:rPr>
              <w:t>建立</w:t>
            </w:r>
            <w:r>
              <w:rPr>
                <w:rStyle w:val="634"/>
                <w:rFonts w:hint="default"/>
                <w:color w:val="auto"/>
                <w:lang w:bidi="ar"/>
              </w:rPr>
              <w:t>服务热线， 有专职人员负责接听，负责物业管理范围内报事报修的电话受理工作。</w:t>
            </w:r>
          </w:p>
        </w:tc>
      </w:tr>
      <w:tr w14:paraId="342ABEFF">
        <w:tblPrEx>
          <w:tblCellMar>
            <w:top w:w="0" w:type="dxa"/>
            <w:left w:w="108" w:type="dxa"/>
            <w:bottom w:w="0" w:type="dxa"/>
            <w:right w:w="108" w:type="dxa"/>
          </w:tblCellMar>
        </w:tblPrEx>
        <w:trPr>
          <w:trHeight w:val="624" w:hRule="atLeast"/>
        </w:trPr>
        <w:tc>
          <w:tcPr>
            <w:tcW w:w="1730" w:type="dxa"/>
            <w:vMerge w:val="continue"/>
            <w:tcBorders>
              <w:left w:val="single" w:color="000000" w:sz="4" w:space="0"/>
              <w:right w:val="single" w:color="000000" w:sz="4" w:space="0"/>
            </w:tcBorders>
            <w:shd w:val="clear" w:color="auto" w:fill="auto"/>
            <w:vAlign w:val="center"/>
          </w:tcPr>
          <w:p w14:paraId="2645633E">
            <w:pPr>
              <w:adjustRightInd/>
              <w:spacing w:line="480" w:lineRule="exact"/>
              <w:jc w:val="center"/>
              <w:rPr>
                <w:rFonts w:ascii="仿宋" w:hAnsi="仿宋" w:eastAsia="仿宋" w:cs="仿宋"/>
                <w:color w:val="auto"/>
                <w:sz w:val="24"/>
              </w:rPr>
            </w:pPr>
          </w:p>
        </w:tc>
        <w:tc>
          <w:tcPr>
            <w:tcW w:w="1998" w:type="dxa"/>
            <w:vMerge w:val="continue"/>
            <w:tcBorders>
              <w:left w:val="single" w:color="000000" w:sz="4" w:space="0"/>
              <w:right w:val="single" w:color="000000" w:sz="4" w:space="0"/>
            </w:tcBorders>
            <w:shd w:val="clear" w:color="auto" w:fill="auto"/>
            <w:vAlign w:val="center"/>
          </w:tcPr>
          <w:p w14:paraId="36B49EE6">
            <w:pPr>
              <w:adjustRightInd/>
              <w:spacing w:line="480" w:lineRule="exact"/>
              <w:jc w:val="center"/>
              <w:textAlignment w:val="center"/>
              <w:rPr>
                <w:rFonts w:hint="eastAsia" w:ascii="仿宋" w:hAnsi="仿宋" w:eastAsia="仿宋" w:cs="仿宋"/>
                <w:color w:val="auto"/>
                <w:sz w:val="24"/>
                <w:lang w:bidi="ar"/>
              </w:rPr>
            </w:pPr>
          </w:p>
        </w:tc>
        <w:tc>
          <w:tcPr>
            <w:tcW w:w="10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B41D">
            <w:pPr>
              <w:adjustRightInd/>
              <w:spacing w:line="480" w:lineRule="exac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bidi="ar"/>
              </w:rPr>
              <w:t>负责对受理的服务内容进行登记、交办、报告、催办、回访工作；</w:t>
            </w:r>
          </w:p>
        </w:tc>
      </w:tr>
      <w:tr w14:paraId="4ED74EAE">
        <w:tblPrEx>
          <w:tblCellMar>
            <w:top w:w="0" w:type="dxa"/>
            <w:left w:w="108" w:type="dxa"/>
            <w:bottom w:w="0" w:type="dxa"/>
            <w:right w:w="108" w:type="dxa"/>
          </w:tblCellMar>
        </w:tblPrEx>
        <w:trPr>
          <w:trHeight w:val="624" w:hRule="atLeast"/>
        </w:trPr>
        <w:tc>
          <w:tcPr>
            <w:tcW w:w="1730" w:type="dxa"/>
            <w:vMerge w:val="continue"/>
            <w:tcBorders>
              <w:left w:val="single" w:color="000000" w:sz="4" w:space="0"/>
              <w:right w:val="single" w:color="000000" w:sz="4" w:space="0"/>
            </w:tcBorders>
            <w:shd w:val="clear" w:color="auto" w:fill="auto"/>
            <w:vAlign w:val="center"/>
          </w:tcPr>
          <w:p w14:paraId="5BB12F85">
            <w:pPr>
              <w:adjustRightInd/>
              <w:spacing w:line="480" w:lineRule="exact"/>
              <w:jc w:val="center"/>
              <w:rPr>
                <w:rFonts w:ascii="仿宋" w:hAnsi="仿宋" w:eastAsia="仿宋" w:cs="仿宋"/>
                <w:color w:val="auto"/>
                <w:sz w:val="24"/>
              </w:rPr>
            </w:pPr>
          </w:p>
        </w:tc>
        <w:tc>
          <w:tcPr>
            <w:tcW w:w="1998" w:type="dxa"/>
            <w:vMerge w:val="continue"/>
            <w:tcBorders>
              <w:left w:val="single" w:color="000000" w:sz="4" w:space="0"/>
              <w:right w:val="single" w:color="000000" w:sz="4" w:space="0"/>
            </w:tcBorders>
            <w:shd w:val="clear" w:color="auto" w:fill="auto"/>
            <w:vAlign w:val="center"/>
          </w:tcPr>
          <w:p w14:paraId="05E69BF2">
            <w:pPr>
              <w:adjustRightInd/>
              <w:spacing w:line="480" w:lineRule="exact"/>
              <w:jc w:val="center"/>
              <w:textAlignment w:val="center"/>
              <w:rPr>
                <w:rFonts w:hint="eastAsia" w:ascii="仿宋" w:hAnsi="仿宋" w:eastAsia="仿宋" w:cs="仿宋"/>
                <w:color w:val="auto"/>
                <w:sz w:val="24"/>
                <w:lang w:bidi="ar"/>
              </w:rPr>
            </w:pPr>
          </w:p>
        </w:tc>
        <w:tc>
          <w:tcPr>
            <w:tcW w:w="10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8F03">
            <w:pPr>
              <w:adjustRightInd/>
              <w:spacing w:line="480" w:lineRule="exac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bidi="ar"/>
              </w:rPr>
              <w:t>负责服务热线的统计、上报工作；</w:t>
            </w:r>
          </w:p>
        </w:tc>
      </w:tr>
      <w:tr w14:paraId="41EB7E52">
        <w:tblPrEx>
          <w:tblCellMar>
            <w:top w:w="0" w:type="dxa"/>
            <w:left w:w="108" w:type="dxa"/>
            <w:bottom w:w="0" w:type="dxa"/>
            <w:right w:w="108" w:type="dxa"/>
          </w:tblCellMar>
        </w:tblPrEx>
        <w:trPr>
          <w:trHeight w:val="624" w:hRule="atLeast"/>
        </w:trPr>
        <w:tc>
          <w:tcPr>
            <w:tcW w:w="1730" w:type="dxa"/>
            <w:vMerge w:val="continue"/>
            <w:tcBorders>
              <w:left w:val="single" w:color="000000" w:sz="4" w:space="0"/>
              <w:right w:val="single" w:color="000000" w:sz="4" w:space="0"/>
            </w:tcBorders>
            <w:shd w:val="clear" w:color="auto" w:fill="auto"/>
            <w:vAlign w:val="center"/>
          </w:tcPr>
          <w:p w14:paraId="375F81EC">
            <w:pPr>
              <w:adjustRightInd/>
              <w:spacing w:line="480" w:lineRule="exact"/>
              <w:jc w:val="center"/>
              <w:rPr>
                <w:rFonts w:ascii="仿宋" w:hAnsi="仿宋" w:eastAsia="仿宋" w:cs="仿宋"/>
                <w:color w:val="auto"/>
                <w:sz w:val="24"/>
              </w:rPr>
            </w:pPr>
          </w:p>
        </w:tc>
        <w:tc>
          <w:tcPr>
            <w:tcW w:w="1998" w:type="dxa"/>
            <w:vMerge w:val="continue"/>
            <w:tcBorders>
              <w:left w:val="single" w:color="000000" w:sz="4" w:space="0"/>
              <w:right w:val="single" w:color="000000" w:sz="4" w:space="0"/>
            </w:tcBorders>
            <w:shd w:val="clear" w:color="auto" w:fill="auto"/>
            <w:vAlign w:val="center"/>
          </w:tcPr>
          <w:p w14:paraId="54457340">
            <w:pPr>
              <w:adjustRightInd/>
              <w:spacing w:line="480" w:lineRule="exact"/>
              <w:jc w:val="center"/>
              <w:textAlignment w:val="center"/>
              <w:rPr>
                <w:rFonts w:hint="eastAsia" w:ascii="仿宋" w:hAnsi="仿宋" w:eastAsia="仿宋" w:cs="仿宋"/>
                <w:color w:val="auto"/>
                <w:sz w:val="24"/>
                <w:lang w:bidi="ar"/>
              </w:rPr>
            </w:pPr>
          </w:p>
        </w:tc>
        <w:tc>
          <w:tcPr>
            <w:tcW w:w="10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83DA4">
            <w:pPr>
              <w:adjustRightInd/>
              <w:spacing w:line="480" w:lineRule="exac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bidi="ar"/>
              </w:rPr>
              <w:t>对甲方或使用人的</w:t>
            </w:r>
            <w:r>
              <w:rPr>
                <w:rStyle w:val="634"/>
                <w:rFonts w:hint="default"/>
                <w:color w:val="auto"/>
                <w:lang w:bidi="ar"/>
              </w:rPr>
              <w:t>投诉、建议在 24小时内答复。</w:t>
            </w:r>
          </w:p>
        </w:tc>
      </w:tr>
      <w:tr w14:paraId="137FE0E8">
        <w:tblPrEx>
          <w:tblCellMar>
            <w:top w:w="0" w:type="dxa"/>
            <w:left w:w="108" w:type="dxa"/>
            <w:bottom w:w="0" w:type="dxa"/>
            <w:right w:w="108" w:type="dxa"/>
          </w:tblCellMar>
        </w:tblPrEx>
        <w:trPr>
          <w:trHeight w:val="624" w:hRule="atLeast"/>
        </w:trPr>
        <w:tc>
          <w:tcPr>
            <w:tcW w:w="1730" w:type="dxa"/>
            <w:vMerge w:val="continue"/>
            <w:tcBorders>
              <w:left w:val="single" w:color="000000" w:sz="4" w:space="0"/>
              <w:bottom w:val="single" w:color="000000" w:sz="4" w:space="0"/>
              <w:right w:val="single" w:color="000000" w:sz="4" w:space="0"/>
            </w:tcBorders>
            <w:shd w:val="clear" w:color="auto" w:fill="auto"/>
            <w:vAlign w:val="center"/>
          </w:tcPr>
          <w:p w14:paraId="3AE1D72A">
            <w:pPr>
              <w:adjustRightInd/>
              <w:spacing w:line="480" w:lineRule="exact"/>
              <w:jc w:val="center"/>
              <w:rPr>
                <w:rFonts w:ascii="仿宋" w:hAnsi="仿宋" w:eastAsia="仿宋" w:cs="仿宋"/>
                <w:color w:val="auto"/>
                <w:sz w:val="24"/>
              </w:rPr>
            </w:pPr>
          </w:p>
        </w:tc>
        <w:tc>
          <w:tcPr>
            <w:tcW w:w="1998" w:type="dxa"/>
            <w:vMerge w:val="continue"/>
            <w:tcBorders>
              <w:left w:val="single" w:color="000000" w:sz="4" w:space="0"/>
              <w:bottom w:val="single" w:color="000000" w:sz="4" w:space="0"/>
              <w:right w:val="single" w:color="000000" w:sz="4" w:space="0"/>
            </w:tcBorders>
            <w:shd w:val="clear" w:color="auto" w:fill="auto"/>
            <w:vAlign w:val="center"/>
          </w:tcPr>
          <w:p w14:paraId="5AB714EB">
            <w:pPr>
              <w:adjustRightInd/>
              <w:spacing w:line="480" w:lineRule="exact"/>
              <w:jc w:val="center"/>
              <w:textAlignment w:val="center"/>
              <w:rPr>
                <w:rFonts w:hint="eastAsia" w:ascii="仿宋" w:hAnsi="仿宋" w:eastAsia="仿宋" w:cs="仿宋"/>
                <w:color w:val="auto"/>
                <w:sz w:val="24"/>
                <w:lang w:bidi="ar"/>
              </w:rPr>
            </w:pPr>
          </w:p>
        </w:tc>
        <w:tc>
          <w:tcPr>
            <w:tcW w:w="10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E2EA">
            <w:pPr>
              <w:adjustRightInd/>
              <w:spacing w:line="480" w:lineRule="exact"/>
              <w:textAlignment w:val="center"/>
              <w:rPr>
                <w:rFonts w:hint="eastAsia" w:ascii="仿宋" w:hAnsi="仿宋" w:eastAsia="仿宋" w:cs="仿宋"/>
                <w:color w:val="auto"/>
                <w:kern w:val="2"/>
                <w:sz w:val="24"/>
                <w:szCs w:val="24"/>
                <w:lang w:val="en-US" w:eastAsia="zh-CN" w:bidi="ar"/>
              </w:rPr>
            </w:pPr>
            <w:r>
              <w:rPr>
                <w:rFonts w:hint="eastAsia" w:ascii="仿宋" w:hAnsi="仿宋" w:eastAsia="仿宋" w:cs="仿宋"/>
                <w:color w:val="auto"/>
                <w:spacing w:val="6"/>
                <w:sz w:val="23"/>
                <w:szCs w:val="23"/>
                <w:highlight w:val="none"/>
              </w:rPr>
              <w:t>灯管更换 (费用由采购人承担)</w:t>
            </w:r>
            <w:r>
              <w:rPr>
                <w:rFonts w:hint="eastAsia" w:ascii="仿宋" w:hAnsi="仿宋" w:eastAsia="仿宋" w:cs="仿宋"/>
                <w:color w:val="auto"/>
                <w:spacing w:val="6"/>
                <w:sz w:val="23"/>
                <w:szCs w:val="23"/>
                <w:highlight w:val="none"/>
                <w:lang w:val="en-US" w:eastAsia="zh-CN"/>
              </w:rPr>
              <w:t>及</w:t>
            </w:r>
            <w:r>
              <w:rPr>
                <w:rFonts w:hint="eastAsia" w:ascii="仿宋" w:hAnsi="仿宋" w:eastAsia="仿宋" w:cs="仿宋"/>
                <w:color w:val="auto"/>
                <w:spacing w:val="6"/>
                <w:sz w:val="23"/>
                <w:szCs w:val="23"/>
                <w:highlight w:val="none"/>
              </w:rPr>
              <w:t>大院红线范围以内零星维修</w:t>
            </w:r>
            <w:r>
              <w:rPr>
                <w:rFonts w:hint="eastAsia" w:ascii="仿宋" w:hAnsi="仿宋" w:eastAsia="仿宋" w:cs="仿宋"/>
                <w:color w:val="auto"/>
                <w:spacing w:val="6"/>
                <w:sz w:val="23"/>
                <w:szCs w:val="23"/>
                <w:highlight w:val="none"/>
                <w:lang w:eastAsia="zh-CN"/>
              </w:rPr>
              <w:t>。</w:t>
            </w:r>
          </w:p>
        </w:tc>
      </w:tr>
      <w:tr w14:paraId="32BB0634">
        <w:tblPrEx>
          <w:tblCellMar>
            <w:top w:w="0" w:type="dxa"/>
            <w:left w:w="108" w:type="dxa"/>
            <w:bottom w:w="0" w:type="dxa"/>
            <w:right w:w="108" w:type="dxa"/>
          </w:tblCellMar>
        </w:tblPrEx>
        <w:trPr>
          <w:trHeight w:val="624" w:hRule="atLeast"/>
        </w:trPr>
        <w:tc>
          <w:tcPr>
            <w:tcW w:w="1730" w:type="dxa"/>
            <w:vMerge w:val="restart"/>
            <w:tcBorders>
              <w:left w:val="single" w:color="000000" w:sz="4" w:space="0"/>
              <w:right w:val="single" w:color="000000" w:sz="4" w:space="0"/>
            </w:tcBorders>
            <w:shd w:val="clear" w:color="auto" w:fill="auto"/>
            <w:vAlign w:val="center"/>
          </w:tcPr>
          <w:p w14:paraId="29631444">
            <w:pPr>
              <w:adjustRightInd/>
              <w:spacing w:line="48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highlight w:val="none"/>
                <w:lang w:val="en-US" w:eastAsia="zh-CN"/>
              </w:rPr>
              <w:t>4、综合服务</w:t>
            </w:r>
          </w:p>
        </w:tc>
        <w:tc>
          <w:tcPr>
            <w:tcW w:w="19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1F697C">
            <w:pPr>
              <w:adjustRightInd/>
              <w:spacing w:line="480" w:lineRule="exact"/>
              <w:jc w:val="center"/>
              <w:textAlignment w:val="center"/>
              <w:rPr>
                <w:rFonts w:ascii="仿宋" w:hAnsi="仿宋" w:eastAsia="仿宋" w:cs="仿宋"/>
                <w:color w:val="auto"/>
                <w:sz w:val="24"/>
              </w:rPr>
            </w:pPr>
            <w:r>
              <w:rPr>
                <w:rFonts w:hint="eastAsia" w:ascii="仿宋" w:hAnsi="仿宋" w:eastAsia="仿宋" w:cs="仿宋"/>
                <w:color w:val="auto"/>
                <w:sz w:val="24"/>
                <w:lang w:bidi="ar"/>
              </w:rPr>
              <w:t>装</w:t>
            </w:r>
            <w:r>
              <w:rPr>
                <w:rStyle w:val="634"/>
                <w:rFonts w:hint="default"/>
                <w:color w:val="auto"/>
                <w:lang w:bidi="ar"/>
              </w:rPr>
              <w:t>修管理</w:t>
            </w:r>
          </w:p>
        </w:tc>
        <w:tc>
          <w:tcPr>
            <w:tcW w:w="10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57A8">
            <w:pPr>
              <w:adjustRightInd/>
              <w:spacing w:line="480" w:lineRule="exact"/>
              <w:textAlignment w:val="center"/>
              <w:rPr>
                <w:rFonts w:ascii="仿宋" w:hAnsi="仿宋" w:eastAsia="仿宋" w:cs="仿宋"/>
                <w:color w:val="auto"/>
                <w:sz w:val="24"/>
              </w:rPr>
            </w:pPr>
            <w:r>
              <w:rPr>
                <w:rFonts w:hint="eastAsia" w:ascii="仿宋" w:hAnsi="仿宋" w:eastAsia="仿宋" w:cs="仿宋"/>
                <w:color w:val="auto"/>
                <w:sz w:val="24"/>
                <w:lang w:bidi="ar"/>
              </w:rPr>
              <w:t>对房屋内装修进行严格的监督管理，确保不因装修而危及大楼结构安全、人身安全和影响正常办公秩序；</w:t>
            </w:r>
          </w:p>
        </w:tc>
      </w:tr>
      <w:tr w14:paraId="156067E9">
        <w:tblPrEx>
          <w:tblCellMar>
            <w:top w:w="0" w:type="dxa"/>
            <w:left w:w="108" w:type="dxa"/>
            <w:bottom w:w="0" w:type="dxa"/>
            <w:right w:w="108" w:type="dxa"/>
          </w:tblCellMar>
        </w:tblPrEx>
        <w:trPr>
          <w:trHeight w:val="624" w:hRule="atLeast"/>
        </w:trPr>
        <w:tc>
          <w:tcPr>
            <w:tcW w:w="1730" w:type="dxa"/>
            <w:vMerge w:val="continue"/>
            <w:tcBorders>
              <w:left w:val="single" w:color="000000" w:sz="4" w:space="0"/>
              <w:right w:val="single" w:color="000000" w:sz="4" w:space="0"/>
            </w:tcBorders>
            <w:shd w:val="clear" w:color="auto" w:fill="auto"/>
            <w:vAlign w:val="center"/>
          </w:tcPr>
          <w:p w14:paraId="276C0509">
            <w:pPr>
              <w:adjustRightInd/>
              <w:spacing w:line="480" w:lineRule="exact"/>
              <w:jc w:val="center"/>
              <w:rPr>
                <w:rFonts w:ascii="仿宋" w:hAnsi="仿宋" w:eastAsia="仿宋" w:cs="仿宋"/>
                <w:color w:val="auto"/>
                <w:sz w:val="24"/>
              </w:rPr>
            </w:pPr>
          </w:p>
        </w:tc>
        <w:tc>
          <w:tcPr>
            <w:tcW w:w="1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28CF2">
            <w:pPr>
              <w:adjustRightInd/>
              <w:spacing w:line="480" w:lineRule="exact"/>
              <w:jc w:val="center"/>
              <w:rPr>
                <w:rFonts w:ascii="仿宋" w:hAnsi="仿宋" w:eastAsia="仿宋" w:cs="仿宋"/>
                <w:color w:val="auto"/>
                <w:sz w:val="24"/>
              </w:rPr>
            </w:pPr>
          </w:p>
        </w:tc>
        <w:tc>
          <w:tcPr>
            <w:tcW w:w="10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1FF7">
            <w:pPr>
              <w:adjustRightInd/>
              <w:spacing w:line="480" w:lineRule="exact"/>
              <w:textAlignment w:val="center"/>
              <w:rPr>
                <w:rFonts w:ascii="仿宋" w:hAnsi="仿宋" w:eastAsia="仿宋" w:cs="仿宋"/>
                <w:color w:val="auto"/>
                <w:sz w:val="24"/>
              </w:rPr>
            </w:pPr>
            <w:r>
              <w:rPr>
                <w:rFonts w:hint="eastAsia" w:ascii="仿宋" w:hAnsi="仿宋" w:eastAsia="仿宋" w:cs="仿宋"/>
                <w:color w:val="auto"/>
                <w:sz w:val="24"/>
                <w:lang w:bidi="ar"/>
              </w:rPr>
              <w:t>监督使用人或施工单位，装修垃圾必须装袋清运日产日清。如特殊情况需临时堆放过夜，必须设置围挡，防止尘土飞扬；对于违章搭建应进行劝阻、制止或报告。</w:t>
            </w:r>
          </w:p>
        </w:tc>
      </w:tr>
      <w:tr w14:paraId="0735F245">
        <w:tblPrEx>
          <w:tblCellMar>
            <w:top w:w="0" w:type="dxa"/>
            <w:left w:w="108" w:type="dxa"/>
            <w:bottom w:w="0" w:type="dxa"/>
            <w:right w:w="108" w:type="dxa"/>
          </w:tblCellMar>
        </w:tblPrEx>
        <w:trPr>
          <w:trHeight w:val="530" w:hRule="atLeast"/>
        </w:trPr>
        <w:tc>
          <w:tcPr>
            <w:tcW w:w="1730" w:type="dxa"/>
            <w:vMerge w:val="continue"/>
            <w:tcBorders>
              <w:left w:val="single" w:color="000000" w:sz="4" w:space="0"/>
              <w:right w:val="single" w:color="000000" w:sz="4" w:space="0"/>
            </w:tcBorders>
            <w:shd w:val="clear" w:color="auto" w:fill="auto"/>
            <w:vAlign w:val="center"/>
          </w:tcPr>
          <w:p w14:paraId="00E1D3E3">
            <w:pPr>
              <w:adjustRightInd/>
              <w:spacing w:line="480" w:lineRule="exact"/>
              <w:jc w:val="center"/>
              <w:rPr>
                <w:rFonts w:ascii="仿宋" w:hAnsi="仿宋" w:eastAsia="仿宋" w:cs="仿宋"/>
                <w:color w:val="auto"/>
                <w:sz w:val="24"/>
              </w:rPr>
            </w:pPr>
          </w:p>
        </w:tc>
        <w:tc>
          <w:tcPr>
            <w:tcW w:w="19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DFC231">
            <w:pPr>
              <w:adjustRightInd/>
              <w:spacing w:line="480" w:lineRule="exact"/>
              <w:jc w:val="center"/>
              <w:textAlignment w:val="center"/>
              <w:rPr>
                <w:rFonts w:ascii="仿宋" w:hAnsi="仿宋" w:eastAsia="仿宋" w:cs="仿宋"/>
                <w:color w:val="auto"/>
                <w:sz w:val="24"/>
              </w:rPr>
            </w:pPr>
            <w:r>
              <w:rPr>
                <w:rFonts w:hint="eastAsia" w:ascii="仿宋" w:hAnsi="仿宋" w:eastAsia="仿宋" w:cs="仿宋"/>
                <w:color w:val="auto"/>
                <w:sz w:val="24"/>
                <w:lang w:bidi="ar"/>
              </w:rPr>
              <w:t>内勤管理（档案、财务资料）</w:t>
            </w:r>
          </w:p>
        </w:tc>
        <w:tc>
          <w:tcPr>
            <w:tcW w:w="10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135D">
            <w:pPr>
              <w:adjustRightInd/>
              <w:spacing w:line="480" w:lineRule="exact"/>
              <w:textAlignment w:val="center"/>
              <w:rPr>
                <w:rFonts w:ascii="仿宋" w:hAnsi="仿宋" w:eastAsia="仿宋" w:cs="仿宋"/>
                <w:color w:val="auto"/>
                <w:sz w:val="24"/>
              </w:rPr>
            </w:pPr>
            <w:r>
              <w:rPr>
                <w:rFonts w:hint="eastAsia" w:ascii="仿宋" w:hAnsi="仿宋" w:eastAsia="仿宋" w:cs="仿宋"/>
                <w:color w:val="auto"/>
                <w:sz w:val="24"/>
                <w:lang w:bidi="ar"/>
              </w:rPr>
              <w:t>建立档案管理制度，建立齐全的物业管理档案[包括物业设备管理档案、业主或使用人资料档案、物业日常管理档案等]；</w:t>
            </w:r>
          </w:p>
        </w:tc>
      </w:tr>
      <w:tr w14:paraId="6F111ECA">
        <w:tblPrEx>
          <w:tblCellMar>
            <w:top w:w="0" w:type="dxa"/>
            <w:left w:w="108" w:type="dxa"/>
            <w:bottom w:w="0" w:type="dxa"/>
            <w:right w:w="108" w:type="dxa"/>
          </w:tblCellMar>
        </w:tblPrEx>
        <w:trPr>
          <w:trHeight w:val="312" w:hRule="atLeast"/>
        </w:trPr>
        <w:tc>
          <w:tcPr>
            <w:tcW w:w="1730" w:type="dxa"/>
            <w:vMerge w:val="continue"/>
            <w:tcBorders>
              <w:left w:val="single" w:color="000000" w:sz="4" w:space="0"/>
              <w:right w:val="single" w:color="000000" w:sz="4" w:space="0"/>
            </w:tcBorders>
            <w:shd w:val="clear" w:color="auto" w:fill="auto"/>
            <w:vAlign w:val="center"/>
          </w:tcPr>
          <w:p w14:paraId="64B59DBC">
            <w:pPr>
              <w:adjustRightInd/>
              <w:spacing w:line="480" w:lineRule="exact"/>
              <w:jc w:val="center"/>
              <w:rPr>
                <w:rFonts w:ascii="仿宋" w:hAnsi="仿宋" w:eastAsia="仿宋" w:cs="仿宋"/>
                <w:color w:val="auto"/>
                <w:sz w:val="24"/>
              </w:rPr>
            </w:pPr>
          </w:p>
        </w:tc>
        <w:tc>
          <w:tcPr>
            <w:tcW w:w="1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83728">
            <w:pPr>
              <w:adjustRightInd/>
              <w:spacing w:line="480" w:lineRule="exact"/>
              <w:jc w:val="center"/>
              <w:rPr>
                <w:rFonts w:ascii="仿宋" w:hAnsi="仿宋" w:eastAsia="仿宋" w:cs="仿宋"/>
                <w:color w:val="auto"/>
                <w:sz w:val="24"/>
              </w:rPr>
            </w:pPr>
          </w:p>
        </w:tc>
        <w:tc>
          <w:tcPr>
            <w:tcW w:w="10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80C0">
            <w:pPr>
              <w:adjustRightInd/>
              <w:spacing w:line="480" w:lineRule="exact"/>
              <w:textAlignment w:val="center"/>
              <w:rPr>
                <w:rFonts w:ascii="仿宋" w:hAnsi="仿宋" w:eastAsia="仿宋" w:cs="仿宋"/>
                <w:color w:val="auto"/>
                <w:sz w:val="24"/>
              </w:rPr>
            </w:pPr>
            <w:r>
              <w:rPr>
                <w:rFonts w:hint="eastAsia" w:ascii="仿宋" w:hAnsi="仿宋" w:eastAsia="仿宋" w:cs="仿宋"/>
                <w:color w:val="auto"/>
                <w:sz w:val="24"/>
                <w:lang w:bidi="ar"/>
              </w:rPr>
              <w:t>建立财务制度，对各项收支进行财务管理，做到运作规范、账目清晰；</w:t>
            </w:r>
          </w:p>
        </w:tc>
      </w:tr>
      <w:tr w14:paraId="5E3EBF50">
        <w:tblPrEx>
          <w:tblCellMar>
            <w:top w:w="0" w:type="dxa"/>
            <w:left w:w="108" w:type="dxa"/>
            <w:bottom w:w="0" w:type="dxa"/>
            <w:right w:w="108" w:type="dxa"/>
          </w:tblCellMar>
        </w:tblPrEx>
        <w:trPr>
          <w:trHeight w:val="312" w:hRule="atLeast"/>
        </w:trPr>
        <w:tc>
          <w:tcPr>
            <w:tcW w:w="1730" w:type="dxa"/>
            <w:vMerge w:val="continue"/>
            <w:tcBorders>
              <w:left w:val="single" w:color="000000" w:sz="4" w:space="0"/>
              <w:right w:val="single" w:color="000000" w:sz="4" w:space="0"/>
            </w:tcBorders>
            <w:shd w:val="clear" w:color="auto" w:fill="auto"/>
            <w:vAlign w:val="center"/>
          </w:tcPr>
          <w:p w14:paraId="1CF7EBF8">
            <w:pPr>
              <w:adjustRightInd/>
              <w:spacing w:line="480" w:lineRule="exact"/>
              <w:jc w:val="center"/>
              <w:rPr>
                <w:rFonts w:ascii="仿宋" w:hAnsi="仿宋" w:eastAsia="仿宋" w:cs="仿宋"/>
                <w:color w:val="auto"/>
                <w:sz w:val="24"/>
              </w:rPr>
            </w:pPr>
          </w:p>
        </w:tc>
        <w:tc>
          <w:tcPr>
            <w:tcW w:w="1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D6BE8">
            <w:pPr>
              <w:adjustRightInd/>
              <w:spacing w:line="480" w:lineRule="exact"/>
              <w:jc w:val="center"/>
              <w:rPr>
                <w:rFonts w:ascii="仿宋" w:hAnsi="仿宋" w:eastAsia="仿宋" w:cs="仿宋"/>
                <w:color w:val="auto"/>
                <w:sz w:val="24"/>
              </w:rPr>
            </w:pPr>
          </w:p>
        </w:tc>
        <w:tc>
          <w:tcPr>
            <w:tcW w:w="10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4708C">
            <w:pPr>
              <w:adjustRightInd/>
              <w:spacing w:line="480" w:lineRule="exact"/>
              <w:textAlignment w:val="center"/>
              <w:rPr>
                <w:rFonts w:ascii="仿宋" w:hAnsi="仿宋" w:eastAsia="仿宋" w:cs="仿宋"/>
                <w:color w:val="auto"/>
                <w:sz w:val="24"/>
              </w:rPr>
            </w:pPr>
            <w:r>
              <w:rPr>
                <w:rFonts w:hint="eastAsia" w:ascii="仿宋" w:hAnsi="仿宋" w:eastAsia="仿宋" w:cs="仿宋"/>
                <w:color w:val="auto"/>
                <w:sz w:val="24"/>
                <w:lang w:bidi="ar"/>
              </w:rPr>
              <w:t>制定物业服务中心内部管理制度和考核制度，并严格执行；</w:t>
            </w:r>
          </w:p>
        </w:tc>
      </w:tr>
      <w:tr w14:paraId="30234CE8">
        <w:tblPrEx>
          <w:tblCellMar>
            <w:top w:w="0" w:type="dxa"/>
            <w:left w:w="108" w:type="dxa"/>
            <w:bottom w:w="0" w:type="dxa"/>
            <w:right w:w="108" w:type="dxa"/>
          </w:tblCellMar>
        </w:tblPrEx>
        <w:trPr>
          <w:trHeight w:val="312" w:hRule="atLeast"/>
        </w:trPr>
        <w:tc>
          <w:tcPr>
            <w:tcW w:w="1730" w:type="dxa"/>
            <w:vMerge w:val="continue"/>
            <w:tcBorders>
              <w:left w:val="single" w:color="000000" w:sz="4" w:space="0"/>
              <w:right w:val="single" w:color="000000" w:sz="4" w:space="0"/>
            </w:tcBorders>
            <w:shd w:val="clear" w:color="auto" w:fill="auto"/>
            <w:vAlign w:val="center"/>
          </w:tcPr>
          <w:p w14:paraId="63B49073">
            <w:pPr>
              <w:adjustRightInd/>
              <w:spacing w:line="480" w:lineRule="exact"/>
              <w:jc w:val="center"/>
              <w:rPr>
                <w:rFonts w:ascii="仿宋" w:hAnsi="仿宋" w:eastAsia="仿宋" w:cs="仿宋"/>
                <w:color w:val="auto"/>
                <w:sz w:val="24"/>
              </w:rPr>
            </w:pPr>
          </w:p>
        </w:tc>
        <w:tc>
          <w:tcPr>
            <w:tcW w:w="1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066A1">
            <w:pPr>
              <w:adjustRightInd/>
              <w:spacing w:line="480" w:lineRule="exact"/>
              <w:jc w:val="center"/>
              <w:rPr>
                <w:rFonts w:ascii="仿宋" w:hAnsi="仿宋" w:eastAsia="仿宋" w:cs="仿宋"/>
                <w:color w:val="auto"/>
                <w:sz w:val="24"/>
              </w:rPr>
            </w:pPr>
          </w:p>
        </w:tc>
        <w:tc>
          <w:tcPr>
            <w:tcW w:w="10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0EEAD">
            <w:pPr>
              <w:adjustRightInd/>
              <w:spacing w:line="480" w:lineRule="exact"/>
              <w:textAlignment w:val="center"/>
              <w:rPr>
                <w:rFonts w:ascii="仿宋" w:hAnsi="仿宋" w:eastAsia="仿宋" w:cs="仿宋"/>
                <w:color w:val="auto"/>
                <w:sz w:val="24"/>
              </w:rPr>
            </w:pPr>
            <w:r>
              <w:rPr>
                <w:rFonts w:hint="eastAsia" w:ascii="仿宋" w:hAnsi="仿宋" w:eastAsia="仿宋" w:cs="仿宋"/>
                <w:color w:val="auto"/>
                <w:sz w:val="24"/>
                <w:lang w:bidi="ar"/>
              </w:rPr>
              <w:t>制定物业服务工作计划，并组织实施。</w:t>
            </w:r>
          </w:p>
        </w:tc>
      </w:tr>
      <w:tr w14:paraId="2DFA7E57">
        <w:tblPrEx>
          <w:tblCellMar>
            <w:top w:w="0" w:type="dxa"/>
            <w:left w:w="108" w:type="dxa"/>
            <w:bottom w:w="0" w:type="dxa"/>
            <w:right w:w="108" w:type="dxa"/>
          </w:tblCellMar>
        </w:tblPrEx>
        <w:trPr>
          <w:trHeight w:val="312" w:hRule="atLeast"/>
        </w:trPr>
        <w:tc>
          <w:tcPr>
            <w:tcW w:w="1730" w:type="dxa"/>
            <w:vMerge w:val="continue"/>
            <w:tcBorders>
              <w:left w:val="single" w:color="000000" w:sz="4" w:space="0"/>
              <w:right w:val="single" w:color="000000" w:sz="4" w:space="0"/>
            </w:tcBorders>
            <w:shd w:val="clear" w:color="auto" w:fill="auto"/>
            <w:vAlign w:val="center"/>
          </w:tcPr>
          <w:p w14:paraId="2B0E5B1C">
            <w:pPr>
              <w:adjustRightInd/>
              <w:spacing w:line="480" w:lineRule="exact"/>
              <w:jc w:val="center"/>
              <w:rPr>
                <w:rFonts w:ascii="仿宋" w:hAnsi="仿宋" w:eastAsia="仿宋" w:cs="仿宋"/>
                <w:color w:val="auto"/>
                <w:sz w:val="24"/>
              </w:rPr>
            </w:pPr>
          </w:p>
        </w:tc>
        <w:tc>
          <w:tcPr>
            <w:tcW w:w="19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9A1364">
            <w:pPr>
              <w:adjustRightInd/>
              <w:spacing w:line="480" w:lineRule="exact"/>
              <w:jc w:val="center"/>
              <w:textAlignment w:val="center"/>
              <w:rPr>
                <w:rFonts w:ascii="仿宋" w:hAnsi="仿宋" w:eastAsia="仿宋" w:cs="仿宋"/>
                <w:color w:val="auto"/>
                <w:sz w:val="24"/>
              </w:rPr>
            </w:pPr>
            <w:r>
              <w:rPr>
                <w:rFonts w:hint="eastAsia" w:ascii="仿宋" w:hAnsi="仿宋" w:eastAsia="仿宋" w:cs="仿宋"/>
                <w:color w:val="auto"/>
                <w:sz w:val="24"/>
                <w:lang w:bidi="ar"/>
              </w:rPr>
              <w:t>满意度调查</w:t>
            </w:r>
          </w:p>
        </w:tc>
        <w:tc>
          <w:tcPr>
            <w:tcW w:w="10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E604">
            <w:pPr>
              <w:adjustRightInd/>
              <w:spacing w:line="480" w:lineRule="exact"/>
              <w:textAlignment w:val="center"/>
              <w:rPr>
                <w:rFonts w:ascii="仿宋" w:hAnsi="仿宋" w:eastAsia="仿宋" w:cs="仿宋"/>
                <w:color w:val="auto"/>
                <w:sz w:val="24"/>
              </w:rPr>
            </w:pPr>
            <w:r>
              <w:rPr>
                <w:rFonts w:hint="eastAsia" w:ascii="仿宋" w:hAnsi="仿宋" w:eastAsia="仿宋" w:cs="仿宋"/>
                <w:color w:val="auto"/>
                <w:sz w:val="24"/>
                <w:lang w:bidi="ar"/>
              </w:rPr>
              <w:t>对物业管理服务做年度满意</w:t>
            </w:r>
            <w:r>
              <w:rPr>
                <w:rStyle w:val="634"/>
                <w:rFonts w:hint="default"/>
                <w:color w:val="auto"/>
                <w:lang w:bidi="ar"/>
              </w:rPr>
              <w:t>度调查；</w:t>
            </w:r>
          </w:p>
        </w:tc>
      </w:tr>
      <w:tr w14:paraId="4082FAFE">
        <w:tblPrEx>
          <w:tblCellMar>
            <w:top w:w="0" w:type="dxa"/>
            <w:left w:w="108" w:type="dxa"/>
            <w:bottom w:w="0" w:type="dxa"/>
            <w:right w:w="108" w:type="dxa"/>
          </w:tblCellMar>
        </w:tblPrEx>
        <w:trPr>
          <w:trHeight w:val="312" w:hRule="atLeast"/>
        </w:trPr>
        <w:tc>
          <w:tcPr>
            <w:tcW w:w="1730" w:type="dxa"/>
            <w:vMerge w:val="continue"/>
            <w:tcBorders>
              <w:left w:val="single" w:color="000000" w:sz="4" w:space="0"/>
              <w:right w:val="single" w:color="000000" w:sz="4" w:space="0"/>
            </w:tcBorders>
            <w:shd w:val="clear" w:color="auto" w:fill="auto"/>
            <w:vAlign w:val="center"/>
          </w:tcPr>
          <w:p w14:paraId="1626B48D">
            <w:pPr>
              <w:adjustRightInd/>
              <w:spacing w:line="480" w:lineRule="exact"/>
              <w:jc w:val="center"/>
              <w:rPr>
                <w:rFonts w:ascii="仿宋" w:hAnsi="仿宋" w:eastAsia="仿宋" w:cs="仿宋"/>
                <w:color w:val="auto"/>
                <w:sz w:val="24"/>
              </w:rPr>
            </w:pPr>
          </w:p>
        </w:tc>
        <w:tc>
          <w:tcPr>
            <w:tcW w:w="1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543AA">
            <w:pPr>
              <w:adjustRightInd/>
              <w:spacing w:line="480" w:lineRule="exact"/>
              <w:jc w:val="center"/>
              <w:rPr>
                <w:rFonts w:ascii="仿宋" w:hAnsi="仿宋" w:eastAsia="仿宋" w:cs="仿宋"/>
                <w:color w:val="auto"/>
                <w:sz w:val="24"/>
              </w:rPr>
            </w:pPr>
          </w:p>
        </w:tc>
        <w:tc>
          <w:tcPr>
            <w:tcW w:w="10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8457">
            <w:pPr>
              <w:adjustRightInd/>
              <w:spacing w:line="480" w:lineRule="exact"/>
              <w:textAlignment w:val="center"/>
              <w:rPr>
                <w:rFonts w:ascii="仿宋" w:hAnsi="仿宋" w:eastAsia="仿宋" w:cs="仿宋"/>
                <w:color w:val="auto"/>
                <w:sz w:val="24"/>
              </w:rPr>
            </w:pPr>
            <w:r>
              <w:rPr>
                <w:rFonts w:hint="eastAsia" w:ascii="仿宋" w:hAnsi="仿宋" w:eastAsia="仿宋" w:cs="仿宋"/>
                <w:color w:val="auto"/>
                <w:sz w:val="24"/>
                <w:lang w:bidi="ar"/>
              </w:rPr>
              <w:t>满意</w:t>
            </w:r>
            <w:r>
              <w:rPr>
                <w:rStyle w:val="634"/>
                <w:rFonts w:hint="default"/>
                <w:color w:val="auto"/>
                <w:lang w:bidi="ar"/>
              </w:rPr>
              <w:t>率须达90%以上。</w:t>
            </w:r>
          </w:p>
        </w:tc>
      </w:tr>
      <w:tr w14:paraId="61A6377B">
        <w:tblPrEx>
          <w:tblCellMar>
            <w:top w:w="0" w:type="dxa"/>
            <w:left w:w="108" w:type="dxa"/>
            <w:bottom w:w="0" w:type="dxa"/>
            <w:right w:w="108" w:type="dxa"/>
          </w:tblCellMar>
        </w:tblPrEx>
        <w:trPr>
          <w:trHeight w:val="312" w:hRule="atLeast"/>
        </w:trPr>
        <w:tc>
          <w:tcPr>
            <w:tcW w:w="1730" w:type="dxa"/>
            <w:vMerge w:val="continue"/>
            <w:tcBorders>
              <w:left w:val="single" w:color="000000" w:sz="4" w:space="0"/>
              <w:bottom w:val="single" w:color="000000" w:sz="4" w:space="0"/>
              <w:right w:val="single" w:color="000000" w:sz="4" w:space="0"/>
            </w:tcBorders>
            <w:shd w:val="clear" w:color="auto" w:fill="auto"/>
            <w:vAlign w:val="center"/>
          </w:tcPr>
          <w:p w14:paraId="2B379393">
            <w:pPr>
              <w:adjustRightInd/>
              <w:spacing w:line="480" w:lineRule="exact"/>
              <w:jc w:val="center"/>
              <w:rPr>
                <w:rFonts w:ascii="仿宋" w:hAnsi="仿宋" w:eastAsia="仿宋" w:cs="仿宋"/>
                <w:color w:val="auto"/>
                <w:sz w:val="24"/>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9332">
            <w:pPr>
              <w:adjustRightInd/>
              <w:spacing w:line="480" w:lineRule="exact"/>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lang w:bidi="ar"/>
              </w:rPr>
              <w:t>信息化服务平台</w:t>
            </w:r>
          </w:p>
        </w:tc>
        <w:tc>
          <w:tcPr>
            <w:tcW w:w="10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A71AC">
            <w:pPr>
              <w:adjustRightInd/>
              <w:spacing w:line="48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lang w:bidi="ar"/>
              </w:rPr>
              <w:t>投标人</w:t>
            </w:r>
            <w:r>
              <w:rPr>
                <w:rStyle w:val="634"/>
                <w:rFonts w:hint="default"/>
                <w:color w:val="auto"/>
                <w:highlight w:val="none"/>
                <w:lang w:bidi="ar"/>
              </w:rPr>
              <w:t>能提供信息化调度管理平台系统（智慧后勤系统）用于日常管理服务。</w:t>
            </w:r>
          </w:p>
        </w:tc>
      </w:tr>
      <w:tr w14:paraId="4FCEA7D5">
        <w:tblPrEx>
          <w:tblCellMar>
            <w:top w:w="0" w:type="dxa"/>
            <w:left w:w="108" w:type="dxa"/>
            <w:bottom w:w="0" w:type="dxa"/>
            <w:right w:w="108" w:type="dxa"/>
          </w:tblCellMar>
        </w:tblPrEx>
        <w:trPr>
          <w:trHeight w:val="312" w:hRule="atLeast"/>
        </w:trPr>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0A3139">
            <w:pPr>
              <w:adjustRightInd/>
              <w:spacing w:line="480" w:lineRule="exact"/>
              <w:jc w:val="center"/>
              <w:textAlignment w:val="center"/>
              <w:rPr>
                <w:rFonts w:ascii="仿宋" w:hAnsi="仿宋" w:eastAsia="仿宋" w:cs="仿宋"/>
                <w:color w:val="auto"/>
                <w:sz w:val="24"/>
              </w:rPr>
            </w:pPr>
            <w:r>
              <w:rPr>
                <w:rFonts w:hint="eastAsia" w:ascii="仿宋" w:hAnsi="仿宋" w:eastAsia="仿宋" w:cs="仿宋"/>
                <w:color w:val="auto"/>
                <w:sz w:val="24"/>
                <w:lang w:bidi="ar"/>
              </w:rPr>
              <w:t>5、专项服务</w:t>
            </w:r>
          </w:p>
        </w:tc>
        <w:tc>
          <w:tcPr>
            <w:tcW w:w="19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52218E">
            <w:pPr>
              <w:adjustRightInd/>
              <w:spacing w:line="480" w:lineRule="exact"/>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lang w:bidi="ar"/>
              </w:rPr>
              <w:t>特种设备－电梯维护</w:t>
            </w:r>
          </w:p>
        </w:tc>
        <w:tc>
          <w:tcPr>
            <w:tcW w:w="10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F6CD">
            <w:pPr>
              <w:adjustRightInd/>
              <w:spacing w:line="48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lang w:bidi="ar"/>
              </w:rPr>
              <w:t>建立电梯运行管理、设备管理、安全管理制度，确保电梯按规定时</w:t>
            </w:r>
            <w:r>
              <w:rPr>
                <w:rStyle w:val="634"/>
                <w:rFonts w:hint="default"/>
                <w:color w:val="auto"/>
                <w:highlight w:val="none"/>
                <w:lang w:bidi="ar"/>
              </w:rPr>
              <w:t>间运行；</w:t>
            </w:r>
          </w:p>
        </w:tc>
      </w:tr>
      <w:tr w14:paraId="486CFDF0">
        <w:tblPrEx>
          <w:tblCellMar>
            <w:top w:w="0" w:type="dxa"/>
            <w:left w:w="108" w:type="dxa"/>
            <w:bottom w:w="0" w:type="dxa"/>
            <w:right w:w="108" w:type="dxa"/>
          </w:tblCellMar>
        </w:tblPrEx>
        <w:trPr>
          <w:trHeight w:val="194" w:hRule="atLeast"/>
        </w:trPr>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A11B7">
            <w:pPr>
              <w:adjustRightInd/>
              <w:spacing w:line="480" w:lineRule="exact"/>
              <w:jc w:val="center"/>
              <w:rPr>
                <w:rFonts w:ascii="仿宋" w:hAnsi="仿宋" w:eastAsia="仿宋" w:cs="仿宋"/>
                <w:color w:val="auto"/>
                <w:sz w:val="24"/>
              </w:rPr>
            </w:pPr>
          </w:p>
        </w:tc>
        <w:tc>
          <w:tcPr>
            <w:tcW w:w="1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6A31A">
            <w:pPr>
              <w:adjustRightInd/>
              <w:spacing w:line="480" w:lineRule="exact"/>
              <w:jc w:val="center"/>
              <w:rPr>
                <w:rFonts w:ascii="仿宋" w:hAnsi="仿宋" w:eastAsia="仿宋" w:cs="仿宋"/>
                <w:color w:val="auto"/>
                <w:sz w:val="24"/>
              </w:rPr>
            </w:pPr>
          </w:p>
        </w:tc>
        <w:tc>
          <w:tcPr>
            <w:tcW w:w="10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370D">
            <w:pPr>
              <w:adjustRightInd/>
              <w:spacing w:line="480" w:lineRule="exact"/>
              <w:textAlignment w:val="center"/>
              <w:rPr>
                <w:rFonts w:ascii="仿宋" w:hAnsi="仿宋" w:eastAsia="仿宋" w:cs="仿宋"/>
                <w:color w:val="auto"/>
                <w:sz w:val="24"/>
              </w:rPr>
            </w:pPr>
            <w:r>
              <w:rPr>
                <w:rFonts w:hint="eastAsia" w:ascii="仿宋" w:hAnsi="仿宋" w:eastAsia="仿宋" w:cs="仿宋"/>
                <w:color w:val="auto"/>
                <w:sz w:val="24"/>
                <w:lang w:bidi="ar"/>
              </w:rPr>
              <w:t>监督专业人员定期对电梯进行保养，并对电梯运行进行管理，做好日常电梯运行的巡检与记录。</w:t>
            </w:r>
          </w:p>
        </w:tc>
      </w:tr>
      <w:tr w14:paraId="2C899354">
        <w:tblPrEx>
          <w:tblCellMar>
            <w:top w:w="0" w:type="dxa"/>
            <w:left w:w="108" w:type="dxa"/>
            <w:bottom w:w="0" w:type="dxa"/>
            <w:right w:w="108" w:type="dxa"/>
          </w:tblCellMar>
        </w:tblPrEx>
        <w:trPr>
          <w:trHeight w:val="312" w:hRule="atLeast"/>
        </w:trPr>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8CB16">
            <w:pPr>
              <w:adjustRightInd/>
              <w:spacing w:line="480" w:lineRule="exact"/>
              <w:jc w:val="center"/>
              <w:rPr>
                <w:rFonts w:ascii="仿宋" w:hAnsi="仿宋" w:eastAsia="仿宋" w:cs="仿宋"/>
                <w:color w:val="auto"/>
                <w:sz w:val="24"/>
              </w:rPr>
            </w:pPr>
          </w:p>
        </w:tc>
        <w:tc>
          <w:tcPr>
            <w:tcW w:w="1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6FC05">
            <w:pPr>
              <w:adjustRightInd/>
              <w:spacing w:line="480" w:lineRule="exact"/>
              <w:jc w:val="center"/>
              <w:rPr>
                <w:rFonts w:ascii="仿宋" w:hAnsi="仿宋" w:eastAsia="仿宋" w:cs="仿宋"/>
                <w:color w:val="auto"/>
                <w:sz w:val="24"/>
              </w:rPr>
            </w:pPr>
          </w:p>
        </w:tc>
        <w:tc>
          <w:tcPr>
            <w:tcW w:w="10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1B650">
            <w:pPr>
              <w:adjustRightInd/>
              <w:spacing w:line="480" w:lineRule="exact"/>
              <w:textAlignment w:val="center"/>
              <w:rPr>
                <w:rFonts w:ascii="仿宋" w:hAnsi="仿宋" w:eastAsia="仿宋" w:cs="仿宋"/>
                <w:color w:val="auto"/>
                <w:sz w:val="24"/>
              </w:rPr>
            </w:pPr>
            <w:r>
              <w:rPr>
                <w:rFonts w:hint="eastAsia" w:ascii="仿宋" w:hAnsi="仿宋" w:eastAsia="仿宋" w:cs="仿宋"/>
                <w:color w:val="auto"/>
                <w:sz w:val="24"/>
                <w:lang w:bidi="ar"/>
              </w:rPr>
              <w:t>电梯在办公时段有效运行，电梯准确启动，运行平稳，停层准确；</w:t>
            </w:r>
          </w:p>
        </w:tc>
      </w:tr>
      <w:tr w14:paraId="5F2817DB">
        <w:tblPrEx>
          <w:tblCellMar>
            <w:top w:w="0" w:type="dxa"/>
            <w:left w:w="108" w:type="dxa"/>
            <w:bottom w:w="0" w:type="dxa"/>
            <w:right w:w="108" w:type="dxa"/>
          </w:tblCellMar>
        </w:tblPrEx>
        <w:trPr>
          <w:trHeight w:val="312" w:hRule="atLeast"/>
        </w:trPr>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F3E68">
            <w:pPr>
              <w:adjustRightInd/>
              <w:spacing w:line="480" w:lineRule="exact"/>
              <w:jc w:val="center"/>
              <w:rPr>
                <w:rFonts w:ascii="仿宋" w:hAnsi="仿宋" w:eastAsia="仿宋" w:cs="仿宋"/>
                <w:color w:val="auto"/>
                <w:sz w:val="24"/>
              </w:rPr>
            </w:pPr>
          </w:p>
        </w:tc>
        <w:tc>
          <w:tcPr>
            <w:tcW w:w="1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68805">
            <w:pPr>
              <w:adjustRightInd/>
              <w:spacing w:line="480" w:lineRule="exact"/>
              <w:jc w:val="center"/>
              <w:rPr>
                <w:rFonts w:ascii="仿宋" w:hAnsi="仿宋" w:eastAsia="仿宋" w:cs="仿宋"/>
                <w:color w:val="auto"/>
                <w:sz w:val="24"/>
              </w:rPr>
            </w:pPr>
          </w:p>
        </w:tc>
        <w:tc>
          <w:tcPr>
            <w:tcW w:w="10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3EEE8">
            <w:pPr>
              <w:adjustRightInd/>
              <w:spacing w:line="480" w:lineRule="exact"/>
              <w:textAlignment w:val="center"/>
              <w:rPr>
                <w:rFonts w:ascii="仿宋" w:hAnsi="仿宋" w:eastAsia="仿宋" w:cs="仿宋"/>
                <w:color w:val="auto"/>
                <w:sz w:val="24"/>
              </w:rPr>
            </w:pPr>
            <w:r>
              <w:rPr>
                <w:rFonts w:hint="eastAsia" w:ascii="仿宋" w:hAnsi="仿宋" w:eastAsia="仿宋" w:cs="仿宋"/>
                <w:color w:val="auto"/>
                <w:sz w:val="24"/>
                <w:lang w:bidi="ar"/>
              </w:rPr>
              <w:t>轿厢内、外按钮及灯具等配件保持完好维持轿厢整洁；</w:t>
            </w:r>
          </w:p>
        </w:tc>
      </w:tr>
      <w:tr w14:paraId="12FA52F1">
        <w:tblPrEx>
          <w:tblCellMar>
            <w:top w:w="0" w:type="dxa"/>
            <w:left w:w="108" w:type="dxa"/>
            <w:bottom w:w="0" w:type="dxa"/>
            <w:right w:w="108" w:type="dxa"/>
          </w:tblCellMar>
        </w:tblPrEx>
        <w:trPr>
          <w:trHeight w:val="624" w:hRule="atLeast"/>
        </w:trPr>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36EBD">
            <w:pPr>
              <w:adjustRightInd/>
              <w:spacing w:line="480" w:lineRule="exact"/>
              <w:jc w:val="center"/>
              <w:rPr>
                <w:rFonts w:ascii="仿宋" w:hAnsi="仿宋" w:eastAsia="仿宋" w:cs="仿宋"/>
                <w:color w:val="auto"/>
                <w:sz w:val="24"/>
              </w:rPr>
            </w:pPr>
          </w:p>
        </w:tc>
        <w:tc>
          <w:tcPr>
            <w:tcW w:w="1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38E6E">
            <w:pPr>
              <w:adjustRightInd/>
              <w:spacing w:line="480" w:lineRule="exact"/>
              <w:jc w:val="center"/>
              <w:rPr>
                <w:rFonts w:ascii="仿宋" w:hAnsi="仿宋" w:eastAsia="仿宋" w:cs="仿宋"/>
                <w:color w:val="auto"/>
                <w:sz w:val="24"/>
              </w:rPr>
            </w:pPr>
          </w:p>
        </w:tc>
        <w:tc>
          <w:tcPr>
            <w:tcW w:w="10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2F8B">
            <w:pPr>
              <w:adjustRightInd/>
              <w:spacing w:line="480" w:lineRule="exact"/>
              <w:textAlignment w:val="center"/>
              <w:rPr>
                <w:rFonts w:ascii="仿宋" w:hAnsi="仿宋" w:eastAsia="仿宋" w:cs="仿宋"/>
                <w:color w:val="auto"/>
                <w:sz w:val="24"/>
              </w:rPr>
            </w:pPr>
            <w:r>
              <w:rPr>
                <w:rFonts w:hint="eastAsia" w:ascii="仿宋" w:hAnsi="仿宋" w:eastAsia="仿宋" w:cs="仿宋"/>
                <w:color w:val="auto"/>
                <w:sz w:val="24"/>
                <w:lang w:bidi="ar"/>
              </w:rPr>
              <w:t>电梯发生一般故障时，通知专业维修人员应在一小时</w:t>
            </w:r>
            <w:r>
              <w:rPr>
                <w:rFonts w:hint="eastAsia" w:ascii="仿宋" w:hAnsi="仿宋" w:eastAsia="仿宋" w:cs="仿宋"/>
                <w:color w:val="auto"/>
                <w:sz w:val="24"/>
                <w:lang w:eastAsia="zh-CN" w:bidi="ar"/>
              </w:rPr>
              <w:t>内</w:t>
            </w:r>
            <w:r>
              <w:rPr>
                <w:rFonts w:hint="eastAsia" w:ascii="仿宋" w:hAnsi="仿宋" w:eastAsia="仿宋" w:cs="仿宋"/>
                <w:color w:val="auto"/>
                <w:sz w:val="24"/>
                <w:lang w:bidi="ar"/>
              </w:rPr>
              <w:t>到达现场修理，发生电梯困人或其他重大事件时，专业维修人员应在 30 分钟内到达现场进行抢修和处理。</w:t>
            </w:r>
          </w:p>
        </w:tc>
      </w:tr>
      <w:tr w14:paraId="77FCD319">
        <w:tblPrEx>
          <w:tblCellMar>
            <w:top w:w="0" w:type="dxa"/>
            <w:left w:w="108" w:type="dxa"/>
            <w:bottom w:w="0" w:type="dxa"/>
            <w:right w:w="108" w:type="dxa"/>
          </w:tblCellMar>
        </w:tblPrEx>
        <w:trPr>
          <w:trHeight w:val="516" w:hRule="atLeast"/>
        </w:trPr>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A9ACE">
            <w:pPr>
              <w:adjustRightInd/>
              <w:spacing w:line="480" w:lineRule="exact"/>
              <w:jc w:val="center"/>
              <w:rPr>
                <w:rFonts w:ascii="仿宋" w:hAnsi="仿宋" w:eastAsia="仿宋" w:cs="仿宋"/>
                <w:color w:val="auto"/>
                <w:sz w:val="24"/>
              </w:rPr>
            </w:pPr>
          </w:p>
        </w:tc>
        <w:tc>
          <w:tcPr>
            <w:tcW w:w="1998" w:type="dxa"/>
            <w:vMerge w:val="restart"/>
            <w:tcBorders>
              <w:top w:val="single" w:color="000000" w:sz="4" w:space="0"/>
              <w:left w:val="single" w:color="000000" w:sz="4" w:space="0"/>
              <w:right w:val="single" w:color="000000" w:sz="4" w:space="0"/>
            </w:tcBorders>
            <w:shd w:val="clear" w:color="auto" w:fill="auto"/>
            <w:vAlign w:val="center"/>
          </w:tcPr>
          <w:p w14:paraId="154ACB40">
            <w:pPr>
              <w:adjustRightInd/>
              <w:spacing w:line="480" w:lineRule="exact"/>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lang w:bidi="ar"/>
              </w:rPr>
              <w:t>专业设备－ 中央空调、分体空调</w:t>
            </w:r>
          </w:p>
        </w:tc>
        <w:tc>
          <w:tcPr>
            <w:tcW w:w="10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3E56">
            <w:pPr>
              <w:adjustRightInd/>
              <w:spacing w:line="48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lang w:bidi="ar"/>
              </w:rPr>
              <w:t>监督并配合专业维保单位对空调专业设备进行保养及维修工作；</w:t>
            </w:r>
          </w:p>
        </w:tc>
      </w:tr>
      <w:tr w14:paraId="646B2023">
        <w:tblPrEx>
          <w:tblCellMar>
            <w:top w:w="0" w:type="dxa"/>
            <w:left w:w="108" w:type="dxa"/>
            <w:bottom w:w="0" w:type="dxa"/>
            <w:right w:w="108" w:type="dxa"/>
          </w:tblCellMar>
        </w:tblPrEx>
        <w:trPr>
          <w:trHeight w:val="366" w:hRule="atLeast"/>
        </w:trPr>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B83A7">
            <w:pPr>
              <w:adjustRightInd/>
              <w:spacing w:line="480" w:lineRule="exact"/>
              <w:jc w:val="center"/>
              <w:rPr>
                <w:rFonts w:ascii="仿宋" w:hAnsi="仿宋" w:eastAsia="仿宋" w:cs="仿宋"/>
                <w:color w:val="auto"/>
                <w:sz w:val="24"/>
              </w:rPr>
            </w:pPr>
          </w:p>
        </w:tc>
        <w:tc>
          <w:tcPr>
            <w:tcW w:w="1998" w:type="dxa"/>
            <w:vMerge w:val="continue"/>
            <w:tcBorders>
              <w:left w:val="single" w:color="000000" w:sz="4" w:space="0"/>
              <w:bottom w:val="single" w:color="000000" w:sz="4" w:space="0"/>
              <w:right w:val="single" w:color="000000" w:sz="4" w:space="0"/>
            </w:tcBorders>
            <w:shd w:val="clear" w:color="auto" w:fill="auto"/>
            <w:vAlign w:val="center"/>
          </w:tcPr>
          <w:p w14:paraId="760507DE">
            <w:pPr>
              <w:adjustRightInd/>
              <w:spacing w:line="480" w:lineRule="exact"/>
              <w:jc w:val="center"/>
              <w:textAlignment w:val="center"/>
              <w:rPr>
                <w:rFonts w:ascii="仿宋" w:hAnsi="仿宋" w:eastAsia="仿宋" w:cs="仿宋"/>
                <w:color w:val="auto"/>
                <w:sz w:val="24"/>
                <w:lang w:bidi="ar"/>
              </w:rPr>
            </w:pPr>
          </w:p>
        </w:tc>
        <w:tc>
          <w:tcPr>
            <w:tcW w:w="10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ACBF">
            <w:pPr>
              <w:adjustRightInd/>
              <w:spacing w:line="480" w:lineRule="exact"/>
              <w:textAlignment w:val="center"/>
              <w:rPr>
                <w:rFonts w:ascii="仿宋" w:hAnsi="仿宋" w:eastAsia="仿宋" w:cs="仿宋"/>
                <w:color w:val="auto"/>
                <w:sz w:val="24"/>
                <w:lang w:bidi="ar"/>
              </w:rPr>
            </w:pPr>
            <w:r>
              <w:rPr>
                <w:rFonts w:hint="eastAsia" w:ascii="仿宋" w:hAnsi="仿宋" w:eastAsia="仿宋" w:cs="仿宋"/>
                <w:color w:val="auto"/>
                <w:sz w:val="24"/>
                <w:lang w:bidi="ar"/>
              </w:rPr>
              <w:t>每年夏冬两季对所有红线范围内所有空调滤网进行清洗</w:t>
            </w:r>
          </w:p>
        </w:tc>
      </w:tr>
      <w:tr w14:paraId="2C98C8B9">
        <w:tblPrEx>
          <w:tblCellMar>
            <w:top w:w="0" w:type="dxa"/>
            <w:left w:w="108" w:type="dxa"/>
            <w:bottom w:w="0" w:type="dxa"/>
            <w:right w:w="108" w:type="dxa"/>
          </w:tblCellMar>
        </w:tblPrEx>
        <w:trPr>
          <w:trHeight w:val="624" w:hRule="atLeast"/>
        </w:trPr>
        <w:tc>
          <w:tcPr>
            <w:tcW w:w="173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4B3CE101">
            <w:pPr>
              <w:adjustRightInd/>
              <w:spacing w:line="480" w:lineRule="exact"/>
              <w:jc w:val="center"/>
              <w:rPr>
                <w:rFonts w:ascii="仿宋" w:hAnsi="仿宋" w:eastAsia="仿宋" w:cs="仿宋"/>
                <w:color w:val="auto"/>
                <w:sz w:val="24"/>
              </w:rPr>
            </w:pPr>
          </w:p>
        </w:tc>
        <w:tc>
          <w:tcPr>
            <w:tcW w:w="1998" w:type="dxa"/>
            <w:tcBorders>
              <w:top w:val="single" w:color="000000" w:sz="4" w:space="0"/>
              <w:left w:val="single" w:color="000000" w:sz="4" w:space="0"/>
              <w:bottom w:val="single" w:color="auto" w:sz="4" w:space="0"/>
              <w:right w:val="single" w:color="000000" w:sz="4" w:space="0"/>
            </w:tcBorders>
            <w:shd w:val="clear" w:color="auto" w:fill="auto"/>
            <w:vAlign w:val="center"/>
          </w:tcPr>
          <w:p w14:paraId="3A2AA7E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color w:val="auto"/>
                <w:sz w:val="24"/>
                <w:highlight w:val="none"/>
              </w:rPr>
            </w:pPr>
            <w:r>
              <w:rPr>
                <w:rFonts w:hint="eastAsia" w:ascii="仿宋" w:hAnsi="仿宋" w:eastAsia="仿宋" w:cs="仿宋"/>
                <w:color w:val="auto"/>
                <w:spacing w:val="6"/>
                <w:sz w:val="23"/>
                <w:szCs w:val="23"/>
                <w:highlight w:val="none"/>
              </w:rPr>
              <w:t>专业设备－消防设施设备维护</w:t>
            </w:r>
          </w:p>
        </w:tc>
        <w:tc>
          <w:tcPr>
            <w:tcW w:w="10854" w:type="dxa"/>
            <w:tcBorders>
              <w:top w:val="single" w:color="000000" w:sz="4" w:space="0"/>
              <w:left w:val="single" w:color="000000" w:sz="4" w:space="0"/>
              <w:bottom w:val="single" w:color="auto" w:sz="4" w:space="0"/>
              <w:right w:val="single" w:color="000000" w:sz="4" w:space="0"/>
            </w:tcBorders>
            <w:shd w:val="clear" w:color="auto" w:fill="auto"/>
            <w:vAlign w:val="center"/>
          </w:tcPr>
          <w:p w14:paraId="07D9689B">
            <w:pPr>
              <w:adjustRightInd/>
              <w:spacing w:line="48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lang w:bidi="ar"/>
              </w:rPr>
              <w:t>由取得消防设施设备维护经营许可的专业维修保养单位来保养</w:t>
            </w:r>
            <w:r>
              <w:rPr>
                <w:rStyle w:val="634"/>
                <w:rFonts w:hint="default"/>
                <w:color w:val="auto"/>
                <w:highlight w:val="none"/>
                <w:lang w:bidi="ar"/>
              </w:rPr>
              <w:t>。(投标单位定期对消防设施设备功能进行巡查，一经发现问题及时上报整改；</w:t>
            </w:r>
          </w:p>
        </w:tc>
      </w:tr>
      <w:tr w14:paraId="54CF622B">
        <w:tblPrEx>
          <w:tblCellMar>
            <w:top w:w="0" w:type="dxa"/>
            <w:left w:w="108" w:type="dxa"/>
            <w:bottom w:w="0" w:type="dxa"/>
            <w:right w:w="108" w:type="dxa"/>
          </w:tblCellMar>
        </w:tblPrEx>
        <w:trPr>
          <w:trHeight w:val="312" w:hRule="atLeast"/>
        </w:trPr>
        <w:tc>
          <w:tcPr>
            <w:tcW w:w="1730" w:type="dxa"/>
            <w:vMerge w:val="restart"/>
            <w:tcBorders>
              <w:top w:val="single" w:color="auto" w:sz="4" w:space="0"/>
              <w:left w:val="single" w:color="auto" w:sz="4" w:space="0"/>
              <w:right w:val="single" w:color="auto" w:sz="4" w:space="0"/>
            </w:tcBorders>
            <w:shd w:val="clear" w:color="auto" w:fill="auto"/>
            <w:vAlign w:val="center"/>
          </w:tcPr>
          <w:p w14:paraId="00A24997">
            <w:pPr>
              <w:adjustRightInd/>
              <w:spacing w:line="480" w:lineRule="exact"/>
              <w:jc w:val="center"/>
              <w:textAlignment w:val="center"/>
              <w:rPr>
                <w:rFonts w:ascii="仿宋" w:hAnsi="仿宋" w:eastAsia="仿宋" w:cs="仿宋"/>
                <w:color w:val="auto"/>
                <w:sz w:val="24"/>
              </w:rPr>
            </w:pPr>
            <w:r>
              <w:rPr>
                <w:rFonts w:hint="eastAsia" w:ascii="仿宋" w:hAnsi="仿宋" w:eastAsia="仿宋" w:cs="仿宋"/>
                <w:color w:val="auto"/>
                <w:sz w:val="24"/>
                <w:highlight w:val="none"/>
                <w:lang w:bidi="ar"/>
              </w:rPr>
              <w:t>6、其他服务</w:t>
            </w:r>
          </w:p>
        </w:tc>
        <w:tc>
          <w:tcPr>
            <w:tcW w:w="19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DBAC7F">
            <w:pPr>
              <w:adjustRightInd/>
              <w:spacing w:line="480" w:lineRule="exact"/>
              <w:jc w:val="center"/>
              <w:textAlignment w:val="center"/>
              <w:rPr>
                <w:rFonts w:ascii="仿宋" w:hAnsi="仿宋" w:eastAsia="仿宋" w:cs="仿宋"/>
                <w:color w:val="auto"/>
                <w:sz w:val="24"/>
              </w:rPr>
            </w:pPr>
            <w:r>
              <w:rPr>
                <w:rFonts w:hint="eastAsia" w:ascii="仿宋" w:hAnsi="仿宋" w:eastAsia="仿宋" w:cs="仿宋"/>
                <w:color w:val="auto"/>
                <w:sz w:val="24"/>
                <w:lang w:bidi="ar"/>
              </w:rPr>
              <w:t>会务服务</w:t>
            </w:r>
            <w:r>
              <w:rPr>
                <w:rStyle w:val="634"/>
                <w:rFonts w:hint="default"/>
                <w:color w:val="auto"/>
                <w:lang w:bidi="ar"/>
              </w:rPr>
              <w:t>和接待</w:t>
            </w:r>
          </w:p>
        </w:tc>
        <w:tc>
          <w:tcPr>
            <w:tcW w:w="10854" w:type="dxa"/>
            <w:tcBorders>
              <w:top w:val="single" w:color="auto" w:sz="4" w:space="0"/>
              <w:left w:val="single" w:color="auto" w:sz="4" w:space="0"/>
              <w:bottom w:val="single" w:color="auto" w:sz="4" w:space="0"/>
              <w:right w:val="single" w:color="auto" w:sz="4" w:space="0"/>
            </w:tcBorders>
            <w:shd w:val="clear" w:color="auto" w:fill="auto"/>
            <w:vAlign w:val="center"/>
          </w:tcPr>
          <w:p w14:paraId="6D298BAF">
            <w:pPr>
              <w:adjustRightInd/>
              <w:spacing w:line="480" w:lineRule="exact"/>
              <w:textAlignment w:val="center"/>
              <w:rPr>
                <w:rFonts w:ascii="仿宋" w:hAnsi="仿宋" w:eastAsia="仿宋" w:cs="仿宋"/>
                <w:color w:val="auto"/>
                <w:sz w:val="24"/>
              </w:rPr>
            </w:pPr>
            <w:r>
              <w:rPr>
                <w:rFonts w:hint="eastAsia" w:ascii="仿宋" w:hAnsi="仿宋" w:eastAsia="仿宋" w:cs="仿宋"/>
                <w:color w:val="auto"/>
                <w:sz w:val="24"/>
                <w:lang w:bidi="ar"/>
              </w:rPr>
              <w:t>按采购人要求搞好各类会议保障；</w:t>
            </w:r>
          </w:p>
        </w:tc>
      </w:tr>
      <w:tr w14:paraId="49764A1B">
        <w:tblPrEx>
          <w:tblCellMar>
            <w:top w:w="0" w:type="dxa"/>
            <w:left w:w="108" w:type="dxa"/>
            <w:bottom w:w="0" w:type="dxa"/>
            <w:right w:w="108" w:type="dxa"/>
          </w:tblCellMar>
        </w:tblPrEx>
        <w:trPr>
          <w:trHeight w:val="312" w:hRule="atLeast"/>
        </w:trPr>
        <w:tc>
          <w:tcPr>
            <w:tcW w:w="1730" w:type="dxa"/>
            <w:vMerge w:val="continue"/>
            <w:tcBorders>
              <w:left w:val="single" w:color="auto" w:sz="4" w:space="0"/>
              <w:right w:val="single" w:color="auto" w:sz="4" w:space="0"/>
            </w:tcBorders>
            <w:shd w:val="clear" w:color="auto" w:fill="auto"/>
            <w:vAlign w:val="center"/>
          </w:tcPr>
          <w:p w14:paraId="00E4C8D7">
            <w:pPr>
              <w:adjustRightInd/>
              <w:spacing w:line="480" w:lineRule="exact"/>
              <w:jc w:val="center"/>
              <w:rPr>
                <w:rFonts w:ascii="仿宋" w:hAnsi="仿宋" w:eastAsia="仿宋" w:cs="仿宋"/>
                <w:color w:val="auto"/>
                <w:sz w:val="24"/>
              </w:rPr>
            </w:pPr>
          </w:p>
        </w:tc>
        <w:tc>
          <w:tcPr>
            <w:tcW w:w="19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A3814A">
            <w:pPr>
              <w:adjustRightInd/>
              <w:spacing w:line="480" w:lineRule="exact"/>
              <w:jc w:val="center"/>
              <w:rPr>
                <w:rFonts w:ascii="仿宋" w:hAnsi="仿宋" w:eastAsia="仿宋" w:cs="仿宋"/>
                <w:color w:val="auto"/>
                <w:sz w:val="24"/>
              </w:rPr>
            </w:pPr>
          </w:p>
        </w:tc>
        <w:tc>
          <w:tcPr>
            <w:tcW w:w="10854" w:type="dxa"/>
            <w:tcBorders>
              <w:top w:val="single" w:color="auto" w:sz="4" w:space="0"/>
              <w:left w:val="single" w:color="auto" w:sz="4" w:space="0"/>
              <w:bottom w:val="single" w:color="auto" w:sz="4" w:space="0"/>
              <w:right w:val="single" w:color="auto" w:sz="4" w:space="0"/>
            </w:tcBorders>
            <w:shd w:val="clear" w:color="auto" w:fill="auto"/>
            <w:vAlign w:val="center"/>
          </w:tcPr>
          <w:p w14:paraId="1D9E2AEB">
            <w:pPr>
              <w:adjustRightInd/>
              <w:spacing w:line="480" w:lineRule="exact"/>
              <w:textAlignment w:val="center"/>
              <w:rPr>
                <w:rFonts w:ascii="仿宋" w:hAnsi="仿宋" w:eastAsia="仿宋" w:cs="仿宋"/>
                <w:color w:val="auto"/>
                <w:sz w:val="24"/>
              </w:rPr>
            </w:pPr>
            <w:r>
              <w:rPr>
                <w:rFonts w:hint="eastAsia" w:ascii="仿宋" w:hAnsi="仿宋" w:eastAsia="仿宋" w:cs="仿宋"/>
                <w:color w:val="auto"/>
                <w:sz w:val="24"/>
                <w:lang w:bidi="ar"/>
              </w:rPr>
              <w:t>会前提供会场筹备、布置服务；</w:t>
            </w:r>
          </w:p>
        </w:tc>
      </w:tr>
      <w:tr w14:paraId="46278A8E">
        <w:tblPrEx>
          <w:tblCellMar>
            <w:top w:w="0" w:type="dxa"/>
            <w:left w:w="108" w:type="dxa"/>
            <w:bottom w:w="0" w:type="dxa"/>
            <w:right w:w="108" w:type="dxa"/>
          </w:tblCellMar>
        </w:tblPrEx>
        <w:trPr>
          <w:trHeight w:val="312" w:hRule="atLeast"/>
        </w:trPr>
        <w:tc>
          <w:tcPr>
            <w:tcW w:w="1730" w:type="dxa"/>
            <w:vMerge w:val="continue"/>
            <w:tcBorders>
              <w:left w:val="single" w:color="auto" w:sz="4" w:space="0"/>
              <w:right w:val="single" w:color="auto" w:sz="4" w:space="0"/>
            </w:tcBorders>
            <w:shd w:val="clear" w:color="auto" w:fill="auto"/>
            <w:vAlign w:val="center"/>
          </w:tcPr>
          <w:p w14:paraId="664ADCAD">
            <w:pPr>
              <w:adjustRightInd/>
              <w:spacing w:line="480" w:lineRule="exact"/>
              <w:jc w:val="center"/>
              <w:rPr>
                <w:rFonts w:ascii="仿宋" w:hAnsi="仿宋" w:eastAsia="仿宋" w:cs="仿宋"/>
                <w:color w:val="auto"/>
                <w:sz w:val="24"/>
              </w:rPr>
            </w:pPr>
          </w:p>
        </w:tc>
        <w:tc>
          <w:tcPr>
            <w:tcW w:w="19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0CD515">
            <w:pPr>
              <w:adjustRightInd/>
              <w:spacing w:line="480" w:lineRule="exact"/>
              <w:jc w:val="center"/>
              <w:rPr>
                <w:rFonts w:ascii="仿宋" w:hAnsi="仿宋" w:eastAsia="仿宋" w:cs="仿宋"/>
                <w:color w:val="auto"/>
                <w:sz w:val="24"/>
              </w:rPr>
            </w:pPr>
          </w:p>
        </w:tc>
        <w:tc>
          <w:tcPr>
            <w:tcW w:w="10854" w:type="dxa"/>
            <w:tcBorders>
              <w:top w:val="single" w:color="auto" w:sz="4" w:space="0"/>
              <w:left w:val="single" w:color="auto" w:sz="4" w:space="0"/>
              <w:bottom w:val="single" w:color="auto" w:sz="4" w:space="0"/>
              <w:right w:val="single" w:color="auto" w:sz="4" w:space="0"/>
            </w:tcBorders>
            <w:shd w:val="clear" w:color="auto" w:fill="auto"/>
            <w:vAlign w:val="center"/>
          </w:tcPr>
          <w:p w14:paraId="78CE6B87">
            <w:pPr>
              <w:adjustRightInd/>
              <w:spacing w:line="480" w:lineRule="exact"/>
              <w:textAlignment w:val="center"/>
              <w:rPr>
                <w:rFonts w:ascii="仿宋" w:hAnsi="仿宋" w:eastAsia="仿宋" w:cs="仿宋"/>
                <w:color w:val="auto"/>
                <w:sz w:val="24"/>
              </w:rPr>
            </w:pPr>
            <w:r>
              <w:rPr>
                <w:rFonts w:hint="eastAsia" w:ascii="仿宋" w:hAnsi="仿宋" w:eastAsia="仿宋" w:cs="仿宋"/>
                <w:color w:val="auto"/>
                <w:sz w:val="24"/>
                <w:lang w:bidi="ar"/>
              </w:rPr>
              <w:t>会前监督协助外包单位对该会场使用的音响、话筒、灯光、空调进行调试等工作；</w:t>
            </w:r>
          </w:p>
        </w:tc>
      </w:tr>
      <w:tr w14:paraId="1BC0E3CF">
        <w:tblPrEx>
          <w:tblCellMar>
            <w:top w:w="0" w:type="dxa"/>
            <w:left w:w="108" w:type="dxa"/>
            <w:bottom w:w="0" w:type="dxa"/>
            <w:right w:w="108" w:type="dxa"/>
          </w:tblCellMar>
        </w:tblPrEx>
        <w:trPr>
          <w:trHeight w:val="312" w:hRule="atLeast"/>
        </w:trPr>
        <w:tc>
          <w:tcPr>
            <w:tcW w:w="1730" w:type="dxa"/>
            <w:vMerge w:val="continue"/>
            <w:tcBorders>
              <w:left w:val="single" w:color="auto" w:sz="4" w:space="0"/>
              <w:right w:val="single" w:color="auto" w:sz="4" w:space="0"/>
            </w:tcBorders>
            <w:shd w:val="clear" w:color="auto" w:fill="auto"/>
            <w:vAlign w:val="center"/>
          </w:tcPr>
          <w:p w14:paraId="3415BD7C">
            <w:pPr>
              <w:adjustRightInd/>
              <w:spacing w:line="480" w:lineRule="exact"/>
              <w:jc w:val="center"/>
              <w:rPr>
                <w:rFonts w:ascii="仿宋" w:hAnsi="仿宋" w:eastAsia="仿宋" w:cs="仿宋"/>
                <w:color w:val="auto"/>
                <w:sz w:val="24"/>
              </w:rPr>
            </w:pPr>
          </w:p>
        </w:tc>
        <w:tc>
          <w:tcPr>
            <w:tcW w:w="19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137952">
            <w:pPr>
              <w:adjustRightInd/>
              <w:spacing w:line="480" w:lineRule="exact"/>
              <w:jc w:val="center"/>
              <w:rPr>
                <w:rFonts w:ascii="仿宋" w:hAnsi="仿宋" w:eastAsia="仿宋" w:cs="仿宋"/>
                <w:color w:val="auto"/>
                <w:sz w:val="24"/>
              </w:rPr>
            </w:pPr>
          </w:p>
        </w:tc>
        <w:tc>
          <w:tcPr>
            <w:tcW w:w="10854" w:type="dxa"/>
            <w:tcBorders>
              <w:top w:val="single" w:color="auto" w:sz="4" w:space="0"/>
              <w:left w:val="single" w:color="auto" w:sz="4" w:space="0"/>
              <w:bottom w:val="single" w:color="auto" w:sz="4" w:space="0"/>
              <w:right w:val="single" w:color="auto" w:sz="4" w:space="0"/>
            </w:tcBorders>
            <w:shd w:val="clear" w:color="auto" w:fill="auto"/>
            <w:vAlign w:val="center"/>
          </w:tcPr>
          <w:p w14:paraId="519403BD">
            <w:pPr>
              <w:adjustRightInd/>
              <w:spacing w:line="480" w:lineRule="exact"/>
              <w:textAlignment w:val="center"/>
              <w:rPr>
                <w:rFonts w:ascii="仿宋" w:hAnsi="仿宋" w:eastAsia="仿宋" w:cs="仿宋"/>
                <w:color w:val="auto"/>
                <w:sz w:val="24"/>
              </w:rPr>
            </w:pPr>
            <w:r>
              <w:rPr>
                <w:rFonts w:hint="eastAsia" w:ascii="仿宋" w:hAnsi="仿宋" w:eastAsia="仿宋" w:cs="仿宋"/>
                <w:color w:val="auto"/>
                <w:sz w:val="24"/>
                <w:lang w:bidi="ar"/>
              </w:rPr>
              <w:t>会议期间提供茶水服务的人员；</w:t>
            </w:r>
          </w:p>
        </w:tc>
      </w:tr>
      <w:tr w14:paraId="08CE1229">
        <w:tblPrEx>
          <w:tblCellMar>
            <w:top w:w="0" w:type="dxa"/>
            <w:left w:w="108" w:type="dxa"/>
            <w:bottom w:w="0" w:type="dxa"/>
            <w:right w:w="108" w:type="dxa"/>
          </w:tblCellMar>
        </w:tblPrEx>
        <w:trPr>
          <w:trHeight w:val="312" w:hRule="atLeast"/>
        </w:trPr>
        <w:tc>
          <w:tcPr>
            <w:tcW w:w="1730" w:type="dxa"/>
            <w:vMerge w:val="continue"/>
            <w:tcBorders>
              <w:left w:val="single" w:color="auto" w:sz="4" w:space="0"/>
              <w:right w:val="single" w:color="auto" w:sz="4" w:space="0"/>
            </w:tcBorders>
            <w:shd w:val="clear" w:color="auto" w:fill="auto"/>
            <w:vAlign w:val="center"/>
          </w:tcPr>
          <w:p w14:paraId="48785DFE">
            <w:pPr>
              <w:adjustRightInd/>
              <w:spacing w:line="480" w:lineRule="exact"/>
              <w:jc w:val="center"/>
              <w:rPr>
                <w:rFonts w:ascii="仿宋" w:hAnsi="仿宋" w:eastAsia="仿宋" w:cs="仿宋"/>
                <w:color w:val="auto"/>
                <w:sz w:val="24"/>
              </w:rPr>
            </w:pPr>
          </w:p>
        </w:tc>
        <w:tc>
          <w:tcPr>
            <w:tcW w:w="19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E1754F">
            <w:pPr>
              <w:adjustRightInd/>
              <w:spacing w:line="480" w:lineRule="exact"/>
              <w:jc w:val="center"/>
              <w:rPr>
                <w:rFonts w:ascii="仿宋" w:hAnsi="仿宋" w:eastAsia="仿宋" w:cs="仿宋"/>
                <w:color w:val="auto"/>
                <w:sz w:val="24"/>
              </w:rPr>
            </w:pPr>
          </w:p>
        </w:tc>
        <w:tc>
          <w:tcPr>
            <w:tcW w:w="10854" w:type="dxa"/>
            <w:tcBorders>
              <w:top w:val="single" w:color="auto" w:sz="4" w:space="0"/>
              <w:left w:val="single" w:color="auto" w:sz="4" w:space="0"/>
              <w:bottom w:val="single" w:color="auto" w:sz="4" w:space="0"/>
              <w:right w:val="single" w:color="auto" w:sz="4" w:space="0"/>
            </w:tcBorders>
            <w:shd w:val="clear" w:color="auto" w:fill="auto"/>
            <w:vAlign w:val="center"/>
          </w:tcPr>
          <w:p w14:paraId="3D6C97C1">
            <w:pPr>
              <w:adjustRightInd/>
              <w:spacing w:line="480" w:lineRule="exact"/>
              <w:textAlignment w:val="center"/>
              <w:rPr>
                <w:rFonts w:ascii="仿宋" w:hAnsi="仿宋" w:eastAsia="仿宋" w:cs="仿宋"/>
                <w:color w:val="auto"/>
                <w:sz w:val="24"/>
              </w:rPr>
            </w:pPr>
            <w:r>
              <w:rPr>
                <w:rFonts w:hint="eastAsia" w:ascii="仿宋" w:hAnsi="仿宋" w:eastAsia="仿宋" w:cs="仿宋"/>
                <w:color w:val="auto"/>
                <w:sz w:val="24"/>
                <w:lang w:bidi="ar"/>
              </w:rPr>
              <w:t>会后提供会场清扫服</w:t>
            </w:r>
            <w:r>
              <w:rPr>
                <w:rStyle w:val="634"/>
                <w:rFonts w:hint="default"/>
                <w:color w:val="auto"/>
                <w:lang w:bidi="ar"/>
              </w:rPr>
              <w:t>务。</w:t>
            </w:r>
          </w:p>
        </w:tc>
      </w:tr>
      <w:tr w14:paraId="133BCCEB">
        <w:tblPrEx>
          <w:tblCellMar>
            <w:top w:w="0" w:type="dxa"/>
            <w:left w:w="108" w:type="dxa"/>
            <w:bottom w:w="0" w:type="dxa"/>
            <w:right w:w="108" w:type="dxa"/>
          </w:tblCellMar>
        </w:tblPrEx>
        <w:trPr>
          <w:trHeight w:val="604" w:hRule="atLeast"/>
        </w:trPr>
        <w:tc>
          <w:tcPr>
            <w:tcW w:w="1730" w:type="dxa"/>
            <w:vMerge w:val="continue"/>
            <w:tcBorders>
              <w:left w:val="single" w:color="auto" w:sz="4" w:space="0"/>
              <w:right w:val="single" w:color="auto" w:sz="4" w:space="0"/>
            </w:tcBorders>
            <w:shd w:val="clear" w:color="auto" w:fill="auto"/>
            <w:vAlign w:val="center"/>
          </w:tcPr>
          <w:p w14:paraId="283646CA">
            <w:pPr>
              <w:adjustRightInd/>
              <w:spacing w:line="480" w:lineRule="exact"/>
              <w:jc w:val="center"/>
              <w:rPr>
                <w:rFonts w:ascii="仿宋" w:hAnsi="仿宋" w:eastAsia="仿宋" w:cs="仿宋"/>
                <w:color w:val="auto"/>
                <w:sz w:val="24"/>
              </w:rPr>
            </w:pPr>
          </w:p>
        </w:tc>
        <w:tc>
          <w:tcPr>
            <w:tcW w:w="19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F5F6D5">
            <w:pPr>
              <w:adjustRightInd/>
              <w:spacing w:line="480" w:lineRule="exact"/>
              <w:jc w:val="center"/>
              <w:textAlignment w:val="center"/>
              <w:rPr>
                <w:rFonts w:ascii="仿宋" w:hAnsi="仿宋" w:eastAsia="仿宋" w:cs="仿宋"/>
                <w:color w:val="auto"/>
                <w:sz w:val="24"/>
              </w:rPr>
            </w:pPr>
            <w:r>
              <w:rPr>
                <w:rFonts w:hint="eastAsia" w:ascii="仿宋" w:hAnsi="仿宋" w:eastAsia="仿宋" w:cs="仿宋"/>
                <w:color w:val="auto"/>
                <w:sz w:val="24"/>
                <w:lang w:bidi="ar"/>
              </w:rPr>
              <w:t>室内</w:t>
            </w:r>
            <w:r>
              <w:rPr>
                <w:rStyle w:val="634"/>
                <w:rFonts w:hint="default"/>
                <w:color w:val="auto"/>
                <w:lang w:bidi="ar"/>
              </w:rPr>
              <w:t>绿植租摆</w:t>
            </w:r>
          </w:p>
        </w:tc>
        <w:tc>
          <w:tcPr>
            <w:tcW w:w="10854" w:type="dxa"/>
            <w:tcBorders>
              <w:top w:val="single" w:color="auto" w:sz="4" w:space="0"/>
              <w:left w:val="single" w:color="auto" w:sz="4" w:space="0"/>
              <w:bottom w:val="single" w:color="auto" w:sz="4" w:space="0"/>
              <w:right w:val="single" w:color="auto" w:sz="4" w:space="0"/>
            </w:tcBorders>
            <w:shd w:val="clear" w:color="auto" w:fill="auto"/>
            <w:vAlign w:val="center"/>
          </w:tcPr>
          <w:p w14:paraId="60C4A652">
            <w:pPr>
              <w:adjustRightInd/>
              <w:spacing w:line="480" w:lineRule="exact"/>
              <w:textAlignment w:val="center"/>
              <w:rPr>
                <w:rFonts w:ascii="仿宋" w:hAnsi="仿宋" w:eastAsia="仿宋" w:cs="仿宋"/>
                <w:color w:val="auto"/>
                <w:sz w:val="24"/>
              </w:rPr>
            </w:pPr>
            <w:r>
              <w:rPr>
                <w:rFonts w:hint="eastAsia" w:ascii="仿宋" w:hAnsi="仿宋" w:eastAsia="仿宋" w:cs="仿宋"/>
                <w:color w:val="auto"/>
                <w:sz w:val="24"/>
                <w:lang w:bidi="ar"/>
              </w:rPr>
              <w:t>协助和监督室内绿化养护单位做好摆放和养护；绿色植物摆放要求搭配合理</w:t>
            </w:r>
            <w:r>
              <w:rPr>
                <w:rStyle w:val="634"/>
                <w:rFonts w:hint="default"/>
                <w:color w:val="auto"/>
                <w:lang w:bidi="ar"/>
              </w:rPr>
              <w:t>，美观大方；</w:t>
            </w:r>
            <w:r>
              <w:rPr>
                <w:rFonts w:hint="eastAsia" w:ascii="仿宋" w:hAnsi="仿宋" w:eastAsia="仿宋" w:cs="仿宋"/>
                <w:color w:val="auto"/>
                <w:sz w:val="24"/>
                <w:lang w:bidi="ar"/>
              </w:rPr>
              <w:t>特殊情况按需更换</w:t>
            </w:r>
          </w:p>
        </w:tc>
      </w:tr>
      <w:tr w14:paraId="4231F619">
        <w:tblPrEx>
          <w:tblCellMar>
            <w:top w:w="0" w:type="dxa"/>
            <w:left w:w="108" w:type="dxa"/>
            <w:bottom w:w="0" w:type="dxa"/>
            <w:right w:w="108" w:type="dxa"/>
          </w:tblCellMar>
        </w:tblPrEx>
        <w:trPr>
          <w:trHeight w:val="312" w:hRule="atLeast"/>
        </w:trPr>
        <w:tc>
          <w:tcPr>
            <w:tcW w:w="1730" w:type="dxa"/>
            <w:vMerge w:val="continue"/>
            <w:tcBorders>
              <w:left w:val="single" w:color="auto" w:sz="4" w:space="0"/>
              <w:right w:val="single" w:color="auto" w:sz="4" w:space="0"/>
            </w:tcBorders>
            <w:shd w:val="clear" w:color="auto" w:fill="auto"/>
            <w:vAlign w:val="center"/>
          </w:tcPr>
          <w:p w14:paraId="577D2DBE">
            <w:pPr>
              <w:adjustRightInd/>
              <w:spacing w:line="480" w:lineRule="exact"/>
              <w:jc w:val="center"/>
              <w:rPr>
                <w:rFonts w:ascii="仿宋" w:hAnsi="仿宋" w:eastAsia="仿宋" w:cs="仿宋"/>
                <w:color w:val="auto"/>
                <w:sz w:val="24"/>
              </w:rPr>
            </w:pPr>
          </w:p>
        </w:tc>
        <w:tc>
          <w:tcPr>
            <w:tcW w:w="19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DA9D75">
            <w:pPr>
              <w:adjustRightInd/>
              <w:spacing w:line="480" w:lineRule="exact"/>
              <w:jc w:val="center"/>
              <w:rPr>
                <w:rFonts w:ascii="仿宋" w:hAnsi="仿宋" w:eastAsia="仿宋" w:cs="仿宋"/>
                <w:color w:val="auto"/>
                <w:sz w:val="24"/>
              </w:rPr>
            </w:pPr>
          </w:p>
        </w:tc>
        <w:tc>
          <w:tcPr>
            <w:tcW w:w="10854" w:type="dxa"/>
            <w:tcBorders>
              <w:top w:val="single" w:color="auto" w:sz="4" w:space="0"/>
              <w:left w:val="single" w:color="auto" w:sz="4" w:space="0"/>
              <w:bottom w:val="single" w:color="auto" w:sz="4" w:space="0"/>
              <w:right w:val="single" w:color="auto" w:sz="4" w:space="0"/>
            </w:tcBorders>
            <w:shd w:val="clear" w:color="auto" w:fill="auto"/>
            <w:vAlign w:val="center"/>
          </w:tcPr>
          <w:p w14:paraId="3E6B3CCE">
            <w:pPr>
              <w:adjustRightInd/>
              <w:spacing w:line="480" w:lineRule="exact"/>
              <w:textAlignment w:val="center"/>
              <w:rPr>
                <w:rFonts w:ascii="仿宋" w:hAnsi="仿宋" w:eastAsia="仿宋" w:cs="仿宋"/>
                <w:color w:val="auto"/>
                <w:sz w:val="24"/>
              </w:rPr>
            </w:pPr>
            <w:r>
              <w:rPr>
                <w:rFonts w:hint="eastAsia" w:ascii="仿宋" w:hAnsi="仿宋" w:eastAsia="仿宋" w:cs="仿宋"/>
                <w:color w:val="auto"/>
                <w:sz w:val="24"/>
              </w:rPr>
              <w:t>对公共区域范围内绿植叶片进行清洁；</w:t>
            </w:r>
          </w:p>
        </w:tc>
      </w:tr>
      <w:tr w14:paraId="745FA3A9">
        <w:tblPrEx>
          <w:tblCellMar>
            <w:top w:w="0" w:type="dxa"/>
            <w:left w:w="108" w:type="dxa"/>
            <w:bottom w:w="0" w:type="dxa"/>
            <w:right w:w="108" w:type="dxa"/>
          </w:tblCellMar>
        </w:tblPrEx>
        <w:trPr>
          <w:trHeight w:val="624" w:hRule="atLeast"/>
        </w:trPr>
        <w:tc>
          <w:tcPr>
            <w:tcW w:w="1730" w:type="dxa"/>
            <w:vMerge w:val="continue"/>
            <w:tcBorders>
              <w:left w:val="single" w:color="auto" w:sz="4" w:space="0"/>
              <w:right w:val="single" w:color="auto" w:sz="4" w:space="0"/>
            </w:tcBorders>
            <w:shd w:val="clear" w:color="auto" w:fill="auto"/>
            <w:vAlign w:val="center"/>
          </w:tcPr>
          <w:p w14:paraId="49ADB318">
            <w:pPr>
              <w:adjustRightInd/>
              <w:spacing w:line="480" w:lineRule="exact"/>
              <w:jc w:val="center"/>
              <w:rPr>
                <w:rFonts w:ascii="仿宋" w:hAnsi="仿宋" w:eastAsia="仿宋" w:cs="仿宋"/>
                <w:color w:val="auto"/>
                <w:sz w:val="24"/>
              </w:rPr>
            </w:pPr>
          </w:p>
        </w:tc>
        <w:tc>
          <w:tcPr>
            <w:tcW w:w="1998" w:type="dxa"/>
            <w:tcBorders>
              <w:top w:val="single" w:color="auto" w:sz="4" w:space="0"/>
              <w:left w:val="single" w:color="auto" w:sz="4" w:space="0"/>
              <w:bottom w:val="single" w:color="auto" w:sz="4" w:space="0"/>
              <w:right w:val="single" w:color="auto" w:sz="4" w:space="0"/>
            </w:tcBorders>
            <w:shd w:val="clear" w:color="auto" w:fill="auto"/>
            <w:vAlign w:val="center"/>
          </w:tcPr>
          <w:p w14:paraId="744292D0">
            <w:pPr>
              <w:adjustRightInd/>
              <w:spacing w:line="480" w:lineRule="exact"/>
              <w:jc w:val="center"/>
              <w:textAlignment w:val="center"/>
              <w:rPr>
                <w:rFonts w:ascii="仿宋" w:hAnsi="仿宋" w:eastAsia="仿宋" w:cs="仿宋"/>
                <w:color w:val="auto"/>
                <w:sz w:val="24"/>
              </w:rPr>
            </w:pPr>
            <w:r>
              <w:rPr>
                <w:rFonts w:hint="eastAsia" w:ascii="仿宋" w:hAnsi="仿宋" w:eastAsia="仿宋" w:cs="仿宋"/>
                <w:color w:val="auto"/>
                <w:sz w:val="24"/>
                <w:lang w:bidi="ar"/>
              </w:rPr>
              <w:t>物品搬运等临时性工作</w:t>
            </w:r>
          </w:p>
        </w:tc>
        <w:tc>
          <w:tcPr>
            <w:tcW w:w="10854" w:type="dxa"/>
            <w:tcBorders>
              <w:top w:val="single" w:color="auto" w:sz="4" w:space="0"/>
              <w:left w:val="single" w:color="auto" w:sz="4" w:space="0"/>
              <w:bottom w:val="single" w:color="auto" w:sz="4" w:space="0"/>
              <w:right w:val="single" w:color="auto" w:sz="4" w:space="0"/>
            </w:tcBorders>
            <w:shd w:val="clear" w:color="auto" w:fill="auto"/>
            <w:vAlign w:val="center"/>
          </w:tcPr>
          <w:p w14:paraId="7D8DFC3B">
            <w:pPr>
              <w:adjustRightInd/>
              <w:spacing w:line="480" w:lineRule="exact"/>
              <w:textAlignment w:val="center"/>
              <w:rPr>
                <w:rFonts w:ascii="仿宋" w:hAnsi="仿宋" w:eastAsia="仿宋" w:cs="仿宋"/>
                <w:color w:val="auto"/>
                <w:sz w:val="24"/>
              </w:rPr>
            </w:pPr>
            <w:r>
              <w:rPr>
                <w:rFonts w:hint="eastAsia" w:ascii="仿宋" w:hAnsi="仿宋" w:eastAsia="仿宋" w:cs="仿宋"/>
                <w:color w:val="auto"/>
                <w:sz w:val="24"/>
                <w:lang w:bidi="ar"/>
              </w:rPr>
              <w:t>协助搞好临时工作服务：如办公室调整、办公物品搬迁、废旧物品资料销毁等工作。</w:t>
            </w:r>
          </w:p>
        </w:tc>
      </w:tr>
      <w:tr w14:paraId="317A4643">
        <w:tblPrEx>
          <w:tblCellMar>
            <w:top w:w="0" w:type="dxa"/>
            <w:left w:w="108" w:type="dxa"/>
            <w:bottom w:w="0" w:type="dxa"/>
            <w:right w:w="108" w:type="dxa"/>
          </w:tblCellMar>
        </w:tblPrEx>
        <w:trPr>
          <w:trHeight w:val="590" w:hRule="atLeast"/>
        </w:trPr>
        <w:tc>
          <w:tcPr>
            <w:tcW w:w="1730" w:type="dxa"/>
            <w:vMerge w:val="continue"/>
            <w:tcBorders>
              <w:left w:val="single" w:color="auto" w:sz="4" w:space="0"/>
              <w:right w:val="single" w:color="auto" w:sz="4" w:space="0"/>
            </w:tcBorders>
            <w:shd w:val="clear" w:color="auto" w:fill="auto"/>
            <w:vAlign w:val="center"/>
          </w:tcPr>
          <w:p w14:paraId="23E22F63">
            <w:pPr>
              <w:adjustRightInd/>
              <w:spacing w:line="480" w:lineRule="exact"/>
              <w:jc w:val="center"/>
              <w:rPr>
                <w:rFonts w:ascii="仿宋" w:hAnsi="仿宋" w:eastAsia="仿宋" w:cs="仿宋"/>
                <w:color w:val="auto"/>
                <w:sz w:val="24"/>
              </w:rPr>
            </w:pPr>
          </w:p>
        </w:tc>
        <w:tc>
          <w:tcPr>
            <w:tcW w:w="19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360273">
            <w:pPr>
              <w:adjustRightInd/>
              <w:spacing w:line="480" w:lineRule="exact"/>
              <w:jc w:val="center"/>
              <w:textAlignment w:val="center"/>
              <w:rPr>
                <w:rFonts w:ascii="仿宋" w:hAnsi="仿宋" w:eastAsia="仿宋" w:cs="仿宋"/>
                <w:color w:val="auto"/>
                <w:sz w:val="24"/>
              </w:rPr>
            </w:pPr>
            <w:r>
              <w:rPr>
                <w:rFonts w:hint="eastAsia" w:ascii="仿宋" w:hAnsi="仿宋" w:eastAsia="仿宋" w:cs="仿宋"/>
                <w:color w:val="auto"/>
                <w:sz w:val="24"/>
                <w:lang w:bidi="ar"/>
              </w:rPr>
              <w:t>重大活动后勤</w:t>
            </w:r>
            <w:r>
              <w:rPr>
                <w:rStyle w:val="634"/>
                <w:rFonts w:hint="default"/>
                <w:color w:val="auto"/>
                <w:lang w:bidi="ar"/>
              </w:rPr>
              <w:t>保障</w:t>
            </w:r>
          </w:p>
        </w:tc>
        <w:tc>
          <w:tcPr>
            <w:tcW w:w="10854" w:type="dxa"/>
            <w:tcBorders>
              <w:top w:val="single" w:color="auto" w:sz="4" w:space="0"/>
              <w:left w:val="single" w:color="auto" w:sz="4" w:space="0"/>
              <w:bottom w:val="single" w:color="auto" w:sz="4" w:space="0"/>
              <w:right w:val="single" w:color="auto" w:sz="4" w:space="0"/>
            </w:tcBorders>
            <w:shd w:val="clear" w:color="auto" w:fill="auto"/>
            <w:vAlign w:val="center"/>
          </w:tcPr>
          <w:p w14:paraId="1F6355D3">
            <w:pPr>
              <w:adjustRightInd/>
              <w:spacing w:line="480" w:lineRule="exact"/>
              <w:textAlignment w:val="center"/>
              <w:rPr>
                <w:rFonts w:ascii="仿宋" w:hAnsi="仿宋" w:eastAsia="仿宋" w:cs="仿宋"/>
                <w:color w:val="auto"/>
                <w:sz w:val="24"/>
              </w:rPr>
            </w:pPr>
            <w:r>
              <w:rPr>
                <w:rFonts w:hint="eastAsia" w:ascii="仿宋" w:hAnsi="仿宋" w:eastAsia="仿宋" w:cs="仿宋"/>
                <w:color w:val="auto"/>
                <w:sz w:val="24"/>
                <w:lang w:bidi="ar"/>
              </w:rPr>
              <w:t>根据采购人重大活动安排，制定完备的服务工作流程、细则及服务工作计划并严格执行，保障重大活动的顺利进行。活动接待及服务人员应仪表端庄、举止文明、知晓相关礼仪，并经过专业培训；</w:t>
            </w:r>
          </w:p>
        </w:tc>
      </w:tr>
      <w:tr w14:paraId="0C6A90D8">
        <w:tblPrEx>
          <w:tblCellMar>
            <w:top w:w="0" w:type="dxa"/>
            <w:left w:w="108" w:type="dxa"/>
            <w:bottom w:w="0" w:type="dxa"/>
            <w:right w:w="108" w:type="dxa"/>
          </w:tblCellMar>
        </w:tblPrEx>
        <w:trPr>
          <w:trHeight w:val="362" w:hRule="atLeast"/>
        </w:trPr>
        <w:tc>
          <w:tcPr>
            <w:tcW w:w="1730" w:type="dxa"/>
            <w:vMerge w:val="continue"/>
            <w:tcBorders>
              <w:left w:val="single" w:color="auto" w:sz="4" w:space="0"/>
              <w:right w:val="single" w:color="auto" w:sz="4" w:space="0"/>
            </w:tcBorders>
            <w:shd w:val="clear" w:color="auto" w:fill="auto"/>
            <w:vAlign w:val="center"/>
          </w:tcPr>
          <w:p w14:paraId="3F4447B2">
            <w:pPr>
              <w:adjustRightInd/>
              <w:spacing w:line="480" w:lineRule="exact"/>
              <w:jc w:val="center"/>
              <w:rPr>
                <w:rFonts w:ascii="仿宋" w:hAnsi="仿宋" w:eastAsia="仿宋" w:cs="仿宋"/>
                <w:color w:val="auto"/>
                <w:sz w:val="24"/>
              </w:rPr>
            </w:pPr>
          </w:p>
        </w:tc>
        <w:tc>
          <w:tcPr>
            <w:tcW w:w="19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76D86E">
            <w:pPr>
              <w:adjustRightInd/>
              <w:spacing w:line="480" w:lineRule="exact"/>
              <w:jc w:val="center"/>
              <w:rPr>
                <w:rFonts w:ascii="仿宋" w:hAnsi="仿宋" w:eastAsia="仿宋" w:cs="仿宋"/>
                <w:color w:val="auto"/>
                <w:sz w:val="24"/>
              </w:rPr>
            </w:pPr>
          </w:p>
        </w:tc>
        <w:tc>
          <w:tcPr>
            <w:tcW w:w="10854" w:type="dxa"/>
            <w:tcBorders>
              <w:top w:val="single" w:color="auto" w:sz="4" w:space="0"/>
              <w:left w:val="single" w:color="auto" w:sz="4" w:space="0"/>
              <w:bottom w:val="single" w:color="auto" w:sz="4" w:space="0"/>
              <w:right w:val="single" w:color="auto" w:sz="4" w:space="0"/>
            </w:tcBorders>
            <w:shd w:val="clear" w:color="auto" w:fill="auto"/>
            <w:vAlign w:val="center"/>
          </w:tcPr>
          <w:p w14:paraId="75671257">
            <w:pPr>
              <w:adjustRightInd/>
              <w:spacing w:line="480" w:lineRule="exact"/>
              <w:textAlignment w:val="center"/>
              <w:rPr>
                <w:rFonts w:ascii="仿宋" w:hAnsi="仿宋" w:eastAsia="仿宋" w:cs="仿宋"/>
                <w:color w:val="auto"/>
                <w:sz w:val="24"/>
              </w:rPr>
            </w:pPr>
            <w:r>
              <w:rPr>
                <w:rFonts w:hint="eastAsia" w:ascii="仿宋" w:hAnsi="仿宋" w:eastAsia="仿宋" w:cs="仿宋"/>
                <w:color w:val="auto"/>
                <w:sz w:val="24"/>
                <w:lang w:bidi="ar"/>
              </w:rPr>
              <w:t>加强日常维护检查，确保系统的完好；设备出现故障时，需有应急预案，确保活动的正常进行；</w:t>
            </w:r>
          </w:p>
        </w:tc>
      </w:tr>
      <w:tr w14:paraId="61C3C73A">
        <w:tblPrEx>
          <w:tblCellMar>
            <w:top w:w="0" w:type="dxa"/>
            <w:left w:w="108" w:type="dxa"/>
            <w:bottom w:w="0" w:type="dxa"/>
            <w:right w:w="108" w:type="dxa"/>
          </w:tblCellMar>
        </w:tblPrEx>
        <w:trPr>
          <w:trHeight w:val="312" w:hRule="atLeast"/>
        </w:trPr>
        <w:tc>
          <w:tcPr>
            <w:tcW w:w="1730" w:type="dxa"/>
            <w:vMerge w:val="continue"/>
            <w:tcBorders>
              <w:left w:val="single" w:color="auto" w:sz="4" w:space="0"/>
              <w:right w:val="single" w:color="auto" w:sz="4" w:space="0"/>
            </w:tcBorders>
            <w:shd w:val="clear" w:color="auto" w:fill="auto"/>
            <w:vAlign w:val="center"/>
          </w:tcPr>
          <w:p w14:paraId="3802D223">
            <w:pPr>
              <w:adjustRightInd/>
              <w:spacing w:line="480" w:lineRule="exact"/>
              <w:jc w:val="center"/>
              <w:rPr>
                <w:rFonts w:ascii="仿宋" w:hAnsi="仿宋" w:eastAsia="仿宋" w:cs="仿宋"/>
                <w:color w:val="auto"/>
                <w:sz w:val="24"/>
              </w:rPr>
            </w:pPr>
          </w:p>
        </w:tc>
        <w:tc>
          <w:tcPr>
            <w:tcW w:w="19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E25A20">
            <w:pPr>
              <w:adjustRightInd/>
              <w:spacing w:line="480" w:lineRule="exact"/>
              <w:jc w:val="center"/>
              <w:rPr>
                <w:rFonts w:ascii="仿宋" w:hAnsi="仿宋" w:eastAsia="仿宋" w:cs="仿宋"/>
                <w:color w:val="auto"/>
                <w:sz w:val="24"/>
              </w:rPr>
            </w:pPr>
          </w:p>
        </w:tc>
        <w:tc>
          <w:tcPr>
            <w:tcW w:w="10854" w:type="dxa"/>
            <w:tcBorders>
              <w:top w:val="single" w:color="auto" w:sz="4" w:space="0"/>
              <w:left w:val="single" w:color="auto" w:sz="4" w:space="0"/>
              <w:bottom w:val="single" w:color="auto" w:sz="4" w:space="0"/>
              <w:right w:val="single" w:color="auto" w:sz="4" w:space="0"/>
            </w:tcBorders>
            <w:shd w:val="clear" w:color="auto" w:fill="auto"/>
            <w:vAlign w:val="center"/>
          </w:tcPr>
          <w:p w14:paraId="00136B1A">
            <w:pPr>
              <w:adjustRightInd/>
              <w:spacing w:line="480" w:lineRule="exact"/>
              <w:textAlignment w:val="center"/>
              <w:rPr>
                <w:rFonts w:ascii="仿宋" w:hAnsi="仿宋" w:eastAsia="仿宋" w:cs="仿宋"/>
                <w:color w:val="auto"/>
                <w:sz w:val="24"/>
              </w:rPr>
            </w:pPr>
            <w:r>
              <w:rPr>
                <w:rFonts w:hint="eastAsia" w:ascii="仿宋" w:hAnsi="仿宋" w:eastAsia="仿宋" w:cs="仿宋"/>
                <w:color w:val="auto"/>
                <w:sz w:val="24"/>
                <w:lang w:bidi="ar"/>
              </w:rPr>
              <w:t>提供重大活动期间的安全警戒与秩序维护服务；</w:t>
            </w:r>
          </w:p>
        </w:tc>
      </w:tr>
      <w:tr w14:paraId="7C965AAC">
        <w:tblPrEx>
          <w:tblCellMar>
            <w:top w:w="0" w:type="dxa"/>
            <w:left w:w="108" w:type="dxa"/>
            <w:bottom w:w="0" w:type="dxa"/>
            <w:right w:w="108" w:type="dxa"/>
          </w:tblCellMar>
        </w:tblPrEx>
        <w:trPr>
          <w:trHeight w:val="312" w:hRule="atLeast"/>
        </w:trPr>
        <w:tc>
          <w:tcPr>
            <w:tcW w:w="1730" w:type="dxa"/>
            <w:vMerge w:val="continue"/>
            <w:tcBorders>
              <w:left w:val="single" w:color="auto" w:sz="4" w:space="0"/>
              <w:right w:val="single" w:color="auto" w:sz="4" w:space="0"/>
            </w:tcBorders>
            <w:shd w:val="clear" w:color="auto" w:fill="auto"/>
            <w:vAlign w:val="center"/>
          </w:tcPr>
          <w:p w14:paraId="122EC943">
            <w:pPr>
              <w:adjustRightInd/>
              <w:spacing w:line="480" w:lineRule="exact"/>
              <w:jc w:val="center"/>
              <w:rPr>
                <w:rFonts w:ascii="仿宋" w:hAnsi="仿宋" w:eastAsia="仿宋" w:cs="仿宋"/>
                <w:color w:val="auto"/>
                <w:sz w:val="24"/>
              </w:rPr>
            </w:pPr>
          </w:p>
        </w:tc>
        <w:tc>
          <w:tcPr>
            <w:tcW w:w="19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B8BC16">
            <w:pPr>
              <w:adjustRightInd/>
              <w:spacing w:line="480" w:lineRule="exact"/>
              <w:jc w:val="center"/>
              <w:rPr>
                <w:rFonts w:ascii="仿宋" w:hAnsi="仿宋" w:eastAsia="仿宋" w:cs="仿宋"/>
                <w:color w:val="auto"/>
                <w:sz w:val="24"/>
              </w:rPr>
            </w:pPr>
          </w:p>
        </w:tc>
        <w:tc>
          <w:tcPr>
            <w:tcW w:w="10854" w:type="dxa"/>
            <w:tcBorders>
              <w:top w:val="single" w:color="auto" w:sz="4" w:space="0"/>
              <w:left w:val="single" w:color="auto" w:sz="4" w:space="0"/>
              <w:bottom w:val="single" w:color="auto" w:sz="4" w:space="0"/>
              <w:right w:val="single" w:color="auto" w:sz="4" w:space="0"/>
            </w:tcBorders>
            <w:shd w:val="clear" w:color="auto" w:fill="auto"/>
            <w:vAlign w:val="center"/>
          </w:tcPr>
          <w:p w14:paraId="410396B3">
            <w:pPr>
              <w:adjustRightInd/>
              <w:spacing w:line="480" w:lineRule="exact"/>
              <w:textAlignment w:val="center"/>
              <w:rPr>
                <w:rFonts w:ascii="仿宋" w:hAnsi="仿宋" w:eastAsia="仿宋" w:cs="仿宋"/>
                <w:color w:val="auto"/>
                <w:sz w:val="24"/>
              </w:rPr>
            </w:pPr>
            <w:r>
              <w:rPr>
                <w:rFonts w:hint="eastAsia" w:ascii="仿宋" w:hAnsi="仿宋" w:eastAsia="仿宋" w:cs="仿宋"/>
                <w:color w:val="auto"/>
                <w:sz w:val="24"/>
                <w:lang w:bidi="ar"/>
              </w:rPr>
              <w:t>提供重大活动的场地布置、礼仪接待服务；</w:t>
            </w:r>
          </w:p>
        </w:tc>
      </w:tr>
      <w:tr w14:paraId="36B18169">
        <w:tblPrEx>
          <w:tblCellMar>
            <w:top w:w="0" w:type="dxa"/>
            <w:left w:w="108" w:type="dxa"/>
            <w:bottom w:w="0" w:type="dxa"/>
            <w:right w:w="108" w:type="dxa"/>
          </w:tblCellMar>
        </w:tblPrEx>
        <w:trPr>
          <w:trHeight w:val="312" w:hRule="atLeast"/>
        </w:trPr>
        <w:tc>
          <w:tcPr>
            <w:tcW w:w="1730" w:type="dxa"/>
            <w:vMerge w:val="continue"/>
            <w:tcBorders>
              <w:left w:val="single" w:color="auto" w:sz="4" w:space="0"/>
              <w:right w:val="single" w:color="auto" w:sz="4" w:space="0"/>
            </w:tcBorders>
            <w:shd w:val="clear" w:color="auto" w:fill="auto"/>
            <w:vAlign w:val="center"/>
          </w:tcPr>
          <w:p w14:paraId="6C8CA6F2">
            <w:pPr>
              <w:adjustRightInd/>
              <w:spacing w:line="480" w:lineRule="exact"/>
              <w:jc w:val="center"/>
              <w:rPr>
                <w:rFonts w:ascii="仿宋" w:hAnsi="仿宋" w:eastAsia="仿宋" w:cs="仿宋"/>
                <w:color w:val="auto"/>
                <w:sz w:val="24"/>
              </w:rPr>
            </w:pPr>
          </w:p>
        </w:tc>
        <w:tc>
          <w:tcPr>
            <w:tcW w:w="19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A89DA1">
            <w:pPr>
              <w:adjustRightInd/>
              <w:spacing w:line="480" w:lineRule="exact"/>
              <w:jc w:val="center"/>
              <w:rPr>
                <w:rFonts w:ascii="仿宋" w:hAnsi="仿宋" w:eastAsia="仿宋" w:cs="仿宋"/>
                <w:color w:val="auto"/>
                <w:sz w:val="24"/>
              </w:rPr>
            </w:pPr>
          </w:p>
        </w:tc>
        <w:tc>
          <w:tcPr>
            <w:tcW w:w="10854" w:type="dxa"/>
            <w:tcBorders>
              <w:top w:val="single" w:color="auto" w:sz="4" w:space="0"/>
              <w:left w:val="single" w:color="auto" w:sz="4" w:space="0"/>
              <w:bottom w:val="single" w:color="auto" w:sz="4" w:space="0"/>
              <w:right w:val="single" w:color="auto" w:sz="4" w:space="0"/>
            </w:tcBorders>
            <w:shd w:val="clear" w:color="auto" w:fill="auto"/>
            <w:vAlign w:val="center"/>
          </w:tcPr>
          <w:p w14:paraId="6132F27C">
            <w:pPr>
              <w:adjustRightInd/>
              <w:spacing w:line="480" w:lineRule="exact"/>
              <w:textAlignment w:val="center"/>
              <w:rPr>
                <w:rFonts w:ascii="仿宋" w:hAnsi="仿宋" w:eastAsia="仿宋" w:cs="仿宋"/>
                <w:color w:val="auto"/>
                <w:sz w:val="24"/>
              </w:rPr>
            </w:pPr>
            <w:r>
              <w:rPr>
                <w:rFonts w:hint="eastAsia" w:ascii="仿宋" w:hAnsi="仿宋" w:eastAsia="仿宋" w:cs="仿宋"/>
                <w:color w:val="auto"/>
                <w:sz w:val="24"/>
                <w:lang w:bidi="ar"/>
              </w:rPr>
              <w:t>提供重大活动结束后清场服</w:t>
            </w:r>
            <w:r>
              <w:rPr>
                <w:rStyle w:val="634"/>
                <w:rFonts w:hint="default"/>
                <w:color w:val="auto"/>
                <w:lang w:bidi="ar"/>
              </w:rPr>
              <w:t>务。</w:t>
            </w:r>
          </w:p>
        </w:tc>
      </w:tr>
      <w:tr w14:paraId="4712248C">
        <w:tblPrEx>
          <w:tblCellMar>
            <w:top w:w="0" w:type="dxa"/>
            <w:left w:w="108" w:type="dxa"/>
            <w:bottom w:w="0" w:type="dxa"/>
            <w:right w:w="108" w:type="dxa"/>
          </w:tblCellMar>
        </w:tblPrEx>
        <w:trPr>
          <w:trHeight w:val="312" w:hRule="atLeast"/>
        </w:trPr>
        <w:tc>
          <w:tcPr>
            <w:tcW w:w="1730" w:type="dxa"/>
            <w:vMerge w:val="continue"/>
            <w:tcBorders>
              <w:left w:val="single" w:color="auto" w:sz="4" w:space="0"/>
              <w:right w:val="single" w:color="auto" w:sz="4" w:space="0"/>
            </w:tcBorders>
            <w:shd w:val="clear" w:color="auto" w:fill="auto"/>
            <w:vAlign w:val="center"/>
          </w:tcPr>
          <w:p w14:paraId="0C7D1413">
            <w:pPr>
              <w:adjustRightInd/>
              <w:spacing w:line="480" w:lineRule="exact"/>
              <w:jc w:val="center"/>
              <w:rPr>
                <w:rFonts w:ascii="仿宋" w:hAnsi="仿宋" w:eastAsia="仿宋" w:cs="仿宋"/>
                <w:color w:val="auto"/>
                <w:sz w:val="24"/>
              </w:rPr>
            </w:pPr>
          </w:p>
        </w:tc>
        <w:tc>
          <w:tcPr>
            <w:tcW w:w="19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F5930B">
            <w:pPr>
              <w:adjustRightInd/>
              <w:spacing w:line="480" w:lineRule="exact"/>
              <w:jc w:val="center"/>
              <w:rPr>
                <w:rFonts w:ascii="仿宋" w:hAnsi="仿宋" w:eastAsia="仿宋" w:cs="仿宋"/>
                <w:color w:val="auto"/>
                <w:sz w:val="24"/>
              </w:rPr>
            </w:pPr>
          </w:p>
        </w:tc>
        <w:tc>
          <w:tcPr>
            <w:tcW w:w="10854" w:type="dxa"/>
            <w:tcBorders>
              <w:top w:val="single" w:color="auto" w:sz="4" w:space="0"/>
              <w:left w:val="single" w:color="auto" w:sz="4" w:space="0"/>
              <w:bottom w:val="single" w:color="auto" w:sz="4" w:space="0"/>
              <w:right w:val="single" w:color="auto" w:sz="4" w:space="0"/>
            </w:tcBorders>
            <w:shd w:val="clear" w:color="auto" w:fill="auto"/>
            <w:vAlign w:val="center"/>
          </w:tcPr>
          <w:p w14:paraId="517EF2BA">
            <w:pPr>
              <w:adjustRightInd/>
              <w:spacing w:line="480" w:lineRule="exact"/>
              <w:textAlignment w:val="center"/>
              <w:rPr>
                <w:rFonts w:ascii="仿宋" w:hAnsi="仿宋" w:eastAsia="仿宋" w:cs="仿宋"/>
                <w:color w:val="auto"/>
                <w:sz w:val="24"/>
                <w:lang w:bidi="ar"/>
              </w:rPr>
            </w:pPr>
            <w:r>
              <w:rPr>
                <w:rFonts w:hint="eastAsia" w:ascii="仿宋" w:hAnsi="仿宋" w:eastAsia="仿宋" w:cs="仿宋"/>
                <w:color w:val="auto"/>
                <w:sz w:val="24"/>
                <w:lang w:bidi="ar"/>
              </w:rPr>
              <w:t>节假日根据采购人实际需要提供相应服务、并配合做好</w:t>
            </w:r>
            <w:r>
              <w:rPr>
                <w:rFonts w:hint="eastAsia" w:ascii="仿宋" w:hAnsi="仿宋" w:eastAsia="仿宋" w:cs="仿宋"/>
                <w:color w:val="auto"/>
                <w:sz w:val="24"/>
                <w:lang w:eastAsia="zh-CN" w:bidi="ar"/>
              </w:rPr>
              <w:t>其他</w:t>
            </w:r>
            <w:r>
              <w:rPr>
                <w:rFonts w:hint="eastAsia" w:ascii="仿宋" w:hAnsi="仿宋" w:eastAsia="仿宋" w:cs="仿宋"/>
                <w:color w:val="auto"/>
                <w:sz w:val="24"/>
                <w:lang w:bidi="ar"/>
              </w:rPr>
              <w:t>临时性工作；</w:t>
            </w:r>
          </w:p>
        </w:tc>
      </w:tr>
      <w:tr w14:paraId="12443F81">
        <w:tblPrEx>
          <w:tblCellMar>
            <w:top w:w="0" w:type="dxa"/>
            <w:left w:w="108" w:type="dxa"/>
            <w:bottom w:w="0" w:type="dxa"/>
            <w:right w:w="108" w:type="dxa"/>
          </w:tblCellMar>
        </w:tblPrEx>
        <w:trPr>
          <w:trHeight w:val="624" w:hRule="atLeast"/>
        </w:trPr>
        <w:tc>
          <w:tcPr>
            <w:tcW w:w="1730" w:type="dxa"/>
            <w:vMerge w:val="continue"/>
            <w:tcBorders>
              <w:left w:val="single" w:color="auto" w:sz="4" w:space="0"/>
              <w:right w:val="single" w:color="auto" w:sz="4" w:space="0"/>
            </w:tcBorders>
            <w:shd w:val="clear" w:color="auto" w:fill="auto"/>
            <w:vAlign w:val="center"/>
          </w:tcPr>
          <w:p w14:paraId="7A2E6863">
            <w:pPr>
              <w:adjustRightInd/>
              <w:spacing w:line="480" w:lineRule="exact"/>
              <w:jc w:val="center"/>
              <w:rPr>
                <w:rFonts w:ascii="仿宋" w:hAnsi="仿宋" w:eastAsia="仿宋" w:cs="仿宋"/>
                <w:color w:val="auto"/>
                <w:sz w:val="24"/>
              </w:rPr>
            </w:pPr>
          </w:p>
        </w:tc>
        <w:tc>
          <w:tcPr>
            <w:tcW w:w="1998" w:type="dxa"/>
            <w:tcBorders>
              <w:top w:val="single" w:color="auto" w:sz="4" w:space="0"/>
              <w:left w:val="single" w:color="auto" w:sz="4" w:space="0"/>
              <w:bottom w:val="single" w:color="auto" w:sz="4" w:space="0"/>
              <w:right w:val="single" w:color="auto" w:sz="4" w:space="0"/>
            </w:tcBorders>
            <w:shd w:val="clear" w:color="auto" w:fill="auto"/>
            <w:vAlign w:val="center"/>
          </w:tcPr>
          <w:p w14:paraId="4A107D8C">
            <w:pPr>
              <w:adjustRightInd/>
              <w:spacing w:line="480" w:lineRule="exact"/>
              <w:jc w:val="center"/>
              <w:textAlignment w:val="center"/>
              <w:rPr>
                <w:rFonts w:ascii="仿宋" w:hAnsi="仿宋" w:eastAsia="仿宋" w:cs="仿宋"/>
                <w:color w:val="auto"/>
                <w:sz w:val="24"/>
              </w:rPr>
            </w:pPr>
            <w:r>
              <w:rPr>
                <w:rFonts w:hint="eastAsia" w:ascii="仿宋" w:hAnsi="仿宋" w:eastAsia="仿宋" w:cs="仿宋"/>
                <w:color w:val="auto"/>
                <w:sz w:val="24"/>
                <w:lang w:bidi="ar"/>
              </w:rPr>
              <w:t>突发公共事件应急预案</w:t>
            </w:r>
          </w:p>
        </w:tc>
        <w:tc>
          <w:tcPr>
            <w:tcW w:w="10854" w:type="dxa"/>
            <w:tcBorders>
              <w:top w:val="single" w:color="auto" w:sz="4" w:space="0"/>
              <w:left w:val="single" w:color="auto" w:sz="4" w:space="0"/>
              <w:bottom w:val="single" w:color="auto" w:sz="4" w:space="0"/>
              <w:right w:val="single" w:color="auto" w:sz="4" w:space="0"/>
            </w:tcBorders>
            <w:shd w:val="clear" w:color="auto" w:fill="auto"/>
            <w:vAlign w:val="center"/>
          </w:tcPr>
          <w:p w14:paraId="6A5CB0E0">
            <w:pPr>
              <w:adjustRightInd/>
              <w:spacing w:line="480" w:lineRule="exact"/>
              <w:textAlignment w:val="center"/>
              <w:rPr>
                <w:rFonts w:ascii="仿宋" w:hAnsi="仿宋" w:eastAsia="仿宋" w:cs="仿宋"/>
                <w:color w:val="auto"/>
                <w:sz w:val="24"/>
              </w:rPr>
            </w:pPr>
            <w:r>
              <w:rPr>
                <w:rFonts w:hint="eastAsia" w:ascii="仿宋" w:hAnsi="仿宋" w:eastAsia="仿宋" w:cs="仿宋"/>
                <w:color w:val="auto"/>
                <w:sz w:val="24"/>
                <w:lang w:bidi="ar"/>
              </w:rPr>
              <w:t>突发公共事件时，不断完善预测和预警机制，科学开展风险分析，做到早发现、早报告、早处置。</w:t>
            </w:r>
          </w:p>
        </w:tc>
      </w:tr>
      <w:tr w14:paraId="2B0E911D">
        <w:tblPrEx>
          <w:tblCellMar>
            <w:top w:w="0" w:type="dxa"/>
            <w:left w:w="108" w:type="dxa"/>
            <w:bottom w:w="0" w:type="dxa"/>
            <w:right w:w="108" w:type="dxa"/>
          </w:tblCellMar>
        </w:tblPrEx>
        <w:trPr>
          <w:trHeight w:val="624" w:hRule="atLeast"/>
        </w:trPr>
        <w:tc>
          <w:tcPr>
            <w:tcW w:w="1730" w:type="dxa"/>
            <w:vMerge w:val="continue"/>
            <w:tcBorders>
              <w:left w:val="single" w:color="auto" w:sz="4" w:space="0"/>
              <w:bottom w:val="single" w:color="auto" w:sz="4" w:space="0"/>
              <w:right w:val="single" w:color="auto" w:sz="4" w:space="0"/>
            </w:tcBorders>
            <w:shd w:val="clear" w:color="auto" w:fill="auto"/>
            <w:vAlign w:val="center"/>
          </w:tcPr>
          <w:p w14:paraId="132B37D3">
            <w:pPr>
              <w:adjustRightInd/>
              <w:spacing w:line="480" w:lineRule="exact"/>
              <w:jc w:val="center"/>
              <w:rPr>
                <w:rFonts w:ascii="仿宋" w:hAnsi="仿宋" w:eastAsia="仿宋" w:cs="仿宋"/>
                <w:color w:val="auto"/>
                <w:sz w:val="24"/>
              </w:rPr>
            </w:pPr>
          </w:p>
        </w:tc>
        <w:tc>
          <w:tcPr>
            <w:tcW w:w="1998" w:type="dxa"/>
            <w:tcBorders>
              <w:top w:val="single" w:color="auto" w:sz="4" w:space="0"/>
              <w:left w:val="single" w:color="auto" w:sz="4" w:space="0"/>
              <w:bottom w:val="single" w:color="auto" w:sz="4" w:space="0"/>
              <w:right w:val="single" w:color="auto" w:sz="4" w:space="0"/>
            </w:tcBorders>
            <w:shd w:val="clear" w:color="auto" w:fill="auto"/>
            <w:vAlign w:val="center"/>
          </w:tcPr>
          <w:p w14:paraId="2F5EE105">
            <w:pPr>
              <w:adjustRightInd/>
              <w:spacing w:line="480" w:lineRule="exact"/>
              <w:jc w:val="center"/>
              <w:textAlignment w:val="center"/>
              <w:rPr>
                <w:rFonts w:ascii="仿宋" w:hAnsi="仿宋" w:eastAsia="仿宋" w:cs="仿宋"/>
                <w:color w:val="auto"/>
                <w:sz w:val="24"/>
                <w:lang w:bidi="ar"/>
              </w:rPr>
            </w:pPr>
            <w:r>
              <w:rPr>
                <w:rFonts w:hint="eastAsia" w:ascii="仿宋" w:hAnsi="仿宋" w:eastAsia="仿宋" w:cs="仿宋"/>
                <w:color w:val="auto"/>
                <w:sz w:val="24"/>
                <w:lang w:bidi="ar"/>
              </w:rPr>
              <w:t>采购单位交办的其他物业服务。</w:t>
            </w:r>
          </w:p>
        </w:tc>
        <w:tc>
          <w:tcPr>
            <w:tcW w:w="10854" w:type="dxa"/>
            <w:tcBorders>
              <w:top w:val="single" w:color="auto" w:sz="4" w:space="0"/>
              <w:left w:val="single" w:color="auto" w:sz="4" w:space="0"/>
              <w:bottom w:val="single" w:color="auto" w:sz="4" w:space="0"/>
              <w:right w:val="single" w:color="auto" w:sz="4" w:space="0"/>
            </w:tcBorders>
            <w:shd w:val="clear" w:color="auto" w:fill="auto"/>
            <w:vAlign w:val="center"/>
          </w:tcPr>
          <w:p w14:paraId="534D2FC6">
            <w:pPr>
              <w:adjustRightInd/>
              <w:spacing w:line="480" w:lineRule="exact"/>
              <w:textAlignment w:val="center"/>
              <w:rPr>
                <w:rFonts w:ascii="仿宋" w:hAnsi="仿宋" w:eastAsia="仿宋" w:cs="仿宋"/>
                <w:color w:val="auto"/>
                <w:sz w:val="24"/>
                <w:lang w:bidi="ar"/>
              </w:rPr>
            </w:pPr>
            <w:r>
              <w:rPr>
                <w:rFonts w:hint="eastAsia" w:ascii="仿宋" w:hAnsi="仿宋" w:eastAsia="仿宋" w:cs="仿宋"/>
                <w:color w:val="auto"/>
                <w:sz w:val="24"/>
                <w:lang w:bidi="ar"/>
              </w:rPr>
              <w:t>完成采购单位交办的其他物业服务。</w:t>
            </w:r>
          </w:p>
        </w:tc>
      </w:tr>
    </w:tbl>
    <w:p w14:paraId="10E44782">
      <w:pPr>
        <w:adjustRightInd/>
        <w:spacing w:after="120" w:afterLines="50" w:line="480" w:lineRule="exact"/>
        <w:rPr>
          <w:rFonts w:ascii="仿宋" w:hAnsi="仿宋" w:eastAsia="仿宋" w:cs="仿宋"/>
          <w:color w:val="auto"/>
          <w:spacing w:val="10"/>
          <w:position w:val="1"/>
          <w:sz w:val="24"/>
          <w14:textOutline w14:w="4356" w14:cap="sq" w14:cmpd="sng" w14:algn="ctr">
            <w14:solidFill>
              <w14:srgbClr w14:val="000000"/>
            </w14:solidFill>
            <w14:prstDash w14:val="solid"/>
            <w14:bevel/>
          </w14:textOutline>
        </w:rPr>
      </w:pPr>
    </w:p>
    <w:p w14:paraId="76680A5E">
      <w:pPr>
        <w:widowControl/>
        <w:adjustRightInd/>
        <w:jc w:val="left"/>
        <w:rPr>
          <w:rFonts w:ascii="仿宋" w:hAnsi="仿宋" w:eastAsia="仿宋" w:cs="仿宋"/>
          <w:color w:val="auto"/>
          <w:spacing w:val="10"/>
          <w:position w:val="1"/>
          <w:sz w:val="24"/>
          <w14:textOutline w14:w="4356" w14:cap="sq" w14:cmpd="sng" w14:algn="ctr">
            <w14:solidFill>
              <w14:srgbClr w14:val="000000"/>
            </w14:solidFill>
            <w14:prstDash w14:val="solid"/>
            <w14:bevel/>
          </w14:textOutline>
        </w:rPr>
      </w:pPr>
      <w:r>
        <w:rPr>
          <w:rFonts w:ascii="仿宋" w:hAnsi="仿宋" w:eastAsia="仿宋" w:cs="仿宋"/>
          <w:color w:val="auto"/>
          <w:spacing w:val="10"/>
          <w:position w:val="1"/>
          <w:sz w:val="24"/>
          <w14:textOutline w14:w="4356" w14:cap="sq" w14:cmpd="sng" w14:algn="ctr">
            <w14:solidFill>
              <w14:srgbClr w14:val="000000"/>
            </w14:solidFill>
            <w14:prstDash w14:val="solid"/>
            <w14:bevel/>
          </w14:textOutline>
        </w:rPr>
        <w:br w:type="page"/>
      </w:r>
    </w:p>
    <w:p w14:paraId="40797415">
      <w:pPr>
        <w:adjustRightInd/>
        <w:spacing w:after="120" w:afterLines="50" w:line="480" w:lineRule="exact"/>
        <w:rPr>
          <w:rFonts w:ascii="仿宋" w:hAnsi="仿宋" w:eastAsia="仿宋" w:cs="仿宋"/>
          <w:color w:val="auto"/>
          <w:spacing w:val="10"/>
          <w:position w:val="1"/>
          <w:sz w:val="24"/>
          <w14:textOutline w14:w="4356" w14:cap="sq" w14:cmpd="sng" w14:algn="ctr">
            <w14:solidFill>
              <w14:srgbClr w14:val="000000"/>
            </w14:solidFill>
            <w14:prstDash w14:val="solid"/>
            <w14:bevel/>
          </w14:textOutline>
        </w:rPr>
      </w:pPr>
      <w:r>
        <w:rPr>
          <w:rFonts w:hint="eastAsia" w:ascii="仿宋" w:hAnsi="仿宋" w:eastAsia="仿宋" w:cs="仿宋"/>
          <w:color w:val="auto"/>
          <w:spacing w:val="10"/>
          <w:position w:val="1"/>
          <w:sz w:val="24"/>
          <w14:textOutline w14:w="4356" w14:cap="sq" w14:cmpd="sng" w14:algn="ctr">
            <w14:solidFill>
              <w14:srgbClr w14:val="000000"/>
            </w14:solidFill>
            <w14:prstDash w14:val="solid"/>
            <w14:bevel/>
          </w14:textOutline>
        </w:rPr>
        <w:t>五、物业管理服务人员岗位编制需求</w:t>
      </w:r>
    </w:p>
    <w:tbl>
      <w:tblPr>
        <w:tblStyle w:val="633"/>
        <w:tblW w:w="1443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0"/>
        <w:gridCol w:w="2096"/>
        <w:gridCol w:w="3185"/>
        <w:gridCol w:w="8280"/>
      </w:tblGrid>
      <w:tr w14:paraId="0B9F4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jc w:val="center"/>
        </w:trPr>
        <w:tc>
          <w:tcPr>
            <w:tcW w:w="870" w:type="dxa"/>
          </w:tcPr>
          <w:p w14:paraId="35963E74">
            <w:pPr>
              <w:keepNext w:val="0"/>
              <w:keepLines w:val="0"/>
              <w:pageBreakBefore w:val="0"/>
              <w:widowControl w:val="0"/>
              <w:kinsoku/>
              <w:wordWrap/>
              <w:overflowPunct/>
              <w:topLinePunct w:val="0"/>
              <w:autoSpaceDE/>
              <w:autoSpaceDN/>
              <w:bidi w:val="0"/>
              <w:adjustRightInd/>
              <w:snapToGrid/>
              <w:spacing w:before="0" w:beforeLines="20" w:after="0" w:afterLines="20" w:line="240" w:lineRule="auto"/>
              <w:jc w:val="center"/>
              <w:textAlignment w:val="center"/>
              <w:rPr>
                <w:rFonts w:ascii="仿宋" w:hAnsi="仿宋" w:eastAsia="仿宋" w:cs="仿宋"/>
                <w:b/>
                <w:bCs/>
                <w:color w:val="auto"/>
                <w:sz w:val="24"/>
                <w:lang w:bidi="ar"/>
              </w:rPr>
            </w:pPr>
          </w:p>
          <w:p w14:paraId="603A68AC">
            <w:pPr>
              <w:keepNext w:val="0"/>
              <w:keepLines w:val="0"/>
              <w:pageBreakBefore w:val="0"/>
              <w:widowControl w:val="0"/>
              <w:kinsoku/>
              <w:wordWrap/>
              <w:overflowPunct/>
              <w:topLinePunct w:val="0"/>
              <w:autoSpaceDE/>
              <w:autoSpaceDN/>
              <w:bidi w:val="0"/>
              <w:adjustRightInd/>
              <w:snapToGrid/>
              <w:spacing w:before="0" w:beforeLines="20" w:after="0" w:afterLines="20" w:line="240" w:lineRule="auto"/>
              <w:jc w:val="center"/>
              <w:textAlignment w:val="center"/>
              <w:rPr>
                <w:rFonts w:ascii="仿宋" w:hAnsi="仿宋" w:eastAsia="仿宋" w:cs="仿宋"/>
                <w:b/>
                <w:bCs/>
                <w:color w:val="auto"/>
                <w:sz w:val="24"/>
                <w:lang w:bidi="ar"/>
              </w:rPr>
            </w:pPr>
            <w:r>
              <w:rPr>
                <w:rFonts w:hint="eastAsia" w:ascii="仿宋" w:hAnsi="仿宋" w:eastAsia="仿宋" w:cs="仿宋"/>
                <w:b/>
                <w:bCs/>
                <w:color w:val="auto"/>
                <w:sz w:val="24"/>
                <w:lang w:bidi="ar"/>
              </w:rPr>
              <w:t>部门</w:t>
            </w:r>
          </w:p>
        </w:tc>
        <w:tc>
          <w:tcPr>
            <w:tcW w:w="2096" w:type="dxa"/>
          </w:tcPr>
          <w:p w14:paraId="652F5F2D">
            <w:pPr>
              <w:keepNext w:val="0"/>
              <w:keepLines w:val="0"/>
              <w:pageBreakBefore w:val="0"/>
              <w:widowControl w:val="0"/>
              <w:kinsoku/>
              <w:wordWrap/>
              <w:overflowPunct/>
              <w:topLinePunct w:val="0"/>
              <w:autoSpaceDE/>
              <w:autoSpaceDN/>
              <w:bidi w:val="0"/>
              <w:adjustRightInd/>
              <w:snapToGrid/>
              <w:spacing w:before="0" w:beforeLines="20" w:after="0" w:afterLines="20" w:line="240" w:lineRule="auto"/>
              <w:jc w:val="center"/>
              <w:textAlignment w:val="center"/>
              <w:rPr>
                <w:rFonts w:ascii="仿宋" w:hAnsi="仿宋" w:eastAsia="仿宋" w:cs="仿宋"/>
                <w:b/>
                <w:bCs/>
                <w:color w:val="auto"/>
                <w:sz w:val="24"/>
                <w:lang w:bidi="ar"/>
              </w:rPr>
            </w:pPr>
          </w:p>
          <w:p w14:paraId="15EA207E">
            <w:pPr>
              <w:keepNext w:val="0"/>
              <w:keepLines w:val="0"/>
              <w:pageBreakBefore w:val="0"/>
              <w:widowControl w:val="0"/>
              <w:kinsoku/>
              <w:wordWrap/>
              <w:overflowPunct/>
              <w:topLinePunct w:val="0"/>
              <w:autoSpaceDE/>
              <w:autoSpaceDN/>
              <w:bidi w:val="0"/>
              <w:adjustRightInd/>
              <w:snapToGrid/>
              <w:spacing w:before="0" w:beforeLines="20" w:after="0" w:afterLines="20" w:line="240" w:lineRule="auto"/>
              <w:jc w:val="center"/>
              <w:textAlignment w:val="center"/>
              <w:rPr>
                <w:rFonts w:ascii="仿宋" w:hAnsi="仿宋" w:eastAsia="仿宋" w:cs="仿宋"/>
                <w:b/>
                <w:bCs/>
                <w:color w:val="auto"/>
                <w:sz w:val="24"/>
                <w:lang w:bidi="ar"/>
              </w:rPr>
            </w:pPr>
            <w:r>
              <w:rPr>
                <w:rFonts w:hint="eastAsia" w:ascii="仿宋" w:hAnsi="仿宋" w:eastAsia="仿宋" w:cs="仿宋"/>
                <w:b/>
                <w:bCs/>
                <w:color w:val="auto"/>
                <w:sz w:val="24"/>
                <w:lang w:bidi="ar"/>
              </w:rPr>
              <w:t>岗位</w:t>
            </w:r>
          </w:p>
        </w:tc>
        <w:tc>
          <w:tcPr>
            <w:tcW w:w="3185" w:type="dxa"/>
          </w:tcPr>
          <w:p w14:paraId="64E90863">
            <w:pPr>
              <w:keepNext w:val="0"/>
              <w:keepLines w:val="0"/>
              <w:pageBreakBefore w:val="0"/>
              <w:widowControl w:val="0"/>
              <w:kinsoku/>
              <w:wordWrap/>
              <w:overflowPunct/>
              <w:topLinePunct w:val="0"/>
              <w:autoSpaceDE/>
              <w:autoSpaceDN/>
              <w:bidi w:val="0"/>
              <w:adjustRightInd/>
              <w:snapToGrid/>
              <w:spacing w:before="0" w:beforeLines="20" w:after="0" w:afterLines="20" w:line="240" w:lineRule="auto"/>
              <w:jc w:val="center"/>
              <w:textAlignment w:val="center"/>
              <w:rPr>
                <w:rFonts w:ascii="仿宋" w:hAnsi="仿宋" w:eastAsia="仿宋" w:cs="仿宋"/>
                <w:b/>
                <w:bCs/>
                <w:color w:val="auto"/>
                <w:sz w:val="24"/>
                <w:lang w:bidi="ar"/>
              </w:rPr>
            </w:pPr>
            <w:r>
              <w:rPr>
                <w:rFonts w:hint="eastAsia" w:ascii="仿宋" w:hAnsi="仿宋" w:eastAsia="仿宋" w:cs="仿宋"/>
                <w:b/>
                <w:bCs/>
                <w:color w:val="auto"/>
                <w:sz w:val="24"/>
                <w:lang w:bidi="ar"/>
              </w:rPr>
              <w:t>▲岗位人力配置数量 ( 根据服务时长及岗位编制要求，配置的人数)</w:t>
            </w:r>
          </w:p>
        </w:tc>
        <w:tc>
          <w:tcPr>
            <w:tcW w:w="8280" w:type="dxa"/>
          </w:tcPr>
          <w:p w14:paraId="38E41303">
            <w:pPr>
              <w:keepNext w:val="0"/>
              <w:keepLines w:val="0"/>
              <w:pageBreakBefore w:val="0"/>
              <w:widowControl w:val="0"/>
              <w:kinsoku/>
              <w:wordWrap/>
              <w:overflowPunct/>
              <w:topLinePunct w:val="0"/>
              <w:autoSpaceDE/>
              <w:autoSpaceDN/>
              <w:bidi w:val="0"/>
              <w:adjustRightInd/>
              <w:snapToGrid/>
              <w:spacing w:before="0" w:beforeLines="20" w:after="0" w:afterLines="20" w:line="240" w:lineRule="auto"/>
              <w:jc w:val="center"/>
              <w:textAlignment w:val="center"/>
              <w:rPr>
                <w:rFonts w:ascii="仿宋" w:hAnsi="仿宋" w:eastAsia="仿宋" w:cs="仿宋"/>
                <w:b/>
                <w:bCs/>
                <w:color w:val="auto"/>
                <w:sz w:val="24"/>
                <w:lang w:bidi="ar"/>
              </w:rPr>
            </w:pPr>
          </w:p>
          <w:p w14:paraId="75199D0C">
            <w:pPr>
              <w:keepNext w:val="0"/>
              <w:keepLines w:val="0"/>
              <w:pageBreakBefore w:val="0"/>
              <w:widowControl w:val="0"/>
              <w:kinsoku/>
              <w:wordWrap/>
              <w:overflowPunct/>
              <w:topLinePunct w:val="0"/>
              <w:autoSpaceDE/>
              <w:autoSpaceDN/>
              <w:bidi w:val="0"/>
              <w:adjustRightInd/>
              <w:snapToGrid/>
              <w:spacing w:before="0" w:beforeLines="20" w:after="0" w:afterLines="20" w:line="240" w:lineRule="auto"/>
              <w:jc w:val="center"/>
              <w:textAlignment w:val="center"/>
              <w:rPr>
                <w:rFonts w:ascii="仿宋" w:hAnsi="仿宋" w:eastAsia="仿宋" w:cs="仿宋"/>
                <w:b/>
                <w:bCs/>
                <w:color w:val="auto"/>
                <w:sz w:val="24"/>
                <w:lang w:bidi="ar"/>
              </w:rPr>
            </w:pPr>
            <w:r>
              <w:rPr>
                <w:rFonts w:hint="eastAsia" w:ascii="仿宋" w:hAnsi="仿宋" w:eastAsia="仿宋" w:cs="仿宋"/>
                <w:b/>
                <w:bCs/>
                <w:color w:val="auto"/>
                <w:sz w:val="24"/>
                <w:lang w:bidi="ar"/>
              </w:rPr>
              <w:t>备注 (岗位所需服务时长或时段、需具备的上岗资格证等)</w:t>
            </w:r>
          </w:p>
        </w:tc>
      </w:tr>
      <w:tr w14:paraId="0A425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70" w:type="dxa"/>
            <w:vMerge w:val="restart"/>
            <w:vAlign w:val="center"/>
          </w:tcPr>
          <w:p w14:paraId="42E1B197">
            <w:pPr>
              <w:keepNext w:val="0"/>
              <w:keepLines w:val="0"/>
              <w:pageBreakBefore w:val="0"/>
              <w:widowControl w:val="0"/>
              <w:kinsoku/>
              <w:wordWrap/>
              <w:overflowPunct/>
              <w:topLinePunct w:val="0"/>
              <w:autoSpaceDE/>
              <w:autoSpaceDN/>
              <w:bidi w:val="0"/>
              <w:adjustRightInd/>
              <w:snapToGrid/>
              <w:spacing w:before="0" w:beforeLines="20" w:after="0" w:afterLines="20" w:line="240" w:lineRule="auto"/>
              <w:jc w:val="center"/>
              <w:rPr>
                <w:rFonts w:ascii="仿宋" w:hAnsi="仿宋" w:eastAsia="仿宋" w:cs="仿宋"/>
                <w:color w:val="auto"/>
                <w:sz w:val="24"/>
              </w:rPr>
            </w:pPr>
            <w:r>
              <w:rPr>
                <w:rFonts w:hint="eastAsia" w:ascii="仿宋" w:hAnsi="仿宋" w:eastAsia="仿宋" w:cs="仿宋"/>
                <w:color w:val="auto"/>
                <w:sz w:val="24"/>
              </w:rPr>
              <w:t>综合部</w:t>
            </w:r>
          </w:p>
        </w:tc>
        <w:tc>
          <w:tcPr>
            <w:tcW w:w="2096" w:type="dxa"/>
            <w:vAlign w:val="center"/>
          </w:tcPr>
          <w:p w14:paraId="2A35C380">
            <w:pPr>
              <w:keepNext w:val="0"/>
              <w:keepLines w:val="0"/>
              <w:pageBreakBefore w:val="0"/>
              <w:widowControl w:val="0"/>
              <w:kinsoku/>
              <w:wordWrap/>
              <w:overflowPunct/>
              <w:topLinePunct w:val="0"/>
              <w:autoSpaceDE/>
              <w:autoSpaceDN/>
              <w:bidi w:val="0"/>
              <w:adjustRightInd/>
              <w:snapToGrid/>
              <w:spacing w:before="0" w:beforeLines="20" w:after="0" w:afterLines="20"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项目经理</w:t>
            </w:r>
          </w:p>
        </w:tc>
        <w:tc>
          <w:tcPr>
            <w:tcW w:w="3185" w:type="dxa"/>
            <w:vAlign w:val="center"/>
          </w:tcPr>
          <w:p w14:paraId="4E3EF8AB">
            <w:pPr>
              <w:keepNext w:val="0"/>
              <w:keepLines w:val="0"/>
              <w:pageBreakBefore w:val="0"/>
              <w:widowControl w:val="0"/>
              <w:kinsoku/>
              <w:wordWrap/>
              <w:overflowPunct/>
              <w:topLinePunct w:val="0"/>
              <w:autoSpaceDE/>
              <w:autoSpaceDN/>
              <w:bidi w:val="0"/>
              <w:adjustRightInd/>
              <w:snapToGrid/>
              <w:spacing w:before="0" w:beforeLines="20" w:after="0" w:afterLines="20"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w:t>
            </w:r>
          </w:p>
        </w:tc>
        <w:tc>
          <w:tcPr>
            <w:tcW w:w="8280" w:type="dxa"/>
          </w:tcPr>
          <w:p w14:paraId="698134C7">
            <w:pPr>
              <w:keepNext w:val="0"/>
              <w:keepLines w:val="0"/>
              <w:pageBreakBefore w:val="0"/>
              <w:widowControl w:val="0"/>
              <w:kinsoku/>
              <w:wordWrap/>
              <w:overflowPunct/>
              <w:topLinePunct w:val="0"/>
              <w:autoSpaceDE/>
              <w:autoSpaceDN/>
              <w:bidi w:val="0"/>
              <w:adjustRightInd/>
              <w:snapToGrid/>
              <w:spacing w:before="0" w:beforeLines="20" w:after="0" w:afterLines="20" w:line="24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①项目经理须常驻；</w:t>
            </w:r>
          </w:p>
          <w:p w14:paraId="78F331EF">
            <w:pPr>
              <w:keepNext w:val="0"/>
              <w:keepLines w:val="0"/>
              <w:pageBreakBefore w:val="0"/>
              <w:widowControl w:val="0"/>
              <w:kinsoku/>
              <w:wordWrap/>
              <w:overflowPunct/>
              <w:topLinePunct w:val="0"/>
              <w:autoSpaceDE/>
              <w:autoSpaceDN/>
              <w:bidi w:val="0"/>
              <w:adjustRightInd/>
              <w:snapToGrid/>
              <w:spacing w:before="0" w:beforeLines="20" w:after="0" w:afterLines="20" w:line="24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②年龄45周岁 (含) 以下；</w:t>
            </w:r>
          </w:p>
          <w:p w14:paraId="1206106D">
            <w:pPr>
              <w:keepNext w:val="0"/>
              <w:keepLines w:val="0"/>
              <w:pageBreakBefore w:val="0"/>
              <w:widowControl w:val="0"/>
              <w:kinsoku/>
              <w:wordWrap/>
              <w:overflowPunct/>
              <w:topLinePunct w:val="0"/>
              <w:autoSpaceDE/>
              <w:autoSpaceDN/>
              <w:bidi w:val="0"/>
              <w:adjustRightInd/>
              <w:snapToGrid/>
              <w:spacing w:before="0" w:beforeLines="20" w:after="0" w:afterLines="20" w:line="24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③具有本科及以上学历；</w:t>
            </w:r>
          </w:p>
          <w:p w14:paraId="3A94E868">
            <w:pPr>
              <w:keepNext w:val="0"/>
              <w:keepLines w:val="0"/>
              <w:pageBreakBefore w:val="0"/>
              <w:widowControl w:val="0"/>
              <w:kinsoku/>
              <w:wordWrap/>
              <w:overflowPunct/>
              <w:topLinePunct w:val="0"/>
              <w:autoSpaceDE/>
              <w:autoSpaceDN/>
              <w:bidi w:val="0"/>
              <w:adjustRightInd/>
              <w:snapToGrid/>
              <w:spacing w:before="0" w:beforeLines="20" w:after="0" w:afterLines="20" w:line="24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④具有中级及以上职称证书；</w:t>
            </w:r>
          </w:p>
          <w:p w14:paraId="1B3B2604">
            <w:pPr>
              <w:keepNext w:val="0"/>
              <w:keepLines w:val="0"/>
              <w:pageBreakBefore w:val="0"/>
              <w:widowControl w:val="0"/>
              <w:kinsoku/>
              <w:wordWrap/>
              <w:overflowPunct/>
              <w:topLinePunct w:val="0"/>
              <w:autoSpaceDE/>
              <w:autoSpaceDN/>
              <w:bidi w:val="0"/>
              <w:adjustRightInd/>
              <w:snapToGrid/>
              <w:spacing w:before="0" w:beforeLines="20" w:after="0" w:afterLines="20" w:line="24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⑤</w:t>
            </w:r>
            <w:r>
              <w:rPr>
                <w:rFonts w:hint="eastAsia" w:ascii="仿宋" w:hAnsi="仿宋" w:eastAsia="仿宋" w:cs="仿宋"/>
                <w:color w:val="auto"/>
                <w:sz w:val="24"/>
                <w:highlight w:val="none"/>
              </w:rPr>
              <w:t>具有类似项目5年及以上项目物业管理负责人工作经验。</w:t>
            </w:r>
          </w:p>
        </w:tc>
      </w:tr>
      <w:tr w14:paraId="359325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70" w:type="dxa"/>
            <w:vMerge w:val="continue"/>
            <w:vAlign w:val="center"/>
          </w:tcPr>
          <w:p w14:paraId="729AA99A">
            <w:pPr>
              <w:keepNext w:val="0"/>
              <w:keepLines w:val="0"/>
              <w:pageBreakBefore w:val="0"/>
              <w:widowControl w:val="0"/>
              <w:kinsoku/>
              <w:wordWrap/>
              <w:overflowPunct/>
              <w:topLinePunct w:val="0"/>
              <w:autoSpaceDE/>
              <w:autoSpaceDN/>
              <w:bidi w:val="0"/>
              <w:adjustRightInd/>
              <w:snapToGrid/>
              <w:spacing w:before="0" w:beforeLines="20" w:after="0" w:afterLines="20" w:line="240" w:lineRule="auto"/>
              <w:jc w:val="center"/>
              <w:rPr>
                <w:rFonts w:hint="eastAsia" w:ascii="仿宋" w:hAnsi="仿宋" w:eastAsia="仿宋" w:cs="仿宋"/>
                <w:color w:val="auto"/>
                <w:sz w:val="24"/>
              </w:rPr>
            </w:pPr>
          </w:p>
        </w:tc>
        <w:tc>
          <w:tcPr>
            <w:tcW w:w="2096" w:type="dxa"/>
            <w:vAlign w:val="center"/>
          </w:tcPr>
          <w:p w14:paraId="676CBEA4">
            <w:pPr>
              <w:keepNext w:val="0"/>
              <w:keepLines w:val="0"/>
              <w:pageBreakBefore w:val="0"/>
              <w:widowControl w:val="0"/>
              <w:kinsoku/>
              <w:wordWrap/>
              <w:overflowPunct/>
              <w:topLinePunct w:val="0"/>
              <w:autoSpaceDE/>
              <w:autoSpaceDN/>
              <w:bidi w:val="0"/>
              <w:adjustRightInd/>
              <w:snapToGrid/>
              <w:spacing w:before="0" w:beforeLines="20" w:after="0" w:afterLines="20"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综合服务人员</w:t>
            </w:r>
          </w:p>
        </w:tc>
        <w:tc>
          <w:tcPr>
            <w:tcW w:w="3185" w:type="dxa"/>
            <w:vAlign w:val="center"/>
          </w:tcPr>
          <w:p w14:paraId="0E4670D6">
            <w:pPr>
              <w:keepNext w:val="0"/>
              <w:keepLines w:val="0"/>
              <w:pageBreakBefore w:val="0"/>
              <w:widowControl w:val="0"/>
              <w:kinsoku/>
              <w:wordWrap/>
              <w:overflowPunct/>
              <w:topLinePunct w:val="0"/>
              <w:autoSpaceDE/>
              <w:autoSpaceDN/>
              <w:bidi w:val="0"/>
              <w:adjustRightInd/>
              <w:snapToGrid/>
              <w:spacing w:before="0" w:beforeLines="20" w:after="0" w:afterLines="20"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8280" w:type="dxa"/>
          </w:tcPr>
          <w:p w14:paraId="35CC1846">
            <w:pPr>
              <w:keepNext w:val="0"/>
              <w:keepLines w:val="0"/>
              <w:pageBreakBefore w:val="0"/>
              <w:widowControl w:val="0"/>
              <w:kinsoku/>
              <w:wordWrap/>
              <w:overflowPunct/>
              <w:topLinePunct w:val="0"/>
              <w:autoSpaceDE/>
              <w:autoSpaceDN/>
              <w:bidi w:val="0"/>
              <w:adjustRightInd/>
              <w:snapToGrid/>
              <w:spacing w:before="0" w:beforeLines="20" w:after="0" w:afterLines="20" w:line="24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①年龄45周岁 (含) 以下；</w:t>
            </w:r>
          </w:p>
          <w:p w14:paraId="48E35592">
            <w:pPr>
              <w:keepNext w:val="0"/>
              <w:keepLines w:val="0"/>
              <w:pageBreakBefore w:val="0"/>
              <w:widowControl w:val="0"/>
              <w:kinsoku/>
              <w:wordWrap/>
              <w:overflowPunct/>
              <w:topLinePunct w:val="0"/>
              <w:autoSpaceDE/>
              <w:autoSpaceDN/>
              <w:bidi w:val="0"/>
              <w:adjustRightInd/>
              <w:snapToGrid/>
              <w:spacing w:before="0" w:beforeLines="20" w:after="0" w:afterLines="20" w:line="24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②具有</w:t>
            </w:r>
            <w:r>
              <w:rPr>
                <w:rFonts w:hint="eastAsia" w:ascii="仿宋" w:hAnsi="仿宋" w:eastAsia="仿宋" w:cs="仿宋"/>
                <w:color w:val="auto"/>
                <w:sz w:val="24"/>
                <w:highlight w:val="none"/>
                <w:lang w:val="en-US" w:eastAsia="zh-CN"/>
              </w:rPr>
              <w:t>大专</w:t>
            </w:r>
            <w:r>
              <w:rPr>
                <w:rFonts w:hint="eastAsia" w:ascii="仿宋" w:hAnsi="仿宋" w:eastAsia="仿宋" w:cs="仿宋"/>
                <w:color w:val="auto"/>
                <w:sz w:val="24"/>
                <w:highlight w:val="none"/>
              </w:rPr>
              <w:t>及以上学历；</w:t>
            </w:r>
          </w:p>
          <w:p w14:paraId="1EFC1B94">
            <w:pPr>
              <w:keepNext w:val="0"/>
              <w:keepLines w:val="0"/>
              <w:pageBreakBefore w:val="0"/>
              <w:widowControl w:val="0"/>
              <w:kinsoku/>
              <w:wordWrap/>
              <w:overflowPunct/>
              <w:topLinePunct w:val="0"/>
              <w:autoSpaceDE/>
              <w:autoSpaceDN/>
              <w:bidi w:val="0"/>
              <w:adjustRightInd/>
              <w:snapToGrid/>
              <w:spacing w:before="0" w:beforeLines="20" w:after="0" w:afterLines="20"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③</w:t>
            </w:r>
            <w:r>
              <w:rPr>
                <w:rFonts w:hint="eastAsia" w:ascii="仿宋" w:hAnsi="仿宋" w:eastAsia="仿宋" w:cs="仿宋"/>
                <w:color w:val="auto"/>
                <w:sz w:val="24"/>
                <w:highlight w:val="none"/>
              </w:rPr>
              <w:t>具有类似项目</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年及以上工作经验。</w:t>
            </w:r>
          </w:p>
        </w:tc>
      </w:tr>
      <w:tr w14:paraId="61A3B8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70" w:type="dxa"/>
            <w:vMerge w:val="restart"/>
            <w:vAlign w:val="center"/>
          </w:tcPr>
          <w:p w14:paraId="26971640">
            <w:pPr>
              <w:keepNext w:val="0"/>
              <w:keepLines w:val="0"/>
              <w:pageBreakBefore w:val="0"/>
              <w:widowControl w:val="0"/>
              <w:kinsoku/>
              <w:wordWrap/>
              <w:overflowPunct/>
              <w:topLinePunct w:val="0"/>
              <w:autoSpaceDE/>
              <w:autoSpaceDN/>
              <w:bidi w:val="0"/>
              <w:adjustRightInd/>
              <w:snapToGrid/>
              <w:spacing w:before="0" w:beforeLines="20" w:after="0" w:afterLines="20" w:line="240" w:lineRule="auto"/>
              <w:jc w:val="center"/>
              <w:rPr>
                <w:rFonts w:ascii="仿宋" w:hAnsi="仿宋" w:eastAsia="仿宋" w:cs="仿宋"/>
                <w:color w:val="auto"/>
                <w:sz w:val="24"/>
              </w:rPr>
            </w:pPr>
            <w:r>
              <w:rPr>
                <w:rFonts w:hint="eastAsia" w:ascii="仿宋" w:hAnsi="仿宋" w:eastAsia="仿宋" w:cs="仿宋"/>
                <w:color w:val="auto"/>
                <w:sz w:val="24"/>
              </w:rPr>
              <w:t>服务部</w:t>
            </w:r>
          </w:p>
        </w:tc>
        <w:tc>
          <w:tcPr>
            <w:tcW w:w="2096" w:type="dxa"/>
            <w:vAlign w:val="center"/>
          </w:tcPr>
          <w:p w14:paraId="52B97126">
            <w:pPr>
              <w:keepNext w:val="0"/>
              <w:keepLines w:val="0"/>
              <w:pageBreakBefore w:val="0"/>
              <w:widowControl w:val="0"/>
              <w:kinsoku/>
              <w:wordWrap/>
              <w:overflowPunct/>
              <w:topLinePunct w:val="0"/>
              <w:autoSpaceDE/>
              <w:autoSpaceDN/>
              <w:bidi w:val="0"/>
              <w:adjustRightInd/>
              <w:snapToGrid/>
              <w:spacing w:before="0" w:beforeLines="20" w:after="0" w:afterLines="20"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会务主管</w:t>
            </w:r>
          </w:p>
        </w:tc>
        <w:tc>
          <w:tcPr>
            <w:tcW w:w="3185" w:type="dxa"/>
            <w:vAlign w:val="center"/>
          </w:tcPr>
          <w:p w14:paraId="7A77A163">
            <w:pPr>
              <w:keepNext w:val="0"/>
              <w:keepLines w:val="0"/>
              <w:pageBreakBefore w:val="0"/>
              <w:widowControl w:val="0"/>
              <w:kinsoku/>
              <w:wordWrap/>
              <w:overflowPunct/>
              <w:topLinePunct w:val="0"/>
              <w:autoSpaceDE/>
              <w:autoSpaceDN/>
              <w:bidi w:val="0"/>
              <w:adjustRightInd/>
              <w:snapToGrid/>
              <w:spacing w:before="0" w:beforeLines="20" w:after="0" w:afterLines="20"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w:t>
            </w:r>
          </w:p>
        </w:tc>
        <w:tc>
          <w:tcPr>
            <w:tcW w:w="8280" w:type="dxa"/>
          </w:tcPr>
          <w:p w14:paraId="5876E672">
            <w:pPr>
              <w:keepNext w:val="0"/>
              <w:keepLines w:val="0"/>
              <w:pageBreakBefore w:val="0"/>
              <w:widowControl w:val="0"/>
              <w:kinsoku/>
              <w:wordWrap/>
              <w:overflowPunct/>
              <w:topLinePunct w:val="0"/>
              <w:autoSpaceDE/>
              <w:autoSpaceDN/>
              <w:bidi w:val="0"/>
              <w:adjustRightInd/>
              <w:snapToGrid/>
              <w:spacing w:before="0" w:beforeLines="20" w:after="0" w:afterLines="20" w:line="24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①年龄45周岁 (含) 以下；</w:t>
            </w:r>
          </w:p>
          <w:p w14:paraId="457DBD1C">
            <w:pPr>
              <w:keepNext w:val="0"/>
              <w:keepLines w:val="0"/>
              <w:pageBreakBefore w:val="0"/>
              <w:widowControl w:val="0"/>
              <w:kinsoku/>
              <w:wordWrap/>
              <w:overflowPunct/>
              <w:topLinePunct w:val="0"/>
              <w:autoSpaceDE/>
              <w:autoSpaceDN/>
              <w:bidi w:val="0"/>
              <w:adjustRightInd/>
              <w:snapToGrid/>
              <w:spacing w:before="0" w:beforeLines="20" w:after="0" w:afterLines="20" w:line="24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②具有大专及以上学历；</w:t>
            </w:r>
          </w:p>
          <w:p w14:paraId="6832A83E">
            <w:pPr>
              <w:keepNext w:val="0"/>
              <w:keepLines w:val="0"/>
              <w:pageBreakBefore w:val="0"/>
              <w:widowControl w:val="0"/>
              <w:kinsoku/>
              <w:wordWrap/>
              <w:overflowPunct/>
              <w:topLinePunct w:val="0"/>
              <w:autoSpaceDE/>
              <w:autoSpaceDN/>
              <w:bidi w:val="0"/>
              <w:adjustRightInd/>
              <w:snapToGrid/>
              <w:spacing w:before="0" w:beforeLines="20" w:after="0" w:afterLines="20" w:line="24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③具有类似项目3年及以上</w:t>
            </w:r>
            <w:r>
              <w:rPr>
                <w:rFonts w:hint="eastAsia" w:ascii="仿宋" w:hAnsi="仿宋" w:eastAsia="仿宋" w:cs="仿宋"/>
                <w:color w:val="auto"/>
                <w:sz w:val="24"/>
                <w:highlight w:val="none"/>
                <w:lang w:eastAsia="zh-CN"/>
              </w:rPr>
              <w:t>会务主管</w:t>
            </w:r>
            <w:r>
              <w:rPr>
                <w:rFonts w:hint="eastAsia" w:ascii="仿宋" w:hAnsi="仿宋" w:eastAsia="仿宋" w:cs="仿宋"/>
                <w:color w:val="auto"/>
                <w:sz w:val="24"/>
                <w:highlight w:val="none"/>
              </w:rPr>
              <w:t>工作经验。</w:t>
            </w:r>
          </w:p>
        </w:tc>
      </w:tr>
      <w:tr w14:paraId="062DC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jc w:val="center"/>
        </w:trPr>
        <w:tc>
          <w:tcPr>
            <w:tcW w:w="870" w:type="dxa"/>
            <w:vMerge w:val="continue"/>
            <w:vAlign w:val="center"/>
          </w:tcPr>
          <w:p w14:paraId="48372ADE">
            <w:pPr>
              <w:keepNext w:val="0"/>
              <w:keepLines w:val="0"/>
              <w:pageBreakBefore w:val="0"/>
              <w:widowControl w:val="0"/>
              <w:kinsoku/>
              <w:wordWrap/>
              <w:overflowPunct/>
              <w:topLinePunct w:val="0"/>
              <w:autoSpaceDE/>
              <w:autoSpaceDN/>
              <w:bidi w:val="0"/>
              <w:adjustRightInd/>
              <w:snapToGrid/>
              <w:spacing w:before="0" w:beforeLines="20" w:after="0" w:afterLines="20" w:line="240" w:lineRule="auto"/>
              <w:jc w:val="center"/>
              <w:rPr>
                <w:rFonts w:hint="eastAsia" w:ascii="仿宋" w:hAnsi="仿宋" w:eastAsia="仿宋" w:cs="仿宋"/>
                <w:color w:val="auto"/>
                <w:sz w:val="24"/>
              </w:rPr>
            </w:pPr>
          </w:p>
        </w:tc>
        <w:tc>
          <w:tcPr>
            <w:tcW w:w="2096" w:type="dxa"/>
            <w:vAlign w:val="center"/>
          </w:tcPr>
          <w:p w14:paraId="3F2C3A34">
            <w:pPr>
              <w:keepNext w:val="0"/>
              <w:keepLines w:val="0"/>
              <w:pageBreakBefore w:val="0"/>
              <w:widowControl w:val="0"/>
              <w:kinsoku/>
              <w:wordWrap/>
              <w:overflowPunct/>
              <w:topLinePunct w:val="0"/>
              <w:autoSpaceDE/>
              <w:autoSpaceDN/>
              <w:bidi w:val="0"/>
              <w:adjustRightInd/>
              <w:snapToGrid/>
              <w:spacing w:before="0" w:beforeLines="20" w:after="0" w:afterLines="20"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会务服务人员</w:t>
            </w:r>
          </w:p>
        </w:tc>
        <w:tc>
          <w:tcPr>
            <w:tcW w:w="3185" w:type="dxa"/>
            <w:vAlign w:val="center"/>
          </w:tcPr>
          <w:p w14:paraId="5AAF2ADF">
            <w:pPr>
              <w:keepNext w:val="0"/>
              <w:keepLines w:val="0"/>
              <w:pageBreakBefore w:val="0"/>
              <w:widowControl w:val="0"/>
              <w:kinsoku/>
              <w:wordWrap/>
              <w:overflowPunct/>
              <w:topLinePunct w:val="0"/>
              <w:autoSpaceDE/>
              <w:autoSpaceDN/>
              <w:bidi w:val="0"/>
              <w:adjustRightInd/>
              <w:snapToGrid/>
              <w:spacing w:before="0" w:beforeLines="20" w:after="0" w:afterLines="20"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8280" w:type="dxa"/>
          </w:tcPr>
          <w:p w14:paraId="7AB98290">
            <w:pPr>
              <w:keepNext w:val="0"/>
              <w:keepLines w:val="0"/>
              <w:pageBreakBefore w:val="0"/>
              <w:widowControl w:val="0"/>
              <w:kinsoku/>
              <w:wordWrap/>
              <w:overflowPunct/>
              <w:topLinePunct w:val="0"/>
              <w:autoSpaceDE/>
              <w:autoSpaceDN/>
              <w:bidi w:val="0"/>
              <w:adjustRightInd/>
              <w:snapToGrid/>
              <w:spacing w:before="0" w:beforeLines="20" w:after="0" w:afterLines="20" w:line="24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①年龄4</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周岁 (含) 以下；</w:t>
            </w:r>
          </w:p>
          <w:p w14:paraId="76E1362E">
            <w:pPr>
              <w:keepNext w:val="0"/>
              <w:keepLines w:val="0"/>
              <w:pageBreakBefore w:val="0"/>
              <w:widowControl w:val="0"/>
              <w:kinsoku/>
              <w:wordWrap/>
              <w:overflowPunct/>
              <w:topLinePunct w:val="0"/>
              <w:autoSpaceDE/>
              <w:autoSpaceDN/>
              <w:bidi w:val="0"/>
              <w:adjustRightInd/>
              <w:snapToGrid/>
              <w:spacing w:before="0" w:beforeLines="20" w:after="0" w:afterLines="20" w:line="24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②具有大专及以上学历；</w:t>
            </w:r>
          </w:p>
          <w:p w14:paraId="1CC59505">
            <w:pPr>
              <w:keepNext w:val="0"/>
              <w:keepLines w:val="0"/>
              <w:pageBreakBefore w:val="0"/>
              <w:widowControl w:val="0"/>
              <w:kinsoku/>
              <w:wordWrap/>
              <w:overflowPunct/>
              <w:topLinePunct w:val="0"/>
              <w:autoSpaceDE/>
              <w:autoSpaceDN/>
              <w:bidi w:val="0"/>
              <w:adjustRightInd/>
              <w:snapToGrid/>
              <w:spacing w:before="0" w:beforeLines="20" w:after="0" w:afterLines="20" w:line="240" w:lineRule="auto"/>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③具有类似项目</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年及以上工作经验</w:t>
            </w:r>
            <w:r>
              <w:rPr>
                <w:rFonts w:hint="eastAsia" w:ascii="仿宋" w:hAnsi="仿宋" w:eastAsia="仿宋" w:cs="仿宋"/>
                <w:color w:val="auto"/>
                <w:sz w:val="24"/>
                <w:highlight w:val="none"/>
                <w:lang w:eastAsia="zh-CN"/>
              </w:rPr>
              <w:t>；</w:t>
            </w:r>
          </w:p>
          <w:p w14:paraId="732CE157">
            <w:pPr>
              <w:keepNext w:val="0"/>
              <w:keepLines w:val="0"/>
              <w:pageBreakBefore w:val="0"/>
              <w:widowControl w:val="0"/>
              <w:kinsoku/>
              <w:wordWrap/>
              <w:overflowPunct/>
              <w:topLinePunct w:val="0"/>
              <w:autoSpaceDE/>
              <w:autoSpaceDN/>
              <w:bidi w:val="0"/>
              <w:adjustRightInd/>
              <w:snapToGrid/>
              <w:spacing w:before="0" w:beforeLines="20" w:after="0" w:afterLines="20" w:line="240" w:lineRule="auto"/>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④</w:t>
            </w:r>
            <w:r>
              <w:rPr>
                <w:rFonts w:hint="eastAsia" w:ascii="仿宋" w:hAnsi="仿宋" w:eastAsia="仿宋" w:cs="仿宋"/>
                <w:color w:val="auto"/>
                <w:sz w:val="24"/>
                <w:highlight w:val="none"/>
              </w:rPr>
              <w:t>普通话标准，语言表达能力强，相貌较好、衣着端正</w:t>
            </w:r>
            <w:r>
              <w:rPr>
                <w:rFonts w:hint="eastAsia" w:ascii="仿宋" w:hAnsi="仿宋" w:eastAsia="仿宋" w:cs="仿宋"/>
                <w:color w:val="auto"/>
                <w:sz w:val="24"/>
                <w:highlight w:val="none"/>
                <w:lang w:eastAsia="zh-CN"/>
              </w:rPr>
              <w:t>；</w:t>
            </w:r>
          </w:p>
          <w:p w14:paraId="04E794E0">
            <w:pPr>
              <w:keepNext w:val="0"/>
              <w:keepLines w:val="0"/>
              <w:pageBreakBefore w:val="0"/>
              <w:widowControl w:val="0"/>
              <w:kinsoku/>
              <w:wordWrap/>
              <w:overflowPunct/>
              <w:topLinePunct w:val="0"/>
              <w:autoSpaceDE/>
              <w:autoSpaceDN/>
              <w:bidi w:val="0"/>
              <w:adjustRightInd/>
              <w:snapToGrid/>
              <w:spacing w:before="0" w:beforeLines="20" w:after="0" w:afterLines="20"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⑤</w:t>
            </w:r>
            <w:r>
              <w:rPr>
                <w:rFonts w:hint="eastAsia" w:ascii="仿宋" w:hAnsi="仿宋" w:eastAsia="仿宋" w:cs="仿宋"/>
                <w:color w:val="auto"/>
                <w:sz w:val="24"/>
                <w:highlight w:val="none"/>
              </w:rPr>
              <w:t>负责日常接待服务工作；</w:t>
            </w:r>
          </w:p>
        </w:tc>
      </w:tr>
      <w:tr w14:paraId="51655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jc w:val="center"/>
        </w:trPr>
        <w:tc>
          <w:tcPr>
            <w:tcW w:w="870" w:type="dxa"/>
            <w:vMerge w:val="restart"/>
            <w:vAlign w:val="center"/>
          </w:tcPr>
          <w:p w14:paraId="7563D0A8">
            <w:pPr>
              <w:keepNext w:val="0"/>
              <w:keepLines w:val="0"/>
              <w:pageBreakBefore w:val="0"/>
              <w:widowControl w:val="0"/>
              <w:kinsoku/>
              <w:wordWrap/>
              <w:overflowPunct/>
              <w:topLinePunct w:val="0"/>
              <w:autoSpaceDE/>
              <w:autoSpaceDN/>
              <w:bidi w:val="0"/>
              <w:adjustRightInd/>
              <w:snapToGrid/>
              <w:spacing w:before="0" w:beforeLines="20" w:after="0" w:afterLines="20" w:line="240" w:lineRule="auto"/>
              <w:jc w:val="center"/>
              <w:rPr>
                <w:rFonts w:ascii="仿宋" w:hAnsi="仿宋" w:eastAsia="仿宋" w:cs="仿宋"/>
                <w:color w:val="auto"/>
                <w:sz w:val="24"/>
              </w:rPr>
            </w:pPr>
            <w:r>
              <w:rPr>
                <w:rFonts w:hint="eastAsia" w:ascii="仿宋" w:hAnsi="仿宋" w:eastAsia="仿宋" w:cs="仿宋"/>
                <w:color w:val="auto"/>
                <w:sz w:val="24"/>
              </w:rPr>
              <w:t>工程部</w:t>
            </w:r>
          </w:p>
        </w:tc>
        <w:tc>
          <w:tcPr>
            <w:tcW w:w="2096" w:type="dxa"/>
            <w:vAlign w:val="center"/>
          </w:tcPr>
          <w:p w14:paraId="24FA6C67">
            <w:pPr>
              <w:keepNext w:val="0"/>
              <w:keepLines w:val="0"/>
              <w:pageBreakBefore w:val="0"/>
              <w:widowControl w:val="0"/>
              <w:kinsoku/>
              <w:wordWrap/>
              <w:overflowPunct/>
              <w:topLinePunct w:val="0"/>
              <w:autoSpaceDE/>
              <w:autoSpaceDN/>
              <w:bidi w:val="0"/>
              <w:adjustRightInd/>
              <w:snapToGrid/>
              <w:spacing w:before="0" w:beforeLines="20" w:after="0" w:afterLines="20"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工程主管</w:t>
            </w:r>
          </w:p>
        </w:tc>
        <w:tc>
          <w:tcPr>
            <w:tcW w:w="3185" w:type="dxa"/>
            <w:vAlign w:val="center"/>
          </w:tcPr>
          <w:p w14:paraId="014366F9">
            <w:pPr>
              <w:keepNext w:val="0"/>
              <w:keepLines w:val="0"/>
              <w:pageBreakBefore w:val="0"/>
              <w:widowControl w:val="0"/>
              <w:kinsoku/>
              <w:wordWrap/>
              <w:overflowPunct/>
              <w:topLinePunct w:val="0"/>
              <w:autoSpaceDE/>
              <w:autoSpaceDN/>
              <w:bidi w:val="0"/>
              <w:adjustRightInd/>
              <w:snapToGrid/>
              <w:spacing w:before="0" w:beforeLines="20" w:after="0" w:afterLines="20"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w:t>
            </w:r>
          </w:p>
        </w:tc>
        <w:tc>
          <w:tcPr>
            <w:tcW w:w="8280" w:type="dxa"/>
          </w:tcPr>
          <w:p w14:paraId="3CD6A3A5">
            <w:pPr>
              <w:keepNext w:val="0"/>
              <w:keepLines w:val="0"/>
              <w:pageBreakBefore w:val="0"/>
              <w:widowControl w:val="0"/>
              <w:kinsoku/>
              <w:wordWrap/>
              <w:overflowPunct/>
              <w:topLinePunct w:val="0"/>
              <w:autoSpaceDE/>
              <w:autoSpaceDN/>
              <w:bidi w:val="0"/>
              <w:adjustRightInd/>
              <w:snapToGrid/>
              <w:spacing w:before="0" w:beforeLines="20" w:after="0" w:afterLines="20" w:line="24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①年龄40周岁 (含) 以下；</w:t>
            </w:r>
          </w:p>
          <w:p w14:paraId="09051E19">
            <w:pPr>
              <w:keepNext w:val="0"/>
              <w:keepLines w:val="0"/>
              <w:pageBreakBefore w:val="0"/>
              <w:widowControl w:val="0"/>
              <w:kinsoku/>
              <w:wordWrap/>
              <w:overflowPunct/>
              <w:topLinePunct w:val="0"/>
              <w:autoSpaceDE/>
              <w:autoSpaceDN/>
              <w:bidi w:val="0"/>
              <w:adjustRightInd/>
              <w:snapToGrid/>
              <w:spacing w:before="0" w:beforeLines="20" w:after="0" w:afterLines="20" w:line="24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②具有大专及以上学历；</w:t>
            </w:r>
          </w:p>
          <w:p w14:paraId="15CE0A87">
            <w:pPr>
              <w:keepNext w:val="0"/>
              <w:keepLines w:val="0"/>
              <w:pageBreakBefore w:val="0"/>
              <w:widowControl w:val="0"/>
              <w:kinsoku/>
              <w:wordWrap/>
              <w:overflowPunct/>
              <w:topLinePunct w:val="0"/>
              <w:autoSpaceDE/>
              <w:autoSpaceDN/>
              <w:bidi w:val="0"/>
              <w:adjustRightInd/>
              <w:snapToGrid/>
              <w:spacing w:before="0" w:beforeLines="20" w:after="0" w:afterLines="20" w:line="240" w:lineRule="auto"/>
              <w:jc w:val="left"/>
              <w:rPr>
                <w:rFonts w:hint="eastAsia" w:ascii="仿宋" w:hAnsi="仿宋" w:eastAsia="仿宋" w:cs="仿宋"/>
                <w:strike/>
                <w:dstrike w:val="0"/>
                <w:color w:val="auto"/>
                <w:sz w:val="24"/>
                <w:highlight w:val="none"/>
                <w:lang w:eastAsia="zh-CN"/>
              </w:rPr>
            </w:pPr>
            <w:r>
              <w:rPr>
                <w:rFonts w:hint="eastAsia" w:ascii="仿宋" w:hAnsi="仿宋" w:eastAsia="仿宋" w:cs="仿宋"/>
                <w:color w:val="auto"/>
                <w:sz w:val="24"/>
                <w:highlight w:val="none"/>
              </w:rPr>
              <w:t>③具有人社部门颁发的中级及以上职称证书</w:t>
            </w:r>
            <w:r>
              <w:rPr>
                <w:rFonts w:hint="eastAsia" w:ascii="仿宋" w:hAnsi="仿宋" w:eastAsia="仿宋" w:cs="仿宋"/>
                <w:color w:val="auto"/>
                <w:sz w:val="24"/>
                <w:highlight w:val="none"/>
                <w:lang w:eastAsia="zh-CN"/>
              </w:rPr>
              <w:t>。</w:t>
            </w:r>
          </w:p>
          <w:p w14:paraId="12EB50BA">
            <w:pPr>
              <w:keepNext w:val="0"/>
              <w:keepLines w:val="0"/>
              <w:pageBreakBefore w:val="0"/>
              <w:widowControl w:val="0"/>
              <w:kinsoku/>
              <w:wordWrap/>
              <w:overflowPunct/>
              <w:topLinePunct w:val="0"/>
              <w:autoSpaceDE/>
              <w:autoSpaceDN/>
              <w:bidi w:val="0"/>
              <w:adjustRightInd/>
              <w:snapToGrid/>
              <w:spacing w:before="0" w:beforeLines="20" w:after="0" w:afterLines="20" w:line="240" w:lineRule="auto"/>
              <w:jc w:val="left"/>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color w:val="auto"/>
                <w:szCs w:val="24"/>
                <w:highlight w:val="none"/>
              </w:rPr>
              <w:t>▲</w:t>
            </w:r>
            <w:r>
              <w:rPr>
                <w:rFonts w:hint="eastAsia" w:ascii="仿宋" w:hAnsi="仿宋" w:eastAsia="仿宋" w:cs="仿宋"/>
                <w:color w:val="auto"/>
                <w:sz w:val="24"/>
                <w:highlight w:val="none"/>
              </w:rPr>
              <w:t>④</w:t>
            </w:r>
            <w:r>
              <w:rPr>
                <w:rFonts w:hint="eastAsia" w:ascii="仿宋" w:hAnsi="仿宋" w:eastAsia="仿宋" w:cs="仿宋"/>
                <w:b/>
                <w:bCs/>
                <w:strike w:val="0"/>
                <w:dstrike w:val="0"/>
                <w:color w:val="auto"/>
                <w:sz w:val="24"/>
                <w:szCs w:val="24"/>
                <w:highlight w:val="none"/>
                <w:lang w:val="en-US" w:eastAsia="zh-CN"/>
              </w:rPr>
              <w:t>应急管理部门签发的特种作业操作证（高压电工作业证及低压电工作业证）</w:t>
            </w:r>
            <w:r>
              <w:rPr>
                <w:rFonts w:hint="eastAsia" w:ascii="仿宋" w:hAnsi="仿宋" w:eastAsia="仿宋" w:cs="仿宋"/>
                <w:i w:val="0"/>
                <w:iCs w:val="0"/>
                <w:snapToGrid w:val="0"/>
                <w:color w:val="auto"/>
                <w:kern w:val="0"/>
                <w:sz w:val="24"/>
                <w:szCs w:val="24"/>
                <w:highlight w:val="none"/>
                <w:u w:val="none"/>
                <w:lang w:val="en-US" w:eastAsia="zh-CN" w:bidi="ar"/>
              </w:rPr>
              <w:t>要求在投标文件中提供身份证及证书复印件，或提供“合同签订前向采购人提供工程主管具备特种作业操作证</w:t>
            </w:r>
            <w:r>
              <w:rPr>
                <w:rFonts w:hint="eastAsia" w:ascii="仿宋" w:hAnsi="仿宋" w:eastAsia="仿宋" w:cs="仿宋"/>
                <w:b/>
                <w:bCs/>
                <w:strike w:val="0"/>
                <w:dstrike w:val="0"/>
                <w:color w:val="auto"/>
                <w:sz w:val="24"/>
                <w:szCs w:val="24"/>
                <w:highlight w:val="none"/>
                <w:lang w:val="en-US" w:eastAsia="zh-CN"/>
              </w:rPr>
              <w:t>（高压电工作业证及低压电工作业证）</w:t>
            </w:r>
            <w:r>
              <w:rPr>
                <w:rFonts w:hint="eastAsia" w:ascii="仿宋" w:hAnsi="仿宋" w:eastAsia="仿宋" w:cs="仿宋"/>
                <w:i w:val="0"/>
                <w:iCs w:val="0"/>
                <w:snapToGrid w:val="0"/>
                <w:color w:val="auto"/>
                <w:kern w:val="0"/>
                <w:sz w:val="24"/>
                <w:szCs w:val="24"/>
                <w:highlight w:val="none"/>
                <w:u w:val="none"/>
                <w:lang w:val="en-US" w:eastAsia="zh-CN" w:bidi="ar"/>
              </w:rPr>
              <w:t>”承诺函，相关证明或承诺函内容不得缺项漏项，否则投标无效。</w:t>
            </w:r>
          </w:p>
          <w:p w14:paraId="27080790">
            <w:pPr>
              <w:pStyle w:val="2"/>
              <w:ind w:left="0" w:leftChars="0" w:firstLine="0" w:firstLineChars="0"/>
              <w:rPr>
                <w:color w:val="auto"/>
                <w:highlight w:val="none"/>
              </w:rPr>
            </w:pPr>
            <w:r>
              <w:rPr>
                <w:rFonts w:hint="eastAsia" w:ascii="仿宋" w:hAnsi="仿宋" w:eastAsia="仿宋" w:cs="仿宋"/>
                <w:color w:val="auto"/>
                <w:spacing w:val="3"/>
                <w:sz w:val="24"/>
                <w:szCs w:val="24"/>
                <w:highlight w:val="none"/>
                <w14:textOutline w14:w="3175" w14:cap="flat" w14:cmpd="sng">
                  <w14:solidFill>
                    <w14:srgbClr w14:val="000000"/>
                  </w14:solidFill>
                  <w14:prstDash w14:val="solid"/>
                  <w14:miter w14:val="0"/>
                </w14:textOutline>
              </w:rPr>
              <w:t>▲</w:t>
            </w:r>
            <w:r>
              <w:rPr>
                <w:rFonts w:hint="eastAsia" w:ascii="仿宋" w:hAnsi="仿宋" w:eastAsia="仿宋" w:cs="仿宋"/>
                <w:i w:val="0"/>
                <w:iCs w:val="0"/>
                <w:snapToGrid w:val="0"/>
                <w:color w:val="auto"/>
                <w:kern w:val="0"/>
                <w:sz w:val="24"/>
                <w:szCs w:val="24"/>
                <w:highlight w:val="none"/>
                <w:u w:val="none"/>
                <w:lang w:val="en-US" w:eastAsia="zh-CN" w:bidi="ar"/>
              </w:rPr>
              <w:t>消防行业技能鉴定机构签发的中级（4级）消防设施操作员证书或建（构）筑物消防员证书。要求在投标文件中提供身份证及证书复印件，或提供“合同签订前向采购人提供工程主管具备中级（4级）消防设施操作员证书或建（构）筑物消防员证书”承诺函，相关证明或承诺函内容不得缺项漏项，否则投标无效。</w:t>
            </w:r>
          </w:p>
          <w:p w14:paraId="3CED3C80">
            <w:pPr>
              <w:keepNext w:val="0"/>
              <w:keepLines w:val="0"/>
              <w:pageBreakBefore w:val="0"/>
              <w:widowControl w:val="0"/>
              <w:kinsoku/>
              <w:wordWrap/>
              <w:overflowPunct/>
              <w:topLinePunct w:val="0"/>
              <w:autoSpaceDE/>
              <w:autoSpaceDN/>
              <w:bidi w:val="0"/>
              <w:adjustRightInd/>
              <w:snapToGrid/>
              <w:spacing w:before="0" w:beforeLines="20" w:after="0" w:afterLines="20" w:line="24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⑤具有类似项目3年及以上工程</w:t>
            </w:r>
            <w:r>
              <w:rPr>
                <w:rFonts w:hint="eastAsia" w:ascii="仿宋" w:hAnsi="仿宋" w:eastAsia="仿宋" w:cs="仿宋"/>
                <w:color w:val="auto"/>
                <w:sz w:val="24"/>
                <w:highlight w:val="none"/>
                <w:lang w:eastAsia="zh-CN"/>
              </w:rPr>
              <w:t>主管</w:t>
            </w:r>
            <w:r>
              <w:rPr>
                <w:rFonts w:hint="eastAsia" w:ascii="仿宋" w:hAnsi="仿宋" w:eastAsia="仿宋" w:cs="仿宋"/>
                <w:color w:val="auto"/>
                <w:sz w:val="24"/>
                <w:highlight w:val="none"/>
              </w:rPr>
              <w:t>工作经验。</w:t>
            </w:r>
          </w:p>
        </w:tc>
      </w:tr>
      <w:tr w14:paraId="479C0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jc w:val="center"/>
        </w:trPr>
        <w:tc>
          <w:tcPr>
            <w:tcW w:w="870" w:type="dxa"/>
            <w:vMerge w:val="continue"/>
            <w:vAlign w:val="center"/>
          </w:tcPr>
          <w:p w14:paraId="0C1EBBAA">
            <w:pPr>
              <w:keepNext w:val="0"/>
              <w:keepLines w:val="0"/>
              <w:pageBreakBefore w:val="0"/>
              <w:widowControl w:val="0"/>
              <w:kinsoku/>
              <w:wordWrap/>
              <w:overflowPunct/>
              <w:topLinePunct w:val="0"/>
              <w:autoSpaceDE/>
              <w:autoSpaceDN/>
              <w:bidi w:val="0"/>
              <w:adjustRightInd/>
              <w:snapToGrid/>
              <w:spacing w:before="0" w:beforeLines="20" w:after="0" w:afterLines="20" w:line="240" w:lineRule="auto"/>
              <w:jc w:val="center"/>
              <w:rPr>
                <w:rFonts w:hint="eastAsia" w:ascii="仿宋" w:hAnsi="仿宋" w:eastAsia="仿宋" w:cs="仿宋"/>
                <w:color w:val="auto"/>
                <w:sz w:val="24"/>
              </w:rPr>
            </w:pPr>
          </w:p>
        </w:tc>
        <w:tc>
          <w:tcPr>
            <w:tcW w:w="2096" w:type="dxa"/>
            <w:vAlign w:val="center"/>
          </w:tcPr>
          <w:p w14:paraId="122C8A3E">
            <w:pPr>
              <w:keepNext w:val="0"/>
              <w:keepLines w:val="0"/>
              <w:pageBreakBefore w:val="0"/>
              <w:widowControl w:val="0"/>
              <w:kinsoku/>
              <w:wordWrap/>
              <w:overflowPunct/>
              <w:topLinePunct w:val="0"/>
              <w:autoSpaceDE/>
              <w:autoSpaceDN/>
              <w:bidi w:val="0"/>
              <w:adjustRightInd/>
              <w:snapToGrid/>
              <w:spacing w:before="0" w:beforeLines="20" w:after="0" w:afterLines="20"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综合</w:t>
            </w:r>
            <w:r>
              <w:rPr>
                <w:rFonts w:hint="eastAsia" w:ascii="仿宋" w:hAnsi="仿宋" w:eastAsia="仿宋" w:cs="仿宋"/>
                <w:color w:val="auto"/>
                <w:sz w:val="24"/>
                <w:highlight w:val="none"/>
                <w:lang w:eastAsia="zh-CN"/>
              </w:rPr>
              <w:t>维修</w:t>
            </w:r>
            <w:r>
              <w:rPr>
                <w:rFonts w:hint="eastAsia" w:ascii="仿宋" w:hAnsi="仿宋" w:eastAsia="仿宋" w:cs="仿宋"/>
                <w:color w:val="auto"/>
                <w:sz w:val="24"/>
                <w:highlight w:val="none"/>
              </w:rPr>
              <w:t>人员</w:t>
            </w:r>
          </w:p>
        </w:tc>
        <w:tc>
          <w:tcPr>
            <w:tcW w:w="3185" w:type="dxa"/>
            <w:vAlign w:val="center"/>
          </w:tcPr>
          <w:p w14:paraId="28CE3771">
            <w:pPr>
              <w:keepNext w:val="0"/>
              <w:keepLines w:val="0"/>
              <w:pageBreakBefore w:val="0"/>
              <w:widowControl w:val="0"/>
              <w:kinsoku/>
              <w:wordWrap/>
              <w:overflowPunct/>
              <w:topLinePunct w:val="0"/>
              <w:autoSpaceDE/>
              <w:autoSpaceDN/>
              <w:bidi w:val="0"/>
              <w:adjustRightInd/>
              <w:snapToGrid/>
              <w:spacing w:before="0" w:beforeLines="20" w:after="0" w:afterLines="20"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8280" w:type="dxa"/>
          </w:tcPr>
          <w:p w14:paraId="02904B02">
            <w:pPr>
              <w:keepNext w:val="0"/>
              <w:keepLines w:val="0"/>
              <w:pageBreakBefore w:val="0"/>
              <w:widowControl w:val="0"/>
              <w:kinsoku/>
              <w:wordWrap/>
              <w:overflowPunct/>
              <w:topLinePunct w:val="0"/>
              <w:autoSpaceDE/>
              <w:autoSpaceDN/>
              <w:bidi w:val="0"/>
              <w:adjustRightInd/>
              <w:snapToGrid/>
              <w:spacing w:before="0" w:beforeLines="20" w:after="0" w:afterLines="20" w:line="24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①年龄40周岁 (含) 以下；</w:t>
            </w:r>
          </w:p>
          <w:p w14:paraId="1604C069">
            <w:pPr>
              <w:keepNext w:val="0"/>
              <w:keepLines w:val="0"/>
              <w:pageBreakBefore w:val="0"/>
              <w:widowControl w:val="0"/>
              <w:kinsoku/>
              <w:wordWrap/>
              <w:overflowPunct/>
              <w:topLinePunct w:val="0"/>
              <w:autoSpaceDE/>
              <w:autoSpaceDN/>
              <w:bidi w:val="0"/>
              <w:adjustRightInd/>
              <w:snapToGrid/>
              <w:spacing w:before="0" w:beforeLines="20" w:after="0" w:afterLines="20" w:line="24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②具有</w:t>
            </w:r>
            <w:r>
              <w:rPr>
                <w:rFonts w:hint="eastAsia" w:ascii="仿宋" w:hAnsi="仿宋" w:eastAsia="仿宋" w:cs="仿宋"/>
                <w:color w:val="auto"/>
                <w:sz w:val="24"/>
                <w:highlight w:val="none"/>
                <w:lang w:val="en-US" w:eastAsia="zh-CN"/>
              </w:rPr>
              <w:t>高中</w:t>
            </w:r>
            <w:r>
              <w:rPr>
                <w:rFonts w:hint="eastAsia" w:ascii="仿宋" w:hAnsi="仿宋" w:eastAsia="仿宋" w:cs="仿宋"/>
                <w:color w:val="auto"/>
                <w:sz w:val="24"/>
                <w:highlight w:val="none"/>
              </w:rPr>
              <w:t>及以上学历；</w:t>
            </w:r>
          </w:p>
          <w:p w14:paraId="4AAC1DC0">
            <w:pPr>
              <w:keepNext w:val="0"/>
              <w:keepLines w:val="0"/>
              <w:pageBreakBefore w:val="0"/>
              <w:widowControl w:val="0"/>
              <w:kinsoku/>
              <w:wordWrap/>
              <w:overflowPunct/>
              <w:topLinePunct w:val="0"/>
              <w:autoSpaceDE/>
              <w:autoSpaceDN/>
              <w:bidi w:val="0"/>
              <w:adjustRightInd/>
              <w:snapToGrid/>
              <w:spacing w:before="0" w:beforeLines="20" w:after="0" w:afterLines="20" w:line="240" w:lineRule="auto"/>
              <w:jc w:val="left"/>
              <w:rPr>
                <w:rFonts w:hint="eastAsia" w:ascii="仿宋" w:hAnsi="仿宋" w:eastAsia="仿宋" w:cs="仿宋"/>
                <w:color w:val="auto"/>
                <w:sz w:val="24"/>
                <w:highlight w:val="none"/>
                <w:lang w:eastAsia="zh-CN"/>
              </w:rPr>
            </w:pPr>
            <w:r>
              <w:rPr>
                <w:rFonts w:hint="eastAsia" w:ascii="仿宋" w:hAnsi="仿宋" w:eastAsia="仿宋" w:cs="仿宋"/>
                <w:color w:val="auto"/>
                <w:szCs w:val="24"/>
                <w:highlight w:val="none"/>
              </w:rPr>
              <w:t>▲</w:t>
            </w:r>
            <w:r>
              <w:rPr>
                <w:rFonts w:hint="eastAsia" w:ascii="仿宋" w:hAnsi="仿宋" w:eastAsia="仿宋" w:cs="仿宋"/>
                <w:color w:val="auto"/>
                <w:sz w:val="24"/>
                <w:highlight w:val="none"/>
              </w:rPr>
              <w:t>③</w:t>
            </w:r>
            <w:r>
              <w:rPr>
                <w:rFonts w:hint="eastAsia" w:ascii="仿宋" w:hAnsi="仿宋" w:eastAsia="仿宋" w:cs="仿宋"/>
                <w:b/>
                <w:bCs/>
                <w:strike w:val="0"/>
                <w:dstrike w:val="0"/>
                <w:color w:val="auto"/>
                <w:sz w:val="24"/>
                <w:szCs w:val="24"/>
                <w:highlight w:val="none"/>
                <w:lang w:val="en-US" w:eastAsia="zh-CN"/>
              </w:rPr>
              <w:t>应急管理部门签发的特种作业操作证（高压电工作业证或低压电工作业证）</w:t>
            </w:r>
            <w:r>
              <w:rPr>
                <w:rFonts w:hint="eastAsia" w:ascii="仿宋" w:hAnsi="仿宋" w:eastAsia="仿宋" w:cs="仿宋"/>
                <w:i w:val="0"/>
                <w:iCs w:val="0"/>
                <w:snapToGrid w:val="0"/>
                <w:color w:val="auto"/>
                <w:kern w:val="0"/>
                <w:sz w:val="24"/>
                <w:szCs w:val="24"/>
                <w:highlight w:val="none"/>
                <w:u w:val="none"/>
                <w:lang w:val="en-US" w:eastAsia="zh-CN" w:bidi="ar"/>
              </w:rPr>
              <w:t>要求在投标文件中提供身份证及证书复印件，或提供“合同签订前向采购人提供</w:t>
            </w:r>
            <w:r>
              <w:rPr>
                <w:rFonts w:hint="eastAsia" w:ascii="仿宋" w:hAnsi="仿宋" w:eastAsia="仿宋" w:cs="仿宋"/>
                <w:color w:val="auto"/>
                <w:sz w:val="24"/>
                <w:highlight w:val="none"/>
              </w:rPr>
              <w:t>综合</w:t>
            </w:r>
            <w:r>
              <w:rPr>
                <w:rFonts w:hint="eastAsia" w:ascii="仿宋" w:hAnsi="仿宋" w:eastAsia="仿宋" w:cs="仿宋"/>
                <w:color w:val="auto"/>
                <w:sz w:val="24"/>
                <w:highlight w:val="none"/>
                <w:lang w:eastAsia="zh-CN"/>
              </w:rPr>
              <w:t>维修</w:t>
            </w:r>
            <w:r>
              <w:rPr>
                <w:rFonts w:hint="eastAsia" w:ascii="仿宋" w:hAnsi="仿宋" w:eastAsia="仿宋" w:cs="仿宋"/>
                <w:color w:val="auto"/>
                <w:sz w:val="24"/>
                <w:highlight w:val="none"/>
              </w:rPr>
              <w:t>人员</w:t>
            </w:r>
            <w:r>
              <w:rPr>
                <w:rFonts w:hint="eastAsia" w:ascii="仿宋" w:hAnsi="仿宋" w:eastAsia="仿宋" w:cs="仿宋"/>
                <w:i w:val="0"/>
                <w:iCs w:val="0"/>
                <w:snapToGrid w:val="0"/>
                <w:color w:val="auto"/>
                <w:kern w:val="0"/>
                <w:sz w:val="24"/>
                <w:szCs w:val="24"/>
                <w:highlight w:val="none"/>
                <w:u w:val="none"/>
                <w:lang w:val="en-US" w:eastAsia="zh-CN" w:bidi="ar"/>
              </w:rPr>
              <w:t>具备特种作业操作证</w:t>
            </w:r>
            <w:r>
              <w:rPr>
                <w:rFonts w:hint="eastAsia" w:ascii="仿宋" w:hAnsi="仿宋" w:eastAsia="仿宋" w:cs="仿宋"/>
                <w:b/>
                <w:bCs/>
                <w:strike w:val="0"/>
                <w:dstrike w:val="0"/>
                <w:color w:val="auto"/>
                <w:sz w:val="24"/>
                <w:szCs w:val="24"/>
                <w:highlight w:val="none"/>
                <w:lang w:val="en-US" w:eastAsia="zh-CN"/>
              </w:rPr>
              <w:t>（高压电工作业证或低压电工作业证）</w:t>
            </w:r>
            <w:r>
              <w:rPr>
                <w:rFonts w:hint="eastAsia" w:ascii="仿宋" w:hAnsi="仿宋" w:eastAsia="仿宋" w:cs="仿宋"/>
                <w:i w:val="0"/>
                <w:iCs w:val="0"/>
                <w:snapToGrid w:val="0"/>
                <w:color w:val="auto"/>
                <w:kern w:val="0"/>
                <w:sz w:val="24"/>
                <w:szCs w:val="24"/>
                <w:highlight w:val="none"/>
                <w:u w:val="none"/>
                <w:lang w:val="en-US" w:eastAsia="zh-CN" w:bidi="ar"/>
              </w:rPr>
              <w:t>”承诺函，相关证明或承诺函内容不得缺项漏项，否则投标无效。</w:t>
            </w:r>
          </w:p>
          <w:p w14:paraId="31D4A559">
            <w:pPr>
              <w:keepNext w:val="0"/>
              <w:keepLines w:val="0"/>
              <w:pageBreakBefore w:val="0"/>
              <w:widowControl w:val="0"/>
              <w:kinsoku/>
              <w:wordWrap/>
              <w:overflowPunct/>
              <w:topLinePunct w:val="0"/>
              <w:autoSpaceDE/>
              <w:autoSpaceDN/>
              <w:bidi w:val="0"/>
              <w:adjustRightInd/>
              <w:snapToGrid/>
              <w:spacing w:before="0" w:beforeLines="20" w:after="0" w:afterLines="20" w:line="240" w:lineRule="auto"/>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④</w:t>
            </w:r>
            <w:r>
              <w:rPr>
                <w:rFonts w:hint="eastAsia" w:ascii="仿宋" w:hAnsi="仿宋" w:eastAsia="仿宋" w:cs="仿宋"/>
                <w:color w:val="auto"/>
                <w:sz w:val="24"/>
                <w:highlight w:val="none"/>
              </w:rPr>
              <w:t>具有类似项目</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年及以上工作经验。</w:t>
            </w:r>
          </w:p>
        </w:tc>
      </w:tr>
      <w:tr w14:paraId="6686C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jc w:val="center"/>
        </w:trPr>
        <w:tc>
          <w:tcPr>
            <w:tcW w:w="870" w:type="dxa"/>
            <w:vMerge w:val="restart"/>
            <w:vAlign w:val="center"/>
          </w:tcPr>
          <w:p w14:paraId="31447975">
            <w:pPr>
              <w:keepNext w:val="0"/>
              <w:keepLines w:val="0"/>
              <w:pageBreakBefore w:val="0"/>
              <w:widowControl w:val="0"/>
              <w:kinsoku/>
              <w:wordWrap/>
              <w:overflowPunct/>
              <w:topLinePunct w:val="0"/>
              <w:autoSpaceDE/>
              <w:autoSpaceDN/>
              <w:bidi w:val="0"/>
              <w:adjustRightInd/>
              <w:snapToGrid/>
              <w:spacing w:before="0" w:beforeLines="20" w:after="0" w:afterLines="20" w:line="240" w:lineRule="auto"/>
              <w:jc w:val="center"/>
              <w:rPr>
                <w:rFonts w:ascii="仿宋" w:hAnsi="仿宋" w:eastAsia="仿宋" w:cs="仿宋"/>
                <w:color w:val="auto"/>
                <w:sz w:val="24"/>
              </w:rPr>
            </w:pPr>
            <w:r>
              <w:rPr>
                <w:rFonts w:hint="eastAsia" w:ascii="仿宋" w:hAnsi="仿宋" w:eastAsia="仿宋" w:cs="仿宋"/>
                <w:color w:val="auto"/>
                <w:sz w:val="24"/>
              </w:rPr>
              <w:t>环境部</w:t>
            </w:r>
          </w:p>
        </w:tc>
        <w:tc>
          <w:tcPr>
            <w:tcW w:w="2096" w:type="dxa"/>
            <w:vAlign w:val="center"/>
          </w:tcPr>
          <w:p w14:paraId="570DA8E8">
            <w:pPr>
              <w:keepNext w:val="0"/>
              <w:keepLines w:val="0"/>
              <w:pageBreakBefore w:val="0"/>
              <w:widowControl w:val="0"/>
              <w:kinsoku/>
              <w:wordWrap/>
              <w:overflowPunct/>
              <w:topLinePunct w:val="0"/>
              <w:autoSpaceDE/>
              <w:autoSpaceDN/>
              <w:bidi w:val="0"/>
              <w:adjustRightInd/>
              <w:snapToGrid/>
              <w:spacing w:before="0" w:beforeLines="20" w:after="0" w:afterLines="20"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保洁（绿化）主管</w:t>
            </w:r>
          </w:p>
        </w:tc>
        <w:tc>
          <w:tcPr>
            <w:tcW w:w="3185" w:type="dxa"/>
            <w:vAlign w:val="center"/>
          </w:tcPr>
          <w:p w14:paraId="27F7477C">
            <w:pPr>
              <w:keepNext w:val="0"/>
              <w:keepLines w:val="0"/>
              <w:pageBreakBefore w:val="0"/>
              <w:widowControl w:val="0"/>
              <w:kinsoku/>
              <w:wordWrap/>
              <w:overflowPunct/>
              <w:topLinePunct w:val="0"/>
              <w:autoSpaceDE/>
              <w:autoSpaceDN/>
              <w:bidi w:val="0"/>
              <w:adjustRightInd/>
              <w:snapToGrid/>
              <w:spacing w:before="0" w:beforeLines="20" w:after="0" w:afterLines="20"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8280" w:type="dxa"/>
          </w:tcPr>
          <w:p w14:paraId="2EDA3DC2">
            <w:pPr>
              <w:keepNext w:val="0"/>
              <w:keepLines w:val="0"/>
              <w:pageBreakBefore w:val="0"/>
              <w:widowControl w:val="0"/>
              <w:kinsoku/>
              <w:wordWrap/>
              <w:overflowPunct/>
              <w:topLinePunct w:val="0"/>
              <w:autoSpaceDE/>
              <w:autoSpaceDN/>
              <w:bidi w:val="0"/>
              <w:adjustRightInd/>
              <w:snapToGrid/>
              <w:spacing w:before="0" w:beforeLines="20" w:after="0" w:afterLines="20" w:line="24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①年龄45周岁 (含) 以下；</w:t>
            </w:r>
          </w:p>
          <w:p w14:paraId="71CF21B7">
            <w:pPr>
              <w:keepNext w:val="0"/>
              <w:keepLines w:val="0"/>
              <w:pageBreakBefore w:val="0"/>
              <w:widowControl w:val="0"/>
              <w:kinsoku/>
              <w:wordWrap/>
              <w:overflowPunct/>
              <w:topLinePunct w:val="0"/>
              <w:autoSpaceDE/>
              <w:autoSpaceDN/>
              <w:bidi w:val="0"/>
              <w:adjustRightInd/>
              <w:snapToGrid/>
              <w:spacing w:before="0" w:beforeLines="20" w:after="0" w:afterLines="20" w:line="24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②具有大专及以上学历；</w:t>
            </w:r>
          </w:p>
          <w:p w14:paraId="4FB85750">
            <w:pPr>
              <w:keepNext w:val="0"/>
              <w:keepLines w:val="0"/>
              <w:pageBreakBefore w:val="0"/>
              <w:widowControl w:val="0"/>
              <w:kinsoku/>
              <w:wordWrap/>
              <w:overflowPunct/>
              <w:topLinePunct w:val="0"/>
              <w:autoSpaceDE/>
              <w:autoSpaceDN/>
              <w:bidi w:val="0"/>
              <w:adjustRightInd/>
              <w:snapToGrid/>
              <w:spacing w:before="0" w:beforeLines="20" w:after="0" w:afterLines="20" w:line="240" w:lineRule="auto"/>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③具有类似项目3年及以上保洁 (绿化) 主管工作经验</w:t>
            </w:r>
            <w:r>
              <w:rPr>
                <w:rFonts w:hint="eastAsia" w:ascii="仿宋" w:hAnsi="仿宋" w:eastAsia="仿宋" w:cs="仿宋"/>
                <w:color w:val="auto"/>
                <w:sz w:val="24"/>
                <w:highlight w:val="none"/>
                <w:lang w:eastAsia="zh-CN"/>
              </w:rPr>
              <w:t>。</w:t>
            </w:r>
          </w:p>
        </w:tc>
      </w:tr>
      <w:tr w14:paraId="6BD24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2" w:hRule="atLeast"/>
          <w:jc w:val="center"/>
        </w:trPr>
        <w:tc>
          <w:tcPr>
            <w:tcW w:w="870" w:type="dxa"/>
            <w:vMerge w:val="continue"/>
          </w:tcPr>
          <w:p w14:paraId="3DB33B5A">
            <w:pPr>
              <w:keepNext w:val="0"/>
              <w:keepLines w:val="0"/>
              <w:pageBreakBefore w:val="0"/>
              <w:widowControl w:val="0"/>
              <w:kinsoku/>
              <w:wordWrap/>
              <w:overflowPunct/>
              <w:topLinePunct w:val="0"/>
              <w:autoSpaceDE/>
              <w:autoSpaceDN/>
              <w:bidi w:val="0"/>
              <w:adjustRightInd/>
              <w:snapToGrid/>
              <w:spacing w:before="0" w:beforeLines="20" w:after="0" w:afterLines="20" w:line="240" w:lineRule="auto"/>
              <w:jc w:val="center"/>
              <w:rPr>
                <w:rFonts w:hint="eastAsia" w:ascii="仿宋" w:hAnsi="仿宋" w:eastAsia="仿宋" w:cs="仿宋"/>
                <w:color w:val="auto"/>
                <w:sz w:val="24"/>
              </w:rPr>
            </w:pPr>
          </w:p>
        </w:tc>
        <w:tc>
          <w:tcPr>
            <w:tcW w:w="2096" w:type="dxa"/>
            <w:vAlign w:val="center"/>
          </w:tcPr>
          <w:p w14:paraId="1A6E5868">
            <w:pPr>
              <w:keepNext w:val="0"/>
              <w:keepLines w:val="0"/>
              <w:pageBreakBefore w:val="0"/>
              <w:widowControl w:val="0"/>
              <w:kinsoku/>
              <w:wordWrap/>
              <w:overflowPunct/>
              <w:topLinePunct w:val="0"/>
              <w:autoSpaceDE/>
              <w:autoSpaceDN/>
              <w:bidi w:val="0"/>
              <w:adjustRightInd/>
              <w:snapToGrid/>
              <w:spacing w:before="0" w:beforeLines="20" w:after="0" w:afterLines="20"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保洁人员</w:t>
            </w:r>
          </w:p>
        </w:tc>
        <w:tc>
          <w:tcPr>
            <w:tcW w:w="3185" w:type="dxa"/>
            <w:vAlign w:val="center"/>
          </w:tcPr>
          <w:p w14:paraId="4BE74FAF">
            <w:pPr>
              <w:keepNext w:val="0"/>
              <w:keepLines w:val="0"/>
              <w:pageBreakBefore w:val="0"/>
              <w:widowControl w:val="0"/>
              <w:kinsoku/>
              <w:wordWrap/>
              <w:overflowPunct/>
              <w:topLinePunct w:val="0"/>
              <w:autoSpaceDE/>
              <w:autoSpaceDN/>
              <w:bidi w:val="0"/>
              <w:adjustRightInd/>
              <w:snapToGrid/>
              <w:spacing w:before="0" w:beforeLines="20" w:after="0" w:afterLines="20"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20</w:t>
            </w:r>
          </w:p>
        </w:tc>
        <w:tc>
          <w:tcPr>
            <w:tcW w:w="8280" w:type="dxa"/>
            <w:vAlign w:val="center"/>
          </w:tcPr>
          <w:p w14:paraId="729DEFFB">
            <w:pPr>
              <w:keepNext w:val="0"/>
              <w:keepLines w:val="0"/>
              <w:pageBreakBefore w:val="0"/>
              <w:widowControl w:val="0"/>
              <w:kinsoku/>
              <w:wordWrap/>
              <w:overflowPunct/>
              <w:topLinePunct w:val="0"/>
              <w:autoSpaceDE/>
              <w:autoSpaceDN/>
              <w:bidi w:val="0"/>
              <w:adjustRightInd/>
              <w:snapToGrid/>
              <w:spacing w:before="0" w:beforeLines="20" w:after="0" w:afterLines="20" w:line="240" w:lineRule="auto"/>
              <w:jc w:val="both"/>
              <w:rPr>
                <w:rFonts w:ascii="仿宋" w:hAnsi="仿宋" w:eastAsia="仿宋" w:cs="仿宋"/>
                <w:color w:val="auto"/>
                <w:sz w:val="24"/>
                <w:highlight w:val="none"/>
              </w:rPr>
            </w:pPr>
            <w:r>
              <w:rPr>
                <w:rFonts w:hint="eastAsia" w:ascii="仿宋" w:hAnsi="仿宋" w:eastAsia="仿宋" w:cs="仿宋"/>
                <w:color w:val="auto"/>
                <w:sz w:val="24"/>
                <w:highlight w:val="none"/>
              </w:rPr>
              <w:t>①要求女性，年龄55周岁及以下；</w:t>
            </w:r>
          </w:p>
          <w:p w14:paraId="306DB883">
            <w:pPr>
              <w:keepNext w:val="0"/>
              <w:keepLines w:val="0"/>
              <w:pageBreakBefore w:val="0"/>
              <w:widowControl w:val="0"/>
              <w:kinsoku/>
              <w:wordWrap/>
              <w:overflowPunct/>
              <w:topLinePunct w:val="0"/>
              <w:autoSpaceDE/>
              <w:autoSpaceDN/>
              <w:bidi w:val="0"/>
              <w:adjustRightInd/>
              <w:snapToGrid/>
              <w:spacing w:before="0" w:beforeLines="20" w:after="0" w:afterLines="20" w:line="240" w:lineRule="auto"/>
              <w:jc w:val="both"/>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②身体健康、爱岗敬业、吃苦耐劳</w:t>
            </w:r>
            <w:r>
              <w:rPr>
                <w:rFonts w:hint="eastAsia" w:ascii="仿宋" w:hAnsi="仿宋" w:eastAsia="仿宋" w:cs="仿宋"/>
                <w:color w:val="auto"/>
                <w:sz w:val="24"/>
                <w:highlight w:val="none"/>
                <w:lang w:eastAsia="zh-CN"/>
              </w:rPr>
              <w:t>。</w:t>
            </w:r>
          </w:p>
        </w:tc>
      </w:tr>
      <w:tr w14:paraId="72C4C4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jc w:val="center"/>
        </w:trPr>
        <w:tc>
          <w:tcPr>
            <w:tcW w:w="2966" w:type="dxa"/>
            <w:gridSpan w:val="2"/>
            <w:vAlign w:val="center"/>
          </w:tcPr>
          <w:p w14:paraId="14B97159">
            <w:pPr>
              <w:keepNext w:val="0"/>
              <w:keepLines w:val="0"/>
              <w:pageBreakBefore w:val="0"/>
              <w:widowControl w:val="0"/>
              <w:kinsoku/>
              <w:wordWrap/>
              <w:overflowPunct/>
              <w:topLinePunct w:val="0"/>
              <w:autoSpaceDE/>
              <w:autoSpaceDN/>
              <w:bidi w:val="0"/>
              <w:adjustRightInd/>
              <w:snapToGrid/>
              <w:spacing w:before="0" w:beforeLines="20" w:after="0" w:afterLines="20"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合计</w:t>
            </w:r>
          </w:p>
        </w:tc>
        <w:tc>
          <w:tcPr>
            <w:tcW w:w="3185" w:type="dxa"/>
            <w:vAlign w:val="center"/>
          </w:tcPr>
          <w:p w14:paraId="24DD0E38">
            <w:pPr>
              <w:keepNext w:val="0"/>
              <w:keepLines w:val="0"/>
              <w:pageBreakBefore w:val="0"/>
              <w:widowControl w:val="0"/>
              <w:kinsoku/>
              <w:wordWrap/>
              <w:overflowPunct/>
              <w:topLinePunct w:val="0"/>
              <w:autoSpaceDE/>
              <w:autoSpaceDN/>
              <w:bidi w:val="0"/>
              <w:adjustRightInd/>
              <w:snapToGrid/>
              <w:spacing w:before="0" w:beforeLines="20" w:after="0" w:afterLines="20"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▲40</w:t>
            </w:r>
          </w:p>
        </w:tc>
        <w:tc>
          <w:tcPr>
            <w:tcW w:w="8280" w:type="dxa"/>
          </w:tcPr>
          <w:p w14:paraId="393264C4">
            <w:pPr>
              <w:keepNext w:val="0"/>
              <w:keepLines w:val="0"/>
              <w:pageBreakBefore w:val="0"/>
              <w:widowControl w:val="0"/>
              <w:kinsoku/>
              <w:wordWrap/>
              <w:overflowPunct/>
              <w:topLinePunct w:val="0"/>
              <w:autoSpaceDE/>
              <w:autoSpaceDN/>
              <w:bidi w:val="0"/>
              <w:adjustRightInd/>
              <w:snapToGrid/>
              <w:spacing w:before="0" w:beforeLines="20" w:after="0" w:afterLines="20" w:line="240" w:lineRule="auto"/>
              <w:jc w:val="left"/>
              <w:rPr>
                <w:rFonts w:ascii="仿宋" w:hAnsi="仿宋" w:eastAsia="仿宋" w:cs="仿宋"/>
                <w:color w:val="auto"/>
                <w:sz w:val="24"/>
                <w:highlight w:val="none"/>
              </w:rPr>
            </w:pPr>
            <w:r>
              <w:rPr>
                <w:rFonts w:hint="eastAsia" w:ascii="仿宋" w:hAnsi="仿宋" w:eastAsia="仿宋" w:cs="仿宋"/>
                <w:color w:val="auto"/>
                <w:spacing w:val="3"/>
                <w:sz w:val="24"/>
                <w:szCs w:val="24"/>
                <w:highlight w:val="none"/>
                <w:u w:val="single"/>
              </w:rPr>
              <w:t>▲各岗位配置人数为实质性响应条款，不得有负偏离，否则为无效投标：①如人员已具备的，在投标文件中提供各人员岗位编制名单及相关证明材料复印件，各人员岗位编制及相关证明（标“▲”条款要求）不得缺项漏项，否则投标无效；②如人员未到位的，须在投标文件中提供“</w:t>
            </w:r>
            <w:r>
              <w:rPr>
                <w:rFonts w:hint="eastAsia" w:ascii="仿宋" w:hAnsi="仿宋" w:eastAsia="仿宋" w:cs="仿宋"/>
                <w:color w:val="auto"/>
                <w:spacing w:val="3"/>
                <w:sz w:val="24"/>
                <w:szCs w:val="24"/>
                <w:highlight w:val="none"/>
                <w:u w:val="single"/>
                <w:lang w:eastAsia="zh-CN"/>
              </w:rPr>
              <w:t>成交</w:t>
            </w:r>
            <w:r>
              <w:rPr>
                <w:rFonts w:hint="eastAsia" w:ascii="仿宋" w:hAnsi="仿宋" w:eastAsia="仿宋" w:cs="仿宋"/>
                <w:color w:val="auto"/>
                <w:spacing w:val="3"/>
                <w:sz w:val="24"/>
                <w:szCs w:val="24"/>
                <w:highlight w:val="none"/>
                <w:u w:val="single"/>
              </w:rPr>
              <w:t>后在项目实施前向采购人提供符合本项目物业管理服务人员岗位编制需求中各项要求的服务团队”承诺函，未提供承诺函或承诺函内容缺项漏项的，投标无效。</w:t>
            </w:r>
          </w:p>
        </w:tc>
      </w:tr>
    </w:tbl>
    <w:p w14:paraId="51661901">
      <w:pPr>
        <w:adjustRightInd/>
        <w:spacing w:line="480" w:lineRule="exact"/>
        <w:ind w:firstLine="482" w:firstLineChars="200"/>
        <w:rPr>
          <w:rFonts w:ascii="仿宋" w:hAnsi="仿宋" w:eastAsia="仿宋" w:cs="仿宋"/>
          <w:b/>
          <w:bCs/>
          <w:color w:val="auto"/>
          <w:sz w:val="24"/>
        </w:rPr>
      </w:pPr>
      <w:r>
        <w:rPr>
          <w:rFonts w:hint="eastAsia" w:ascii="仿宋" w:hAnsi="仿宋" w:eastAsia="仿宋" w:cs="仿宋"/>
          <w:b/>
          <w:bCs/>
          <w:color w:val="auto"/>
          <w:sz w:val="24"/>
        </w:rPr>
        <w:t>备注：</w:t>
      </w:r>
    </w:p>
    <w:p w14:paraId="126DA9AB">
      <w:pPr>
        <w:adjustRightInd/>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1、 中标 (成交) 人应保证本次投标报价中及服务期内派驻本项目服务团队的每位员工的最低月工资标准不低于本地区最低标准； 工作时间符合劳动法的规定。</w:t>
      </w:r>
    </w:p>
    <w:p w14:paraId="1667DF0E">
      <w:pPr>
        <w:adjustRightInd/>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2、投标人应自行为员工办理必需的保险，有关人员伤亡及第三者责任险均需由投标人考虑并包含在报价因素中。</w:t>
      </w:r>
    </w:p>
    <w:p w14:paraId="507F1629">
      <w:pPr>
        <w:adjustRightInd/>
        <w:spacing w:line="480" w:lineRule="exact"/>
        <w:ind w:firstLine="480" w:firstLineChars="200"/>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pPr>
      <w:r>
        <w:rPr>
          <w:rFonts w:hint="eastAsia" w:ascii="仿宋" w:hAnsi="仿宋" w:eastAsia="仿宋" w:cs="仿宋"/>
          <w:color w:val="auto"/>
          <w:sz w:val="24"/>
        </w:rPr>
        <w:t>3、 ▲对于国家强制要求需要持有上岗证上岗的工种的工作人员须全部持有相应职位的资格上岗证。 中标候选人必须在合同签订前提供所有人员的有效职称证、技工证、上岗证等原件供采购人审核。</w:t>
      </w:r>
    </w:p>
    <w:p w14:paraId="11950426">
      <w:pPr>
        <w:spacing w:before="75" w:line="480" w:lineRule="exact"/>
        <w:ind w:left="506"/>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pPr>
    </w:p>
    <w:p w14:paraId="355CA681">
      <w:pPr>
        <w:widowControl/>
        <w:adjustRightInd/>
        <w:jc w:val="left"/>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pP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br w:type="page"/>
      </w:r>
    </w:p>
    <w:p w14:paraId="08BB5B11">
      <w:pPr>
        <w:spacing w:before="75" w:line="480" w:lineRule="exact"/>
        <w:ind w:left="506"/>
        <w:rPr>
          <w:rFonts w:ascii="仿宋" w:hAnsi="仿宋" w:eastAsia="仿宋" w:cs="仿宋"/>
          <w:color w:val="auto"/>
          <w:sz w:val="23"/>
          <w:szCs w:val="23"/>
        </w:rPr>
      </w:pPr>
      <w:r>
        <w:rPr>
          <w:rFonts w:hint="eastAsia" w:ascii="仿宋" w:hAnsi="仿宋" w:eastAsia="仿宋" w:cs="仿宋"/>
          <w:color w:val="auto"/>
          <w:spacing w:val="5"/>
          <w:sz w:val="23"/>
          <w:szCs w:val="23"/>
          <w14:textOutline w14:w="4356" w14:cap="sq" w14:cmpd="sng" w14:algn="ctr">
            <w14:solidFill>
              <w14:srgbClr w14:val="000000"/>
            </w14:solidFill>
            <w14:prstDash w14:val="solid"/>
            <w14:bevel/>
          </w14:textOutline>
        </w:rPr>
        <w:t>附件(供参考</w:t>
      </w:r>
      <w:r>
        <w:rPr>
          <w:rFonts w:hint="eastAsia" w:ascii="仿宋" w:hAnsi="仿宋" w:eastAsia="仿宋" w:cs="仿宋"/>
          <w:color w:val="auto"/>
          <w:spacing w:val="3"/>
          <w:sz w:val="23"/>
          <w:szCs w:val="23"/>
          <w14:textOutline w14:w="4356" w14:cap="sq" w14:cmpd="sng" w14:algn="ctr">
            <w14:solidFill>
              <w14:srgbClr w14:val="000000"/>
            </w14:solidFill>
            <w14:prstDash w14:val="solid"/>
            <w14:bevel/>
          </w14:textOutline>
        </w:rPr>
        <w:t>)</w:t>
      </w:r>
    </w:p>
    <w:p w14:paraId="6EA7D7AB">
      <w:pPr>
        <w:spacing w:before="180" w:line="480" w:lineRule="exact"/>
        <w:ind w:left="506"/>
        <w:rPr>
          <w:rFonts w:ascii="仿宋" w:hAnsi="仿宋" w:eastAsia="仿宋" w:cs="仿宋"/>
          <w:color w:val="auto"/>
        </w:rPr>
      </w:pPr>
      <w:r>
        <w:rPr>
          <w:rFonts w:hint="eastAsia" w:ascii="仿宋" w:hAnsi="仿宋" w:eastAsia="仿宋" w:cs="仿宋"/>
          <w:color w:val="auto"/>
          <w:spacing w:val="16"/>
          <w:position w:val="2"/>
          <w:sz w:val="23"/>
          <w:szCs w:val="23"/>
          <w14:textOutline w14:w="4356" w14:cap="sq" w14:cmpd="sng" w14:algn="ctr">
            <w14:solidFill>
              <w14:srgbClr w14:val="000000"/>
            </w14:solidFill>
            <w14:prstDash w14:val="solid"/>
            <w14:bevel/>
          </w14:textOutline>
        </w:rPr>
        <w:t>1</w:t>
      </w:r>
      <w:r>
        <w:rPr>
          <w:rFonts w:hint="eastAsia" w:ascii="仿宋" w:hAnsi="仿宋" w:eastAsia="仿宋" w:cs="仿宋"/>
          <w:color w:val="auto"/>
          <w:spacing w:val="12"/>
          <w:position w:val="2"/>
          <w:sz w:val="23"/>
          <w:szCs w:val="23"/>
          <w14:textOutline w14:w="4356" w14:cap="sq" w14:cmpd="sng" w14:algn="ctr">
            <w14:solidFill>
              <w14:srgbClr w14:val="000000"/>
            </w14:solidFill>
            <w14:prstDash w14:val="solid"/>
            <w14:bevel/>
          </w14:textOutline>
        </w:rPr>
        <w:t>、</w:t>
      </w:r>
      <w:r>
        <w:rPr>
          <w:rFonts w:hint="eastAsia" w:ascii="仿宋" w:hAnsi="仿宋" w:eastAsia="仿宋" w:cs="仿宋"/>
          <w:color w:val="auto"/>
          <w:spacing w:val="8"/>
          <w:position w:val="2"/>
          <w:sz w:val="23"/>
          <w:szCs w:val="23"/>
          <w14:textOutline w14:w="4356" w14:cap="sq" w14:cmpd="sng" w14:algn="ctr">
            <w14:solidFill>
              <w14:srgbClr w14:val="000000"/>
            </w14:solidFill>
            <w14:prstDash w14:val="solid"/>
            <w14:bevel/>
          </w14:textOutline>
        </w:rPr>
        <w:t>物业管理服务人员行为参考规范</w:t>
      </w:r>
    </w:p>
    <w:tbl>
      <w:tblPr>
        <w:tblStyle w:val="633"/>
        <w:tblW w:w="14700" w:type="dxa"/>
        <w:tblInd w:w="-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95"/>
        <w:gridCol w:w="1695"/>
        <w:gridCol w:w="11310"/>
      </w:tblGrid>
      <w:tr w14:paraId="1DC176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3390" w:type="dxa"/>
            <w:gridSpan w:val="2"/>
            <w:vAlign w:val="center"/>
          </w:tcPr>
          <w:p w14:paraId="15725B5E">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sz w:val="23"/>
                <w:szCs w:val="23"/>
              </w:rPr>
            </w:pPr>
            <w:r>
              <w:rPr>
                <w:rFonts w:hint="eastAsia" w:ascii="仿宋" w:hAnsi="仿宋" w:eastAsia="仿宋" w:cs="仿宋"/>
                <w:color w:val="auto"/>
                <w:spacing w:val="2"/>
                <w:sz w:val="23"/>
                <w:szCs w:val="23"/>
                <w14:textOutline w14:w="4356" w14:cap="sq" w14:cmpd="sng" w14:algn="ctr">
                  <w14:solidFill>
                    <w14:srgbClr w14:val="000000"/>
                  </w14:solidFill>
                  <w14:prstDash w14:val="solid"/>
                  <w14:bevel/>
                </w14:textOutline>
              </w:rPr>
              <w:t>项</w:t>
            </w:r>
            <w:r>
              <w:rPr>
                <w:rFonts w:hint="eastAsia" w:ascii="仿宋" w:hAnsi="仿宋" w:eastAsia="仿宋" w:cs="仿宋"/>
                <w:color w:val="auto"/>
                <w:spacing w:val="1"/>
                <w:sz w:val="23"/>
                <w:szCs w:val="23"/>
                <w14:textOutline w14:w="4356" w14:cap="sq" w14:cmpd="sng" w14:algn="ctr">
                  <w14:solidFill>
                    <w14:srgbClr w14:val="000000"/>
                  </w14:solidFill>
                  <w14:prstDash w14:val="solid"/>
                  <w14:bevel/>
                </w14:textOutline>
              </w:rPr>
              <w:t>目</w:t>
            </w:r>
          </w:p>
        </w:tc>
        <w:tc>
          <w:tcPr>
            <w:tcW w:w="11310" w:type="dxa"/>
          </w:tcPr>
          <w:p w14:paraId="527118F5">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ind w:left="4328"/>
              <w:textAlignment w:val="auto"/>
              <w:rPr>
                <w:rFonts w:ascii="仿宋" w:hAnsi="仿宋" w:eastAsia="仿宋" w:cs="仿宋"/>
                <w:color w:val="auto"/>
                <w:sz w:val="23"/>
                <w:szCs w:val="23"/>
              </w:rPr>
            </w:pPr>
            <w:r>
              <w:rPr>
                <w:rFonts w:hint="eastAsia" w:ascii="仿宋" w:hAnsi="仿宋" w:eastAsia="仿宋" w:cs="仿宋"/>
                <w:color w:val="auto"/>
                <w:spacing w:val="8"/>
                <w:sz w:val="23"/>
                <w:szCs w:val="23"/>
                <w14:textOutline w14:w="4356" w14:cap="sq" w14:cmpd="sng" w14:algn="ctr">
                  <w14:solidFill>
                    <w14:srgbClr w14:val="000000"/>
                  </w14:solidFill>
                  <w14:prstDash w14:val="solid"/>
                  <w14:bevel/>
                </w14:textOutline>
              </w:rPr>
              <w:t>行为参考规</w:t>
            </w:r>
            <w:r>
              <w:rPr>
                <w:rFonts w:hint="eastAsia" w:ascii="仿宋" w:hAnsi="仿宋" w:eastAsia="仿宋" w:cs="仿宋"/>
                <w:color w:val="auto"/>
                <w:spacing w:val="7"/>
                <w:sz w:val="23"/>
                <w:szCs w:val="23"/>
                <w14:textOutline w14:w="4356" w14:cap="sq" w14:cmpd="sng" w14:algn="ctr">
                  <w14:solidFill>
                    <w14:srgbClr w14:val="000000"/>
                  </w14:solidFill>
                  <w14:prstDash w14:val="solid"/>
                  <w14:bevel/>
                </w14:textOutline>
              </w:rPr>
              <w:t>范</w:t>
            </w:r>
          </w:p>
        </w:tc>
      </w:tr>
      <w:tr w14:paraId="2B80A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95" w:type="dxa"/>
            <w:vMerge w:val="restart"/>
            <w:tcBorders>
              <w:bottom w:val="nil"/>
            </w:tcBorders>
            <w:vAlign w:val="center"/>
          </w:tcPr>
          <w:p w14:paraId="1B50B542">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sz w:val="23"/>
                <w:szCs w:val="23"/>
              </w:rPr>
            </w:pPr>
            <w:r>
              <w:rPr>
                <w:rFonts w:hint="eastAsia" w:ascii="仿宋" w:hAnsi="仿宋" w:eastAsia="仿宋" w:cs="仿宋"/>
                <w:color w:val="auto"/>
                <w:spacing w:val="8"/>
                <w:sz w:val="23"/>
                <w:szCs w:val="23"/>
              </w:rPr>
              <w:t>仪</w:t>
            </w:r>
            <w:r>
              <w:rPr>
                <w:rFonts w:hint="eastAsia" w:ascii="仿宋" w:hAnsi="仿宋" w:eastAsia="仿宋" w:cs="仿宋"/>
                <w:color w:val="auto"/>
                <w:spacing w:val="5"/>
                <w:sz w:val="23"/>
                <w:szCs w:val="23"/>
              </w:rPr>
              <w:t>容仪表</w:t>
            </w:r>
          </w:p>
        </w:tc>
        <w:tc>
          <w:tcPr>
            <w:tcW w:w="1695" w:type="dxa"/>
            <w:vMerge w:val="restart"/>
            <w:tcBorders>
              <w:bottom w:val="nil"/>
            </w:tcBorders>
            <w:vAlign w:val="center"/>
          </w:tcPr>
          <w:p w14:paraId="4B90B303">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sz w:val="23"/>
                <w:szCs w:val="23"/>
              </w:rPr>
            </w:pPr>
            <w:r>
              <w:rPr>
                <w:rFonts w:hint="eastAsia" w:ascii="仿宋" w:hAnsi="仿宋" w:eastAsia="仿宋" w:cs="仿宋"/>
                <w:color w:val="auto"/>
                <w:spacing w:val="6"/>
                <w:sz w:val="23"/>
                <w:szCs w:val="23"/>
              </w:rPr>
              <w:t>服饰着装</w:t>
            </w:r>
          </w:p>
        </w:tc>
        <w:tc>
          <w:tcPr>
            <w:tcW w:w="11310" w:type="dxa"/>
          </w:tcPr>
          <w:p w14:paraId="437C988E">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ind w:left="131"/>
              <w:textAlignment w:val="auto"/>
              <w:rPr>
                <w:rFonts w:ascii="仿宋" w:hAnsi="仿宋" w:eastAsia="仿宋" w:cs="仿宋"/>
                <w:color w:val="auto"/>
                <w:sz w:val="23"/>
                <w:szCs w:val="23"/>
              </w:rPr>
            </w:pPr>
            <w:r>
              <w:rPr>
                <w:rFonts w:hint="eastAsia" w:ascii="仿宋" w:hAnsi="仿宋" w:eastAsia="仿宋" w:cs="仿宋"/>
                <w:color w:val="auto"/>
                <w:spacing w:val="12"/>
                <w:position w:val="2"/>
                <w:sz w:val="23"/>
                <w:szCs w:val="23"/>
              </w:rPr>
              <w:t>1</w:t>
            </w:r>
            <w:r>
              <w:rPr>
                <w:rFonts w:hint="eastAsia" w:ascii="仿宋" w:hAnsi="仿宋" w:eastAsia="仿宋" w:cs="仿宋"/>
                <w:color w:val="auto"/>
                <w:spacing w:val="8"/>
                <w:position w:val="2"/>
                <w:sz w:val="23"/>
                <w:szCs w:val="23"/>
              </w:rPr>
              <w:t>、上班时间必须穿工作服，工作服穿戴整齐整洁；</w:t>
            </w:r>
          </w:p>
        </w:tc>
      </w:tr>
      <w:tr w14:paraId="116F2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695" w:type="dxa"/>
            <w:vMerge w:val="continue"/>
            <w:tcBorders>
              <w:top w:val="nil"/>
              <w:bottom w:val="nil"/>
            </w:tcBorders>
            <w:vAlign w:val="center"/>
          </w:tcPr>
          <w:p w14:paraId="016FEB6C">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rPr>
            </w:pPr>
          </w:p>
        </w:tc>
        <w:tc>
          <w:tcPr>
            <w:tcW w:w="1695" w:type="dxa"/>
            <w:vMerge w:val="continue"/>
            <w:tcBorders>
              <w:top w:val="nil"/>
              <w:bottom w:val="nil"/>
            </w:tcBorders>
            <w:vAlign w:val="center"/>
          </w:tcPr>
          <w:p w14:paraId="1777CA13">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rPr>
            </w:pPr>
          </w:p>
        </w:tc>
        <w:tc>
          <w:tcPr>
            <w:tcW w:w="11310" w:type="dxa"/>
          </w:tcPr>
          <w:p w14:paraId="69BA4B24">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ind w:left="116"/>
              <w:textAlignment w:val="auto"/>
              <w:rPr>
                <w:rFonts w:ascii="仿宋" w:hAnsi="仿宋" w:eastAsia="仿宋" w:cs="仿宋"/>
                <w:color w:val="auto"/>
                <w:sz w:val="23"/>
                <w:szCs w:val="23"/>
              </w:rPr>
            </w:pPr>
            <w:r>
              <w:rPr>
                <w:rFonts w:hint="eastAsia" w:ascii="仿宋" w:hAnsi="仿宋" w:eastAsia="仿宋" w:cs="仿宋"/>
                <w:color w:val="auto"/>
                <w:spacing w:val="9"/>
                <w:position w:val="2"/>
                <w:sz w:val="23"/>
                <w:szCs w:val="23"/>
              </w:rPr>
              <w:t>2、上班统一佩戴工作牌，工作牌应端正地戴在左胸襟处</w:t>
            </w:r>
            <w:r>
              <w:rPr>
                <w:rFonts w:hint="eastAsia" w:ascii="仿宋" w:hAnsi="仿宋" w:eastAsia="仿宋" w:cs="仿宋"/>
                <w:color w:val="auto"/>
                <w:spacing w:val="8"/>
                <w:position w:val="2"/>
                <w:sz w:val="23"/>
                <w:szCs w:val="23"/>
              </w:rPr>
              <w:t>；</w:t>
            </w:r>
          </w:p>
        </w:tc>
      </w:tr>
      <w:tr w14:paraId="3FC3D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695" w:type="dxa"/>
            <w:vMerge w:val="continue"/>
            <w:tcBorders>
              <w:top w:val="nil"/>
              <w:bottom w:val="nil"/>
            </w:tcBorders>
            <w:vAlign w:val="center"/>
          </w:tcPr>
          <w:p w14:paraId="1E2A5C87">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rPr>
            </w:pPr>
          </w:p>
        </w:tc>
        <w:tc>
          <w:tcPr>
            <w:tcW w:w="1695" w:type="dxa"/>
            <w:vMerge w:val="continue"/>
            <w:tcBorders>
              <w:top w:val="nil"/>
              <w:bottom w:val="nil"/>
            </w:tcBorders>
            <w:vAlign w:val="center"/>
          </w:tcPr>
          <w:p w14:paraId="38914B7A">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rPr>
            </w:pPr>
          </w:p>
        </w:tc>
        <w:tc>
          <w:tcPr>
            <w:tcW w:w="11310" w:type="dxa"/>
          </w:tcPr>
          <w:p w14:paraId="0B7509E4">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ind w:left="118"/>
              <w:textAlignment w:val="auto"/>
              <w:rPr>
                <w:rFonts w:ascii="仿宋" w:hAnsi="仿宋" w:eastAsia="仿宋" w:cs="仿宋"/>
                <w:color w:val="auto"/>
                <w:sz w:val="23"/>
                <w:szCs w:val="23"/>
              </w:rPr>
            </w:pPr>
            <w:r>
              <w:rPr>
                <w:rFonts w:hint="eastAsia" w:ascii="仿宋" w:hAnsi="仿宋" w:eastAsia="仿宋" w:cs="仿宋"/>
                <w:color w:val="auto"/>
                <w:spacing w:val="12"/>
                <w:sz w:val="23"/>
                <w:szCs w:val="23"/>
              </w:rPr>
              <w:t>3、鞋</w:t>
            </w:r>
            <w:r>
              <w:rPr>
                <w:rFonts w:hint="eastAsia" w:ascii="仿宋" w:hAnsi="仿宋" w:eastAsia="仿宋" w:cs="仿宋"/>
                <w:color w:val="auto"/>
                <w:spacing w:val="11"/>
                <w:sz w:val="23"/>
                <w:szCs w:val="23"/>
              </w:rPr>
              <w:t>袜</w:t>
            </w:r>
            <w:r>
              <w:rPr>
                <w:rFonts w:hint="eastAsia" w:ascii="仿宋" w:hAnsi="仿宋" w:eastAsia="仿宋" w:cs="仿宋"/>
                <w:color w:val="auto"/>
                <w:spacing w:val="6"/>
                <w:sz w:val="23"/>
                <w:szCs w:val="23"/>
              </w:rPr>
              <w:t>穿戴整齐清洁，非工作需要不允许打赤脚或穿雨鞋到处走。特殊工作完毕应在工作场</w:t>
            </w:r>
            <w:r>
              <w:rPr>
                <w:rFonts w:hint="eastAsia" w:ascii="仿宋" w:hAnsi="仿宋" w:eastAsia="仿宋" w:cs="仿宋"/>
                <w:color w:val="auto"/>
                <w:spacing w:val="7"/>
                <w:sz w:val="23"/>
                <w:szCs w:val="23"/>
              </w:rPr>
              <w:t>所将鞋擦干净再走；</w:t>
            </w:r>
          </w:p>
        </w:tc>
      </w:tr>
      <w:tr w14:paraId="1F7B4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695" w:type="dxa"/>
            <w:vMerge w:val="continue"/>
            <w:tcBorders>
              <w:top w:val="nil"/>
              <w:bottom w:val="nil"/>
            </w:tcBorders>
            <w:vAlign w:val="center"/>
          </w:tcPr>
          <w:p w14:paraId="5C1D4970">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rPr>
            </w:pPr>
          </w:p>
        </w:tc>
        <w:tc>
          <w:tcPr>
            <w:tcW w:w="1695" w:type="dxa"/>
            <w:vMerge w:val="continue"/>
            <w:tcBorders>
              <w:top w:val="nil"/>
            </w:tcBorders>
            <w:vAlign w:val="center"/>
          </w:tcPr>
          <w:p w14:paraId="777BF99C">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rPr>
            </w:pPr>
          </w:p>
        </w:tc>
        <w:tc>
          <w:tcPr>
            <w:tcW w:w="11310" w:type="dxa"/>
          </w:tcPr>
          <w:p w14:paraId="42C00686">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ind w:left="113"/>
              <w:textAlignment w:val="auto"/>
              <w:rPr>
                <w:rFonts w:ascii="仿宋" w:hAnsi="仿宋" w:eastAsia="仿宋" w:cs="仿宋"/>
                <w:color w:val="auto"/>
                <w:sz w:val="23"/>
                <w:szCs w:val="23"/>
              </w:rPr>
            </w:pPr>
            <w:r>
              <w:rPr>
                <w:rFonts w:hint="eastAsia" w:ascii="仿宋" w:hAnsi="仿宋" w:eastAsia="仿宋" w:cs="仿宋"/>
                <w:color w:val="auto"/>
                <w:spacing w:val="9"/>
                <w:position w:val="2"/>
                <w:sz w:val="23"/>
                <w:szCs w:val="23"/>
              </w:rPr>
              <w:t>4、非特殊情况不允许穿背心、短裤、拖鞋</w:t>
            </w:r>
            <w:r>
              <w:rPr>
                <w:rFonts w:hint="eastAsia" w:ascii="仿宋" w:hAnsi="仿宋" w:eastAsia="仿宋" w:cs="仿宋"/>
                <w:color w:val="auto"/>
                <w:spacing w:val="6"/>
                <w:position w:val="2"/>
                <w:sz w:val="23"/>
                <w:szCs w:val="23"/>
              </w:rPr>
              <w:t>。</w:t>
            </w:r>
          </w:p>
        </w:tc>
      </w:tr>
      <w:tr w14:paraId="323485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95" w:type="dxa"/>
            <w:vMerge w:val="continue"/>
            <w:tcBorders>
              <w:top w:val="nil"/>
              <w:bottom w:val="nil"/>
            </w:tcBorders>
            <w:vAlign w:val="center"/>
          </w:tcPr>
          <w:p w14:paraId="6B51CF9F">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rPr>
            </w:pPr>
          </w:p>
        </w:tc>
        <w:tc>
          <w:tcPr>
            <w:tcW w:w="1695" w:type="dxa"/>
            <w:vMerge w:val="restart"/>
            <w:tcBorders>
              <w:bottom w:val="nil"/>
            </w:tcBorders>
            <w:vAlign w:val="center"/>
          </w:tcPr>
          <w:p w14:paraId="3BEAAAC5">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sz w:val="23"/>
                <w:szCs w:val="23"/>
              </w:rPr>
            </w:pPr>
            <w:r>
              <w:rPr>
                <w:rFonts w:hint="eastAsia" w:ascii="仿宋" w:hAnsi="仿宋" w:eastAsia="仿宋" w:cs="仿宋"/>
                <w:color w:val="auto"/>
                <w:spacing w:val="2"/>
                <w:sz w:val="23"/>
                <w:szCs w:val="23"/>
              </w:rPr>
              <w:t>须</w:t>
            </w:r>
            <w:r>
              <w:rPr>
                <w:rFonts w:hint="eastAsia" w:ascii="仿宋" w:hAnsi="仿宋" w:eastAsia="仿宋" w:cs="仿宋"/>
                <w:color w:val="auto"/>
                <w:spacing w:val="1"/>
                <w:sz w:val="23"/>
                <w:szCs w:val="23"/>
              </w:rPr>
              <w:t>发</w:t>
            </w:r>
          </w:p>
        </w:tc>
        <w:tc>
          <w:tcPr>
            <w:tcW w:w="11310" w:type="dxa"/>
          </w:tcPr>
          <w:p w14:paraId="061C7229">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ind w:left="131"/>
              <w:textAlignment w:val="auto"/>
              <w:rPr>
                <w:rFonts w:ascii="仿宋" w:hAnsi="仿宋" w:eastAsia="仿宋" w:cs="仿宋"/>
                <w:color w:val="auto"/>
                <w:sz w:val="23"/>
                <w:szCs w:val="23"/>
              </w:rPr>
            </w:pPr>
            <w:r>
              <w:rPr>
                <w:rFonts w:hint="eastAsia" w:ascii="仿宋" w:hAnsi="仿宋" w:eastAsia="仿宋" w:cs="仿宋"/>
                <w:color w:val="auto"/>
                <w:spacing w:val="14"/>
                <w:position w:val="2"/>
                <w:sz w:val="23"/>
                <w:szCs w:val="23"/>
              </w:rPr>
              <w:t>1</w:t>
            </w:r>
            <w:r>
              <w:rPr>
                <w:rFonts w:hint="eastAsia" w:ascii="仿宋" w:hAnsi="仿宋" w:eastAsia="仿宋" w:cs="仿宋"/>
                <w:color w:val="auto"/>
                <w:spacing w:val="12"/>
                <w:position w:val="2"/>
                <w:sz w:val="23"/>
                <w:szCs w:val="23"/>
              </w:rPr>
              <w:t>、</w:t>
            </w:r>
            <w:r>
              <w:rPr>
                <w:rFonts w:hint="eastAsia" w:ascii="仿宋" w:hAnsi="仿宋" w:eastAsia="仿宋" w:cs="仿宋"/>
                <w:color w:val="auto"/>
                <w:spacing w:val="7"/>
                <w:position w:val="2"/>
                <w:sz w:val="23"/>
                <w:szCs w:val="23"/>
              </w:rPr>
              <w:t>女员工前发不遮眼，不梳怪异发型；</w:t>
            </w:r>
          </w:p>
        </w:tc>
      </w:tr>
      <w:tr w14:paraId="0D6BE6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95" w:type="dxa"/>
            <w:vMerge w:val="continue"/>
            <w:tcBorders>
              <w:top w:val="nil"/>
              <w:bottom w:val="nil"/>
            </w:tcBorders>
            <w:vAlign w:val="center"/>
          </w:tcPr>
          <w:p w14:paraId="3B35BB30">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rPr>
            </w:pPr>
          </w:p>
        </w:tc>
        <w:tc>
          <w:tcPr>
            <w:tcW w:w="1695" w:type="dxa"/>
            <w:vMerge w:val="continue"/>
            <w:tcBorders>
              <w:top w:val="nil"/>
              <w:bottom w:val="nil"/>
            </w:tcBorders>
            <w:vAlign w:val="center"/>
          </w:tcPr>
          <w:p w14:paraId="2D14488F">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rPr>
            </w:pPr>
          </w:p>
        </w:tc>
        <w:tc>
          <w:tcPr>
            <w:tcW w:w="11310" w:type="dxa"/>
          </w:tcPr>
          <w:p w14:paraId="584BFE92">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ind w:left="116"/>
              <w:textAlignment w:val="auto"/>
              <w:rPr>
                <w:rFonts w:ascii="仿宋" w:hAnsi="仿宋" w:eastAsia="仿宋" w:cs="仿宋"/>
                <w:color w:val="auto"/>
                <w:sz w:val="23"/>
                <w:szCs w:val="23"/>
              </w:rPr>
            </w:pPr>
            <w:r>
              <w:rPr>
                <w:rFonts w:hint="eastAsia" w:ascii="仿宋" w:hAnsi="仿宋" w:eastAsia="仿宋" w:cs="仿宋"/>
                <w:color w:val="auto"/>
                <w:spacing w:val="11"/>
                <w:position w:val="2"/>
                <w:sz w:val="23"/>
                <w:szCs w:val="23"/>
              </w:rPr>
              <w:t>2</w:t>
            </w:r>
            <w:r>
              <w:rPr>
                <w:rFonts w:hint="eastAsia" w:ascii="仿宋" w:hAnsi="仿宋" w:eastAsia="仿宋" w:cs="仿宋"/>
                <w:color w:val="auto"/>
                <w:spacing w:val="8"/>
                <w:position w:val="2"/>
                <w:sz w:val="23"/>
                <w:szCs w:val="23"/>
              </w:rPr>
              <w:t>、男员工不留长发，不留胡须；</w:t>
            </w:r>
          </w:p>
        </w:tc>
      </w:tr>
      <w:tr w14:paraId="0923B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95" w:type="dxa"/>
            <w:vMerge w:val="continue"/>
            <w:tcBorders>
              <w:top w:val="nil"/>
              <w:bottom w:val="nil"/>
            </w:tcBorders>
            <w:vAlign w:val="center"/>
          </w:tcPr>
          <w:p w14:paraId="44ED21D4">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rPr>
            </w:pPr>
          </w:p>
        </w:tc>
        <w:tc>
          <w:tcPr>
            <w:tcW w:w="1695" w:type="dxa"/>
            <w:vMerge w:val="continue"/>
            <w:tcBorders>
              <w:top w:val="nil"/>
            </w:tcBorders>
            <w:vAlign w:val="center"/>
          </w:tcPr>
          <w:p w14:paraId="4384F7F7">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rPr>
            </w:pPr>
          </w:p>
        </w:tc>
        <w:tc>
          <w:tcPr>
            <w:tcW w:w="11310" w:type="dxa"/>
          </w:tcPr>
          <w:p w14:paraId="684B0554">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ind w:left="118"/>
              <w:textAlignment w:val="auto"/>
              <w:rPr>
                <w:rFonts w:ascii="仿宋" w:hAnsi="仿宋" w:eastAsia="仿宋" w:cs="仿宋"/>
                <w:color w:val="auto"/>
                <w:sz w:val="23"/>
                <w:szCs w:val="23"/>
              </w:rPr>
            </w:pPr>
            <w:r>
              <w:rPr>
                <w:rFonts w:hint="eastAsia" w:ascii="仿宋" w:hAnsi="仿宋" w:eastAsia="仿宋" w:cs="仿宋"/>
                <w:color w:val="auto"/>
                <w:spacing w:val="8"/>
                <w:position w:val="2"/>
                <w:sz w:val="23"/>
                <w:szCs w:val="23"/>
              </w:rPr>
              <w:t>3、所有员工头发应保持整洁</w:t>
            </w:r>
            <w:r>
              <w:rPr>
                <w:rFonts w:hint="eastAsia" w:ascii="仿宋" w:hAnsi="仿宋" w:eastAsia="仿宋" w:cs="仿宋"/>
                <w:color w:val="auto"/>
                <w:spacing w:val="7"/>
                <w:position w:val="2"/>
                <w:sz w:val="23"/>
                <w:szCs w:val="23"/>
              </w:rPr>
              <w:t>。</w:t>
            </w:r>
          </w:p>
        </w:tc>
      </w:tr>
      <w:tr w14:paraId="42FDF7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695" w:type="dxa"/>
            <w:vMerge w:val="continue"/>
            <w:tcBorders>
              <w:top w:val="nil"/>
              <w:bottom w:val="nil"/>
            </w:tcBorders>
            <w:vAlign w:val="center"/>
          </w:tcPr>
          <w:p w14:paraId="5634453B">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rPr>
            </w:pPr>
          </w:p>
        </w:tc>
        <w:tc>
          <w:tcPr>
            <w:tcW w:w="1695" w:type="dxa"/>
            <w:vMerge w:val="restart"/>
            <w:tcBorders>
              <w:bottom w:val="nil"/>
            </w:tcBorders>
            <w:vAlign w:val="center"/>
          </w:tcPr>
          <w:p w14:paraId="3651A970">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sz w:val="23"/>
                <w:szCs w:val="23"/>
              </w:rPr>
            </w:pPr>
            <w:r>
              <w:rPr>
                <w:rFonts w:hint="eastAsia" w:ascii="仿宋" w:hAnsi="仿宋" w:eastAsia="仿宋" w:cs="仿宋"/>
                <w:color w:val="auto"/>
                <w:spacing w:val="6"/>
                <w:sz w:val="23"/>
                <w:szCs w:val="23"/>
              </w:rPr>
              <w:t>个人卫</w:t>
            </w:r>
            <w:r>
              <w:rPr>
                <w:rFonts w:hint="eastAsia" w:ascii="仿宋" w:hAnsi="仿宋" w:eastAsia="仿宋" w:cs="仿宋"/>
                <w:color w:val="auto"/>
                <w:spacing w:val="5"/>
                <w:sz w:val="23"/>
                <w:szCs w:val="23"/>
              </w:rPr>
              <w:t>生</w:t>
            </w:r>
          </w:p>
        </w:tc>
        <w:tc>
          <w:tcPr>
            <w:tcW w:w="11310" w:type="dxa"/>
          </w:tcPr>
          <w:p w14:paraId="2F605684">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ind w:left="131"/>
              <w:textAlignment w:val="auto"/>
              <w:rPr>
                <w:rFonts w:ascii="仿宋" w:hAnsi="仿宋" w:eastAsia="仿宋" w:cs="仿宋"/>
                <w:color w:val="auto"/>
                <w:sz w:val="23"/>
                <w:szCs w:val="23"/>
              </w:rPr>
            </w:pPr>
            <w:r>
              <w:rPr>
                <w:rFonts w:hint="eastAsia" w:ascii="仿宋" w:hAnsi="仿宋" w:eastAsia="仿宋" w:cs="仿宋"/>
                <w:color w:val="auto"/>
                <w:spacing w:val="13"/>
                <w:position w:val="2"/>
                <w:sz w:val="23"/>
                <w:szCs w:val="23"/>
              </w:rPr>
              <w:t>1</w:t>
            </w:r>
            <w:r>
              <w:rPr>
                <w:rFonts w:hint="eastAsia" w:ascii="仿宋" w:hAnsi="仿宋" w:eastAsia="仿宋" w:cs="仿宋"/>
                <w:color w:val="auto"/>
                <w:spacing w:val="7"/>
                <w:position w:val="2"/>
                <w:sz w:val="23"/>
                <w:szCs w:val="23"/>
              </w:rPr>
              <w:t>、保持手部干净，经常修剪指甲；</w:t>
            </w:r>
          </w:p>
        </w:tc>
      </w:tr>
      <w:tr w14:paraId="2B5E3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695" w:type="dxa"/>
            <w:vMerge w:val="continue"/>
            <w:tcBorders>
              <w:top w:val="nil"/>
              <w:bottom w:val="nil"/>
            </w:tcBorders>
          </w:tcPr>
          <w:p w14:paraId="0C03257A">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textAlignment w:val="auto"/>
              <w:rPr>
                <w:rFonts w:ascii="仿宋" w:hAnsi="仿宋" w:eastAsia="仿宋" w:cs="仿宋"/>
                <w:color w:val="auto"/>
              </w:rPr>
            </w:pPr>
          </w:p>
        </w:tc>
        <w:tc>
          <w:tcPr>
            <w:tcW w:w="1695" w:type="dxa"/>
            <w:vMerge w:val="continue"/>
            <w:tcBorders>
              <w:top w:val="nil"/>
              <w:bottom w:val="nil"/>
            </w:tcBorders>
          </w:tcPr>
          <w:p w14:paraId="0AA09585">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textAlignment w:val="auto"/>
              <w:rPr>
                <w:rFonts w:ascii="仿宋" w:hAnsi="仿宋" w:eastAsia="仿宋" w:cs="仿宋"/>
                <w:color w:val="auto"/>
              </w:rPr>
            </w:pPr>
          </w:p>
        </w:tc>
        <w:tc>
          <w:tcPr>
            <w:tcW w:w="11310" w:type="dxa"/>
          </w:tcPr>
          <w:p w14:paraId="5A34C5AD">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ind w:left="116"/>
              <w:textAlignment w:val="auto"/>
              <w:rPr>
                <w:rFonts w:ascii="仿宋" w:hAnsi="仿宋" w:eastAsia="仿宋" w:cs="仿宋"/>
                <w:color w:val="auto"/>
                <w:sz w:val="23"/>
                <w:szCs w:val="23"/>
              </w:rPr>
            </w:pPr>
            <w:r>
              <w:rPr>
                <w:rFonts w:hint="eastAsia" w:ascii="仿宋" w:hAnsi="仿宋" w:eastAsia="仿宋" w:cs="仿宋"/>
                <w:color w:val="auto"/>
                <w:spacing w:val="16"/>
                <w:position w:val="2"/>
                <w:sz w:val="23"/>
                <w:szCs w:val="23"/>
              </w:rPr>
              <w:t>2</w:t>
            </w:r>
            <w:r>
              <w:rPr>
                <w:rFonts w:hint="eastAsia" w:ascii="仿宋" w:hAnsi="仿宋" w:eastAsia="仿宋" w:cs="仿宋"/>
                <w:color w:val="auto"/>
                <w:spacing w:val="9"/>
                <w:position w:val="2"/>
                <w:sz w:val="23"/>
                <w:szCs w:val="23"/>
              </w:rPr>
              <w:t>、员工应经常洗澡防汗臭，勤换衣服。衣服因工作而弄湿、弄脏后应换洗；</w:t>
            </w:r>
          </w:p>
        </w:tc>
      </w:tr>
      <w:tr w14:paraId="2F26D9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95" w:type="dxa"/>
            <w:vMerge w:val="continue"/>
            <w:tcBorders>
              <w:top w:val="nil"/>
              <w:bottom w:val="nil"/>
            </w:tcBorders>
          </w:tcPr>
          <w:p w14:paraId="48B32CA0">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textAlignment w:val="auto"/>
              <w:rPr>
                <w:rFonts w:ascii="仿宋" w:hAnsi="仿宋" w:eastAsia="仿宋" w:cs="仿宋"/>
                <w:color w:val="auto"/>
              </w:rPr>
            </w:pPr>
          </w:p>
        </w:tc>
        <w:tc>
          <w:tcPr>
            <w:tcW w:w="1695" w:type="dxa"/>
            <w:vMerge w:val="continue"/>
            <w:tcBorders>
              <w:top w:val="nil"/>
              <w:bottom w:val="nil"/>
            </w:tcBorders>
          </w:tcPr>
          <w:p w14:paraId="0EE2719E">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textAlignment w:val="auto"/>
              <w:rPr>
                <w:rFonts w:ascii="仿宋" w:hAnsi="仿宋" w:eastAsia="仿宋" w:cs="仿宋"/>
                <w:color w:val="auto"/>
              </w:rPr>
            </w:pPr>
          </w:p>
        </w:tc>
        <w:tc>
          <w:tcPr>
            <w:tcW w:w="11310" w:type="dxa"/>
          </w:tcPr>
          <w:p w14:paraId="164273F8">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ind w:left="118"/>
              <w:textAlignment w:val="auto"/>
              <w:rPr>
                <w:rFonts w:ascii="仿宋" w:hAnsi="仿宋" w:eastAsia="仿宋" w:cs="仿宋"/>
                <w:color w:val="auto"/>
                <w:sz w:val="23"/>
                <w:szCs w:val="23"/>
              </w:rPr>
            </w:pPr>
            <w:r>
              <w:rPr>
                <w:rFonts w:hint="eastAsia" w:ascii="仿宋" w:hAnsi="仿宋" w:eastAsia="仿宋" w:cs="仿宋"/>
                <w:color w:val="auto"/>
                <w:spacing w:val="8"/>
                <w:sz w:val="23"/>
                <w:szCs w:val="23"/>
              </w:rPr>
              <w:t>3、上班前</w:t>
            </w:r>
            <w:r>
              <w:rPr>
                <w:rFonts w:hint="eastAsia" w:ascii="仿宋" w:hAnsi="仿宋" w:eastAsia="仿宋" w:cs="仿宋"/>
                <w:color w:val="auto"/>
                <w:spacing w:val="4"/>
                <w:sz w:val="23"/>
                <w:szCs w:val="23"/>
              </w:rPr>
              <w:t>和上班期间应注意饮食，保持口腔清洁、 口气清新；</w:t>
            </w:r>
          </w:p>
        </w:tc>
      </w:tr>
      <w:tr w14:paraId="332E24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95" w:type="dxa"/>
            <w:vMerge w:val="continue"/>
            <w:tcBorders>
              <w:top w:val="nil"/>
              <w:bottom w:val="nil"/>
            </w:tcBorders>
          </w:tcPr>
          <w:p w14:paraId="092545A5">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textAlignment w:val="auto"/>
              <w:rPr>
                <w:rFonts w:ascii="仿宋" w:hAnsi="仿宋" w:eastAsia="仿宋" w:cs="仿宋"/>
                <w:color w:val="auto"/>
              </w:rPr>
            </w:pPr>
          </w:p>
        </w:tc>
        <w:tc>
          <w:tcPr>
            <w:tcW w:w="1695" w:type="dxa"/>
            <w:vMerge w:val="continue"/>
            <w:tcBorders>
              <w:top w:val="nil"/>
              <w:bottom w:val="nil"/>
            </w:tcBorders>
          </w:tcPr>
          <w:p w14:paraId="6EE71D9B">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textAlignment w:val="auto"/>
              <w:rPr>
                <w:rFonts w:ascii="仿宋" w:hAnsi="仿宋" w:eastAsia="仿宋" w:cs="仿宋"/>
                <w:color w:val="auto"/>
              </w:rPr>
            </w:pPr>
          </w:p>
        </w:tc>
        <w:tc>
          <w:tcPr>
            <w:tcW w:w="11310" w:type="dxa"/>
          </w:tcPr>
          <w:p w14:paraId="31B089AB">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ind w:left="113"/>
              <w:textAlignment w:val="auto"/>
              <w:rPr>
                <w:rFonts w:ascii="仿宋" w:hAnsi="仿宋" w:eastAsia="仿宋" w:cs="仿宋"/>
                <w:color w:val="auto"/>
                <w:sz w:val="23"/>
                <w:szCs w:val="23"/>
              </w:rPr>
            </w:pPr>
            <w:r>
              <w:rPr>
                <w:rFonts w:hint="eastAsia" w:ascii="仿宋" w:hAnsi="仿宋" w:eastAsia="仿宋" w:cs="仿宋"/>
                <w:color w:val="auto"/>
                <w:spacing w:val="9"/>
                <w:position w:val="2"/>
                <w:sz w:val="23"/>
                <w:szCs w:val="23"/>
              </w:rPr>
              <w:t>4</w:t>
            </w:r>
            <w:r>
              <w:rPr>
                <w:rFonts w:hint="eastAsia" w:ascii="仿宋" w:hAnsi="仿宋" w:eastAsia="仿宋" w:cs="仿宋"/>
                <w:color w:val="auto"/>
                <w:spacing w:val="8"/>
                <w:position w:val="2"/>
                <w:sz w:val="23"/>
                <w:szCs w:val="23"/>
              </w:rPr>
              <w:t>、保持眼部、耳部清洁；</w:t>
            </w:r>
          </w:p>
        </w:tc>
      </w:tr>
      <w:tr w14:paraId="1AB592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95" w:type="dxa"/>
            <w:vMerge w:val="continue"/>
            <w:tcBorders>
              <w:top w:val="nil"/>
              <w:bottom w:val="nil"/>
            </w:tcBorders>
          </w:tcPr>
          <w:p w14:paraId="1187D2F9">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textAlignment w:val="auto"/>
              <w:rPr>
                <w:rFonts w:ascii="仿宋" w:hAnsi="仿宋" w:eastAsia="仿宋" w:cs="仿宋"/>
                <w:color w:val="auto"/>
              </w:rPr>
            </w:pPr>
          </w:p>
        </w:tc>
        <w:tc>
          <w:tcPr>
            <w:tcW w:w="1695" w:type="dxa"/>
            <w:vMerge w:val="continue"/>
            <w:tcBorders>
              <w:top w:val="nil"/>
              <w:bottom w:val="nil"/>
            </w:tcBorders>
          </w:tcPr>
          <w:p w14:paraId="460DDF4B">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textAlignment w:val="auto"/>
              <w:rPr>
                <w:rFonts w:ascii="仿宋" w:hAnsi="仿宋" w:eastAsia="仿宋" w:cs="仿宋"/>
                <w:color w:val="auto"/>
              </w:rPr>
            </w:pPr>
          </w:p>
        </w:tc>
        <w:tc>
          <w:tcPr>
            <w:tcW w:w="11310" w:type="dxa"/>
          </w:tcPr>
          <w:p w14:paraId="3B125353">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ind w:left="118"/>
              <w:textAlignment w:val="auto"/>
              <w:rPr>
                <w:rFonts w:ascii="仿宋" w:hAnsi="仿宋" w:eastAsia="仿宋" w:cs="仿宋"/>
                <w:color w:val="auto"/>
                <w:sz w:val="23"/>
                <w:szCs w:val="23"/>
              </w:rPr>
            </w:pPr>
            <w:r>
              <w:rPr>
                <w:rFonts w:hint="eastAsia" w:ascii="仿宋" w:hAnsi="仿宋" w:eastAsia="仿宋" w:cs="仿宋"/>
                <w:color w:val="auto"/>
                <w:spacing w:val="10"/>
                <w:position w:val="2"/>
                <w:sz w:val="23"/>
                <w:szCs w:val="23"/>
              </w:rPr>
              <w:t>5</w:t>
            </w:r>
            <w:r>
              <w:rPr>
                <w:rFonts w:hint="eastAsia" w:ascii="仿宋" w:hAnsi="仿宋" w:eastAsia="仿宋" w:cs="仿宋"/>
                <w:color w:val="auto"/>
                <w:spacing w:val="9"/>
                <w:position w:val="2"/>
                <w:sz w:val="23"/>
                <w:szCs w:val="23"/>
              </w:rPr>
              <w:t>、女员工应淡妆打扮，不允许浓妆艳抹，不宜使用味浓的化妆品；</w:t>
            </w:r>
          </w:p>
        </w:tc>
      </w:tr>
      <w:tr w14:paraId="7ECB86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695" w:type="dxa"/>
            <w:vMerge w:val="continue"/>
            <w:tcBorders>
              <w:top w:val="nil"/>
            </w:tcBorders>
          </w:tcPr>
          <w:p w14:paraId="51849A9B">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textAlignment w:val="auto"/>
              <w:rPr>
                <w:rFonts w:ascii="仿宋" w:hAnsi="仿宋" w:eastAsia="仿宋" w:cs="仿宋"/>
                <w:color w:val="auto"/>
              </w:rPr>
            </w:pPr>
          </w:p>
        </w:tc>
        <w:tc>
          <w:tcPr>
            <w:tcW w:w="1695" w:type="dxa"/>
            <w:vMerge w:val="continue"/>
            <w:tcBorders>
              <w:top w:val="nil"/>
            </w:tcBorders>
          </w:tcPr>
          <w:p w14:paraId="62DC3CC4">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textAlignment w:val="auto"/>
              <w:rPr>
                <w:rFonts w:ascii="仿宋" w:hAnsi="仿宋" w:eastAsia="仿宋" w:cs="仿宋"/>
                <w:color w:val="auto"/>
              </w:rPr>
            </w:pPr>
          </w:p>
        </w:tc>
        <w:tc>
          <w:tcPr>
            <w:tcW w:w="11310" w:type="dxa"/>
          </w:tcPr>
          <w:p w14:paraId="68172AD3">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ind w:left="115"/>
              <w:textAlignment w:val="auto"/>
              <w:rPr>
                <w:rFonts w:ascii="仿宋" w:hAnsi="仿宋" w:eastAsia="仿宋" w:cs="仿宋"/>
                <w:color w:val="auto"/>
                <w:sz w:val="23"/>
                <w:szCs w:val="23"/>
              </w:rPr>
            </w:pPr>
            <w:r>
              <w:rPr>
                <w:rFonts w:hint="eastAsia" w:ascii="仿宋" w:hAnsi="仿宋" w:eastAsia="仿宋" w:cs="仿宋"/>
                <w:color w:val="auto"/>
                <w:spacing w:val="16"/>
                <w:position w:val="2"/>
                <w:sz w:val="23"/>
                <w:szCs w:val="23"/>
              </w:rPr>
              <w:t>6</w:t>
            </w:r>
            <w:r>
              <w:rPr>
                <w:rFonts w:hint="eastAsia" w:ascii="仿宋" w:hAnsi="仿宋" w:eastAsia="仿宋" w:cs="仿宋"/>
                <w:color w:val="auto"/>
                <w:spacing w:val="9"/>
                <w:position w:val="2"/>
                <w:sz w:val="23"/>
                <w:szCs w:val="23"/>
              </w:rPr>
              <w:t>、每天上班前应注意检查自己的仪表，必要时应到卫生间或工作间整理。</w:t>
            </w:r>
          </w:p>
        </w:tc>
      </w:tr>
      <w:tr w14:paraId="6D667E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695" w:type="dxa"/>
            <w:vAlign w:val="center"/>
          </w:tcPr>
          <w:p w14:paraId="399FA421">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sz w:val="23"/>
                <w:szCs w:val="23"/>
              </w:rPr>
            </w:pPr>
            <w:r>
              <w:rPr>
                <w:rFonts w:hint="eastAsia" w:ascii="仿宋" w:hAnsi="仿宋" w:eastAsia="仿宋" w:cs="仿宋"/>
                <w:color w:val="auto"/>
                <w:spacing w:val="7"/>
                <w:sz w:val="23"/>
                <w:szCs w:val="23"/>
              </w:rPr>
              <w:t>行</w:t>
            </w:r>
            <w:r>
              <w:rPr>
                <w:rFonts w:hint="eastAsia" w:ascii="仿宋" w:hAnsi="仿宋" w:eastAsia="仿宋" w:cs="仿宋"/>
                <w:color w:val="auto"/>
                <w:spacing w:val="5"/>
                <w:sz w:val="23"/>
                <w:szCs w:val="23"/>
              </w:rPr>
              <w:t>为举止</w:t>
            </w:r>
          </w:p>
        </w:tc>
        <w:tc>
          <w:tcPr>
            <w:tcW w:w="1695" w:type="dxa"/>
            <w:vAlign w:val="center"/>
          </w:tcPr>
          <w:p w14:paraId="7E5F465C">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sz w:val="23"/>
                <w:szCs w:val="23"/>
              </w:rPr>
            </w:pPr>
            <w:r>
              <w:rPr>
                <w:rFonts w:hint="eastAsia" w:ascii="仿宋" w:hAnsi="仿宋" w:eastAsia="仿宋" w:cs="仿宋"/>
                <w:color w:val="auto"/>
                <w:spacing w:val="6"/>
                <w:sz w:val="23"/>
                <w:szCs w:val="23"/>
              </w:rPr>
              <w:t>服务态度</w:t>
            </w:r>
          </w:p>
        </w:tc>
        <w:tc>
          <w:tcPr>
            <w:tcW w:w="11310" w:type="dxa"/>
          </w:tcPr>
          <w:p w14:paraId="0839DDC4">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textAlignment w:val="auto"/>
              <w:rPr>
                <w:rFonts w:ascii="仿宋" w:hAnsi="仿宋" w:eastAsia="仿宋" w:cs="仿宋"/>
                <w:color w:val="auto"/>
                <w:sz w:val="23"/>
                <w:szCs w:val="23"/>
              </w:rPr>
            </w:pPr>
            <w:r>
              <w:rPr>
                <w:rFonts w:hint="eastAsia" w:ascii="仿宋" w:hAnsi="仿宋" w:eastAsia="仿宋" w:cs="仿宋"/>
                <w:color w:val="auto"/>
                <w:spacing w:val="16"/>
                <w:position w:val="2"/>
                <w:sz w:val="23"/>
                <w:szCs w:val="23"/>
              </w:rPr>
              <w:t>1、</w:t>
            </w:r>
            <w:r>
              <w:rPr>
                <w:rFonts w:hint="eastAsia" w:ascii="仿宋" w:hAnsi="仿宋" w:eastAsia="仿宋" w:cs="仿宋"/>
                <w:color w:val="auto"/>
                <w:spacing w:val="10"/>
                <w:position w:val="2"/>
                <w:sz w:val="23"/>
                <w:szCs w:val="23"/>
              </w:rPr>
              <w:t>对</w:t>
            </w:r>
            <w:r>
              <w:rPr>
                <w:rFonts w:hint="eastAsia" w:ascii="仿宋" w:hAnsi="仿宋" w:eastAsia="仿宋" w:cs="仿宋"/>
                <w:color w:val="auto"/>
                <w:spacing w:val="8"/>
                <w:position w:val="2"/>
                <w:sz w:val="23"/>
                <w:szCs w:val="23"/>
              </w:rPr>
              <w:t>客人服务应面带笑容，和颜悦色，热情主动，做到微笑服务；</w:t>
            </w:r>
          </w:p>
        </w:tc>
      </w:tr>
    </w:tbl>
    <w:p w14:paraId="38E770F4">
      <w:pPr>
        <w:spacing w:line="480" w:lineRule="exact"/>
        <w:rPr>
          <w:rFonts w:ascii="仿宋" w:hAnsi="仿宋" w:eastAsia="仿宋" w:cs="仿宋"/>
          <w:color w:val="auto"/>
        </w:rPr>
      </w:pPr>
    </w:p>
    <w:p w14:paraId="77B72C2D">
      <w:pPr>
        <w:spacing w:line="480" w:lineRule="exact"/>
        <w:rPr>
          <w:rFonts w:ascii="仿宋" w:hAnsi="仿宋" w:eastAsia="仿宋" w:cs="仿宋"/>
          <w:color w:val="auto"/>
        </w:rPr>
      </w:pPr>
    </w:p>
    <w:p w14:paraId="39658B1B">
      <w:pPr>
        <w:spacing w:line="480" w:lineRule="exact"/>
        <w:rPr>
          <w:rFonts w:ascii="仿宋" w:hAnsi="仿宋" w:eastAsia="仿宋" w:cs="仿宋"/>
          <w:color w:val="auto"/>
        </w:rPr>
      </w:pPr>
      <w:r>
        <w:rPr>
          <w:rFonts w:hint="eastAsia" w:ascii="仿宋" w:hAnsi="仿宋" w:eastAsia="仿宋" w:cs="仿宋"/>
          <w:color w:val="auto"/>
        </w:rPr>
        <mc:AlternateContent>
          <mc:Choice Requires="wps">
            <w:drawing>
              <wp:anchor distT="0" distB="0" distL="114300" distR="114300" simplePos="0" relativeHeight="251663360" behindDoc="0" locked="0" layoutInCell="0" allowOverlap="1">
                <wp:simplePos x="0" y="0"/>
                <wp:positionH relativeFrom="page">
                  <wp:posOffset>685800</wp:posOffset>
                </wp:positionH>
                <wp:positionV relativeFrom="page">
                  <wp:posOffset>221615</wp:posOffset>
                </wp:positionV>
                <wp:extent cx="9321800" cy="9525"/>
                <wp:effectExtent l="0" t="0" r="0" b="0"/>
                <wp:wrapNone/>
                <wp:docPr id="10" name="Rectangle 19"/>
                <wp:cNvGraphicFramePr/>
                <a:graphic xmlns:a="http://schemas.openxmlformats.org/drawingml/2006/main">
                  <a:graphicData uri="http://schemas.microsoft.com/office/word/2010/wordprocessingShape">
                    <wps:wsp>
                      <wps:cNvSpPr/>
                      <wps:spPr bwMode="auto">
                        <a:xfrm>
                          <a:off x="0" y="0"/>
                          <a:ext cx="9321800" cy="9525"/>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19" o:spid="_x0000_s1026" o:spt="1" style="position:absolute;left:0pt;margin-left:54pt;margin-top:17.45pt;height:0.75pt;width:734pt;mso-position-horizontal-relative:page;mso-position-vertical-relative:page;z-index:251663360;mso-width-relative:page;mso-height-relative:page;" fillcolor="#000000" filled="t" stroked="f" coordsize="21600,21600" o:allowincell="f" o:gfxdata="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ZvEa9gAAAAKAQAADwAAAAAAAAABACAAAAAiAAAAZHJzL2Rvd25yZXYueG1sUEsB&#10;AhQAFAAAAAgAh07iQK9SPb71AQAA+QMAAA4AAAAAAAAAAQAgAAAAJwEAAGRycy9lMm9Eb2MueG1s&#10;UEsFBgAAAAAGAAYAWQEAAI4FAAAAAA==&#10;">
                <v:fill on="t" focussize="0,0"/>
                <v:stroke on="f"/>
                <v:imagedata o:title=""/>
                <o:lock v:ext="edit" aspectratio="f"/>
              </v:rect>
            </w:pict>
          </mc:Fallback>
        </mc:AlternateContent>
      </w:r>
    </w:p>
    <w:p w14:paraId="0E2196B5">
      <w:pPr>
        <w:spacing w:line="480" w:lineRule="exact"/>
        <w:rPr>
          <w:rFonts w:ascii="仿宋" w:hAnsi="仿宋" w:eastAsia="仿宋" w:cs="仿宋"/>
          <w:color w:val="auto"/>
        </w:rPr>
      </w:pPr>
    </w:p>
    <w:tbl>
      <w:tblPr>
        <w:tblStyle w:val="633"/>
        <w:tblW w:w="14685" w:type="dxa"/>
        <w:tblInd w:w="-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0"/>
        <w:gridCol w:w="1710"/>
        <w:gridCol w:w="11295"/>
      </w:tblGrid>
      <w:tr w14:paraId="09A178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1680" w:type="dxa"/>
            <w:vMerge w:val="restart"/>
            <w:tcBorders>
              <w:bottom w:val="nil"/>
            </w:tcBorders>
          </w:tcPr>
          <w:p w14:paraId="64980139">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textAlignment w:val="auto"/>
              <w:rPr>
                <w:rFonts w:ascii="仿宋" w:hAnsi="仿宋" w:eastAsia="仿宋" w:cs="仿宋"/>
                <w:color w:val="auto"/>
              </w:rPr>
            </w:pPr>
          </w:p>
        </w:tc>
        <w:tc>
          <w:tcPr>
            <w:tcW w:w="1710" w:type="dxa"/>
          </w:tcPr>
          <w:p w14:paraId="772C666A">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textAlignment w:val="auto"/>
              <w:rPr>
                <w:rFonts w:ascii="仿宋" w:hAnsi="仿宋" w:eastAsia="仿宋" w:cs="仿宋"/>
                <w:color w:val="auto"/>
              </w:rPr>
            </w:pPr>
          </w:p>
        </w:tc>
        <w:tc>
          <w:tcPr>
            <w:tcW w:w="11295" w:type="dxa"/>
          </w:tcPr>
          <w:p w14:paraId="02329C0E">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31"/>
              <w:textAlignment w:val="auto"/>
              <w:rPr>
                <w:rFonts w:hint="eastAsia" w:ascii="仿宋" w:hAnsi="仿宋" w:eastAsia="仿宋" w:cs="仿宋"/>
                <w:color w:val="auto"/>
                <w:spacing w:val="16"/>
                <w:position w:val="2"/>
                <w:sz w:val="23"/>
                <w:szCs w:val="23"/>
              </w:rPr>
            </w:pPr>
            <w:r>
              <w:rPr>
                <w:rFonts w:hint="eastAsia" w:ascii="仿宋" w:hAnsi="仿宋" w:eastAsia="仿宋" w:cs="仿宋"/>
                <w:color w:val="auto"/>
                <w:spacing w:val="16"/>
                <w:position w:val="2"/>
                <w:sz w:val="23"/>
                <w:szCs w:val="23"/>
              </w:rPr>
              <w:t>2、谦虚和悦接受客人的评价，耐心倾听客人的投诉，事后汇报。</w:t>
            </w:r>
          </w:p>
        </w:tc>
      </w:tr>
      <w:tr w14:paraId="58E01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80" w:type="dxa"/>
            <w:vMerge w:val="continue"/>
            <w:tcBorders>
              <w:top w:val="nil"/>
              <w:bottom w:val="nil"/>
            </w:tcBorders>
          </w:tcPr>
          <w:p w14:paraId="34DAB686">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textAlignment w:val="auto"/>
              <w:rPr>
                <w:rFonts w:ascii="仿宋" w:hAnsi="仿宋" w:eastAsia="仿宋" w:cs="仿宋"/>
                <w:color w:val="auto"/>
              </w:rPr>
            </w:pPr>
          </w:p>
        </w:tc>
        <w:tc>
          <w:tcPr>
            <w:tcW w:w="1710" w:type="dxa"/>
            <w:vMerge w:val="restart"/>
            <w:tcBorders>
              <w:bottom w:val="nil"/>
            </w:tcBorders>
            <w:vAlign w:val="center"/>
          </w:tcPr>
          <w:p w14:paraId="42999D6A">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jc w:val="center"/>
              <w:textAlignment w:val="auto"/>
              <w:rPr>
                <w:rFonts w:ascii="仿宋" w:hAnsi="仿宋" w:eastAsia="仿宋" w:cs="仿宋"/>
                <w:color w:val="auto"/>
                <w:sz w:val="23"/>
                <w:szCs w:val="23"/>
              </w:rPr>
            </w:pPr>
            <w:r>
              <w:rPr>
                <w:rFonts w:hint="eastAsia" w:ascii="仿宋" w:hAnsi="仿宋" w:eastAsia="仿宋" w:cs="仿宋"/>
                <w:color w:val="auto"/>
                <w:spacing w:val="7"/>
                <w:sz w:val="23"/>
                <w:szCs w:val="23"/>
              </w:rPr>
              <w:t>行</w:t>
            </w:r>
            <w:r>
              <w:rPr>
                <w:rFonts w:hint="eastAsia" w:ascii="仿宋" w:hAnsi="仿宋" w:eastAsia="仿宋" w:cs="仿宋"/>
                <w:color w:val="auto"/>
                <w:spacing w:val="5"/>
                <w:sz w:val="23"/>
                <w:szCs w:val="23"/>
              </w:rPr>
              <w:t>走姿态</w:t>
            </w:r>
          </w:p>
        </w:tc>
        <w:tc>
          <w:tcPr>
            <w:tcW w:w="11295" w:type="dxa"/>
          </w:tcPr>
          <w:p w14:paraId="6E1FE02F">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31"/>
              <w:textAlignment w:val="auto"/>
              <w:rPr>
                <w:rFonts w:hint="eastAsia" w:ascii="仿宋" w:hAnsi="仿宋" w:eastAsia="仿宋" w:cs="仿宋"/>
                <w:color w:val="auto"/>
                <w:spacing w:val="16"/>
                <w:position w:val="2"/>
                <w:sz w:val="23"/>
                <w:szCs w:val="23"/>
              </w:rPr>
            </w:pPr>
            <w:r>
              <w:rPr>
                <w:rFonts w:hint="eastAsia" w:ascii="仿宋" w:hAnsi="仿宋" w:eastAsia="仿宋" w:cs="仿宋"/>
                <w:color w:val="auto"/>
                <w:spacing w:val="16"/>
                <w:position w:val="2"/>
                <w:sz w:val="23"/>
                <w:szCs w:val="23"/>
              </w:rPr>
              <w:t>1、行走时不宜双手抱胸或背手走路；</w:t>
            </w:r>
          </w:p>
        </w:tc>
      </w:tr>
      <w:tr w14:paraId="2986D6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80" w:type="dxa"/>
            <w:vMerge w:val="continue"/>
            <w:tcBorders>
              <w:top w:val="nil"/>
              <w:bottom w:val="nil"/>
            </w:tcBorders>
          </w:tcPr>
          <w:p w14:paraId="3793EEB6">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textAlignment w:val="auto"/>
              <w:rPr>
                <w:rFonts w:ascii="仿宋" w:hAnsi="仿宋" w:eastAsia="仿宋" w:cs="仿宋"/>
                <w:color w:val="auto"/>
              </w:rPr>
            </w:pPr>
          </w:p>
        </w:tc>
        <w:tc>
          <w:tcPr>
            <w:tcW w:w="1710" w:type="dxa"/>
            <w:vMerge w:val="continue"/>
            <w:tcBorders>
              <w:top w:val="nil"/>
              <w:bottom w:val="nil"/>
            </w:tcBorders>
            <w:vAlign w:val="center"/>
          </w:tcPr>
          <w:p w14:paraId="5639CE25">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jc w:val="center"/>
              <w:textAlignment w:val="auto"/>
              <w:rPr>
                <w:rFonts w:ascii="仿宋" w:hAnsi="仿宋" w:eastAsia="仿宋" w:cs="仿宋"/>
                <w:color w:val="auto"/>
              </w:rPr>
            </w:pPr>
          </w:p>
        </w:tc>
        <w:tc>
          <w:tcPr>
            <w:tcW w:w="11295" w:type="dxa"/>
          </w:tcPr>
          <w:p w14:paraId="3F08F1F5">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31"/>
              <w:textAlignment w:val="auto"/>
              <w:rPr>
                <w:rFonts w:hint="eastAsia" w:ascii="仿宋" w:hAnsi="仿宋" w:eastAsia="仿宋" w:cs="仿宋"/>
                <w:color w:val="auto"/>
                <w:spacing w:val="16"/>
                <w:position w:val="2"/>
                <w:sz w:val="23"/>
                <w:szCs w:val="23"/>
              </w:rPr>
            </w:pPr>
            <w:r>
              <w:rPr>
                <w:rFonts w:hint="eastAsia" w:ascii="仿宋" w:hAnsi="仿宋" w:eastAsia="仿宋" w:cs="仿宋"/>
                <w:color w:val="auto"/>
                <w:spacing w:val="16"/>
                <w:position w:val="2"/>
                <w:sz w:val="23"/>
                <w:szCs w:val="23"/>
              </w:rPr>
              <w:t>2、在工作场合与他人同行时，不允许勾肩搭背，不允许同行时嬉戏打闹；</w:t>
            </w:r>
          </w:p>
        </w:tc>
      </w:tr>
      <w:tr w14:paraId="12F019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80" w:type="dxa"/>
            <w:vMerge w:val="continue"/>
            <w:tcBorders>
              <w:top w:val="nil"/>
              <w:bottom w:val="nil"/>
            </w:tcBorders>
          </w:tcPr>
          <w:p w14:paraId="7BB68C16">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textAlignment w:val="auto"/>
              <w:rPr>
                <w:rFonts w:ascii="仿宋" w:hAnsi="仿宋" w:eastAsia="仿宋" w:cs="仿宋"/>
                <w:color w:val="auto"/>
              </w:rPr>
            </w:pPr>
          </w:p>
        </w:tc>
        <w:tc>
          <w:tcPr>
            <w:tcW w:w="1710" w:type="dxa"/>
            <w:vMerge w:val="continue"/>
            <w:tcBorders>
              <w:top w:val="nil"/>
              <w:bottom w:val="nil"/>
            </w:tcBorders>
            <w:vAlign w:val="center"/>
          </w:tcPr>
          <w:p w14:paraId="457BC86B">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jc w:val="center"/>
              <w:textAlignment w:val="auto"/>
              <w:rPr>
                <w:rFonts w:ascii="仿宋" w:hAnsi="仿宋" w:eastAsia="仿宋" w:cs="仿宋"/>
                <w:color w:val="auto"/>
              </w:rPr>
            </w:pPr>
          </w:p>
        </w:tc>
        <w:tc>
          <w:tcPr>
            <w:tcW w:w="11295" w:type="dxa"/>
          </w:tcPr>
          <w:p w14:paraId="70BC5A24">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31"/>
              <w:textAlignment w:val="auto"/>
              <w:rPr>
                <w:rFonts w:hint="eastAsia" w:ascii="仿宋" w:hAnsi="仿宋" w:eastAsia="仿宋" w:cs="仿宋"/>
                <w:color w:val="auto"/>
                <w:spacing w:val="16"/>
                <w:position w:val="2"/>
                <w:sz w:val="23"/>
                <w:szCs w:val="23"/>
              </w:rPr>
            </w:pPr>
            <w:r>
              <w:rPr>
                <w:rFonts w:hint="eastAsia" w:ascii="仿宋" w:hAnsi="仿宋" w:eastAsia="仿宋" w:cs="仿宋"/>
                <w:color w:val="auto"/>
                <w:spacing w:val="16"/>
                <w:position w:val="2"/>
                <w:sz w:val="23"/>
                <w:szCs w:val="23"/>
              </w:rPr>
              <w:t>3、手拉货物行走时应注意前方行人或障碍物，尽量靠路右侧行走；</w:t>
            </w:r>
          </w:p>
        </w:tc>
      </w:tr>
      <w:tr w14:paraId="0F53BA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680" w:type="dxa"/>
            <w:vMerge w:val="continue"/>
            <w:tcBorders>
              <w:top w:val="nil"/>
              <w:bottom w:val="nil"/>
            </w:tcBorders>
          </w:tcPr>
          <w:p w14:paraId="7E41AB09">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textAlignment w:val="auto"/>
              <w:rPr>
                <w:rFonts w:ascii="仿宋" w:hAnsi="仿宋" w:eastAsia="仿宋" w:cs="仿宋"/>
                <w:color w:val="auto"/>
              </w:rPr>
            </w:pPr>
          </w:p>
        </w:tc>
        <w:tc>
          <w:tcPr>
            <w:tcW w:w="1710" w:type="dxa"/>
            <w:vMerge w:val="continue"/>
            <w:tcBorders>
              <w:top w:val="nil"/>
            </w:tcBorders>
            <w:vAlign w:val="center"/>
          </w:tcPr>
          <w:p w14:paraId="68552B60">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jc w:val="center"/>
              <w:textAlignment w:val="auto"/>
              <w:rPr>
                <w:rFonts w:ascii="仿宋" w:hAnsi="仿宋" w:eastAsia="仿宋" w:cs="仿宋"/>
                <w:color w:val="auto"/>
              </w:rPr>
            </w:pPr>
          </w:p>
        </w:tc>
        <w:tc>
          <w:tcPr>
            <w:tcW w:w="11295" w:type="dxa"/>
          </w:tcPr>
          <w:p w14:paraId="52372AEE">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31"/>
              <w:textAlignment w:val="auto"/>
              <w:rPr>
                <w:rFonts w:hint="eastAsia" w:ascii="仿宋" w:hAnsi="仿宋" w:eastAsia="仿宋" w:cs="仿宋"/>
                <w:color w:val="auto"/>
                <w:spacing w:val="16"/>
                <w:position w:val="2"/>
                <w:sz w:val="23"/>
                <w:szCs w:val="23"/>
              </w:rPr>
            </w:pPr>
            <w:r>
              <w:rPr>
                <w:rFonts w:hint="eastAsia" w:ascii="仿宋" w:hAnsi="仿宋" w:eastAsia="仿宋" w:cs="仿宋"/>
                <w:color w:val="auto"/>
                <w:spacing w:val="16"/>
                <w:position w:val="2"/>
                <w:sz w:val="23"/>
                <w:szCs w:val="23"/>
              </w:rPr>
              <w:t>4、与客户相遇时，应主动点头示意。</w:t>
            </w:r>
          </w:p>
        </w:tc>
      </w:tr>
      <w:tr w14:paraId="113CEE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680" w:type="dxa"/>
            <w:vMerge w:val="continue"/>
            <w:tcBorders>
              <w:top w:val="nil"/>
              <w:bottom w:val="nil"/>
            </w:tcBorders>
          </w:tcPr>
          <w:p w14:paraId="5C90D9D8">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textAlignment w:val="auto"/>
              <w:rPr>
                <w:rFonts w:ascii="仿宋" w:hAnsi="仿宋" w:eastAsia="仿宋" w:cs="仿宋"/>
                <w:color w:val="auto"/>
              </w:rPr>
            </w:pPr>
          </w:p>
        </w:tc>
        <w:tc>
          <w:tcPr>
            <w:tcW w:w="1710" w:type="dxa"/>
            <w:vMerge w:val="restart"/>
            <w:tcBorders>
              <w:bottom w:val="nil"/>
            </w:tcBorders>
            <w:vAlign w:val="center"/>
          </w:tcPr>
          <w:p w14:paraId="5112BFF4">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jc w:val="center"/>
              <w:textAlignment w:val="auto"/>
              <w:rPr>
                <w:rFonts w:ascii="仿宋" w:hAnsi="仿宋" w:eastAsia="仿宋" w:cs="仿宋"/>
                <w:color w:val="auto"/>
                <w:sz w:val="23"/>
                <w:szCs w:val="23"/>
              </w:rPr>
            </w:pPr>
            <w:r>
              <w:rPr>
                <w:rFonts w:hint="eastAsia" w:ascii="仿宋" w:hAnsi="仿宋" w:eastAsia="仿宋" w:cs="仿宋"/>
                <w:color w:val="auto"/>
                <w:spacing w:val="6"/>
                <w:sz w:val="23"/>
                <w:szCs w:val="23"/>
              </w:rPr>
              <w:t>坐</w:t>
            </w:r>
            <w:r>
              <w:rPr>
                <w:rFonts w:hint="eastAsia" w:ascii="仿宋" w:hAnsi="仿宋" w:eastAsia="仿宋" w:cs="仿宋"/>
                <w:color w:val="auto"/>
                <w:spacing w:val="4"/>
                <w:sz w:val="23"/>
                <w:szCs w:val="23"/>
              </w:rPr>
              <w:t>立姿态</w:t>
            </w:r>
          </w:p>
        </w:tc>
        <w:tc>
          <w:tcPr>
            <w:tcW w:w="11295" w:type="dxa"/>
          </w:tcPr>
          <w:p w14:paraId="0C79177F">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31"/>
              <w:textAlignment w:val="auto"/>
              <w:rPr>
                <w:rFonts w:hint="eastAsia" w:ascii="仿宋" w:hAnsi="仿宋" w:eastAsia="仿宋" w:cs="仿宋"/>
                <w:color w:val="auto"/>
                <w:spacing w:val="16"/>
                <w:position w:val="2"/>
                <w:sz w:val="23"/>
                <w:szCs w:val="23"/>
              </w:rPr>
            </w:pPr>
            <w:r>
              <w:rPr>
                <w:rFonts w:hint="eastAsia" w:ascii="仿宋" w:hAnsi="仿宋" w:eastAsia="仿宋" w:cs="仿宋"/>
                <w:color w:val="auto"/>
                <w:spacing w:val="16"/>
                <w:position w:val="2"/>
                <w:sz w:val="23"/>
                <w:szCs w:val="23"/>
              </w:rPr>
              <w:t>1、入座要轻缓，就座时姿态要端正，上身要直，腰部挺起，双膝并拢，手自然放在双膝上，面带笑容；</w:t>
            </w:r>
          </w:p>
        </w:tc>
      </w:tr>
      <w:tr w14:paraId="37106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 w:hRule="atLeast"/>
        </w:trPr>
        <w:tc>
          <w:tcPr>
            <w:tcW w:w="1680" w:type="dxa"/>
            <w:vMerge w:val="continue"/>
            <w:tcBorders>
              <w:top w:val="nil"/>
              <w:bottom w:val="nil"/>
            </w:tcBorders>
          </w:tcPr>
          <w:p w14:paraId="379B933C">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textAlignment w:val="auto"/>
              <w:rPr>
                <w:rFonts w:ascii="仿宋" w:hAnsi="仿宋" w:eastAsia="仿宋" w:cs="仿宋"/>
                <w:color w:val="auto"/>
              </w:rPr>
            </w:pPr>
          </w:p>
        </w:tc>
        <w:tc>
          <w:tcPr>
            <w:tcW w:w="1710" w:type="dxa"/>
            <w:vMerge w:val="continue"/>
            <w:tcBorders>
              <w:top w:val="nil"/>
              <w:bottom w:val="nil"/>
            </w:tcBorders>
          </w:tcPr>
          <w:p w14:paraId="18BC50B6">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textAlignment w:val="auto"/>
              <w:rPr>
                <w:rFonts w:ascii="仿宋" w:hAnsi="仿宋" w:eastAsia="仿宋" w:cs="仿宋"/>
                <w:color w:val="auto"/>
              </w:rPr>
            </w:pPr>
          </w:p>
        </w:tc>
        <w:tc>
          <w:tcPr>
            <w:tcW w:w="11295" w:type="dxa"/>
          </w:tcPr>
          <w:p w14:paraId="435F0F77">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31"/>
              <w:textAlignment w:val="auto"/>
              <w:rPr>
                <w:rFonts w:hint="eastAsia" w:ascii="仿宋" w:hAnsi="仿宋" w:eastAsia="仿宋" w:cs="仿宋"/>
                <w:color w:val="auto"/>
                <w:spacing w:val="16"/>
                <w:position w:val="2"/>
                <w:sz w:val="23"/>
                <w:szCs w:val="23"/>
              </w:rPr>
            </w:pPr>
            <w:r>
              <w:rPr>
                <w:rFonts w:hint="eastAsia" w:ascii="仿宋" w:hAnsi="仿宋" w:eastAsia="仿宋" w:cs="仿宋"/>
                <w:color w:val="auto"/>
                <w:spacing w:val="16"/>
                <w:position w:val="2"/>
                <w:sz w:val="23"/>
                <w:szCs w:val="23"/>
              </w:rPr>
              <w:t>2、坐在椅子上不允许前俯后仰、摇腿跷脚或趴在工作台上或把脚放于工作台上；</w:t>
            </w:r>
          </w:p>
        </w:tc>
      </w:tr>
      <w:tr w14:paraId="470F4B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1680" w:type="dxa"/>
            <w:vMerge w:val="continue"/>
            <w:tcBorders>
              <w:top w:val="nil"/>
              <w:bottom w:val="nil"/>
            </w:tcBorders>
          </w:tcPr>
          <w:p w14:paraId="3A5038E6">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textAlignment w:val="auto"/>
              <w:rPr>
                <w:rFonts w:ascii="仿宋" w:hAnsi="仿宋" w:eastAsia="仿宋" w:cs="仿宋"/>
                <w:color w:val="auto"/>
              </w:rPr>
            </w:pPr>
          </w:p>
        </w:tc>
        <w:tc>
          <w:tcPr>
            <w:tcW w:w="1710" w:type="dxa"/>
            <w:vMerge w:val="continue"/>
            <w:tcBorders>
              <w:top w:val="nil"/>
            </w:tcBorders>
          </w:tcPr>
          <w:p w14:paraId="79247FF1">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textAlignment w:val="auto"/>
              <w:rPr>
                <w:rFonts w:ascii="仿宋" w:hAnsi="仿宋" w:eastAsia="仿宋" w:cs="仿宋"/>
                <w:color w:val="auto"/>
              </w:rPr>
            </w:pPr>
          </w:p>
        </w:tc>
        <w:tc>
          <w:tcPr>
            <w:tcW w:w="11295" w:type="dxa"/>
          </w:tcPr>
          <w:p w14:paraId="5C32A743">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31"/>
              <w:textAlignment w:val="auto"/>
              <w:rPr>
                <w:rFonts w:hint="eastAsia" w:ascii="仿宋" w:hAnsi="仿宋" w:eastAsia="仿宋" w:cs="仿宋"/>
                <w:color w:val="auto"/>
                <w:spacing w:val="16"/>
                <w:position w:val="2"/>
                <w:sz w:val="23"/>
                <w:szCs w:val="23"/>
              </w:rPr>
            </w:pPr>
            <w:r>
              <w:rPr>
                <w:rFonts w:hint="eastAsia" w:ascii="仿宋" w:hAnsi="仿宋" w:eastAsia="仿宋" w:cs="仿宋"/>
                <w:color w:val="auto"/>
                <w:spacing w:val="16"/>
                <w:position w:val="2"/>
                <w:sz w:val="23"/>
                <w:szCs w:val="23"/>
              </w:rPr>
              <w:t>3、站立时姿态要端正，上身要直，人体重心要稳，腰部挺起，双手自然下坠，双脚并拢， 目</w:t>
            </w:r>
          </w:p>
          <w:p w14:paraId="63ACEE07">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31"/>
              <w:textAlignment w:val="auto"/>
              <w:rPr>
                <w:rFonts w:hint="eastAsia" w:ascii="仿宋" w:hAnsi="仿宋" w:eastAsia="仿宋" w:cs="仿宋"/>
                <w:color w:val="auto"/>
                <w:spacing w:val="16"/>
                <w:position w:val="2"/>
                <w:sz w:val="23"/>
                <w:szCs w:val="23"/>
              </w:rPr>
            </w:pPr>
            <w:r>
              <w:rPr>
                <w:rFonts w:hint="eastAsia" w:ascii="仿宋" w:hAnsi="仿宋" w:eastAsia="仿宋" w:cs="仿宋"/>
                <w:color w:val="auto"/>
                <w:spacing w:val="16"/>
                <w:position w:val="2"/>
                <w:sz w:val="23"/>
                <w:szCs w:val="23"/>
              </w:rPr>
              <w:t>光平视，面带笑容。</w:t>
            </w:r>
          </w:p>
        </w:tc>
      </w:tr>
      <w:tr w14:paraId="3D2632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1680" w:type="dxa"/>
            <w:vMerge w:val="continue"/>
            <w:tcBorders>
              <w:top w:val="nil"/>
              <w:bottom w:val="nil"/>
            </w:tcBorders>
          </w:tcPr>
          <w:p w14:paraId="0E1EEDC0">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textAlignment w:val="auto"/>
              <w:rPr>
                <w:rFonts w:ascii="仿宋" w:hAnsi="仿宋" w:eastAsia="仿宋" w:cs="仿宋"/>
                <w:color w:val="auto"/>
              </w:rPr>
            </w:pPr>
          </w:p>
        </w:tc>
        <w:tc>
          <w:tcPr>
            <w:tcW w:w="1710" w:type="dxa"/>
            <w:vMerge w:val="restart"/>
            <w:tcBorders>
              <w:bottom w:val="nil"/>
            </w:tcBorders>
            <w:vAlign w:val="center"/>
          </w:tcPr>
          <w:p w14:paraId="20614A6F">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jc w:val="center"/>
              <w:textAlignment w:val="auto"/>
              <w:rPr>
                <w:rFonts w:ascii="仿宋" w:hAnsi="仿宋" w:eastAsia="仿宋" w:cs="仿宋"/>
                <w:color w:val="auto"/>
                <w:sz w:val="23"/>
                <w:szCs w:val="23"/>
              </w:rPr>
            </w:pPr>
            <w:r>
              <w:rPr>
                <w:rFonts w:hint="eastAsia" w:ascii="仿宋" w:hAnsi="仿宋" w:eastAsia="仿宋" w:cs="仿宋"/>
                <w:color w:val="auto"/>
                <w:spacing w:val="7"/>
                <w:sz w:val="23"/>
                <w:szCs w:val="23"/>
              </w:rPr>
              <w:t>其</w:t>
            </w:r>
            <w:r>
              <w:rPr>
                <w:rFonts w:hint="eastAsia" w:ascii="仿宋" w:hAnsi="仿宋" w:eastAsia="仿宋" w:cs="仿宋"/>
                <w:color w:val="auto"/>
                <w:spacing w:val="5"/>
                <w:sz w:val="23"/>
                <w:szCs w:val="23"/>
              </w:rPr>
              <w:t>他行为</w:t>
            </w:r>
          </w:p>
        </w:tc>
        <w:tc>
          <w:tcPr>
            <w:tcW w:w="11295" w:type="dxa"/>
          </w:tcPr>
          <w:p w14:paraId="0406626F">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31"/>
              <w:textAlignment w:val="auto"/>
              <w:rPr>
                <w:rFonts w:hint="eastAsia" w:ascii="仿宋" w:hAnsi="仿宋" w:eastAsia="仿宋" w:cs="仿宋"/>
                <w:color w:val="auto"/>
                <w:spacing w:val="16"/>
                <w:position w:val="2"/>
                <w:sz w:val="23"/>
                <w:szCs w:val="23"/>
              </w:rPr>
            </w:pPr>
            <w:r>
              <w:rPr>
                <w:rFonts w:hint="eastAsia" w:ascii="仿宋" w:hAnsi="仿宋" w:eastAsia="仿宋" w:cs="仿宋"/>
                <w:color w:val="auto"/>
                <w:spacing w:val="16"/>
                <w:position w:val="2"/>
                <w:sz w:val="23"/>
                <w:szCs w:val="23"/>
              </w:rPr>
              <w:t>1、要注意个人形象，不允许随地吐痰，乱扔果皮、纸屑；上班时间不允许吃零食，玩弄个人小物品或做与工作无关的事情；</w:t>
            </w:r>
          </w:p>
        </w:tc>
      </w:tr>
      <w:tr w14:paraId="2BB21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1680" w:type="dxa"/>
            <w:vMerge w:val="continue"/>
            <w:tcBorders>
              <w:top w:val="nil"/>
              <w:bottom w:val="nil"/>
            </w:tcBorders>
          </w:tcPr>
          <w:p w14:paraId="5A6254BB">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textAlignment w:val="auto"/>
              <w:rPr>
                <w:rFonts w:ascii="仿宋" w:hAnsi="仿宋" w:eastAsia="仿宋" w:cs="仿宋"/>
                <w:color w:val="auto"/>
              </w:rPr>
            </w:pPr>
          </w:p>
        </w:tc>
        <w:tc>
          <w:tcPr>
            <w:tcW w:w="1710" w:type="dxa"/>
            <w:vMerge w:val="continue"/>
            <w:tcBorders>
              <w:top w:val="nil"/>
              <w:bottom w:val="nil"/>
            </w:tcBorders>
          </w:tcPr>
          <w:p w14:paraId="4AC5C534">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textAlignment w:val="auto"/>
              <w:rPr>
                <w:rFonts w:ascii="仿宋" w:hAnsi="仿宋" w:eastAsia="仿宋" w:cs="仿宋"/>
                <w:color w:val="auto"/>
              </w:rPr>
            </w:pPr>
          </w:p>
        </w:tc>
        <w:tc>
          <w:tcPr>
            <w:tcW w:w="11295" w:type="dxa"/>
          </w:tcPr>
          <w:p w14:paraId="46462323">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31"/>
              <w:textAlignment w:val="auto"/>
              <w:rPr>
                <w:rFonts w:hint="eastAsia" w:ascii="仿宋" w:hAnsi="仿宋" w:eastAsia="仿宋" w:cs="仿宋"/>
                <w:color w:val="auto"/>
                <w:spacing w:val="16"/>
                <w:position w:val="2"/>
                <w:sz w:val="23"/>
                <w:szCs w:val="23"/>
              </w:rPr>
            </w:pPr>
            <w:r>
              <w:rPr>
                <w:rFonts w:hint="eastAsia" w:ascii="仿宋" w:hAnsi="仿宋" w:eastAsia="仿宋" w:cs="仿宋"/>
                <w:color w:val="auto"/>
                <w:spacing w:val="16"/>
                <w:position w:val="2"/>
                <w:sz w:val="23"/>
                <w:szCs w:val="23"/>
              </w:rPr>
              <w:t>2、到公共、工作场所(或客户处)进行工作时，不允许乱翻乱摸，更不允许随意拿走公用的(或客户的) 东西；</w:t>
            </w:r>
          </w:p>
        </w:tc>
      </w:tr>
      <w:tr w14:paraId="49D425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680" w:type="dxa"/>
            <w:vMerge w:val="continue"/>
            <w:tcBorders>
              <w:top w:val="nil"/>
            </w:tcBorders>
          </w:tcPr>
          <w:p w14:paraId="30B7B0BA">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textAlignment w:val="auto"/>
              <w:rPr>
                <w:rFonts w:ascii="仿宋" w:hAnsi="仿宋" w:eastAsia="仿宋" w:cs="仿宋"/>
                <w:color w:val="auto"/>
              </w:rPr>
            </w:pPr>
          </w:p>
        </w:tc>
        <w:tc>
          <w:tcPr>
            <w:tcW w:w="1710" w:type="dxa"/>
            <w:vMerge w:val="continue"/>
            <w:tcBorders>
              <w:top w:val="nil"/>
            </w:tcBorders>
          </w:tcPr>
          <w:p w14:paraId="49E562D4">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textAlignment w:val="auto"/>
              <w:rPr>
                <w:rFonts w:ascii="仿宋" w:hAnsi="仿宋" w:eastAsia="仿宋" w:cs="仿宋"/>
                <w:color w:val="auto"/>
              </w:rPr>
            </w:pPr>
          </w:p>
        </w:tc>
        <w:tc>
          <w:tcPr>
            <w:tcW w:w="11295" w:type="dxa"/>
          </w:tcPr>
          <w:p w14:paraId="548AE5AF">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31"/>
              <w:textAlignment w:val="auto"/>
              <w:rPr>
                <w:rFonts w:hint="eastAsia" w:ascii="仿宋" w:hAnsi="仿宋" w:eastAsia="仿宋" w:cs="仿宋"/>
                <w:color w:val="auto"/>
                <w:spacing w:val="16"/>
                <w:position w:val="2"/>
                <w:sz w:val="23"/>
                <w:szCs w:val="23"/>
              </w:rPr>
            </w:pPr>
            <w:r>
              <w:rPr>
                <w:rFonts w:hint="eastAsia" w:ascii="仿宋" w:hAnsi="仿宋" w:eastAsia="仿宋" w:cs="仿宋"/>
                <w:color w:val="auto"/>
                <w:spacing w:val="16"/>
                <w:position w:val="2"/>
                <w:sz w:val="23"/>
                <w:szCs w:val="23"/>
              </w:rPr>
              <w:t>3、谈话时，手势不宜过多，幅度不宜太大。</w:t>
            </w:r>
          </w:p>
        </w:tc>
      </w:tr>
      <w:tr w14:paraId="506CCC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80" w:type="dxa"/>
            <w:vMerge w:val="restart"/>
            <w:tcBorders>
              <w:bottom w:val="nil"/>
            </w:tcBorders>
            <w:vAlign w:val="center"/>
          </w:tcPr>
          <w:p w14:paraId="4327135F">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jc w:val="center"/>
              <w:textAlignment w:val="auto"/>
              <w:rPr>
                <w:rFonts w:ascii="仿宋" w:hAnsi="仿宋" w:eastAsia="仿宋" w:cs="仿宋"/>
                <w:color w:val="auto"/>
                <w:sz w:val="23"/>
                <w:szCs w:val="23"/>
              </w:rPr>
            </w:pPr>
            <w:r>
              <w:rPr>
                <w:rFonts w:hint="eastAsia" w:ascii="仿宋" w:hAnsi="仿宋" w:eastAsia="仿宋" w:cs="仿宋"/>
                <w:color w:val="auto"/>
                <w:spacing w:val="8"/>
                <w:sz w:val="23"/>
                <w:szCs w:val="23"/>
              </w:rPr>
              <w:t>礼</w:t>
            </w:r>
            <w:r>
              <w:rPr>
                <w:rFonts w:hint="eastAsia" w:ascii="仿宋" w:hAnsi="仿宋" w:eastAsia="仿宋" w:cs="仿宋"/>
                <w:color w:val="auto"/>
                <w:spacing w:val="5"/>
                <w:sz w:val="23"/>
                <w:szCs w:val="23"/>
              </w:rPr>
              <w:t>貌用语</w:t>
            </w:r>
          </w:p>
        </w:tc>
        <w:tc>
          <w:tcPr>
            <w:tcW w:w="1710" w:type="dxa"/>
            <w:vAlign w:val="center"/>
          </w:tcPr>
          <w:p w14:paraId="38E5C6EB">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jc w:val="center"/>
              <w:textAlignment w:val="auto"/>
              <w:rPr>
                <w:rFonts w:ascii="仿宋" w:hAnsi="仿宋" w:eastAsia="仿宋" w:cs="仿宋"/>
                <w:color w:val="auto"/>
                <w:sz w:val="23"/>
                <w:szCs w:val="23"/>
              </w:rPr>
            </w:pPr>
            <w:r>
              <w:rPr>
                <w:rFonts w:hint="eastAsia" w:ascii="仿宋" w:hAnsi="仿宋" w:eastAsia="仿宋" w:cs="仿宋"/>
                <w:color w:val="auto"/>
                <w:spacing w:val="-4"/>
                <w:sz w:val="23"/>
                <w:szCs w:val="23"/>
              </w:rPr>
              <w:t>问</w:t>
            </w:r>
            <w:r>
              <w:rPr>
                <w:rFonts w:hint="eastAsia" w:ascii="仿宋" w:hAnsi="仿宋" w:eastAsia="仿宋" w:cs="仿宋"/>
                <w:color w:val="auto"/>
                <w:spacing w:val="-3"/>
                <w:sz w:val="23"/>
                <w:szCs w:val="23"/>
              </w:rPr>
              <w:t>候语</w:t>
            </w:r>
          </w:p>
        </w:tc>
        <w:tc>
          <w:tcPr>
            <w:tcW w:w="11295" w:type="dxa"/>
          </w:tcPr>
          <w:p w14:paraId="394DF220">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30"/>
              <w:textAlignment w:val="auto"/>
              <w:rPr>
                <w:rFonts w:ascii="仿宋" w:hAnsi="仿宋" w:eastAsia="仿宋" w:cs="仿宋"/>
                <w:color w:val="auto"/>
                <w:sz w:val="23"/>
                <w:szCs w:val="23"/>
              </w:rPr>
            </w:pPr>
            <w:r>
              <w:rPr>
                <w:rFonts w:hint="eastAsia" w:ascii="仿宋" w:hAnsi="仿宋" w:eastAsia="仿宋" w:cs="仿宋"/>
                <w:color w:val="auto"/>
                <w:spacing w:val="16"/>
                <w:sz w:val="23"/>
                <w:szCs w:val="23"/>
              </w:rPr>
              <w:t>您好</w:t>
            </w:r>
            <w:r>
              <w:rPr>
                <w:rFonts w:hint="eastAsia" w:ascii="仿宋" w:hAnsi="仿宋" w:eastAsia="仿宋" w:cs="仿宋"/>
                <w:color w:val="auto"/>
                <w:spacing w:val="14"/>
                <w:sz w:val="23"/>
                <w:szCs w:val="23"/>
              </w:rPr>
              <w:t>、</w:t>
            </w:r>
            <w:r>
              <w:rPr>
                <w:rFonts w:hint="eastAsia" w:ascii="仿宋" w:hAnsi="仿宋" w:eastAsia="仿宋" w:cs="仿宋"/>
                <w:color w:val="auto"/>
                <w:spacing w:val="8"/>
                <w:sz w:val="23"/>
                <w:szCs w:val="23"/>
              </w:rPr>
              <w:t>早安、午安、早、早上好、下午好、晚上好、路上辛苦了。</w:t>
            </w:r>
          </w:p>
        </w:tc>
      </w:tr>
      <w:tr w14:paraId="5A08C1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80" w:type="dxa"/>
            <w:vMerge w:val="continue"/>
            <w:tcBorders>
              <w:top w:val="nil"/>
              <w:bottom w:val="nil"/>
            </w:tcBorders>
            <w:vAlign w:val="center"/>
          </w:tcPr>
          <w:p w14:paraId="2A8F6440">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jc w:val="center"/>
              <w:textAlignment w:val="auto"/>
              <w:rPr>
                <w:rFonts w:ascii="仿宋" w:hAnsi="仿宋" w:eastAsia="仿宋" w:cs="仿宋"/>
                <w:color w:val="auto"/>
              </w:rPr>
            </w:pPr>
          </w:p>
        </w:tc>
        <w:tc>
          <w:tcPr>
            <w:tcW w:w="1710" w:type="dxa"/>
            <w:vAlign w:val="center"/>
          </w:tcPr>
          <w:p w14:paraId="491CEB30">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jc w:val="center"/>
              <w:textAlignment w:val="auto"/>
              <w:rPr>
                <w:rFonts w:ascii="仿宋" w:hAnsi="仿宋" w:eastAsia="仿宋" w:cs="仿宋"/>
                <w:color w:val="auto"/>
                <w:sz w:val="23"/>
                <w:szCs w:val="23"/>
              </w:rPr>
            </w:pPr>
            <w:r>
              <w:rPr>
                <w:rFonts w:hint="eastAsia" w:ascii="仿宋" w:hAnsi="仿宋" w:eastAsia="仿宋" w:cs="仿宋"/>
                <w:color w:val="auto"/>
                <w:spacing w:val="6"/>
                <w:sz w:val="23"/>
                <w:szCs w:val="23"/>
              </w:rPr>
              <w:t>欢</w:t>
            </w:r>
            <w:r>
              <w:rPr>
                <w:rFonts w:hint="eastAsia" w:ascii="仿宋" w:hAnsi="仿宋" w:eastAsia="仿宋" w:cs="仿宋"/>
                <w:color w:val="auto"/>
                <w:spacing w:val="4"/>
                <w:sz w:val="23"/>
                <w:szCs w:val="23"/>
              </w:rPr>
              <w:t>迎语</w:t>
            </w:r>
          </w:p>
        </w:tc>
        <w:tc>
          <w:tcPr>
            <w:tcW w:w="11295" w:type="dxa"/>
          </w:tcPr>
          <w:p w14:paraId="535B491F">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ascii="仿宋" w:hAnsi="仿宋" w:eastAsia="仿宋" w:cs="仿宋"/>
                <w:color w:val="auto"/>
                <w:sz w:val="23"/>
                <w:szCs w:val="23"/>
              </w:rPr>
            </w:pPr>
            <w:r>
              <w:rPr>
                <w:rFonts w:hint="eastAsia" w:ascii="仿宋" w:hAnsi="仿宋" w:eastAsia="仿宋" w:cs="仿宋"/>
                <w:color w:val="auto"/>
                <w:spacing w:val="10"/>
                <w:sz w:val="23"/>
                <w:szCs w:val="23"/>
              </w:rPr>
              <w:t>欢</w:t>
            </w:r>
            <w:r>
              <w:rPr>
                <w:rFonts w:hint="eastAsia" w:ascii="仿宋" w:hAnsi="仿宋" w:eastAsia="仿宋" w:cs="仿宋"/>
                <w:color w:val="auto"/>
                <w:spacing w:val="8"/>
                <w:sz w:val="23"/>
                <w:szCs w:val="23"/>
              </w:rPr>
              <w:t xml:space="preserve">迎光临、欢迎您来 </w:t>
            </w:r>
            <w:r>
              <w:rPr>
                <w:rFonts w:hint="eastAsia" w:ascii="仿宋" w:hAnsi="仿宋" w:eastAsia="仿宋" w:cs="仿宋"/>
                <w:color w:val="auto"/>
                <w:sz w:val="23"/>
                <w:szCs w:val="23"/>
              </w:rPr>
              <w:t>XX</w:t>
            </w:r>
            <w:r>
              <w:rPr>
                <w:rFonts w:hint="eastAsia" w:ascii="仿宋" w:hAnsi="仿宋" w:eastAsia="仿宋" w:cs="仿宋"/>
                <w:color w:val="auto"/>
                <w:spacing w:val="8"/>
                <w:sz w:val="23"/>
                <w:szCs w:val="23"/>
              </w:rPr>
              <w:t xml:space="preserve"> 单位。</w:t>
            </w:r>
          </w:p>
        </w:tc>
      </w:tr>
      <w:tr w14:paraId="50601B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680" w:type="dxa"/>
            <w:vMerge w:val="continue"/>
            <w:tcBorders>
              <w:top w:val="nil"/>
            </w:tcBorders>
            <w:vAlign w:val="center"/>
          </w:tcPr>
          <w:p w14:paraId="21721E11">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jc w:val="center"/>
              <w:textAlignment w:val="auto"/>
              <w:rPr>
                <w:rFonts w:ascii="仿宋" w:hAnsi="仿宋" w:eastAsia="仿宋" w:cs="仿宋"/>
                <w:color w:val="auto"/>
              </w:rPr>
            </w:pPr>
          </w:p>
        </w:tc>
        <w:tc>
          <w:tcPr>
            <w:tcW w:w="1710" w:type="dxa"/>
            <w:vAlign w:val="center"/>
          </w:tcPr>
          <w:p w14:paraId="5DFD5784">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jc w:val="center"/>
              <w:textAlignment w:val="auto"/>
              <w:rPr>
                <w:rFonts w:ascii="仿宋" w:hAnsi="仿宋" w:eastAsia="仿宋" w:cs="仿宋"/>
                <w:color w:val="auto"/>
                <w:sz w:val="23"/>
                <w:szCs w:val="23"/>
              </w:rPr>
            </w:pPr>
            <w:r>
              <w:rPr>
                <w:rFonts w:hint="eastAsia" w:ascii="仿宋" w:hAnsi="仿宋" w:eastAsia="仿宋" w:cs="仿宋"/>
                <w:color w:val="auto"/>
                <w:spacing w:val="5"/>
                <w:sz w:val="23"/>
                <w:szCs w:val="23"/>
              </w:rPr>
              <w:t>祝贺</w:t>
            </w:r>
            <w:r>
              <w:rPr>
                <w:rFonts w:hint="eastAsia" w:ascii="仿宋" w:hAnsi="仿宋" w:eastAsia="仿宋" w:cs="仿宋"/>
                <w:color w:val="auto"/>
                <w:spacing w:val="4"/>
                <w:sz w:val="23"/>
                <w:szCs w:val="23"/>
              </w:rPr>
              <w:t>语</w:t>
            </w:r>
          </w:p>
        </w:tc>
        <w:tc>
          <w:tcPr>
            <w:tcW w:w="11295" w:type="dxa"/>
          </w:tcPr>
          <w:p w14:paraId="7AC3B532">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0"/>
              <w:textAlignment w:val="auto"/>
              <w:rPr>
                <w:rFonts w:ascii="仿宋" w:hAnsi="仿宋" w:eastAsia="仿宋" w:cs="仿宋"/>
                <w:color w:val="auto"/>
                <w:sz w:val="23"/>
                <w:szCs w:val="23"/>
              </w:rPr>
            </w:pPr>
            <w:r>
              <w:rPr>
                <w:rFonts w:hint="eastAsia" w:ascii="仿宋" w:hAnsi="仿宋" w:eastAsia="仿宋" w:cs="仿宋"/>
                <w:color w:val="auto"/>
                <w:spacing w:val="9"/>
                <w:sz w:val="23"/>
                <w:szCs w:val="23"/>
              </w:rPr>
              <w:t>祝您节日愉快、祝您新年快乐、祝您新春快乐</w:t>
            </w:r>
            <w:r>
              <w:rPr>
                <w:rFonts w:hint="eastAsia" w:ascii="仿宋" w:hAnsi="仿宋" w:eastAsia="仿宋" w:cs="仿宋"/>
                <w:color w:val="auto"/>
                <w:spacing w:val="4"/>
                <w:sz w:val="23"/>
                <w:szCs w:val="23"/>
              </w:rPr>
              <w:t>。</w:t>
            </w:r>
          </w:p>
        </w:tc>
      </w:tr>
    </w:tbl>
    <w:p w14:paraId="0C1FAE51">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textAlignment w:val="auto"/>
        <w:rPr>
          <w:rFonts w:ascii="仿宋" w:hAnsi="仿宋" w:eastAsia="仿宋" w:cs="仿宋"/>
          <w:color w:val="auto"/>
        </w:rPr>
      </w:pPr>
    </w:p>
    <w:p w14:paraId="4528A4B1">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textAlignment w:val="auto"/>
        <w:rPr>
          <w:rFonts w:ascii="仿宋" w:hAnsi="仿宋" w:eastAsia="仿宋" w:cs="仿宋"/>
          <w:color w:val="auto"/>
        </w:rPr>
        <w:sectPr>
          <w:headerReference r:id="rId8" w:type="default"/>
          <w:pgSz w:w="16840" w:h="11907"/>
          <w:pgMar w:top="1134" w:right="1134" w:bottom="1134" w:left="1134" w:header="850" w:footer="992" w:gutter="0"/>
          <w:cols w:space="720" w:num="1"/>
        </w:sectPr>
      </w:pPr>
    </w:p>
    <w:p w14:paraId="78B16FBE">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textAlignment w:val="auto"/>
        <w:rPr>
          <w:rFonts w:ascii="仿宋" w:hAnsi="仿宋" w:eastAsia="仿宋" w:cs="仿宋"/>
          <w:color w:val="auto"/>
        </w:rPr>
      </w:pPr>
      <w:r>
        <w:rPr>
          <w:rFonts w:hint="eastAsia" w:ascii="仿宋" w:hAnsi="仿宋" w:eastAsia="仿宋" w:cs="仿宋"/>
          <w:color w:val="auto"/>
        </w:rPr>
        <mc:AlternateContent>
          <mc:Choice Requires="wps">
            <w:drawing>
              <wp:anchor distT="0" distB="0" distL="114300" distR="114300" simplePos="0" relativeHeight="251664384" behindDoc="0" locked="0" layoutInCell="0" allowOverlap="1">
                <wp:simplePos x="0" y="0"/>
                <wp:positionH relativeFrom="page">
                  <wp:posOffset>685800</wp:posOffset>
                </wp:positionH>
                <wp:positionV relativeFrom="page">
                  <wp:posOffset>221615</wp:posOffset>
                </wp:positionV>
                <wp:extent cx="9321800" cy="9525"/>
                <wp:effectExtent l="0" t="0" r="0" b="0"/>
                <wp:wrapNone/>
                <wp:docPr id="31" name="Rectangle 20"/>
                <wp:cNvGraphicFramePr/>
                <a:graphic xmlns:a="http://schemas.openxmlformats.org/drawingml/2006/main">
                  <a:graphicData uri="http://schemas.microsoft.com/office/word/2010/wordprocessingShape">
                    <wps:wsp>
                      <wps:cNvSpPr/>
                      <wps:spPr bwMode="auto">
                        <a:xfrm>
                          <a:off x="0" y="0"/>
                          <a:ext cx="9321800" cy="9525"/>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20" o:spid="_x0000_s1026" o:spt="1" style="position:absolute;left:0pt;margin-left:54pt;margin-top:17.45pt;height:0.75pt;width:734pt;mso-position-horizontal-relative:page;mso-position-vertical-relative:page;z-index:251664384;mso-width-relative:page;mso-height-relative:page;" fillcolor="#000000" filled="t" stroked="f" coordsize="21600,21600" o:allowincell="f" o:gfxdata="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mbxGvYAAAACgEAAA8AAAAAAAAAAQAgAAAAIgAAAGRycy9kb3ducmV2LnhtbFBL&#10;AQIUABQAAAAIAIdO4kBtDW4T9gEAAPkDAAAOAAAAAAAAAAEAIAAAACcBAABkcnMvZTJvRG9jLnht&#10;bFBLBQYAAAAABgAGAFkBAACPBQAAAAA=&#10;">
                <v:fill on="t" focussize="0,0"/>
                <v:stroke on="f"/>
                <v:imagedata o:title=""/>
                <o:lock v:ext="edit" aspectratio="f"/>
              </v:rect>
            </w:pict>
          </mc:Fallback>
        </mc:AlternateContent>
      </w:r>
    </w:p>
    <w:p w14:paraId="095C06F9">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textAlignment w:val="auto"/>
        <w:rPr>
          <w:rFonts w:ascii="仿宋" w:hAnsi="仿宋" w:eastAsia="仿宋" w:cs="仿宋"/>
          <w:color w:val="auto"/>
        </w:rPr>
      </w:pPr>
    </w:p>
    <w:tbl>
      <w:tblPr>
        <w:tblStyle w:val="633"/>
        <w:tblW w:w="14419" w:type="dxa"/>
        <w:tblInd w:w="-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95"/>
        <w:gridCol w:w="1725"/>
        <w:gridCol w:w="10999"/>
      </w:tblGrid>
      <w:tr w14:paraId="36A842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695" w:type="dxa"/>
            <w:vMerge w:val="restart"/>
            <w:tcBorders>
              <w:bottom w:val="nil"/>
            </w:tcBorders>
          </w:tcPr>
          <w:p w14:paraId="4AB88FC9">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textAlignment w:val="auto"/>
              <w:rPr>
                <w:rFonts w:ascii="仿宋" w:hAnsi="仿宋" w:eastAsia="仿宋" w:cs="仿宋"/>
                <w:color w:val="auto"/>
              </w:rPr>
            </w:pPr>
          </w:p>
        </w:tc>
        <w:tc>
          <w:tcPr>
            <w:tcW w:w="1725" w:type="dxa"/>
            <w:vAlign w:val="center"/>
          </w:tcPr>
          <w:p w14:paraId="150B3E07">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jc w:val="center"/>
              <w:textAlignment w:val="auto"/>
              <w:rPr>
                <w:rFonts w:ascii="仿宋" w:hAnsi="仿宋" w:eastAsia="仿宋" w:cs="仿宋"/>
                <w:color w:val="auto"/>
                <w:sz w:val="23"/>
                <w:szCs w:val="23"/>
              </w:rPr>
            </w:pPr>
            <w:r>
              <w:rPr>
                <w:rFonts w:hint="eastAsia" w:ascii="仿宋" w:hAnsi="仿宋" w:eastAsia="仿宋" w:cs="仿宋"/>
                <w:color w:val="auto"/>
                <w:spacing w:val="6"/>
                <w:sz w:val="23"/>
                <w:szCs w:val="23"/>
              </w:rPr>
              <w:t>告</w:t>
            </w:r>
            <w:r>
              <w:rPr>
                <w:rFonts w:hint="eastAsia" w:ascii="仿宋" w:hAnsi="仿宋" w:eastAsia="仿宋" w:cs="仿宋"/>
                <w:color w:val="auto"/>
                <w:spacing w:val="4"/>
                <w:sz w:val="23"/>
                <w:szCs w:val="23"/>
              </w:rPr>
              <w:t>别语</w:t>
            </w:r>
          </w:p>
        </w:tc>
        <w:tc>
          <w:tcPr>
            <w:tcW w:w="10999" w:type="dxa"/>
          </w:tcPr>
          <w:p w14:paraId="55F14895">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4"/>
              <w:textAlignment w:val="auto"/>
              <w:rPr>
                <w:rFonts w:ascii="仿宋" w:hAnsi="仿宋" w:eastAsia="仿宋" w:cs="仿宋"/>
                <w:color w:val="auto"/>
                <w:sz w:val="23"/>
                <w:szCs w:val="23"/>
              </w:rPr>
            </w:pPr>
            <w:r>
              <w:rPr>
                <w:rFonts w:hint="eastAsia" w:ascii="仿宋" w:hAnsi="仿宋" w:eastAsia="仿宋" w:cs="仿宋"/>
                <w:color w:val="auto"/>
                <w:spacing w:val="13"/>
                <w:sz w:val="23"/>
                <w:szCs w:val="23"/>
              </w:rPr>
              <w:t>再</w:t>
            </w:r>
            <w:r>
              <w:rPr>
                <w:rFonts w:hint="eastAsia" w:ascii="仿宋" w:hAnsi="仿宋" w:eastAsia="仿宋" w:cs="仿宋"/>
                <w:color w:val="auto"/>
                <w:spacing w:val="8"/>
                <w:sz w:val="23"/>
                <w:szCs w:val="23"/>
              </w:rPr>
              <w:t>见、晚安、明天见、祝您一路平安。</w:t>
            </w:r>
          </w:p>
        </w:tc>
      </w:tr>
      <w:tr w14:paraId="7A5A01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95" w:type="dxa"/>
            <w:vMerge w:val="continue"/>
            <w:tcBorders>
              <w:top w:val="nil"/>
              <w:bottom w:val="nil"/>
            </w:tcBorders>
          </w:tcPr>
          <w:p w14:paraId="5404BB78">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textAlignment w:val="auto"/>
              <w:rPr>
                <w:rFonts w:ascii="仿宋" w:hAnsi="仿宋" w:eastAsia="仿宋" w:cs="仿宋"/>
                <w:color w:val="auto"/>
              </w:rPr>
            </w:pPr>
          </w:p>
        </w:tc>
        <w:tc>
          <w:tcPr>
            <w:tcW w:w="1725" w:type="dxa"/>
            <w:vAlign w:val="center"/>
          </w:tcPr>
          <w:p w14:paraId="70AD54CE">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jc w:val="center"/>
              <w:textAlignment w:val="auto"/>
              <w:rPr>
                <w:rFonts w:ascii="仿宋" w:hAnsi="仿宋" w:eastAsia="仿宋" w:cs="仿宋"/>
                <w:color w:val="auto"/>
                <w:sz w:val="23"/>
                <w:szCs w:val="23"/>
              </w:rPr>
            </w:pPr>
            <w:r>
              <w:rPr>
                <w:rFonts w:hint="eastAsia" w:ascii="仿宋" w:hAnsi="仿宋" w:eastAsia="仿宋" w:cs="仿宋"/>
                <w:color w:val="auto"/>
                <w:spacing w:val="5"/>
                <w:sz w:val="23"/>
                <w:szCs w:val="23"/>
              </w:rPr>
              <w:t>道</w:t>
            </w:r>
            <w:r>
              <w:rPr>
                <w:rFonts w:hint="eastAsia" w:ascii="仿宋" w:hAnsi="仿宋" w:eastAsia="仿宋" w:cs="仿宋"/>
                <w:color w:val="auto"/>
                <w:spacing w:val="4"/>
                <w:sz w:val="23"/>
                <w:szCs w:val="23"/>
              </w:rPr>
              <w:t>歉语</w:t>
            </w:r>
          </w:p>
        </w:tc>
        <w:tc>
          <w:tcPr>
            <w:tcW w:w="10999" w:type="dxa"/>
          </w:tcPr>
          <w:p w14:paraId="51115280">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3"/>
              <w:textAlignment w:val="auto"/>
              <w:rPr>
                <w:rFonts w:ascii="仿宋" w:hAnsi="仿宋" w:eastAsia="仿宋" w:cs="仿宋"/>
                <w:color w:val="auto"/>
                <w:sz w:val="23"/>
                <w:szCs w:val="23"/>
              </w:rPr>
            </w:pPr>
            <w:r>
              <w:rPr>
                <w:rFonts w:hint="eastAsia" w:ascii="仿宋" w:hAnsi="仿宋" w:eastAsia="仿宋" w:cs="仿宋"/>
                <w:color w:val="auto"/>
                <w:spacing w:val="14"/>
                <w:sz w:val="23"/>
                <w:szCs w:val="23"/>
              </w:rPr>
              <w:t>对</w:t>
            </w:r>
            <w:r>
              <w:rPr>
                <w:rFonts w:hint="eastAsia" w:ascii="仿宋" w:hAnsi="仿宋" w:eastAsia="仿宋" w:cs="仿宋"/>
                <w:color w:val="auto"/>
                <w:spacing w:val="8"/>
                <w:sz w:val="23"/>
                <w:szCs w:val="23"/>
              </w:rPr>
              <w:t>不起、请原谅、打扰您了、失礼了。</w:t>
            </w:r>
          </w:p>
        </w:tc>
      </w:tr>
      <w:tr w14:paraId="3D0EC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95" w:type="dxa"/>
            <w:vMerge w:val="continue"/>
            <w:tcBorders>
              <w:top w:val="nil"/>
              <w:bottom w:val="nil"/>
            </w:tcBorders>
          </w:tcPr>
          <w:p w14:paraId="54CBA782">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textAlignment w:val="auto"/>
              <w:rPr>
                <w:rFonts w:ascii="仿宋" w:hAnsi="仿宋" w:eastAsia="仿宋" w:cs="仿宋"/>
                <w:color w:val="auto"/>
              </w:rPr>
            </w:pPr>
          </w:p>
        </w:tc>
        <w:tc>
          <w:tcPr>
            <w:tcW w:w="1725" w:type="dxa"/>
            <w:vAlign w:val="center"/>
          </w:tcPr>
          <w:p w14:paraId="4A20C087">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jc w:val="center"/>
              <w:textAlignment w:val="auto"/>
              <w:rPr>
                <w:rFonts w:ascii="仿宋" w:hAnsi="仿宋" w:eastAsia="仿宋" w:cs="仿宋"/>
                <w:color w:val="auto"/>
                <w:sz w:val="23"/>
                <w:szCs w:val="23"/>
              </w:rPr>
            </w:pPr>
            <w:r>
              <w:rPr>
                <w:rFonts w:hint="eastAsia" w:ascii="仿宋" w:hAnsi="仿宋" w:eastAsia="仿宋" w:cs="仿宋"/>
                <w:color w:val="auto"/>
                <w:spacing w:val="5"/>
                <w:sz w:val="23"/>
                <w:szCs w:val="23"/>
              </w:rPr>
              <w:t>道</w:t>
            </w:r>
            <w:r>
              <w:rPr>
                <w:rFonts w:hint="eastAsia" w:ascii="仿宋" w:hAnsi="仿宋" w:eastAsia="仿宋" w:cs="仿宋"/>
                <w:color w:val="auto"/>
                <w:spacing w:val="4"/>
                <w:sz w:val="23"/>
                <w:szCs w:val="23"/>
              </w:rPr>
              <w:t>谢语</w:t>
            </w:r>
          </w:p>
        </w:tc>
        <w:tc>
          <w:tcPr>
            <w:tcW w:w="10999" w:type="dxa"/>
          </w:tcPr>
          <w:p w14:paraId="45F17AC8">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0"/>
              <w:textAlignment w:val="auto"/>
              <w:rPr>
                <w:rFonts w:ascii="仿宋" w:hAnsi="仿宋" w:eastAsia="仿宋" w:cs="仿宋"/>
                <w:color w:val="auto"/>
                <w:sz w:val="23"/>
                <w:szCs w:val="23"/>
              </w:rPr>
            </w:pPr>
            <w:r>
              <w:rPr>
                <w:rFonts w:hint="eastAsia" w:ascii="仿宋" w:hAnsi="仿宋" w:eastAsia="仿宋" w:cs="仿宋"/>
                <w:color w:val="auto"/>
                <w:spacing w:val="7"/>
                <w:sz w:val="23"/>
                <w:szCs w:val="23"/>
              </w:rPr>
              <w:t>谢谢、非常感谢</w:t>
            </w:r>
            <w:r>
              <w:rPr>
                <w:rFonts w:hint="eastAsia" w:ascii="仿宋" w:hAnsi="仿宋" w:eastAsia="仿宋" w:cs="仿宋"/>
                <w:color w:val="auto"/>
                <w:spacing w:val="5"/>
                <w:sz w:val="23"/>
                <w:szCs w:val="23"/>
              </w:rPr>
              <w:t>。</w:t>
            </w:r>
          </w:p>
        </w:tc>
      </w:tr>
      <w:tr w14:paraId="503519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95" w:type="dxa"/>
            <w:vMerge w:val="continue"/>
            <w:tcBorders>
              <w:top w:val="nil"/>
              <w:bottom w:val="nil"/>
            </w:tcBorders>
          </w:tcPr>
          <w:p w14:paraId="261915AE">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textAlignment w:val="auto"/>
              <w:rPr>
                <w:rFonts w:ascii="仿宋" w:hAnsi="仿宋" w:eastAsia="仿宋" w:cs="仿宋"/>
                <w:color w:val="auto"/>
              </w:rPr>
            </w:pPr>
          </w:p>
        </w:tc>
        <w:tc>
          <w:tcPr>
            <w:tcW w:w="1725" w:type="dxa"/>
            <w:vAlign w:val="center"/>
          </w:tcPr>
          <w:p w14:paraId="04118862">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jc w:val="center"/>
              <w:textAlignment w:val="auto"/>
              <w:rPr>
                <w:rFonts w:ascii="仿宋" w:hAnsi="仿宋" w:eastAsia="仿宋" w:cs="仿宋"/>
                <w:color w:val="auto"/>
                <w:sz w:val="23"/>
                <w:szCs w:val="23"/>
              </w:rPr>
            </w:pPr>
            <w:r>
              <w:rPr>
                <w:rFonts w:hint="eastAsia" w:ascii="仿宋" w:hAnsi="仿宋" w:eastAsia="仿宋" w:cs="仿宋"/>
                <w:color w:val="auto"/>
                <w:spacing w:val="6"/>
                <w:sz w:val="23"/>
                <w:szCs w:val="23"/>
              </w:rPr>
              <w:t>应</w:t>
            </w:r>
            <w:r>
              <w:rPr>
                <w:rFonts w:hint="eastAsia" w:ascii="仿宋" w:hAnsi="仿宋" w:eastAsia="仿宋" w:cs="仿宋"/>
                <w:color w:val="auto"/>
                <w:spacing w:val="4"/>
                <w:sz w:val="23"/>
                <w:szCs w:val="23"/>
              </w:rPr>
              <w:t>答语</w:t>
            </w:r>
          </w:p>
        </w:tc>
        <w:tc>
          <w:tcPr>
            <w:tcW w:w="10999" w:type="dxa"/>
          </w:tcPr>
          <w:p w14:paraId="31E357B2">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2"/>
              <w:textAlignment w:val="auto"/>
              <w:rPr>
                <w:rFonts w:ascii="仿宋" w:hAnsi="仿宋" w:eastAsia="仿宋" w:cs="仿宋"/>
                <w:color w:val="auto"/>
                <w:sz w:val="23"/>
                <w:szCs w:val="23"/>
              </w:rPr>
            </w:pPr>
            <w:r>
              <w:rPr>
                <w:rFonts w:hint="eastAsia" w:ascii="仿宋" w:hAnsi="仿宋" w:eastAsia="仿宋" w:cs="仿宋"/>
                <w:color w:val="auto"/>
                <w:spacing w:val="17"/>
                <w:sz w:val="23"/>
                <w:szCs w:val="23"/>
              </w:rPr>
              <w:t>是</w:t>
            </w:r>
            <w:r>
              <w:rPr>
                <w:rFonts w:hint="eastAsia" w:ascii="仿宋" w:hAnsi="仿宋" w:eastAsia="仿宋" w:cs="仿宋"/>
                <w:color w:val="auto"/>
                <w:spacing w:val="9"/>
                <w:sz w:val="23"/>
                <w:szCs w:val="23"/>
              </w:rPr>
              <w:t>的、好的、我明白了、谢谢您的好意、不要客气、没关系、这是我应该做的。</w:t>
            </w:r>
          </w:p>
        </w:tc>
      </w:tr>
      <w:tr w14:paraId="07F257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695" w:type="dxa"/>
            <w:vMerge w:val="continue"/>
            <w:tcBorders>
              <w:top w:val="nil"/>
              <w:bottom w:val="nil"/>
            </w:tcBorders>
          </w:tcPr>
          <w:p w14:paraId="5E2F3BB1">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textAlignment w:val="auto"/>
              <w:rPr>
                <w:rFonts w:ascii="仿宋" w:hAnsi="仿宋" w:eastAsia="仿宋" w:cs="仿宋"/>
                <w:color w:val="auto"/>
              </w:rPr>
            </w:pPr>
          </w:p>
        </w:tc>
        <w:tc>
          <w:tcPr>
            <w:tcW w:w="1725" w:type="dxa"/>
            <w:vAlign w:val="center"/>
          </w:tcPr>
          <w:p w14:paraId="6CBB1949">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jc w:val="center"/>
              <w:textAlignment w:val="auto"/>
              <w:rPr>
                <w:rFonts w:ascii="仿宋" w:hAnsi="仿宋" w:eastAsia="仿宋" w:cs="仿宋"/>
                <w:color w:val="auto"/>
                <w:sz w:val="23"/>
                <w:szCs w:val="23"/>
              </w:rPr>
            </w:pPr>
            <w:r>
              <w:rPr>
                <w:rFonts w:hint="eastAsia" w:ascii="仿宋" w:hAnsi="仿宋" w:eastAsia="仿宋" w:cs="仿宋"/>
                <w:color w:val="auto"/>
                <w:spacing w:val="5"/>
                <w:sz w:val="23"/>
                <w:szCs w:val="23"/>
              </w:rPr>
              <w:t>征</w:t>
            </w:r>
            <w:r>
              <w:rPr>
                <w:rFonts w:hint="eastAsia" w:ascii="仿宋" w:hAnsi="仿宋" w:eastAsia="仿宋" w:cs="仿宋"/>
                <w:color w:val="auto"/>
                <w:spacing w:val="4"/>
                <w:sz w:val="23"/>
                <w:szCs w:val="23"/>
              </w:rPr>
              <w:t>询语</w:t>
            </w:r>
          </w:p>
        </w:tc>
        <w:tc>
          <w:tcPr>
            <w:tcW w:w="10999" w:type="dxa"/>
          </w:tcPr>
          <w:p w14:paraId="27608874">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ascii="仿宋" w:hAnsi="仿宋" w:eastAsia="仿宋" w:cs="仿宋"/>
                <w:color w:val="auto"/>
                <w:sz w:val="23"/>
                <w:szCs w:val="23"/>
              </w:rPr>
            </w:pPr>
            <w:r>
              <w:rPr>
                <w:rFonts w:hint="eastAsia" w:ascii="仿宋" w:hAnsi="仿宋" w:eastAsia="仿宋" w:cs="仿宋"/>
                <w:color w:val="auto"/>
                <w:spacing w:val="10"/>
                <w:sz w:val="23"/>
                <w:szCs w:val="23"/>
              </w:rPr>
              <w:t>请问您有</w:t>
            </w:r>
            <w:r>
              <w:rPr>
                <w:rFonts w:hint="eastAsia" w:ascii="仿宋" w:hAnsi="仿宋" w:eastAsia="仿宋" w:cs="仿宋"/>
                <w:color w:val="auto"/>
                <w:spacing w:val="9"/>
                <w:sz w:val="23"/>
                <w:szCs w:val="23"/>
              </w:rPr>
              <w:t>什</w:t>
            </w:r>
            <w:r>
              <w:rPr>
                <w:rFonts w:hint="eastAsia" w:ascii="仿宋" w:hAnsi="仿宋" w:eastAsia="仿宋" w:cs="仿宋"/>
                <w:color w:val="auto"/>
                <w:spacing w:val="5"/>
                <w:sz w:val="23"/>
                <w:szCs w:val="23"/>
              </w:rPr>
              <w:t>么事？我能为您做什么吗？需要我帮您做什么吗？  您有别的事吗？</w:t>
            </w:r>
          </w:p>
        </w:tc>
      </w:tr>
      <w:tr w14:paraId="600F31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95" w:type="dxa"/>
            <w:vMerge w:val="continue"/>
            <w:tcBorders>
              <w:top w:val="nil"/>
              <w:bottom w:val="nil"/>
            </w:tcBorders>
          </w:tcPr>
          <w:p w14:paraId="3BE3DBEB">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textAlignment w:val="auto"/>
              <w:rPr>
                <w:rFonts w:ascii="仿宋" w:hAnsi="仿宋" w:eastAsia="仿宋" w:cs="仿宋"/>
                <w:color w:val="auto"/>
              </w:rPr>
            </w:pPr>
          </w:p>
        </w:tc>
        <w:tc>
          <w:tcPr>
            <w:tcW w:w="1725" w:type="dxa"/>
            <w:vAlign w:val="center"/>
          </w:tcPr>
          <w:p w14:paraId="41EE6AAE">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jc w:val="center"/>
              <w:textAlignment w:val="auto"/>
              <w:rPr>
                <w:rFonts w:ascii="仿宋" w:hAnsi="仿宋" w:eastAsia="仿宋" w:cs="仿宋"/>
                <w:color w:val="auto"/>
                <w:sz w:val="23"/>
                <w:szCs w:val="23"/>
              </w:rPr>
            </w:pPr>
            <w:r>
              <w:rPr>
                <w:rFonts w:hint="eastAsia" w:ascii="仿宋" w:hAnsi="仿宋" w:eastAsia="仿宋" w:cs="仿宋"/>
                <w:color w:val="auto"/>
                <w:spacing w:val="6"/>
                <w:sz w:val="23"/>
                <w:szCs w:val="23"/>
              </w:rPr>
              <w:t>请</w:t>
            </w:r>
            <w:r>
              <w:rPr>
                <w:rFonts w:hint="eastAsia" w:ascii="仿宋" w:hAnsi="仿宋" w:eastAsia="仿宋" w:cs="仿宋"/>
                <w:color w:val="auto"/>
                <w:spacing w:val="4"/>
                <w:sz w:val="23"/>
                <w:szCs w:val="23"/>
              </w:rPr>
              <w:t>求语</w:t>
            </w:r>
          </w:p>
        </w:tc>
        <w:tc>
          <w:tcPr>
            <w:tcW w:w="10999" w:type="dxa"/>
          </w:tcPr>
          <w:p w14:paraId="47FCC9E5">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ascii="仿宋" w:hAnsi="仿宋" w:eastAsia="仿宋" w:cs="仿宋"/>
                <w:color w:val="auto"/>
                <w:sz w:val="23"/>
                <w:szCs w:val="23"/>
              </w:rPr>
            </w:pPr>
            <w:r>
              <w:rPr>
                <w:rFonts w:hint="eastAsia" w:ascii="仿宋" w:hAnsi="仿宋" w:eastAsia="仿宋" w:cs="仿宋"/>
                <w:color w:val="auto"/>
                <w:spacing w:val="2"/>
                <w:sz w:val="23"/>
                <w:szCs w:val="23"/>
              </w:rPr>
              <w:t>请您</w:t>
            </w:r>
            <w:r>
              <w:rPr>
                <w:rFonts w:hint="eastAsia" w:ascii="仿宋" w:hAnsi="仿宋" w:eastAsia="仿宋" w:cs="仿宋"/>
                <w:color w:val="auto"/>
                <w:spacing w:val="1"/>
                <w:sz w:val="23"/>
                <w:szCs w:val="23"/>
              </w:rPr>
              <w:t>协助我们…… 、请您……好吗？</w:t>
            </w:r>
          </w:p>
        </w:tc>
      </w:tr>
      <w:tr w14:paraId="60D701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95" w:type="dxa"/>
            <w:vMerge w:val="continue"/>
            <w:tcBorders>
              <w:top w:val="nil"/>
              <w:bottom w:val="nil"/>
            </w:tcBorders>
          </w:tcPr>
          <w:p w14:paraId="5E1CE7D8">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textAlignment w:val="auto"/>
              <w:rPr>
                <w:rFonts w:ascii="仿宋" w:hAnsi="仿宋" w:eastAsia="仿宋" w:cs="仿宋"/>
                <w:color w:val="auto"/>
              </w:rPr>
            </w:pPr>
          </w:p>
        </w:tc>
        <w:tc>
          <w:tcPr>
            <w:tcW w:w="1725" w:type="dxa"/>
            <w:vAlign w:val="center"/>
          </w:tcPr>
          <w:p w14:paraId="632D6369">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jc w:val="center"/>
              <w:textAlignment w:val="auto"/>
              <w:rPr>
                <w:rFonts w:ascii="仿宋" w:hAnsi="仿宋" w:eastAsia="仿宋" w:cs="仿宋"/>
                <w:color w:val="auto"/>
                <w:sz w:val="23"/>
                <w:szCs w:val="23"/>
              </w:rPr>
            </w:pPr>
            <w:r>
              <w:rPr>
                <w:rFonts w:hint="eastAsia" w:ascii="仿宋" w:hAnsi="仿宋" w:eastAsia="仿宋" w:cs="仿宋"/>
                <w:color w:val="auto"/>
                <w:spacing w:val="2"/>
                <w:sz w:val="23"/>
                <w:szCs w:val="23"/>
              </w:rPr>
              <w:t>商量</w:t>
            </w:r>
            <w:r>
              <w:rPr>
                <w:rFonts w:hint="eastAsia" w:ascii="仿宋" w:hAnsi="仿宋" w:eastAsia="仿宋" w:cs="仿宋"/>
                <w:color w:val="auto"/>
                <w:spacing w:val="1"/>
                <w:sz w:val="23"/>
                <w:szCs w:val="23"/>
              </w:rPr>
              <w:t>语</w:t>
            </w:r>
          </w:p>
        </w:tc>
        <w:tc>
          <w:tcPr>
            <w:tcW w:w="10999" w:type="dxa"/>
          </w:tcPr>
          <w:p w14:paraId="42786963">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30"/>
              <w:textAlignment w:val="auto"/>
              <w:rPr>
                <w:rFonts w:ascii="仿宋" w:hAnsi="仿宋" w:eastAsia="仿宋" w:cs="仿宋"/>
                <w:color w:val="auto"/>
                <w:sz w:val="23"/>
                <w:szCs w:val="23"/>
              </w:rPr>
            </w:pPr>
            <w:r>
              <w:rPr>
                <w:rFonts w:hint="eastAsia" w:ascii="仿宋" w:hAnsi="仿宋" w:eastAsia="仿宋" w:cs="仿宋"/>
                <w:color w:val="auto"/>
                <w:spacing w:val="4"/>
                <w:sz w:val="23"/>
                <w:szCs w:val="23"/>
              </w:rPr>
              <w:t>……您</w:t>
            </w:r>
            <w:r>
              <w:rPr>
                <w:rFonts w:hint="eastAsia" w:ascii="仿宋" w:hAnsi="仿宋" w:eastAsia="仿宋" w:cs="仿宋"/>
                <w:color w:val="auto"/>
                <w:spacing w:val="3"/>
                <w:sz w:val="23"/>
                <w:szCs w:val="23"/>
              </w:rPr>
              <w:t>看</w:t>
            </w:r>
            <w:r>
              <w:rPr>
                <w:rFonts w:hint="eastAsia" w:ascii="仿宋" w:hAnsi="仿宋" w:eastAsia="仿宋" w:cs="仿宋"/>
                <w:color w:val="auto"/>
                <w:spacing w:val="2"/>
                <w:sz w:val="23"/>
                <w:szCs w:val="23"/>
              </w:rPr>
              <w:t>这样好不好？ ……您看这样可以吗？</w:t>
            </w:r>
          </w:p>
        </w:tc>
      </w:tr>
      <w:tr w14:paraId="0162B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95" w:type="dxa"/>
            <w:vMerge w:val="continue"/>
            <w:tcBorders>
              <w:top w:val="nil"/>
            </w:tcBorders>
          </w:tcPr>
          <w:p w14:paraId="5CADC897">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textAlignment w:val="auto"/>
              <w:rPr>
                <w:rFonts w:ascii="仿宋" w:hAnsi="仿宋" w:eastAsia="仿宋" w:cs="仿宋"/>
                <w:color w:val="auto"/>
              </w:rPr>
            </w:pPr>
          </w:p>
        </w:tc>
        <w:tc>
          <w:tcPr>
            <w:tcW w:w="1725" w:type="dxa"/>
            <w:vAlign w:val="center"/>
          </w:tcPr>
          <w:p w14:paraId="2643485F">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jc w:val="center"/>
              <w:textAlignment w:val="auto"/>
              <w:rPr>
                <w:rFonts w:ascii="仿宋" w:hAnsi="仿宋" w:eastAsia="仿宋" w:cs="仿宋"/>
                <w:color w:val="auto"/>
                <w:sz w:val="23"/>
                <w:szCs w:val="23"/>
              </w:rPr>
            </w:pPr>
            <w:r>
              <w:rPr>
                <w:rFonts w:hint="eastAsia" w:ascii="仿宋" w:hAnsi="仿宋" w:eastAsia="仿宋" w:cs="仿宋"/>
                <w:color w:val="auto"/>
                <w:spacing w:val="4"/>
                <w:sz w:val="23"/>
                <w:szCs w:val="23"/>
              </w:rPr>
              <w:t>解释语</w:t>
            </w:r>
          </w:p>
        </w:tc>
        <w:tc>
          <w:tcPr>
            <w:tcW w:w="10999" w:type="dxa"/>
          </w:tcPr>
          <w:p w14:paraId="2121F233">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ascii="仿宋" w:hAnsi="仿宋" w:eastAsia="仿宋" w:cs="仿宋"/>
                <w:color w:val="auto"/>
                <w:sz w:val="23"/>
                <w:szCs w:val="23"/>
              </w:rPr>
            </w:pPr>
            <w:r>
              <w:rPr>
                <w:rFonts w:hint="eastAsia" w:ascii="仿宋" w:hAnsi="仿宋" w:eastAsia="仿宋" w:cs="仿宋"/>
                <w:color w:val="auto"/>
                <w:spacing w:val="4"/>
                <w:sz w:val="23"/>
                <w:szCs w:val="23"/>
              </w:rPr>
              <w:t>很抱歉，这种</w:t>
            </w:r>
            <w:r>
              <w:rPr>
                <w:rFonts w:hint="eastAsia" w:ascii="仿宋" w:hAnsi="仿宋" w:eastAsia="仿宋" w:cs="仿宋"/>
                <w:color w:val="auto"/>
                <w:spacing w:val="2"/>
                <w:sz w:val="23"/>
                <w:szCs w:val="23"/>
              </w:rPr>
              <w:t>情况，  单位的规定是这样的。</w:t>
            </w:r>
          </w:p>
        </w:tc>
      </w:tr>
      <w:tr w14:paraId="6EF15D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1695" w:type="dxa"/>
            <w:vMerge w:val="restart"/>
            <w:tcBorders>
              <w:bottom w:val="nil"/>
            </w:tcBorders>
            <w:vAlign w:val="center"/>
          </w:tcPr>
          <w:p w14:paraId="53E02F08">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jc w:val="center"/>
              <w:textAlignment w:val="auto"/>
              <w:rPr>
                <w:rFonts w:ascii="仿宋" w:hAnsi="仿宋" w:eastAsia="仿宋" w:cs="仿宋"/>
                <w:color w:val="auto"/>
                <w:sz w:val="23"/>
                <w:szCs w:val="23"/>
              </w:rPr>
            </w:pPr>
            <w:r>
              <w:rPr>
                <w:rFonts w:hint="eastAsia" w:ascii="仿宋" w:hAnsi="仿宋" w:eastAsia="仿宋" w:cs="仿宋"/>
                <w:color w:val="auto"/>
                <w:spacing w:val="8"/>
                <w:sz w:val="23"/>
                <w:szCs w:val="23"/>
              </w:rPr>
              <w:t>对</w:t>
            </w:r>
            <w:r>
              <w:rPr>
                <w:rFonts w:hint="eastAsia" w:ascii="仿宋" w:hAnsi="仿宋" w:eastAsia="仿宋" w:cs="仿宋"/>
                <w:color w:val="auto"/>
                <w:spacing w:val="6"/>
                <w:sz w:val="23"/>
                <w:szCs w:val="23"/>
              </w:rPr>
              <w:t>来访人员</w:t>
            </w:r>
          </w:p>
        </w:tc>
        <w:tc>
          <w:tcPr>
            <w:tcW w:w="1725" w:type="dxa"/>
            <w:vMerge w:val="restart"/>
            <w:tcBorders>
              <w:bottom w:val="nil"/>
            </w:tcBorders>
            <w:vAlign w:val="center"/>
          </w:tcPr>
          <w:p w14:paraId="017478E3">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jc w:val="center"/>
              <w:textAlignment w:val="auto"/>
              <w:rPr>
                <w:rFonts w:ascii="仿宋" w:hAnsi="仿宋" w:eastAsia="仿宋" w:cs="仿宋"/>
                <w:color w:val="auto"/>
                <w:sz w:val="23"/>
                <w:szCs w:val="23"/>
              </w:rPr>
            </w:pPr>
            <w:r>
              <w:rPr>
                <w:rFonts w:hint="eastAsia" w:ascii="仿宋" w:hAnsi="仿宋" w:eastAsia="仿宋" w:cs="仿宋"/>
                <w:color w:val="auto"/>
                <w:spacing w:val="6"/>
                <w:sz w:val="23"/>
                <w:szCs w:val="23"/>
              </w:rPr>
              <w:t>话术用语</w:t>
            </w:r>
          </w:p>
        </w:tc>
        <w:tc>
          <w:tcPr>
            <w:tcW w:w="10999" w:type="dxa"/>
          </w:tcPr>
          <w:p w14:paraId="53905C52">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1、主动说：“您好，请问您找哪一位”或“我可以帮助您吗？”“请您出示证件。” (保安专用)</w:t>
            </w:r>
          </w:p>
        </w:tc>
      </w:tr>
      <w:tr w14:paraId="39ECF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695" w:type="dxa"/>
            <w:vMerge w:val="continue"/>
            <w:tcBorders>
              <w:top w:val="nil"/>
              <w:bottom w:val="nil"/>
            </w:tcBorders>
          </w:tcPr>
          <w:p w14:paraId="02037CCF">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textAlignment w:val="auto"/>
              <w:rPr>
                <w:rFonts w:ascii="仿宋" w:hAnsi="仿宋" w:eastAsia="仿宋" w:cs="仿宋"/>
                <w:color w:val="auto"/>
              </w:rPr>
            </w:pPr>
          </w:p>
        </w:tc>
        <w:tc>
          <w:tcPr>
            <w:tcW w:w="1725" w:type="dxa"/>
            <w:vMerge w:val="continue"/>
            <w:tcBorders>
              <w:top w:val="nil"/>
              <w:bottom w:val="nil"/>
            </w:tcBorders>
          </w:tcPr>
          <w:p w14:paraId="0F1D9FDD">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textAlignment w:val="auto"/>
              <w:rPr>
                <w:rFonts w:ascii="仿宋" w:hAnsi="仿宋" w:eastAsia="仿宋" w:cs="仿宋"/>
                <w:color w:val="auto"/>
              </w:rPr>
            </w:pPr>
          </w:p>
        </w:tc>
        <w:tc>
          <w:tcPr>
            <w:tcW w:w="10999" w:type="dxa"/>
          </w:tcPr>
          <w:p w14:paraId="6C3FEDD0">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2、确认来访人要求后，说“请稍等，我帮您联系”与被访人联系后告诉来访人“他马上来</w:t>
            </w:r>
            <w:r>
              <w:rPr>
                <w:rFonts w:hint="eastAsia" w:ascii="仿宋" w:hAnsi="仿宋" w:eastAsia="仿宋" w:cs="仿宋"/>
                <w:color w:val="auto"/>
                <w:spacing w:val="4"/>
                <w:sz w:val="23"/>
                <w:szCs w:val="23"/>
                <w:lang w:eastAsia="zh-CN"/>
              </w:rPr>
              <w:t>，</w:t>
            </w:r>
            <w:r>
              <w:rPr>
                <w:rFonts w:hint="eastAsia" w:ascii="仿宋" w:hAnsi="仿宋" w:eastAsia="仿宋" w:cs="仿宋"/>
                <w:color w:val="auto"/>
                <w:spacing w:val="4"/>
                <w:sz w:val="23"/>
                <w:szCs w:val="23"/>
              </w:rPr>
              <w:t>请您先等一下，好吗？ ”</w:t>
            </w:r>
          </w:p>
        </w:tc>
      </w:tr>
      <w:tr w14:paraId="1BB7E3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695" w:type="dxa"/>
            <w:vMerge w:val="continue"/>
            <w:tcBorders>
              <w:top w:val="nil"/>
              <w:bottom w:val="nil"/>
            </w:tcBorders>
          </w:tcPr>
          <w:p w14:paraId="47410E3B">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textAlignment w:val="auto"/>
              <w:rPr>
                <w:rFonts w:ascii="仿宋" w:hAnsi="仿宋" w:eastAsia="仿宋" w:cs="仿宋"/>
                <w:color w:val="auto"/>
              </w:rPr>
            </w:pPr>
          </w:p>
        </w:tc>
        <w:tc>
          <w:tcPr>
            <w:tcW w:w="1725" w:type="dxa"/>
            <w:vMerge w:val="continue"/>
            <w:tcBorders>
              <w:top w:val="nil"/>
              <w:bottom w:val="nil"/>
            </w:tcBorders>
          </w:tcPr>
          <w:p w14:paraId="3C957603">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textAlignment w:val="auto"/>
              <w:rPr>
                <w:rFonts w:ascii="仿宋" w:hAnsi="仿宋" w:eastAsia="仿宋" w:cs="仿宋"/>
                <w:color w:val="auto"/>
              </w:rPr>
            </w:pPr>
          </w:p>
        </w:tc>
        <w:tc>
          <w:tcPr>
            <w:tcW w:w="10999" w:type="dxa"/>
          </w:tcPr>
          <w:p w14:paraId="0E29395F">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3、当来访人员不理解或不愿意出示证件时，应说：“对不起，先生/小姐，这是单位规定，请理解！ ” (保安专用) 。</w:t>
            </w:r>
          </w:p>
        </w:tc>
      </w:tr>
      <w:tr w14:paraId="133227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695" w:type="dxa"/>
            <w:vMerge w:val="continue"/>
            <w:tcBorders>
              <w:top w:val="nil"/>
              <w:bottom w:val="nil"/>
            </w:tcBorders>
          </w:tcPr>
          <w:p w14:paraId="4BC49939">
            <w:pPr>
              <w:spacing w:before="48" w:beforeLines="20" w:after="48" w:afterLines="20" w:line="480" w:lineRule="exact"/>
              <w:rPr>
                <w:rFonts w:ascii="仿宋" w:hAnsi="仿宋" w:eastAsia="仿宋" w:cs="仿宋"/>
                <w:color w:val="auto"/>
              </w:rPr>
            </w:pPr>
          </w:p>
        </w:tc>
        <w:tc>
          <w:tcPr>
            <w:tcW w:w="1725" w:type="dxa"/>
            <w:vMerge w:val="continue"/>
            <w:tcBorders>
              <w:top w:val="nil"/>
              <w:bottom w:val="nil"/>
            </w:tcBorders>
          </w:tcPr>
          <w:p w14:paraId="4AFE8D91">
            <w:pPr>
              <w:spacing w:before="48" w:beforeLines="20" w:after="48" w:afterLines="20" w:line="480" w:lineRule="exact"/>
              <w:rPr>
                <w:rFonts w:ascii="仿宋" w:hAnsi="仿宋" w:eastAsia="仿宋" w:cs="仿宋"/>
                <w:color w:val="auto"/>
              </w:rPr>
            </w:pPr>
          </w:p>
        </w:tc>
        <w:tc>
          <w:tcPr>
            <w:tcW w:w="10999" w:type="dxa"/>
          </w:tcPr>
          <w:p w14:paraId="5FFDAC25">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4、当来访人员忘记带证件必须进入区域时，应说：“先生/小姐，请稍候，让我请示一下好吗？ ”</w:t>
            </w:r>
          </w:p>
        </w:tc>
      </w:tr>
      <w:tr w14:paraId="7AFB3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695" w:type="dxa"/>
            <w:vMerge w:val="continue"/>
            <w:tcBorders>
              <w:top w:val="nil"/>
              <w:bottom w:val="nil"/>
            </w:tcBorders>
          </w:tcPr>
          <w:p w14:paraId="53DA80C4">
            <w:pPr>
              <w:spacing w:before="48" w:beforeLines="20" w:after="48" w:afterLines="20" w:line="480" w:lineRule="exact"/>
              <w:rPr>
                <w:rFonts w:ascii="仿宋" w:hAnsi="仿宋" w:eastAsia="仿宋" w:cs="仿宋"/>
                <w:color w:val="auto"/>
              </w:rPr>
            </w:pPr>
          </w:p>
        </w:tc>
        <w:tc>
          <w:tcPr>
            <w:tcW w:w="1725" w:type="dxa"/>
            <w:vMerge w:val="continue"/>
            <w:tcBorders>
              <w:top w:val="nil"/>
              <w:bottom w:val="nil"/>
            </w:tcBorders>
          </w:tcPr>
          <w:p w14:paraId="0B1283C1">
            <w:pPr>
              <w:spacing w:before="48" w:beforeLines="20" w:after="48" w:afterLines="20" w:line="480" w:lineRule="exact"/>
              <w:rPr>
                <w:rFonts w:ascii="仿宋" w:hAnsi="仿宋" w:eastAsia="仿宋" w:cs="仿宋"/>
                <w:color w:val="auto"/>
              </w:rPr>
            </w:pPr>
          </w:p>
        </w:tc>
        <w:tc>
          <w:tcPr>
            <w:tcW w:w="10999" w:type="dxa"/>
          </w:tcPr>
          <w:p w14:paraId="41A6F8D1">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5</w:t>
            </w:r>
            <w:r>
              <w:rPr>
                <w:rFonts w:hint="eastAsia" w:ascii="仿宋" w:hAnsi="仿宋" w:eastAsia="仿宋" w:cs="仿宋"/>
                <w:color w:val="auto"/>
                <w:spacing w:val="4"/>
                <w:sz w:val="23"/>
                <w:szCs w:val="23"/>
                <w:lang w:eastAsia="zh-CN"/>
              </w:rPr>
              <w:t>、</w:t>
            </w:r>
            <w:r>
              <w:rPr>
                <w:rFonts w:hint="eastAsia" w:ascii="仿宋" w:hAnsi="仿宋" w:eastAsia="仿宋" w:cs="仿宋"/>
                <w:color w:val="auto"/>
                <w:spacing w:val="4"/>
                <w:sz w:val="23"/>
                <w:szCs w:val="23"/>
              </w:rPr>
              <w:t>当确认来访人故意捣乱，耍横硬闯时，应先说：“对不起，按单位的规定，没有证件不允许进入办公区，请配合我的工作。 ”</w:t>
            </w:r>
          </w:p>
        </w:tc>
      </w:tr>
      <w:tr w14:paraId="760B5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695" w:type="dxa"/>
            <w:vMerge w:val="continue"/>
            <w:tcBorders>
              <w:top w:val="nil"/>
            </w:tcBorders>
          </w:tcPr>
          <w:p w14:paraId="5BF2DD30">
            <w:pPr>
              <w:spacing w:before="48" w:beforeLines="20" w:after="48" w:afterLines="20" w:line="480" w:lineRule="exact"/>
              <w:rPr>
                <w:rFonts w:ascii="仿宋" w:hAnsi="仿宋" w:eastAsia="仿宋" w:cs="仿宋"/>
                <w:color w:val="auto"/>
              </w:rPr>
            </w:pPr>
          </w:p>
        </w:tc>
        <w:tc>
          <w:tcPr>
            <w:tcW w:w="1725" w:type="dxa"/>
            <w:vMerge w:val="continue"/>
            <w:tcBorders>
              <w:top w:val="nil"/>
            </w:tcBorders>
          </w:tcPr>
          <w:p w14:paraId="38D1712E">
            <w:pPr>
              <w:spacing w:before="48" w:beforeLines="20" w:after="48" w:afterLines="20" w:line="480" w:lineRule="exact"/>
              <w:rPr>
                <w:rFonts w:ascii="仿宋" w:hAnsi="仿宋" w:eastAsia="仿宋" w:cs="仿宋"/>
                <w:color w:val="auto"/>
              </w:rPr>
            </w:pPr>
          </w:p>
        </w:tc>
        <w:tc>
          <w:tcPr>
            <w:tcW w:w="10999" w:type="dxa"/>
          </w:tcPr>
          <w:p w14:paraId="06E4BDE2">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6、当来访人员出示证件时，应说：“谢谢您的配合。 ”</w:t>
            </w:r>
          </w:p>
        </w:tc>
      </w:tr>
    </w:tbl>
    <w:p w14:paraId="32592418">
      <w:pPr>
        <w:spacing w:line="480" w:lineRule="exact"/>
        <w:rPr>
          <w:rFonts w:ascii="仿宋" w:hAnsi="仿宋" w:eastAsia="仿宋" w:cs="仿宋"/>
          <w:color w:val="auto"/>
        </w:rPr>
      </w:pPr>
    </w:p>
    <w:p w14:paraId="718AB996">
      <w:pPr>
        <w:spacing w:line="480" w:lineRule="exact"/>
        <w:rPr>
          <w:rFonts w:ascii="仿宋" w:hAnsi="仿宋" w:eastAsia="仿宋" w:cs="仿宋"/>
          <w:color w:val="auto"/>
        </w:rPr>
        <w:sectPr>
          <w:pgSz w:w="16840" w:h="11907"/>
          <w:pgMar w:top="1134" w:right="1134" w:bottom="1134" w:left="1134" w:header="850" w:footer="992" w:gutter="0"/>
          <w:cols w:space="720" w:num="1"/>
        </w:sectPr>
      </w:pPr>
    </w:p>
    <w:p w14:paraId="7933919E">
      <w:pPr>
        <w:spacing w:line="480" w:lineRule="exact"/>
        <w:rPr>
          <w:rFonts w:ascii="仿宋" w:hAnsi="仿宋" w:eastAsia="仿宋" w:cs="仿宋"/>
          <w:color w:val="auto"/>
        </w:rPr>
      </w:pPr>
    </w:p>
    <w:tbl>
      <w:tblPr>
        <w:tblStyle w:val="633"/>
        <w:tblW w:w="14419" w:type="dxa"/>
        <w:tblInd w:w="-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0"/>
        <w:gridCol w:w="1740"/>
        <w:gridCol w:w="10999"/>
      </w:tblGrid>
      <w:tr w14:paraId="357F90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1680" w:type="dxa"/>
            <w:vMerge w:val="restart"/>
            <w:tcBorders>
              <w:bottom w:val="nil"/>
            </w:tcBorders>
          </w:tcPr>
          <w:p w14:paraId="65143A29">
            <w:pPr>
              <w:spacing w:before="48" w:beforeLines="20" w:after="48" w:afterLines="20" w:line="480" w:lineRule="exact"/>
              <w:rPr>
                <w:rFonts w:ascii="仿宋" w:hAnsi="仿宋" w:eastAsia="仿宋" w:cs="仿宋"/>
                <w:color w:val="auto"/>
              </w:rPr>
            </w:pPr>
          </w:p>
        </w:tc>
        <w:tc>
          <w:tcPr>
            <w:tcW w:w="1740" w:type="dxa"/>
            <w:vMerge w:val="restart"/>
            <w:tcBorders>
              <w:bottom w:val="nil"/>
            </w:tcBorders>
          </w:tcPr>
          <w:p w14:paraId="77566DFE">
            <w:pPr>
              <w:spacing w:before="48" w:beforeLines="20" w:after="48" w:afterLines="20" w:line="480" w:lineRule="exact"/>
              <w:rPr>
                <w:rFonts w:ascii="仿宋" w:hAnsi="仿宋" w:eastAsia="仿宋" w:cs="仿宋"/>
                <w:color w:val="auto"/>
              </w:rPr>
            </w:pPr>
          </w:p>
        </w:tc>
        <w:tc>
          <w:tcPr>
            <w:tcW w:w="10999" w:type="dxa"/>
          </w:tcPr>
          <w:p w14:paraId="2265D92B">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7、如果要找的人不在或不想见时，应礼貌地对对方说“对不起，他现在不在，您能留下卡片</w:t>
            </w:r>
          </w:p>
          <w:p w14:paraId="270F08BF">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或口信吗？ ”</w:t>
            </w:r>
          </w:p>
        </w:tc>
      </w:tr>
      <w:tr w14:paraId="592B5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80" w:type="dxa"/>
            <w:vMerge w:val="continue"/>
            <w:tcBorders>
              <w:top w:val="nil"/>
              <w:bottom w:val="nil"/>
            </w:tcBorders>
          </w:tcPr>
          <w:p w14:paraId="391129B5">
            <w:pPr>
              <w:spacing w:before="48" w:beforeLines="20" w:after="48" w:afterLines="20" w:line="480" w:lineRule="exact"/>
              <w:rPr>
                <w:rFonts w:ascii="仿宋" w:hAnsi="仿宋" w:eastAsia="仿宋" w:cs="仿宋"/>
                <w:color w:val="auto"/>
              </w:rPr>
            </w:pPr>
          </w:p>
        </w:tc>
        <w:tc>
          <w:tcPr>
            <w:tcW w:w="1740" w:type="dxa"/>
            <w:vMerge w:val="continue"/>
            <w:tcBorders>
              <w:top w:val="nil"/>
              <w:bottom w:val="nil"/>
            </w:tcBorders>
          </w:tcPr>
          <w:p w14:paraId="622CC1B1">
            <w:pPr>
              <w:spacing w:before="48" w:beforeLines="20" w:after="48" w:afterLines="20" w:line="480" w:lineRule="exact"/>
              <w:rPr>
                <w:rFonts w:ascii="仿宋" w:hAnsi="仿宋" w:eastAsia="仿宋" w:cs="仿宋"/>
                <w:color w:val="auto"/>
              </w:rPr>
            </w:pPr>
          </w:p>
        </w:tc>
        <w:tc>
          <w:tcPr>
            <w:tcW w:w="10999" w:type="dxa"/>
          </w:tcPr>
          <w:p w14:paraId="5B6E6A4A">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8、 当来访人员离开时，应礼貌地说“再见！ ”</w:t>
            </w:r>
          </w:p>
        </w:tc>
      </w:tr>
      <w:tr w14:paraId="1E4BD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80" w:type="dxa"/>
            <w:vMerge w:val="continue"/>
            <w:tcBorders>
              <w:top w:val="nil"/>
            </w:tcBorders>
          </w:tcPr>
          <w:p w14:paraId="461DE648">
            <w:pPr>
              <w:spacing w:before="48" w:beforeLines="20" w:after="48" w:afterLines="20" w:line="480" w:lineRule="exact"/>
              <w:rPr>
                <w:rFonts w:ascii="仿宋" w:hAnsi="仿宋" w:eastAsia="仿宋" w:cs="仿宋"/>
                <w:color w:val="auto"/>
              </w:rPr>
            </w:pPr>
          </w:p>
        </w:tc>
        <w:tc>
          <w:tcPr>
            <w:tcW w:w="1740" w:type="dxa"/>
            <w:vMerge w:val="continue"/>
            <w:tcBorders>
              <w:top w:val="nil"/>
            </w:tcBorders>
          </w:tcPr>
          <w:p w14:paraId="52165CE3">
            <w:pPr>
              <w:spacing w:before="48" w:beforeLines="20" w:after="48" w:afterLines="20" w:line="480" w:lineRule="exact"/>
              <w:rPr>
                <w:rFonts w:ascii="仿宋" w:hAnsi="仿宋" w:eastAsia="仿宋" w:cs="仿宋"/>
                <w:color w:val="auto"/>
              </w:rPr>
            </w:pPr>
          </w:p>
        </w:tc>
        <w:tc>
          <w:tcPr>
            <w:tcW w:w="10999" w:type="dxa"/>
          </w:tcPr>
          <w:p w14:paraId="7AC95065">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1、接听电话时应清晰应答：“您好， × ×单位。  ”</w:t>
            </w:r>
          </w:p>
        </w:tc>
      </w:tr>
      <w:tr w14:paraId="6C4656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680" w:type="dxa"/>
            <w:vMerge w:val="restart"/>
            <w:tcBorders>
              <w:bottom w:val="nil"/>
            </w:tcBorders>
            <w:vAlign w:val="center"/>
          </w:tcPr>
          <w:p w14:paraId="517093DD">
            <w:pPr>
              <w:spacing w:before="48" w:beforeLines="20" w:after="48" w:afterLines="20" w:line="480" w:lineRule="exact"/>
              <w:jc w:val="center"/>
              <w:rPr>
                <w:rFonts w:ascii="仿宋" w:hAnsi="仿宋" w:eastAsia="仿宋" w:cs="仿宋"/>
                <w:color w:val="auto"/>
                <w:sz w:val="23"/>
                <w:szCs w:val="23"/>
              </w:rPr>
            </w:pPr>
            <w:r>
              <w:rPr>
                <w:rFonts w:hint="eastAsia" w:ascii="仿宋" w:hAnsi="仿宋" w:eastAsia="仿宋" w:cs="仿宋"/>
                <w:color w:val="auto"/>
                <w:spacing w:val="8"/>
                <w:sz w:val="23"/>
                <w:szCs w:val="23"/>
              </w:rPr>
              <w:t>接</w:t>
            </w:r>
            <w:r>
              <w:rPr>
                <w:rFonts w:hint="eastAsia" w:ascii="仿宋" w:hAnsi="仿宋" w:eastAsia="仿宋" w:cs="仿宋"/>
                <w:color w:val="auto"/>
                <w:spacing w:val="7"/>
                <w:sz w:val="23"/>
                <w:szCs w:val="23"/>
              </w:rPr>
              <w:t>听拨打电话</w:t>
            </w:r>
          </w:p>
        </w:tc>
        <w:tc>
          <w:tcPr>
            <w:tcW w:w="1740" w:type="dxa"/>
            <w:vMerge w:val="restart"/>
            <w:tcBorders>
              <w:bottom w:val="nil"/>
            </w:tcBorders>
            <w:vAlign w:val="center"/>
          </w:tcPr>
          <w:p w14:paraId="417A76F1">
            <w:pPr>
              <w:spacing w:before="48" w:beforeLines="20" w:after="48" w:afterLines="20" w:line="480" w:lineRule="exact"/>
              <w:jc w:val="center"/>
              <w:rPr>
                <w:rFonts w:ascii="仿宋" w:hAnsi="仿宋" w:eastAsia="仿宋" w:cs="仿宋"/>
                <w:color w:val="auto"/>
                <w:sz w:val="23"/>
                <w:szCs w:val="23"/>
              </w:rPr>
            </w:pPr>
            <w:r>
              <w:rPr>
                <w:rFonts w:hint="eastAsia" w:ascii="仿宋" w:hAnsi="仿宋" w:eastAsia="仿宋" w:cs="仿宋"/>
                <w:color w:val="auto"/>
                <w:spacing w:val="6"/>
                <w:sz w:val="23"/>
                <w:szCs w:val="23"/>
              </w:rPr>
              <w:t>话术用语</w:t>
            </w:r>
          </w:p>
        </w:tc>
        <w:tc>
          <w:tcPr>
            <w:tcW w:w="10999" w:type="dxa"/>
          </w:tcPr>
          <w:p w14:paraId="0440FD47">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2、认真倾听对方的电话事由，若需传呼他人，应请对方稍候，然后轻轻搁下电话，去传呼他人：如对方有公事相告时，应将对方要求逐条记录在《工作日记》内，并尽量详细回答。</w:t>
            </w:r>
          </w:p>
        </w:tc>
      </w:tr>
      <w:tr w14:paraId="734133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80" w:type="dxa"/>
            <w:vMerge w:val="continue"/>
            <w:tcBorders>
              <w:top w:val="nil"/>
              <w:bottom w:val="nil"/>
            </w:tcBorders>
          </w:tcPr>
          <w:p w14:paraId="7B093F15">
            <w:pPr>
              <w:spacing w:before="48" w:beforeLines="20" w:after="48" w:afterLines="20" w:line="480" w:lineRule="exact"/>
              <w:rPr>
                <w:rFonts w:ascii="仿宋" w:hAnsi="仿宋" w:eastAsia="仿宋" w:cs="仿宋"/>
                <w:color w:val="auto"/>
              </w:rPr>
            </w:pPr>
          </w:p>
        </w:tc>
        <w:tc>
          <w:tcPr>
            <w:tcW w:w="1740" w:type="dxa"/>
            <w:vMerge w:val="continue"/>
            <w:tcBorders>
              <w:top w:val="nil"/>
              <w:bottom w:val="nil"/>
            </w:tcBorders>
          </w:tcPr>
          <w:p w14:paraId="4559729C">
            <w:pPr>
              <w:spacing w:before="48" w:beforeLines="20" w:after="48" w:afterLines="20" w:line="480" w:lineRule="exact"/>
              <w:rPr>
                <w:rFonts w:ascii="仿宋" w:hAnsi="仿宋" w:eastAsia="仿宋" w:cs="仿宋"/>
                <w:color w:val="auto"/>
              </w:rPr>
            </w:pPr>
          </w:p>
        </w:tc>
        <w:tc>
          <w:tcPr>
            <w:tcW w:w="10999" w:type="dxa"/>
          </w:tcPr>
          <w:p w14:paraId="1B70B6ED">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3、通话完毕，应说：“谢谢，再见！ ”语气平和，并在对方放下电话后再轻轻放下电话。</w:t>
            </w:r>
          </w:p>
        </w:tc>
      </w:tr>
      <w:tr w14:paraId="2F6F04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680" w:type="dxa"/>
            <w:vMerge w:val="continue"/>
            <w:tcBorders>
              <w:top w:val="nil"/>
              <w:bottom w:val="nil"/>
            </w:tcBorders>
          </w:tcPr>
          <w:p w14:paraId="09DED80A">
            <w:pPr>
              <w:spacing w:before="48" w:beforeLines="20" w:after="48" w:afterLines="20" w:line="480" w:lineRule="exact"/>
              <w:rPr>
                <w:rFonts w:ascii="仿宋" w:hAnsi="仿宋" w:eastAsia="仿宋" w:cs="仿宋"/>
                <w:color w:val="auto"/>
              </w:rPr>
            </w:pPr>
          </w:p>
        </w:tc>
        <w:tc>
          <w:tcPr>
            <w:tcW w:w="1740" w:type="dxa"/>
            <w:vMerge w:val="continue"/>
            <w:tcBorders>
              <w:top w:val="nil"/>
              <w:bottom w:val="nil"/>
            </w:tcBorders>
          </w:tcPr>
          <w:p w14:paraId="1EB4A33D">
            <w:pPr>
              <w:spacing w:before="48" w:beforeLines="20" w:after="48" w:afterLines="20" w:line="480" w:lineRule="exact"/>
              <w:rPr>
                <w:rFonts w:ascii="仿宋" w:hAnsi="仿宋" w:eastAsia="仿宋" w:cs="仿宋"/>
                <w:color w:val="auto"/>
              </w:rPr>
            </w:pPr>
          </w:p>
        </w:tc>
        <w:tc>
          <w:tcPr>
            <w:tcW w:w="10999" w:type="dxa"/>
          </w:tcPr>
          <w:p w14:paraId="6C47B8A6">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4、如接电话听不懂对方语言时，应说：“对不起，请您用普通话，好吗？ ”或“不好意思</w:t>
            </w:r>
          </w:p>
          <w:p w14:paraId="502F943F">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，请稍候，我不会说当地话。”</w:t>
            </w:r>
          </w:p>
        </w:tc>
      </w:tr>
      <w:tr w14:paraId="3FBC1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680" w:type="dxa"/>
            <w:vMerge w:val="continue"/>
            <w:tcBorders>
              <w:top w:val="nil"/>
              <w:bottom w:val="nil"/>
            </w:tcBorders>
          </w:tcPr>
          <w:p w14:paraId="434D0A7A">
            <w:pPr>
              <w:spacing w:before="48" w:beforeLines="20" w:after="48" w:afterLines="20" w:line="480" w:lineRule="exact"/>
              <w:rPr>
                <w:rFonts w:ascii="仿宋" w:hAnsi="仿宋" w:eastAsia="仿宋" w:cs="仿宋"/>
                <w:color w:val="auto"/>
              </w:rPr>
            </w:pPr>
          </w:p>
        </w:tc>
        <w:tc>
          <w:tcPr>
            <w:tcW w:w="1740" w:type="dxa"/>
            <w:vMerge w:val="continue"/>
            <w:tcBorders>
              <w:top w:val="nil"/>
              <w:bottom w:val="nil"/>
            </w:tcBorders>
          </w:tcPr>
          <w:p w14:paraId="3E01032C">
            <w:pPr>
              <w:spacing w:before="48" w:beforeLines="20" w:after="48" w:afterLines="20" w:line="480" w:lineRule="exact"/>
              <w:rPr>
                <w:rFonts w:ascii="仿宋" w:hAnsi="仿宋" w:eastAsia="仿宋" w:cs="仿宋"/>
                <w:color w:val="auto"/>
              </w:rPr>
            </w:pPr>
          </w:p>
        </w:tc>
        <w:tc>
          <w:tcPr>
            <w:tcW w:w="10999" w:type="dxa"/>
          </w:tcPr>
          <w:p w14:paraId="3236CC97">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5、 中途若遇急事需暂时中断与对方通话时，应先征得对方的同意，并表示感谢，恢复与对方</w:t>
            </w:r>
          </w:p>
          <w:p w14:paraId="00FE01E1">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通话时，切勿忘记向对方致歉。</w:t>
            </w:r>
          </w:p>
        </w:tc>
      </w:tr>
      <w:tr w14:paraId="45AEC8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1680" w:type="dxa"/>
            <w:vMerge w:val="continue"/>
            <w:tcBorders>
              <w:top w:val="nil"/>
              <w:bottom w:val="nil"/>
            </w:tcBorders>
          </w:tcPr>
          <w:p w14:paraId="1217ADB0">
            <w:pPr>
              <w:spacing w:before="48" w:beforeLines="20" w:after="48" w:afterLines="20" w:line="480" w:lineRule="exact"/>
              <w:rPr>
                <w:rFonts w:ascii="仿宋" w:hAnsi="仿宋" w:eastAsia="仿宋" w:cs="仿宋"/>
                <w:color w:val="auto"/>
              </w:rPr>
            </w:pPr>
          </w:p>
        </w:tc>
        <w:tc>
          <w:tcPr>
            <w:tcW w:w="1740" w:type="dxa"/>
            <w:vMerge w:val="continue"/>
            <w:tcBorders>
              <w:top w:val="nil"/>
              <w:bottom w:val="nil"/>
            </w:tcBorders>
          </w:tcPr>
          <w:p w14:paraId="27F64E32">
            <w:pPr>
              <w:spacing w:before="48" w:beforeLines="20" w:after="48" w:afterLines="20" w:line="480" w:lineRule="exact"/>
              <w:rPr>
                <w:rFonts w:ascii="仿宋" w:hAnsi="仿宋" w:eastAsia="仿宋" w:cs="仿宋"/>
                <w:color w:val="auto"/>
              </w:rPr>
            </w:pPr>
          </w:p>
        </w:tc>
        <w:tc>
          <w:tcPr>
            <w:tcW w:w="10999" w:type="dxa"/>
          </w:tcPr>
          <w:p w14:paraId="4BF7DE5E">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6、接听电话时，声调要自然清晰、柔和、亲切，音量要适宜，以免对方听不清楚。</w:t>
            </w:r>
          </w:p>
        </w:tc>
      </w:tr>
      <w:tr w14:paraId="08E96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1680" w:type="dxa"/>
            <w:vMerge w:val="continue"/>
            <w:tcBorders>
              <w:top w:val="nil"/>
              <w:bottom w:val="nil"/>
            </w:tcBorders>
          </w:tcPr>
          <w:p w14:paraId="5CF9EF5E">
            <w:pPr>
              <w:spacing w:before="48" w:beforeLines="20" w:after="48" w:afterLines="20" w:line="480" w:lineRule="exact"/>
              <w:rPr>
                <w:rFonts w:ascii="仿宋" w:hAnsi="仿宋" w:eastAsia="仿宋" w:cs="仿宋"/>
                <w:color w:val="auto"/>
              </w:rPr>
            </w:pPr>
          </w:p>
        </w:tc>
        <w:tc>
          <w:tcPr>
            <w:tcW w:w="1740" w:type="dxa"/>
            <w:vMerge w:val="continue"/>
            <w:tcBorders>
              <w:top w:val="nil"/>
              <w:bottom w:val="nil"/>
            </w:tcBorders>
          </w:tcPr>
          <w:p w14:paraId="5C32B318">
            <w:pPr>
              <w:spacing w:before="48" w:beforeLines="20" w:after="48" w:afterLines="20" w:line="480" w:lineRule="exact"/>
              <w:rPr>
                <w:rFonts w:ascii="仿宋" w:hAnsi="仿宋" w:eastAsia="仿宋" w:cs="仿宋"/>
                <w:color w:val="auto"/>
              </w:rPr>
            </w:pPr>
          </w:p>
        </w:tc>
        <w:tc>
          <w:tcPr>
            <w:tcW w:w="10999" w:type="dxa"/>
          </w:tcPr>
          <w:p w14:paraId="0C3F19B9">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7、拨打电话接通后，应首先向对方致以问候，如：“您好”，并</w:t>
            </w:r>
            <w:r>
              <w:rPr>
                <w:rFonts w:hint="eastAsia" w:ascii="仿宋" w:hAnsi="仿宋" w:eastAsia="仿宋" w:cs="仿宋"/>
                <w:color w:val="auto"/>
                <w:spacing w:val="4"/>
                <w:sz w:val="23"/>
                <w:szCs w:val="23"/>
                <w:lang w:eastAsia="zh-CN"/>
              </w:rPr>
              <w:t>做</w:t>
            </w:r>
            <w:r>
              <w:rPr>
                <w:rFonts w:hint="eastAsia" w:ascii="仿宋" w:hAnsi="仿宋" w:eastAsia="仿宋" w:cs="仿宋"/>
                <w:color w:val="auto"/>
                <w:spacing w:val="4"/>
                <w:sz w:val="23"/>
                <w:szCs w:val="23"/>
              </w:rPr>
              <w:t>自我介绍。使用敬语，将</w:t>
            </w:r>
          </w:p>
          <w:p w14:paraId="23DE1153">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要找的通话人姓名及要做的事，交代清楚。</w:t>
            </w:r>
          </w:p>
        </w:tc>
      </w:tr>
      <w:tr w14:paraId="45D1BB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1680" w:type="dxa"/>
            <w:vMerge w:val="continue"/>
            <w:tcBorders>
              <w:top w:val="nil"/>
            </w:tcBorders>
          </w:tcPr>
          <w:p w14:paraId="63468D08">
            <w:pPr>
              <w:spacing w:before="48" w:beforeLines="20" w:after="48" w:afterLines="20" w:line="480" w:lineRule="exact"/>
              <w:rPr>
                <w:rFonts w:ascii="仿宋" w:hAnsi="仿宋" w:eastAsia="仿宋" w:cs="仿宋"/>
                <w:color w:val="auto"/>
              </w:rPr>
            </w:pPr>
          </w:p>
        </w:tc>
        <w:tc>
          <w:tcPr>
            <w:tcW w:w="1740" w:type="dxa"/>
            <w:vMerge w:val="continue"/>
            <w:tcBorders>
              <w:top w:val="nil"/>
            </w:tcBorders>
          </w:tcPr>
          <w:p w14:paraId="2D5A3928">
            <w:pPr>
              <w:spacing w:before="48" w:beforeLines="20" w:after="48" w:afterLines="20" w:line="480" w:lineRule="exact"/>
              <w:rPr>
                <w:rFonts w:ascii="仿宋" w:hAnsi="仿宋" w:eastAsia="仿宋" w:cs="仿宋"/>
                <w:color w:val="auto"/>
              </w:rPr>
            </w:pPr>
          </w:p>
        </w:tc>
        <w:tc>
          <w:tcPr>
            <w:tcW w:w="10999" w:type="dxa"/>
          </w:tcPr>
          <w:p w14:paraId="2216C441">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8、通话完毕时，应说：“谢谢，再见。”</w:t>
            </w:r>
          </w:p>
        </w:tc>
      </w:tr>
      <w:tr w14:paraId="307CD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680" w:type="dxa"/>
            <w:vMerge w:val="restart"/>
            <w:vAlign w:val="center"/>
          </w:tcPr>
          <w:p w14:paraId="671ABE79">
            <w:pPr>
              <w:spacing w:before="48" w:beforeLines="20" w:after="48" w:afterLines="20" w:line="480" w:lineRule="exact"/>
              <w:jc w:val="center"/>
              <w:rPr>
                <w:rFonts w:ascii="仿宋" w:hAnsi="仿宋" w:eastAsia="仿宋" w:cs="仿宋"/>
                <w:color w:val="auto"/>
                <w:sz w:val="23"/>
                <w:szCs w:val="23"/>
              </w:rPr>
            </w:pPr>
            <w:r>
              <w:rPr>
                <w:rFonts w:hint="eastAsia" w:ascii="仿宋" w:hAnsi="仿宋" w:eastAsia="仿宋" w:cs="仿宋"/>
                <w:color w:val="auto"/>
                <w:spacing w:val="-2"/>
                <w:sz w:val="23"/>
                <w:szCs w:val="23"/>
              </w:rPr>
              <w:t>同</w:t>
            </w:r>
            <w:r>
              <w:rPr>
                <w:rFonts w:hint="eastAsia" w:ascii="仿宋" w:hAnsi="仿宋" w:eastAsia="仿宋" w:cs="仿宋"/>
                <w:color w:val="auto"/>
                <w:spacing w:val="-1"/>
                <w:sz w:val="23"/>
                <w:szCs w:val="23"/>
              </w:rPr>
              <w:t>乘电梯</w:t>
            </w:r>
          </w:p>
        </w:tc>
        <w:tc>
          <w:tcPr>
            <w:tcW w:w="1740" w:type="dxa"/>
            <w:vMerge w:val="restart"/>
            <w:vAlign w:val="center"/>
          </w:tcPr>
          <w:p w14:paraId="58B0C87F">
            <w:pPr>
              <w:spacing w:before="48" w:beforeLines="20" w:after="48" w:afterLines="20" w:line="480" w:lineRule="exact"/>
              <w:jc w:val="center"/>
              <w:rPr>
                <w:rFonts w:ascii="仿宋" w:hAnsi="仿宋" w:eastAsia="仿宋" w:cs="仿宋"/>
                <w:color w:val="auto"/>
                <w:sz w:val="23"/>
                <w:szCs w:val="23"/>
              </w:rPr>
            </w:pPr>
            <w:r>
              <w:rPr>
                <w:rFonts w:hint="eastAsia" w:ascii="仿宋" w:hAnsi="仿宋" w:eastAsia="仿宋" w:cs="仿宋"/>
                <w:color w:val="auto"/>
                <w:spacing w:val="6"/>
                <w:sz w:val="23"/>
                <w:szCs w:val="23"/>
              </w:rPr>
              <w:t>话术用语</w:t>
            </w:r>
          </w:p>
        </w:tc>
        <w:tc>
          <w:tcPr>
            <w:tcW w:w="10999" w:type="dxa"/>
          </w:tcPr>
          <w:p w14:paraId="19A2244B">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1、主动按“开门”钮，电梯到层时，应站在梯门边，一只手斜放在梯门上，以免电梯门突然 关闭，同时面带微笑地说“电梯来了，请进。”顾客进入电梯后再进电梯，面向电梯门，按“关门”钮。</w:t>
            </w:r>
          </w:p>
        </w:tc>
      </w:tr>
      <w:tr w14:paraId="409742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1680" w:type="dxa"/>
            <w:vMerge w:val="continue"/>
          </w:tcPr>
          <w:p w14:paraId="4A34E68F">
            <w:pPr>
              <w:spacing w:before="48" w:beforeLines="20" w:after="48" w:afterLines="20" w:line="480" w:lineRule="exact"/>
              <w:rPr>
                <w:rFonts w:ascii="仿宋" w:hAnsi="仿宋" w:eastAsia="仿宋" w:cs="仿宋"/>
                <w:color w:val="auto"/>
              </w:rPr>
            </w:pPr>
          </w:p>
        </w:tc>
        <w:tc>
          <w:tcPr>
            <w:tcW w:w="1740" w:type="dxa"/>
            <w:vMerge w:val="continue"/>
          </w:tcPr>
          <w:p w14:paraId="0A5E3764">
            <w:pPr>
              <w:spacing w:before="48" w:beforeLines="20" w:after="48" w:afterLines="20" w:line="480" w:lineRule="exact"/>
              <w:rPr>
                <w:rFonts w:ascii="仿宋" w:hAnsi="仿宋" w:eastAsia="仿宋" w:cs="仿宋"/>
                <w:color w:val="auto"/>
              </w:rPr>
            </w:pPr>
          </w:p>
        </w:tc>
        <w:tc>
          <w:tcPr>
            <w:tcW w:w="10999" w:type="dxa"/>
          </w:tcPr>
          <w:p w14:paraId="70E66FA2">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2、电梯停止电梯门打开后，首先出去站立在梯门旁，一只手斜放在梯门上，同时另一只手指向通道，面带微笑地说：“到了，请走好。”</w:t>
            </w:r>
          </w:p>
        </w:tc>
      </w:tr>
    </w:tbl>
    <w:p w14:paraId="4D2BE5A3">
      <w:pPr>
        <w:spacing w:line="480" w:lineRule="exact"/>
        <w:rPr>
          <w:rFonts w:ascii="仿宋" w:hAnsi="仿宋" w:eastAsia="仿宋" w:cs="仿宋"/>
          <w:color w:val="auto"/>
        </w:rPr>
        <w:sectPr>
          <w:pgSz w:w="16840" w:h="11907"/>
          <w:pgMar w:top="1134" w:right="1134" w:bottom="1134" w:left="1134" w:header="850" w:footer="992" w:gutter="0"/>
          <w:cols w:space="720" w:num="1"/>
        </w:sectPr>
      </w:pPr>
    </w:p>
    <w:p w14:paraId="4D8E2AAD">
      <w:pPr>
        <w:spacing w:before="75" w:line="480" w:lineRule="exact"/>
        <w:rPr>
          <w:rFonts w:ascii="仿宋" w:hAnsi="仿宋" w:eastAsia="仿宋" w:cs="仿宋"/>
          <w:color w:val="auto"/>
        </w:rPr>
      </w:pPr>
      <w:r>
        <w:rPr>
          <w:rFonts w:hint="eastAsia" w:ascii="仿宋" w:hAnsi="仿宋" w:eastAsia="仿宋" w:cs="仿宋"/>
          <w:color w:val="auto"/>
          <w:spacing w:val="9"/>
          <w:position w:val="2"/>
          <w:sz w:val="23"/>
          <w:szCs w:val="23"/>
          <w14:textOutline w14:w="4356" w14:cap="sq" w14:cmpd="sng" w14:algn="ctr">
            <w14:solidFill>
              <w14:srgbClr w14:val="000000"/>
            </w14:solidFill>
            <w14:prstDash w14:val="solid"/>
            <w14:bevel/>
          </w14:textOutline>
        </w:rPr>
        <w:t>2、履约考核参考标准</w:t>
      </w:r>
    </w:p>
    <w:tbl>
      <w:tblPr>
        <w:tblStyle w:val="633"/>
        <w:tblW w:w="159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2"/>
        <w:gridCol w:w="1319"/>
        <w:gridCol w:w="1092"/>
        <w:gridCol w:w="8909"/>
        <w:gridCol w:w="960"/>
        <w:gridCol w:w="960"/>
        <w:gridCol w:w="2142"/>
      </w:tblGrid>
      <w:tr w14:paraId="6F17E3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jc w:val="center"/>
        </w:trPr>
        <w:tc>
          <w:tcPr>
            <w:tcW w:w="532" w:type="dxa"/>
            <w:textDirection w:val="tbRlV"/>
            <w:vAlign w:val="center"/>
          </w:tcPr>
          <w:p w14:paraId="00E1C2D4">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sz w:val="23"/>
                <w:szCs w:val="23"/>
              </w:rPr>
            </w:pPr>
            <w:r>
              <w:rPr>
                <w:rFonts w:hint="eastAsia" w:ascii="仿宋" w:hAnsi="仿宋" w:eastAsia="仿宋" w:cs="仿宋"/>
                <w:color w:val="auto"/>
                <w:spacing w:val="46"/>
                <w:sz w:val="23"/>
                <w:szCs w:val="23"/>
                <w14:textOutline w14:w="4356" w14:cap="sq" w14:cmpd="sng" w14:algn="ctr">
                  <w14:solidFill>
                    <w14:srgbClr w14:val="000000"/>
                  </w14:solidFill>
                  <w14:prstDash w14:val="solid"/>
                  <w14:bevel/>
                </w14:textOutline>
              </w:rPr>
              <w:t>序</w:t>
            </w:r>
            <w:r>
              <w:rPr>
                <w:rFonts w:hint="eastAsia" w:ascii="仿宋" w:hAnsi="仿宋" w:eastAsia="仿宋" w:cs="仿宋"/>
                <w:color w:val="auto"/>
                <w:spacing w:val="45"/>
                <w:sz w:val="23"/>
                <w:szCs w:val="23"/>
                <w14:textOutline w14:w="4356" w14:cap="sq" w14:cmpd="sng" w14:algn="ctr">
                  <w14:solidFill>
                    <w14:srgbClr w14:val="000000"/>
                  </w14:solidFill>
                  <w14:prstDash w14:val="solid"/>
                  <w14:bevel/>
                </w14:textOutline>
              </w:rPr>
              <w:t>号</w:t>
            </w:r>
          </w:p>
        </w:tc>
        <w:tc>
          <w:tcPr>
            <w:tcW w:w="1319" w:type="dxa"/>
            <w:vAlign w:val="center"/>
          </w:tcPr>
          <w:p w14:paraId="3BB64A12">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sz w:val="23"/>
                <w:szCs w:val="23"/>
              </w:rPr>
            </w:pPr>
            <w:r>
              <w:rPr>
                <w:rFonts w:hint="eastAsia" w:ascii="仿宋" w:hAnsi="仿宋" w:eastAsia="仿宋" w:cs="仿宋"/>
                <w:color w:val="auto"/>
                <w:spacing w:val="2"/>
                <w:sz w:val="23"/>
                <w:szCs w:val="23"/>
                <w14:textOutline w14:w="4356" w14:cap="sq" w14:cmpd="sng" w14:algn="ctr">
                  <w14:solidFill>
                    <w14:srgbClr w14:val="000000"/>
                  </w14:solidFill>
                  <w14:prstDash w14:val="solid"/>
                  <w14:bevel/>
                </w14:textOutline>
              </w:rPr>
              <w:t>项</w:t>
            </w:r>
            <w:r>
              <w:rPr>
                <w:rFonts w:hint="eastAsia" w:ascii="仿宋" w:hAnsi="仿宋" w:eastAsia="仿宋" w:cs="仿宋"/>
                <w:color w:val="auto"/>
                <w:spacing w:val="1"/>
                <w:sz w:val="23"/>
                <w:szCs w:val="23"/>
                <w14:textOutline w14:w="4356" w14:cap="sq" w14:cmpd="sng" w14:algn="ctr">
                  <w14:solidFill>
                    <w14:srgbClr w14:val="000000"/>
                  </w14:solidFill>
                  <w14:prstDash w14:val="solid"/>
                  <w14:bevel/>
                </w14:textOutline>
              </w:rPr>
              <w:t>目</w:t>
            </w:r>
          </w:p>
        </w:tc>
        <w:tc>
          <w:tcPr>
            <w:tcW w:w="1092" w:type="dxa"/>
            <w:vAlign w:val="center"/>
          </w:tcPr>
          <w:p w14:paraId="63FC9BB5">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sz w:val="23"/>
                <w:szCs w:val="23"/>
              </w:rPr>
            </w:pPr>
            <w:r>
              <w:rPr>
                <w:rFonts w:hint="eastAsia" w:ascii="仿宋" w:hAnsi="仿宋" w:eastAsia="仿宋" w:cs="仿宋"/>
                <w:color w:val="auto"/>
                <w:spacing w:val="-4"/>
                <w:sz w:val="23"/>
                <w:szCs w:val="23"/>
                <w14:textOutline w14:w="4356" w14:cap="sq" w14:cmpd="sng" w14:algn="ctr">
                  <w14:solidFill>
                    <w14:srgbClr w14:val="000000"/>
                  </w14:solidFill>
                  <w14:prstDash w14:val="solid"/>
                  <w14:bevel/>
                </w14:textOutline>
              </w:rPr>
              <w:t>总</w:t>
            </w:r>
            <w:r>
              <w:rPr>
                <w:rFonts w:hint="eastAsia" w:ascii="仿宋" w:hAnsi="仿宋" w:eastAsia="仿宋" w:cs="仿宋"/>
                <w:color w:val="auto"/>
                <w:spacing w:val="-3"/>
                <w:sz w:val="23"/>
                <w:szCs w:val="23"/>
                <w14:textOutline w14:w="4356" w14:cap="sq" w14:cmpd="sng" w14:algn="ctr">
                  <w14:solidFill>
                    <w14:srgbClr w14:val="000000"/>
                  </w14:solidFill>
                  <w14:prstDash w14:val="solid"/>
                  <w14:bevel/>
                </w14:textOutline>
              </w:rPr>
              <w:t>分</w:t>
            </w:r>
          </w:p>
        </w:tc>
        <w:tc>
          <w:tcPr>
            <w:tcW w:w="8909" w:type="dxa"/>
            <w:vAlign w:val="center"/>
          </w:tcPr>
          <w:p w14:paraId="451E5135">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sz w:val="23"/>
                <w:szCs w:val="23"/>
              </w:rPr>
            </w:pPr>
            <w:r>
              <w:rPr>
                <w:rFonts w:hint="eastAsia" w:ascii="仿宋" w:hAnsi="仿宋" w:eastAsia="仿宋" w:cs="仿宋"/>
                <w:color w:val="auto"/>
                <w:spacing w:val="10"/>
                <w:sz w:val="23"/>
                <w:szCs w:val="23"/>
                <w14:textOutline w14:w="4356" w14:cap="sq" w14:cmpd="sng" w14:algn="ctr">
                  <w14:solidFill>
                    <w14:srgbClr w14:val="000000"/>
                  </w14:solidFill>
                  <w14:prstDash w14:val="solid"/>
                  <w14:bevel/>
                </w14:textOutline>
              </w:rPr>
              <w:t>参</w:t>
            </w:r>
            <w:r>
              <w:rPr>
                <w:rFonts w:hint="eastAsia" w:ascii="仿宋" w:hAnsi="仿宋" w:eastAsia="仿宋" w:cs="仿宋"/>
                <w:color w:val="auto"/>
                <w:spacing w:val="7"/>
                <w:sz w:val="23"/>
                <w:szCs w:val="23"/>
                <w14:textOutline w14:w="4356" w14:cap="sq" w14:cmpd="sng" w14:algn="ctr">
                  <w14:solidFill>
                    <w14:srgbClr w14:val="000000"/>
                  </w14:solidFill>
                  <w14:prstDash w14:val="solid"/>
                  <w14:bevel/>
                </w14:textOutline>
              </w:rPr>
              <w:t>考标准内容</w:t>
            </w:r>
          </w:p>
        </w:tc>
        <w:tc>
          <w:tcPr>
            <w:tcW w:w="960" w:type="dxa"/>
            <w:vAlign w:val="center"/>
          </w:tcPr>
          <w:p w14:paraId="15C24190">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sz w:val="23"/>
                <w:szCs w:val="23"/>
              </w:rPr>
            </w:pPr>
            <w:r>
              <w:rPr>
                <w:rFonts w:hint="eastAsia" w:ascii="仿宋" w:hAnsi="仿宋" w:eastAsia="仿宋" w:cs="仿宋"/>
                <w:color w:val="auto"/>
                <w:spacing w:val="1"/>
                <w:sz w:val="23"/>
                <w:szCs w:val="23"/>
                <w14:textOutline w14:w="4356" w14:cap="sq" w14:cmpd="sng" w14:algn="ctr">
                  <w14:solidFill>
                    <w14:srgbClr w14:val="000000"/>
                  </w14:solidFill>
                  <w14:prstDash w14:val="solid"/>
                  <w14:bevel/>
                </w14:textOutline>
              </w:rPr>
              <w:t>分</w:t>
            </w:r>
            <w:r>
              <w:rPr>
                <w:rFonts w:hint="eastAsia" w:ascii="仿宋" w:hAnsi="仿宋" w:eastAsia="仿宋" w:cs="仿宋"/>
                <w:color w:val="auto"/>
                <w:sz w:val="23"/>
                <w:szCs w:val="23"/>
                <w14:textOutline w14:w="4356" w14:cap="sq" w14:cmpd="sng" w14:algn="ctr">
                  <w14:solidFill>
                    <w14:srgbClr w14:val="000000"/>
                  </w14:solidFill>
                  <w14:prstDash w14:val="solid"/>
                  <w14:bevel/>
                </w14:textOutline>
              </w:rPr>
              <w:t>值</w:t>
            </w:r>
          </w:p>
        </w:tc>
        <w:tc>
          <w:tcPr>
            <w:tcW w:w="960" w:type="dxa"/>
            <w:vAlign w:val="center"/>
          </w:tcPr>
          <w:p w14:paraId="200D2591">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sz w:val="23"/>
                <w:szCs w:val="23"/>
              </w:rPr>
            </w:pPr>
            <w:r>
              <w:rPr>
                <w:rFonts w:hint="eastAsia" w:ascii="仿宋" w:hAnsi="仿宋" w:eastAsia="仿宋" w:cs="仿宋"/>
                <w:color w:val="auto"/>
                <w:spacing w:val="2"/>
                <w:sz w:val="23"/>
                <w:szCs w:val="23"/>
                <w14:textOutline w14:w="4356" w14:cap="sq" w14:cmpd="sng" w14:algn="ctr">
                  <w14:solidFill>
                    <w14:srgbClr w14:val="000000"/>
                  </w14:solidFill>
                  <w14:prstDash w14:val="solid"/>
                  <w14:bevel/>
                </w14:textOutline>
              </w:rPr>
              <w:t>评</w:t>
            </w:r>
            <w:r>
              <w:rPr>
                <w:rFonts w:hint="eastAsia" w:ascii="仿宋" w:hAnsi="仿宋" w:eastAsia="仿宋" w:cs="仿宋"/>
                <w:color w:val="auto"/>
                <w:spacing w:val="1"/>
                <w:sz w:val="23"/>
                <w:szCs w:val="23"/>
                <w14:textOutline w14:w="4356" w14:cap="sq" w14:cmpd="sng" w14:algn="ctr">
                  <w14:solidFill>
                    <w14:srgbClr w14:val="000000"/>
                  </w14:solidFill>
                  <w14:prstDash w14:val="solid"/>
                  <w14:bevel/>
                </w14:textOutline>
              </w:rPr>
              <w:t>分</w:t>
            </w:r>
          </w:p>
        </w:tc>
        <w:tc>
          <w:tcPr>
            <w:tcW w:w="2142" w:type="dxa"/>
            <w:vAlign w:val="center"/>
          </w:tcPr>
          <w:p w14:paraId="3DE1B475">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sz w:val="23"/>
                <w:szCs w:val="23"/>
              </w:rPr>
            </w:pPr>
            <w:r>
              <w:rPr>
                <w:rFonts w:hint="eastAsia" w:ascii="仿宋" w:hAnsi="仿宋" w:eastAsia="仿宋" w:cs="仿宋"/>
                <w:color w:val="auto"/>
                <w:spacing w:val="7"/>
                <w:sz w:val="23"/>
                <w:szCs w:val="23"/>
                <w14:textOutline w14:w="4356" w14:cap="sq" w14:cmpd="sng" w14:algn="ctr">
                  <w14:solidFill>
                    <w14:srgbClr w14:val="000000"/>
                  </w14:solidFill>
                  <w14:prstDash w14:val="solid"/>
                  <w14:bevel/>
                </w14:textOutline>
              </w:rPr>
              <w:t>评</w:t>
            </w:r>
            <w:r>
              <w:rPr>
                <w:rFonts w:hint="eastAsia" w:ascii="仿宋" w:hAnsi="仿宋" w:eastAsia="仿宋" w:cs="仿宋"/>
                <w:color w:val="auto"/>
                <w:spacing w:val="6"/>
                <w:sz w:val="23"/>
                <w:szCs w:val="23"/>
                <w14:textOutline w14:w="4356" w14:cap="sq" w14:cmpd="sng" w14:algn="ctr">
                  <w14:solidFill>
                    <w14:srgbClr w14:val="000000"/>
                  </w14:solidFill>
                  <w14:prstDash w14:val="solid"/>
                  <w14:bevel/>
                </w14:textOutline>
              </w:rPr>
              <w:t>分细则</w:t>
            </w:r>
          </w:p>
        </w:tc>
      </w:tr>
      <w:tr w14:paraId="560D54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532" w:type="dxa"/>
            <w:vMerge w:val="restart"/>
            <w:tcBorders>
              <w:bottom w:val="nil"/>
            </w:tcBorders>
            <w:vAlign w:val="center"/>
          </w:tcPr>
          <w:p w14:paraId="5B438CF9">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sz w:val="23"/>
                <w:szCs w:val="23"/>
              </w:rPr>
            </w:pPr>
            <w:r>
              <w:rPr>
                <w:rFonts w:hint="eastAsia" w:ascii="仿宋" w:hAnsi="仿宋" w:eastAsia="仿宋" w:cs="仿宋"/>
                <w:color w:val="auto"/>
                <w:sz w:val="23"/>
                <w:szCs w:val="23"/>
              </w:rPr>
              <w:t>1</w:t>
            </w:r>
          </w:p>
        </w:tc>
        <w:tc>
          <w:tcPr>
            <w:tcW w:w="1319" w:type="dxa"/>
            <w:vMerge w:val="restart"/>
            <w:tcBorders>
              <w:bottom w:val="nil"/>
            </w:tcBorders>
            <w:vAlign w:val="center"/>
          </w:tcPr>
          <w:p w14:paraId="3063DEBA">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ind w:hanging="25"/>
              <w:jc w:val="center"/>
              <w:textAlignment w:val="auto"/>
              <w:rPr>
                <w:rFonts w:ascii="仿宋" w:hAnsi="仿宋" w:eastAsia="仿宋" w:cs="仿宋"/>
                <w:color w:val="auto"/>
                <w:sz w:val="23"/>
                <w:szCs w:val="23"/>
              </w:rPr>
            </w:pPr>
            <w:r>
              <w:rPr>
                <w:rFonts w:hint="eastAsia" w:ascii="仿宋" w:hAnsi="仿宋" w:eastAsia="仿宋" w:cs="仿宋"/>
                <w:color w:val="auto"/>
                <w:spacing w:val="5"/>
                <w:sz w:val="23"/>
                <w:szCs w:val="23"/>
              </w:rPr>
              <w:t>人员制度</w:t>
            </w:r>
            <w:r>
              <w:rPr>
                <w:rFonts w:hint="eastAsia" w:ascii="仿宋" w:hAnsi="仿宋" w:eastAsia="仿宋" w:cs="仿宋"/>
                <w:color w:val="auto"/>
                <w:spacing w:val="-2"/>
                <w:sz w:val="23"/>
                <w:szCs w:val="23"/>
              </w:rPr>
              <w:t>内部</w:t>
            </w:r>
            <w:r>
              <w:rPr>
                <w:rFonts w:hint="eastAsia" w:ascii="仿宋" w:hAnsi="仿宋" w:eastAsia="仿宋" w:cs="仿宋"/>
                <w:color w:val="auto"/>
                <w:spacing w:val="-1"/>
                <w:sz w:val="23"/>
                <w:szCs w:val="23"/>
              </w:rPr>
              <w:t>管理</w:t>
            </w:r>
          </w:p>
        </w:tc>
        <w:tc>
          <w:tcPr>
            <w:tcW w:w="1092" w:type="dxa"/>
            <w:vMerge w:val="restart"/>
            <w:tcBorders>
              <w:bottom w:val="nil"/>
            </w:tcBorders>
            <w:vAlign w:val="center"/>
          </w:tcPr>
          <w:p w14:paraId="4F0DC678">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sz w:val="23"/>
                <w:szCs w:val="23"/>
              </w:rPr>
            </w:pPr>
            <w:r>
              <w:rPr>
                <w:rFonts w:hint="eastAsia" w:ascii="仿宋" w:hAnsi="仿宋" w:eastAsia="仿宋" w:cs="仿宋"/>
                <w:color w:val="auto"/>
                <w:spacing w:val="2"/>
                <w:sz w:val="23"/>
                <w:szCs w:val="23"/>
              </w:rPr>
              <w:t>12</w:t>
            </w:r>
            <w:r>
              <w:rPr>
                <w:rFonts w:hint="eastAsia" w:ascii="仿宋" w:hAnsi="仿宋" w:eastAsia="仿宋" w:cs="仿宋"/>
                <w:color w:val="auto"/>
                <w:spacing w:val="1"/>
                <w:sz w:val="23"/>
                <w:szCs w:val="23"/>
              </w:rPr>
              <w:t>分</w:t>
            </w:r>
          </w:p>
        </w:tc>
        <w:tc>
          <w:tcPr>
            <w:tcW w:w="8909" w:type="dxa"/>
            <w:vAlign w:val="center"/>
          </w:tcPr>
          <w:p w14:paraId="675DDED7">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1、实行持证上岗制度。</w:t>
            </w:r>
          </w:p>
        </w:tc>
        <w:tc>
          <w:tcPr>
            <w:tcW w:w="960" w:type="dxa"/>
            <w:vAlign w:val="center"/>
          </w:tcPr>
          <w:p w14:paraId="6D9035C8">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sz w:val="23"/>
                <w:szCs w:val="23"/>
              </w:rPr>
            </w:pPr>
            <w:r>
              <w:rPr>
                <w:rFonts w:hint="eastAsia" w:ascii="仿宋" w:hAnsi="仿宋" w:eastAsia="仿宋" w:cs="仿宋"/>
                <w:color w:val="auto"/>
                <w:sz w:val="23"/>
                <w:szCs w:val="23"/>
              </w:rPr>
              <w:t>4</w:t>
            </w:r>
          </w:p>
        </w:tc>
        <w:tc>
          <w:tcPr>
            <w:tcW w:w="960" w:type="dxa"/>
            <w:vAlign w:val="center"/>
          </w:tcPr>
          <w:p w14:paraId="39FB1D8D">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rPr>
            </w:pPr>
          </w:p>
        </w:tc>
        <w:tc>
          <w:tcPr>
            <w:tcW w:w="2142" w:type="dxa"/>
            <w:vMerge w:val="restart"/>
            <w:tcBorders>
              <w:bottom w:val="nil"/>
            </w:tcBorders>
            <w:vAlign w:val="center"/>
          </w:tcPr>
          <w:p w14:paraId="5B6F2C75">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ind w:hanging="16"/>
              <w:jc w:val="center"/>
              <w:textAlignment w:val="auto"/>
              <w:rPr>
                <w:rFonts w:ascii="仿宋" w:hAnsi="仿宋" w:eastAsia="仿宋" w:cs="仿宋"/>
                <w:color w:val="auto"/>
                <w:sz w:val="23"/>
                <w:szCs w:val="23"/>
              </w:rPr>
            </w:pPr>
            <w:r>
              <w:rPr>
                <w:rFonts w:hint="eastAsia" w:ascii="仿宋" w:hAnsi="仿宋" w:eastAsia="仿宋" w:cs="仿宋"/>
                <w:color w:val="auto"/>
                <w:spacing w:val="10"/>
                <w:sz w:val="23"/>
                <w:szCs w:val="23"/>
              </w:rPr>
              <w:t>凡</w:t>
            </w:r>
            <w:r>
              <w:rPr>
                <w:rFonts w:hint="eastAsia" w:ascii="仿宋" w:hAnsi="仿宋" w:eastAsia="仿宋" w:cs="仿宋"/>
                <w:color w:val="auto"/>
                <w:spacing w:val="6"/>
                <w:sz w:val="23"/>
                <w:szCs w:val="23"/>
              </w:rPr>
              <w:t>有1人不符合，</w:t>
            </w:r>
            <w:r>
              <w:rPr>
                <w:rFonts w:hint="eastAsia" w:ascii="仿宋" w:hAnsi="仿宋" w:eastAsia="仿宋" w:cs="仿宋"/>
                <w:color w:val="auto"/>
                <w:spacing w:val="4"/>
                <w:sz w:val="23"/>
                <w:szCs w:val="23"/>
              </w:rPr>
              <w:t>扣除1分</w:t>
            </w:r>
          </w:p>
        </w:tc>
      </w:tr>
      <w:tr w14:paraId="153ED1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jc w:val="center"/>
        </w:trPr>
        <w:tc>
          <w:tcPr>
            <w:tcW w:w="532" w:type="dxa"/>
            <w:vMerge w:val="continue"/>
            <w:tcBorders>
              <w:top w:val="nil"/>
              <w:bottom w:val="nil"/>
            </w:tcBorders>
            <w:vAlign w:val="center"/>
          </w:tcPr>
          <w:p w14:paraId="3C63EE5A">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rPr>
            </w:pPr>
          </w:p>
        </w:tc>
        <w:tc>
          <w:tcPr>
            <w:tcW w:w="1319" w:type="dxa"/>
            <w:vMerge w:val="continue"/>
            <w:tcBorders>
              <w:top w:val="nil"/>
              <w:bottom w:val="nil"/>
            </w:tcBorders>
            <w:vAlign w:val="center"/>
          </w:tcPr>
          <w:p w14:paraId="6EC6078D">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rPr>
            </w:pPr>
          </w:p>
        </w:tc>
        <w:tc>
          <w:tcPr>
            <w:tcW w:w="1092" w:type="dxa"/>
            <w:vMerge w:val="continue"/>
            <w:tcBorders>
              <w:top w:val="nil"/>
              <w:bottom w:val="nil"/>
            </w:tcBorders>
            <w:vAlign w:val="center"/>
          </w:tcPr>
          <w:p w14:paraId="7832713C">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rPr>
            </w:pPr>
          </w:p>
        </w:tc>
        <w:tc>
          <w:tcPr>
            <w:tcW w:w="8909" w:type="dxa"/>
            <w:vAlign w:val="center"/>
          </w:tcPr>
          <w:p w14:paraId="0DD37177">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2、项目投标时所承诺的项目工作人员，必须和承接此项目后开展工作的团队人员相符，未征得甲方同意不得更换团队成员。</w:t>
            </w:r>
          </w:p>
        </w:tc>
        <w:tc>
          <w:tcPr>
            <w:tcW w:w="960" w:type="dxa"/>
            <w:vAlign w:val="center"/>
          </w:tcPr>
          <w:p w14:paraId="5D69BCC4">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sz w:val="23"/>
                <w:szCs w:val="23"/>
              </w:rPr>
            </w:pPr>
            <w:r>
              <w:rPr>
                <w:rFonts w:hint="eastAsia" w:ascii="仿宋" w:hAnsi="仿宋" w:eastAsia="仿宋" w:cs="仿宋"/>
                <w:color w:val="auto"/>
                <w:sz w:val="23"/>
                <w:szCs w:val="23"/>
              </w:rPr>
              <w:t>4</w:t>
            </w:r>
          </w:p>
        </w:tc>
        <w:tc>
          <w:tcPr>
            <w:tcW w:w="960" w:type="dxa"/>
            <w:vAlign w:val="center"/>
          </w:tcPr>
          <w:p w14:paraId="300155D8">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rPr>
            </w:pPr>
          </w:p>
        </w:tc>
        <w:tc>
          <w:tcPr>
            <w:tcW w:w="2142" w:type="dxa"/>
            <w:vMerge w:val="continue"/>
            <w:tcBorders>
              <w:top w:val="nil"/>
            </w:tcBorders>
            <w:vAlign w:val="center"/>
          </w:tcPr>
          <w:p w14:paraId="51A1FCAB">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rPr>
            </w:pPr>
          </w:p>
        </w:tc>
      </w:tr>
      <w:tr w14:paraId="0A221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532" w:type="dxa"/>
            <w:vMerge w:val="continue"/>
            <w:tcBorders>
              <w:top w:val="nil"/>
              <w:bottom w:val="nil"/>
            </w:tcBorders>
            <w:vAlign w:val="center"/>
          </w:tcPr>
          <w:p w14:paraId="6A8E6222">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rPr>
            </w:pPr>
          </w:p>
        </w:tc>
        <w:tc>
          <w:tcPr>
            <w:tcW w:w="1319" w:type="dxa"/>
            <w:vMerge w:val="continue"/>
            <w:tcBorders>
              <w:top w:val="nil"/>
              <w:bottom w:val="nil"/>
            </w:tcBorders>
            <w:vAlign w:val="center"/>
          </w:tcPr>
          <w:p w14:paraId="2B801BCC">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rPr>
            </w:pPr>
          </w:p>
        </w:tc>
        <w:tc>
          <w:tcPr>
            <w:tcW w:w="1092" w:type="dxa"/>
            <w:vMerge w:val="continue"/>
            <w:tcBorders>
              <w:top w:val="nil"/>
              <w:bottom w:val="nil"/>
            </w:tcBorders>
            <w:vAlign w:val="center"/>
          </w:tcPr>
          <w:p w14:paraId="0B31462B">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rPr>
            </w:pPr>
          </w:p>
        </w:tc>
        <w:tc>
          <w:tcPr>
            <w:tcW w:w="8909" w:type="dxa"/>
            <w:vAlign w:val="center"/>
          </w:tcPr>
          <w:p w14:paraId="6DAF8642">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3、有健全的财务会计制度，运作规范</w:t>
            </w:r>
          </w:p>
        </w:tc>
        <w:tc>
          <w:tcPr>
            <w:tcW w:w="960" w:type="dxa"/>
            <w:vAlign w:val="center"/>
          </w:tcPr>
          <w:p w14:paraId="4BAA1B14">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sz w:val="23"/>
                <w:szCs w:val="23"/>
              </w:rPr>
            </w:pPr>
            <w:r>
              <w:rPr>
                <w:rFonts w:hint="eastAsia" w:ascii="仿宋" w:hAnsi="仿宋" w:eastAsia="仿宋" w:cs="仿宋"/>
                <w:color w:val="auto"/>
                <w:sz w:val="23"/>
                <w:szCs w:val="23"/>
              </w:rPr>
              <w:t>2</w:t>
            </w:r>
          </w:p>
        </w:tc>
        <w:tc>
          <w:tcPr>
            <w:tcW w:w="960" w:type="dxa"/>
            <w:vAlign w:val="center"/>
          </w:tcPr>
          <w:p w14:paraId="62C8DF09">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rPr>
            </w:pPr>
          </w:p>
        </w:tc>
        <w:tc>
          <w:tcPr>
            <w:tcW w:w="2142" w:type="dxa"/>
            <w:vMerge w:val="restart"/>
            <w:tcBorders>
              <w:bottom w:val="nil"/>
            </w:tcBorders>
            <w:vAlign w:val="center"/>
          </w:tcPr>
          <w:p w14:paraId="7976485B">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ind w:firstLine="3"/>
              <w:jc w:val="center"/>
              <w:textAlignment w:val="auto"/>
              <w:rPr>
                <w:rFonts w:ascii="仿宋" w:hAnsi="仿宋" w:eastAsia="仿宋" w:cs="仿宋"/>
                <w:color w:val="auto"/>
                <w:sz w:val="23"/>
                <w:szCs w:val="23"/>
              </w:rPr>
            </w:pPr>
            <w:r>
              <w:rPr>
                <w:rFonts w:hint="eastAsia" w:ascii="仿宋" w:hAnsi="仿宋" w:eastAsia="仿宋" w:cs="仿宋"/>
                <w:color w:val="auto"/>
                <w:spacing w:val="10"/>
                <w:sz w:val="23"/>
                <w:szCs w:val="23"/>
              </w:rPr>
              <w:t>完</w:t>
            </w:r>
            <w:r>
              <w:rPr>
                <w:rFonts w:hint="eastAsia" w:ascii="仿宋" w:hAnsi="仿宋" w:eastAsia="仿宋" w:cs="仿宋"/>
                <w:color w:val="auto"/>
                <w:spacing w:val="7"/>
                <w:sz w:val="23"/>
                <w:szCs w:val="23"/>
              </w:rPr>
              <w:t>全符合得满分，</w:t>
            </w:r>
            <w:r>
              <w:rPr>
                <w:rFonts w:hint="eastAsia" w:ascii="仿宋" w:hAnsi="仿宋" w:eastAsia="仿宋" w:cs="仿宋"/>
                <w:color w:val="auto"/>
                <w:spacing w:val="8"/>
                <w:sz w:val="23"/>
                <w:szCs w:val="23"/>
              </w:rPr>
              <w:t>部分符合相应递</w:t>
            </w:r>
            <w:r>
              <w:rPr>
                <w:rFonts w:hint="eastAsia" w:ascii="仿宋" w:hAnsi="仿宋" w:eastAsia="仿宋" w:cs="仿宋"/>
                <w:color w:val="auto"/>
                <w:spacing w:val="7"/>
                <w:sz w:val="23"/>
                <w:szCs w:val="23"/>
              </w:rPr>
              <w:t>减，</w:t>
            </w:r>
            <w:r>
              <w:rPr>
                <w:rFonts w:hint="eastAsia" w:ascii="仿宋" w:hAnsi="仿宋" w:eastAsia="仿宋" w:cs="仿宋"/>
                <w:color w:val="auto"/>
                <w:spacing w:val="5"/>
                <w:sz w:val="23"/>
                <w:szCs w:val="23"/>
              </w:rPr>
              <w:t>不符合得0分</w:t>
            </w:r>
          </w:p>
        </w:tc>
      </w:tr>
      <w:tr w14:paraId="197900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jc w:val="center"/>
        </w:trPr>
        <w:tc>
          <w:tcPr>
            <w:tcW w:w="532" w:type="dxa"/>
            <w:vMerge w:val="continue"/>
            <w:tcBorders>
              <w:top w:val="nil"/>
            </w:tcBorders>
            <w:vAlign w:val="center"/>
          </w:tcPr>
          <w:p w14:paraId="1295D15D">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rPr>
            </w:pPr>
          </w:p>
        </w:tc>
        <w:tc>
          <w:tcPr>
            <w:tcW w:w="1319" w:type="dxa"/>
            <w:vMerge w:val="continue"/>
            <w:tcBorders>
              <w:top w:val="nil"/>
            </w:tcBorders>
            <w:vAlign w:val="center"/>
          </w:tcPr>
          <w:p w14:paraId="744FA017">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rPr>
            </w:pPr>
          </w:p>
        </w:tc>
        <w:tc>
          <w:tcPr>
            <w:tcW w:w="1092" w:type="dxa"/>
            <w:vMerge w:val="continue"/>
            <w:tcBorders>
              <w:top w:val="nil"/>
            </w:tcBorders>
            <w:vAlign w:val="center"/>
          </w:tcPr>
          <w:p w14:paraId="2E78BA48">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rPr>
            </w:pPr>
          </w:p>
        </w:tc>
        <w:tc>
          <w:tcPr>
            <w:tcW w:w="8909" w:type="dxa"/>
            <w:vAlign w:val="center"/>
          </w:tcPr>
          <w:p w14:paraId="6FAB9732">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4、健全考核制度， 岗位职责，工作流程。建立各类应急预案。</w:t>
            </w:r>
          </w:p>
        </w:tc>
        <w:tc>
          <w:tcPr>
            <w:tcW w:w="960" w:type="dxa"/>
            <w:vAlign w:val="center"/>
          </w:tcPr>
          <w:p w14:paraId="3F65B8AE">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sz w:val="23"/>
                <w:szCs w:val="23"/>
              </w:rPr>
            </w:pPr>
            <w:r>
              <w:rPr>
                <w:rFonts w:hint="eastAsia" w:ascii="仿宋" w:hAnsi="仿宋" w:eastAsia="仿宋" w:cs="仿宋"/>
                <w:color w:val="auto"/>
                <w:sz w:val="23"/>
                <w:szCs w:val="23"/>
              </w:rPr>
              <w:t>2</w:t>
            </w:r>
          </w:p>
        </w:tc>
        <w:tc>
          <w:tcPr>
            <w:tcW w:w="960" w:type="dxa"/>
            <w:vAlign w:val="center"/>
          </w:tcPr>
          <w:p w14:paraId="46C0488C">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rPr>
            </w:pPr>
          </w:p>
        </w:tc>
        <w:tc>
          <w:tcPr>
            <w:tcW w:w="2142" w:type="dxa"/>
            <w:vMerge w:val="continue"/>
            <w:tcBorders>
              <w:top w:val="nil"/>
            </w:tcBorders>
            <w:vAlign w:val="center"/>
          </w:tcPr>
          <w:p w14:paraId="2BC87D92">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rPr>
            </w:pPr>
          </w:p>
        </w:tc>
      </w:tr>
      <w:tr w14:paraId="015B1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532" w:type="dxa"/>
            <w:vMerge w:val="restart"/>
            <w:tcBorders>
              <w:bottom w:val="nil"/>
            </w:tcBorders>
            <w:vAlign w:val="center"/>
          </w:tcPr>
          <w:p w14:paraId="0A3C9CEC">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sz w:val="23"/>
                <w:szCs w:val="23"/>
              </w:rPr>
            </w:pPr>
            <w:r>
              <w:rPr>
                <w:rFonts w:hint="eastAsia" w:ascii="仿宋" w:hAnsi="仿宋" w:eastAsia="仿宋" w:cs="仿宋"/>
                <w:color w:val="auto"/>
                <w:sz w:val="23"/>
                <w:szCs w:val="23"/>
              </w:rPr>
              <w:t>2</w:t>
            </w:r>
          </w:p>
        </w:tc>
        <w:tc>
          <w:tcPr>
            <w:tcW w:w="1319" w:type="dxa"/>
            <w:vMerge w:val="restart"/>
            <w:tcBorders>
              <w:bottom w:val="nil"/>
            </w:tcBorders>
            <w:vAlign w:val="center"/>
          </w:tcPr>
          <w:p w14:paraId="67B4B99E">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sz w:val="23"/>
                <w:szCs w:val="23"/>
              </w:rPr>
            </w:pPr>
            <w:r>
              <w:rPr>
                <w:rFonts w:hint="eastAsia" w:ascii="仿宋" w:hAnsi="仿宋" w:eastAsia="仿宋" w:cs="仿宋"/>
                <w:color w:val="auto"/>
                <w:spacing w:val="4"/>
                <w:sz w:val="23"/>
                <w:szCs w:val="23"/>
              </w:rPr>
              <w:t>会务服务</w:t>
            </w:r>
          </w:p>
        </w:tc>
        <w:tc>
          <w:tcPr>
            <w:tcW w:w="1092" w:type="dxa"/>
            <w:vMerge w:val="restart"/>
            <w:tcBorders>
              <w:bottom w:val="nil"/>
            </w:tcBorders>
            <w:vAlign w:val="center"/>
          </w:tcPr>
          <w:p w14:paraId="25EC2117">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sz w:val="23"/>
                <w:szCs w:val="23"/>
              </w:rPr>
            </w:pPr>
            <w:r>
              <w:rPr>
                <w:rFonts w:hint="eastAsia" w:ascii="仿宋" w:hAnsi="仿宋" w:eastAsia="仿宋" w:cs="仿宋"/>
                <w:color w:val="auto"/>
                <w:spacing w:val="7"/>
                <w:sz w:val="23"/>
                <w:szCs w:val="23"/>
              </w:rPr>
              <w:t>2</w:t>
            </w:r>
            <w:r>
              <w:rPr>
                <w:rFonts w:hint="eastAsia" w:ascii="仿宋" w:hAnsi="仿宋" w:eastAsia="仿宋" w:cs="仿宋"/>
                <w:color w:val="auto"/>
                <w:spacing w:val="5"/>
                <w:sz w:val="23"/>
                <w:szCs w:val="23"/>
              </w:rPr>
              <w:t>6分</w:t>
            </w:r>
          </w:p>
        </w:tc>
        <w:tc>
          <w:tcPr>
            <w:tcW w:w="8909" w:type="dxa"/>
            <w:vAlign w:val="center"/>
          </w:tcPr>
          <w:p w14:paraId="6AEC8107">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1、会务团队年轻化不能高于40周岁。</w:t>
            </w:r>
          </w:p>
        </w:tc>
        <w:tc>
          <w:tcPr>
            <w:tcW w:w="960" w:type="dxa"/>
            <w:vAlign w:val="center"/>
          </w:tcPr>
          <w:p w14:paraId="24B1531A">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sz w:val="23"/>
                <w:szCs w:val="23"/>
              </w:rPr>
            </w:pPr>
            <w:r>
              <w:rPr>
                <w:rFonts w:hint="eastAsia" w:ascii="仿宋" w:hAnsi="仿宋" w:eastAsia="仿宋" w:cs="仿宋"/>
                <w:color w:val="auto"/>
                <w:sz w:val="23"/>
                <w:szCs w:val="23"/>
              </w:rPr>
              <w:t>3</w:t>
            </w:r>
          </w:p>
        </w:tc>
        <w:tc>
          <w:tcPr>
            <w:tcW w:w="960" w:type="dxa"/>
            <w:vAlign w:val="center"/>
          </w:tcPr>
          <w:p w14:paraId="5DD7FF66">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rPr>
            </w:pPr>
          </w:p>
        </w:tc>
        <w:tc>
          <w:tcPr>
            <w:tcW w:w="2142" w:type="dxa"/>
            <w:vMerge w:val="restart"/>
            <w:tcBorders>
              <w:bottom w:val="nil"/>
            </w:tcBorders>
            <w:vAlign w:val="center"/>
          </w:tcPr>
          <w:p w14:paraId="6A09BE01">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ind w:firstLine="3"/>
              <w:jc w:val="center"/>
              <w:textAlignment w:val="auto"/>
              <w:rPr>
                <w:rFonts w:ascii="仿宋" w:hAnsi="仿宋" w:eastAsia="仿宋" w:cs="仿宋"/>
                <w:color w:val="auto"/>
                <w:sz w:val="23"/>
                <w:szCs w:val="23"/>
              </w:rPr>
            </w:pPr>
            <w:r>
              <w:rPr>
                <w:rFonts w:hint="eastAsia" w:ascii="仿宋" w:hAnsi="仿宋" w:eastAsia="仿宋" w:cs="仿宋"/>
                <w:color w:val="auto"/>
                <w:spacing w:val="10"/>
                <w:sz w:val="23"/>
                <w:szCs w:val="23"/>
              </w:rPr>
              <w:t>完</w:t>
            </w:r>
            <w:r>
              <w:rPr>
                <w:rFonts w:hint="eastAsia" w:ascii="仿宋" w:hAnsi="仿宋" w:eastAsia="仿宋" w:cs="仿宋"/>
                <w:color w:val="auto"/>
                <w:spacing w:val="7"/>
                <w:sz w:val="23"/>
                <w:szCs w:val="23"/>
              </w:rPr>
              <w:t>全符合得满分，</w:t>
            </w:r>
            <w:r>
              <w:rPr>
                <w:rFonts w:hint="eastAsia" w:ascii="仿宋" w:hAnsi="仿宋" w:eastAsia="仿宋" w:cs="仿宋"/>
                <w:color w:val="auto"/>
                <w:spacing w:val="8"/>
                <w:sz w:val="23"/>
                <w:szCs w:val="23"/>
              </w:rPr>
              <w:t>部分符合相应递</w:t>
            </w:r>
            <w:r>
              <w:rPr>
                <w:rFonts w:hint="eastAsia" w:ascii="仿宋" w:hAnsi="仿宋" w:eastAsia="仿宋" w:cs="仿宋"/>
                <w:color w:val="auto"/>
                <w:spacing w:val="7"/>
                <w:sz w:val="23"/>
                <w:szCs w:val="23"/>
              </w:rPr>
              <w:t>减</w:t>
            </w:r>
            <w:r>
              <w:rPr>
                <w:rFonts w:hint="eastAsia" w:ascii="仿宋" w:hAnsi="仿宋" w:eastAsia="仿宋" w:cs="仿宋"/>
                <w:color w:val="auto"/>
                <w:spacing w:val="10"/>
                <w:sz w:val="23"/>
                <w:szCs w:val="23"/>
              </w:rPr>
              <w:t>，</w:t>
            </w:r>
            <w:r>
              <w:rPr>
                <w:rFonts w:hint="eastAsia" w:ascii="仿宋" w:hAnsi="仿宋" w:eastAsia="仿宋" w:cs="仿宋"/>
                <w:color w:val="auto"/>
                <w:spacing w:val="7"/>
                <w:sz w:val="23"/>
                <w:szCs w:val="23"/>
              </w:rPr>
              <w:t>不符合得0分</w:t>
            </w:r>
          </w:p>
        </w:tc>
      </w:tr>
      <w:tr w14:paraId="422DCC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jc w:val="center"/>
        </w:trPr>
        <w:tc>
          <w:tcPr>
            <w:tcW w:w="532" w:type="dxa"/>
            <w:vMerge w:val="continue"/>
            <w:tcBorders>
              <w:top w:val="nil"/>
              <w:bottom w:val="nil"/>
            </w:tcBorders>
            <w:vAlign w:val="center"/>
          </w:tcPr>
          <w:p w14:paraId="18A90E11">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rPr>
            </w:pPr>
          </w:p>
        </w:tc>
        <w:tc>
          <w:tcPr>
            <w:tcW w:w="1319" w:type="dxa"/>
            <w:vMerge w:val="continue"/>
            <w:tcBorders>
              <w:top w:val="nil"/>
              <w:bottom w:val="nil"/>
            </w:tcBorders>
            <w:vAlign w:val="center"/>
          </w:tcPr>
          <w:p w14:paraId="325FF3E7">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rPr>
            </w:pPr>
          </w:p>
        </w:tc>
        <w:tc>
          <w:tcPr>
            <w:tcW w:w="1092" w:type="dxa"/>
            <w:vMerge w:val="continue"/>
            <w:tcBorders>
              <w:top w:val="nil"/>
              <w:bottom w:val="nil"/>
            </w:tcBorders>
            <w:vAlign w:val="center"/>
          </w:tcPr>
          <w:p w14:paraId="57BE625E">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rPr>
            </w:pPr>
          </w:p>
        </w:tc>
        <w:tc>
          <w:tcPr>
            <w:tcW w:w="8909" w:type="dxa"/>
            <w:vAlign w:val="center"/>
          </w:tcPr>
          <w:p w14:paraId="52015439">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2、做好会议任务工作及临时会议保障。</w:t>
            </w:r>
          </w:p>
        </w:tc>
        <w:tc>
          <w:tcPr>
            <w:tcW w:w="960" w:type="dxa"/>
            <w:vAlign w:val="center"/>
          </w:tcPr>
          <w:p w14:paraId="0C5C290B">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sz w:val="23"/>
                <w:szCs w:val="23"/>
              </w:rPr>
            </w:pPr>
            <w:r>
              <w:rPr>
                <w:rFonts w:hint="eastAsia" w:ascii="仿宋" w:hAnsi="仿宋" w:eastAsia="仿宋" w:cs="仿宋"/>
                <w:color w:val="auto"/>
                <w:sz w:val="23"/>
                <w:szCs w:val="23"/>
              </w:rPr>
              <w:t>3</w:t>
            </w:r>
          </w:p>
        </w:tc>
        <w:tc>
          <w:tcPr>
            <w:tcW w:w="960" w:type="dxa"/>
            <w:vAlign w:val="center"/>
          </w:tcPr>
          <w:p w14:paraId="00CAF197">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rPr>
            </w:pPr>
          </w:p>
        </w:tc>
        <w:tc>
          <w:tcPr>
            <w:tcW w:w="2142" w:type="dxa"/>
            <w:vMerge w:val="continue"/>
            <w:tcBorders>
              <w:top w:val="nil"/>
              <w:bottom w:val="nil"/>
            </w:tcBorders>
            <w:vAlign w:val="center"/>
          </w:tcPr>
          <w:p w14:paraId="5D41EF4D">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rPr>
            </w:pPr>
          </w:p>
        </w:tc>
      </w:tr>
      <w:tr w14:paraId="111B5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532" w:type="dxa"/>
            <w:vMerge w:val="continue"/>
            <w:tcBorders>
              <w:top w:val="nil"/>
              <w:bottom w:val="nil"/>
            </w:tcBorders>
            <w:vAlign w:val="center"/>
          </w:tcPr>
          <w:p w14:paraId="23EDCEB5">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rPr>
            </w:pPr>
          </w:p>
        </w:tc>
        <w:tc>
          <w:tcPr>
            <w:tcW w:w="1319" w:type="dxa"/>
            <w:vMerge w:val="continue"/>
            <w:tcBorders>
              <w:top w:val="nil"/>
              <w:bottom w:val="nil"/>
            </w:tcBorders>
            <w:vAlign w:val="center"/>
          </w:tcPr>
          <w:p w14:paraId="78E90969">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rPr>
            </w:pPr>
          </w:p>
        </w:tc>
        <w:tc>
          <w:tcPr>
            <w:tcW w:w="1092" w:type="dxa"/>
            <w:vMerge w:val="continue"/>
            <w:tcBorders>
              <w:top w:val="nil"/>
              <w:bottom w:val="nil"/>
            </w:tcBorders>
            <w:vAlign w:val="center"/>
          </w:tcPr>
          <w:p w14:paraId="76564ECF">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rPr>
            </w:pPr>
          </w:p>
        </w:tc>
        <w:tc>
          <w:tcPr>
            <w:tcW w:w="8909" w:type="dxa"/>
            <w:vAlign w:val="center"/>
          </w:tcPr>
          <w:p w14:paraId="34A6B8CD">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3、会议人员着装整齐，熟悉项目情况，文明执勤、不徇私舞弊。</w:t>
            </w:r>
          </w:p>
        </w:tc>
        <w:tc>
          <w:tcPr>
            <w:tcW w:w="960" w:type="dxa"/>
            <w:vAlign w:val="center"/>
          </w:tcPr>
          <w:p w14:paraId="423E2FC2">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sz w:val="23"/>
                <w:szCs w:val="23"/>
              </w:rPr>
            </w:pPr>
            <w:r>
              <w:rPr>
                <w:rFonts w:hint="eastAsia" w:ascii="仿宋" w:hAnsi="仿宋" w:eastAsia="仿宋" w:cs="仿宋"/>
                <w:color w:val="auto"/>
                <w:sz w:val="23"/>
                <w:szCs w:val="23"/>
              </w:rPr>
              <w:t>2</w:t>
            </w:r>
          </w:p>
        </w:tc>
        <w:tc>
          <w:tcPr>
            <w:tcW w:w="960" w:type="dxa"/>
            <w:vAlign w:val="center"/>
          </w:tcPr>
          <w:p w14:paraId="0B0925D1">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rPr>
            </w:pPr>
          </w:p>
        </w:tc>
        <w:tc>
          <w:tcPr>
            <w:tcW w:w="2142" w:type="dxa"/>
            <w:vMerge w:val="continue"/>
            <w:tcBorders>
              <w:top w:val="nil"/>
              <w:bottom w:val="nil"/>
            </w:tcBorders>
            <w:vAlign w:val="center"/>
          </w:tcPr>
          <w:p w14:paraId="492CF8CD">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rPr>
            </w:pPr>
          </w:p>
        </w:tc>
      </w:tr>
      <w:tr w14:paraId="6903DD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jc w:val="center"/>
        </w:trPr>
        <w:tc>
          <w:tcPr>
            <w:tcW w:w="532" w:type="dxa"/>
            <w:vMerge w:val="continue"/>
            <w:tcBorders>
              <w:top w:val="nil"/>
              <w:bottom w:val="nil"/>
            </w:tcBorders>
            <w:vAlign w:val="center"/>
          </w:tcPr>
          <w:p w14:paraId="186D96F9">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rPr>
            </w:pPr>
          </w:p>
        </w:tc>
        <w:tc>
          <w:tcPr>
            <w:tcW w:w="1319" w:type="dxa"/>
            <w:vMerge w:val="continue"/>
            <w:tcBorders>
              <w:top w:val="nil"/>
              <w:bottom w:val="nil"/>
            </w:tcBorders>
            <w:vAlign w:val="center"/>
          </w:tcPr>
          <w:p w14:paraId="47C4E7BF">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rPr>
            </w:pPr>
          </w:p>
        </w:tc>
        <w:tc>
          <w:tcPr>
            <w:tcW w:w="1092" w:type="dxa"/>
            <w:vMerge w:val="continue"/>
            <w:tcBorders>
              <w:top w:val="nil"/>
              <w:bottom w:val="nil"/>
            </w:tcBorders>
            <w:vAlign w:val="center"/>
          </w:tcPr>
          <w:p w14:paraId="3214F483">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rPr>
            </w:pPr>
          </w:p>
        </w:tc>
        <w:tc>
          <w:tcPr>
            <w:tcW w:w="8909" w:type="dxa"/>
            <w:vAlign w:val="center"/>
          </w:tcPr>
          <w:p w14:paraId="34D3BA33">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4、会议人员执行严格的服务制度，有书面的服务记录。</w:t>
            </w:r>
          </w:p>
        </w:tc>
        <w:tc>
          <w:tcPr>
            <w:tcW w:w="960" w:type="dxa"/>
            <w:vAlign w:val="center"/>
          </w:tcPr>
          <w:p w14:paraId="13BFECA1">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sz w:val="23"/>
                <w:szCs w:val="23"/>
              </w:rPr>
            </w:pPr>
            <w:r>
              <w:rPr>
                <w:rFonts w:hint="eastAsia" w:ascii="仿宋" w:hAnsi="仿宋" w:eastAsia="仿宋" w:cs="仿宋"/>
                <w:color w:val="auto"/>
                <w:sz w:val="23"/>
                <w:szCs w:val="23"/>
              </w:rPr>
              <w:t>3</w:t>
            </w:r>
          </w:p>
        </w:tc>
        <w:tc>
          <w:tcPr>
            <w:tcW w:w="960" w:type="dxa"/>
            <w:vAlign w:val="center"/>
          </w:tcPr>
          <w:p w14:paraId="0E9379B2">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rPr>
            </w:pPr>
          </w:p>
        </w:tc>
        <w:tc>
          <w:tcPr>
            <w:tcW w:w="2142" w:type="dxa"/>
            <w:vMerge w:val="continue"/>
            <w:tcBorders>
              <w:top w:val="nil"/>
              <w:bottom w:val="nil"/>
            </w:tcBorders>
            <w:vAlign w:val="center"/>
          </w:tcPr>
          <w:p w14:paraId="394A73F1">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rPr>
            </w:pPr>
          </w:p>
        </w:tc>
      </w:tr>
      <w:tr w14:paraId="42855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532" w:type="dxa"/>
            <w:vMerge w:val="continue"/>
            <w:tcBorders>
              <w:top w:val="nil"/>
              <w:bottom w:val="nil"/>
            </w:tcBorders>
            <w:vAlign w:val="center"/>
          </w:tcPr>
          <w:p w14:paraId="02550D8E">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rPr>
            </w:pPr>
          </w:p>
        </w:tc>
        <w:tc>
          <w:tcPr>
            <w:tcW w:w="1319" w:type="dxa"/>
            <w:vMerge w:val="continue"/>
            <w:tcBorders>
              <w:top w:val="nil"/>
              <w:bottom w:val="nil"/>
            </w:tcBorders>
            <w:vAlign w:val="center"/>
          </w:tcPr>
          <w:p w14:paraId="3A39143E">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rPr>
            </w:pPr>
          </w:p>
        </w:tc>
        <w:tc>
          <w:tcPr>
            <w:tcW w:w="1092" w:type="dxa"/>
            <w:vMerge w:val="continue"/>
            <w:tcBorders>
              <w:top w:val="nil"/>
              <w:bottom w:val="nil"/>
            </w:tcBorders>
            <w:vAlign w:val="center"/>
          </w:tcPr>
          <w:p w14:paraId="425C8243">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rPr>
            </w:pPr>
          </w:p>
        </w:tc>
        <w:tc>
          <w:tcPr>
            <w:tcW w:w="8909" w:type="dxa"/>
            <w:vAlign w:val="center"/>
          </w:tcPr>
          <w:p w14:paraId="5499B366">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5、对进出项目的每天的会议保障进行纪要，做好台账制度。</w:t>
            </w:r>
          </w:p>
        </w:tc>
        <w:tc>
          <w:tcPr>
            <w:tcW w:w="960" w:type="dxa"/>
            <w:vAlign w:val="center"/>
          </w:tcPr>
          <w:p w14:paraId="5CD1B359">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sz w:val="23"/>
                <w:szCs w:val="23"/>
              </w:rPr>
            </w:pPr>
            <w:r>
              <w:rPr>
                <w:rFonts w:hint="eastAsia" w:ascii="仿宋" w:hAnsi="仿宋" w:eastAsia="仿宋" w:cs="仿宋"/>
                <w:color w:val="auto"/>
                <w:sz w:val="23"/>
                <w:szCs w:val="23"/>
              </w:rPr>
              <w:t>3</w:t>
            </w:r>
          </w:p>
        </w:tc>
        <w:tc>
          <w:tcPr>
            <w:tcW w:w="960" w:type="dxa"/>
            <w:vAlign w:val="center"/>
          </w:tcPr>
          <w:p w14:paraId="4BC05676">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rPr>
            </w:pPr>
          </w:p>
        </w:tc>
        <w:tc>
          <w:tcPr>
            <w:tcW w:w="2142" w:type="dxa"/>
            <w:vMerge w:val="continue"/>
            <w:tcBorders>
              <w:top w:val="nil"/>
              <w:bottom w:val="nil"/>
            </w:tcBorders>
            <w:vAlign w:val="center"/>
          </w:tcPr>
          <w:p w14:paraId="0B77B4FC">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rPr>
            </w:pPr>
          </w:p>
        </w:tc>
      </w:tr>
      <w:tr w14:paraId="06D62B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532" w:type="dxa"/>
            <w:vMerge w:val="continue"/>
            <w:tcBorders>
              <w:top w:val="nil"/>
              <w:bottom w:val="nil"/>
            </w:tcBorders>
            <w:vAlign w:val="center"/>
          </w:tcPr>
          <w:p w14:paraId="4C35F9D8">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rPr>
            </w:pPr>
          </w:p>
        </w:tc>
        <w:tc>
          <w:tcPr>
            <w:tcW w:w="1319" w:type="dxa"/>
            <w:vMerge w:val="continue"/>
            <w:tcBorders>
              <w:top w:val="nil"/>
              <w:bottom w:val="nil"/>
            </w:tcBorders>
            <w:vAlign w:val="center"/>
          </w:tcPr>
          <w:p w14:paraId="1EFD49CD">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rPr>
            </w:pPr>
          </w:p>
        </w:tc>
        <w:tc>
          <w:tcPr>
            <w:tcW w:w="1092" w:type="dxa"/>
            <w:vMerge w:val="continue"/>
            <w:tcBorders>
              <w:top w:val="nil"/>
              <w:bottom w:val="nil"/>
            </w:tcBorders>
            <w:vAlign w:val="center"/>
          </w:tcPr>
          <w:p w14:paraId="2630052C">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rPr>
            </w:pPr>
          </w:p>
        </w:tc>
        <w:tc>
          <w:tcPr>
            <w:tcW w:w="8909" w:type="dxa"/>
            <w:vAlign w:val="center"/>
          </w:tcPr>
          <w:p w14:paraId="6BD5FD91">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6、服务标准规范，完全符合甲方服务标</w:t>
            </w:r>
            <w:r>
              <w:rPr>
                <w:rFonts w:hint="eastAsia" w:ascii="仿宋" w:hAnsi="仿宋" w:eastAsia="仿宋" w:cs="仿宋"/>
                <w:color w:val="auto"/>
                <w:spacing w:val="4"/>
                <w:sz w:val="23"/>
                <w:szCs w:val="23"/>
                <w:lang w:eastAsia="zh-CN"/>
              </w:rPr>
              <w:t>准</w:t>
            </w:r>
            <w:r>
              <w:rPr>
                <w:rFonts w:hint="eastAsia" w:ascii="仿宋" w:hAnsi="仿宋" w:eastAsia="仿宋" w:cs="仿宋"/>
                <w:color w:val="auto"/>
                <w:spacing w:val="4"/>
                <w:sz w:val="23"/>
                <w:szCs w:val="23"/>
              </w:rPr>
              <w:t>。</w:t>
            </w:r>
          </w:p>
        </w:tc>
        <w:tc>
          <w:tcPr>
            <w:tcW w:w="960" w:type="dxa"/>
            <w:vAlign w:val="center"/>
          </w:tcPr>
          <w:p w14:paraId="7A3B9143">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sz w:val="23"/>
                <w:szCs w:val="23"/>
              </w:rPr>
            </w:pPr>
            <w:r>
              <w:rPr>
                <w:rFonts w:hint="eastAsia" w:ascii="仿宋" w:hAnsi="仿宋" w:eastAsia="仿宋" w:cs="仿宋"/>
                <w:color w:val="auto"/>
                <w:sz w:val="23"/>
                <w:szCs w:val="23"/>
              </w:rPr>
              <w:t>3</w:t>
            </w:r>
          </w:p>
        </w:tc>
        <w:tc>
          <w:tcPr>
            <w:tcW w:w="960" w:type="dxa"/>
            <w:vAlign w:val="center"/>
          </w:tcPr>
          <w:p w14:paraId="3AC5A8A1">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rPr>
            </w:pPr>
          </w:p>
        </w:tc>
        <w:tc>
          <w:tcPr>
            <w:tcW w:w="2142" w:type="dxa"/>
            <w:vMerge w:val="continue"/>
            <w:tcBorders>
              <w:top w:val="nil"/>
              <w:bottom w:val="nil"/>
            </w:tcBorders>
            <w:vAlign w:val="center"/>
          </w:tcPr>
          <w:p w14:paraId="05C3DC5B">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rPr>
            </w:pPr>
          </w:p>
        </w:tc>
      </w:tr>
      <w:tr w14:paraId="794B3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532" w:type="dxa"/>
            <w:vMerge w:val="continue"/>
            <w:tcBorders>
              <w:top w:val="nil"/>
              <w:bottom w:val="nil"/>
            </w:tcBorders>
            <w:vAlign w:val="center"/>
          </w:tcPr>
          <w:p w14:paraId="6E84A869">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rPr>
            </w:pPr>
          </w:p>
        </w:tc>
        <w:tc>
          <w:tcPr>
            <w:tcW w:w="1319" w:type="dxa"/>
            <w:vMerge w:val="continue"/>
            <w:tcBorders>
              <w:top w:val="nil"/>
              <w:bottom w:val="nil"/>
            </w:tcBorders>
            <w:vAlign w:val="center"/>
          </w:tcPr>
          <w:p w14:paraId="7CF25676">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rPr>
            </w:pPr>
          </w:p>
        </w:tc>
        <w:tc>
          <w:tcPr>
            <w:tcW w:w="1092" w:type="dxa"/>
            <w:vMerge w:val="continue"/>
            <w:tcBorders>
              <w:top w:val="nil"/>
              <w:bottom w:val="nil"/>
            </w:tcBorders>
            <w:vAlign w:val="center"/>
          </w:tcPr>
          <w:p w14:paraId="4652A198">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rPr>
            </w:pPr>
          </w:p>
        </w:tc>
        <w:tc>
          <w:tcPr>
            <w:tcW w:w="8909" w:type="dxa"/>
            <w:vAlign w:val="center"/>
          </w:tcPr>
          <w:p w14:paraId="31FCDE54">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7、项目内建服务制度及台账制度。</w:t>
            </w:r>
          </w:p>
        </w:tc>
        <w:tc>
          <w:tcPr>
            <w:tcW w:w="960" w:type="dxa"/>
            <w:vAlign w:val="center"/>
          </w:tcPr>
          <w:p w14:paraId="0BF728DC">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sz w:val="23"/>
                <w:szCs w:val="23"/>
              </w:rPr>
            </w:pPr>
            <w:r>
              <w:rPr>
                <w:rFonts w:hint="eastAsia" w:ascii="仿宋" w:hAnsi="仿宋" w:eastAsia="仿宋" w:cs="仿宋"/>
                <w:color w:val="auto"/>
                <w:sz w:val="23"/>
                <w:szCs w:val="23"/>
              </w:rPr>
              <w:t>3</w:t>
            </w:r>
          </w:p>
        </w:tc>
        <w:tc>
          <w:tcPr>
            <w:tcW w:w="960" w:type="dxa"/>
            <w:vAlign w:val="center"/>
          </w:tcPr>
          <w:p w14:paraId="5825399E">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rPr>
            </w:pPr>
          </w:p>
        </w:tc>
        <w:tc>
          <w:tcPr>
            <w:tcW w:w="2142" w:type="dxa"/>
            <w:vMerge w:val="continue"/>
            <w:tcBorders>
              <w:top w:val="nil"/>
              <w:bottom w:val="nil"/>
            </w:tcBorders>
            <w:vAlign w:val="center"/>
          </w:tcPr>
          <w:p w14:paraId="41E46E54">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rPr>
            </w:pPr>
          </w:p>
        </w:tc>
      </w:tr>
      <w:tr w14:paraId="05AF11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532" w:type="dxa"/>
            <w:vMerge w:val="continue"/>
            <w:tcBorders>
              <w:top w:val="nil"/>
            </w:tcBorders>
            <w:vAlign w:val="center"/>
          </w:tcPr>
          <w:p w14:paraId="10F5E865">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rPr>
            </w:pPr>
          </w:p>
        </w:tc>
        <w:tc>
          <w:tcPr>
            <w:tcW w:w="1319" w:type="dxa"/>
            <w:vMerge w:val="continue"/>
            <w:tcBorders>
              <w:top w:val="nil"/>
            </w:tcBorders>
            <w:vAlign w:val="center"/>
          </w:tcPr>
          <w:p w14:paraId="2A656554">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rPr>
            </w:pPr>
          </w:p>
        </w:tc>
        <w:tc>
          <w:tcPr>
            <w:tcW w:w="1092" w:type="dxa"/>
            <w:vMerge w:val="continue"/>
            <w:tcBorders>
              <w:top w:val="nil"/>
            </w:tcBorders>
            <w:vAlign w:val="center"/>
          </w:tcPr>
          <w:p w14:paraId="7F97F5B2">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rPr>
            </w:pPr>
          </w:p>
        </w:tc>
        <w:tc>
          <w:tcPr>
            <w:tcW w:w="8909" w:type="dxa"/>
            <w:vAlign w:val="center"/>
          </w:tcPr>
          <w:p w14:paraId="226FEDA7">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8、定期开展人员培训。</w:t>
            </w:r>
          </w:p>
        </w:tc>
        <w:tc>
          <w:tcPr>
            <w:tcW w:w="960" w:type="dxa"/>
            <w:vAlign w:val="center"/>
          </w:tcPr>
          <w:p w14:paraId="1AB00EF3">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sz w:val="23"/>
                <w:szCs w:val="23"/>
              </w:rPr>
            </w:pPr>
            <w:r>
              <w:rPr>
                <w:rFonts w:hint="eastAsia" w:ascii="仿宋" w:hAnsi="仿宋" w:eastAsia="仿宋" w:cs="仿宋"/>
                <w:color w:val="auto"/>
                <w:sz w:val="23"/>
                <w:szCs w:val="23"/>
              </w:rPr>
              <w:t>3</w:t>
            </w:r>
          </w:p>
        </w:tc>
        <w:tc>
          <w:tcPr>
            <w:tcW w:w="960" w:type="dxa"/>
            <w:vAlign w:val="center"/>
          </w:tcPr>
          <w:p w14:paraId="7B8475D0">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rPr>
            </w:pPr>
          </w:p>
        </w:tc>
        <w:tc>
          <w:tcPr>
            <w:tcW w:w="2142" w:type="dxa"/>
            <w:vMerge w:val="continue"/>
            <w:tcBorders>
              <w:top w:val="nil"/>
            </w:tcBorders>
            <w:vAlign w:val="center"/>
          </w:tcPr>
          <w:p w14:paraId="37E81ECF">
            <w:pPr>
              <w:keepNext w:val="0"/>
              <w:keepLines w:val="0"/>
              <w:pageBreakBefore w:val="0"/>
              <w:widowControl w:val="0"/>
              <w:kinsoku/>
              <w:wordWrap/>
              <w:overflowPunct/>
              <w:topLinePunct w:val="0"/>
              <w:autoSpaceDE/>
              <w:autoSpaceDN/>
              <w:bidi w:val="0"/>
              <w:adjustRightInd w:val="0"/>
              <w:snapToGrid/>
              <w:spacing w:before="48" w:beforeLines="20" w:after="48" w:afterLines="20" w:line="240" w:lineRule="auto"/>
              <w:jc w:val="center"/>
              <w:textAlignment w:val="auto"/>
              <w:rPr>
                <w:rFonts w:ascii="仿宋" w:hAnsi="仿宋" w:eastAsia="仿宋" w:cs="仿宋"/>
                <w:color w:val="auto"/>
              </w:rPr>
            </w:pPr>
          </w:p>
        </w:tc>
      </w:tr>
    </w:tbl>
    <w:p w14:paraId="69C92269">
      <w:pPr>
        <w:spacing w:line="480" w:lineRule="exact"/>
        <w:rPr>
          <w:rFonts w:ascii="仿宋" w:hAnsi="仿宋" w:eastAsia="仿宋" w:cs="仿宋"/>
          <w:color w:val="auto"/>
        </w:rPr>
      </w:pPr>
    </w:p>
    <w:p w14:paraId="2A52BEDA">
      <w:pPr>
        <w:spacing w:line="480" w:lineRule="exact"/>
        <w:rPr>
          <w:rFonts w:ascii="仿宋" w:hAnsi="仿宋" w:eastAsia="仿宋" w:cs="仿宋"/>
          <w:color w:val="auto"/>
        </w:rPr>
      </w:pPr>
      <w:r>
        <w:rPr>
          <w:rFonts w:hint="eastAsia" w:ascii="仿宋" w:hAnsi="仿宋" w:eastAsia="仿宋" w:cs="仿宋"/>
          <w:color w:val="auto"/>
        </w:rPr>
        <mc:AlternateContent>
          <mc:Choice Requires="wps">
            <w:drawing>
              <wp:anchor distT="0" distB="0" distL="114300" distR="114300" simplePos="0" relativeHeight="251666432" behindDoc="0" locked="0" layoutInCell="0" allowOverlap="1">
                <wp:simplePos x="0" y="0"/>
                <wp:positionH relativeFrom="page">
                  <wp:posOffset>685800</wp:posOffset>
                </wp:positionH>
                <wp:positionV relativeFrom="page">
                  <wp:posOffset>221615</wp:posOffset>
                </wp:positionV>
                <wp:extent cx="9321800" cy="9525"/>
                <wp:effectExtent l="0" t="0" r="0" b="0"/>
                <wp:wrapNone/>
                <wp:docPr id="34" name="Freeform 24"/>
                <wp:cNvGraphicFramePr/>
                <a:graphic xmlns:a="http://schemas.openxmlformats.org/drawingml/2006/main">
                  <a:graphicData uri="http://schemas.microsoft.com/office/word/2010/wordprocessingShape">
                    <wps:wsp>
                      <wps:cNvSpPr/>
                      <wps:spPr bwMode="auto">
                        <a:xfrm>
                          <a:off x="0" y="0"/>
                          <a:ext cx="9321800" cy="9525"/>
                        </a:xfrm>
                        <a:custGeom>
                          <a:avLst/>
                          <a:gdLst>
                            <a:gd name="T0" fmla="*/ 0 w 14680"/>
                            <a:gd name="T1" fmla="*/ 0 h 15"/>
                            <a:gd name="T2" fmla="*/ 14679 w 14680"/>
                            <a:gd name="T3" fmla="*/ 0 h 15"/>
                            <a:gd name="T4" fmla="*/ 14679 w 14680"/>
                            <a:gd name="T5" fmla="*/ 14 h 15"/>
                            <a:gd name="T6" fmla="*/ 0 w 14680"/>
                            <a:gd name="T7" fmla="*/ 14 h 15"/>
                            <a:gd name="T8" fmla="*/ 0 w 14680"/>
                            <a:gd name="T9" fmla="*/ 0 h 15"/>
                          </a:gdLst>
                          <a:ahLst/>
                          <a:cxnLst>
                            <a:cxn ang="0">
                              <a:pos x="T0" y="T1"/>
                            </a:cxn>
                            <a:cxn ang="0">
                              <a:pos x="T2" y="T3"/>
                            </a:cxn>
                            <a:cxn ang="0">
                              <a:pos x="T4" y="T5"/>
                            </a:cxn>
                            <a:cxn ang="0">
                              <a:pos x="T6" y="T7"/>
                            </a:cxn>
                            <a:cxn ang="0">
                              <a:pos x="T8" y="T9"/>
                            </a:cxn>
                          </a:cxnLst>
                          <a:rect l="0" t="0" r="r" b="b"/>
                          <a:pathLst>
                            <a:path w="14680" h="15">
                              <a:moveTo>
                                <a:pt x="0" y="0"/>
                              </a:moveTo>
                              <a:lnTo>
                                <a:pt x="14679" y="0"/>
                              </a:lnTo>
                              <a:lnTo>
                                <a:pt x="14679"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Freeform 24" o:spid="_x0000_s1026" o:spt="100" style="position:absolute;left:0pt;margin-left:54pt;margin-top:17.45pt;height:0.75pt;width:734pt;mso-position-horizontal-relative:page;mso-position-vertical-relative:page;z-index:251666432;mso-width-relative:page;mso-height-relative:page;" fillcolor="#000000" filled="t" stroked="f" coordsize="14680,15" o:allowincell="f" o:gfxdata="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" path="m0,0l14679,0,14679,14,0,14,0,0xe">
                <v:path o:connectlocs="0,0;9321165,0;9321165,8890;0,8890;0,0" o:connectangles="0,0,0,0,0"/>
                <v:fill on="t" focussize="0,0"/>
                <v:stroke on="f"/>
                <v:imagedata o:title=""/>
                <o:lock v:ext="edit" aspectratio="f"/>
              </v:shape>
            </w:pict>
          </mc:Fallback>
        </mc:AlternateContent>
      </w:r>
    </w:p>
    <w:tbl>
      <w:tblPr>
        <w:tblStyle w:val="633"/>
        <w:tblW w:w="1564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
        <w:gridCol w:w="1215"/>
        <w:gridCol w:w="1230"/>
        <w:gridCol w:w="8522"/>
        <w:gridCol w:w="959"/>
        <w:gridCol w:w="902"/>
        <w:gridCol w:w="2318"/>
      </w:tblGrid>
      <w:tr w14:paraId="64F9B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jc w:val="center"/>
        </w:trPr>
        <w:tc>
          <w:tcPr>
            <w:tcW w:w="495" w:type="dxa"/>
            <w:tcBorders>
              <w:bottom w:val="single" w:color="auto" w:sz="4" w:space="0"/>
            </w:tcBorders>
            <w:vAlign w:val="center"/>
          </w:tcPr>
          <w:p w14:paraId="138611C0">
            <w:pPr>
              <w:spacing w:before="48" w:beforeLines="20" w:after="48" w:afterLines="20" w:line="480" w:lineRule="exact"/>
              <w:jc w:val="center"/>
              <w:rPr>
                <w:rFonts w:ascii="仿宋" w:hAnsi="仿宋" w:eastAsia="仿宋" w:cs="仿宋"/>
                <w:color w:val="auto"/>
              </w:rPr>
            </w:pPr>
          </w:p>
        </w:tc>
        <w:tc>
          <w:tcPr>
            <w:tcW w:w="1215" w:type="dxa"/>
            <w:tcBorders>
              <w:bottom w:val="single" w:color="auto" w:sz="4" w:space="0"/>
            </w:tcBorders>
            <w:vAlign w:val="center"/>
          </w:tcPr>
          <w:p w14:paraId="4530A271">
            <w:pPr>
              <w:spacing w:before="48" w:beforeLines="20" w:after="48" w:afterLines="20" w:line="480" w:lineRule="exact"/>
              <w:jc w:val="center"/>
              <w:rPr>
                <w:rFonts w:ascii="仿宋" w:hAnsi="仿宋" w:eastAsia="仿宋" w:cs="仿宋"/>
                <w:color w:val="auto"/>
              </w:rPr>
            </w:pPr>
          </w:p>
        </w:tc>
        <w:tc>
          <w:tcPr>
            <w:tcW w:w="1230" w:type="dxa"/>
            <w:tcBorders>
              <w:bottom w:val="single" w:color="auto" w:sz="4" w:space="0"/>
            </w:tcBorders>
            <w:vAlign w:val="center"/>
          </w:tcPr>
          <w:p w14:paraId="635B7AA2">
            <w:pPr>
              <w:spacing w:before="48" w:beforeLines="20" w:after="48" w:afterLines="20" w:line="480" w:lineRule="exact"/>
              <w:jc w:val="center"/>
              <w:rPr>
                <w:rFonts w:ascii="仿宋" w:hAnsi="仿宋" w:eastAsia="仿宋" w:cs="仿宋"/>
                <w:color w:val="auto"/>
              </w:rPr>
            </w:pPr>
          </w:p>
        </w:tc>
        <w:tc>
          <w:tcPr>
            <w:tcW w:w="8522" w:type="dxa"/>
            <w:tcBorders>
              <w:bottom w:val="single" w:color="auto" w:sz="4" w:space="0"/>
            </w:tcBorders>
            <w:vAlign w:val="center"/>
          </w:tcPr>
          <w:p w14:paraId="725A12DB">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9、队员熟悉岗位职责和工作流程，掌握火灾、大风、暴雨等方面突发事件的应急措施及救生知识。节假日前有安全检查。</w:t>
            </w:r>
          </w:p>
        </w:tc>
        <w:tc>
          <w:tcPr>
            <w:tcW w:w="959" w:type="dxa"/>
            <w:vAlign w:val="center"/>
          </w:tcPr>
          <w:p w14:paraId="4CFA6CCE">
            <w:pPr>
              <w:spacing w:before="48" w:beforeLines="20" w:after="48" w:afterLines="20" w:line="480" w:lineRule="exact"/>
              <w:jc w:val="center"/>
              <w:rPr>
                <w:rFonts w:ascii="仿宋" w:hAnsi="仿宋" w:eastAsia="仿宋" w:cs="仿宋"/>
                <w:color w:val="auto"/>
                <w:sz w:val="23"/>
                <w:szCs w:val="23"/>
              </w:rPr>
            </w:pPr>
            <w:r>
              <w:rPr>
                <w:rFonts w:hint="eastAsia" w:ascii="仿宋" w:hAnsi="仿宋" w:eastAsia="仿宋" w:cs="仿宋"/>
                <w:color w:val="auto"/>
                <w:sz w:val="23"/>
                <w:szCs w:val="23"/>
              </w:rPr>
              <w:t>3</w:t>
            </w:r>
          </w:p>
        </w:tc>
        <w:tc>
          <w:tcPr>
            <w:tcW w:w="902" w:type="dxa"/>
            <w:vAlign w:val="center"/>
          </w:tcPr>
          <w:p w14:paraId="51DC690F">
            <w:pPr>
              <w:spacing w:before="48" w:beforeLines="20" w:after="48" w:afterLines="20" w:line="480" w:lineRule="exact"/>
              <w:jc w:val="center"/>
              <w:rPr>
                <w:rFonts w:ascii="仿宋" w:hAnsi="仿宋" w:eastAsia="仿宋" w:cs="仿宋"/>
                <w:color w:val="auto"/>
              </w:rPr>
            </w:pPr>
          </w:p>
        </w:tc>
        <w:tc>
          <w:tcPr>
            <w:tcW w:w="2318" w:type="dxa"/>
            <w:vAlign w:val="center"/>
          </w:tcPr>
          <w:p w14:paraId="04798ED3">
            <w:pPr>
              <w:spacing w:before="48" w:beforeLines="20" w:after="48" w:afterLines="20" w:line="480" w:lineRule="exact"/>
              <w:jc w:val="center"/>
              <w:rPr>
                <w:rFonts w:ascii="仿宋" w:hAnsi="仿宋" w:eastAsia="仿宋" w:cs="仿宋"/>
                <w:color w:val="auto"/>
              </w:rPr>
            </w:pPr>
          </w:p>
        </w:tc>
      </w:tr>
      <w:tr w14:paraId="770203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jc w:val="center"/>
        </w:trPr>
        <w:tc>
          <w:tcPr>
            <w:tcW w:w="495" w:type="dxa"/>
            <w:vMerge w:val="restart"/>
            <w:tcBorders>
              <w:top w:val="single" w:color="auto" w:sz="4" w:space="0"/>
              <w:left w:val="single" w:color="auto" w:sz="4" w:space="0"/>
              <w:bottom w:val="single" w:color="auto" w:sz="4" w:space="0"/>
              <w:right w:val="single" w:color="auto" w:sz="4" w:space="0"/>
            </w:tcBorders>
            <w:vAlign w:val="center"/>
          </w:tcPr>
          <w:p w14:paraId="7D226098">
            <w:pPr>
              <w:spacing w:before="48" w:beforeLines="20" w:after="48" w:afterLines="20" w:line="480" w:lineRule="exact"/>
              <w:jc w:val="center"/>
              <w:rPr>
                <w:rFonts w:ascii="仿宋" w:hAnsi="仿宋" w:eastAsia="仿宋" w:cs="仿宋"/>
                <w:color w:val="auto"/>
                <w:sz w:val="23"/>
                <w:szCs w:val="23"/>
              </w:rPr>
            </w:pPr>
            <w:r>
              <w:rPr>
                <w:rFonts w:hint="eastAsia" w:ascii="仿宋" w:hAnsi="仿宋" w:eastAsia="仿宋" w:cs="仿宋"/>
                <w:color w:val="auto"/>
                <w:sz w:val="23"/>
                <w:szCs w:val="23"/>
              </w:rPr>
              <w:t>3</w:t>
            </w:r>
          </w:p>
        </w:tc>
        <w:tc>
          <w:tcPr>
            <w:tcW w:w="1215" w:type="dxa"/>
            <w:vMerge w:val="restart"/>
            <w:tcBorders>
              <w:top w:val="single" w:color="auto" w:sz="4" w:space="0"/>
              <w:left w:val="single" w:color="auto" w:sz="4" w:space="0"/>
              <w:bottom w:val="single" w:color="auto" w:sz="4" w:space="0"/>
              <w:right w:val="single" w:color="auto" w:sz="4" w:space="0"/>
            </w:tcBorders>
            <w:vAlign w:val="center"/>
          </w:tcPr>
          <w:p w14:paraId="32EF1018">
            <w:pPr>
              <w:spacing w:before="48" w:beforeLines="20" w:after="48" w:afterLines="20" w:line="480" w:lineRule="exact"/>
              <w:jc w:val="center"/>
              <w:rPr>
                <w:rFonts w:ascii="仿宋" w:hAnsi="仿宋" w:eastAsia="仿宋" w:cs="仿宋"/>
                <w:color w:val="auto"/>
                <w:sz w:val="23"/>
                <w:szCs w:val="23"/>
              </w:rPr>
            </w:pPr>
            <w:r>
              <w:rPr>
                <w:rFonts w:hint="eastAsia" w:ascii="仿宋" w:hAnsi="仿宋" w:eastAsia="仿宋" w:cs="仿宋"/>
                <w:color w:val="auto"/>
                <w:spacing w:val="8"/>
                <w:sz w:val="23"/>
                <w:szCs w:val="23"/>
              </w:rPr>
              <w:t>保</w:t>
            </w:r>
            <w:r>
              <w:rPr>
                <w:rFonts w:hint="eastAsia" w:ascii="仿宋" w:hAnsi="仿宋" w:eastAsia="仿宋" w:cs="仿宋"/>
                <w:color w:val="auto"/>
                <w:spacing w:val="5"/>
                <w:sz w:val="23"/>
                <w:szCs w:val="23"/>
              </w:rPr>
              <w:t>洁服务</w:t>
            </w:r>
          </w:p>
        </w:tc>
        <w:tc>
          <w:tcPr>
            <w:tcW w:w="1230" w:type="dxa"/>
            <w:vMerge w:val="restart"/>
            <w:tcBorders>
              <w:top w:val="single" w:color="auto" w:sz="4" w:space="0"/>
              <w:left w:val="single" w:color="auto" w:sz="4" w:space="0"/>
              <w:bottom w:val="single" w:color="auto" w:sz="4" w:space="0"/>
              <w:right w:val="single" w:color="auto" w:sz="4" w:space="0"/>
            </w:tcBorders>
            <w:vAlign w:val="center"/>
          </w:tcPr>
          <w:p w14:paraId="3F10C061">
            <w:pPr>
              <w:spacing w:before="48" w:beforeLines="20" w:after="48" w:afterLines="20" w:line="480" w:lineRule="exact"/>
              <w:jc w:val="center"/>
              <w:rPr>
                <w:rFonts w:ascii="仿宋" w:hAnsi="仿宋" w:eastAsia="仿宋" w:cs="仿宋"/>
                <w:color w:val="auto"/>
                <w:sz w:val="23"/>
                <w:szCs w:val="23"/>
              </w:rPr>
            </w:pPr>
            <w:r>
              <w:rPr>
                <w:rFonts w:hint="eastAsia" w:ascii="仿宋" w:hAnsi="仿宋" w:eastAsia="仿宋" w:cs="仿宋"/>
                <w:color w:val="auto"/>
                <w:spacing w:val="7"/>
                <w:sz w:val="23"/>
                <w:szCs w:val="23"/>
              </w:rPr>
              <w:t>2</w:t>
            </w:r>
            <w:r>
              <w:rPr>
                <w:rFonts w:hint="eastAsia" w:ascii="仿宋" w:hAnsi="仿宋" w:eastAsia="仿宋" w:cs="仿宋"/>
                <w:color w:val="auto"/>
                <w:spacing w:val="5"/>
                <w:sz w:val="23"/>
                <w:szCs w:val="23"/>
              </w:rPr>
              <w:t>1分</w:t>
            </w:r>
          </w:p>
        </w:tc>
        <w:tc>
          <w:tcPr>
            <w:tcW w:w="8522" w:type="dxa"/>
            <w:tcBorders>
              <w:top w:val="single" w:color="auto" w:sz="4" w:space="0"/>
              <w:left w:val="single" w:color="auto" w:sz="4" w:space="0"/>
              <w:bottom w:val="single" w:color="auto" w:sz="4" w:space="0"/>
              <w:right w:val="single" w:color="auto" w:sz="4" w:space="0"/>
            </w:tcBorders>
            <w:vAlign w:val="center"/>
          </w:tcPr>
          <w:p w14:paraId="47F37ACE">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1、保洁服务管理制度完善并落实。实行标准化清扫保洁，保证重要办公室、会议 室等内外和公共场地整洁、舒适。实行微笑服务，态度和蔼，不得与工作人员发生争执。</w:t>
            </w:r>
          </w:p>
        </w:tc>
        <w:tc>
          <w:tcPr>
            <w:tcW w:w="959" w:type="dxa"/>
            <w:tcBorders>
              <w:left w:val="single" w:color="auto" w:sz="4" w:space="0"/>
            </w:tcBorders>
            <w:vAlign w:val="center"/>
          </w:tcPr>
          <w:p w14:paraId="77266D01">
            <w:pPr>
              <w:spacing w:before="48" w:beforeLines="20" w:after="48" w:afterLines="20" w:line="480" w:lineRule="exact"/>
              <w:jc w:val="center"/>
              <w:rPr>
                <w:rFonts w:ascii="仿宋" w:hAnsi="仿宋" w:eastAsia="仿宋" w:cs="仿宋"/>
                <w:color w:val="auto"/>
                <w:sz w:val="23"/>
                <w:szCs w:val="23"/>
              </w:rPr>
            </w:pPr>
            <w:r>
              <w:rPr>
                <w:rFonts w:hint="eastAsia" w:ascii="仿宋" w:hAnsi="仿宋" w:eastAsia="仿宋" w:cs="仿宋"/>
                <w:color w:val="auto"/>
                <w:sz w:val="23"/>
                <w:szCs w:val="23"/>
              </w:rPr>
              <w:t>3</w:t>
            </w:r>
          </w:p>
        </w:tc>
        <w:tc>
          <w:tcPr>
            <w:tcW w:w="902" w:type="dxa"/>
            <w:vAlign w:val="center"/>
          </w:tcPr>
          <w:p w14:paraId="3D334CB1">
            <w:pPr>
              <w:spacing w:before="48" w:beforeLines="20" w:after="48" w:afterLines="20" w:line="480" w:lineRule="exact"/>
              <w:jc w:val="center"/>
              <w:rPr>
                <w:rFonts w:ascii="仿宋" w:hAnsi="仿宋" w:eastAsia="仿宋" w:cs="仿宋"/>
                <w:color w:val="auto"/>
              </w:rPr>
            </w:pPr>
          </w:p>
        </w:tc>
        <w:tc>
          <w:tcPr>
            <w:tcW w:w="2318" w:type="dxa"/>
            <w:vMerge w:val="restart"/>
            <w:tcBorders>
              <w:bottom w:val="nil"/>
            </w:tcBorders>
            <w:vAlign w:val="center"/>
          </w:tcPr>
          <w:p w14:paraId="7028EB22">
            <w:pPr>
              <w:spacing w:before="48" w:beforeLines="20" w:after="48" w:afterLines="20" w:line="480" w:lineRule="exact"/>
              <w:jc w:val="center"/>
              <w:rPr>
                <w:rFonts w:ascii="仿宋" w:hAnsi="仿宋" w:eastAsia="仿宋" w:cs="仿宋"/>
                <w:color w:val="auto"/>
                <w:sz w:val="23"/>
                <w:szCs w:val="23"/>
              </w:rPr>
            </w:pPr>
            <w:r>
              <w:rPr>
                <w:rFonts w:hint="eastAsia" w:ascii="仿宋" w:hAnsi="仿宋" w:eastAsia="仿宋" w:cs="仿宋"/>
                <w:color w:val="auto"/>
                <w:spacing w:val="1"/>
                <w:sz w:val="23"/>
                <w:szCs w:val="23"/>
              </w:rPr>
              <w:t>完全符合</w:t>
            </w:r>
            <w:r>
              <w:rPr>
                <w:rFonts w:hint="eastAsia" w:ascii="仿宋" w:hAnsi="仿宋" w:eastAsia="仿宋" w:cs="仿宋"/>
                <w:color w:val="auto"/>
                <w:sz w:val="23"/>
                <w:szCs w:val="23"/>
              </w:rPr>
              <w:t>得满分，</w:t>
            </w:r>
            <w:r>
              <w:rPr>
                <w:rFonts w:hint="eastAsia" w:ascii="仿宋" w:hAnsi="仿宋" w:eastAsia="仿宋" w:cs="仿宋"/>
                <w:color w:val="auto"/>
                <w:spacing w:val="9"/>
                <w:sz w:val="23"/>
                <w:szCs w:val="23"/>
              </w:rPr>
              <w:t>部</w:t>
            </w:r>
            <w:r>
              <w:rPr>
                <w:rFonts w:hint="eastAsia" w:ascii="仿宋" w:hAnsi="仿宋" w:eastAsia="仿宋" w:cs="仿宋"/>
                <w:color w:val="auto"/>
                <w:spacing w:val="7"/>
                <w:sz w:val="23"/>
                <w:szCs w:val="23"/>
              </w:rPr>
              <w:t>分符合相应递</w:t>
            </w:r>
            <w:r>
              <w:rPr>
                <w:rFonts w:hint="eastAsia" w:ascii="仿宋" w:hAnsi="仿宋" w:eastAsia="仿宋" w:cs="仿宋"/>
                <w:color w:val="auto"/>
                <w:spacing w:val="11"/>
                <w:sz w:val="23"/>
                <w:szCs w:val="23"/>
              </w:rPr>
              <w:t>减</w:t>
            </w:r>
            <w:r>
              <w:rPr>
                <w:rFonts w:hint="eastAsia" w:ascii="仿宋" w:hAnsi="仿宋" w:eastAsia="仿宋" w:cs="仿宋"/>
                <w:color w:val="auto"/>
                <w:spacing w:val="6"/>
                <w:sz w:val="23"/>
                <w:szCs w:val="23"/>
              </w:rPr>
              <w:t>，不符合得0</w:t>
            </w:r>
            <w:r>
              <w:rPr>
                <w:rFonts w:hint="eastAsia" w:ascii="仿宋" w:hAnsi="仿宋" w:eastAsia="仿宋" w:cs="仿宋"/>
                <w:color w:val="auto"/>
                <w:sz w:val="23"/>
                <w:szCs w:val="23"/>
              </w:rPr>
              <w:t>分</w:t>
            </w:r>
          </w:p>
        </w:tc>
      </w:tr>
      <w:tr w14:paraId="2D087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0" w:hRule="atLeast"/>
          <w:jc w:val="center"/>
        </w:trPr>
        <w:tc>
          <w:tcPr>
            <w:tcW w:w="495" w:type="dxa"/>
            <w:vMerge w:val="continue"/>
            <w:tcBorders>
              <w:top w:val="single" w:color="auto" w:sz="4" w:space="0"/>
              <w:left w:val="single" w:color="auto" w:sz="4" w:space="0"/>
              <w:bottom w:val="single" w:color="auto" w:sz="4" w:space="0"/>
              <w:right w:val="single" w:color="auto" w:sz="4" w:space="0"/>
            </w:tcBorders>
            <w:vAlign w:val="center"/>
          </w:tcPr>
          <w:p w14:paraId="7F304B75">
            <w:pPr>
              <w:spacing w:before="48" w:beforeLines="20" w:after="48" w:afterLines="20" w:line="480" w:lineRule="exact"/>
              <w:jc w:val="center"/>
              <w:rPr>
                <w:rFonts w:ascii="仿宋" w:hAnsi="仿宋" w:eastAsia="仿宋" w:cs="仿宋"/>
                <w:color w:val="auto"/>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14:paraId="5FE8D718">
            <w:pPr>
              <w:spacing w:before="48" w:beforeLines="20" w:after="48" w:afterLines="20" w:line="480" w:lineRule="exact"/>
              <w:jc w:val="center"/>
              <w:rPr>
                <w:rFonts w:ascii="仿宋" w:hAnsi="仿宋" w:eastAsia="仿宋" w:cs="仿宋"/>
                <w:color w:val="auto"/>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14:paraId="3C6C4AC7">
            <w:pPr>
              <w:spacing w:before="48" w:beforeLines="20" w:after="48" w:afterLines="20" w:line="480" w:lineRule="exact"/>
              <w:jc w:val="center"/>
              <w:rPr>
                <w:rFonts w:ascii="仿宋" w:hAnsi="仿宋" w:eastAsia="仿宋" w:cs="仿宋"/>
                <w:color w:val="auto"/>
              </w:rPr>
            </w:pPr>
          </w:p>
        </w:tc>
        <w:tc>
          <w:tcPr>
            <w:tcW w:w="8522" w:type="dxa"/>
            <w:tcBorders>
              <w:top w:val="single" w:color="auto" w:sz="4" w:space="0"/>
              <w:left w:val="single" w:color="auto" w:sz="4" w:space="0"/>
              <w:bottom w:val="single" w:color="auto" w:sz="4" w:space="0"/>
              <w:right w:val="single" w:color="auto" w:sz="4" w:space="0"/>
            </w:tcBorders>
            <w:vAlign w:val="center"/>
          </w:tcPr>
          <w:p w14:paraId="30322166">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2、公共区域的地面、墙面、楼梯、扶手、踢脚线、台阶、梯道大门、走廊、大厅、消火栓箱表面、灭火器、开关面板、消防报警按钮等整洁干净，无垃圾、无积灰、无污渍、无手印。</w:t>
            </w:r>
          </w:p>
        </w:tc>
        <w:tc>
          <w:tcPr>
            <w:tcW w:w="959" w:type="dxa"/>
            <w:tcBorders>
              <w:left w:val="single" w:color="auto" w:sz="4" w:space="0"/>
            </w:tcBorders>
            <w:vAlign w:val="center"/>
          </w:tcPr>
          <w:p w14:paraId="448B0B98">
            <w:pPr>
              <w:spacing w:before="48" w:beforeLines="20" w:after="48" w:afterLines="20" w:line="480" w:lineRule="exact"/>
              <w:jc w:val="center"/>
              <w:rPr>
                <w:rFonts w:ascii="仿宋" w:hAnsi="仿宋" w:eastAsia="仿宋" w:cs="仿宋"/>
                <w:color w:val="auto"/>
                <w:sz w:val="23"/>
                <w:szCs w:val="23"/>
              </w:rPr>
            </w:pPr>
            <w:r>
              <w:rPr>
                <w:rFonts w:hint="eastAsia" w:ascii="仿宋" w:hAnsi="仿宋" w:eastAsia="仿宋" w:cs="仿宋"/>
                <w:color w:val="auto"/>
                <w:sz w:val="23"/>
                <w:szCs w:val="23"/>
              </w:rPr>
              <w:t>3</w:t>
            </w:r>
          </w:p>
        </w:tc>
        <w:tc>
          <w:tcPr>
            <w:tcW w:w="902" w:type="dxa"/>
            <w:vAlign w:val="center"/>
          </w:tcPr>
          <w:p w14:paraId="162D5A5C">
            <w:pPr>
              <w:spacing w:before="48" w:beforeLines="20" w:after="48" w:afterLines="20" w:line="480" w:lineRule="exact"/>
              <w:jc w:val="center"/>
              <w:rPr>
                <w:rFonts w:ascii="仿宋" w:hAnsi="仿宋" w:eastAsia="仿宋" w:cs="仿宋"/>
                <w:color w:val="auto"/>
              </w:rPr>
            </w:pPr>
          </w:p>
        </w:tc>
        <w:tc>
          <w:tcPr>
            <w:tcW w:w="2318" w:type="dxa"/>
            <w:vMerge w:val="continue"/>
            <w:tcBorders>
              <w:top w:val="nil"/>
              <w:bottom w:val="nil"/>
            </w:tcBorders>
            <w:vAlign w:val="center"/>
          </w:tcPr>
          <w:p w14:paraId="359967DE">
            <w:pPr>
              <w:spacing w:before="48" w:beforeLines="20" w:after="48" w:afterLines="20" w:line="480" w:lineRule="exact"/>
              <w:jc w:val="center"/>
              <w:rPr>
                <w:rFonts w:ascii="仿宋" w:hAnsi="仿宋" w:eastAsia="仿宋" w:cs="仿宋"/>
                <w:color w:val="auto"/>
              </w:rPr>
            </w:pPr>
          </w:p>
        </w:tc>
      </w:tr>
      <w:tr w14:paraId="1916FD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jc w:val="center"/>
        </w:trPr>
        <w:tc>
          <w:tcPr>
            <w:tcW w:w="495" w:type="dxa"/>
            <w:vMerge w:val="continue"/>
            <w:tcBorders>
              <w:top w:val="single" w:color="auto" w:sz="4" w:space="0"/>
              <w:left w:val="single" w:color="auto" w:sz="4" w:space="0"/>
              <w:bottom w:val="single" w:color="auto" w:sz="4" w:space="0"/>
              <w:right w:val="single" w:color="auto" w:sz="4" w:space="0"/>
            </w:tcBorders>
            <w:vAlign w:val="center"/>
          </w:tcPr>
          <w:p w14:paraId="5781F4D1">
            <w:pPr>
              <w:spacing w:before="48" w:beforeLines="20" w:after="48" w:afterLines="20" w:line="480" w:lineRule="exact"/>
              <w:jc w:val="center"/>
              <w:rPr>
                <w:rFonts w:ascii="仿宋" w:hAnsi="仿宋" w:eastAsia="仿宋" w:cs="仿宋"/>
                <w:color w:val="auto"/>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14:paraId="4B521549">
            <w:pPr>
              <w:spacing w:before="48" w:beforeLines="20" w:after="48" w:afterLines="20" w:line="480" w:lineRule="exact"/>
              <w:jc w:val="center"/>
              <w:rPr>
                <w:rFonts w:ascii="仿宋" w:hAnsi="仿宋" w:eastAsia="仿宋" w:cs="仿宋"/>
                <w:color w:val="auto"/>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14:paraId="40C65C26">
            <w:pPr>
              <w:spacing w:before="48" w:beforeLines="20" w:after="48" w:afterLines="20" w:line="480" w:lineRule="exact"/>
              <w:jc w:val="center"/>
              <w:rPr>
                <w:rFonts w:ascii="仿宋" w:hAnsi="仿宋" w:eastAsia="仿宋" w:cs="仿宋"/>
                <w:color w:val="auto"/>
              </w:rPr>
            </w:pPr>
          </w:p>
        </w:tc>
        <w:tc>
          <w:tcPr>
            <w:tcW w:w="8522" w:type="dxa"/>
            <w:tcBorders>
              <w:top w:val="single" w:color="auto" w:sz="4" w:space="0"/>
              <w:left w:val="single" w:color="auto" w:sz="4" w:space="0"/>
              <w:bottom w:val="single" w:color="auto" w:sz="4" w:space="0"/>
              <w:right w:val="single" w:color="auto" w:sz="4" w:space="0"/>
            </w:tcBorders>
            <w:vAlign w:val="center"/>
          </w:tcPr>
          <w:p w14:paraId="14BF90B5">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3、电梯轿厢内外、灯具、沟槽、墙面、吊顶、灯罩、门、窗(含2米以下内外玻璃)整洁程度。公共区域的地面光洁及垃圾的收集处理及屋顶平台等保洁消毒情况。</w:t>
            </w:r>
          </w:p>
        </w:tc>
        <w:tc>
          <w:tcPr>
            <w:tcW w:w="959" w:type="dxa"/>
            <w:tcBorders>
              <w:left w:val="single" w:color="auto" w:sz="4" w:space="0"/>
            </w:tcBorders>
            <w:vAlign w:val="center"/>
          </w:tcPr>
          <w:p w14:paraId="44E19F29">
            <w:pPr>
              <w:spacing w:before="48" w:beforeLines="20" w:after="48" w:afterLines="20" w:line="480" w:lineRule="exact"/>
              <w:jc w:val="center"/>
              <w:rPr>
                <w:rFonts w:ascii="仿宋" w:hAnsi="仿宋" w:eastAsia="仿宋" w:cs="仿宋"/>
                <w:color w:val="auto"/>
                <w:sz w:val="23"/>
                <w:szCs w:val="23"/>
              </w:rPr>
            </w:pPr>
            <w:r>
              <w:rPr>
                <w:rFonts w:hint="eastAsia" w:ascii="仿宋" w:hAnsi="仿宋" w:eastAsia="仿宋" w:cs="仿宋"/>
                <w:color w:val="auto"/>
                <w:sz w:val="23"/>
                <w:szCs w:val="23"/>
              </w:rPr>
              <w:t>3</w:t>
            </w:r>
          </w:p>
        </w:tc>
        <w:tc>
          <w:tcPr>
            <w:tcW w:w="902" w:type="dxa"/>
            <w:vAlign w:val="center"/>
          </w:tcPr>
          <w:p w14:paraId="2EF7ECBE">
            <w:pPr>
              <w:spacing w:before="48" w:beforeLines="20" w:after="48" w:afterLines="20" w:line="480" w:lineRule="exact"/>
              <w:jc w:val="center"/>
              <w:rPr>
                <w:rFonts w:ascii="仿宋" w:hAnsi="仿宋" w:eastAsia="仿宋" w:cs="仿宋"/>
                <w:color w:val="auto"/>
              </w:rPr>
            </w:pPr>
          </w:p>
        </w:tc>
        <w:tc>
          <w:tcPr>
            <w:tcW w:w="2318" w:type="dxa"/>
            <w:vMerge w:val="continue"/>
            <w:tcBorders>
              <w:top w:val="nil"/>
              <w:bottom w:val="nil"/>
            </w:tcBorders>
            <w:vAlign w:val="center"/>
          </w:tcPr>
          <w:p w14:paraId="222A8F43">
            <w:pPr>
              <w:spacing w:before="48" w:beforeLines="20" w:after="48" w:afterLines="20" w:line="480" w:lineRule="exact"/>
              <w:jc w:val="center"/>
              <w:rPr>
                <w:rFonts w:ascii="仿宋" w:hAnsi="仿宋" w:eastAsia="仿宋" w:cs="仿宋"/>
                <w:color w:val="auto"/>
              </w:rPr>
            </w:pPr>
          </w:p>
        </w:tc>
      </w:tr>
      <w:tr w14:paraId="70A4B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 w:hRule="atLeast"/>
          <w:jc w:val="center"/>
        </w:trPr>
        <w:tc>
          <w:tcPr>
            <w:tcW w:w="495" w:type="dxa"/>
            <w:vMerge w:val="continue"/>
            <w:tcBorders>
              <w:top w:val="single" w:color="auto" w:sz="4" w:space="0"/>
              <w:left w:val="single" w:color="auto" w:sz="4" w:space="0"/>
              <w:bottom w:val="single" w:color="auto" w:sz="4" w:space="0"/>
              <w:right w:val="single" w:color="auto" w:sz="4" w:space="0"/>
            </w:tcBorders>
            <w:vAlign w:val="center"/>
          </w:tcPr>
          <w:p w14:paraId="40DD9797">
            <w:pPr>
              <w:spacing w:before="48" w:beforeLines="20" w:after="48" w:afterLines="20" w:line="480" w:lineRule="exact"/>
              <w:jc w:val="center"/>
              <w:rPr>
                <w:rFonts w:ascii="仿宋" w:hAnsi="仿宋" w:eastAsia="仿宋" w:cs="仿宋"/>
                <w:color w:val="auto"/>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14:paraId="4BB48535">
            <w:pPr>
              <w:spacing w:before="48" w:beforeLines="20" w:after="48" w:afterLines="20" w:line="480" w:lineRule="exact"/>
              <w:jc w:val="center"/>
              <w:rPr>
                <w:rFonts w:ascii="仿宋" w:hAnsi="仿宋" w:eastAsia="仿宋" w:cs="仿宋"/>
                <w:color w:val="auto"/>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14:paraId="14D445AF">
            <w:pPr>
              <w:spacing w:before="48" w:beforeLines="20" w:after="48" w:afterLines="20" w:line="480" w:lineRule="exact"/>
              <w:jc w:val="center"/>
              <w:rPr>
                <w:rFonts w:ascii="仿宋" w:hAnsi="仿宋" w:eastAsia="仿宋" w:cs="仿宋"/>
                <w:color w:val="auto"/>
              </w:rPr>
            </w:pPr>
          </w:p>
        </w:tc>
        <w:tc>
          <w:tcPr>
            <w:tcW w:w="8522" w:type="dxa"/>
            <w:tcBorders>
              <w:top w:val="single" w:color="auto" w:sz="4" w:space="0"/>
              <w:left w:val="single" w:color="auto" w:sz="4" w:space="0"/>
              <w:bottom w:val="single" w:color="auto" w:sz="4" w:space="0"/>
              <w:right w:val="single" w:color="auto" w:sz="4" w:space="0"/>
            </w:tcBorders>
            <w:vAlign w:val="center"/>
          </w:tcPr>
          <w:p w14:paraId="3B9075D2">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4、卫生间、茶水间地面清洁无异味，物品摆放有序，无垃圾、无污迹、无积水、</w:t>
            </w:r>
          </w:p>
          <w:p w14:paraId="6FFE103D">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无堆积杂物，洁具、台面、镜面等光洁无水迹，电器设施外观清洁。</w:t>
            </w:r>
          </w:p>
        </w:tc>
        <w:tc>
          <w:tcPr>
            <w:tcW w:w="959" w:type="dxa"/>
            <w:tcBorders>
              <w:left w:val="single" w:color="auto" w:sz="4" w:space="0"/>
            </w:tcBorders>
            <w:vAlign w:val="center"/>
          </w:tcPr>
          <w:p w14:paraId="6385BD18">
            <w:pPr>
              <w:spacing w:before="48" w:beforeLines="20" w:after="48" w:afterLines="20" w:line="480" w:lineRule="exact"/>
              <w:jc w:val="center"/>
              <w:rPr>
                <w:rFonts w:ascii="仿宋" w:hAnsi="仿宋" w:eastAsia="仿宋" w:cs="仿宋"/>
                <w:color w:val="auto"/>
                <w:sz w:val="23"/>
                <w:szCs w:val="23"/>
              </w:rPr>
            </w:pPr>
            <w:r>
              <w:rPr>
                <w:rFonts w:hint="eastAsia" w:ascii="仿宋" w:hAnsi="仿宋" w:eastAsia="仿宋" w:cs="仿宋"/>
                <w:color w:val="auto"/>
                <w:sz w:val="23"/>
                <w:szCs w:val="23"/>
              </w:rPr>
              <w:t>3</w:t>
            </w:r>
          </w:p>
        </w:tc>
        <w:tc>
          <w:tcPr>
            <w:tcW w:w="902" w:type="dxa"/>
            <w:vAlign w:val="center"/>
          </w:tcPr>
          <w:p w14:paraId="5BCE012E">
            <w:pPr>
              <w:spacing w:before="48" w:beforeLines="20" w:after="48" w:afterLines="20" w:line="480" w:lineRule="exact"/>
              <w:jc w:val="center"/>
              <w:rPr>
                <w:rFonts w:ascii="仿宋" w:hAnsi="仿宋" w:eastAsia="仿宋" w:cs="仿宋"/>
                <w:color w:val="auto"/>
              </w:rPr>
            </w:pPr>
          </w:p>
        </w:tc>
        <w:tc>
          <w:tcPr>
            <w:tcW w:w="2318" w:type="dxa"/>
            <w:vMerge w:val="continue"/>
            <w:tcBorders>
              <w:top w:val="nil"/>
              <w:bottom w:val="nil"/>
            </w:tcBorders>
            <w:vAlign w:val="center"/>
          </w:tcPr>
          <w:p w14:paraId="30A9B336">
            <w:pPr>
              <w:spacing w:before="48" w:beforeLines="20" w:after="48" w:afterLines="20" w:line="480" w:lineRule="exact"/>
              <w:jc w:val="center"/>
              <w:rPr>
                <w:rFonts w:ascii="仿宋" w:hAnsi="仿宋" w:eastAsia="仿宋" w:cs="仿宋"/>
                <w:color w:val="auto"/>
              </w:rPr>
            </w:pPr>
          </w:p>
        </w:tc>
      </w:tr>
      <w:tr w14:paraId="251D1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jc w:val="center"/>
        </w:trPr>
        <w:tc>
          <w:tcPr>
            <w:tcW w:w="495" w:type="dxa"/>
            <w:vMerge w:val="continue"/>
            <w:tcBorders>
              <w:top w:val="single" w:color="auto" w:sz="4" w:space="0"/>
              <w:left w:val="single" w:color="auto" w:sz="4" w:space="0"/>
              <w:bottom w:val="single" w:color="auto" w:sz="4" w:space="0"/>
              <w:right w:val="single" w:color="auto" w:sz="4" w:space="0"/>
            </w:tcBorders>
            <w:vAlign w:val="center"/>
          </w:tcPr>
          <w:p w14:paraId="2A9FA741">
            <w:pPr>
              <w:spacing w:before="48" w:beforeLines="20" w:after="48" w:afterLines="20" w:line="480" w:lineRule="exact"/>
              <w:jc w:val="center"/>
              <w:rPr>
                <w:rFonts w:ascii="仿宋" w:hAnsi="仿宋" w:eastAsia="仿宋" w:cs="仿宋"/>
                <w:color w:val="auto"/>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14:paraId="327BA818">
            <w:pPr>
              <w:spacing w:before="48" w:beforeLines="20" w:after="48" w:afterLines="20" w:line="480" w:lineRule="exact"/>
              <w:jc w:val="center"/>
              <w:rPr>
                <w:rFonts w:ascii="仿宋" w:hAnsi="仿宋" w:eastAsia="仿宋" w:cs="仿宋"/>
                <w:color w:val="auto"/>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14:paraId="07B59706">
            <w:pPr>
              <w:spacing w:before="48" w:beforeLines="20" w:after="48" w:afterLines="20" w:line="480" w:lineRule="exact"/>
              <w:jc w:val="center"/>
              <w:rPr>
                <w:rFonts w:ascii="仿宋" w:hAnsi="仿宋" w:eastAsia="仿宋" w:cs="仿宋"/>
                <w:color w:val="auto"/>
              </w:rPr>
            </w:pPr>
          </w:p>
        </w:tc>
        <w:tc>
          <w:tcPr>
            <w:tcW w:w="8522" w:type="dxa"/>
            <w:tcBorders>
              <w:top w:val="single" w:color="auto" w:sz="4" w:space="0"/>
              <w:left w:val="single" w:color="auto" w:sz="4" w:space="0"/>
              <w:bottom w:val="single" w:color="auto" w:sz="4" w:space="0"/>
              <w:right w:val="single" w:color="auto" w:sz="4" w:space="0"/>
            </w:tcBorders>
            <w:vAlign w:val="center"/>
          </w:tcPr>
          <w:p w14:paraId="661A5807">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5、会议室内桌椅、设备保洁情况，室内绿化物等整洁程度。</w:t>
            </w:r>
          </w:p>
        </w:tc>
        <w:tc>
          <w:tcPr>
            <w:tcW w:w="959" w:type="dxa"/>
            <w:tcBorders>
              <w:left w:val="single" w:color="auto" w:sz="4" w:space="0"/>
            </w:tcBorders>
            <w:vAlign w:val="center"/>
          </w:tcPr>
          <w:p w14:paraId="7F6FF62B">
            <w:pPr>
              <w:spacing w:before="48" w:beforeLines="20" w:after="48" w:afterLines="20" w:line="480" w:lineRule="exact"/>
              <w:jc w:val="center"/>
              <w:rPr>
                <w:rFonts w:ascii="仿宋" w:hAnsi="仿宋" w:eastAsia="仿宋" w:cs="仿宋"/>
                <w:color w:val="auto"/>
                <w:sz w:val="23"/>
                <w:szCs w:val="23"/>
              </w:rPr>
            </w:pPr>
            <w:r>
              <w:rPr>
                <w:rFonts w:hint="eastAsia" w:ascii="仿宋" w:hAnsi="仿宋" w:eastAsia="仿宋" w:cs="仿宋"/>
                <w:color w:val="auto"/>
                <w:sz w:val="23"/>
                <w:szCs w:val="23"/>
              </w:rPr>
              <w:t>3</w:t>
            </w:r>
          </w:p>
        </w:tc>
        <w:tc>
          <w:tcPr>
            <w:tcW w:w="902" w:type="dxa"/>
            <w:vAlign w:val="center"/>
          </w:tcPr>
          <w:p w14:paraId="44EF10C7">
            <w:pPr>
              <w:spacing w:before="48" w:beforeLines="20" w:after="48" w:afterLines="20" w:line="480" w:lineRule="exact"/>
              <w:jc w:val="center"/>
              <w:rPr>
                <w:rFonts w:ascii="仿宋" w:hAnsi="仿宋" w:eastAsia="仿宋" w:cs="仿宋"/>
                <w:color w:val="auto"/>
              </w:rPr>
            </w:pPr>
          </w:p>
        </w:tc>
        <w:tc>
          <w:tcPr>
            <w:tcW w:w="2318" w:type="dxa"/>
            <w:vMerge w:val="continue"/>
            <w:tcBorders>
              <w:top w:val="nil"/>
              <w:bottom w:val="nil"/>
            </w:tcBorders>
            <w:vAlign w:val="center"/>
          </w:tcPr>
          <w:p w14:paraId="214557B6">
            <w:pPr>
              <w:spacing w:before="48" w:beforeLines="20" w:after="48" w:afterLines="20" w:line="480" w:lineRule="exact"/>
              <w:jc w:val="center"/>
              <w:rPr>
                <w:rFonts w:ascii="仿宋" w:hAnsi="仿宋" w:eastAsia="仿宋" w:cs="仿宋"/>
                <w:color w:val="auto"/>
              </w:rPr>
            </w:pPr>
          </w:p>
        </w:tc>
      </w:tr>
      <w:tr w14:paraId="37938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jc w:val="center"/>
        </w:trPr>
        <w:tc>
          <w:tcPr>
            <w:tcW w:w="495" w:type="dxa"/>
            <w:vMerge w:val="continue"/>
            <w:tcBorders>
              <w:top w:val="single" w:color="auto" w:sz="4" w:space="0"/>
              <w:left w:val="single" w:color="auto" w:sz="4" w:space="0"/>
              <w:bottom w:val="single" w:color="auto" w:sz="4" w:space="0"/>
              <w:right w:val="single" w:color="auto" w:sz="4" w:space="0"/>
            </w:tcBorders>
            <w:vAlign w:val="center"/>
          </w:tcPr>
          <w:p w14:paraId="1F452442">
            <w:pPr>
              <w:spacing w:before="48" w:beforeLines="20" w:after="48" w:afterLines="20" w:line="480" w:lineRule="exact"/>
              <w:jc w:val="center"/>
              <w:rPr>
                <w:rFonts w:ascii="仿宋" w:hAnsi="仿宋" w:eastAsia="仿宋" w:cs="仿宋"/>
                <w:color w:val="auto"/>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14:paraId="6E85B17D">
            <w:pPr>
              <w:spacing w:before="48" w:beforeLines="20" w:after="48" w:afterLines="20" w:line="480" w:lineRule="exact"/>
              <w:jc w:val="center"/>
              <w:rPr>
                <w:rFonts w:ascii="仿宋" w:hAnsi="仿宋" w:eastAsia="仿宋" w:cs="仿宋"/>
                <w:color w:val="auto"/>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14:paraId="2194A6BA">
            <w:pPr>
              <w:spacing w:before="48" w:beforeLines="20" w:after="48" w:afterLines="20" w:line="480" w:lineRule="exact"/>
              <w:jc w:val="center"/>
              <w:rPr>
                <w:rFonts w:ascii="仿宋" w:hAnsi="仿宋" w:eastAsia="仿宋" w:cs="仿宋"/>
                <w:color w:val="auto"/>
              </w:rPr>
            </w:pPr>
          </w:p>
        </w:tc>
        <w:tc>
          <w:tcPr>
            <w:tcW w:w="8522" w:type="dxa"/>
            <w:tcBorders>
              <w:top w:val="single" w:color="auto" w:sz="4" w:space="0"/>
              <w:left w:val="single" w:color="auto" w:sz="4" w:space="0"/>
              <w:bottom w:val="single" w:color="auto" w:sz="4" w:space="0"/>
              <w:right w:val="single" w:color="auto" w:sz="4" w:space="0"/>
            </w:tcBorders>
            <w:vAlign w:val="center"/>
          </w:tcPr>
          <w:p w14:paraId="1CC03FE5">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6、室外广场、道路、停车场、雨水沟管道、“门前三包”等公共区域的地面干净杂物、无积水和淤泥、污垢。</w:t>
            </w:r>
          </w:p>
        </w:tc>
        <w:tc>
          <w:tcPr>
            <w:tcW w:w="959" w:type="dxa"/>
            <w:tcBorders>
              <w:left w:val="single" w:color="auto" w:sz="4" w:space="0"/>
            </w:tcBorders>
            <w:vAlign w:val="center"/>
          </w:tcPr>
          <w:p w14:paraId="546B8B50">
            <w:pPr>
              <w:spacing w:before="48" w:beforeLines="20" w:after="48" w:afterLines="20" w:line="480" w:lineRule="exact"/>
              <w:jc w:val="center"/>
              <w:rPr>
                <w:rFonts w:ascii="仿宋" w:hAnsi="仿宋" w:eastAsia="仿宋" w:cs="仿宋"/>
                <w:color w:val="auto"/>
                <w:sz w:val="23"/>
                <w:szCs w:val="23"/>
              </w:rPr>
            </w:pPr>
            <w:r>
              <w:rPr>
                <w:rFonts w:hint="eastAsia" w:ascii="仿宋" w:hAnsi="仿宋" w:eastAsia="仿宋" w:cs="仿宋"/>
                <w:color w:val="auto"/>
                <w:sz w:val="23"/>
                <w:szCs w:val="23"/>
              </w:rPr>
              <w:t>3</w:t>
            </w:r>
          </w:p>
        </w:tc>
        <w:tc>
          <w:tcPr>
            <w:tcW w:w="902" w:type="dxa"/>
            <w:vAlign w:val="center"/>
          </w:tcPr>
          <w:p w14:paraId="4EA1B55C">
            <w:pPr>
              <w:spacing w:before="48" w:beforeLines="20" w:after="48" w:afterLines="20" w:line="480" w:lineRule="exact"/>
              <w:jc w:val="center"/>
              <w:rPr>
                <w:rFonts w:ascii="仿宋" w:hAnsi="仿宋" w:eastAsia="仿宋" w:cs="仿宋"/>
                <w:color w:val="auto"/>
              </w:rPr>
            </w:pPr>
          </w:p>
        </w:tc>
        <w:tc>
          <w:tcPr>
            <w:tcW w:w="2318" w:type="dxa"/>
            <w:vMerge w:val="continue"/>
            <w:tcBorders>
              <w:top w:val="nil"/>
              <w:bottom w:val="nil"/>
            </w:tcBorders>
            <w:vAlign w:val="center"/>
          </w:tcPr>
          <w:p w14:paraId="46A572CF">
            <w:pPr>
              <w:spacing w:before="48" w:beforeLines="20" w:after="48" w:afterLines="20" w:line="480" w:lineRule="exact"/>
              <w:jc w:val="center"/>
              <w:rPr>
                <w:rFonts w:ascii="仿宋" w:hAnsi="仿宋" w:eastAsia="仿宋" w:cs="仿宋"/>
                <w:color w:val="auto"/>
              </w:rPr>
            </w:pPr>
          </w:p>
        </w:tc>
      </w:tr>
      <w:tr w14:paraId="7371C8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3" w:hRule="atLeast"/>
          <w:jc w:val="center"/>
        </w:trPr>
        <w:tc>
          <w:tcPr>
            <w:tcW w:w="495" w:type="dxa"/>
            <w:vMerge w:val="continue"/>
            <w:tcBorders>
              <w:top w:val="single" w:color="auto" w:sz="4" w:space="0"/>
              <w:left w:val="single" w:color="auto" w:sz="4" w:space="0"/>
              <w:bottom w:val="single" w:color="auto" w:sz="4" w:space="0"/>
              <w:right w:val="single" w:color="auto" w:sz="4" w:space="0"/>
            </w:tcBorders>
            <w:vAlign w:val="center"/>
          </w:tcPr>
          <w:p w14:paraId="27BE4B32">
            <w:pPr>
              <w:spacing w:before="48" w:beforeLines="20" w:after="48" w:afterLines="20" w:line="480" w:lineRule="exact"/>
              <w:jc w:val="center"/>
              <w:rPr>
                <w:rFonts w:ascii="仿宋" w:hAnsi="仿宋" w:eastAsia="仿宋" w:cs="仿宋"/>
                <w:color w:val="auto"/>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14:paraId="1905010A">
            <w:pPr>
              <w:spacing w:before="48" w:beforeLines="20" w:after="48" w:afterLines="20" w:line="480" w:lineRule="exact"/>
              <w:jc w:val="center"/>
              <w:rPr>
                <w:rFonts w:ascii="仿宋" w:hAnsi="仿宋" w:eastAsia="仿宋" w:cs="仿宋"/>
                <w:color w:val="auto"/>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14:paraId="46342080">
            <w:pPr>
              <w:spacing w:before="48" w:beforeLines="20" w:after="48" w:afterLines="20" w:line="480" w:lineRule="exact"/>
              <w:jc w:val="center"/>
              <w:rPr>
                <w:rFonts w:ascii="仿宋" w:hAnsi="仿宋" w:eastAsia="仿宋" w:cs="仿宋"/>
                <w:color w:val="auto"/>
              </w:rPr>
            </w:pPr>
          </w:p>
        </w:tc>
        <w:tc>
          <w:tcPr>
            <w:tcW w:w="8522" w:type="dxa"/>
            <w:tcBorders>
              <w:top w:val="single" w:color="auto" w:sz="4" w:space="0"/>
              <w:left w:val="single" w:color="auto" w:sz="4" w:space="0"/>
              <w:bottom w:val="single" w:color="auto" w:sz="4" w:space="0"/>
              <w:right w:val="single" w:color="auto" w:sz="4" w:space="0"/>
            </w:tcBorders>
            <w:vAlign w:val="center"/>
          </w:tcPr>
          <w:p w14:paraId="2126B47A">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7、垃圾、废弃物按分类要求收集，日产日清；化粪池进行清掏，保持常年清洁；垃圾桶(房)外侧表面清洁、内侧无残留物，无异味；定期开展消毒灭害活动，对窨井、明沟、垃圾桶(房)等喷洒药水。</w:t>
            </w:r>
          </w:p>
        </w:tc>
        <w:tc>
          <w:tcPr>
            <w:tcW w:w="959" w:type="dxa"/>
            <w:tcBorders>
              <w:left w:val="single" w:color="auto" w:sz="4" w:space="0"/>
            </w:tcBorders>
            <w:vAlign w:val="center"/>
          </w:tcPr>
          <w:p w14:paraId="03BA4301">
            <w:pPr>
              <w:spacing w:before="48" w:beforeLines="20" w:after="48" w:afterLines="20" w:line="480" w:lineRule="exact"/>
              <w:jc w:val="center"/>
              <w:rPr>
                <w:rFonts w:ascii="仿宋" w:hAnsi="仿宋" w:eastAsia="仿宋" w:cs="仿宋"/>
                <w:color w:val="auto"/>
                <w:sz w:val="23"/>
                <w:szCs w:val="23"/>
              </w:rPr>
            </w:pPr>
            <w:r>
              <w:rPr>
                <w:rFonts w:hint="eastAsia" w:ascii="仿宋" w:hAnsi="仿宋" w:eastAsia="仿宋" w:cs="仿宋"/>
                <w:color w:val="auto"/>
                <w:sz w:val="23"/>
                <w:szCs w:val="23"/>
              </w:rPr>
              <w:t>3</w:t>
            </w:r>
          </w:p>
        </w:tc>
        <w:tc>
          <w:tcPr>
            <w:tcW w:w="902" w:type="dxa"/>
            <w:vAlign w:val="center"/>
          </w:tcPr>
          <w:p w14:paraId="44735948">
            <w:pPr>
              <w:spacing w:before="48" w:beforeLines="20" w:after="48" w:afterLines="20" w:line="480" w:lineRule="exact"/>
              <w:jc w:val="center"/>
              <w:rPr>
                <w:rFonts w:ascii="仿宋" w:hAnsi="仿宋" w:eastAsia="仿宋" w:cs="仿宋"/>
                <w:color w:val="auto"/>
              </w:rPr>
            </w:pPr>
          </w:p>
        </w:tc>
        <w:tc>
          <w:tcPr>
            <w:tcW w:w="2318" w:type="dxa"/>
            <w:vMerge w:val="continue"/>
            <w:tcBorders>
              <w:top w:val="nil"/>
            </w:tcBorders>
            <w:vAlign w:val="center"/>
          </w:tcPr>
          <w:p w14:paraId="5B691218">
            <w:pPr>
              <w:spacing w:before="48" w:beforeLines="20" w:after="48" w:afterLines="20" w:line="480" w:lineRule="exact"/>
              <w:jc w:val="center"/>
              <w:rPr>
                <w:rFonts w:ascii="仿宋" w:hAnsi="仿宋" w:eastAsia="仿宋" w:cs="仿宋"/>
                <w:color w:val="auto"/>
              </w:rPr>
            </w:pPr>
          </w:p>
        </w:tc>
      </w:tr>
    </w:tbl>
    <w:p w14:paraId="719F5251">
      <w:pPr>
        <w:spacing w:line="480" w:lineRule="exact"/>
        <w:rPr>
          <w:rFonts w:ascii="仿宋" w:hAnsi="仿宋" w:eastAsia="仿宋" w:cs="仿宋"/>
          <w:color w:val="auto"/>
        </w:rPr>
      </w:pPr>
    </w:p>
    <w:p w14:paraId="57287E15">
      <w:pPr>
        <w:spacing w:line="480" w:lineRule="exact"/>
        <w:rPr>
          <w:rFonts w:ascii="仿宋" w:hAnsi="仿宋" w:eastAsia="仿宋" w:cs="仿宋"/>
          <w:color w:val="auto"/>
        </w:rPr>
      </w:pPr>
    </w:p>
    <w:p w14:paraId="01909577">
      <w:pPr>
        <w:spacing w:line="480" w:lineRule="exact"/>
        <w:rPr>
          <w:rFonts w:ascii="仿宋" w:hAnsi="仿宋" w:eastAsia="仿宋" w:cs="仿宋"/>
          <w:color w:val="auto"/>
        </w:rPr>
      </w:pPr>
    </w:p>
    <w:p w14:paraId="33874F71">
      <w:pPr>
        <w:spacing w:line="480" w:lineRule="exact"/>
        <w:rPr>
          <w:rFonts w:ascii="仿宋" w:hAnsi="仿宋" w:eastAsia="仿宋" w:cs="仿宋"/>
          <w:color w:val="auto"/>
        </w:rPr>
      </w:pPr>
      <w:r>
        <w:rPr>
          <w:rFonts w:hint="eastAsia" w:ascii="仿宋" w:hAnsi="仿宋" w:eastAsia="仿宋" w:cs="仿宋"/>
          <w:color w:val="auto"/>
        </w:rPr>
        <mc:AlternateContent>
          <mc:Choice Requires="wps">
            <w:drawing>
              <wp:anchor distT="0" distB="0" distL="114300" distR="114300" simplePos="0" relativeHeight="251667456" behindDoc="0" locked="0" layoutInCell="0" allowOverlap="1">
                <wp:simplePos x="0" y="0"/>
                <wp:positionH relativeFrom="page">
                  <wp:posOffset>685800</wp:posOffset>
                </wp:positionH>
                <wp:positionV relativeFrom="page">
                  <wp:posOffset>221615</wp:posOffset>
                </wp:positionV>
                <wp:extent cx="9321800" cy="9525"/>
                <wp:effectExtent l="0" t="0" r="0" b="0"/>
                <wp:wrapNone/>
                <wp:docPr id="35" name="Freeform 25"/>
                <wp:cNvGraphicFramePr/>
                <a:graphic xmlns:a="http://schemas.openxmlformats.org/drawingml/2006/main">
                  <a:graphicData uri="http://schemas.microsoft.com/office/word/2010/wordprocessingShape">
                    <wps:wsp>
                      <wps:cNvSpPr/>
                      <wps:spPr bwMode="auto">
                        <a:xfrm>
                          <a:off x="0" y="0"/>
                          <a:ext cx="9321800" cy="9525"/>
                        </a:xfrm>
                        <a:custGeom>
                          <a:avLst/>
                          <a:gdLst>
                            <a:gd name="T0" fmla="*/ 0 w 14680"/>
                            <a:gd name="T1" fmla="*/ 0 h 15"/>
                            <a:gd name="T2" fmla="*/ 14679 w 14680"/>
                            <a:gd name="T3" fmla="*/ 0 h 15"/>
                            <a:gd name="T4" fmla="*/ 14679 w 14680"/>
                            <a:gd name="T5" fmla="*/ 14 h 15"/>
                            <a:gd name="T6" fmla="*/ 0 w 14680"/>
                            <a:gd name="T7" fmla="*/ 14 h 15"/>
                            <a:gd name="T8" fmla="*/ 0 w 14680"/>
                            <a:gd name="T9" fmla="*/ 0 h 15"/>
                          </a:gdLst>
                          <a:ahLst/>
                          <a:cxnLst>
                            <a:cxn ang="0">
                              <a:pos x="T0" y="T1"/>
                            </a:cxn>
                            <a:cxn ang="0">
                              <a:pos x="T2" y="T3"/>
                            </a:cxn>
                            <a:cxn ang="0">
                              <a:pos x="T4" y="T5"/>
                            </a:cxn>
                            <a:cxn ang="0">
                              <a:pos x="T6" y="T7"/>
                            </a:cxn>
                            <a:cxn ang="0">
                              <a:pos x="T8" y="T9"/>
                            </a:cxn>
                          </a:cxnLst>
                          <a:rect l="0" t="0" r="r" b="b"/>
                          <a:pathLst>
                            <a:path w="14680" h="15">
                              <a:moveTo>
                                <a:pt x="0" y="0"/>
                              </a:moveTo>
                              <a:lnTo>
                                <a:pt x="14679" y="0"/>
                              </a:lnTo>
                              <a:lnTo>
                                <a:pt x="14679"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Freeform 25" o:spid="_x0000_s1026" o:spt="100" style="position:absolute;left:0pt;margin-left:54pt;margin-top:17.45pt;height:0.75pt;width:734pt;mso-position-horizontal-relative:page;mso-position-vertical-relative:page;z-index:251667456;mso-width-relative:page;mso-height-relative:page;" fillcolor="#000000" filled="t" stroked="f" coordsize="14680,15" o:allowincell="f" o:gfxdata="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" path="m0,0l14679,0,14679,14,0,14,0,0xe">
                <v:path o:connectlocs="0,0;9321165,0;9321165,8890;0,8890;0,0" o:connectangles="0,0,0,0,0"/>
                <v:fill on="t" focussize="0,0"/>
                <v:stroke on="f"/>
                <v:imagedata o:title=""/>
                <o:lock v:ext="edit" aspectratio="f"/>
              </v:shape>
            </w:pict>
          </mc:Fallback>
        </mc:AlternateContent>
      </w:r>
    </w:p>
    <w:tbl>
      <w:tblPr>
        <w:tblStyle w:val="633"/>
        <w:tblW w:w="159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2"/>
        <w:gridCol w:w="1319"/>
        <w:gridCol w:w="1092"/>
        <w:gridCol w:w="8909"/>
        <w:gridCol w:w="960"/>
        <w:gridCol w:w="960"/>
        <w:gridCol w:w="2142"/>
      </w:tblGrid>
      <w:tr w14:paraId="364EE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jc w:val="center"/>
        </w:trPr>
        <w:tc>
          <w:tcPr>
            <w:tcW w:w="532" w:type="dxa"/>
            <w:vMerge w:val="restart"/>
            <w:tcBorders>
              <w:bottom w:val="nil"/>
            </w:tcBorders>
            <w:vAlign w:val="center"/>
          </w:tcPr>
          <w:p w14:paraId="20398E03">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4</w:t>
            </w:r>
          </w:p>
        </w:tc>
        <w:tc>
          <w:tcPr>
            <w:tcW w:w="1319" w:type="dxa"/>
            <w:vMerge w:val="restart"/>
            <w:tcBorders>
              <w:bottom w:val="nil"/>
            </w:tcBorders>
            <w:vAlign w:val="center"/>
          </w:tcPr>
          <w:p w14:paraId="65BA6F30">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工程服务</w:t>
            </w:r>
          </w:p>
        </w:tc>
        <w:tc>
          <w:tcPr>
            <w:tcW w:w="1092" w:type="dxa"/>
            <w:vMerge w:val="restart"/>
            <w:tcBorders>
              <w:bottom w:val="nil"/>
            </w:tcBorders>
            <w:vAlign w:val="center"/>
          </w:tcPr>
          <w:p w14:paraId="44D1749F">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20分</w:t>
            </w:r>
          </w:p>
        </w:tc>
        <w:tc>
          <w:tcPr>
            <w:tcW w:w="8909" w:type="dxa"/>
            <w:vAlign w:val="center"/>
          </w:tcPr>
          <w:p w14:paraId="33F8EB9E">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1、工程维修保养制度及操作规程完善并落实。落实保证大楼各项设备设施安</w:t>
            </w:r>
            <w:r>
              <w:rPr>
                <w:rFonts w:hint="eastAsia" w:ascii="仿宋" w:hAnsi="仿宋" w:eastAsia="仿宋" w:cs="仿宋"/>
                <w:color w:val="auto"/>
                <w:spacing w:val="4"/>
                <w:sz w:val="23"/>
                <w:szCs w:val="23"/>
                <w:lang w:eastAsia="zh-CN"/>
              </w:rPr>
              <w:t>全有</w:t>
            </w:r>
            <w:r>
              <w:rPr>
                <w:rFonts w:hint="eastAsia" w:ascii="仿宋" w:hAnsi="仿宋" w:eastAsia="仿宋" w:cs="仿宋"/>
                <w:color w:val="auto"/>
                <w:spacing w:val="4"/>
                <w:sz w:val="23"/>
                <w:szCs w:val="23"/>
              </w:rPr>
              <w:t>效运行。</w:t>
            </w:r>
          </w:p>
        </w:tc>
        <w:tc>
          <w:tcPr>
            <w:tcW w:w="960" w:type="dxa"/>
            <w:vAlign w:val="center"/>
          </w:tcPr>
          <w:p w14:paraId="6EDB823B">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jc w:val="center"/>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3</w:t>
            </w:r>
          </w:p>
        </w:tc>
        <w:tc>
          <w:tcPr>
            <w:tcW w:w="960" w:type="dxa"/>
            <w:vAlign w:val="center"/>
          </w:tcPr>
          <w:p w14:paraId="53A6F650">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p>
        </w:tc>
        <w:tc>
          <w:tcPr>
            <w:tcW w:w="2142" w:type="dxa"/>
            <w:vMerge w:val="restart"/>
            <w:tcBorders>
              <w:bottom w:val="nil"/>
            </w:tcBorders>
            <w:vAlign w:val="center"/>
          </w:tcPr>
          <w:p w14:paraId="4608E23A">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完全符合得满分，部分符合相应递减，不符合得0分</w:t>
            </w:r>
          </w:p>
        </w:tc>
      </w:tr>
      <w:tr w14:paraId="6BDA2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jc w:val="center"/>
        </w:trPr>
        <w:tc>
          <w:tcPr>
            <w:tcW w:w="532" w:type="dxa"/>
            <w:vMerge w:val="continue"/>
            <w:tcBorders>
              <w:top w:val="nil"/>
              <w:bottom w:val="nil"/>
            </w:tcBorders>
            <w:vAlign w:val="center"/>
          </w:tcPr>
          <w:p w14:paraId="5E3D67FE">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p>
        </w:tc>
        <w:tc>
          <w:tcPr>
            <w:tcW w:w="1319" w:type="dxa"/>
            <w:vMerge w:val="continue"/>
            <w:tcBorders>
              <w:top w:val="nil"/>
              <w:bottom w:val="nil"/>
            </w:tcBorders>
            <w:vAlign w:val="center"/>
          </w:tcPr>
          <w:p w14:paraId="3DAB97FB">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p>
        </w:tc>
        <w:tc>
          <w:tcPr>
            <w:tcW w:w="1092" w:type="dxa"/>
            <w:vMerge w:val="continue"/>
            <w:tcBorders>
              <w:top w:val="nil"/>
              <w:bottom w:val="nil"/>
            </w:tcBorders>
            <w:vAlign w:val="center"/>
          </w:tcPr>
          <w:p w14:paraId="1FE62EC6">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p>
        </w:tc>
        <w:tc>
          <w:tcPr>
            <w:tcW w:w="8909" w:type="dxa"/>
            <w:vAlign w:val="center"/>
          </w:tcPr>
          <w:p w14:paraId="78252945">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2、电气设备、照明完好率达到 100%，供电线路及后备电源、照明灯具、中央空调室内机组的检查和维护，发现损坏做好维修。</w:t>
            </w:r>
          </w:p>
        </w:tc>
        <w:tc>
          <w:tcPr>
            <w:tcW w:w="960" w:type="dxa"/>
            <w:vAlign w:val="center"/>
          </w:tcPr>
          <w:p w14:paraId="25FB1A81">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jc w:val="center"/>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3</w:t>
            </w:r>
          </w:p>
        </w:tc>
        <w:tc>
          <w:tcPr>
            <w:tcW w:w="960" w:type="dxa"/>
            <w:vAlign w:val="center"/>
          </w:tcPr>
          <w:p w14:paraId="3745730D">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p>
        </w:tc>
        <w:tc>
          <w:tcPr>
            <w:tcW w:w="2142" w:type="dxa"/>
            <w:vMerge w:val="continue"/>
            <w:tcBorders>
              <w:top w:val="nil"/>
              <w:bottom w:val="nil"/>
            </w:tcBorders>
            <w:vAlign w:val="center"/>
          </w:tcPr>
          <w:p w14:paraId="7E797C61">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p>
        </w:tc>
      </w:tr>
      <w:tr w14:paraId="268B5B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jc w:val="center"/>
        </w:trPr>
        <w:tc>
          <w:tcPr>
            <w:tcW w:w="532" w:type="dxa"/>
            <w:vMerge w:val="continue"/>
            <w:tcBorders>
              <w:top w:val="nil"/>
              <w:bottom w:val="nil"/>
            </w:tcBorders>
            <w:vAlign w:val="center"/>
          </w:tcPr>
          <w:p w14:paraId="24D5A440">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p>
        </w:tc>
        <w:tc>
          <w:tcPr>
            <w:tcW w:w="1319" w:type="dxa"/>
            <w:vMerge w:val="continue"/>
            <w:tcBorders>
              <w:top w:val="nil"/>
              <w:bottom w:val="nil"/>
            </w:tcBorders>
            <w:vAlign w:val="center"/>
          </w:tcPr>
          <w:p w14:paraId="2E220A12">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p>
        </w:tc>
        <w:tc>
          <w:tcPr>
            <w:tcW w:w="1092" w:type="dxa"/>
            <w:vMerge w:val="continue"/>
            <w:tcBorders>
              <w:top w:val="nil"/>
              <w:bottom w:val="nil"/>
            </w:tcBorders>
            <w:vAlign w:val="center"/>
          </w:tcPr>
          <w:p w14:paraId="4494DEE9">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p>
        </w:tc>
        <w:tc>
          <w:tcPr>
            <w:tcW w:w="8909" w:type="dxa"/>
            <w:vAlign w:val="center"/>
          </w:tcPr>
          <w:p w14:paraId="3EFFC64B">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3、配备专职人员上岗，正确操作各项电气设备，做好原始记录；定时检查巡视高 低压配电系统，并抄录各种表计，发现设备出现异常和故障，应通知有关部门进行检修，并做好记录。</w:t>
            </w:r>
          </w:p>
        </w:tc>
        <w:tc>
          <w:tcPr>
            <w:tcW w:w="960" w:type="dxa"/>
            <w:vAlign w:val="center"/>
          </w:tcPr>
          <w:p w14:paraId="660CF0CA">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jc w:val="center"/>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3</w:t>
            </w:r>
          </w:p>
        </w:tc>
        <w:tc>
          <w:tcPr>
            <w:tcW w:w="960" w:type="dxa"/>
            <w:vAlign w:val="center"/>
          </w:tcPr>
          <w:p w14:paraId="5C66CD44">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p>
        </w:tc>
        <w:tc>
          <w:tcPr>
            <w:tcW w:w="2142" w:type="dxa"/>
            <w:vMerge w:val="continue"/>
            <w:tcBorders>
              <w:top w:val="nil"/>
              <w:bottom w:val="nil"/>
            </w:tcBorders>
            <w:vAlign w:val="center"/>
          </w:tcPr>
          <w:p w14:paraId="503C9BED">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p>
        </w:tc>
      </w:tr>
      <w:tr w14:paraId="74DBF9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jc w:val="center"/>
        </w:trPr>
        <w:tc>
          <w:tcPr>
            <w:tcW w:w="532" w:type="dxa"/>
            <w:vMerge w:val="continue"/>
            <w:tcBorders>
              <w:top w:val="nil"/>
              <w:bottom w:val="nil"/>
            </w:tcBorders>
            <w:vAlign w:val="center"/>
          </w:tcPr>
          <w:p w14:paraId="78FD5DAA">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p>
        </w:tc>
        <w:tc>
          <w:tcPr>
            <w:tcW w:w="1319" w:type="dxa"/>
            <w:vMerge w:val="continue"/>
            <w:tcBorders>
              <w:top w:val="nil"/>
              <w:bottom w:val="nil"/>
            </w:tcBorders>
            <w:vAlign w:val="center"/>
          </w:tcPr>
          <w:p w14:paraId="2A673B63">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p>
        </w:tc>
        <w:tc>
          <w:tcPr>
            <w:tcW w:w="1092" w:type="dxa"/>
            <w:vMerge w:val="continue"/>
            <w:tcBorders>
              <w:top w:val="nil"/>
              <w:bottom w:val="nil"/>
            </w:tcBorders>
            <w:vAlign w:val="center"/>
          </w:tcPr>
          <w:p w14:paraId="21B1FE42">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p>
        </w:tc>
        <w:tc>
          <w:tcPr>
            <w:tcW w:w="8909" w:type="dxa"/>
            <w:vAlign w:val="center"/>
          </w:tcPr>
          <w:p w14:paraId="6FD88C50">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4、给排水设备运行正常，设施完好，无跑冒滴漏；机房整洁无积尘、积水，无杂</w:t>
            </w:r>
          </w:p>
          <w:p w14:paraId="633A3A16">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物。</w:t>
            </w:r>
          </w:p>
        </w:tc>
        <w:tc>
          <w:tcPr>
            <w:tcW w:w="960" w:type="dxa"/>
            <w:vAlign w:val="center"/>
          </w:tcPr>
          <w:p w14:paraId="6385214E">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jc w:val="center"/>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3</w:t>
            </w:r>
          </w:p>
        </w:tc>
        <w:tc>
          <w:tcPr>
            <w:tcW w:w="960" w:type="dxa"/>
            <w:vAlign w:val="center"/>
          </w:tcPr>
          <w:p w14:paraId="32CADDA4">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p>
        </w:tc>
        <w:tc>
          <w:tcPr>
            <w:tcW w:w="2142" w:type="dxa"/>
            <w:vMerge w:val="continue"/>
            <w:tcBorders>
              <w:top w:val="nil"/>
              <w:bottom w:val="nil"/>
            </w:tcBorders>
            <w:vAlign w:val="center"/>
          </w:tcPr>
          <w:p w14:paraId="733012EB">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p>
        </w:tc>
      </w:tr>
      <w:tr w14:paraId="03240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532" w:type="dxa"/>
            <w:vMerge w:val="continue"/>
            <w:tcBorders>
              <w:top w:val="nil"/>
              <w:bottom w:val="nil"/>
            </w:tcBorders>
            <w:vAlign w:val="center"/>
          </w:tcPr>
          <w:p w14:paraId="71DF9835">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p>
        </w:tc>
        <w:tc>
          <w:tcPr>
            <w:tcW w:w="1319" w:type="dxa"/>
            <w:vMerge w:val="continue"/>
            <w:tcBorders>
              <w:top w:val="nil"/>
              <w:bottom w:val="nil"/>
            </w:tcBorders>
            <w:vAlign w:val="center"/>
          </w:tcPr>
          <w:p w14:paraId="6D2C3685">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p>
        </w:tc>
        <w:tc>
          <w:tcPr>
            <w:tcW w:w="1092" w:type="dxa"/>
            <w:vMerge w:val="continue"/>
            <w:tcBorders>
              <w:top w:val="nil"/>
              <w:bottom w:val="nil"/>
            </w:tcBorders>
            <w:vAlign w:val="center"/>
          </w:tcPr>
          <w:p w14:paraId="773CD79B">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p>
        </w:tc>
        <w:tc>
          <w:tcPr>
            <w:tcW w:w="8909" w:type="dxa"/>
            <w:vAlign w:val="center"/>
          </w:tcPr>
          <w:p w14:paraId="4EC46A01">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5、锅炉设备、中央空调完好，运行正常。管道、阀门无跑冒滴漏现象及事故隐患。</w:t>
            </w:r>
          </w:p>
        </w:tc>
        <w:tc>
          <w:tcPr>
            <w:tcW w:w="960" w:type="dxa"/>
            <w:vAlign w:val="center"/>
          </w:tcPr>
          <w:p w14:paraId="4EAF16B6">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jc w:val="center"/>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3</w:t>
            </w:r>
          </w:p>
        </w:tc>
        <w:tc>
          <w:tcPr>
            <w:tcW w:w="960" w:type="dxa"/>
            <w:vAlign w:val="center"/>
          </w:tcPr>
          <w:p w14:paraId="4FD38643">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p>
        </w:tc>
        <w:tc>
          <w:tcPr>
            <w:tcW w:w="2142" w:type="dxa"/>
            <w:vMerge w:val="continue"/>
            <w:tcBorders>
              <w:top w:val="nil"/>
              <w:bottom w:val="nil"/>
            </w:tcBorders>
            <w:vAlign w:val="center"/>
          </w:tcPr>
          <w:p w14:paraId="1171A569">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p>
        </w:tc>
      </w:tr>
      <w:tr w14:paraId="28B86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9" w:hRule="atLeast"/>
          <w:jc w:val="center"/>
        </w:trPr>
        <w:tc>
          <w:tcPr>
            <w:tcW w:w="532" w:type="dxa"/>
            <w:vMerge w:val="continue"/>
            <w:tcBorders>
              <w:top w:val="nil"/>
              <w:bottom w:val="nil"/>
            </w:tcBorders>
            <w:vAlign w:val="center"/>
          </w:tcPr>
          <w:p w14:paraId="234E620D">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p>
        </w:tc>
        <w:tc>
          <w:tcPr>
            <w:tcW w:w="1319" w:type="dxa"/>
            <w:vMerge w:val="continue"/>
            <w:tcBorders>
              <w:top w:val="nil"/>
              <w:bottom w:val="nil"/>
            </w:tcBorders>
            <w:vAlign w:val="center"/>
          </w:tcPr>
          <w:p w14:paraId="415DCC04">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p>
        </w:tc>
        <w:tc>
          <w:tcPr>
            <w:tcW w:w="1092" w:type="dxa"/>
            <w:vMerge w:val="continue"/>
            <w:tcBorders>
              <w:top w:val="nil"/>
              <w:bottom w:val="nil"/>
            </w:tcBorders>
            <w:vAlign w:val="center"/>
          </w:tcPr>
          <w:p w14:paraId="15449855">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p>
        </w:tc>
        <w:tc>
          <w:tcPr>
            <w:tcW w:w="8909" w:type="dxa"/>
            <w:vAlign w:val="center"/>
          </w:tcPr>
          <w:p w14:paraId="4B32B3CB">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6、实行24小时工程运行维修值班制度。接到报修后30 分钟内到现场并排除故障 ，维修合格率为100％，零返修。微笑服务、文明施工、安全操作，维修工作完成后做好现场清理工作。</w:t>
            </w:r>
          </w:p>
        </w:tc>
        <w:tc>
          <w:tcPr>
            <w:tcW w:w="960" w:type="dxa"/>
            <w:vAlign w:val="center"/>
          </w:tcPr>
          <w:p w14:paraId="1D05AD7F">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jc w:val="center"/>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3</w:t>
            </w:r>
          </w:p>
        </w:tc>
        <w:tc>
          <w:tcPr>
            <w:tcW w:w="960" w:type="dxa"/>
            <w:vAlign w:val="center"/>
          </w:tcPr>
          <w:p w14:paraId="32E245E9">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p>
        </w:tc>
        <w:tc>
          <w:tcPr>
            <w:tcW w:w="2142" w:type="dxa"/>
            <w:vMerge w:val="continue"/>
            <w:tcBorders>
              <w:top w:val="nil"/>
              <w:bottom w:val="nil"/>
            </w:tcBorders>
            <w:vAlign w:val="center"/>
          </w:tcPr>
          <w:p w14:paraId="1D193B00">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p>
        </w:tc>
      </w:tr>
      <w:tr w14:paraId="3F545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jc w:val="center"/>
        </w:trPr>
        <w:tc>
          <w:tcPr>
            <w:tcW w:w="532" w:type="dxa"/>
            <w:vMerge w:val="continue"/>
            <w:tcBorders>
              <w:top w:val="nil"/>
              <w:bottom w:val="nil"/>
            </w:tcBorders>
            <w:vAlign w:val="center"/>
          </w:tcPr>
          <w:p w14:paraId="75C5121A">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p>
        </w:tc>
        <w:tc>
          <w:tcPr>
            <w:tcW w:w="1319" w:type="dxa"/>
            <w:vMerge w:val="continue"/>
            <w:tcBorders>
              <w:top w:val="nil"/>
              <w:bottom w:val="nil"/>
            </w:tcBorders>
            <w:vAlign w:val="center"/>
          </w:tcPr>
          <w:p w14:paraId="328345D4">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p>
        </w:tc>
        <w:tc>
          <w:tcPr>
            <w:tcW w:w="1092" w:type="dxa"/>
            <w:vMerge w:val="continue"/>
            <w:tcBorders>
              <w:top w:val="nil"/>
              <w:bottom w:val="nil"/>
            </w:tcBorders>
            <w:vAlign w:val="center"/>
          </w:tcPr>
          <w:p w14:paraId="0EB08CF9">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p>
        </w:tc>
        <w:tc>
          <w:tcPr>
            <w:tcW w:w="8909" w:type="dxa"/>
            <w:vAlign w:val="center"/>
          </w:tcPr>
          <w:p w14:paraId="50435592">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7、积极配合维保单位做好对大楼的各项设备的维护保养工作。发现问题及时处置</w:t>
            </w:r>
          </w:p>
          <w:p w14:paraId="7BC90F2C">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，并做好记录。</w:t>
            </w:r>
          </w:p>
        </w:tc>
        <w:tc>
          <w:tcPr>
            <w:tcW w:w="960" w:type="dxa"/>
            <w:vAlign w:val="center"/>
          </w:tcPr>
          <w:p w14:paraId="034E8E0A">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jc w:val="center"/>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2</w:t>
            </w:r>
          </w:p>
        </w:tc>
        <w:tc>
          <w:tcPr>
            <w:tcW w:w="960" w:type="dxa"/>
            <w:vAlign w:val="center"/>
          </w:tcPr>
          <w:p w14:paraId="16B2D4E0">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p>
        </w:tc>
        <w:tc>
          <w:tcPr>
            <w:tcW w:w="2142" w:type="dxa"/>
            <w:vMerge w:val="continue"/>
            <w:tcBorders>
              <w:top w:val="nil"/>
              <w:bottom w:val="nil"/>
            </w:tcBorders>
            <w:vAlign w:val="center"/>
          </w:tcPr>
          <w:p w14:paraId="1DB08AF1">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p>
        </w:tc>
      </w:tr>
      <w:tr w14:paraId="201833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jc w:val="center"/>
        </w:trPr>
        <w:tc>
          <w:tcPr>
            <w:tcW w:w="532" w:type="dxa"/>
            <w:vMerge w:val="continue"/>
            <w:tcBorders>
              <w:top w:val="nil"/>
            </w:tcBorders>
            <w:vAlign w:val="center"/>
          </w:tcPr>
          <w:p w14:paraId="7589F7DE">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p>
        </w:tc>
        <w:tc>
          <w:tcPr>
            <w:tcW w:w="1319" w:type="dxa"/>
            <w:vMerge w:val="continue"/>
            <w:tcBorders>
              <w:top w:val="nil"/>
            </w:tcBorders>
            <w:vAlign w:val="center"/>
          </w:tcPr>
          <w:p w14:paraId="6A843431">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p>
        </w:tc>
        <w:tc>
          <w:tcPr>
            <w:tcW w:w="1092" w:type="dxa"/>
            <w:vMerge w:val="continue"/>
            <w:tcBorders>
              <w:top w:val="nil"/>
            </w:tcBorders>
            <w:vAlign w:val="center"/>
          </w:tcPr>
          <w:p w14:paraId="7D6F3795">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p>
        </w:tc>
        <w:tc>
          <w:tcPr>
            <w:tcW w:w="8909" w:type="dxa"/>
            <w:vAlign w:val="center"/>
          </w:tcPr>
          <w:p w14:paraId="2850FA2E">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8、负责制定所管辖系统设备月度和年度的维修保养计划和备品、备件计划，定期报送监管部门审定，并负责组织安排维修保养计划的实施，制定工作标准，督导下属保证工作质量。</w:t>
            </w:r>
          </w:p>
        </w:tc>
        <w:tc>
          <w:tcPr>
            <w:tcW w:w="960" w:type="dxa"/>
            <w:vAlign w:val="center"/>
          </w:tcPr>
          <w:p w14:paraId="292ECB1C">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jc w:val="center"/>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2</w:t>
            </w:r>
          </w:p>
        </w:tc>
        <w:tc>
          <w:tcPr>
            <w:tcW w:w="960" w:type="dxa"/>
            <w:vAlign w:val="center"/>
          </w:tcPr>
          <w:p w14:paraId="7A7D0B29">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p>
        </w:tc>
        <w:tc>
          <w:tcPr>
            <w:tcW w:w="2142" w:type="dxa"/>
            <w:vMerge w:val="continue"/>
            <w:tcBorders>
              <w:top w:val="nil"/>
            </w:tcBorders>
            <w:vAlign w:val="center"/>
          </w:tcPr>
          <w:p w14:paraId="1DEB7ED8">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p>
        </w:tc>
      </w:tr>
    </w:tbl>
    <w:p w14:paraId="54CADA8C">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p>
    <w:p w14:paraId="61D93268">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sectPr>
          <w:pgSz w:w="16840" w:h="11907"/>
          <w:pgMar w:top="1134" w:right="1134" w:bottom="1134" w:left="1134" w:header="850" w:footer="992" w:gutter="0"/>
          <w:cols w:space="720" w:num="1"/>
        </w:sectPr>
      </w:pPr>
    </w:p>
    <w:p w14:paraId="7BEFE237">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p>
    <w:tbl>
      <w:tblPr>
        <w:tblStyle w:val="633"/>
        <w:tblW w:w="159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2"/>
        <w:gridCol w:w="1319"/>
        <w:gridCol w:w="1092"/>
        <w:gridCol w:w="8909"/>
        <w:gridCol w:w="960"/>
        <w:gridCol w:w="960"/>
        <w:gridCol w:w="2142"/>
      </w:tblGrid>
      <w:tr w14:paraId="58D98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jc w:val="center"/>
        </w:trPr>
        <w:tc>
          <w:tcPr>
            <w:tcW w:w="532" w:type="dxa"/>
            <w:vMerge w:val="restart"/>
            <w:tcBorders>
              <w:bottom w:val="nil"/>
            </w:tcBorders>
            <w:vAlign w:val="center"/>
          </w:tcPr>
          <w:p w14:paraId="061B33B1">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5</w:t>
            </w:r>
          </w:p>
        </w:tc>
        <w:tc>
          <w:tcPr>
            <w:tcW w:w="1319" w:type="dxa"/>
            <w:vMerge w:val="restart"/>
            <w:tcBorders>
              <w:bottom w:val="nil"/>
            </w:tcBorders>
            <w:vAlign w:val="center"/>
          </w:tcPr>
          <w:p w14:paraId="642E3D8D">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绿化</w:t>
            </w:r>
          </w:p>
        </w:tc>
        <w:tc>
          <w:tcPr>
            <w:tcW w:w="1092" w:type="dxa"/>
            <w:vMerge w:val="restart"/>
            <w:tcBorders>
              <w:bottom w:val="nil"/>
            </w:tcBorders>
            <w:vAlign w:val="center"/>
          </w:tcPr>
          <w:p w14:paraId="2DDDC012">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10 分</w:t>
            </w:r>
          </w:p>
        </w:tc>
        <w:tc>
          <w:tcPr>
            <w:tcW w:w="8909" w:type="dxa"/>
            <w:vAlign w:val="center"/>
          </w:tcPr>
          <w:p w14:paraId="4A6A0694">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1、花木植物摆放品种、数量、规格符合招标文件要求。</w:t>
            </w:r>
          </w:p>
        </w:tc>
        <w:tc>
          <w:tcPr>
            <w:tcW w:w="960" w:type="dxa"/>
            <w:vAlign w:val="center"/>
          </w:tcPr>
          <w:p w14:paraId="2F0DD2D6">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jc w:val="center"/>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2</w:t>
            </w:r>
          </w:p>
        </w:tc>
        <w:tc>
          <w:tcPr>
            <w:tcW w:w="960" w:type="dxa"/>
            <w:vAlign w:val="center"/>
          </w:tcPr>
          <w:p w14:paraId="6BA74323">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p>
        </w:tc>
        <w:tc>
          <w:tcPr>
            <w:tcW w:w="2142" w:type="dxa"/>
            <w:vMerge w:val="restart"/>
            <w:tcBorders>
              <w:bottom w:val="nil"/>
            </w:tcBorders>
            <w:vAlign w:val="center"/>
          </w:tcPr>
          <w:p w14:paraId="00786606">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完全符合得满分，部分符合相应递减，不符合得0分</w:t>
            </w:r>
          </w:p>
        </w:tc>
      </w:tr>
      <w:tr w14:paraId="5D3644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532" w:type="dxa"/>
            <w:vMerge w:val="continue"/>
            <w:tcBorders>
              <w:top w:val="nil"/>
              <w:bottom w:val="nil"/>
            </w:tcBorders>
            <w:vAlign w:val="center"/>
          </w:tcPr>
          <w:p w14:paraId="047E3BBA">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p>
        </w:tc>
        <w:tc>
          <w:tcPr>
            <w:tcW w:w="1319" w:type="dxa"/>
            <w:vMerge w:val="continue"/>
            <w:tcBorders>
              <w:top w:val="nil"/>
              <w:bottom w:val="nil"/>
            </w:tcBorders>
            <w:vAlign w:val="center"/>
          </w:tcPr>
          <w:p w14:paraId="1B5C1CA5">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p>
        </w:tc>
        <w:tc>
          <w:tcPr>
            <w:tcW w:w="1092" w:type="dxa"/>
            <w:vMerge w:val="continue"/>
            <w:tcBorders>
              <w:top w:val="nil"/>
              <w:bottom w:val="nil"/>
            </w:tcBorders>
            <w:vAlign w:val="center"/>
          </w:tcPr>
          <w:p w14:paraId="42A581EC">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p>
        </w:tc>
        <w:tc>
          <w:tcPr>
            <w:tcW w:w="8909" w:type="dxa"/>
            <w:vAlign w:val="center"/>
          </w:tcPr>
          <w:p w14:paraId="03EDBFC0">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2、项目内植物种植的成活率达到100%。病虫害防治率 100%，危害率低于5%。</w:t>
            </w:r>
          </w:p>
        </w:tc>
        <w:tc>
          <w:tcPr>
            <w:tcW w:w="960" w:type="dxa"/>
            <w:vAlign w:val="center"/>
          </w:tcPr>
          <w:p w14:paraId="4B677A29">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jc w:val="center"/>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3</w:t>
            </w:r>
          </w:p>
        </w:tc>
        <w:tc>
          <w:tcPr>
            <w:tcW w:w="960" w:type="dxa"/>
            <w:vAlign w:val="center"/>
          </w:tcPr>
          <w:p w14:paraId="1E8D1675">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p>
        </w:tc>
        <w:tc>
          <w:tcPr>
            <w:tcW w:w="2142" w:type="dxa"/>
            <w:vMerge w:val="continue"/>
            <w:tcBorders>
              <w:top w:val="nil"/>
              <w:bottom w:val="nil"/>
            </w:tcBorders>
            <w:vAlign w:val="center"/>
          </w:tcPr>
          <w:p w14:paraId="36B80E80">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p>
        </w:tc>
      </w:tr>
      <w:tr w14:paraId="69443A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532" w:type="dxa"/>
            <w:vMerge w:val="continue"/>
            <w:tcBorders>
              <w:top w:val="nil"/>
              <w:bottom w:val="nil"/>
            </w:tcBorders>
            <w:vAlign w:val="center"/>
          </w:tcPr>
          <w:p w14:paraId="37D430EF">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p>
        </w:tc>
        <w:tc>
          <w:tcPr>
            <w:tcW w:w="1319" w:type="dxa"/>
            <w:vMerge w:val="continue"/>
            <w:tcBorders>
              <w:top w:val="nil"/>
              <w:bottom w:val="nil"/>
            </w:tcBorders>
            <w:vAlign w:val="center"/>
          </w:tcPr>
          <w:p w14:paraId="1FC6F4CB">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p>
        </w:tc>
        <w:tc>
          <w:tcPr>
            <w:tcW w:w="1092" w:type="dxa"/>
            <w:vMerge w:val="continue"/>
            <w:tcBorders>
              <w:top w:val="nil"/>
              <w:bottom w:val="nil"/>
            </w:tcBorders>
            <w:vAlign w:val="center"/>
          </w:tcPr>
          <w:p w14:paraId="76CF8631">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p>
        </w:tc>
        <w:tc>
          <w:tcPr>
            <w:tcW w:w="8909" w:type="dxa"/>
            <w:vAlign w:val="center"/>
          </w:tcPr>
          <w:p w14:paraId="74DE98B9">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3、植株修剪及时，做到枝叶紧密、圆整，无脱节、无倾斜，无枯枝死杈。</w:t>
            </w:r>
          </w:p>
        </w:tc>
        <w:tc>
          <w:tcPr>
            <w:tcW w:w="960" w:type="dxa"/>
            <w:vAlign w:val="center"/>
          </w:tcPr>
          <w:p w14:paraId="22B8B9FC">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jc w:val="center"/>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3</w:t>
            </w:r>
          </w:p>
        </w:tc>
        <w:tc>
          <w:tcPr>
            <w:tcW w:w="960" w:type="dxa"/>
            <w:vAlign w:val="center"/>
          </w:tcPr>
          <w:p w14:paraId="66AAC20B">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p>
        </w:tc>
        <w:tc>
          <w:tcPr>
            <w:tcW w:w="2142" w:type="dxa"/>
            <w:vMerge w:val="continue"/>
            <w:tcBorders>
              <w:top w:val="nil"/>
              <w:bottom w:val="nil"/>
            </w:tcBorders>
            <w:vAlign w:val="center"/>
          </w:tcPr>
          <w:p w14:paraId="533E3FE6">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p>
        </w:tc>
      </w:tr>
      <w:tr w14:paraId="775FEE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532" w:type="dxa"/>
            <w:vMerge w:val="continue"/>
            <w:tcBorders>
              <w:top w:val="nil"/>
            </w:tcBorders>
            <w:vAlign w:val="center"/>
          </w:tcPr>
          <w:p w14:paraId="11145366">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p>
        </w:tc>
        <w:tc>
          <w:tcPr>
            <w:tcW w:w="1319" w:type="dxa"/>
            <w:vMerge w:val="continue"/>
            <w:tcBorders>
              <w:top w:val="nil"/>
            </w:tcBorders>
            <w:vAlign w:val="center"/>
          </w:tcPr>
          <w:p w14:paraId="0B0A90DB">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p>
        </w:tc>
        <w:tc>
          <w:tcPr>
            <w:tcW w:w="1092" w:type="dxa"/>
            <w:vMerge w:val="continue"/>
            <w:tcBorders>
              <w:top w:val="nil"/>
            </w:tcBorders>
            <w:vAlign w:val="center"/>
          </w:tcPr>
          <w:p w14:paraId="0695052F">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p>
        </w:tc>
        <w:tc>
          <w:tcPr>
            <w:tcW w:w="8909" w:type="dxa"/>
            <w:vAlign w:val="center"/>
          </w:tcPr>
          <w:p w14:paraId="004904DA">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4、绿植长势良好，无残叶、杂草。</w:t>
            </w:r>
          </w:p>
        </w:tc>
        <w:tc>
          <w:tcPr>
            <w:tcW w:w="960" w:type="dxa"/>
            <w:vAlign w:val="center"/>
          </w:tcPr>
          <w:p w14:paraId="170FF684">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jc w:val="center"/>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2</w:t>
            </w:r>
          </w:p>
        </w:tc>
        <w:tc>
          <w:tcPr>
            <w:tcW w:w="960" w:type="dxa"/>
            <w:vAlign w:val="center"/>
          </w:tcPr>
          <w:p w14:paraId="424F9F00">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p>
        </w:tc>
        <w:tc>
          <w:tcPr>
            <w:tcW w:w="2142" w:type="dxa"/>
            <w:vMerge w:val="continue"/>
            <w:tcBorders>
              <w:top w:val="nil"/>
            </w:tcBorders>
            <w:vAlign w:val="center"/>
          </w:tcPr>
          <w:p w14:paraId="42746A53">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p>
        </w:tc>
      </w:tr>
      <w:tr w14:paraId="12A45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532" w:type="dxa"/>
            <w:vMerge w:val="restart"/>
            <w:tcBorders>
              <w:bottom w:val="nil"/>
            </w:tcBorders>
            <w:vAlign w:val="center"/>
          </w:tcPr>
          <w:p w14:paraId="644184AA">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6</w:t>
            </w:r>
          </w:p>
        </w:tc>
        <w:tc>
          <w:tcPr>
            <w:tcW w:w="1319" w:type="dxa"/>
            <w:vMerge w:val="restart"/>
            <w:tcBorders>
              <w:bottom w:val="nil"/>
            </w:tcBorders>
            <w:vAlign w:val="center"/>
          </w:tcPr>
          <w:p w14:paraId="532E3FB5">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投诉检查整改</w:t>
            </w:r>
          </w:p>
        </w:tc>
        <w:tc>
          <w:tcPr>
            <w:tcW w:w="1092" w:type="dxa"/>
            <w:vMerge w:val="restart"/>
            <w:tcBorders>
              <w:bottom w:val="nil"/>
            </w:tcBorders>
            <w:vAlign w:val="center"/>
          </w:tcPr>
          <w:p w14:paraId="6430974A">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11分</w:t>
            </w:r>
          </w:p>
        </w:tc>
        <w:tc>
          <w:tcPr>
            <w:tcW w:w="8909" w:type="dxa"/>
            <w:vAlign w:val="center"/>
          </w:tcPr>
          <w:p w14:paraId="65A7F26E">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1、建立完善的投诉响应机制，并能妥善处理各类投诉及建议，给予投诉客户答复。</w:t>
            </w:r>
          </w:p>
        </w:tc>
        <w:tc>
          <w:tcPr>
            <w:tcW w:w="960" w:type="dxa"/>
            <w:vAlign w:val="center"/>
          </w:tcPr>
          <w:p w14:paraId="4A37F7C2">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jc w:val="center"/>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4</w:t>
            </w:r>
          </w:p>
        </w:tc>
        <w:tc>
          <w:tcPr>
            <w:tcW w:w="960" w:type="dxa"/>
            <w:vAlign w:val="center"/>
          </w:tcPr>
          <w:p w14:paraId="025DD3EE">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p>
        </w:tc>
        <w:tc>
          <w:tcPr>
            <w:tcW w:w="2142" w:type="dxa"/>
            <w:vMerge w:val="restart"/>
            <w:tcBorders>
              <w:bottom w:val="nil"/>
            </w:tcBorders>
            <w:vAlign w:val="center"/>
          </w:tcPr>
          <w:p w14:paraId="526EF6E7">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①投诉事件经认定属实，未妥善处理或未答复，扣1分。</w:t>
            </w:r>
          </w:p>
          <w:p w14:paraId="22C44586">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②符合得3分，基 本符合得1分，不符合得0分</w:t>
            </w:r>
          </w:p>
        </w:tc>
      </w:tr>
      <w:tr w14:paraId="5AB04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532" w:type="dxa"/>
            <w:vMerge w:val="continue"/>
            <w:tcBorders>
              <w:top w:val="nil"/>
              <w:bottom w:val="nil"/>
            </w:tcBorders>
            <w:vAlign w:val="center"/>
          </w:tcPr>
          <w:p w14:paraId="05836FF0">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p>
        </w:tc>
        <w:tc>
          <w:tcPr>
            <w:tcW w:w="1319" w:type="dxa"/>
            <w:vMerge w:val="continue"/>
            <w:tcBorders>
              <w:top w:val="nil"/>
              <w:bottom w:val="nil"/>
            </w:tcBorders>
            <w:vAlign w:val="center"/>
          </w:tcPr>
          <w:p w14:paraId="2A830C41">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p>
        </w:tc>
        <w:tc>
          <w:tcPr>
            <w:tcW w:w="1092" w:type="dxa"/>
            <w:vMerge w:val="continue"/>
            <w:tcBorders>
              <w:top w:val="nil"/>
              <w:bottom w:val="nil"/>
            </w:tcBorders>
            <w:vAlign w:val="center"/>
          </w:tcPr>
          <w:p w14:paraId="7C36CD9A">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p>
        </w:tc>
        <w:tc>
          <w:tcPr>
            <w:tcW w:w="8909" w:type="dxa"/>
            <w:vAlign w:val="center"/>
          </w:tcPr>
          <w:p w14:paraId="143F7D65">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2、检查整改有效落实。</w:t>
            </w:r>
          </w:p>
        </w:tc>
        <w:tc>
          <w:tcPr>
            <w:tcW w:w="960" w:type="dxa"/>
            <w:vAlign w:val="center"/>
          </w:tcPr>
          <w:p w14:paraId="42C3B151">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jc w:val="center"/>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4</w:t>
            </w:r>
          </w:p>
        </w:tc>
        <w:tc>
          <w:tcPr>
            <w:tcW w:w="960" w:type="dxa"/>
            <w:vAlign w:val="center"/>
          </w:tcPr>
          <w:p w14:paraId="6F6C8D0B">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p>
        </w:tc>
        <w:tc>
          <w:tcPr>
            <w:tcW w:w="2142" w:type="dxa"/>
            <w:vMerge w:val="continue"/>
            <w:tcBorders>
              <w:top w:val="nil"/>
              <w:bottom w:val="nil"/>
            </w:tcBorders>
            <w:vAlign w:val="center"/>
          </w:tcPr>
          <w:p w14:paraId="4330C291">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p>
        </w:tc>
      </w:tr>
      <w:tr w14:paraId="70EC0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1" w:hRule="atLeast"/>
          <w:jc w:val="center"/>
        </w:trPr>
        <w:tc>
          <w:tcPr>
            <w:tcW w:w="532" w:type="dxa"/>
            <w:vMerge w:val="continue"/>
            <w:tcBorders>
              <w:top w:val="nil"/>
            </w:tcBorders>
            <w:vAlign w:val="center"/>
          </w:tcPr>
          <w:p w14:paraId="453783C6">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p>
        </w:tc>
        <w:tc>
          <w:tcPr>
            <w:tcW w:w="1319" w:type="dxa"/>
            <w:vMerge w:val="continue"/>
            <w:tcBorders>
              <w:top w:val="nil"/>
            </w:tcBorders>
            <w:vAlign w:val="center"/>
          </w:tcPr>
          <w:p w14:paraId="60D10483">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p>
        </w:tc>
        <w:tc>
          <w:tcPr>
            <w:tcW w:w="1092" w:type="dxa"/>
            <w:vMerge w:val="continue"/>
            <w:tcBorders>
              <w:top w:val="nil"/>
            </w:tcBorders>
            <w:vAlign w:val="center"/>
          </w:tcPr>
          <w:p w14:paraId="1F88F736">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p>
        </w:tc>
        <w:tc>
          <w:tcPr>
            <w:tcW w:w="8909" w:type="dxa"/>
            <w:vAlign w:val="center"/>
          </w:tcPr>
          <w:p w14:paraId="380EDE4B">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3、无其他违反甲方相关规定之事项。</w:t>
            </w:r>
          </w:p>
        </w:tc>
        <w:tc>
          <w:tcPr>
            <w:tcW w:w="960" w:type="dxa"/>
            <w:vAlign w:val="center"/>
          </w:tcPr>
          <w:p w14:paraId="40C664A2">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jc w:val="center"/>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3</w:t>
            </w:r>
          </w:p>
        </w:tc>
        <w:tc>
          <w:tcPr>
            <w:tcW w:w="960" w:type="dxa"/>
            <w:vAlign w:val="center"/>
          </w:tcPr>
          <w:p w14:paraId="6EB517DA">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p>
        </w:tc>
        <w:tc>
          <w:tcPr>
            <w:tcW w:w="2142" w:type="dxa"/>
            <w:vMerge w:val="continue"/>
            <w:tcBorders>
              <w:top w:val="nil"/>
            </w:tcBorders>
            <w:vAlign w:val="center"/>
          </w:tcPr>
          <w:p w14:paraId="302342D0">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p>
        </w:tc>
      </w:tr>
      <w:tr w14:paraId="10F3A9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jc w:val="center"/>
        </w:trPr>
        <w:tc>
          <w:tcPr>
            <w:tcW w:w="532" w:type="dxa"/>
            <w:vAlign w:val="center"/>
          </w:tcPr>
          <w:p w14:paraId="33561833">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7</w:t>
            </w:r>
          </w:p>
        </w:tc>
        <w:tc>
          <w:tcPr>
            <w:tcW w:w="2411" w:type="dxa"/>
            <w:gridSpan w:val="2"/>
            <w:vAlign w:val="center"/>
          </w:tcPr>
          <w:p w14:paraId="7BB13139">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总得分</w:t>
            </w:r>
          </w:p>
        </w:tc>
        <w:tc>
          <w:tcPr>
            <w:tcW w:w="9869" w:type="dxa"/>
            <w:gridSpan w:val="2"/>
            <w:vAlign w:val="center"/>
          </w:tcPr>
          <w:p w14:paraId="712FA23D">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r>
              <w:rPr>
                <w:rFonts w:hint="eastAsia" w:ascii="仿宋" w:hAnsi="仿宋" w:eastAsia="仿宋" w:cs="仿宋"/>
                <w:color w:val="auto"/>
                <w:spacing w:val="4"/>
                <w:sz w:val="23"/>
                <w:szCs w:val="23"/>
              </w:rPr>
              <w:t>考核实际得分 (标准分100分)</w:t>
            </w:r>
          </w:p>
        </w:tc>
        <w:tc>
          <w:tcPr>
            <w:tcW w:w="960" w:type="dxa"/>
            <w:vAlign w:val="center"/>
          </w:tcPr>
          <w:p w14:paraId="522FF836">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p>
        </w:tc>
        <w:tc>
          <w:tcPr>
            <w:tcW w:w="2142" w:type="dxa"/>
            <w:vAlign w:val="center"/>
          </w:tcPr>
          <w:p w14:paraId="1FA02DA5">
            <w:pPr>
              <w:keepNext w:val="0"/>
              <w:keepLines w:val="0"/>
              <w:pageBreakBefore w:val="0"/>
              <w:widowControl w:val="0"/>
              <w:kinsoku/>
              <w:wordWrap/>
              <w:overflowPunct/>
              <w:topLinePunct w:val="0"/>
              <w:autoSpaceDE/>
              <w:autoSpaceDN/>
              <w:bidi w:val="0"/>
              <w:adjustRightInd w:val="0"/>
              <w:snapToGrid/>
              <w:spacing w:before="0" w:beforeLines="20" w:after="0" w:afterLines="20" w:line="240" w:lineRule="auto"/>
              <w:ind w:left="121"/>
              <w:textAlignment w:val="auto"/>
              <w:rPr>
                <w:rFonts w:hint="eastAsia" w:ascii="仿宋" w:hAnsi="仿宋" w:eastAsia="仿宋" w:cs="仿宋"/>
                <w:color w:val="auto"/>
                <w:spacing w:val="4"/>
                <w:sz w:val="23"/>
                <w:szCs w:val="23"/>
              </w:rPr>
            </w:pPr>
          </w:p>
        </w:tc>
      </w:tr>
    </w:tbl>
    <w:p w14:paraId="24F39497">
      <w:pPr>
        <w:spacing w:line="240" w:lineRule="auto"/>
        <w:ind w:firstLine="0" w:firstLineChars="0"/>
        <w:rPr>
          <w:rFonts w:hint="eastAsia" w:ascii="仿宋" w:hAnsi="仿宋" w:eastAsia="仿宋" w:cs="仿宋"/>
          <w:color w:val="auto"/>
          <w:sz w:val="24"/>
          <w:szCs w:val="24"/>
          <w:lang w:eastAsia="zh-CN"/>
        </w:rPr>
        <w:sectPr>
          <w:footerReference r:id="rId9" w:type="default"/>
          <w:pgSz w:w="16838" w:h="11906" w:orient="landscape"/>
          <w:pgMar w:top="1588" w:right="1247" w:bottom="1418" w:left="124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E8F3205">
      <w:pPr>
        <w:spacing w:line="360" w:lineRule="auto"/>
        <w:jc w:val="center"/>
        <w:outlineLvl w:val="0"/>
        <w:rPr>
          <w:rFonts w:ascii="宋体" w:hAnsi="宋体" w:cs="宋体"/>
          <w:b/>
          <w:bCs/>
          <w:color w:val="auto"/>
          <w:spacing w:val="-20"/>
          <w:kern w:val="44"/>
          <w:sz w:val="32"/>
          <w:szCs w:val="32"/>
          <w:highlight w:val="yellow"/>
        </w:rPr>
      </w:pPr>
      <w:r>
        <w:rPr>
          <w:rFonts w:hint="eastAsia" w:ascii="Calibri" w:hAnsi="Calibri" w:eastAsia="黑体" w:cs="Times New Roman"/>
          <w:b/>
          <w:bCs/>
          <w:color w:val="auto"/>
          <w:kern w:val="44"/>
          <w:sz w:val="36"/>
          <w:szCs w:val="44"/>
          <w:lang w:val="en-US" w:eastAsia="zh-CN" w:bidi="ar-SA"/>
        </w:rPr>
        <w:t>第六部分</w:t>
      </w:r>
      <w:bookmarkEnd w:id="52"/>
      <w:r>
        <w:rPr>
          <w:rFonts w:hint="eastAsia" w:ascii="Calibri" w:hAnsi="Calibri" w:eastAsia="黑体" w:cs="Times New Roman"/>
          <w:b/>
          <w:bCs/>
          <w:color w:val="auto"/>
          <w:kern w:val="44"/>
          <w:sz w:val="36"/>
          <w:szCs w:val="44"/>
          <w:lang w:val="en-US" w:eastAsia="zh-CN" w:bidi="ar-SA"/>
        </w:rPr>
        <w:t xml:space="preserve">  拟签订的合同文本</w:t>
      </w:r>
      <w:bookmarkStart w:id="53" w:name="第五部分"/>
      <w:bookmarkStart w:id="54" w:name="_Toc86217003"/>
    </w:p>
    <w:p w14:paraId="0E491616">
      <w:pPr>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合同编号：</w:t>
      </w:r>
      <w:r>
        <w:rPr>
          <w:rFonts w:hint="eastAsia" w:ascii="仿宋" w:hAnsi="仿宋" w:eastAsia="仿宋" w:cs="仿宋"/>
          <w:color w:val="auto"/>
          <w:sz w:val="24"/>
          <w:szCs w:val="24"/>
          <w:u w:val="single"/>
        </w:rPr>
        <w:t xml:space="preserve">           </w:t>
      </w:r>
    </w:p>
    <w:p w14:paraId="1882DAB5">
      <w:pPr>
        <w:pageBreakBefore w:val="0"/>
        <w:kinsoku/>
        <w:wordWrap/>
        <w:overflowPunct/>
        <w:topLinePunct w:val="0"/>
        <w:bidi w:val="0"/>
        <w:spacing w:before="0" w:beforeLines="50" w:line="240" w:lineRule="auto"/>
        <w:ind w:firstLine="482"/>
        <w:jc w:val="center"/>
        <w:textAlignment w:val="auto"/>
        <w:rPr>
          <w:rFonts w:hint="eastAsia" w:ascii="仿宋" w:hAnsi="仿宋" w:eastAsia="仿宋" w:cs="仿宋"/>
          <w:b/>
          <w:color w:val="auto"/>
          <w:sz w:val="24"/>
          <w:szCs w:val="24"/>
        </w:rPr>
      </w:pPr>
    </w:p>
    <w:p w14:paraId="7F601B3A">
      <w:pPr>
        <w:pageBreakBefore w:val="0"/>
        <w:kinsoku/>
        <w:wordWrap/>
        <w:overflowPunct/>
        <w:topLinePunct w:val="0"/>
        <w:bidi w:val="0"/>
        <w:spacing w:before="0" w:beforeLines="50" w:line="240" w:lineRule="auto"/>
        <w:ind w:firstLine="482"/>
        <w:jc w:val="center"/>
        <w:textAlignment w:val="auto"/>
        <w:rPr>
          <w:rFonts w:hint="eastAsia" w:ascii="仿宋" w:hAnsi="仿宋" w:eastAsia="仿宋" w:cs="仿宋"/>
          <w:b/>
          <w:color w:val="auto"/>
          <w:sz w:val="24"/>
          <w:szCs w:val="24"/>
        </w:rPr>
      </w:pPr>
    </w:p>
    <w:p w14:paraId="30C32BC1">
      <w:pPr>
        <w:pageBreakBefore w:val="0"/>
        <w:kinsoku/>
        <w:wordWrap/>
        <w:overflowPunct/>
        <w:topLinePunct w:val="0"/>
        <w:bidi w:val="0"/>
        <w:spacing w:before="0" w:beforeLines="50" w:line="240" w:lineRule="auto"/>
        <w:ind w:firstLine="482"/>
        <w:jc w:val="center"/>
        <w:textAlignment w:val="auto"/>
        <w:rPr>
          <w:rFonts w:hint="eastAsia" w:ascii="仿宋" w:hAnsi="仿宋" w:eastAsia="仿宋" w:cs="仿宋"/>
          <w:b/>
          <w:color w:val="auto"/>
          <w:sz w:val="24"/>
          <w:szCs w:val="24"/>
        </w:rPr>
      </w:pPr>
    </w:p>
    <w:p w14:paraId="339E3F8E">
      <w:pPr>
        <w:pageBreakBefore w:val="0"/>
        <w:kinsoku/>
        <w:wordWrap/>
        <w:overflowPunct/>
        <w:topLinePunct w:val="0"/>
        <w:bidi w:val="0"/>
        <w:spacing w:before="0" w:beforeLines="50" w:line="240" w:lineRule="auto"/>
        <w:ind w:firstLine="482"/>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政府采购合同参考范本</w:t>
      </w:r>
    </w:p>
    <w:p w14:paraId="2FA23A51">
      <w:pPr>
        <w:pageBreakBefore w:val="0"/>
        <w:kinsoku/>
        <w:wordWrap/>
        <w:overflowPunct/>
        <w:topLinePunct w:val="0"/>
        <w:bidi w:val="0"/>
        <w:spacing w:before="0" w:beforeLines="50" w:line="240" w:lineRule="auto"/>
        <w:ind w:firstLine="482"/>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（服务类）</w:t>
      </w:r>
    </w:p>
    <w:p w14:paraId="065D67BB">
      <w:pPr>
        <w:pStyle w:val="282"/>
        <w:pageBreakBefore w:val="0"/>
        <w:kinsoku/>
        <w:wordWrap/>
        <w:overflowPunct/>
        <w:topLinePunct w:val="0"/>
        <w:bidi w:val="0"/>
        <w:spacing w:before="0" w:beforeLines="50" w:after="0" w:line="240" w:lineRule="auto"/>
        <w:ind w:left="480" w:firstLine="2843" w:firstLineChars="118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第一部分 合同书</w:t>
      </w:r>
    </w:p>
    <w:p w14:paraId="180B3E6E">
      <w:pPr>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rPr>
      </w:pPr>
    </w:p>
    <w:p w14:paraId="70CA7E30">
      <w:pPr>
        <w:pStyle w:val="4"/>
        <w:pageBreakBefore w:val="0"/>
        <w:numPr>
          <w:ilvl w:val="0"/>
          <w:numId w:val="0"/>
        </w:numPr>
        <w:kinsoku/>
        <w:wordWrap/>
        <w:overflowPunct/>
        <w:topLinePunct w:val="0"/>
        <w:bidi w:val="0"/>
        <w:spacing w:before="0" w:beforeLines="50" w:line="240" w:lineRule="auto"/>
        <w:ind w:left="914" w:leftChars="0"/>
        <w:textAlignment w:val="auto"/>
        <w:rPr>
          <w:rFonts w:hint="eastAsia" w:ascii="仿宋" w:hAnsi="仿宋" w:eastAsia="仿宋" w:cs="仿宋"/>
          <w:color w:val="auto"/>
          <w:sz w:val="24"/>
          <w:szCs w:val="24"/>
        </w:rPr>
      </w:pPr>
    </w:p>
    <w:p w14:paraId="70C11A79">
      <w:pPr>
        <w:pageBreakBefore w:val="0"/>
        <w:kinsoku/>
        <w:wordWrap/>
        <w:overflowPunct/>
        <w:topLinePunct w:val="0"/>
        <w:bidi w:val="0"/>
        <w:spacing w:before="0" w:beforeLines="50" w:line="240" w:lineRule="auto"/>
        <w:ind w:left="960"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u w:val="single"/>
        </w:rPr>
        <w:t xml:space="preserve">                                   </w:t>
      </w:r>
    </w:p>
    <w:p w14:paraId="5F0A5E14">
      <w:pPr>
        <w:pStyle w:val="617"/>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rPr>
      </w:pPr>
    </w:p>
    <w:p w14:paraId="47FC2D82">
      <w:pPr>
        <w:pStyle w:val="617"/>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rPr>
      </w:pPr>
    </w:p>
    <w:p w14:paraId="038173CE">
      <w:pPr>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rPr>
      </w:pPr>
    </w:p>
    <w:p w14:paraId="3F61038D">
      <w:pPr>
        <w:pageBreakBefore w:val="0"/>
        <w:kinsoku/>
        <w:wordWrap/>
        <w:overflowPunct/>
        <w:topLinePunct w:val="0"/>
        <w:bidi w:val="0"/>
        <w:spacing w:before="0" w:beforeLines="50" w:line="240" w:lineRule="auto"/>
        <w:ind w:left="960" w:firstLine="480"/>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甲方：</w:t>
      </w:r>
      <w:r>
        <w:rPr>
          <w:rFonts w:hint="eastAsia" w:ascii="仿宋" w:hAnsi="仿宋" w:eastAsia="仿宋" w:cs="仿宋"/>
          <w:color w:val="auto"/>
          <w:sz w:val="24"/>
          <w:szCs w:val="24"/>
          <w:u w:val="single"/>
        </w:rPr>
        <w:t xml:space="preserve">                                       </w:t>
      </w:r>
    </w:p>
    <w:p w14:paraId="66806F20">
      <w:pPr>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rPr>
      </w:pPr>
    </w:p>
    <w:p w14:paraId="4F8F5809">
      <w:pPr>
        <w:pageBreakBefore w:val="0"/>
        <w:kinsoku/>
        <w:wordWrap/>
        <w:overflowPunct/>
        <w:topLinePunct w:val="0"/>
        <w:bidi w:val="0"/>
        <w:spacing w:before="0" w:beforeLines="50" w:line="240" w:lineRule="auto"/>
        <w:ind w:left="960" w:firstLine="480"/>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乙方：</w:t>
      </w:r>
      <w:r>
        <w:rPr>
          <w:rFonts w:hint="eastAsia" w:ascii="仿宋" w:hAnsi="仿宋" w:eastAsia="仿宋" w:cs="仿宋"/>
          <w:color w:val="auto"/>
          <w:sz w:val="24"/>
          <w:szCs w:val="24"/>
          <w:u w:val="single"/>
        </w:rPr>
        <w:t xml:space="preserve">                                       </w:t>
      </w:r>
    </w:p>
    <w:p w14:paraId="59A3FDEF">
      <w:pPr>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rPr>
      </w:pPr>
    </w:p>
    <w:p w14:paraId="24C2BBD2">
      <w:pPr>
        <w:pageBreakBefore w:val="0"/>
        <w:kinsoku/>
        <w:wordWrap/>
        <w:overflowPunct/>
        <w:topLinePunct w:val="0"/>
        <w:bidi w:val="0"/>
        <w:spacing w:before="0" w:beforeLines="50" w:line="240" w:lineRule="auto"/>
        <w:ind w:firstLine="1440" w:firstLineChars="600"/>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签订地：</w:t>
      </w:r>
      <w:r>
        <w:rPr>
          <w:rFonts w:hint="eastAsia" w:ascii="仿宋" w:hAnsi="仿宋" w:eastAsia="仿宋" w:cs="仿宋"/>
          <w:color w:val="auto"/>
          <w:sz w:val="24"/>
          <w:szCs w:val="24"/>
          <w:u w:val="single"/>
        </w:rPr>
        <w:t xml:space="preserve">                                     </w:t>
      </w:r>
    </w:p>
    <w:p w14:paraId="2F89DEE7">
      <w:pPr>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rPr>
      </w:pPr>
    </w:p>
    <w:p w14:paraId="75348D87">
      <w:pPr>
        <w:pageBreakBefore w:val="0"/>
        <w:kinsoku/>
        <w:wordWrap/>
        <w:overflowPunct/>
        <w:topLinePunct w:val="0"/>
        <w:bidi w:val="0"/>
        <w:spacing w:before="0" w:beforeLines="50" w:line="240" w:lineRule="auto"/>
        <w:ind w:firstLine="1440" w:firstLineChars="600"/>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签订日期：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70303B00">
      <w:pPr>
        <w:pageBreakBefore w:val="0"/>
        <w:widowControl/>
        <w:kinsoku/>
        <w:wordWrap/>
        <w:overflowPunct/>
        <w:topLinePunct w:val="0"/>
        <w:bidi w:val="0"/>
        <w:spacing w:before="0" w:beforeLines="50" w:line="240" w:lineRule="auto"/>
        <w:ind w:firstLine="480"/>
        <w:jc w:val="left"/>
        <w:textAlignment w:val="auto"/>
        <w:rPr>
          <w:rFonts w:hint="eastAsia" w:ascii="仿宋" w:hAnsi="仿宋" w:eastAsia="仿宋" w:cs="仿宋"/>
          <w:color w:val="auto"/>
          <w:kern w:val="0"/>
          <w:sz w:val="24"/>
          <w:szCs w:val="24"/>
        </w:rPr>
        <w:sectPr>
          <w:headerReference r:id="rId10" w:type="default"/>
          <w:footerReference r:id="rId11" w:type="default"/>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sectPr>
      </w:pPr>
    </w:p>
    <w:p w14:paraId="7FFBD2D3">
      <w:pPr>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u w:val="single"/>
          <w:lang w:val="zh-CN"/>
        </w:rPr>
        <w:t xml:space="preserve">        </w:t>
      </w:r>
      <w:r>
        <w:rPr>
          <w:rFonts w:hint="eastAsia" w:ascii="仿宋" w:hAnsi="仿宋" w:eastAsia="仿宋" w:cs="仿宋"/>
          <w:color w:val="auto"/>
          <w:sz w:val="24"/>
          <w:szCs w:val="24"/>
          <w:lang w:val="zh-CN"/>
        </w:rPr>
        <w:t>年</w:t>
      </w:r>
      <w:r>
        <w:rPr>
          <w:rFonts w:hint="eastAsia" w:ascii="仿宋" w:hAnsi="仿宋" w:eastAsia="仿宋" w:cs="仿宋"/>
          <w:color w:val="auto"/>
          <w:sz w:val="24"/>
          <w:szCs w:val="24"/>
          <w:u w:val="single"/>
          <w:lang w:val="zh-CN"/>
        </w:rPr>
        <w:t xml:space="preserve">    </w:t>
      </w:r>
      <w:r>
        <w:rPr>
          <w:rFonts w:hint="eastAsia" w:ascii="仿宋" w:hAnsi="仿宋" w:eastAsia="仿宋" w:cs="仿宋"/>
          <w:color w:val="auto"/>
          <w:sz w:val="24"/>
          <w:szCs w:val="24"/>
          <w:lang w:val="zh-CN"/>
        </w:rPr>
        <w:t>月</w:t>
      </w:r>
      <w:r>
        <w:rPr>
          <w:rFonts w:hint="eastAsia" w:ascii="仿宋" w:hAnsi="仿宋" w:eastAsia="仿宋" w:cs="仿宋"/>
          <w:color w:val="auto"/>
          <w:sz w:val="24"/>
          <w:szCs w:val="24"/>
          <w:u w:val="single"/>
          <w:lang w:val="zh-CN"/>
        </w:rPr>
        <w:t xml:space="preserve">    </w:t>
      </w:r>
      <w:r>
        <w:rPr>
          <w:rFonts w:hint="eastAsia" w:ascii="仿宋" w:hAnsi="仿宋" w:eastAsia="仿宋" w:cs="仿宋"/>
          <w:color w:val="auto"/>
          <w:sz w:val="24"/>
          <w:szCs w:val="24"/>
          <w:lang w:val="zh-CN"/>
        </w:rPr>
        <w:t>日</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（采购人）   </w:t>
      </w:r>
      <w:r>
        <w:rPr>
          <w:rFonts w:hint="eastAsia" w:ascii="仿宋" w:hAnsi="仿宋" w:eastAsia="仿宋" w:cs="仿宋"/>
          <w:color w:val="auto"/>
          <w:sz w:val="24"/>
          <w:szCs w:val="24"/>
        </w:rPr>
        <w:t>以</w:t>
      </w:r>
      <w:r>
        <w:rPr>
          <w:rFonts w:hint="eastAsia" w:ascii="仿宋" w:hAnsi="仿宋" w:eastAsia="仿宋" w:cs="仿宋"/>
          <w:color w:val="auto"/>
          <w:sz w:val="24"/>
          <w:szCs w:val="24"/>
          <w:u w:val="single"/>
        </w:rPr>
        <w:t xml:space="preserve">   （政府采购方式）  </w:t>
      </w:r>
      <w:r>
        <w:rPr>
          <w:rFonts w:hint="eastAsia" w:ascii="仿宋" w:hAnsi="仿宋" w:eastAsia="仿宋" w:cs="仿宋"/>
          <w:color w:val="auto"/>
          <w:sz w:val="24"/>
          <w:szCs w:val="24"/>
        </w:rPr>
        <w:t>对</w:t>
      </w:r>
      <w:r>
        <w:rPr>
          <w:rFonts w:hint="eastAsia" w:ascii="仿宋" w:hAnsi="仿宋" w:eastAsia="仿宋" w:cs="仿宋"/>
          <w:color w:val="auto"/>
          <w:sz w:val="24"/>
          <w:szCs w:val="24"/>
          <w:u w:val="single"/>
        </w:rPr>
        <w:t xml:space="preserve">  （项目名称）    </w:t>
      </w:r>
      <w:r>
        <w:rPr>
          <w:rFonts w:hint="eastAsia" w:ascii="仿宋" w:hAnsi="仿宋" w:eastAsia="仿宋" w:cs="仿宋"/>
          <w:color w:val="auto"/>
          <w:sz w:val="24"/>
          <w:szCs w:val="24"/>
        </w:rPr>
        <w:t>项目进行了采购。经</w:t>
      </w:r>
      <w:r>
        <w:rPr>
          <w:rFonts w:hint="eastAsia" w:ascii="仿宋" w:hAnsi="仿宋" w:eastAsia="仿宋" w:cs="仿宋"/>
          <w:color w:val="auto"/>
          <w:sz w:val="24"/>
          <w:szCs w:val="24"/>
          <w:u w:val="single"/>
        </w:rPr>
        <w:t xml:space="preserve">   （相关评定主体名称）   </w:t>
      </w:r>
      <w:r>
        <w:rPr>
          <w:rFonts w:hint="eastAsia" w:ascii="仿宋" w:hAnsi="仿宋" w:eastAsia="仿宋" w:cs="仿宋"/>
          <w:color w:val="auto"/>
          <w:sz w:val="24"/>
          <w:szCs w:val="24"/>
        </w:rPr>
        <w:t>评定，</w:t>
      </w:r>
      <w:r>
        <w:rPr>
          <w:rFonts w:hint="eastAsia" w:ascii="仿宋" w:hAnsi="仿宋" w:eastAsia="仿宋" w:cs="仿宋"/>
          <w:color w:val="auto"/>
          <w:sz w:val="24"/>
          <w:szCs w:val="24"/>
          <w:u w:val="single"/>
        </w:rPr>
        <w:t xml:space="preserve">   （中标或者成交供应商名称） </w:t>
      </w:r>
      <w:r>
        <w:rPr>
          <w:rFonts w:hint="eastAsia" w:ascii="仿宋" w:hAnsi="仿宋" w:eastAsia="仿宋" w:cs="仿宋"/>
          <w:color w:val="auto"/>
          <w:sz w:val="24"/>
          <w:szCs w:val="24"/>
        </w:rPr>
        <w:t>为该项目中标或者成交供应商。现于中标或者成交通知书发出之日起10个工作日内，按照采购文件确定的事项签订本合同。</w:t>
      </w:r>
    </w:p>
    <w:p w14:paraId="01B4010D">
      <w:pPr>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zh-CN"/>
        </w:rPr>
        <w:t>根据《中华人民共和国民法典》《中华人民共和国政府采购法》等相关法律法规之规定，按照平等、自愿、公平和诚实信用的原则，</w:t>
      </w:r>
      <w:r>
        <w:rPr>
          <w:rFonts w:hint="eastAsia" w:ascii="仿宋" w:hAnsi="仿宋" w:eastAsia="仿宋" w:cs="仿宋"/>
          <w:color w:val="auto"/>
          <w:sz w:val="24"/>
          <w:szCs w:val="24"/>
          <w:u w:val="single"/>
        </w:rPr>
        <w:t xml:space="preserve">   （采购人）   </w:t>
      </w:r>
      <w:r>
        <w:rPr>
          <w:rFonts w:hint="eastAsia" w:ascii="仿宋" w:hAnsi="仿宋" w:eastAsia="仿宋" w:cs="仿宋"/>
          <w:color w:val="auto"/>
          <w:sz w:val="24"/>
          <w:szCs w:val="24"/>
          <w:lang w:val="zh-CN"/>
        </w:rPr>
        <w:t>(以下简称：甲方)和</w:t>
      </w:r>
      <w:r>
        <w:rPr>
          <w:rFonts w:hint="eastAsia" w:ascii="仿宋" w:hAnsi="仿宋" w:eastAsia="仿宋" w:cs="仿宋"/>
          <w:color w:val="auto"/>
          <w:sz w:val="24"/>
          <w:szCs w:val="24"/>
          <w:u w:val="single"/>
        </w:rPr>
        <w:t xml:space="preserve">   （中或者成交标供应商名称）   </w:t>
      </w:r>
      <w:r>
        <w:rPr>
          <w:rFonts w:hint="eastAsia" w:ascii="仿宋" w:hAnsi="仿宋" w:eastAsia="仿宋" w:cs="仿宋"/>
          <w:color w:val="auto"/>
          <w:sz w:val="24"/>
          <w:szCs w:val="24"/>
          <w:lang w:val="zh-CN"/>
        </w:rPr>
        <w:t>(以下简称：乙方) 经协商一致，约定以下合同</w:t>
      </w:r>
      <w:r>
        <w:rPr>
          <w:rFonts w:hint="eastAsia" w:ascii="仿宋" w:hAnsi="仿宋" w:eastAsia="仿宋" w:cs="仿宋"/>
          <w:color w:val="auto"/>
          <w:sz w:val="24"/>
          <w:szCs w:val="24"/>
        </w:rPr>
        <w:t>条款，以兹共同遵守、全面履行。</w:t>
      </w:r>
    </w:p>
    <w:p w14:paraId="765E5F5E">
      <w:pPr>
        <w:pageBreakBefore w:val="0"/>
        <w:kinsoku/>
        <w:wordWrap/>
        <w:overflowPunct/>
        <w:topLinePunct w:val="0"/>
        <w:bidi w:val="0"/>
        <w:spacing w:before="0" w:beforeLines="50" w:line="240" w:lineRule="auto"/>
        <w:ind w:firstLine="482"/>
        <w:textAlignment w:val="auto"/>
        <w:outlineLvl w:val="0"/>
        <w:rPr>
          <w:rFonts w:hint="eastAsia" w:ascii="仿宋" w:hAnsi="仿宋" w:eastAsia="仿宋" w:cs="仿宋"/>
          <w:color w:val="auto"/>
          <w:sz w:val="24"/>
          <w:szCs w:val="24"/>
        </w:rPr>
      </w:pPr>
      <w:bookmarkStart w:id="55" w:name="_Toc22967"/>
      <w:bookmarkStart w:id="56" w:name="_Toc28855"/>
      <w:bookmarkStart w:id="57" w:name="_Toc15367"/>
      <w:bookmarkStart w:id="58" w:name="_Toc19273"/>
      <w:bookmarkStart w:id="59" w:name="_Toc20421"/>
      <w:r>
        <w:rPr>
          <w:rFonts w:hint="eastAsia" w:ascii="仿宋" w:hAnsi="仿宋" w:eastAsia="仿宋" w:cs="仿宋"/>
          <w:b/>
          <w:color w:val="auto"/>
          <w:sz w:val="24"/>
          <w:szCs w:val="24"/>
        </w:rPr>
        <w:t>一、合同组成部分</w:t>
      </w:r>
      <w:bookmarkEnd w:id="55"/>
      <w:bookmarkEnd w:id="56"/>
      <w:bookmarkEnd w:id="57"/>
      <w:bookmarkEnd w:id="58"/>
      <w:bookmarkEnd w:id="59"/>
    </w:p>
    <w:p w14:paraId="1B84B75A">
      <w:pPr>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2A54343">
      <w:pPr>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（一）本合同及其补充合同、变更协议；</w:t>
      </w:r>
    </w:p>
    <w:p w14:paraId="193E6AE8">
      <w:pPr>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（二）中标或者成交通知书；</w:t>
      </w:r>
    </w:p>
    <w:p w14:paraId="4DEFFD1C">
      <w:pPr>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（三）投标或者响应文件（含澄清或者说明文件）；</w:t>
      </w:r>
    </w:p>
    <w:p w14:paraId="1AA155A2">
      <w:pPr>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（四）采购文件（含澄清或者修改文件）；</w:t>
      </w:r>
    </w:p>
    <w:p w14:paraId="1B881030">
      <w:pPr>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（五）其他相关采购文件。</w:t>
      </w:r>
    </w:p>
    <w:p w14:paraId="1BBC3A71">
      <w:pPr>
        <w:pageBreakBefore w:val="0"/>
        <w:kinsoku/>
        <w:wordWrap/>
        <w:overflowPunct/>
        <w:topLinePunct w:val="0"/>
        <w:bidi w:val="0"/>
        <w:spacing w:before="0" w:beforeLines="50" w:line="240" w:lineRule="auto"/>
        <w:ind w:firstLine="482"/>
        <w:textAlignment w:val="auto"/>
        <w:outlineLvl w:val="0"/>
        <w:rPr>
          <w:rFonts w:hint="eastAsia" w:ascii="仿宋" w:hAnsi="仿宋" w:eastAsia="仿宋" w:cs="仿宋"/>
          <w:b/>
          <w:color w:val="auto"/>
          <w:sz w:val="24"/>
          <w:szCs w:val="24"/>
        </w:rPr>
      </w:pPr>
      <w:bookmarkStart w:id="60" w:name="_Toc6311"/>
      <w:bookmarkStart w:id="61" w:name="_Toc18585"/>
      <w:bookmarkStart w:id="62" w:name="_Toc6773"/>
      <w:bookmarkStart w:id="63" w:name="_Toc22185"/>
      <w:bookmarkStart w:id="64" w:name="_Toc2918"/>
      <w:r>
        <w:rPr>
          <w:rFonts w:hint="eastAsia" w:ascii="仿宋" w:hAnsi="仿宋" w:eastAsia="仿宋" w:cs="仿宋"/>
          <w:b/>
          <w:color w:val="auto"/>
          <w:sz w:val="24"/>
          <w:szCs w:val="24"/>
        </w:rPr>
        <w:t>二、标的</w:t>
      </w:r>
      <w:bookmarkEnd w:id="60"/>
      <w:bookmarkEnd w:id="61"/>
      <w:bookmarkEnd w:id="62"/>
      <w:bookmarkEnd w:id="63"/>
      <w:bookmarkEnd w:id="64"/>
    </w:p>
    <w:p w14:paraId="739709E8">
      <w:pPr>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（一）服务内容：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75E1C9B5">
      <w:pPr>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（二）服务标准：</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492FCBE7">
      <w:pPr>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（三）技术保障：</w:t>
      </w:r>
      <w:r>
        <w:rPr>
          <w:rFonts w:hint="eastAsia" w:ascii="仿宋" w:hAnsi="仿宋" w:eastAsia="仿宋" w:cs="仿宋"/>
          <w:color w:val="auto"/>
          <w:sz w:val="24"/>
          <w:szCs w:val="24"/>
          <w:u w:val="single"/>
        </w:rPr>
        <w:t>　　　　　　　　　                      　      ；</w:t>
      </w:r>
    </w:p>
    <w:p w14:paraId="40B3A792">
      <w:pPr>
        <w:pageBreakBefore w:val="0"/>
        <w:kinsoku/>
        <w:wordWrap/>
        <w:overflowPunct/>
        <w:topLinePunct w:val="0"/>
        <w:bidi w:val="0"/>
        <w:spacing w:before="0" w:beforeLines="50" w:line="240" w:lineRule="auto"/>
        <w:ind w:firstLine="48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（四）服务人员组成：</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7D55B271">
      <w:pPr>
        <w:pStyle w:val="631"/>
        <w:pageBreakBefore w:val="0"/>
        <w:kinsoku/>
        <w:wordWrap/>
        <w:overflowPunct/>
        <w:topLinePunct w:val="0"/>
        <w:bidi w:val="0"/>
        <w:spacing w:before="0" w:beforeLines="50" w:beforeAutospacing="0" w:after="0" w:afterAutospacing="0" w:line="24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（五）合同</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（是/否）涉及货物。若涉及</w:t>
      </w:r>
      <w:r>
        <w:rPr>
          <w:rFonts w:hint="eastAsia" w:ascii="仿宋" w:hAnsi="仿宋" w:eastAsia="仿宋" w:cs="仿宋"/>
          <w:color w:val="auto"/>
          <w:sz w:val="24"/>
          <w:szCs w:val="24"/>
          <w:lang w:eastAsia="zh-CN"/>
        </w:rPr>
        <w:t>货物的</w:t>
      </w:r>
      <w:r>
        <w:rPr>
          <w:rFonts w:hint="eastAsia" w:ascii="仿宋" w:hAnsi="仿宋" w:eastAsia="仿宋" w:cs="仿宋"/>
          <w:color w:val="auto"/>
          <w:sz w:val="24"/>
          <w:szCs w:val="24"/>
        </w:rPr>
        <w:t>，则：</w:t>
      </w:r>
    </w:p>
    <w:p w14:paraId="46F048DB">
      <w:pPr>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u w:val="single"/>
        </w:rPr>
      </w:pPr>
      <w:bookmarkStart w:id="65" w:name="_Toc13918"/>
      <w:bookmarkStart w:id="66" w:name="_Toc21124"/>
      <w:bookmarkStart w:id="67" w:name="_Toc5635"/>
      <w:bookmarkStart w:id="68" w:name="_Toc4929"/>
      <w:bookmarkStart w:id="69" w:name="_Toc1386"/>
      <w:r>
        <w:rPr>
          <w:rFonts w:hint="eastAsia" w:ascii="仿宋" w:hAnsi="仿宋" w:eastAsia="仿宋" w:cs="仿宋"/>
          <w:color w:val="auto"/>
          <w:sz w:val="24"/>
          <w:szCs w:val="24"/>
        </w:rPr>
        <w:t>1、货物名称、品牌、规格型号、花色：</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3E81229C">
      <w:pPr>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2、货物数量：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6BDE97C2">
      <w:pPr>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3、货物质量：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196A005A">
      <w:pPr>
        <w:pageBreakBefore w:val="0"/>
        <w:kinsoku/>
        <w:wordWrap/>
        <w:overflowPunct/>
        <w:topLinePunct w:val="0"/>
        <w:bidi w:val="0"/>
        <w:spacing w:before="0" w:beforeLines="50" w:line="240" w:lineRule="auto"/>
        <w:ind w:firstLine="482"/>
        <w:textAlignment w:val="auto"/>
        <w:outlineLvl w:val="0"/>
        <w:rPr>
          <w:rFonts w:hint="eastAsia" w:ascii="仿宋" w:hAnsi="仿宋" w:eastAsia="仿宋" w:cs="仿宋"/>
          <w:b/>
          <w:color w:val="auto"/>
          <w:sz w:val="24"/>
          <w:szCs w:val="24"/>
        </w:rPr>
      </w:pPr>
      <w:r>
        <w:rPr>
          <w:rFonts w:hint="eastAsia" w:ascii="仿宋" w:hAnsi="仿宋" w:eastAsia="仿宋" w:cs="仿宋"/>
          <w:b/>
          <w:color w:val="auto"/>
          <w:sz w:val="24"/>
          <w:szCs w:val="24"/>
        </w:rPr>
        <w:t>三、价款</w:t>
      </w:r>
      <w:bookmarkEnd w:id="65"/>
      <w:bookmarkEnd w:id="66"/>
      <w:bookmarkEnd w:id="67"/>
      <w:bookmarkEnd w:id="68"/>
      <w:bookmarkEnd w:id="69"/>
    </w:p>
    <w:p w14:paraId="463B351D">
      <w:pPr>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本项目采用以下第</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条款规定的计价方式计价。</w:t>
      </w:r>
    </w:p>
    <w:p w14:paraId="56AD20E6">
      <w:pPr>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（一）总价合同，本合同总价（含税）为：￥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元（大写：</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元人民币）。</w:t>
      </w:r>
    </w:p>
    <w:p w14:paraId="7A9C838B">
      <w:pPr>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分项价格：</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66E6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76AD8E7">
            <w:pPr>
              <w:pStyle w:val="623"/>
              <w:pageBreakBefore w:val="0"/>
              <w:kinsoku/>
              <w:wordWrap/>
              <w:overflowPunct/>
              <w:topLinePunct w:val="0"/>
              <w:bidi w:val="0"/>
              <w:spacing w:before="0" w:beforeLines="50" w:line="240" w:lineRule="auto"/>
              <w:ind w:firstLine="48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3402" w:type="dxa"/>
            <w:noWrap w:val="0"/>
            <w:vAlign w:val="center"/>
          </w:tcPr>
          <w:p w14:paraId="3EA53639">
            <w:pPr>
              <w:pStyle w:val="623"/>
              <w:pageBreakBefore w:val="0"/>
              <w:kinsoku/>
              <w:wordWrap/>
              <w:overflowPunct/>
              <w:topLinePunct w:val="0"/>
              <w:bidi w:val="0"/>
              <w:spacing w:before="0" w:beforeLines="50" w:line="240" w:lineRule="auto"/>
              <w:ind w:firstLine="48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分项名称</w:t>
            </w:r>
          </w:p>
        </w:tc>
        <w:tc>
          <w:tcPr>
            <w:tcW w:w="2552" w:type="dxa"/>
            <w:noWrap w:val="0"/>
            <w:vAlign w:val="center"/>
          </w:tcPr>
          <w:p w14:paraId="0C287B20">
            <w:pPr>
              <w:pStyle w:val="623"/>
              <w:pageBreakBefore w:val="0"/>
              <w:kinsoku/>
              <w:wordWrap/>
              <w:overflowPunct/>
              <w:topLinePunct w:val="0"/>
              <w:bidi w:val="0"/>
              <w:spacing w:before="0" w:beforeLines="50" w:line="240" w:lineRule="auto"/>
              <w:ind w:firstLine="48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分项价格</w:t>
            </w:r>
          </w:p>
        </w:tc>
      </w:tr>
      <w:tr w14:paraId="6AAEC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3FC38D9">
            <w:pPr>
              <w:pStyle w:val="623"/>
              <w:pageBreakBefore w:val="0"/>
              <w:kinsoku/>
              <w:wordWrap/>
              <w:overflowPunct/>
              <w:topLinePunct w:val="0"/>
              <w:bidi w:val="0"/>
              <w:spacing w:before="0" w:beforeLines="50" w:line="240" w:lineRule="auto"/>
              <w:ind w:firstLine="480"/>
              <w:jc w:val="center"/>
              <w:textAlignment w:val="auto"/>
              <w:rPr>
                <w:rFonts w:hint="eastAsia" w:ascii="仿宋" w:hAnsi="仿宋" w:eastAsia="仿宋" w:cs="仿宋"/>
                <w:color w:val="auto"/>
                <w:sz w:val="24"/>
                <w:szCs w:val="24"/>
              </w:rPr>
            </w:pPr>
          </w:p>
        </w:tc>
        <w:tc>
          <w:tcPr>
            <w:tcW w:w="3402" w:type="dxa"/>
            <w:noWrap w:val="0"/>
            <w:vAlign w:val="center"/>
          </w:tcPr>
          <w:p w14:paraId="55EEE2FB">
            <w:pPr>
              <w:pStyle w:val="623"/>
              <w:pageBreakBefore w:val="0"/>
              <w:kinsoku/>
              <w:wordWrap/>
              <w:overflowPunct/>
              <w:topLinePunct w:val="0"/>
              <w:bidi w:val="0"/>
              <w:spacing w:before="0" w:beforeLines="50" w:line="240" w:lineRule="auto"/>
              <w:ind w:firstLine="480"/>
              <w:jc w:val="center"/>
              <w:textAlignment w:val="auto"/>
              <w:rPr>
                <w:rFonts w:hint="eastAsia" w:ascii="仿宋" w:hAnsi="仿宋" w:eastAsia="仿宋" w:cs="仿宋"/>
                <w:color w:val="auto"/>
                <w:sz w:val="24"/>
                <w:szCs w:val="24"/>
              </w:rPr>
            </w:pPr>
          </w:p>
        </w:tc>
        <w:tc>
          <w:tcPr>
            <w:tcW w:w="2552" w:type="dxa"/>
            <w:noWrap w:val="0"/>
            <w:vAlign w:val="center"/>
          </w:tcPr>
          <w:p w14:paraId="40469858">
            <w:pPr>
              <w:pStyle w:val="623"/>
              <w:pageBreakBefore w:val="0"/>
              <w:kinsoku/>
              <w:wordWrap/>
              <w:overflowPunct/>
              <w:topLinePunct w:val="0"/>
              <w:bidi w:val="0"/>
              <w:spacing w:before="0" w:beforeLines="50" w:line="240" w:lineRule="auto"/>
              <w:ind w:firstLine="480"/>
              <w:jc w:val="center"/>
              <w:textAlignment w:val="auto"/>
              <w:rPr>
                <w:rFonts w:hint="eastAsia" w:ascii="仿宋" w:hAnsi="仿宋" w:eastAsia="仿宋" w:cs="仿宋"/>
                <w:color w:val="auto"/>
                <w:sz w:val="24"/>
                <w:szCs w:val="24"/>
              </w:rPr>
            </w:pPr>
          </w:p>
        </w:tc>
      </w:tr>
      <w:tr w14:paraId="18689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DEB162B">
            <w:pPr>
              <w:pStyle w:val="623"/>
              <w:pageBreakBefore w:val="0"/>
              <w:kinsoku/>
              <w:wordWrap/>
              <w:overflowPunct/>
              <w:topLinePunct w:val="0"/>
              <w:bidi w:val="0"/>
              <w:spacing w:before="0" w:beforeLines="50" w:line="240" w:lineRule="auto"/>
              <w:ind w:firstLine="480"/>
              <w:jc w:val="center"/>
              <w:textAlignment w:val="auto"/>
              <w:rPr>
                <w:rFonts w:hint="eastAsia" w:ascii="仿宋" w:hAnsi="仿宋" w:eastAsia="仿宋" w:cs="仿宋"/>
                <w:color w:val="auto"/>
                <w:sz w:val="24"/>
                <w:szCs w:val="24"/>
              </w:rPr>
            </w:pPr>
          </w:p>
        </w:tc>
        <w:tc>
          <w:tcPr>
            <w:tcW w:w="3402" w:type="dxa"/>
            <w:noWrap w:val="0"/>
            <w:vAlign w:val="center"/>
          </w:tcPr>
          <w:p w14:paraId="1FD62FB3">
            <w:pPr>
              <w:pStyle w:val="623"/>
              <w:pageBreakBefore w:val="0"/>
              <w:kinsoku/>
              <w:wordWrap/>
              <w:overflowPunct/>
              <w:topLinePunct w:val="0"/>
              <w:bidi w:val="0"/>
              <w:spacing w:before="0" w:beforeLines="50" w:line="240" w:lineRule="auto"/>
              <w:ind w:firstLine="480"/>
              <w:jc w:val="center"/>
              <w:textAlignment w:val="auto"/>
              <w:rPr>
                <w:rFonts w:hint="eastAsia" w:ascii="仿宋" w:hAnsi="仿宋" w:eastAsia="仿宋" w:cs="仿宋"/>
                <w:color w:val="auto"/>
                <w:sz w:val="24"/>
                <w:szCs w:val="24"/>
              </w:rPr>
            </w:pPr>
          </w:p>
        </w:tc>
        <w:tc>
          <w:tcPr>
            <w:tcW w:w="2552" w:type="dxa"/>
            <w:noWrap w:val="0"/>
            <w:vAlign w:val="center"/>
          </w:tcPr>
          <w:p w14:paraId="02BE8BA6">
            <w:pPr>
              <w:pStyle w:val="623"/>
              <w:pageBreakBefore w:val="0"/>
              <w:kinsoku/>
              <w:wordWrap/>
              <w:overflowPunct/>
              <w:topLinePunct w:val="0"/>
              <w:bidi w:val="0"/>
              <w:spacing w:before="0" w:beforeLines="50" w:line="240" w:lineRule="auto"/>
              <w:ind w:firstLine="480"/>
              <w:jc w:val="center"/>
              <w:textAlignment w:val="auto"/>
              <w:rPr>
                <w:rFonts w:hint="eastAsia" w:ascii="仿宋" w:hAnsi="仿宋" w:eastAsia="仿宋" w:cs="仿宋"/>
                <w:color w:val="auto"/>
                <w:sz w:val="24"/>
                <w:szCs w:val="24"/>
              </w:rPr>
            </w:pPr>
          </w:p>
        </w:tc>
      </w:tr>
      <w:tr w14:paraId="303DE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C37934C">
            <w:pPr>
              <w:pStyle w:val="623"/>
              <w:pageBreakBefore w:val="0"/>
              <w:kinsoku/>
              <w:wordWrap/>
              <w:overflowPunct/>
              <w:topLinePunct w:val="0"/>
              <w:bidi w:val="0"/>
              <w:spacing w:before="0" w:beforeLines="50" w:line="240" w:lineRule="auto"/>
              <w:ind w:firstLine="480"/>
              <w:jc w:val="center"/>
              <w:textAlignment w:val="auto"/>
              <w:rPr>
                <w:rFonts w:hint="eastAsia" w:ascii="仿宋" w:hAnsi="仿宋" w:eastAsia="仿宋" w:cs="仿宋"/>
                <w:color w:val="auto"/>
                <w:sz w:val="24"/>
                <w:szCs w:val="24"/>
              </w:rPr>
            </w:pPr>
          </w:p>
        </w:tc>
        <w:tc>
          <w:tcPr>
            <w:tcW w:w="3402" w:type="dxa"/>
            <w:noWrap w:val="0"/>
            <w:vAlign w:val="center"/>
          </w:tcPr>
          <w:p w14:paraId="4AB01033">
            <w:pPr>
              <w:pStyle w:val="623"/>
              <w:pageBreakBefore w:val="0"/>
              <w:kinsoku/>
              <w:wordWrap/>
              <w:overflowPunct/>
              <w:topLinePunct w:val="0"/>
              <w:bidi w:val="0"/>
              <w:spacing w:before="0" w:beforeLines="50" w:line="240" w:lineRule="auto"/>
              <w:ind w:firstLine="480"/>
              <w:jc w:val="center"/>
              <w:textAlignment w:val="auto"/>
              <w:rPr>
                <w:rFonts w:hint="eastAsia" w:ascii="仿宋" w:hAnsi="仿宋" w:eastAsia="仿宋" w:cs="仿宋"/>
                <w:color w:val="auto"/>
                <w:sz w:val="24"/>
                <w:szCs w:val="24"/>
              </w:rPr>
            </w:pPr>
          </w:p>
        </w:tc>
        <w:tc>
          <w:tcPr>
            <w:tcW w:w="2552" w:type="dxa"/>
            <w:noWrap w:val="0"/>
            <w:vAlign w:val="center"/>
          </w:tcPr>
          <w:p w14:paraId="68680B5A">
            <w:pPr>
              <w:pStyle w:val="623"/>
              <w:pageBreakBefore w:val="0"/>
              <w:kinsoku/>
              <w:wordWrap/>
              <w:overflowPunct/>
              <w:topLinePunct w:val="0"/>
              <w:bidi w:val="0"/>
              <w:spacing w:before="0" w:beforeLines="50" w:line="240" w:lineRule="auto"/>
              <w:ind w:firstLine="480"/>
              <w:jc w:val="center"/>
              <w:textAlignment w:val="auto"/>
              <w:rPr>
                <w:rFonts w:hint="eastAsia" w:ascii="仿宋" w:hAnsi="仿宋" w:eastAsia="仿宋" w:cs="仿宋"/>
                <w:color w:val="auto"/>
                <w:sz w:val="24"/>
                <w:szCs w:val="24"/>
              </w:rPr>
            </w:pPr>
          </w:p>
        </w:tc>
      </w:tr>
      <w:tr w14:paraId="32574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36B9FF7">
            <w:pPr>
              <w:pStyle w:val="623"/>
              <w:pageBreakBefore w:val="0"/>
              <w:kinsoku/>
              <w:wordWrap/>
              <w:overflowPunct/>
              <w:topLinePunct w:val="0"/>
              <w:bidi w:val="0"/>
              <w:spacing w:before="0" w:beforeLines="50" w:line="240" w:lineRule="auto"/>
              <w:ind w:firstLine="480"/>
              <w:jc w:val="center"/>
              <w:textAlignment w:val="auto"/>
              <w:rPr>
                <w:rFonts w:hint="eastAsia" w:ascii="仿宋" w:hAnsi="仿宋" w:eastAsia="仿宋" w:cs="仿宋"/>
                <w:color w:val="auto"/>
                <w:sz w:val="24"/>
                <w:szCs w:val="24"/>
              </w:rPr>
            </w:pPr>
          </w:p>
        </w:tc>
        <w:tc>
          <w:tcPr>
            <w:tcW w:w="3402" w:type="dxa"/>
            <w:noWrap w:val="0"/>
            <w:vAlign w:val="center"/>
          </w:tcPr>
          <w:p w14:paraId="145BFD6B">
            <w:pPr>
              <w:pStyle w:val="623"/>
              <w:pageBreakBefore w:val="0"/>
              <w:kinsoku/>
              <w:wordWrap/>
              <w:overflowPunct/>
              <w:topLinePunct w:val="0"/>
              <w:bidi w:val="0"/>
              <w:spacing w:before="0" w:beforeLines="50" w:line="240" w:lineRule="auto"/>
              <w:ind w:firstLine="480"/>
              <w:jc w:val="center"/>
              <w:textAlignment w:val="auto"/>
              <w:rPr>
                <w:rFonts w:hint="eastAsia" w:ascii="仿宋" w:hAnsi="仿宋" w:eastAsia="仿宋" w:cs="仿宋"/>
                <w:color w:val="auto"/>
                <w:sz w:val="24"/>
                <w:szCs w:val="24"/>
              </w:rPr>
            </w:pPr>
          </w:p>
        </w:tc>
        <w:tc>
          <w:tcPr>
            <w:tcW w:w="2552" w:type="dxa"/>
            <w:noWrap w:val="0"/>
            <w:vAlign w:val="center"/>
          </w:tcPr>
          <w:p w14:paraId="03774429">
            <w:pPr>
              <w:pStyle w:val="623"/>
              <w:pageBreakBefore w:val="0"/>
              <w:kinsoku/>
              <w:wordWrap/>
              <w:overflowPunct/>
              <w:topLinePunct w:val="0"/>
              <w:bidi w:val="0"/>
              <w:spacing w:before="0" w:beforeLines="50" w:line="240" w:lineRule="auto"/>
              <w:ind w:firstLine="480"/>
              <w:jc w:val="center"/>
              <w:textAlignment w:val="auto"/>
              <w:rPr>
                <w:rFonts w:hint="eastAsia" w:ascii="仿宋" w:hAnsi="仿宋" w:eastAsia="仿宋" w:cs="仿宋"/>
                <w:color w:val="auto"/>
                <w:sz w:val="24"/>
                <w:szCs w:val="24"/>
              </w:rPr>
            </w:pPr>
          </w:p>
        </w:tc>
      </w:tr>
      <w:tr w14:paraId="70FDC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4FA4DD98">
            <w:pPr>
              <w:pStyle w:val="623"/>
              <w:pageBreakBefore w:val="0"/>
              <w:kinsoku/>
              <w:wordWrap/>
              <w:overflowPunct/>
              <w:topLinePunct w:val="0"/>
              <w:bidi w:val="0"/>
              <w:spacing w:before="0" w:beforeLines="50" w:line="240" w:lineRule="auto"/>
              <w:ind w:firstLine="48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2552" w:type="dxa"/>
            <w:noWrap w:val="0"/>
            <w:vAlign w:val="center"/>
          </w:tcPr>
          <w:p w14:paraId="32B48946">
            <w:pPr>
              <w:pStyle w:val="623"/>
              <w:pageBreakBefore w:val="0"/>
              <w:kinsoku/>
              <w:wordWrap/>
              <w:overflowPunct/>
              <w:topLinePunct w:val="0"/>
              <w:bidi w:val="0"/>
              <w:spacing w:before="0" w:beforeLines="50" w:line="240" w:lineRule="auto"/>
              <w:ind w:firstLine="480"/>
              <w:jc w:val="center"/>
              <w:textAlignment w:val="auto"/>
              <w:rPr>
                <w:rFonts w:hint="eastAsia" w:ascii="仿宋" w:hAnsi="仿宋" w:eastAsia="仿宋" w:cs="仿宋"/>
                <w:color w:val="auto"/>
                <w:sz w:val="24"/>
                <w:szCs w:val="24"/>
              </w:rPr>
            </w:pPr>
          </w:p>
        </w:tc>
      </w:tr>
    </w:tbl>
    <w:p w14:paraId="2DADE575">
      <w:pPr>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highlight w:val="none"/>
        </w:rPr>
      </w:pPr>
      <w:bookmarkStart w:id="70" w:name="_Toc30158"/>
      <w:bookmarkStart w:id="71" w:name="_Toc26916"/>
      <w:bookmarkStart w:id="72" w:name="_Toc14993"/>
      <w:bookmarkStart w:id="73" w:name="_Toc3654"/>
      <w:bookmarkStart w:id="74" w:name="_Toc30506"/>
      <w:r>
        <w:rPr>
          <w:rFonts w:hint="eastAsia" w:ascii="仿宋" w:hAnsi="仿宋" w:eastAsia="仿宋" w:cs="仿宋"/>
          <w:color w:val="auto"/>
          <w:sz w:val="24"/>
          <w:szCs w:val="24"/>
        </w:rPr>
        <w:t>（二）</w:t>
      </w:r>
      <w:r>
        <w:rPr>
          <w:rFonts w:hint="eastAsia" w:ascii="仿宋" w:hAnsi="仿宋" w:eastAsia="仿宋" w:cs="仿宋"/>
          <w:bCs/>
          <w:color w:val="auto"/>
          <w:sz w:val="24"/>
          <w:szCs w:val="24"/>
        </w:rPr>
        <w:t>单价合同，本合同单价（含税）标准为：</w:t>
      </w:r>
      <w:r>
        <w:rPr>
          <w:rFonts w:hint="eastAsia" w:ascii="仿宋" w:hAnsi="仿宋" w:eastAsia="仿宋" w:cs="仿宋"/>
          <w:bCs/>
          <w:color w:val="auto"/>
          <w:sz w:val="24"/>
          <w:szCs w:val="24"/>
          <w:u w:val="single"/>
        </w:rPr>
        <w:t xml:space="preserve">                   </w:t>
      </w:r>
      <w:r>
        <w:rPr>
          <w:rFonts w:hint="eastAsia" w:ascii="仿宋" w:hAnsi="仿宋" w:eastAsia="仿宋" w:cs="仿宋"/>
          <w:color w:val="auto"/>
          <w:sz w:val="24"/>
          <w:szCs w:val="24"/>
        </w:rPr>
        <w:t>。服务工作量的计量方式为</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
          <w:i/>
          <w:color w:val="auto"/>
          <w:sz w:val="24"/>
          <w:szCs w:val="24"/>
          <w:highlight w:val="none"/>
          <w:u w:val="single"/>
        </w:rPr>
        <w:t>合同专用条款（1）</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color w:val="auto"/>
          <w:sz w:val="24"/>
          <w:szCs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元人民币）。</w:t>
      </w:r>
    </w:p>
    <w:p w14:paraId="1BDE8797">
      <w:pPr>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（三）其他计价方式：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bookmarkEnd w:id="70"/>
    <w:bookmarkEnd w:id="71"/>
    <w:bookmarkEnd w:id="72"/>
    <w:bookmarkEnd w:id="73"/>
    <w:bookmarkEnd w:id="74"/>
    <w:p w14:paraId="266C7C0C">
      <w:pPr>
        <w:pStyle w:val="631"/>
        <w:pageBreakBefore w:val="0"/>
        <w:kinsoku/>
        <w:wordWrap/>
        <w:overflowPunct/>
        <w:topLinePunct w:val="0"/>
        <w:bidi w:val="0"/>
        <w:spacing w:before="0" w:beforeLines="50" w:beforeAutospacing="0" w:after="0" w:afterAutospacing="0" w:line="240" w:lineRule="auto"/>
        <w:ind w:firstLine="482"/>
        <w:textAlignment w:val="auto"/>
        <w:rPr>
          <w:rFonts w:hint="eastAsia" w:ascii="仿宋" w:hAnsi="仿宋" w:eastAsia="仿宋" w:cs="仿宋"/>
          <w:b/>
          <w:color w:val="auto"/>
          <w:sz w:val="24"/>
          <w:szCs w:val="24"/>
          <w:highlight w:val="none"/>
        </w:rPr>
      </w:pPr>
      <w:bookmarkStart w:id="75" w:name="_Toc3625"/>
      <w:bookmarkStart w:id="76" w:name="_Toc31421"/>
      <w:bookmarkStart w:id="77" w:name="_Toc4760"/>
      <w:bookmarkStart w:id="78" w:name="_Toc8772"/>
      <w:bookmarkStart w:id="79" w:name="_Toc11108"/>
      <w:r>
        <w:rPr>
          <w:rFonts w:hint="eastAsia" w:ascii="仿宋" w:hAnsi="仿宋" w:eastAsia="仿宋" w:cs="仿宋"/>
          <w:b/>
          <w:color w:val="auto"/>
          <w:sz w:val="24"/>
          <w:szCs w:val="24"/>
          <w:highlight w:val="none"/>
        </w:rPr>
        <w:t>四、履约保证金</w:t>
      </w:r>
    </w:p>
    <w:p w14:paraId="58F7E30E">
      <w:pPr>
        <w:pStyle w:val="631"/>
        <w:pageBreakBefore w:val="0"/>
        <w:kinsoku/>
        <w:wordWrap/>
        <w:overflowPunct/>
        <w:topLinePunct w:val="0"/>
        <w:bidi w:val="0"/>
        <w:spacing w:before="0" w:beforeLines="50" w:beforeAutospacing="0" w:after="0" w:afterAutospacing="0" w:line="24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（是/否）需要支付履约保证金。供应商通过支票、汇票、本票、保函等非现金形式提交的履约保证金，采购人不得拒收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若需要支付履约保证金的，则：</w:t>
      </w:r>
    </w:p>
    <w:p w14:paraId="01685187">
      <w:pPr>
        <w:pageBreakBefore w:val="0"/>
        <w:numPr>
          <w:ilvl w:val="0"/>
          <w:numId w:val="11"/>
        </w:numPr>
        <w:kinsoku/>
        <w:wordWrap/>
        <w:overflowPunct/>
        <w:topLinePunct w:val="0"/>
        <w:bidi w:val="0"/>
        <w:spacing w:before="0" w:beforeLines="50" w:line="240" w:lineRule="auto"/>
        <w:ind w:firstLine="480"/>
        <w:textAlignment w:val="auto"/>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履约保证金的比例为合同金额的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（不超过合同价的</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w:t>
      </w:r>
    </w:p>
    <w:p w14:paraId="03278499">
      <w:pPr>
        <w:pageBreakBefore w:val="0"/>
        <w:numPr>
          <w:ilvl w:val="0"/>
          <w:numId w:val="0"/>
        </w:numPr>
        <w:kinsoku/>
        <w:wordWrap/>
        <w:overflowPunct/>
        <w:topLinePunct w:val="0"/>
        <w:bidi w:val="0"/>
        <w:spacing w:before="0" w:beforeLines="50" w:line="240" w:lineRule="auto"/>
        <w:ind w:firstLine="480" w:firstLineChars="200"/>
        <w:textAlignment w:val="auto"/>
        <w:outlineLvl w:val="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kern w:val="0"/>
          <w:sz w:val="24"/>
          <w:szCs w:val="24"/>
          <w:highlight w:val="none"/>
        </w:rPr>
        <w:t>履约保证金</w:t>
      </w:r>
      <w:r>
        <w:rPr>
          <w:rFonts w:hint="eastAsia" w:ascii="仿宋" w:hAnsi="仿宋" w:eastAsia="仿宋" w:cs="仿宋"/>
          <w:color w:val="auto"/>
          <w:kern w:val="0"/>
          <w:sz w:val="24"/>
          <w:szCs w:val="24"/>
          <w:highlight w:val="none"/>
          <w:lang w:eastAsia="zh-CN"/>
        </w:rPr>
        <w:t>支付条件、方式</w:t>
      </w:r>
      <w:r>
        <w:rPr>
          <w:rFonts w:hint="eastAsia" w:ascii="仿宋" w:hAnsi="仿宋" w:eastAsia="仿宋" w:cs="仿宋"/>
          <w:color w:val="auto"/>
          <w:kern w:val="0"/>
          <w:sz w:val="24"/>
          <w:szCs w:val="24"/>
          <w:highlight w:val="none"/>
        </w:rPr>
        <w:t>详见</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b/>
          <w:i/>
          <w:color w:val="auto"/>
          <w:sz w:val="24"/>
          <w:szCs w:val="24"/>
          <w:highlight w:val="none"/>
          <w:u w:val="single"/>
          <w:lang w:val="en-US" w:eastAsia="zh-CN"/>
        </w:rPr>
        <w:t>2</w:t>
      </w:r>
      <w:r>
        <w:rPr>
          <w:rFonts w:hint="eastAsia" w:ascii="仿宋" w:hAnsi="仿宋" w:eastAsia="仿宋" w:cs="仿宋"/>
          <w:b/>
          <w:i/>
          <w:color w:val="auto"/>
          <w:sz w:val="24"/>
          <w:szCs w:val="24"/>
          <w:highlight w:val="none"/>
          <w:u w:val="single"/>
        </w:rPr>
        <w:t>）</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2964FEF8">
      <w:pPr>
        <w:pStyle w:val="4"/>
        <w:pageBreakBefore w:val="0"/>
        <w:numPr>
          <w:ilvl w:val="0"/>
          <w:numId w:val="0"/>
        </w:numPr>
        <w:tabs>
          <w:tab w:val="left" w:pos="0"/>
          <w:tab w:val="clear" w:pos="432"/>
        </w:tabs>
        <w:kinsoku/>
        <w:wordWrap/>
        <w:overflowPunct/>
        <w:topLinePunct w:val="0"/>
        <w:bidi w:val="0"/>
        <w:spacing w:before="0" w:beforeLines="50"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rPr>
        <w:t>（三）</w:t>
      </w:r>
      <w:r>
        <w:rPr>
          <w:rFonts w:hint="eastAsia" w:ascii="仿宋" w:hAnsi="仿宋" w:eastAsia="仿宋" w:cs="仿宋"/>
          <w:b w:val="0"/>
          <w:bCs w:val="0"/>
          <w:color w:val="auto"/>
          <w:kern w:val="0"/>
          <w:sz w:val="24"/>
          <w:szCs w:val="24"/>
          <w:highlight w:val="none"/>
        </w:rPr>
        <w:t xml:space="preserve">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362370E">
      <w:pPr>
        <w:pageBreakBefore w:val="0"/>
        <w:kinsoku/>
        <w:wordWrap/>
        <w:overflowPunct/>
        <w:topLinePunct w:val="0"/>
        <w:bidi w:val="0"/>
        <w:spacing w:before="0" w:beforeLines="50" w:line="240" w:lineRule="auto"/>
        <w:ind w:firstLine="480"/>
        <w:textAlignment w:val="auto"/>
        <w:outlineLvl w:val="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rPr>
        <w:t>（四）</w:t>
      </w:r>
      <w:r>
        <w:rPr>
          <w:rFonts w:hint="eastAsia" w:ascii="仿宋" w:hAnsi="仿宋" w:eastAsia="仿宋" w:cs="仿宋"/>
          <w:color w:val="auto"/>
          <w:kern w:val="0"/>
          <w:sz w:val="24"/>
          <w:szCs w:val="24"/>
          <w:highlight w:val="none"/>
        </w:rPr>
        <w:t>甲方在项目验收结束后及时退还履约保证金。</w:t>
      </w:r>
      <w:r>
        <w:rPr>
          <w:rFonts w:hint="eastAsia" w:ascii="仿宋" w:hAnsi="仿宋" w:eastAsia="仿宋" w:cs="仿宋"/>
          <w:color w:val="auto"/>
          <w:kern w:val="0"/>
          <w:sz w:val="24"/>
          <w:szCs w:val="24"/>
          <w:highlight w:val="none"/>
          <w:lang w:eastAsia="zh-CN"/>
        </w:rPr>
        <w:t>履约保证金退还的条件、方式</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none"/>
        </w:rPr>
        <w:t>甲方</w:t>
      </w:r>
      <w:r>
        <w:rPr>
          <w:rFonts w:hint="eastAsia" w:ascii="仿宋" w:hAnsi="仿宋" w:eastAsia="仿宋" w:cs="仿宋"/>
          <w:color w:val="auto"/>
          <w:kern w:val="0"/>
          <w:sz w:val="24"/>
          <w:szCs w:val="24"/>
          <w:highlight w:val="none"/>
        </w:rPr>
        <w:t>在项目通过验收之日起</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szCs w:val="24"/>
          <w:highlight w:val="none"/>
          <w:u w:val="single"/>
        </w:rPr>
        <w:t xml:space="preserve">  0.05（可根据情况修改）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%计算，最高限额为本合同履约保证金的</w:t>
      </w:r>
      <w:r>
        <w:rPr>
          <w:rFonts w:hint="eastAsia" w:ascii="仿宋" w:hAnsi="仿宋" w:eastAsia="仿宋" w:cs="仿宋"/>
          <w:color w:val="auto"/>
          <w:kern w:val="0"/>
          <w:sz w:val="24"/>
          <w:szCs w:val="24"/>
          <w:highlight w:val="none"/>
          <w:u w:val="single"/>
        </w:rPr>
        <w:t xml:space="preserve">  20  </w:t>
      </w:r>
      <w:r>
        <w:rPr>
          <w:rFonts w:hint="eastAsia" w:ascii="仿宋" w:hAnsi="仿宋" w:eastAsia="仿宋" w:cs="仿宋"/>
          <w:color w:val="auto"/>
          <w:kern w:val="0"/>
          <w:sz w:val="24"/>
          <w:szCs w:val="24"/>
          <w:highlight w:val="none"/>
        </w:rPr>
        <w:t xml:space="preserve"> %。</w:t>
      </w:r>
    </w:p>
    <w:p w14:paraId="1563C0C8">
      <w:pPr>
        <w:pageBreakBefore w:val="0"/>
        <w:kinsoku/>
        <w:wordWrap/>
        <w:overflowPunct/>
        <w:topLinePunct w:val="0"/>
        <w:bidi w:val="0"/>
        <w:spacing w:before="0" w:beforeLines="50" w:line="240" w:lineRule="auto"/>
        <w:ind w:firstLine="482"/>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五、预付款</w:t>
      </w:r>
    </w:p>
    <w:p w14:paraId="34A3531C">
      <w:pPr>
        <w:pStyle w:val="631"/>
        <w:pageBreakBefore w:val="0"/>
        <w:kinsoku/>
        <w:wordWrap/>
        <w:overflowPunct/>
        <w:topLinePunct w:val="0"/>
        <w:bidi w:val="0"/>
        <w:spacing w:before="0" w:beforeLines="50" w:beforeAutospacing="0" w:after="0" w:afterAutospacing="0" w:line="24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（是/否）需要支付预付款。若需要支付预付款的，则：</w:t>
      </w:r>
    </w:p>
    <w:p w14:paraId="08118487">
      <w:pPr>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kern w:val="0"/>
          <w:sz w:val="24"/>
          <w:szCs w:val="24"/>
          <w:highlight w:val="none"/>
        </w:rPr>
        <w:t>预付款比例、</w:t>
      </w:r>
      <w:r>
        <w:rPr>
          <w:rFonts w:hint="eastAsia" w:ascii="仿宋" w:hAnsi="仿宋" w:eastAsia="仿宋" w:cs="仿宋"/>
          <w:color w:val="auto"/>
          <w:kern w:val="0"/>
          <w:sz w:val="24"/>
          <w:szCs w:val="24"/>
          <w:highlight w:val="none"/>
          <w:lang w:eastAsia="zh-CN"/>
        </w:rPr>
        <w:t>支付条件、方式</w:t>
      </w:r>
      <w:r>
        <w:rPr>
          <w:rFonts w:hint="eastAsia" w:ascii="仿宋" w:hAnsi="仿宋" w:eastAsia="仿宋" w:cs="仿宋"/>
          <w:color w:val="auto"/>
          <w:kern w:val="0"/>
          <w:sz w:val="24"/>
          <w:szCs w:val="24"/>
          <w:highlight w:val="none"/>
        </w:rPr>
        <w:t>、时间详见</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b/>
          <w:i/>
          <w:color w:val="auto"/>
          <w:sz w:val="24"/>
          <w:szCs w:val="24"/>
          <w:highlight w:val="none"/>
          <w:u w:val="single"/>
        </w:rPr>
        <w:t>合同专用条款（3）</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21FFF310">
      <w:pPr>
        <w:pStyle w:val="631"/>
        <w:pageBreakBefore w:val="0"/>
        <w:kinsoku/>
        <w:wordWrap/>
        <w:overflowPunct/>
        <w:topLinePunct w:val="0"/>
        <w:bidi w:val="0"/>
        <w:spacing w:before="0" w:beforeLines="50" w:beforeAutospacing="0" w:after="0" w:afterAutospacing="0" w:line="24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（二）预付款的扣回方式详见</w:t>
      </w:r>
      <w:r>
        <w:rPr>
          <w:rFonts w:hint="eastAsia" w:ascii="仿宋" w:hAnsi="仿宋" w:eastAsia="仿宋" w:cs="仿宋"/>
          <w:color w:val="auto"/>
          <w:sz w:val="24"/>
          <w:szCs w:val="24"/>
          <w:highlight w:val="none"/>
          <w:u w:val="single"/>
        </w:rPr>
        <w:t xml:space="preserve">    </w:t>
      </w:r>
      <w:r>
        <w:rPr>
          <w:rFonts w:hint="eastAsia" w:ascii="仿宋" w:hAnsi="仿宋" w:eastAsia="仿宋" w:cs="仿宋"/>
          <w:b/>
          <w:i/>
          <w:color w:val="auto"/>
          <w:sz w:val="24"/>
          <w:szCs w:val="24"/>
          <w:highlight w:val="none"/>
          <w:u w:val="single"/>
        </w:rPr>
        <w:t>合同专用条款（4）</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280CEE9">
      <w:pPr>
        <w:pStyle w:val="631"/>
        <w:pageBreakBefore w:val="0"/>
        <w:kinsoku/>
        <w:wordWrap/>
        <w:overflowPunct/>
        <w:topLinePunct w:val="0"/>
        <w:bidi w:val="0"/>
        <w:spacing w:before="0" w:beforeLines="50" w:beforeAutospacing="0" w:after="0" w:afterAutospacing="0" w:line="24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（三）预付款的担保措施详见</w:t>
      </w:r>
      <w:r>
        <w:rPr>
          <w:rFonts w:hint="eastAsia" w:ascii="仿宋" w:hAnsi="仿宋" w:eastAsia="仿宋" w:cs="仿宋"/>
          <w:color w:val="auto"/>
          <w:sz w:val="24"/>
          <w:szCs w:val="24"/>
          <w:highlight w:val="none"/>
          <w:u w:val="single"/>
        </w:rPr>
        <w:t xml:space="preserve">    </w:t>
      </w:r>
      <w:r>
        <w:rPr>
          <w:rFonts w:hint="eastAsia" w:ascii="仿宋" w:hAnsi="仿宋" w:eastAsia="仿宋" w:cs="仿宋"/>
          <w:b/>
          <w:i/>
          <w:color w:val="auto"/>
          <w:sz w:val="24"/>
          <w:szCs w:val="24"/>
          <w:highlight w:val="none"/>
          <w:u w:val="single"/>
        </w:rPr>
        <w:t>合同专用条款（5）</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BB41E08">
      <w:pPr>
        <w:pStyle w:val="631"/>
        <w:pageBreakBefore w:val="0"/>
        <w:kinsoku/>
        <w:wordWrap/>
        <w:overflowPunct/>
        <w:topLinePunct w:val="0"/>
        <w:bidi w:val="0"/>
        <w:spacing w:before="0" w:beforeLines="50" w:beforeAutospacing="0" w:after="0" w:afterAutospacing="0" w:line="24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注：在合同中按规定约定预付款比例。甲方应当在政府采购中小企业合同中约定预付款，预付款比例达到规定要求。在签订合同时，乙方明确表示无需预付款或者主动要求降低预付款比例的，甲方可不适用前述规定，但必须在采购合同中注明。</w:t>
      </w:r>
    </w:p>
    <w:p w14:paraId="12178CE6">
      <w:pPr>
        <w:pStyle w:val="631"/>
        <w:pageBreakBefore w:val="0"/>
        <w:kinsoku/>
        <w:wordWrap/>
        <w:overflowPunct/>
        <w:topLinePunct w:val="0"/>
        <w:bidi w:val="0"/>
        <w:spacing w:before="0" w:beforeLines="50" w:beforeAutospacing="0" w:after="0" w:afterAutospacing="0" w:line="240" w:lineRule="auto"/>
        <w:ind w:firstLine="482"/>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六、资金支付</w:t>
      </w:r>
    </w:p>
    <w:p w14:paraId="70FE531E">
      <w:pPr>
        <w:pStyle w:val="631"/>
        <w:pageBreakBefore w:val="0"/>
        <w:kinsoku/>
        <w:wordWrap/>
        <w:overflowPunct/>
        <w:topLinePunct w:val="0"/>
        <w:bidi w:val="0"/>
        <w:spacing w:before="0" w:beforeLines="50" w:beforeAutospacing="0" w:after="0" w:afterAutospacing="0" w:line="24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514F8BE">
      <w:pPr>
        <w:pageBreakBefore w:val="0"/>
        <w:kinsoku/>
        <w:wordWrap/>
        <w:overflowPunct/>
        <w:topLinePunct w:val="0"/>
        <w:bidi w:val="0"/>
        <w:spacing w:before="0" w:beforeLines="50" w:line="240" w:lineRule="auto"/>
        <w:ind w:firstLine="480"/>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（二）资金支付的方式、时间和条件、延迟付款是否支付利息详见</w:t>
      </w:r>
      <w:r>
        <w:rPr>
          <w:rFonts w:hint="eastAsia" w:ascii="仿宋" w:hAnsi="仿宋" w:eastAsia="仿宋" w:cs="仿宋"/>
          <w:b/>
          <w:i/>
          <w:color w:val="auto"/>
          <w:sz w:val="24"/>
          <w:szCs w:val="24"/>
          <w:highlight w:val="none"/>
          <w:u w:val="single"/>
        </w:rPr>
        <w:t>合同专用条款（6）</w:t>
      </w:r>
      <w:r>
        <w:rPr>
          <w:rFonts w:hint="eastAsia" w:ascii="仿宋" w:hAnsi="仿宋" w:eastAsia="仿宋" w:cs="仿宋"/>
          <w:color w:val="auto"/>
          <w:sz w:val="24"/>
          <w:szCs w:val="24"/>
          <w:highlight w:val="none"/>
        </w:rPr>
        <w:t>。</w:t>
      </w:r>
    </w:p>
    <w:p w14:paraId="5CD83710">
      <w:pPr>
        <w:pageBreakBefore w:val="0"/>
        <w:kinsoku/>
        <w:wordWrap/>
        <w:overflowPunct/>
        <w:topLinePunct w:val="0"/>
        <w:bidi w:val="0"/>
        <w:spacing w:before="0" w:beforeLines="50" w:line="240" w:lineRule="auto"/>
        <w:ind w:firstLine="482"/>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七、履行期限、地点和方式</w:t>
      </w:r>
      <w:bookmarkEnd w:id="75"/>
      <w:bookmarkEnd w:id="76"/>
      <w:bookmarkEnd w:id="77"/>
      <w:bookmarkEnd w:id="78"/>
      <w:bookmarkEnd w:id="79"/>
    </w:p>
    <w:p w14:paraId="3DFB4CF7">
      <w:pPr>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（一）服务交付（实施）的时间（期限）：</w:t>
      </w:r>
      <w:r>
        <w:rPr>
          <w:rFonts w:hint="eastAsia" w:ascii="仿宋" w:hAnsi="仿宋" w:eastAsia="仿宋" w:cs="仿宋"/>
          <w:b/>
          <w:i/>
          <w:color w:val="auto"/>
          <w:sz w:val="24"/>
          <w:szCs w:val="24"/>
          <w:highlight w:val="none"/>
          <w:u w:val="single"/>
        </w:rPr>
        <w:t>合同专用条款（7）</w:t>
      </w:r>
      <w:r>
        <w:rPr>
          <w:rFonts w:hint="eastAsia" w:ascii="仿宋" w:hAnsi="仿宋" w:eastAsia="仿宋" w:cs="仿宋"/>
          <w:color w:val="auto"/>
          <w:sz w:val="24"/>
          <w:szCs w:val="24"/>
          <w:highlight w:val="none"/>
        </w:rPr>
        <w:t>；</w:t>
      </w:r>
    </w:p>
    <w:p w14:paraId="1B323270">
      <w:pPr>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（二）服务交付（实施）的地点（地域范围）：</w:t>
      </w:r>
      <w:r>
        <w:rPr>
          <w:rFonts w:hint="eastAsia" w:ascii="仿宋" w:hAnsi="仿宋" w:eastAsia="仿宋" w:cs="仿宋"/>
          <w:b/>
          <w:i/>
          <w:color w:val="auto"/>
          <w:sz w:val="24"/>
          <w:szCs w:val="24"/>
          <w:highlight w:val="none"/>
          <w:u w:val="single"/>
        </w:rPr>
        <w:t>合同专用条款（8）</w:t>
      </w:r>
      <w:r>
        <w:rPr>
          <w:rFonts w:hint="eastAsia" w:ascii="仿宋" w:hAnsi="仿宋" w:eastAsia="仿宋" w:cs="仿宋"/>
          <w:color w:val="auto"/>
          <w:sz w:val="24"/>
          <w:szCs w:val="24"/>
          <w:highlight w:val="none"/>
        </w:rPr>
        <w:t>；</w:t>
      </w:r>
    </w:p>
    <w:p w14:paraId="00873A1C">
      <w:pPr>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（三）服务交付（实施）</w:t>
      </w:r>
      <w:r>
        <w:rPr>
          <w:rFonts w:hint="eastAsia" w:ascii="仿宋" w:hAnsi="仿宋" w:eastAsia="仿宋" w:cs="仿宋"/>
          <w:color w:val="auto"/>
          <w:sz w:val="24"/>
          <w:szCs w:val="24"/>
        </w:rPr>
        <w:t>的方式：</w:t>
      </w:r>
      <w:r>
        <w:rPr>
          <w:rFonts w:hint="eastAsia" w:ascii="仿宋" w:hAnsi="仿宋" w:eastAsia="仿宋" w:cs="仿宋"/>
          <w:b/>
          <w:i/>
          <w:color w:val="auto"/>
          <w:sz w:val="24"/>
          <w:szCs w:val="24"/>
          <w:u w:val="single"/>
        </w:rPr>
        <w:t>合同专用条款（9）</w:t>
      </w:r>
      <w:r>
        <w:rPr>
          <w:rFonts w:hint="eastAsia" w:ascii="仿宋" w:hAnsi="仿宋" w:eastAsia="仿宋" w:cs="仿宋"/>
          <w:color w:val="auto"/>
          <w:sz w:val="24"/>
          <w:szCs w:val="24"/>
        </w:rPr>
        <w:t>。</w:t>
      </w:r>
    </w:p>
    <w:p w14:paraId="5C4F47E2">
      <w:pPr>
        <w:pageBreakBefore w:val="0"/>
        <w:kinsoku/>
        <w:wordWrap/>
        <w:overflowPunct/>
        <w:topLinePunct w:val="0"/>
        <w:bidi w:val="0"/>
        <w:spacing w:before="0" w:beforeLines="50" w:line="240" w:lineRule="auto"/>
        <w:ind w:firstLine="480"/>
        <w:textAlignment w:val="auto"/>
        <w:outlineLvl w:val="0"/>
        <w:rPr>
          <w:rFonts w:hint="eastAsia" w:ascii="仿宋" w:hAnsi="仿宋" w:eastAsia="仿宋" w:cs="仿宋"/>
          <w:bCs/>
          <w:color w:val="auto"/>
          <w:sz w:val="24"/>
          <w:szCs w:val="24"/>
        </w:rPr>
      </w:pPr>
      <w:bookmarkStart w:id="80" w:name="_Toc3079"/>
      <w:bookmarkStart w:id="81" w:name="_Toc8586"/>
      <w:bookmarkStart w:id="82" w:name="_Toc24662"/>
      <w:bookmarkStart w:id="83" w:name="_Toc2375"/>
      <w:bookmarkStart w:id="84" w:name="_Toc5698"/>
      <w:r>
        <w:rPr>
          <w:rFonts w:hint="eastAsia" w:ascii="仿宋" w:hAnsi="仿宋" w:eastAsia="仿宋" w:cs="仿宋"/>
          <w:color w:val="auto"/>
          <w:sz w:val="24"/>
          <w:szCs w:val="24"/>
        </w:rPr>
        <w:t>（四）</w:t>
      </w:r>
      <w:r>
        <w:rPr>
          <w:rFonts w:hint="eastAsia" w:ascii="仿宋" w:hAnsi="仿宋" w:eastAsia="仿宋" w:cs="仿宋"/>
          <w:bCs/>
          <w:color w:val="auto"/>
          <w:sz w:val="24"/>
          <w:szCs w:val="24"/>
        </w:rPr>
        <w:t>若服务涉及货物的，则货物的：</w:t>
      </w:r>
    </w:p>
    <w:p w14:paraId="6FD20BBA">
      <w:pPr>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1、交付期限：详见</w:t>
      </w:r>
      <w:r>
        <w:rPr>
          <w:rFonts w:hint="eastAsia" w:ascii="仿宋" w:hAnsi="仿宋" w:eastAsia="仿宋" w:cs="仿宋"/>
          <w:b/>
          <w:i/>
          <w:color w:val="auto"/>
          <w:sz w:val="24"/>
          <w:szCs w:val="24"/>
          <w:u w:val="single"/>
        </w:rPr>
        <w:t>合同专用条款（10）</w:t>
      </w:r>
      <w:r>
        <w:rPr>
          <w:rFonts w:hint="eastAsia" w:ascii="仿宋" w:hAnsi="仿宋" w:eastAsia="仿宋" w:cs="仿宋"/>
          <w:color w:val="auto"/>
          <w:sz w:val="24"/>
          <w:szCs w:val="24"/>
        </w:rPr>
        <w:t>；</w:t>
      </w:r>
    </w:p>
    <w:p w14:paraId="46B47B17">
      <w:pPr>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2、交付地点：</w:t>
      </w:r>
      <w:r>
        <w:rPr>
          <w:rFonts w:hint="eastAsia" w:ascii="仿宋" w:hAnsi="仿宋" w:eastAsia="仿宋" w:cs="仿宋"/>
          <w:b/>
          <w:i/>
          <w:color w:val="auto"/>
          <w:sz w:val="24"/>
          <w:szCs w:val="24"/>
          <w:u w:val="single"/>
        </w:rPr>
        <w:t>合同专用条款（11）</w:t>
      </w:r>
      <w:r>
        <w:rPr>
          <w:rFonts w:hint="eastAsia" w:ascii="仿宋" w:hAnsi="仿宋" w:eastAsia="仿宋" w:cs="仿宋"/>
          <w:color w:val="auto"/>
          <w:sz w:val="24"/>
          <w:szCs w:val="24"/>
        </w:rPr>
        <w:t>；</w:t>
      </w:r>
    </w:p>
    <w:p w14:paraId="05849A89">
      <w:pPr>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3、交付方式：</w:t>
      </w:r>
      <w:r>
        <w:rPr>
          <w:rFonts w:hint="eastAsia" w:ascii="仿宋" w:hAnsi="仿宋" w:eastAsia="仿宋" w:cs="仿宋"/>
          <w:b/>
          <w:i/>
          <w:color w:val="auto"/>
          <w:sz w:val="24"/>
          <w:szCs w:val="24"/>
          <w:u w:val="single"/>
        </w:rPr>
        <w:t>合同专用条款（12）</w:t>
      </w:r>
      <w:r>
        <w:rPr>
          <w:rFonts w:hint="eastAsia" w:ascii="仿宋" w:hAnsi="仿宋" w:eastAsia="仿宋" w:cs="仿宋"/>
          <w:color w:val="auto"/>
          <w:sz w:val="24"/>
          <w:szCs w:val="24"/>
        </w:rPr>
        <w:t>。</w:t>
      </w:r>
    </w:p>
    <w:p w14:paraId="644DE446">
      <w:pPr>
        <w:pageBreakBefore w:val="0"/>
        <w:kinsoku/>
        <w:wordWrap/>
        <w:overflowPunct/>
        <w:topLinePunct w:val="0"/>
        <w:bidi w:val="0"/>
        <w:spacing w:before="0" w:beforeLines="50" w:line="240" w:lineRule="auto"/>
        <w:ind w:firstLine="482"/>
        <w:textAlignment w:val="auto"/>
        <w:outlineLvl w:val="0"/>
        <w:rPr>
          <w:rFonts w:hint="eastAsia" w:ascii="仿宋" w:hAnsi="仿宋" w:eastAsia="仿宋" w:cs="仿宋"/>
          <w:color w:val="auto"/>
          <w:sz w:val="24"/>
          <w:szCs w:val="24"/>
          <w:u w:val="single"/>
        </w:rPr>
      </w:pPr>
      <w:r>
        <w:rPr>
          <w:rFonts w:hint="eastAsia" w:ascii="仿宋" w:hAnsi="仿宋" w:eastAsia="仿宋" w:cs="仿宋"/>
          <w:b/>
          <w:color w:val="auto"/>
          <w:sz w:val="24"/>
          <w:szCs w:val="24"/>
        </w:rPr>
        <w:t>八、违约责任</w:t>
      </w:r>
      <w:bookmarkEnd w:id="80"/>
      <w:bookmarkEnd w:id="81"/>
      <w:bookmarkEnd w:id="82"/>
      <w:bookmarkEnd w:id="83"/>
      <w:bookmarkEnd w:id="84"/>
    </w:p>
    <w:p w14:paraId="317CD472">
      <w:pPr>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szCs w:val="24"/>
          <w:u w:val="single"/>
        </w:rPr>
        <w:t xml:space="preserve">0.05 </w:t>
      </w:r>
      <w:r>
        <w:rPr>
          <w:rFonts w:hint="eastAsia" w:ascii="仿宋" w:hAnsi="仿宋" w:eastAsia="仿宋" w:cs="仿宋"/>
          <w:color w:val="auto"/>
          <w:sz w:val="24"/>
          <w:szCs w:val="24"/>
        </w:rPr>
        <w:t>%计算，最高限额为本合同总价的</w:t>
      </w:r>
      <w:r>
        <w:rPr>
          <w:rFonts w:hint="eastAsia" w:ascii="仿宋" w:hAnsi="仿宋" w:eastAsia="仿宋" w:cs="仿宋"/>
          <w:color w:val="auto"/>
          <w:sz w:val="24"/>
          <w:szCs w:val="24"/>
          <w:u w:val="single"/>
        </w:rPr>
        <w:t xml:space="preserve">  20   </w:t>
      </w:r>
      <w:r>
        <w:rPr>
          <w:rFonts w:hint="eastAsia" w:ascii="仿宋" w:hAnsi="仿宋" w:eastAsia="仿宋" w:cs="仿宋"/>
          <w:color w:val="auto"/>
          <w:sz w:val="24"/>
          <w:szCs w:val="24"/>
        </w:rPr>
        <w:t>%；迟延履行的违约金计算数额达到前述最高限额之日起，甲方有权在要求乙方支付违约金的同时，书面通知乙方解除本合同；</w:t>
      </w:r>
    </w:p>
    <w:p w14:paraId="31E4F0B9">
      <w:pPr>
        <w:pStyle w:val="4"/>
        <w:pageBreakBefore w:val="0"/>
        <w:kinsoku/>
        <w:wordWrap/>
        <w:overflowPunct/>
        <w:topLinePunct w:val="0"/>
        <w:bidi w:val="0"/>
        <w:spacing w:before="0" w:beforeLines="50" w:line="240" w:lineRule="auto"/>
        <w:ind w:firstLine="48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（二）服务中涉及的货物，除不可抗力外，如果乙方没有按照本合同约定的期限、地点和方式交付货物，那么甲方可要求乙方支付违约金，违约金按每迟延交付货物一日的应交付而未交付货物价格的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u w:val="single"/>
        </w:rPr>
        <w:t xml:space="preserve">  0.0</w:t>
      </w:r>
      <w:r>
        <w:rPr>
          <w:rFonts w:hint="eastAsia" w:ascii="仿宋" w:hAnsi="仿宋" w:eastAsia="仿宋" w:cs="仿宋"/>
          <w:b w:val="0"/>
          <w:bCs w:val="0"/>
          <w:color w:val="auto"/>
          <w:sz w:val="24"/>
          <w:szCs w:val="24"/>
        </w:rPr>
        <w:t xml:space="preserve">5（可根据情况修改） </w:t>
      </w:r>
      <w:r>
        <w:rPr>
          <w:rFonts w:hint="eastAsia" w:ascii="仿宋" w:hAnsi="仿宋" w:eastAsia="仿宋" w:cs="仿宋"/>
          <w:b w:val="0"/>
          <w:bCs w:val="0"/>
          <w:color w:val="auto"/>
          <w:sz w:val="24"/>
          <w:szCs w:val="24"/>
          <w:u w:val="single"/>
        </w:rPr>
        <w:t xml:space="preserve">  </w:t>
      </w:r>
      <w:r>
        <w:rPr>
          <w:rFonts w:hint="eastAsia" w:ascii="仿宋" w:hAnsi="仿宋" w:eastAsia="仿宋" w:cs="仿宋"/>
          <w:b w:val="0"/>
          <w:bCs w:val="0"/>
          <w:color w:val="auto"/>
          <w:sz w:val="24"/>
          <w:szCs w:val="24"/>
        </w:rPr>
        <w:t>%计算，最高限额为本合同总价的</w:t>
      </w:r>
      <w:r>
        <w:rPr>
          <w:rFonts w:hint="eastAsia" w:ascii="仿宋" w:hAnsi="仿宋" w:eastAsia="仿宋" w:cs="仿宋"/>
          <w:b w:val="0"/>
          <w:bCs w:val="0"/>
          <w:color w:val="auto"/>
          <w:sz w:val="24"/>
          <w:szCs w:val="24"/>
          <w:u w:val="single"/>
        </w:rPr>
        <w:t xml:space="preserve">  20  </w:t>
      </w:r>
      <w:r>
        <w:rPr>
          <w:rFonts w:hint="eastAsia" w:ascii="仿宋" w:hAnsi="仿宋" w:eastAsia="仿宋" w:cs="仿宋"/>
          <w:b w:val="0"/>
          <w:bCs w:val="0"/>
          <w:color w:val="auto"/>
          <w:sz w:val="24"/>
          <w:szCs w:val="24"/>
        </w:rPr>
        <w:t>%；迟延交付货物的违约金计算数额达到前述最高限额之日起，甲方有权在要求乙方支付违约金的同时，书面通知乙方解除本合同；</w:t>
      </w:r>
    </w:p>
    <w:p w14:paraId="108E47B5">
      <w:pPr>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szCs w:val="24"/>
          <w:u w:val="single"/>
        </w:rPr>
        <w:t xml:space="preserve">   0.05   </w:t>
      </w:r>
      <w:r>
        <w:rPr>
          <w:rFonts w:hint="eastAsia" w:ascii="仿宋" w:hAnsi="仿宋" w:eastAsia="仿宋" w:cs="仿宋"/>
          <w:color w:val="auto"/>
          <w:sz w:val="24"/>
          <w:szCs w:val="24"/>
        </w:rPr>
        <w:t>%计算，最高限额为本合同总价的</w:t>
      </w:r>
      <w:r>
        <w:rPr>
          <w:rFonts w:hint="eastAsia" w:ascii="仿宋" w:hAnsi="仿宋" w:eastAsia="仿宋" w:cs="仿宋"/>
          <w:color w:val="auto"/>
          <w:sz w:val="24"/>
          <w:szCs w:val="24"/>
          <w:u w:val="single"/>
        </w:rPr>
        <w:t xml:space="preserve">   20</w:t>
      </w:r>
      <w:r>
        <w:rPr>
          <w:rFonts w:hint="eastAsia" w:ascii="仿宋" w:hAnsi="仿宋" w:eastAsia="仿宋" w:cs="仿宋"/>
          <w:color w:val="auto"/>
          <w:kern w:val="0"/>
          <w:sz w:val="24"/>
          <w:szCs w:val="24"/>
          <w:u w:val="single"/>
        </w:rPr>
        <w:t>（可根据情况修改）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%；迟延付款的违约金计算数额达到前述最高限额之日起，乙方有权在要求甲方支付违约金的同时，书面通知甲方解除本合同；</w:t>
      </w:r>
    </w:p>
    <w:p w14:paraId="4A03F0B8">
      <w:pPr>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rPr>
      </w:pPr>
      <w:bookmarkStart w:id="85" w:name="_Toc32454"/>
      <w:bookmarkStart w:id="86" w:name="_Toc30329"/>
      <w:bookmarkStart w:id="87" w:name="_Toc26807"/>
      <w:bookmarkStart w:id="88" w:name="_Toc18683"/>
      <w:bookmarkStart w:id="89" w:name="_Toc9497"/>
      <w:r>
        <w:rPr>
          <w:rFonts w:hint="eastAsia" w:ascii="仿宋" w:hAnsi="仿宋" w:eastAsia="仿宋" w:cs="仿宋"/>
          <w:color w:val="auto"/>
          <w:sz w:val="24"/>
          <w:szCs w:val="24"/>
        </w:rPr>
        <w:t>（四）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E3FA83A">
      <w:pPr>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五）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944608A">
      <w:pPr>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（六）如果出现政府采购监督管理部门在处理投诉事项期间，书面通知甲方暂停采购活动的情形，或者询问或质疑事项可能影响中标或者成交结果的，导致甲方中止履行合同的情形，均不视为甲方违约。</w:t>
      </w:r>
    </w:p>
    <w:p w14:paraId="3C323906">
      <w:pPr>
        <w:pageBreakBefore w:val="0"/>
        <w:kinsoku/>
        <w:wordWrap/>
        <w:overflowPunct/>
        <w:topLinePunct w:val="0"/>
        <w:bidi w:val="0"/>
        <w:spacing w:before="0" w:beforeLines="50" w:line="240" w:lineRule="auto"/>
        <w:ind w:right="-420" w:rightChars="-200"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（七）违约责任</w:t>
      </w:r>
      <w:r>
        <w:rPr>
          <w:rFonts w:hint="eastAsia" w:ascii="仿宋" w:hAnsi="仿宋" w:eastAsia="仿宋" w:cs="仿宋"/>
          <w:b/>
          <w:i/>
          <w:color w:val="auto"/>
          <w:sz w:val="24"/>
          <w:szCs w:val="24"/>
          <w:u w:val="single"/>
        </w:rPr>
        <w:t>合同专用条款（13）</w:t>
      </w:r>
      <w:r>
        <w:rPr>
          <w:rFonts w:hint="eastAsia" w:ascii="仿宋" w:hAnsi="仿宋" w:eastAsia="仿宋" w:cs="仿宋"/>
          <w:color w:val="auto"/>
          <w:sz w:val="24"/>
          <w:szCs w:val="24"/>
        </w:rPr>
        <w:t>另有约定的，从其约定。</w:t>
      </w:r>
    </w:p>
    <w:bookmarkEnd w:id="85"/>
    <w:bookmarkEnd w:id="86"/>
    <w:bookmarkEnd w:id="87"/>
    <w:bookmarkEnd w:id="88"/>
    <w:bookmarkEnd w:id="89"/>
    <w:p w14:paraId="0BFF681B">
      <w:pPr>
        <w:pageBreakBefore w:val="0"/>
        <w:kinsoku/>
        <w:wordWrap/>
        <w:overflowPunct/>
        <w:topLinePunct w:val="0"/>
        <w:bidi w:val="0"/>
        <w:spacing w:before="0" w:beforeLines="50" w:line="240" w:lineRule="auto"/>
        <w:ind w:firstLine="482"/>
        <w:textAlignment w:val="auto"/>
        <w:outlineLvl w:val="0"/>
        <w:rPr>
          <w:rFonts w:hint="eastAsia" w:ascii="仿宋" w:hAnsi="仿宋" w:eastAsia="仿宋" w:cs="仿宋"/>
          <w:b/>
          <w:color w:val="auto"/>
          <w:sz w:val="24"/>
          <w:szCs w:val="24"/>
        </w:rPr>
      </w:pPr>
      <w:r>
        <w:rPr>
          <w:rFonts w:hint="eastAsia" w:ascii="仿宋" w:hAnsi="仿宋" w:eastAsia="仿宋" w:cs="仿宋"/>
          <w:b/>
          <w:color w:val="auto"/>
          <w:sz w:val="24"/>
          <w:szCs w:val="24"/>
        </w:rPr>
        <w:t>九、合同争议的解决</w:t>
      </w:r>
    </w:p>
    <w:p w14:paraId="598E4275">
      <w:pPr>
        <w:pageBreakBefore w:val="0"/>
        <w:kinsoku/>
        <w:wordWrap/>
        <w:overflowPunct/>
        <w:topLinePunct w:val="0"/>
        <w:bidi w:val="0"/>
        <w:spacing w:before="0" w:beforeLines="50" w:line="240" w:lineRule="auto"/>
        <w:ind w:left="-61" w:leftChars="-29" w:right="-420" w:rightChars="-200" w:firstLine="240" w:firstLineChars="1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szCs w:val="24"/>
          <w:u w:val="single"/>
        </w:rPr>
        <w:t xml:space="preserve">      </w:t>
      </w:r>
      <w:r>
        <w:rPr>
          <w:rFonts w:hint="eastAsia" w:ascii="仿宋" w:hAnsi="仿宋" w:eastAsia="仿宋" w:cs="仿宋"/>
          <w:color w:val="auto"/>
          <w:sz w:val="24"/>
          <w:szCs w:val="24"/>
        </w:rPr>
        <w:t>条款规定的方式解决：</w:t>
      </w:r>
    </w:p>
    <w:p w14:paraId="25CD8D46">
      <w:pPr>
        <w:pageBreakBefore w:val="0"/>
        <w:kinsoku/>
        <w:wordWrap/>
        <w:overflowPunct/>
        <w:topLinePunct w:val="0"/>
        <w:bidi w:val="0"/>
        <w:spacing w:before="0" w:beforeLines="50" w:line="240" w:lineRule="auto"/>
        <w:ind w:left="-420" w:leftChars="-200" w:right="-420" w:rightChars="-200" w:firstLine="600" w:firstLineChars="2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（一）将争议提交</w:t>
      </w:r>
      <w:r>
        <w:rPr>
          <w:rFonts w:hint="eastAsia" w:ascii="仿宋" w:hAnsi="仿宋" w:eastAsia="仿宋" w:cs="仿宋"/>
          <w:b/>
          <w:i/>
          <w:color w:val="auto"/>
          <w:sz w:val="24"/>
          <w:szCs w:val="24"/>
          <w:u w:val="single"/>
        </w:rPr>
        <w:t>合同专用条款（14）</w:t>
      </w:r>
      <w:r>
        <w:rPr>
          <w:rFonts w:hint="eastAsia" w:ascii="仿宋" w:hAnsi="仿宋" w:eastAsia="仿宋" w:cs="仿宋"/>
          <w:color w:val="auto"/>
          <w:sz w:val="24"/>
          <w:szCs w:val="24"/>
        </w:rPr>
        <w:t>仲裁委员会依申请仲裁时其现行有效的仲裁规则裁决；</w:t>
      </w:r>
    </w:p>
    <w:p w14:paraId="12D97C86">
      <w:pPr>
        <w:pageBreakBefore w:val="0"/>
        <w:kinsoku/>
        <w:wordWrap/>
        <w:overflowPunct/>
        <w:topLinePunct w:val="0"/>
        <w:bidi w:val="0"/>
        <w:spacing w:before="0" w:beforeLines="50" w:line="240" w:lineRule="auto"/>
        <w:ind w:left="-420" w:leftChars="-200" w:right="-420" w:rightChars="-200" w:firstLine="600" w:firstLineChars="2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（二）向</w:t>
      </w:r>
      <w:r>
        <w:rPr>
          <w:rFonts w:hint="eastAsia" w:ascii="仿宋" w:hAnsi="仿宋" w:eastAsia="仿宋" w:cs="仿宋"/>
          <w:b/>
          <w:i/>
          <w:color w:val="auto"/>
          <w:sz w:val="24"/>
          <w:szCs w:val="24"/>
          <w:u w:val="single"/>
        </w:rPr>
        <w:t>合同专用条款（15）</w:t>
      </w:r>
      <w:r>
        <w:rPr>
          <w:rFonts w:hint="eastAsia" w:ascii="仿宋" w:hAnsi="仿宋" w:eastAsia="仿宋" w:cs="仿宋"/>
          <w:color w:val="auto"/>
          <w:sz w:val="24"/>
          <w:szCs w:val="24"/>
        </w:rPr>
        <w:t>人民法院起诉。</w:t>
      </w:r>
    </w:p>
    <w:p w14:paraId="4F12A39D">
      <w:pPr>
        <w:pageBreakBefore w:val="0"/>
        <w:kinsoku/>
        <w:wordWrap/>
        <w:overflowPunct/>
        <w:topLinePunct w:val="0"/>
        <w:bidi w:val="0"/>
        <w:spacing w:before="0" w:beforeLines="50" w:line="240" w:lineRule="auto"/>
        <w:ind w:firstLine="482"/>
        <w:textAlignment w:val="auto"/>
        <w:outlineLvl w:val="0"/>
        <w:rPr>
          <w:rFonts w:hint="eastAsia" w:ascii="仿宋" w:hAnsi="仿宋" w:eastAsia="仿宋" w:cs="仿宋"/>
          <w:b/>
          <w:color w:val="auto"/>
          <w:sz w:val="24"/>
          <w:szCs w:val="24"/>
        </w:rPr>
      </w:pPr>
      <w:r>
        <w:rPr>
          <w:rFonts w:hint="eastAsia" w:ascii="仿宋" w:hAnsi="仿宋" w:eastAsia="仿宋" w:cs="仿宋"/>
          <w:b/>
          <w:color w:val="auto"/>
          <w:sz w:val="24"/>
          <w:szCs w:val="24"/>
        </w:rPr>
        <w:t>十、合同生效</w:t>
      </w:r>
    </w:p>
    <w:p w14:paraId="5C2E23BE">
      <w:pPr>
        <w:pageBreakBefore w:val="0"/>
        <w:kinsoku/>
        <w:wordWrap/>
        <w:overflowPunct/>
        <w:topLinePunct w:val="0"/>
        <w:bidi w:val="0"/>
        <w:spacing w:before="0" w:beforeLines="50" w:line="240" w:lineRule="auto"/>
        <w:ind w:firstLine="480"/>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rPr>
        <w:t>本合同自双方当事人盖章签字时生效。</w:t>
      </w:r>
    </w:p>
    <w:p w14:paraId="56967597">
      <w:pPr>
        <w:pageBreakBefore w:val="0"/>
        <w:kinsoku/>
        <w:wordWrap/>
        <w:overflowPunct/>
        <w:topLinePunct w:val="0"/>
        <w:autoSpaceDE w:val="0"/>
        <w:autoSpaceDN w:val="0"/>
        <w:bidi w:val="0"/>
        <w:spacing w:before="0" w:beforeLines="50" w:line="240" w:lineRule="auto"/>
        <w:ind w:firstLine="480"/>
        <w:textAlignment w:val="auto"/>
        <w:rPr>
          <w:rFonts w:hint="eastAsia" w:ascii="仿宋" w:hAnsi="仿宋" w:eastAsia="仿宋" w:cs="仿宋"/>
          <w:color w:val="auto"/>
          <w:sz w:val="24"/>
          <w:szCs w:val="24"/>
          <w:lang w:val="zh-CN"/>
        </w:rPr>
      </w:pPr>
    </w:p>
    <w:p w14:paraId="62B0E922">
      <w:pPr>
        <w:pageBreakBefore w:val="0"/>
        <w:kinsoku/>
        <w:wordWrap/>
        <w:overflowPunct/>
        <w:topLinePunct w:val="0"/>
        <w:autoSpaceDE w:val="0"/>
        <w:autoSpaceDN w:val="0"/>
        <w:bidi w:val="0"/>
        <w:spacing w:before="0" w:beforeLines="50" w:line="240" w:lineRule="auto"/>
        <w:ind w:firstLine="482"/>
        <w:textAlignment w:val="auto"/>
        <w:rPr>
          <w:rFonts w:hint="eastAsia" w:ascii="仿宋" w:hAnsi="仿宋" w:eastAsia="仿宋" w:cs="仿宋"/>
          <w:color w:val="auto"/>
          <w:sz w:val="24"/>
          <w:szCs w:val="24"/>
          <w:lang w:val="zh-CN"/>
        </w:rPr>
      </w:pPr>
      <w:r>
        <w:rPr>
          <w:rFonts w:hint="eastAsia" w:ascii="仿宋" w:hAnsi="仿宋" w:eastAsia="仿宋" w:cs="仿宋"/>
          <w:b/>
          <w:color w:val="auto"/>
          <w:sz w:val="24"/>
          <w:szCs w:val="24"/>
          <w:lang w:val="zh-CN"/>
        </w:rPr>
        <w:t>甲方</w:t>
      </w:r>
      <w:r>
        <w:rPr>
          <w:rFonts w:hint="eastAsia" w:ascii="仿宋" w:hAnsi="仿宋" w:eastAsia="仿宋" w:cs="仿宋"/>
          <w:color w:val="auto"/>
          <w:sz w:val="24"/>
          <w:szCs w:val="24"/>
          <w:lang w:val="zh-CN"/>
        </w:rPr>
        <w:t xml:space="preserve">：                             </w:t>
      </w:r>
      <w:r>
        <w:rPr>
          <w:rFonts w:hint="eastAsia" w:ascii="仿宋" w:hAnsi="仿宋" w:eastAsia="仿宋" w:cs="仿宋"/>
          <w:b/>
          <w:color w:val="auto"/>
          <w:sz w:val="24"/>
          <w:szCs w:val="24"/>
          <w:lang w:val="zh-CN"/>
        </w:rPr>
        <w:t xml:space="preserve">      乙方</w:t>
      </w:r>
      <w:r>
        <w:rPr>
          <w:rFonts w:hint="eastAsia" w:ascii="仿宋" w:hAnsi="仿宋" w:eastAsia="仿宋" w:cs="仿宋"/>
          <w:color w:val="auto"/>
          <w:sz w:val="24"/>
          <w:szCs w:val="24"/>
          <w:lang w:val="zh-CN"/>
        </w:rPr>
        <w:t>：</w:t>
      </w:r>
    </w:p>
    <w:p w14:paraId="358C54C1">
      <w:pPr>
        <w:pageBreakBefore w:val="0"/>
        <w:kinsoku/>
        <w:wordWrap/>
        <w:overflowPunct/>
        <w:topLinePunct w:val="0"/>
        <w:autoSpaceDE w:val="0"/>
        <w:autoSpaceDN w:val="0"/>
        <w:bidi w:val="0"/>
        <w:spacing w:before="0" w:beforeLines="50" w:line="240" w:lineRule="auto"/>
        <w:ind w:firstLine="48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统一社会信用代码：                        统一社会信用代码或身份证号码：</w:t>
      </w:r>
    </w:p>
    <w:p w14:paraId="755082A8">
      <w:pPr>
        <w:pageBreakBefore w:val="0"/>
        <w:kinsoku/>
        <w:wordWrap/>
        <w:overflowPunct/>
        <w:topLinePunct w:val="0"/>
        <w:autoSpaceDE w:val="0"/>
        <w:autoSpaceDN w:val="0"/>
        <w:bidi w:val="0"/>
        <w:spacing w:before="0" w:beforeLines="50" w:line="240" w:lineRule="auto"/>
        <w:ind w:firstLine="480"/>
        <w:textAlignment w:val="auto"/>
        <w:rPr>
          <w:rFonts w:hint="eastAsia" w:ascii="仿宋" w:hAnsi="仿宋" w:eastAsia="仿宋" w:cs="仿宋"/>
          <w:color w:val="auto"/>
          <w:sz w:val="24"/>
          <w:szCs w:val="24"/>
          <w:lang w:val="zh-CN"/>
        </w:rPr>
      </w:pPr>
    </w:p>
    <w:p w14:paraId="658BC186">
      <w:pPr>
        <w:pageBreakBefore w:val="0"/>
        <w:kinsoku/>
        <w:wordWrap/>
        <w:overflowPunct/>
        <w:topLinePunct w:val="0"/>
        <w:autoSpaceDE w:val="0"/>
        <w:autoSpaceDN w:val="0"/>
        <w:bidi w:val="0"/>
        <w:spacing w:before="0" w:beforeLines="50" w:line="240" w:lineRule="auto"/>
        <w:ind w:firstLine="48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住所：                                   住所：</w:t>
      </w:r>
    </w:p>
    <w:p w14:paraId="0D98D67C">
      <w:pPr>
        <w:pageBreakBefore w:val="0"/>
        <w:kinsoku/>
        <w:wordWrap/>
        <w:overflowPunct/>
        <w:topLinePunct w:val="0"/>
        <w:autoSpaceDE w:val="0"/>
        <w:autoSpaceDN w:val="0"/>
        <w:bidi w:val="0"/>
        <w:spacing w:before="0" w:beforeLines="50" w:line="240" w:lineRule="auto"/>
        <w:ind w:firstLine="48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法定代表人或                             法定代表人或</w:t>
      </w:r>
    </w:p>
    <w:p w14:paraId="74911677">
      <w:pPr>
        <w:pageBreakBefore w:val="0"/>
        <w:kinsoku/>
        <w:wordWrap/>
        <w:overflowPunct/>
        <w:topLinePunct w:val="0"/>
        <w:autoSpaceDE w:val="0"/>
        <w:autoSpaceDN w:val="0"/>
        <w:bidi w:val="0"/>
        <w:spacing w:before="0" w:beforeLines="50" w:line="240" w:lineRule="auto"/>
        <w:ind w:firstLine="48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 xml:space="preserve">授权代表（签字）：                       授权代表（签字）: </w:t>
      </w:r>
    </w:p>
    <w:p w14:paraId="6527EA7F">
      <w:pPr>
        <w:pageBreakBefore w:val="0"/>
        <w:kinsoku/>
        <w:wordWrap/>
        <w:overflowPunct/>
        <w:topLinePunct w:val="0"/>
        <w:autoSpaceDE w:val="0"/>
        <w:autoSpaceDN w:val="0"/>
        <w:bidi w:val="0"/>
        <w:spacing w:before="0" w:beforeLines="50" w:line="240" w:lineRule="auto"/>
        <w:ind w:firstLine="48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联系人：                                 联系人：</w:t>
      </w:r>
    </w:p>
    <w:p w14:paraId="15DB255E">
      <w:pPr>
        <w:pageBreakBefore w:val="0"/>
        <w:kinsoku/>
        <w:wordWrap/>
        <w:overflowPunct/>
        <w:topLinePunct w:val="0"/>
        <w:autoSpaceDE w:val="0"/>
        <w:autoSpaceDN w:val="0"/>
        <w:bidi w:val="0"/>
        <w:spacing w:before="0" w:beforeLines="50" w:line="240" w:lineRule="auto"/>
        <w:ind w:firstLine="48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约定送达地址：                           约定送达地址：</w:t>
      </w:r>
    </w:p>
    <w:p w14:paraId="34AA7C28">
      <w:pPr>
        <w:pageBreakBefore w:val="0"/>
        <w:kinsoku/>
        <w:wordWrap/>
        <w:overflowPunct/>
        <w:topLinePunct w:val="0"/>
        <w:autoSpaceDE w:val="0"/>
        <w:autoSpaceDN w:val="0"/>
        <w:bidi w:val="0"/>
        <w:spacing w:before="0" w:beforeLines="50" w:line="240" w:lineRule="auto"/>
        <w:ind w:firstLine="48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邮政编码：                               邮政编码：</w:t>
      </w:r>
    </w:p>
    <w:p w14:paraId="77881466">
      <w:pPr>
        <w:pageBreakBefore w:val="0"/>
        <w:kinsoku/>
        <w:wordWrap/>
        <w:overflowPunct/>
        <w:topLinePunct w:val="0"/>
        <w:autoSpaceDE w:val="0"/>
        <w:autoSpaceDN w:val="0"/>
        <w:bidi w:val="0"/>
        <w:spacing w:before="0" w:beforeLines="50" w:line="240" w:lineRule="auto"/>
        <w:ind w:firstLine="48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 xml:space="preserve">电话：                                    电话： </w:t>
      </w:r>
    </w:p>
    <w:p w14:paraId="4DE1786A">
      <w:pPr>
        <w:pageBreakBefore w:val="0"/>
        <w:kinsoku/>
        <w:wordWrap/>
        <w:overflowPunct/>
        <w:topLinePunct w:val="0"/>
        <w:autoSpaceDE w:val="0"/>
        <w:autoSpaceDN w:val="0"/>
        <w:bidi w:val="0"/>
        <w:spacing w:before="0" w:beforeLines="50" w:line="240" w:lineRule="auto"/>
        <w:ind w:firstLine="48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传真：                                    传真：</w:t>
      </w:r>
    </w:p>
    <w:p w14:paraId="77DE1115">
      <w:pPr>
        <w:pageBreakBefore w:val="0"/>
        <w:kinsoku/>
        <w:wordWrap/>
        <w:overflowPunct/>
        <w:topLinePunct w:val="0"/>
        <w:autoSpaceDE w:val="0"/>
        <w:autoSpaceDN w:val="0"/>
        <w:bidi w:val="0"/>
        <w:spacing w:before="0" w:beforeLines="50" w:line="24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zh-CN"/>
        </w:rPr>
        <w:t>电子邮箱：                               电子邮箱：</w:t>
      </w:r>
    </w:p>
    <w:p w14:paraId="03493C3A">
      <w:pPr>
        <w:pageBreakBefore w:val="0"/>
        <w:kinsoku/>
        <w:wordWrap/>
        <w:overflowPunct/>
        <w:topLinePunct w:val="0"/>
        <w:autoSpaceDE w:val="0"/>
        <w:autoSpaceDN w:val="0"/>
        <w:bidi w:val="0"/>
        <w:spacing w:before="0" w:beforeLines="50" w:line="24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开户银行：                               开户银行： </w:t>
      </w:r>
    </w:p>
    <w:p w14:paraId="75D8C7AA">
      <w:pPr>
        <w:pageBreakBefore w:val="0"/>
        <w:kinsoku/>
        <w:wordWrap/>
        <w:overflowPunct/>
        <w:topLinePunct w:val="0"/>
        <w:autoSpaceDE w:val="0"/>
        <w:autoSpaceDN w:val="0"/>
        <w:bidi w:val="0"/>
        <w:spacing w:before="0" w:beforeLines="50" w:line="24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开户名称：                               开户名称： </w:t>
      </w:r>
    </w:p>
    <w:p w14:paraId="65874B2C">
      <w:pPr>
        <w:pageBreakBefore w:val="0"/>
        <w:kinsoku/>
        <w:wordWrap/>
        <w:overflowPunct/>
        <w:topLinePunct w:val="0"/>
        <w:autoSpaceDE w:val="0"/>
        <w:autoSpaceDN w:val="0"/>
        <w:bidi w:val="0"/>
        <w:spacing w:before="0" w:beforeLines="50" w:line="24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开户账号：</w:t>
      </w:r>
      <w:r>
        <w:rPr>
          <w:rFonts w:hint="eastAsia" w:ascii="仿宋" w:hAnsi="仿宋" w:eastAsia="仿宋" w:cs="仿宋"/>
          <w:color w:val="auto"/>
          <w:sz w:val="24"/>
          <w:szCs w:val="24"/>
          <w:lang w:val="zh-CN"/>
        </w:rPr>
        <w:t xml:space="preserve">                               </w:t>
      </w:r>
      <w:r>
        <w:rPr>
          <w:rFonts w:hint="eastAsia" w:ascii="仿宋" w:hAnsi="仿宋" w:eastAsia="仿宋" w:cs="仿宋"/>
          <w:color w:val="auto"/>
          <w:sz w:val="24"/>
          <w:szCs w:val="24"/>
        </w:rPr>
        <w:t>开户账号：</w:t>
      </w:r>
    </w:p>
    <w:p w14:paraId="7267CCFC">
      <w:pPr>
        <w:pStyle w:val="282"/>
        <w:pageBreakBefore w:val="0"/>
        <w:kinsoku/>
        <w:wordWrap/>
        <w:overflowPunct/>
        <w:topLinePunct w:val="0"/>
        <w:bidi w:val="0"/>
        <w:spacing w:before="0" w:beforeLines="50" w:after="0" w:line="240" w:lineRule="auto"/>
        <w:ind w:left="0" w:leftChars="0" w:firstLine="0" w:firstLineChars="0"/>
        <w:jc w:val="both"/>
        <w:textAlignment w:val="auto"/>
        <w:rPr>
          <w:rFonts w:hint="eastAsia" w:ascii="仿宋" w:hAnsi="仿宋" w:eastAsia="仿宋" w:cs="仿宋"/>
          <w:b/>
          <w:color w:val="auto"/>
          <w:sz w:val="24"/>
          <w:szCs w:val="24"/>
        </w:rPr>
        <w:sectPr>
          <w:footerReference r:id="rId12" w:type="default"/>
          <w:pgSz w:w="11906" w:h="16838"/>
          <w:pgMar w:top="1418" w:right="1418" w:bottom="1418" w:left="1588"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341AA0B4">
      <w:pPr>
        <w:pStyle w:val="282"/>
        <w:pageBreakBefore w:val="0"/>
        <w:kinsoku/>
        <w:wordWrap/>
        <w:overflowPunct/>
        <w:topLinePunct w:val="0"/>
        <w:bidi w:val="0"/>
        <w:spacing w:before="0" w:beforeLines="50" w:after="0" w:line="240" w:lineRule="auto"/>
        <w:ind w:left="0" w:leftChars="0" w:firstLine="0" w:firstLineChars="0"/>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第二部分 合同一般条款</w:t>
      </w:r>
    </w:p>
    <w:p w14:paraId="1A1B8153">
      <w:pPr>
        <w:pageBreakBefore w:val="0"/>
        <w:kinsoku/>
        <w:wordWrap/>
        <w:overflowPunct/>
        <w:topLinePunct w:val="0"/>
        <w:bidi w:val="0"/>
        <w:spacing w:before="0" w:beforeLines="50" w:line="240" w:lineRule="auto"/>
        <w:ind w:firstLine="482"/>
        <w:textAlignment w:val="auto"/>
        <w:outlineLvl w:val="0"/>
        <w:rPr>
          <w:rFonts w:hint="eastAsia" w:ascii="仿宋" w:hAnsi="仿宋" w:eastAsia="仿宋" w:cs="仿宋"/>
          <w:b/>
          <w:color w:val="auto"/>
          <w:sz w:val="24"/>
          <w:szCs w:val="24"/>
        </w:rPr>
      </w:pPr>
      <w:bookmarkStart w:id="90" w:name="_Toc5228"/>
      <w:bookmarkStart w:id="91" w:name="_Toc19680"/>
      <w:bookmarkStart w:id="92" w:name="_Toc25079"/>
      <w:bookmarkStart w:id="93" w:name="_Toc14021"/>
      <w:bookmarkStart w:id="94" w:name="_Toc31297"/>
      <w:r>
        <w:rPr>
          <w:rFonts w:hint="eastAsia" w:ascii="仿宋" w:hAnsi="仿宋" w:eastAsia="仿宋" w:cs="仿宋"/>
          <w:b/>
          <w:color w:val="auto"/>
          <w:sz w:val="24"/>
          <w:szCs w:val="24"/>
        </w:rPr>
        <w:t>一、定义</w:t>
      </w:r>
      <w:bookmarkEnd w:id="90"/>
      <w:bookmarkEnd w:id="91"/>
      <w:bookmarkEnd w:id="92"/>
      <w:bookmarkEnd w:id="93"/>
      <w:bookmarkEnd w:id="94"/>
    </w:p>
    <w:p w14:paraId="01E9B08C">
      <w:pPr>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本合同中的下列词语应按以下内容进行解释：</w:t>
      </w:r>
    </w:p>
    <w:p w14:paraId="01C40A26">
      <w:pPr>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（一）“合同”系指采购人和中标或成交供应商签订的载明双方当事人所达成的协议，并包括所有的附件、附录和构成合同的其他文件。</w:t>
      </w:r>
    </w:p>
    <w:p w14:paraId="0A79F934">
      <w:pPr>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（二）“合同价”系指根据合同约定，中标或成交供应商在完全履行合同义务后，采购人应支付给中标或成交供应商的价格。</w:t>
      </w:r>
    </w:p>
    <w:p w14:paraId="70AA0DEA">
      <w:pPr>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（三）“服务”系指中标或成交供应商根据合同约定应向采购人履行的除货物和工程以外的其他政府采购对象，包括采购人自身需要的服务和向社会公众提供的公共服务。</w:t>
      </w:r>
    </w:p>
    <w:p w14:paraId="6E139325">
      <w:pPr>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（四）“甲方”系指与中标或成交供应商签署合同的采购人；采购人委托采购代理机构代表其与乙方签订合同的，采购人的授权委托书作为合同附件。</w:t>
      </w:r>
    </w:p>
    <w:p w14:paraId="78D29F58">
      <w:pPr>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五）“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E1D8384">
      <w:pPr>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（六）“现场”系指合同约定提供服务的地点。</w:t>
      </w:r>
    </w:p>
    <w:p w14:paraId="491647B3">
      <w:pPr>
        <w:pageBreakBefore w:val="0"/>
        <w:kinsoku/>
        <w:wordWrap/>
        <w:overflowPunct/>
        <w:topLinePunct w:val="0"/>
        <w:bidi w:val="0"/>
        <w:spacing w:before="0" w:beforeLines="50" w:line="240" w:lineRule="auto"/>
        <w:ind w:firstLine="482"/>
        <w:textAlignment w:val="auto"/>
        <w:outlineLvl w:val="0"/>
        <w:rPr>
          <w:rFonts w:hint="eastAsia" w:ascii="仿宋" w:hAnsi="仿宋" w:eastAsia="仿宋" w:cs="仿宋"/>
          <w:b/>
          <w:color w:val="auto"/>
          <w:sz w:val="24"/>
          <w:szCs w:val="24"/>
        </w:rPr>
      </w:pPr>
      <w:bookmarkStart w:id="95" w:name="_Toc16752"/>
      <w:bookmarkStart w:id="96" w:name="_Toc3769"/>
      <w:bookmarkStart w:id="97" w:name="_Toc23289"/>
      <w:bookmarkStart w:id="98" w:name="_Toc19539"/>
      <w:bookmarkStart w:id="99" w:name="_Toc31402"/>
      <w:r>
        <w:rPr>
          <w:rFonts w:hint="eastAsia" w:ascii="仿宋" w:hAnsi="仿宋" w:eastAsia="仿宋" w:cs="仿宋"/>
          <w:b/>
          <w:color w:val="auto"/>
          <w:sz w:val="24"/>
          <w:szCs w:val="24"/>
        </w:rPr>
        <w:t>二、技术规范</w:t>
      </w:r>
      <w:bookmarkEnd w:id="95"/>
      <w:bookmarkEnd w:id="96"/>
      <w:bookmarkEnd w:id="97"/>
      <w:bookmarkEnd w:id="98"/>
      <w:bookmarkEnd w:id="99"/>
    </w:p>
    <w:p w14:paraId="5170B802">
      <w:pPr>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FEEF4A7">
      <w:pPr>
        <w:pageBreakBefore w:val="0"/>
        <w:kinsoku/>
        <w:wordWrap/>
        <w:overflowPunct/>
        <w:topLinePunct w:val="0"/>
        <w:bidi w:val="0"/>
        <w:spacing w:before="0" w:beforeLines="50" w:line="240" w:lineRule="auto"/>
        <w:ind w:firstLine="482"/>
        <w:textAlignment w:val="auto"/>
        <w:outlineLvl w:val="0"/>
        <w:rPr>
          <w:rFonts w:hint="eastAsia" w:ascii="仿宋" w:hAnsi="仿宋" w:eastAsia="仿宋" w:cs="仿宋"/>
          <w:b/>
          <w:color w:val="auto"/>
          <w:sz w:val="24"/>
          <w:szCs w:val="24"/>
        </w:rPr>
      </w:pPr>
      <w:bookmarkStart w:id="100" w:name="_Toc9161"/>
      <w:bookmarkStart w:id="101" w:name="_Toc4133"/>
      <w:bookmarkStart w:id="102" w:name="_Toc13673"/>
      <w:bookmarkStart w:id="103" w:name="_Toc12412"/>
      <w:bookmarkStart w:id="104" w:name="_Toc27945"/>
      <w:r>
        <w:rPr>
          <w:rFonts w:hint="eastAsia" w:ascii="仿宋" w:hAnsi="仿宋" w:eastAsia="仿宋" w:cs="仿宋"/>
          <w:b/>
          <w:color w:val="auto"/>
          <w:sz w:val="24"/>
          <w:szCs w:val="24"/>
        </w:rPr>
        <w:t>三、知识产权</w:t>
      </w:r>
      <w:bookmarkEnd w:id="100"/>
      <w:bookmarkEnd w:id="101"/>
      <w:bookmarkEnd w:id="102"/>
      <w:bookmarkEnd w:id="103"/>
      <w:bookmarkEnd w:id="104"/>
    </w:p>
    <w:p w14:paraId="66C74360">
      <w:pPr>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65BCEEA9">
      <w:pPr>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（二）合同涉及技术成果的归属和收益的分成办法的，详见</w:t>
      </w:r>
      <w:r>
        <w:rPr>
          <w:rFonts w:hint="eastAsia" w:ascii="仿宋" w:hAnsi="仿宋" w:eastAsia="仿宋" w:cs="仿宋"/>
          <w:b/>
          <w:i/>
          <w:color w:val="auto"/>
          <w:sz w:val="24"/>
          <w:szCs w:val="24"/>
          <w:u w:val="single"/>
        </w:rPr>
        <w:t>合同专用条款（16）</w:t>
      </w:r>
      <w:r>
        <w:rPr>
          <w:rFonts w:hint="eastAsia" w:ascii="仿宋" w:hAnsi="仿宋" w:eastAsia="仿宋" w:cs="仿宋"/>
          <w:color w:val="auto"/>
          <w:sz w:val="24"/>
          <w:szCs w:val="24"/>
        </w:rPr>
        <w:t>。</w:t>
      </w:r>
    </w:p>
    <w:p w14:paraId="48F6CC97">
      <w:pPr>
        <w:pageBreakBefore w:val="0"/>
        <w:kinsoku/>
        <w:wordWrap/>
        <w:overflowPunct/>
        <w:topLinePunct w:val="0"/>
        <w:bidi w:val="0"/>
        <w:spacing w:before="0" w:beforeLines="50" w:line="240" w:lineRule="auto"/>
        <w:ind w:firstLine="482"/>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四、履约检查和问题反馈</w:t>
      </w:r>
    </w:p>
    <w:p w14:paraId="35389503">
      <w:pPr>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（一）甲方有权在其认为必要时，对乙方是否能够按照合同约定提供服务进行履约检查，以确保乙方所提供的服务能够依约满足甲方之项目需求，但不得因履约检查妨碍乙方的正常工作，乙方应予积极配合；</w:t>
      </w:r>
    </w:p>
    <w:p w14:paraId="49552B38">
      <w:pPr>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（二）合同履行期间，甲方有权将履行过程中出现的问题反馈给乙方，双方当事人应以书面形式约定需要完善和改进的内容。</w:t>
      </w:r>
    </w:p>
    <w:p w14:paraId="575296BC">
      <w:pPr>
        <w:pageBreakBefore w:val="0"/>
        <w:kinsoku/>
        <w:wordWrap/>
        <w:overflowPunct/>
        <w:topLinePunct w:val="0"/>
        <w:bidi w:val="0"/>
        <w:spacing w:before="0" w:beforeLines="50" w:line="240" w:lineRule="auto"/>
        <w:ind w:firstLine="482"/>
        <w:textAlignment w:val="auto"/>
        <w:outlineLvl w:val="0"/>
        <w:rPr>
          <w:rFonts w:hint="eastAsia" w:ascii="仿宋" w:hAnsi="仿宋" w:eastAsia="仿宋" w:cs="仿宋"/>
          <w:b/>
          <w:color w:val="auto"/>
          <w:sz w:val="24"/>
          <w:szCs w:val="24"/>
        </w:rPr>
      </w:pPr>
      <w:bookmarkStart w:id="105" w:name="_Toc32670"/>
      <w:bookmarkStart w:id="106" w:name="_Toc15447"/>
      <w:bookmarkStart w:id="107" w:name="_Toc22011"/>
      <w:bookmarkStart w:id="108" w:name="_Toc31233"/>
      <w:bookmarkStart w:id="109" w:name="_Toc26555"/>
      <w:r>
        <w:rPr>
          <w:rFonts w:hint="eastAsia" w:ascii="仿宋" w:hAnsi="仿宋" w:eastAsia="仿宋" w:cs="仿宋"/>
          <w:b/>
          <w:color w:val="auto"/>
          <w:sz w:val="24"/>
          <w:szCs w:val="24"/>
        </w:rPr>
        <w:t>五、结算方式和付款条件</w:t>
      </w:r>
      <w:bookmarkEnd w:id="105"/>
      <w:bookmarkEnd w:id="106"/>
      <w:bookmarkEnd w:id="107"/>
      <w:bookmarkEnd w:id="108"/>
      <w:bookmarkEnd w:id="109"/>
    </w:p>
    <w:p w14:paraId="77854AF2">
      <w:pPr>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详见</w:t>
      </w:r>
      <w:r>
        <w:rPr>
          <w:rFonts w:hint="eastAsia" w:ascii="仿宋" w:hAnsi="仿宋" w:eastAsia="仿宋" w:cs="仿宋"/>
          <w:b/>
          <w:i/>
          <w:color w:val="auto"/>
          <w:sz w:val="24"/>
          <w:szCs w:val="24"/>
          <w:u w:val="single"/>
        </w:rPr>
        <w:t>合同专用条款（17）</w:t>
      </w:r>
      <w:r>
        <w:rPr>
          <w:rFonts w:hint="eastAsia" w:ascii="仿宋" w:hAnsi="仿宋" w:eastAsia="仿宋" w:cs="仿宋"/>
          <w:color w:val="auto"/>
          <w:sz w:val="24"/>
          <w:szCs w:val="24"/>
        </w:rPr>
        <w:t>。</w:t>
      </w:r>
    </w:p>
    <w:p w14:paraId="2B84F0A0">
      <w:pPr>
        <w:pageBreakBefore w:val="0"/>
        <w:kinsoku/>
        <w:wordWrap/>
        <w:overflowPunct/>
        <w:topLinePunct w:val="0"/>
        <w:bidi w:val="0"/>
        <w:spacing w:before="0" w:beforeLines="50" w:line="240" w:lineRule="auto"/>
        <w:ind w:firstLine="482"/>
        <w:textAlignment w:val="auto"/>
        <w:outlineLvl w:val="0"/>
        <w:rPr>
          <w:rFonts w:hint="eastAsia" w:ascii="仿宋" w:hAnsi="仿宋" w:eastAsia="仿宋" w:cs="仿宋"/>
          <w:b/>
          <w:color w:val="auto"/>
          <w:sz w:val="24"/>
          <w:szCs w:val="24"/>
        </w:rPr>
      </w:pPr>
      <w:bookmarkStart w:id="110" w:name="_Toc30507"/>
      <w:bookmarkStart w:id="111" w:name="_Toc13154"/>
      <w:bookmarkStart w:id="112" w:name="_Toc13467"/>
      <w:bookmarkStart w:id="113" w:name="_Toc16163"/>
      <w:bookmarkStart w:id="114" w:name="_Toc18990"/>
      <w:r>
        <w:rPr>
          <w:rFonts w:hint="eastAsia" w:ascii="仿宋" w:hAnsi="仿宋" w:eastAsia="仿宋" w:cs="仿宋"/>
          <w:b/>
          <w:color w:val="auto"/>
          <w:sz w:val="24"/>
          <w:szCs w:val="24"/>
        </w:rPr>
        <w:t>六、技术资料和保密义务</w:t>
      </w:r>
      <w:bookmarkEnd w:id="110"/>
      <w:bookmarkEnd w:id="111"/>
      <w:bookmarkEnd w:id="112"/>
      <w:bookmarkEnd w:id="113"/>
      <w:bookmarkEnd w:id="114"/>
    </w:p>
    <w:p w14:paraId="5ABFD7A3">
      <w:pPr>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（一）乙方有权依据合同约定和项目需要，向甲方了解有关情况，调阅有关资料等，甲方应予积极配合；</w:t>
      </w:r>
    </w:p>
    <w:p w14:paraId="19475031">
      <w:pPr>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（二）乙方有义务妥善保管和保护由甲方提供的前款信息和资料等；</w:t>
      </w:r>
    </w:p>
    <w:p w14:paraId="7F297419">
      <w:pPr>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6A0B88D">
      <w:pPr>
        <w:pageBreakBefore w:val="0"/>
        <w:kinsoku/>
        <w:wordWrap/>
        <w:overflowPunct/>
        <w:topLinePunct w:val="0"/>
        <w:bidi w:val="0"/>
        <w:spacing w:before="0" w:beforeLines="50" w:line="240" w:lineRule="auto"/>
        <w:ind w:firstLine="482"/>
        <w:textAlignment w:val="auto"/>
        <w:outlineLvl w:val="0"/>
        <w:rPr>
          <w:rFonts w:hint="eastAsia" w:ascii="仿宋" w:hAnsi="仿宋" w:eastAsia="仿宋" w:cs="仿宋"/>
          <w:b/>
          <w:color w:val="auto"/>
          <w:sz w:val="24"/>
          <w:szCs w:val="24"/>
        </w:rPr>
      </w:pPr>
      <w:bookmarkStart w:id="115" w:name="_Toc19069"/>
      <w:r>
        <w:rPr>
          <w:rFonts w:hint="eastAsia" w:ascii="仿宋" w:hAnsi="仿宋" w:eastAsia="仿宋" w:cs="仿宋"/>
          <w:b/>
          <w:color w:val="auto"/>
          <w:sz w:val="24"/>
          <w:szCs w:val="24"/>
        </w:rPr>
        <w:t>七、质量保证</w:t>
      </w:r>
      <w:bookmarkEnd w:id="115"/>
    </w:p>
    <w:p w14:paraId="67B0F5DC">
      <w:pPr>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（一）乙方应建立和完善履行合同的内部质量保证体系，并提供相关内部规章制度给甲方，以便甲方进行监督检查；</w:t>
      </w:r>
    </w:p>
    <w:p w14:paraId="15D02616">
      <w:pPr>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（二）乙方应保证履行合同的人员数量和素质、软件和硬件设备的配置、场地、环境和设施等满足全面履行合同的要求，并应接受甲方的监督检查。</w:t>
      </w:r>
    </w:p>
    <w:p w14:paraId="13DFBC93">
      <w:pPr>
        <w:pageBreakBefore w:val="0"/>
        <w:kinsoku/>
        <w:wordWrap/>
        <w:overflowPunct/>
        <w:topLinePunct w:val="0"/>
        <w:bidi w:val="0"/>
        <w:spacing w:before="0" w:beforeLines="50" w:line="240" w:lineRule="auto"/>
        <w:ind w:firstLine="482"/>
        <w:textAlignment w:val="auto"/>
        <w:outlineLvl w:val="0"/>
        <w:rPr>
          <w:rFonts w:hint="eastAsia" w:ascii="仿宋" w:hAnsi="仿宋" w:eastAsia="仿宋" w:cs="仿宋"/>
          <w:b/>
          <w:color w:val="auto"/>
          <w:sz w:val="24"/>
          <w:szCs w:val="24"/>
        </w:rPr>
      </w:pPr>
      <w:bookmarkStart w:id="116" w:name="_Toc22267"/>
      <w:r>
        <w:rPr>
          <w:rFonts w:hint="eastAsia" w:ascii="仿宋" w:hAnsi="仿宋" w:eastAsia="仿宋" w:cs="仿宋"/>
          <w:b/>
          <w:color w:val="auto"/>
          <w:sz w:val="24"/>
          <w:szCs w:val="24"/>
        </w:rPr>
        <w:t>八、延迟履行</w:t>
      </w:r>
      <w:bookmarkEnd w:id="116"/>
    </w:p>
    <w:p w14:paraId="65DD74E4">
      <w:pPr>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1DBA8619">
      <w:pPr>
        <w:pageBreakBefore w:val="0"/>
        <w:kinsoku/>
        <w:wordWrap/>
        <w:overflowPunct/>
        <w:topLinePunct w:val="0"/>
        <w:bidi w:val="0"/>
        <w:spacing w:before="0" w:beforeLines="50" w:line="240" w:lineRule="auto"/>
        <w:ind w:firstLine="482"/>
        <w:textAlignment w:val="auto"/>
        <w:outlineLvl w:val="0"/>
        <w:rPr>
          <w:rFonts w:hint="eastAsia" w:ascii="仿宋" w:hAnsi="仿宋" w:eastAsia="仿宋" w:cs="仿宋"/>
          <w:b/>
          <w:color w:val="auto"/>
          <w:sz w:val="24"/>
          <w:szCs w:val="24"/>
        </w:rPr>
      </w:pPr>
      <w:bookmarkStart w:id="117" w:name="_Toc10611"/>
      <w:r>
        <w:rPr>
          <w:rFonts w:hint="eastAsia" w:ascii="仿宋" w:hAnsi="仿宋" w:eastAsia="仿宋" w:cs="仿宋"/>
          <w:b/>
          <w:color w:val="auto"/>
          <w:sz w:val="24"/>
          <w:szCs w:val="24"/>
        </w:rPr>
        <w:t>九、合同变更</w:t>
      </w:r>
      <w:bookmarkEnd w:id="117"/>
    </w:p>
    <w:p w14:paraId="66B119F3">
      <w:pPr>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合同继续履行将损害国家利益和社会公共利益的，双方当事人应当以书面形式变更合同。有过错的一方应当承担赔偿责任，双方当事人都有过错的，各自承担相应的责任。</w:t>
      </w:r>
    </w:p>
    <w:p w14:paraId="292918D4">
      <w:pPr>
        <w:pageBreakBefore w:val="0"/>
        <w:kinsoku/>
        <w:wordWrap/>
        <w:overflowPunct/>
        <w:topLinePunct w:val="0"/>
        <w:bidi w:val="0"/>
        <w:spacing w:before="0" w:beforeLines="50" w:line="240" w:lineRule="auto"/>
        <w:ind w:firstLine="482"/>
        <w:textAlignment w:val="auto"/>
        <w:outlineLvl w:val="0"/>
        <w:rPr>
          <w:rFonts w:hint="eastAsia" w:ascii="仿宋" w:hAnsi="仿宋" w:eastAsia="仿宋" w:cs="仿宋"/>
          <w:b/>
          <w:color w:val="auto"/>
          <w:sz w:val="24"/>
          <w:szCs w:val="24"/>
        </w:rPr>
      </w:pPr>
      <w:bookmarkStart w:id="118" w:name="_Toc10663"/>
      <w:bookmarkStart w:id="119" w:name="_Toc23368"/>
      <w:bookmarkStart w:id="120" w:name="_Toc21830"/>
      <w:bookmarkStart w:id="121" w:name="_Toc26689"/>
      <w:bookmarkStart w:id="122" w:name="_Toc42"/>
      <w:r>
        <w:rPr>
          <w:rFonts w:hint="eastAsia" w:ascii="仿宋" w:hAnsi="仿宋" w:eastAsia="仿宋" w:cs="仿宋"/>
          <w:b/>
          <w:color w:val="auto"/>
          <w:sz w:val="24"/>
          <w:szCs w:val="24"/>
        </w:rPr>
        <w:t>十、合同转让和分包</w:t>
      </w:r>
      <w:bookmarkEnd w:id="118"/>
      <w:bookmarkEnd w:id="119"/>
      <w:bookmarkEnd w:id="120"/>
      <w:bookmarkEnd w:id="121"/>
      <w:bookmarkEnd w:id="122"/>
    </w:p>
    <w:p w14:paraId="06B62527">
      <w:pPr>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4006575">
      <w:pPr>
        <w:pageBreakBefore w:val="0"/>
        <w:kinsoku/>
        <w:wordWrap/>
        <w:overflowPunct/>
        <w:topLinePunct w:val="0"/>
        <w:bidi w:val="0"/>
        <w:spacing w:before="0" w:beforeLines="50" w:line="240" w:lineRule="auto"/>
        <w:ind w:firstLine="482"/>
        <w:textAlignment w:val="auto"/>
        <w:outlineLvl w:val="0"/>
        <w:rPr>
          <w:rFonts w:hint="eastAsia" w:ascii="仿宋" w:hAnsi="仿宋" w:eastAsia="仿宋" w:cs="仿宋"/>
          <w:b/>
          <w:color w:val="auto"/>
          <w:sz w:val="24"/>
          <w:szCs w:val="24"/>
        </w:rPr>
      </w:pPr>
      <w:bookmarkStart w:id="123" w:name="_Toc25571"/>
      <w:bookmarkStart w:id="124" w:name="_Toc14371"/>
      <w:bookmarkStart w:id="125" w:name="_Toc26633"/>
      <w:bookmarkStart w:id="126" w:name="_Toc4720"/>
      <w:bookmarkStart w:id="127" w:name="_Toc32494"/>
      <w:r>
        <w:rPr>
          <w:rFonts w:hint="eastAsia" w:ascii="仿宋" w:hAnsi="仿宋" w:eastAsia="仿宋" w:cs="仿宋"/>
          <w:b/>
          <w:color w:val="auto"/>
          <w:sz w:val="24"/>
          <w:szCs w:val="24"/>
        </w:rPr>
        <w:t>十一、不可抗力</w:t>
      </w:r>
      <w:bookmarkEnd w:id="123"/>
      <w:bookmarkEnd w:id="124"/>
      <w:bookmarkEnd w:id="125"/>
      <w:bookmarkEnd w:id="126"/>
      <w:bookmarkEnd w:id="127"/>
    </w:p>
    <w:p w14:paraId="5285B5BF">
      <w:pPr>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（一）如果任何一方遭遇法律规定的不可抗力，致使合同履行受阻时，履行合同的期限应予延长，延长的期限应相当于不可抗力所影响的时间；</w:t>
      </w:r>
    </w:p>
    <w:p w14:paraId="11818B2C">
      <w:pPr>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（二）因不可抗力致使不能实现合同目的的，当事人可以解除合同；</w:t>
      </w:r>
    </w:p>
    <w:p w14:paraId="312E9B05">
      <w:pPr>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（三）因不可抗力致使合同有变更必要的，双方当事人应在</w:t>
      </w:r>
      <w:r>
        <w:rPr>
          <w:rFonts w:hint="eastAsia" w:ascii="仿宋" w:hAnsi="仿宋" w:eastAsia="仿宋" w:cs="仿宋"/>
          <w:b/>
          <w:i/>
          <w:color w:val="auto"/>
          <w:sz w:val="24"/>
          <w:szCs w:val="24"/>
          <w:u w:val="single"/>
        </w:rPr>
        <w:t>合同专用条款（18）</w:t>
      </w:r>
      <w:r>
        <w:rPr>
          <w:rFonts w:hint="eastAsia" w:ascii="仿宋" w:hAnsi="仿宋" w:eastAsia="仿宋" w:cs="仿宋"/>
          <w:color w:val="auto"/>
          <w:sz w:val="24"/>
          <w:szCs w:val="24"/>
        </w:rPr>
        <w:t>约定时间内以书面形式变更合同；</w:t>
      </w:r>
    </w:p>
    <w:p w14:paraId="7BB73F1D">
      <w:pPr>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（四）受不可抗力影响的一方在不可抗力发生后，应在</w:t>
      </w:r>
      <w:r>
        <w:rPr>
          <w:rFonts w:hint="eastAsia" w:ascii="仿宋" w:hAnsi="仿宋" w:eastAsia="仿宋" w:cs="仿宋"/>
          <w:b/>
          <w:i/>
          <w:color w:val="auto"/>
          <w:sz w:val="24"/>
          <w:szCs w:val="24"/>
          <w:u w:val="single"/>
        </w:rPr>
        <w:t>合同专用条款（19）</w:t>
      </w:r>
      <w:r>
        <w:rPr>
          <w:rFonts w:hint="eastAsia" w:ascii="仿宋" w:hAnsi="仿宋" w:eastAsia="仿宋" w:cs="仿宋"/>
          <w:color w:val="auto"/>
          <w:sz w:val="24"/>
          <w:szCs w:val="24"/>
        </w:rPr>
        <w:t>约定时间内以书面形式通知对方当事人，并在</w:t>
      </w:r>
      <w:r>
        <w:rPr>
          <w:rFonts w:hint="eastAsia" w:ascii="仿宋" w:hAnsi="仿宋" w:eastAsia="仿宋" w:cs="仿宋"/>
          <w:b/>
          <w:i/>
          <w:color w:val="auto"/>
          <w:sz w:val="24"/>
          <w:szCs w:val="24"/>
          <w:u w:val="single"/>
        </w:rPr>
        <w:t>合同专用条款（19）</w:t>
      </w:r>
      <w:r>
        <w:rPr>
          <w:rFonts w:hint="eastAsia" w:ascii="仿宋" w:hAnsi="仿宋" w:eastAsia="仿宋" w:cs="仿宋"/>
          <w:color w:val="auto"/>
          <w:sz w:val="24"/>
          <w:szCs w:val="24"/>
        </w:rPr>
        <w:t>约定时间内，将有关部门出具的证明文件送达对方当事人。</w:t>
      </w:r>
    </w:p>
    <w:p w14:paraId="6A2428F9">
      <w:pPr>
        <w:pageBreakBefore w:val="0"/>
        <w:kinsoku/>
        <w:wordWrap/>
        <w:overflowPunct/>
        <w:topLinePunct w:val="0"/>
        <w:bidi w:val="0"/>
        <w:spacing w:before="0" w:beforeLines="50" w:line="240" w:lineRule="auto"/>
        <w:ind w:firstLine="482"/>
        <w:textAlignment w:val="auto"/>
        <w:outlineLvl w:val="0"/>
        <w:rPr>
          <w:rFonts w:hint="eastAsia" w:ascii="仿宋" w:hAnsi="仿宋" w:eastAsia="仿宋" w:cs="仿宋"/>
          <w:b/>
          <w:color w:val="auto"/>
          <w:sz w:val="24"/>
          <w:szCs w:val="24"/>
        </w:rPr>
      </w:pPr>
      <w:bookmarkStart w:id="128" w:name="_Toc25783"/>
      <w:bookmarkStart w:id="129" w:name="_Toc14115"/>
      <w:bookmarkStart w:id="130" w:name="_Toc23854"/>
      <w:bookmarkStart w:id="131" w:name="_Toc24465"/>
      <w:bookmarkStart w:id="132" w:name="_Toc3638"/>
      <w:r>
        <w:rPr>
          <w:rFonts w:hint="eastAsia" w:ascii="仿宋" w:hAnsi="仿宋" w:eastAsia="仿宋" w:cs="仿宋"/>
          <w:b/>
          <w:color w:val="auto"/>
          <w:sz w:val="24"/>
          <w:szCs w:val="24"/>
        </w:rPr>
        <w:t>十二、税费</w:t>
      </w:r>
      <w:bookmarkEnd w:id="128"/>
      <w:bookmarkEnd w:id="129"/>
      <w:bookmarkEnd w:id="130"/>
      <w:bookmarkEnd w:id="131"/>
      <w:bookmarkEnd w:id="132"/>
    </w:p>
    <w:p w14:paraId="143723C3">
      <w:pPr>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与合同有关的一切税费，均按照中华人民共和国法律的相关规定缴纳。</w:t>
      </w:r>
    </w:p>
    <w:p w14:paraId="78A7E7F5">
      <w:pPr>
        <w:pageBreakBefore w:val="0"/>
        <w:kinsoku/>
        <w:wordWrap/>
        <w:overflowPunct/>
        <w:topLinePunct w:val="0"/>
        <w:bidi w:val="0"/>
        <w:spacing w:before="0" w:beforeLines="50" w:line="240" w:lineRule="auto"/>
        <w:ind w:firstLine="482"/>
        <w:textAlignment w:val="auto"/>
        <w:outlineLvl w:val="0"/>
        <w:rPr>
          <w:rFonts w:hint="eastAsia" w:ascii="仿宋" w:hAnsi="仿宋" w:eastAsia="仿宋" w:cs="仿宋"/>
          <w:b/>
          <w:color w:val="auto"/>
          <w:sz w:val="24"/>
          <w:szCs w:val="24"/>
        </w:rPr>
      </w:pPr>
      <w:bookmarkStart w:id="133" w:name="_Toc26883"/>
      <w:bookmarkStart w:id="134" w:name="_Toc7315"/>
      <w:bookmarkStart w:id="135" w:name="_Toc14814"/>
      <w:bookmarkStart w:id="136" w:name="_Toc30105"/>
      <w:bookmarkStart w:id="137" w:name="_Toc25525"/>
      <w:r>
        <w:rPr>
          <w:rFonts w:hint="eastAsia" w:ascii="仿宋" w:hAnsi="仿宋" w:eastAsia="仿宋" w:cs="仿宋"/>
          <w:b/>
          <w:color w:val="auto"/>
          <w:sz w:val="24"/>
          <w:szCs w:val="24"/>
        </w:rPr>
        <w:t>十三、乙方破产</w:t>
      </w:r>
      <w:bookmarkEnd w:id="133"/>
      <w:bookmarkEnd w:id="134"/>
      <w:bookmarkEnd w:id="135"/>
      <w:bookmarkEnd w:id="136"/>
      <w:bookmarkEnd w:id="137"/>
    </w:p>
    <w:p w14:paraId="76BA325C">
      <w:pPr>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C55EEFF">
      <w:pPr>
        <w:pageBreakBefore w:val="0"/>
        <w:kinsoku/>
        <w:wordWrap/>
        <w:overflowPunct/>
        <w:topLinePunct w:val="0"/>
        <w:bidi w:val="0"/>
        <w:spacing w:before="0" w:beforeLines="50" w:line="240" w:lineRule="auto"/>
        <w:ind w:firstLine="482"/>
        <w:textAlignment w:val="auto"/>
        <w:outlineLvl w:val="0"/>
        <w:rPr>
          <w:rFonts w:hint="eastAsia" w:ascii="仿宋" w:hAnsi="仿宋" w:eastAsia="仿宋" w:cs="仿宋"/>
          <w:b/>
          <w:color w:val="auto"/>
          <w:sz w:val="24"/>
          <w:szCs w:val="24"/>
        </w:rPr>
      </w:pPr>
      <w:bookmarkStart w:id="138" w:name="_Toc2016"/>
      <w:bookmarkStart w:id="139" w:name="_Toc23323"/>
      <w:bookmarkStart w:id="140" w:name="_Toc1123"/>
      <w:r>
        <w:rPr>
          <w:rFonts w:hint="eastAsia" w:ascii="仿宋" w:hAnsi="仿宋" w:eastAsia="仿宋" w:cs="仿宋"/>
          <w:b/>
          <w:color w:val="auto"/>
          <w:sz w:val="24"/>
          <w:szCs w:val="24"/>
        </w:rPr>
        <w:t>十四、合同中止、终止</w:t>
      </w:r>
      <w:bookmarkEnd w:id="138"/>
      <w:bookmarkEnd w:id="139"/>
      <w:bookmarkEnd w:id="140"/>
    </w:p>
    <w:p w14:paraId="7B92CA81">
      <w:pPr>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（一）双方当事人不得擅自中止或者终止合同；</w:t>
      </w:r>
    </w:p>
    <w:p w14:paraId="33C62944">
      <w:pPr>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（二）合同继续履行将损害国家利益和社会公共利益的，双方当事人应当中止或者终止合同。有过错的一方应当承担赔偿责任，双方当事人都有过错的，各自承担相应的责任。</w:t>
      </w:r>
    </w:p>
    <w:p w14:paraId="3C9A54EF">
      <w:pPr>
        <w:pageBreakBefore w:val="0"/>
        <w:kinsoku/>
        <w:wordWrap/>
        <w:overflowPunct/>
        <w:topLinePunct w:val="0"/>
        <w:bidi w:val="0"/>
        <w:spacing w:before="0" w:beforeLines="50" w:line="240" w:lineRule="auto"/>
        <w:ind w:firstLine="482"/>
        <w:textAlignment w:val="auto"/>
        <w:outlineLvl w:val="0"/>
        <w:rPr>
          <w:rFonts w:hint="eastAsia" w:ascii="仿宋" w:hAnsi="仿宋" w:eastAsia="仿宋" w:cs="仿宋"/>
          <w:b/>
          <w:color w:val="auto"/>
          <w:sz w:val="24"/>
          <w:szCs w:val="24"/>
        </w:rPr>
      </w:pPr>
      <w:bookmarkStart w:id="141" w:name="_Toc1969"/>
      <w:bookmarkStart w:id="142" w:name="_Toc14525"/>
      <w:bookmarkStart w:id="143" w:name="_Toc17363"/>
      <w:r>
        <w:rPr>
          <w:rFonts w:hint="eastAsia" w:ascii="仿宋" w:hAnsi="仿宋" w:eastAsia="仿宋" w:cs="仿宋"/>
          <w:b/>
          <w:color w:val="auto"/>
          <w:sz w:val="24"/>
          <w:szCs w:val="24"/>
        </w:rPr>
        <w:t>十五、检验和验收</w:t>
      </w:r>
      <w:bookmarkEnd w:id="141"/>
      <w:bookmarkEnd w:id="142"/>
      <w:bookmarkEnd w:id="143"/>
    </w:p>
    <w:p w14:paraId="64E9B4A6">
      <w:pPr>
        <w:pageBreakBefore w:val="0"/>
        <w:tabs>
          <w:tab w:val="left" w:pos="360"/>
          <w:tab w:val="left" w:pos="540"/>
          <w:tab w:val="left" w:pos="1080"/>
        </w:tabs>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（一）乙方按照</w:t>
      </w:r>
      <w:r>
        <w:rPr>
          <w:rFonts w:hint="eastAsia" w:ascii="仿宋" w:hAnsi="仿宋" w:eastAsia="仿宋" w:cs="仿宋"/>
          <w:b/>
          <w:i/>
          <w:color w:val="auto"/>
          <w:sz w:val="24"/>
          <w:szCs w:val="24"/>
          <w:u w:val="single"/>
        </w:rPr>
        <w:t>合同专用条款（20）</w:t>
      </w:r>
      <w:r>
        <w:rPr>
          <w:rFonts w:hint="eastAsia" w:ascii="仿宋" w:hAnsi="仿宋" w:eastAsia="仿宋" w:cs="仿宋"/>
          <w:color w:val="auto"/>
          <w:sz w:val="24"/>
          <w:szCs w:val="24"/>
        </w:rPr>
        <w:t>的约定，定期提交服务报告，甲方按照</w:t>
      </w:r>
      <w:r>
        <w:rPr>
          <w:rFonts w:hint="eastAsia" w:ascii="仿宋" w:hAnsi="仿宋" w:eastAsia="仿宋" w:cs="仿宋"/>
          <w:b/>
          <w:i/>
          <w:color w:val="auto"/>
          <w:sz w:val="24"/>
          <w:szCs w:val="24"/>
          <w:u w:val="single"/>
        </w:rPr>
        <w:t>合同专用条款（20）</w:t>
      </w:r>
      <w:r>
        <w:rPr>
          <w:rFonts w:hint="eastAsia" w:ascii="仿宋" w:hAnsi="仿宋" w:eastAsia="仿宋" w:cs="仿宋"/>
          <w:color w:val="auto"/>
          <w:sz w:val="24"/>
          <w:szCs w:val="24"/>
        </w:rPr>
        <w:t>的约定进行定期验收；</w:t>
      </w:r>
    </w:p>
    <w:p w14:paraId="221153A6">
      <w:pPr>
        <w:pageBreakBefore w:val="0"/>
        <w:tabs>
          <w:tab w:val="left" w:pos="360"/>
          <w:tab w:val="left" w:pos="540"/>
          <w:tab w:val="left" w:pos="1080"/>
        </w:tabs>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1EEEE65">
      <w:pPr>
        <w:pageBreakBefore w:val="0"/>
        <w:tabs>
          <w:tab w:val="left" w:pos="360"/>
          <w:tab w:val="left" w:pos="540"/>
          <w:tab w:val="left" w:pos="1080"/>
        </w:tabs>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（三）检验和验收标准、程序等具体内容以及前述验收书的效力详见</w:t>
      </w:r>
      <w:r>
        <w:rPr>
          <w:rFonts w:hint="eastAsia" w:ascii="仿宋" w:hAnsi="仿宋" w:eastAsia="仿宋" w:cs="仿宋"/>
          <w:b/>
          <w:i/>
          <w:color w:val="auto"/>
          <w:sz w:val="24"/>
          <w:szCs w:val="24"/>
          <w:u w:val="single"/>
        </w:rPr>
        <w:t>合同专用条款（21）</w:t>
      </w:r>
      <w:r>
        <w:rPr>
          <w:rFonts w:hint="eastAsia" w:ascii="仿宋" w:hAnsi="仿宋" w:eastAsia="仿宋" w:cs="仿宋"/>
          <w:i/>
          <w:color w:val="auto"/>
          <w:sz w:val="24"/>
          <w:szCs w:val="24"/>
        </w:rPr>
        <w:t>。</w:t>
      </w:r>
    </w:p>
    <w:p w14:paraId="7DC9E75C">
      <w:pPr>
        <w:pageBreakBefore w:val="0"/>
        <w:kinsoku/>
        <w:wordWrap/>
        <w:overflowPunct/>
        <w:topLinePunct w:val="0"/>
        <w:bidi w:val="0"/>
        <w:spacing w:before="0" w:beforeLines="50" w:line="240" w:lineRule="auto"/>
        <w:ind w:firstLine="482"/>
        <w:textAlignment w:val="auto"/>
        <w:outlineLvl w:val="0"/>
        <w:rPr>
          <w:rFonts w:hint="eastAsia" w:ascii="仿宋" w:hAnsi="仿宋" w:eastAsia="仿宋" w:cs="仿宋"/>
          <w:b/>
          <w:color w:val="auto"/>
          <w:sz w:val="24"/>
          <w:szCs w:val="24"/>
        </w:rPr>
      </w:pPr>
      <w:bookmarkStart w:id="144" w:name="_Toc2308"/>
      <w:bookmarkStart w:id="145" w:name="_Toc12666"/>
      <w:bookmarkStart w:id="146" w:name="_Toc25198"/>
      <w:bookmarkStart w:id="147" w:name="_Toc31892"/>
      <w:bookmarkStart w:id="148" w:name="_Toc9808"/>
      <w:r>
        <w:rPr>
          <w:rFonts w:hint="eastAsia" w:ascii="仿宋" w:hAnsi="仿宋" w:eastAsia="仿宋" w:cs="仿宋"/>
          <w:b/>
          <w:color w:val="auto"/>
          <w:sz w:val="24"/>
          <w:szCs w:val="24"/>
        </w:rPr>
        <w:t>十六、通知和送达</w:t>
      </w:r>
      <w:bookmarkEnd w:id="144"/>
      <w:bookmarkEnd w:id="145"/>
      <w:bookmarkEnd w:id="146"/>
      <w:bookmarkEnd w:id="147"/>
      <w:bookmarkEnd w:id="148"/>
    </w:p>
    <w:p w14:paraId="40437C2F">
      <w:pPr>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rPr>
      </w:pPr>
      <w:bookmarkStart w:id="149" w:name="_Toc27674"/>
      <w:bookmarkStart w:id="150" w:name="_Toc18401"/>
      <w:r>
        <w:rPr>
          <w:rFonts w:hint="eastAsia" w:ascii="仿宋" w:hAnsi="仿宋" w:eastAsia="仿宋" w:cs="仿宋"/>
          <w:color w:val="auto"/>
          <w:sz w:val="24"/>
          <w:szCs w:val="24"/>
        </w:rPr>
        <w:t xml:space="preserve">（一）任何一方因履行合同而以合同第一部分尾部所列明的传真或电子邮件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发出的所有通知、文件、材料，均视为已向对方当事人送达；任何一方变更上述送达方式或者地址的，应于</w:t>
      </w:r>
      <w:r>
        <w:rPr>
          <w:rFonts w:hint="eastAsia" w:ascii="仿宋" w:hAnsi="仿宋" w:eastAsia="仿宋" w:cs="仿宋"/>
          <w:color w:val="auto"/>
          <w:sz w:val="24"/>
          <w:szCs w:val="24"/>
          <w:u w:val="single"/>
        </w:rPr>
        <w:t>3</w:t>
      </w:r>
      <w:r>
        <w:rPr>
          <w:rFonts w:hint="eastAsia" w:ascii="仿宋" w:hAnsi="仿宋" w:eastAsia="仿宋" w:cs="仿宋"/>
          <w:color w:val="auto"/>
          <w:sz w:val="24"/>
          <w:szCs w:val="24"/>
        </w:rPr>
        <w:t>个工作日内书面通知对方当事人，在对方当事人收到有关变更通知之前，变更前的约定送达方式或者地址仍视为有效。</w:t>
      </w:r>
    </w:p>
    <w:p w14:paraId="58442879">
      <w:pPr>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以当面交付方式送达的，交付之时视为送达；以电子邮件方式送达的，发出电子邮件之时视为送达；以传真方式送达的，发出传真之时视为送达；以邮寄方式送达的，邮件挂号寄出或者交邮之日之次日视为送达。</w:t>
      </w:r>
      <w:bookmarkEnd w:id="149"/>
      <w:bookmarkEnd w:id="150"/>
    </w:p>
    <w:p w14:paraId="75271A71">
      <w:pPr>
        <w:pageBreakBefore w:val="0"/>
        <w:kinsoku/>
        <w:wordWrap/>
        <w:overflowPunct/>
        <w:topLinePunct w:val="0"/>
        <w:bidi w:val="0"/>
        <w:spacing w:before="0" w:beforeLines="50" w:line="240" w:lineRule="auto"/>
        <w:ind w:firstLine="482"/>
        <w:textAlignment w:val="auto"/>
        <w:outlineLvl w:val="0"/>
        <w:rPr>
          <w:rFonts w:hint="eastAsia" w:ascii="仿宋" w:hAnsi="仿宋" w:eastAsia="仿宋" w:cs="仿宋"/>
          <w:b/>
          <w:color w:val="auto"/>
          <w:sz w:val="24"/>
          <w:szCs w:val="24"/>
        </w:rPr>
      </w:pPr>
      <w:bookmarkStart w:id="151" w:name="_Toc5063"/>
      <w:bookmarkStart w:id="152" w:name="_Toc27644"/>
      <w:bookmarkStart w:id="153" w:name="_Toc12254"/>
      <w:bookmarkStart w:id="154" w:name="_Toc20808"/>
      <w:bookmarkStart w:id="155" w:name="_Toc28906"/>
      <w:r>
        <w:rPr>
          <w:rFonts w:hint="eastAsia" w:ascii="仿宋" w:hAnsi="仿宋" w:eastAsia="仿宋" w:cs="仿宋"/>
          <w:b/>
          <w:color w:val="auto"/>
          <w:sz w:val="24"/>
          <w:szCs w:val="24"/>
        </w:rPr>
        <w:t>十七、合同使用的文字和适用的法律</w:t>
      </w:r>
      <w:bookmarkEnd w:id="151"/>
      <w:bookmarkEnd w:id="152"/>
      <w:bookmarkEnd w:id="153"/>
      <w:bookmarkEnd w:id="154"/>
      <w:bookmarkEnd w:id="155"/>
    </w:p>
    <w:p w14:paraId="36B3EF4D">
      <w:pPr>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（一）合同使用汉语书就、变更和解释；</w:t>
      </w:r>
    </w:p>
    <w:p w14:paraId="56D8F50B">
      <w:pPr>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（二）合同适用中华人民共和国法律。</w:t>
      </w:r>
    </w:p>
    <w:p w14:paraId="72C94844">
      <w:pPr>
        <w:pageBreakBefore w:val="0"/>
        <w:kinsoku/>
        <w:wordWrap/>
        <w:overflowPunct/>
        <w:topLinePunct w:val="0"/>
        <w:bidi w:val="0"/>
        <w:spacing w:before="0" w:beforeLines="50" w:line="240" w:lineRule="auto"/>
        <w:ind w:firstLine="482"/>
        <w:textAlignment w:val="auto"/>
        <w:outlineLvl w:val="0"/>
        <w:rPr>
          <w:rFonts w:hint="eastAsia" w:ascii="仿宋" w:hAnsi="仿宋" w:eastAsia="仿宋" w:cs="仿宋"/>
          <w:b/>
          <w:color w:val="auto"/>
          <w:sz w:val="24"/>
          <w:szCs w:val="24"/>
        </w:rPr>
      </w:pPr>
      <w:r>
        <w:rPr>
          <w:rFonts w:hint="eastAsia" w:ascii="仿宋" w:hAnsi="仿宋" w:eastAsia="仿宋" w:cs="仿宋"/>
          <w:b/>
          <w:color w:val="auto"/>
          <w:sz w:val="24"/>
          <w:szCs w:val="24"/>
        </w:rPr>
        <w:t>十八、计量单位</w:t>
      </w:r>
    </w:p>
    <w:p w14:paraId="7C809E1C">
      <w:pPr>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除技术规范中另有规定外,合同的计量单位均使用国家法定计量单位。</w:t>
      </w:r>
    </w:p>
    <w:p w14:paraId="2FF64B20">
      <w:pPr>
        <w:pageBreakBefore w:val="0"/>
        <w:kinsoku/>
        <w:wordWrap/>
        <w:overflowPunct/>
        <w:topLinePunct w:val="0"/>
        <w:bidi w:val="0"/>
        <w:spacing w:before="0" w:beforeLines="50" w:line="240" w:lineRule="auto"/>
        <w:ind w:firstLine="482"/>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十九、合同份数</w:t>
      </w:r>
    </w:p>
    <w:p w14:paraId="45CA9849">
      <w:pPr>
        <w:pageBreakBefore w:val="0"/>
        <w:kinsoku/>
        <w:wordWrap/>
        <w:overflowPunct/>
        <w:topLinePunct w:val="0"/>
        <w:bidi w:val="0"/>
        <w:spacing w:before="0" w:beforeLines="50" w:line="24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合同份数按</w:t>
      </w:r>
      <w:r>
        <w:rPr>
          <w:rFonts w:hint="eastAsia" w:ascii="仿宋" w:hAnsi="仿宋" w:eastAsia="仿宋" w:cs="仿宋"/>
          <w:b/>
          <w:i/>
          <w:color w:val="auto"/>
          <w:sz w:val="24"/>
          <w:szCs w:val="24"/>
          <w:u w:val="single"/>
        </w:rPr>
        <w:t>合同专用条款（22）</w:t>
      </w:r>
      <w:r>
        <w:rPr>
          <w:rFonts w:hint="eastAsia" w:ascii="仿宋" w:hAnsi="仿宋" w:eastAsia="仿宋" w:cs="仿宋"/>
          <w:color w:val="auto"/>
          <w:sz w:val="24"/>
          <w:szCs w:val="24"/>
        </w:rPr>
        <w:t>规定，每份均具有同等法律效力。</w:t>
      </w:r>
    </w:p>
    <w:p w14:paraId="533A7730">
      <w:pPr>
        <w:pageBreakBefore w:val="0"/>
        <w:numPr>
          <w:ilvl w:val="0"/>
          <w:numId w:val="12"/>
        </w:numPr>
        <w:kinsoku/>
        <w:wordWrap/>
        <w:overflowPunct/>
        <w:topLinePunct w:val="0"/>
        <w:bidi w:val="0"/>
        <w:spacing w:before="0" w:beforeLines="50" w:line="240" w:lineRule="auto"/>
        <w:ind w:firstLineChars="0"/>
        <w:textAlignment w:val="auto"/>
        <w:outlineLvl w:val="0"/>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rPr>
        <w:br w:type="page"/>
      </w:r>
      <w:r>
        <w:rPr>
          <w:rFonts w:hint="eastAsia" w:ascii="仿宋" w:hAnsi="仿宋" w:eastAsia="仿宋" w:cs="仿宋"/>
          <w:b/>
          <w:color w:val="auto"/>
          <w:sz w:val="24"/>
          <w:szCs w:val="24"/>
          <w:highlight w:val="none"/>
        </w:rPr>
        <w:t xml:space="preserve"> 合同专用条款</w:t>
      </w:r>
    </w:p>
    <w:p w14:paraId="7BDF8995">
      <w:pPr>
        <w:pStyle w:val="4"/>
        <w:keepNext/>
        <w:keepLines/>
        <w:pageBreakBefore w:val="0"/>
        <w:widowControl w:val="0"/>
        <w:numPr>
          <w:ilvl w:val="0"/>
          <w:numId w:val="0"/>
        </w:numPr>
        <w:kinsoku/>
        <w:wordWrap/>
        <w:overflowPunct/>
        <w:topLinePunct w:val="0"/>
        <w:autoSpaceDE/>
        <w:autoSpaceDN/>
        <w:bidi w:val="0"/>
        <w:adjustRightInd w:val="0"/>
        <w:snapToGrid/>
        <w:spacing w:before="0" w:beforeLines="50" w:line="240" w:lineRule="auto"/>
        <w:ind w:leftChars="20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1"/>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5"/>
        <w:gridCol w:w="8151"/>
      </w:tblGrid>
      <w:tr w14:paraId="4370B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4" w:type="pct"/>
            <w:tcBorders>
              <w:left w:val="single" w:color="auto" w:sz="4" w:space="0"/>
            </w:tcBorders>
            <w:noWrap w:val="0"/>
            <w:vAlign w:val="center"/>
          </w:tcPr>
          <w:p w14:paraId="38B0874A">
            <w:pPr>
              <w:pageBreakBefore w:val="0"/>
              <w:widowControl w:val="0"/>
              <w:kinsoku/>
              <w:wordWrap/>
              <w:overflowPunct/>
              <w:topLinePunct w:val="0"/>
              <w:autoSpaceDE/>
              <w:autoSpaceDN/>
              <w:bidi w:val="0"/>
              <w:adjustRightInd w:val="0"/>
              <w:snapToGrid/>
              <w:spacing w:before="0" w:beforeLines="50" w:line="240" w:lineRule="auto"/>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条款号</w:t>
            </w:r>
          </w:p>
        </w:tc>
        <w:tc>
          <w:tcPr>
            <w:tcW w:w="4465" w:type="pct"/>
            <w:noWrap w:val="0"/>
            <w:vAlign w:val="center"/>
          </w:tcPr>
          <w:p w14:paraId="5B6E8464">
            <w:pPr>
              <w:pageBreakBefore w:val="0"/>
              <w:widowControl w:val="0"/>
              <w:kinsoku/>
              <w:wordWrap/>
              <w:overflowPunct/>
              <w:topLinePunct w:val="0"/>
              <w:autoSpaceDE/>
              <w:autoSpaceDN/>
              <w:bidi w:val="0"/>
              <w:adjustRightInd w:val="0"/>
              <w:snapToGrid/>
              <w:spacing w:before="0" w:beforeLines="50" w:line="240" w:lineRule="auto"/>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约定内容</w:t>
            </w:r>
          </w:p>
        </w:tc>
      </w:tr>
      <w:tr w14:paraId="525DB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565E664B">
            <w:pPr>
              <w:pageBreakBefore w:val="0"/>
              <w:widowControl w:val="0"/>
              <w:kinsoku/>
              <w:wordWrap/>
              <w:overflowPunct/>
              <w:topLinePunct w:val="0"/>
              <w:autoSpaceDE/>
              <w:autoSpaceDN/>
              <w:bidi w:val="0"/>
              <w:adjustRightInd w:val="0"/>
              <w:snapToGrid/>
              <w:spacing w:before="0" w:beforeLines="50"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465" w:type="pct"/>
            <w:noWrap w:val="0"/>
            <w:vAlign w:val="center"/>
          </w:tcPr>
          <w:p w14:paraId="25CEE25A">
            <w:pPr>
              <w:pageBreakBefore w:val="0"/>
              <w:widowControl w:val="0"/>
              <w:kinsoku/>
              <w:wordWrap/>
              <w:overflowPunct/>
              <w:topLinePunct w:val="0"/>
              <w:autoSpaceDE/>
              <w:autoSpaceDN/>
              <w:bidi w:val="0"/>
              <w:adjustRightInd w:val="0"/>
              <w:snapToGrid/>
              <w:spacing w:before="0" w:beforeLines="50" w:line="240" w:lineRule="auto"/>
              <w:ind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固定总价</w:t>
            </w:r>
          </w:p>
        </w:tc>
      </w:tr>
      <w:tr w14:paraId="70B91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770D0172">
            <w:pPr>
              <w:pageBreakBefore w:val="0"/>
              <w:widowControl w:val="0"/>
              <w:kinsoku/>
              <w:wordWrap/>
              <w:overflowPunct/>
              <w:topLinePunct w:val="0"/>
              <w:autoSpaceDE/>
              <w:autoSpaceDN/>
              <w:bidi w:val="0"/>
              <w:adjustRightInd w:val="0"/>
              <w:snapToGrid/>
              <w:spacing w:before="0" w:beforeLines="50"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465" w:type="pct"/>
            <w:noWrap w:val="0"/>
            <w:vAlign w:val="center"/>
          </w:tcPr>
          <w:p w14:paraId="3EB7D7B7">
            <w:pPr>
              <w:pageBreakBefore w:val="0"/>
              <w:widowControl w:val="0"/>
              <w:kinsoku/>
              <w:wordWrap/>
              <w:overflowPunct/>
              <w:topLinePunct w:val="0"/>
              <w:autoSpaceDE/>
              <w:autoSpaceDN/>
              <w:bidi w:val="0"/>
              <w:adjustRightInd w:val="0"/>
              <w:snapToGrid/>
              <w:spacing w:before="0" w:beforeLines="50" w:line="240" w:lineRule="auto"/>
              <w:ind w:firstLine="0" w:firstLineChars="0"/>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w:t>
            </w:r>
          </w:p>
        </w:tc>
      </w:tr>
      <w:tr w14:paraId="3D096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shd w:val="clear" w:color="auto" w:fill="auto"/>
            <w:noWrap w:val="0"/>
            <w:vAlign w:val="center"/>
          </w:tcPr>
          <w:p w14:paraId="455371EC">
            <w:pPr>
              <w:pageBreakBefore w:val="0"/>
              <w:widowControl w:val="0"/>
              <w:kinsoku/>
              <w:wordWrap/>
              <w:overflowPunct/>
              <w:topLinePunct w:val="0"/>
              <w:autoSpaceDE/>
              <w:autoSpaceDN/>
              <w:bidi w:val="0"/>
              <w:adjustRightInd w:val="0"/>
              <w:snapToGrid/>
              <w:spacing w:before="0" w:beforeLines="50" w:line="24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w:t>
            </w:r>
          </w:p>
        </w:tc>
        <w:tc>
          <w:tcPr>
            <w:tcW w:w="4465" w:type="pct"/>
            <w:noWrap w:val="0"/>
            <w:vAlign w:val="center"/>
          </w:tcPr>
          <w:p w14:paraId="6454EF36">
            <w:pPr>
              <w:pageBreakBefore w:val="0"/>
              <w:widowControl w:val="0"/>
              <w:kinsoku/>
              <w:wordWrap/>
              <w:overflowPunct/>
              <w:topLinePunct w:val="0"/>
              <w:autoSpaceDE/>
              <w:autoSpaceDN/>
              <w:bidi w:val="0"/>
              <w:adjustRightInd w:val="0"/>
              <w:snapToGrid/>
              <w:spacing w:before="0" w:beforeLines="50" w:line="24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w:t>
            </w:r>
          </w:p>
        </w:tc>
      </w:tr>
      <w:tr w14:paraId="44446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shd w:val="clear" w:color="auto" w:fill="auto"/>
            <w:noWrap w:val="0"/>
            <w:vAlign w:val="center"/>
          </w:tcPr>
          <w:p w14:paraId="704DB4C7">
            <w:pPr>
              <w:pageBreakBefore w:val="0"/>
              <w:widowControl w:val="0"/>
              <w:kinsoku/>
              <w:wordWrap/>
              <w:overflowPunct/>
              <w:topLinePunct w:val="0"/>
              <w:autoSpaceDE/>
              <w:autoSpaceDN/>
              <w:bidi w:val="0"/>
              <w:adjustRightInd w:val="0"/>
              <w:snapToGrid/>
              <w:spacing w:before="0" w:beforeLines="50" w:line="24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（4）</w:t>
            </w:r>
          </w:p>
        </w:tc>
        <w:tc>
          <w:tcPr>
            <w:tcW w:w="4465" w:type="pct"/>
            <w:noWrap w:val="0"/>
            <w:vAlign w:val="center"/>
          </w:tcPr>
          <w:p w14:paraId="24BEADB7">
            <w:pPr>
              <w:pageBreakBefore w:val="0"/>
              <w:widowControl w:val="0"/>
              <w:kinsoku/>
              <w:wordWrap/>
              <w:overflowPunct/>
              <w:topLinePunct w:val="0"/>
              <w:autoSpaceDE/>
              <w:autoSpaceDN/>
              <w:bidi w:val="0"/>
              <w:adjustRightInd w:val="0"/>
              <w:snapToGrid/>
              <w:spacing w:before="0" w:beforeLines="50" w:line="24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w:t>
            </w:r>
          </w:p>
        </w:tc>
      </w:tr>
      <w:tr w14:paraId="29808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shd w:val="clear" w:color="auto" w:fill="auto"/>
            <w:noWrap w:val="0"/>
            <w:vAlign w:val="center"/>
          </w:tcPr>
          <w:p w14:paraId="63C210CD">
            <w:pPr>
              <w:pageBreakBefore w:val="0"/>
              <w:widowControl w:val="0"/>
              <w:kinsoku/>
              <w:wordWrap/>
              <w:overflowPunct/>
              <w:topLinePunct w:val="0"/>
              <w:autoSpaceDE/>
              <w:autoSpaceDN/>
              <w:bidi w:val="0"/>
              <w:adjustRightInd w:val="0"/>
              <w:snapToGrid/>
              <w:spacing w:before="0" w:beforeLines="50" w:line="24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（5）</w:t>
            </w:r>
          </w:p>
        </w:tc>
        <w:tc>
          <w:tcPr>
            <w:tcW w:w="4465" w:type="pct"/>
            <w:noWrap w:val="0"/>
            <w:vAlign w:val="center"/>
          </w:tcPr>
          <w:p w14:paraId="19D647C7">
            <w:pPr>
              <w:pageBreakBefore w:val="0"/>
              <w:widowControl w:val="0"/>
              <w:kinsoku/>
              <w:wordWrap/>
              <w:overflowPunct/>
              <w:topLinePunct w:val="0"/>
              <w:autoSpaceDE/>
              <w:autoSpaceDN/>
              <w:bidi w:val="0"/>
              <w:adjustRightInd w:val="0"/>
              <w:snapToGrid/>
              <w:spacing w:before="0" w:beforeLines="50" w:line="24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w:t>
            </w:r>
          </w:p>
        </w:tc>
      </w:tr>
      <w:tr w14:paraId="4C012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3CA763C9">
            <w:pPr>
              <w:pageBreakBefore w:val="0"/>
              <w:widowControl w:val="0"/>
              <w:kinsoku/>
              <w:wordWrap/>
              <w:overflowPunct/>
              <w:topLinePunct w:val="0"/>
              <w:autoSpaceDE/>
              <w:autoSpaceDN/>
              <w:bidi w:val="0"/>
              <w:adjustRightInd w:val="0"/>
              <w:snapToGrid/>
              <w:spacing w:before="0" w:beforeLines="50"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4465" w:type="pct"/>
            <w:noWrap w:val="0"/>
            <w:vAlign w:val="center"/>
          </w:tcPr>
          <w:p w14:paraId="583DC04A">
            <w:pPr>
              <w:pageBreakBefore w:val="0"/>
              <w:widowControl w:val="0"/>
              <w:kinsoku/>
              <w:wordWrap/>
              <w:overflowPunct/>
              <w:topLinePunct w:val="0"/>
              <w:autoSpaceDE/>
              <w:autoSpaceDN/>
              <w:bidi w:val="0"/>
              <w:adjustRightInd w:val="0"/>
              <w:snapToGrid/>
              <w:spacing w:before="0" w:beforeLines="50" w:line="240" w:lineRule="auto"/>
              <w:ind w:firstLine="0" w:firstLineChars="0"/>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w:t>
            </w:r>
          </w:p>
        </w:tc>
      </w:tr>
      <w:tr w14:paraId="1295B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0EC0AB80">
            <w:pPr>
              <w:pageBreakBefore w:val="0"/>
              <w:widowControl w:val="0"/>
              <w:kinsoku/>
              <w:wordWrap/>
              <w:overflowPunct/>
              <w:topLinePunct w:val="0"/>
              <w:autoSpaceDE/>
              <w:autoSpaceDN/>
              <w:bidi w:val="0"/>
              <w:adjustRightInd w:val="0"/>
              <w:snapToGrid/>
              <w:spacing w:before="0" w:beforeLines="50"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4465" w:type="pct"/>
            <w:noWrap w:val="0"/>
            <w:vAlign w:val="center"/>
          </w:tcPr>
          <w:p w14:paraId="014D19B1">
            <w:pPr>
              <w:pageBreakBefore w:val="0"/>
              <w:widowControl w:val="0"/>
              <w:kinsoku/>
              <w:wordWrap/>
              <w:overflowPunct/>
              <w:topLinePunct w:val="0"/>
              <w:autoSpaceDE/>
              <w:autoSpaceDN/>
              <w:bidi w:val="0"/>
              <w:adjustRightInd w:val="0"/>
              <w:snapToGrid/>
              <w:spacing w:before="0" w:beforeLines="50" w:line="240" w:lineRule="auto"/>
              <w:ind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自合同</w:t>
            </w:r>
            <w:r>
              <w:rPr>
                <w:rFonts w:hint="eastAsia" w:ascii="仿宋" w:hAnsi="仿宋" w:eastAsia="仿宋" w:cs="仿宋"/>
                <w:color w:val="auto"/>
                <w:sz w:val="24"/>
                <w:szCs w:val="24"/>
                <w:highlight w:val="none"/>
                <w:lang w:eastAsia="zh-CN"/>
              </w:rPr>
              <w:t>生效</w:t>
            </w:r>
            <w:r>
              <w:rPr>
                <w:rFonts w:hint="eastAsia" w:ascii="仿宋" w:hAnsi="仿宋" w:eastAsia="仿宋" w:cs="仿宋"/>
                <w:color w:val="auto"/>
                <w:sz w:val="24"/>
                <w:szCs w:val="24"/>
                <w:highlight w:val="none"/>
              </w:rPr>
              <w:t>后</w:t>
            </w:r>
            <w:r>
              <w:rPr>
                <w:rFonts w:hint="eastAsia" w:ascii="仿宋" w:hAnsi="仿宋" w:eastAsia="仿宋" w:cs="仿宋"/>
                <w:color w:val="auto"/>
                <w:sz w:val="24"/>
                <w:szCs w:val="24"/>
                <w:highlight w:val="none"/>
                <w:lang w:val="en-US" w:eastAsia="zh-CN"/>
              </w:rPr>
              <w:t>1年。</w:t>
            </w:r>
          </w:p>
        </w:tc>
      </w:tr>
      <w:tr w14:paraId="0D54D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6E3B091B">
            <w:pPr>
              <w:pageBreakBefore w:val="0"/>
              <w:widowControl w:val="0"/>
              <w:kinsoku/>
              <w:wordWrap/>
              <w:overflowPunct/>
              <w:topLinePunct w:val="0"/>
              <w:autoSpaceDE/>
              <w:autoSpaceDN/>
              <w:bidi w:val="0"/>
              <w:adjustRightInd w:val="0"/>
              <w:snapToGrid/>
              <w:spacing w:before="0" w:beforeLines="50"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4465" w:type="pct"/>
            <w:noWrap w:val="0"/>
            <w:vAlign w:val="center"/>
          </w:tcPr>
          <w:p w14:paraId="08DD8711">
            <w:pPr>
              <w:pageBreakBefore w:val="0"/>
              <w:widowControl w:val="0"/>
              <w:kinsoku/>
              <w:wordWrap/>
              <w:overflowPunct/>
              <w:topLinePunct w:val="0"/>
              <w:autoSpaceDE/>
              <w:autoSpaceDN/>
              <w:bidi w:val="0"/>
              <w:adjustRightInd w:val="0"/>
              <w:snapToGrid/>
              <w:spacing w:before="0" w:beforeLines="50" w:line="240" w:lineRule="auto"/>
              <w:ind w:left="0" w:leftChars="0"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采购人指定</w:t>
            </w:r>
            <w:r>
              <w:rPr>
                <w:rFonts w:hint="eastAsia" w:ascii="仿宋" w:hAnsi="仿宋" w:eastAsia="仿宋" w:cs="仿宋"/>
                <w:color w:val="auto"/>
                <w:sz w:val="24"/>
                <w:szCs w:val="24"/>
                <w:highlight w:val="none"/>
              </w:rPr>
              <w:t>地点</w:t>
            </w:r>
          </w:p>
        </w:tc>
      </w:tr>
      <w:tr w14:paraId="71370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0873687C">
            <w:pPr>
              <w:pageBreakBefore w:val="0"/>
              <w:widowControl w:val="0"/>
              <w:kinsoku/>
              <w:wordWrap/>
              <w:overflowPunct/>
              <w:topLinePunct w:val="0"/>
              <w:autoSpaceDE/>
              <w:autoSpaceDN/>
              <w:bidi w:val="0"/>
              <w:adjustRightInd w:val="0"/>
              <w:snapToGrid/>
              <w:spacing w:before="0" w:beforeLines="50"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4465" w:type="pct"/>
            <w:noWrap w:val="0"/>
            <w:vAlign w:val="center"/>
          </w:tcPr>
          <w:p w14:paraId="11A0B2DD">
            <w:pPr>
              <w:pageBreakBefore w:val="0"/>
              <w:widowControl w:val="0"/>
              <w:kinsoku/>
              <w:wordWrap/>
              <w:overflowPunct/>
              <w:topLinePunct w:val="0"/>
              <w:autoSpaceDE/>
              <w:autoSpaceDN/>
              <w:bidi w:val="0"/>
              <w:adjustRightInd w:val="0"/>
              <w:snapToGrid/>
              <w:spacing w:before="0" w:beforeLines="50" w:line="240" w:lineRule="auto"/>
              <w:ind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物业管理项目。</w:t>
            </w:r>
          </w:p>
        </w:tc>
      </w:tr>
      <w:tr w14:paraId="35F70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251268F5">
            <w:pPr>
              <w:pageBreakBefore w:val="0"/>
              <w:widowControl w:val="0"/>
              <w:kinsoku/>
              <w:wordWrap/>
              <w:overflowPunct/>
              <w:topLinePunct w:val="0"/>
              <w:autoSpaceDE/>
              <w:autoSpaceDN/>
              <w:bidi w:val="0"/>
              <w:adjustRightInd w:val="0"/>
              <w:snapToGrid/>
              <w:spacing w:before="0" w:beforeLines="50"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4465" w:type="pct"/>
            <w:noWrap w:val="0"/>
            <w:vAlign w:val="center"/>
          </w:tcPr>
          <w:p w14:paraId="19C110F9">
            <w:pPr>
              <w:pageBreakBefore w:val="0"/>
              <w:widowControl w:val="0"/>
              <w:kinsoku/>
              <w:wordWrap/>
              <w:overflowPunct/>
              <w:topLinePunct w:val="0"/>
              <w:autoSpaceDE/>
              <w:autoSpaceDN/>
              <w:bidi w:val="0"/>
              <w:adjustRightInd w:val="0"/>
              <w:snapToGrid/>
              <w:spacing w:before="0" w:beforeLines="50" w:line="240" w:lineRule="auto"/>
              <w:ind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自合同</w:t>
            </w:r>
            <w:r>
              <w:rPr>
                <w:rFonts w:hint="eastAsia" w:ascii="仿宋" w:hAnsi="仿宋" w:eastAsia="仿宋" w:cs="仿宋"/>
                <w:color w:val="auto"/>
                <w:sz w:val="24"/>
                <w:szCs w:val="24"/>
                <w:highlight w:val="none"/>
                <w:lang w:eastAsia="zh-CN"/>
              </w:rPr>
              <w:t>生效</w:t>
            </w:r>
            <w:r>
              <w:rPr>
                <w:rFonts w:hint="eastAsia" w:ascii="仿宋" w:hAnsi="仿宋" w:eastAsia="仿宋" w:cs="仿宋"/>
                <w:color w:val="auto"/>
                <w:sz w:val="24"/>
                <w:szCs w:val="24"/>
                <w:highlight w:val="none"/>
              </w:rPr>
              <w:t>后20天</w:t>
            </w:r>
          </w:p>
        </w:tc>
      </w:tr>
      <w:tr w14:paraId="4E9A5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141E4EDE">
            <w:pPr>
              <w:pageBreakBefore w:val="0"/>
              <w:widowControl w:val="0"/>
              <w:kinsoku/>
              <w:wordWrap/>
              <w:overflowPunct/>
              <w:topLinePunct w:val="0"/>
              <w:autoSpaceDE/>
              <w:autoSpaceDN/>
              <w:bidi w:val="0"/>
              <w:adjustRightInd w:val="0"/>
              <w:snapToGrid/>
              <w:spacing w:before="0" w:beforeLines="50"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4465" w:type="pct"/>
            <w:noWrap w:val="0"/>
            <w:vAlign w:val="center"/>
          </w:tcPr>
          <w:p w14:paraId="51CD4F54">
            <w:pPr>
              <w:pageBreakBefore w:val="0"/>
              <w:widowControl w:val="0"/>
              <w:kinsoku/>
              <w:wordWrap/>
              <w:overflowPunct/>
              <w:topLinePunct w:val="0"/>
              <w:autoSpaceDE/>
              <w:autoSpaceDN/>
              <w:bidi w:val="0"/>
              <w:adjustRightInd w:val="0"/>
              <w:snapToGrid/>
              <w:spacing w:before="0" w:beforeLines="50" w:line="240" w:lineRule="auto"/>
              <w:ind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采购人指定</w:t>
            </w:r>
            <w:r>
              <w:rPr>
                <w:rFonts w:hint="eastAsia" w:ascii="仿宋" w:hAnsi="仿宋" w:eastAsia="仿宋" w:cs="仿宋"/>
                <w:color w:val="auto"/>
                <w:sz w:val="24"/>
                <w:szCs w:val="24"/>
                <w:highlight w:val="none"/>
              </w:rPr>
              <w:t>地点</w:t>
            </w:r>
          </w:p>
        </w:tc>
      </w:tr>
      <w:tr w14:paraId="0CA82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0C2944D9">
            <w:pPr>
              <w:pageBreakBefore w:val="0"/>
              <w:widowControl w:val="0"/>
              <w:kinsoku/>
              <w:wordWrap/>
              <w:overflowPunct/>
              <w:topLinePunct w:val="0"/>
              <w:autoSpaceDE/>
              <w:autoSpaceDN/>
              <w:bidi w:val="0"/>
              <w:adjustRightInd w:val="0"/>
              <w:snapToGrid/>
              <w:spacing w:before="0" w:beforeLines="50"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4465" w:type="pct"/>
            <w:noWrap w:val="0"/>
            <w:vAlign w:val="center"/>
          </w:tcPr>
          <w:p w14:paraId="390990D2">
            <w:pPr>
              <w:pageBreakBefore w:val="0"/>
              <w:widowControl w:val="0"/>
              <w:kinsoku/>
              <w:wordWrap/>
              <w:overflowPunct/>
              <w:topLinePunct w:val="0"/>
              <w:autoSpaceDE/>
              <w:autoSpaceDN/>
              <w:bidi w:val="0"/>
              <w:adjustRightInd w:val="0"/>
              <w:snapToGrid/>
              <w:spacing w:before="0" w:beforeLines="50" w:line="240" w:lineRule="auto"/>
              <w:ind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现场交货、安装、调试及售后等交钥匙项目</w:t>
            </w:r>
            <w:r>
              <w:rPr>
                <w:rFonts w:hint="eastAsia" w:ascii="仿宋" w:hAnsi="仿宋" w:eastAsia="仿宋" w:cs="仿宋"/>
                <w:color w:val="auto"/>
                <w:sz w:val="24"/>
                <w:szCs w:val="24"/>
                <w:highlight w:val="none"/>
                <w:lang w:eastAsia="zh-CN"/>
              </w:rPr>
              <w:t>。</w:t>
            </w:r>
          </w:p>
        </w:tc>
      </w:tr>
      <w:tr w14:paraId="04441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3A67B2AD">
            <w:pPr>
              <w:pageBreakBefore w:val="0"/>
              <w:widowControl w:val="0"/>
              <w:kinsoku/>
              <w:wordWrap/>
              <w:overflowPunct/>
              <w:topLinePunct w:val="0"/>
              <w:autoSpaceDE/>
              <w:autoSpaceDN/>
              <w:bidi w:val="0"/>
              <w:adjustRightInd w:val="0"/>
              <w:snapToGrid/>
              <w:spacing w:before="0" w:beforeLines="50"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4465" w:type="pct"/>
            <w:noWrap w:val="0"/>
            <w:vAlign w:val="center"/>
          </w:tcPr>
          <w:p w14:paraId="6F72C688">
            <w:pPr>
              <w:pageBreakBefore w:val="0"/>
              <w:widowControl w:val="0"/>
              <w:kinsoku/>
              <w:wordWrap/>
              <w:overflowPunct/>
              <w:topLinePunct w:val="0"/>
              <w:autoSpaceDE/>
              <w:autoSpaceDN/>
              <w:bidi w:val="0"/>
              <w:adjustRightInd w:val="0"/>
              <w:snapToGrid/>
              <w:spacing w:before="0" w:beforeLines="50" w:line="240" w:lineRule="auto"/>
              <w:ind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w:t>
            </w:r>
          </w:p>
        </w:tc>
      </w:tr>
      <w:tr w14:paraId="6D4A0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133C8F7B">
            <w:pPr>
              <w:pageBreakBefore w:val="0"/>
              <w:widowControl w:val="0"/>
              <w:kinsoku/>
              <w:wordWrap/>
              <w:overflowPunct/>
              <w:topLinePunct w:val="0"/>
              <w:autoSpaceDE/>
              <w:autoSpaceDN/>
              <w:bidi w:val="0"/>
              <w:adjustRightInd w:val="0"/>
              <w:snapToGrid/>
              <w:spacing w:before="0" w:beforeLines="50"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4465" w:type="pct"/>
            <w:noWrap w:val="0"/>
            <w:vAlign w:val="center"/>
          </w:tcPr>
          <w:p w14:paraId="20367C56">
            <w:pPr>
              <w:pageBreakBefore w:val="0"/>
              <w:widowControl w:val="0"/>
              <w:kinsoku/>
              <w:wordWrap/>
              <w:overflowPunct/>
              <w:topLinePunct w:val="0"/>
              <w:autoSpaceDE/>
              <w:autoSpaceDN/>
              <w:bidi w:val="0"/>
              <w:adjustRightInd w:val="0"/>
              <w:snapToGrid/>
              <w:spacing w:before="0" w:beforeLines="50" w:line="240" w:lineRule="auto"/>
              <w:ind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合同签约地</w:t>
            </w:r>
          </w:p>
        </w:tc>
      </w:tr>
      <w:tr w14:paraId="6C7A7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67D11566">
            <w:pPr>
              <w:pageBreakBefore w:val="0"/>
              <w:widowControl w:val="0"/>
              <w:kinsoku/>
              <w:wordWrap/>
              <w:overflowPunct/>
              <w:topLinePunct w:val="0"/>
              <w:autoSpaceDE/>
              <w:autoSpaceDN/>
              <w:bidi w:val="0"/>
              <w:adjustRightInd w:val="0"/>
              <w:snapToGrid/>
              <w:spacing w:before="0" w:beforeLines="50"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4465" w:type="pct"/>
            <w:noWrap w:val="0"/>
            <w:vAlign w:val="center"/>
          </w:tcPr>
          <w:p w14:paraId="579A5F88">
            <w:pPr>
              <w:pageBreakBefore w:val="0"/>
              <w:widowControl w:val="0"/>
              <w:kinsoku/>
              <w:wordWrap/>
              <w:overflowPunct/>
              <w:topLinePunct w:val="0"/>
              <w:autoSpaceDE/>
              <w:autoSpaceDN/>
              <w:bidi w:val="0"/>
              <w:adjustRightInd w:val="0"/>
              <w:snapToGrid/>
              <w:spacing w:before="0" w:beforeLines="50" w:line="240" w:lineRule="auto"/>
              <w:ind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合同签约地</w:t>
            </w:r>
          </w:p>
        </w:tc>
      </w:tr>
      <w:tr w14:paraId="6D1F3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534" w:type="pct"/>
            <w:tcBorders>
              <w:left w:val="single" w:color="auto" w:sz="4" w:space="0"/>
            </w:tcBorders>
            <w:noWrap w:val="0"/>
            <w:vAlign w:val="center"/>
          </w:tcPr>
          <w:p w14:paraId="08495BBE">
            <w:pPr>
              <w:pageBreakBefore w:val="0"/>
              <w:widowControl w:val="0"/>
              <w:kinsoku/>
              <w:wordWrap/>
              <w:overflowPunct/>
              <w:topLinePunct w:val="0"/>
              <w:autoSpaceDE/>
              <w:autoSpaceDN/>
              <w:bidi w:val="0"/>
              <w:adjustRightInd w:val="0"/>
              <w:snapToGrid/>
              <w:spacing w:before="0" w:beforeLines="50" w:line="240" w:lineRule="auto"/>
              <w:ind w:firstLine="0" w:firstLineChars="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4465" w:type="pct"/>
            <w:noWrap w:val="0"/>
            <w:vAlign w:val="center"/>
          </w:tcPr>
          <w:p w14:paraId="1B2E6E3C">
            <w:pPr>
              <w:pageBreakBefore w:val="0"/>
              <w:widowControl w:val="0"/>
              <w:kinsoku/>
              <w:wordWrap/>
              <w:overflowPunct/>
              <w:topLinePunct w:val="0"/>
              <w:autoSpaceDE/>
              <w:autoSpaceDN/>
              <w:bidi w:val="0"/>
              <w:adjustRightInd w:val="0"/>
              <w:snapToGrid/>
              <w:spacing w:before="0" w:beforeLines="50" w:line="24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知识产权归甲方所有。乙方应保证提供的商品不侵犯第三方的专利权、商标权</w:t>
            </w:r>
          </w:p>
          <w:p w14:paraId="43CA1662">
            <w:pPr>
              <w:pageBreakBefore w:val="0"/>
              <w:widowControl w:val="0"/>
              <w:kinsoku/>
              <w:wordWrap/>
              <w:overflowPunct/>
              <w:topLinePunct w:val="0"/>
              <w:autoSpaceDE/>
              <w:autoSpaceDN/>
              <w:bidi w:val="0"/>
              <w:adjustRightInd w:val="0"/>
              <w:snapToGrid/>
              <w:spacing w:before="0" w:beforeLines="50" w:line="24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或者其他知识产权。如乙方行为侵犯第三方知识产权并造成第三方追究甲方责任的，甲方因此受到的损失由乙方承担。</w:t>
            </w:r>
          </w:p>
        </w:tc>
      </w:tr>
      <w:tr w14:paraId="18B29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71C455E3">
            <w:pPr>
              <w:pageBreakBefore w:val="0"/>
              <w:widowControl w:val="0"/>
              <w:kinsoku/>
              <w:wordWrap/>
              <w:overflowPunct/>
              <w:topLinePunct w:val="0"/>
              <w:autoSpaceDE/>
              <w:autoSpaceDN/>
              <w:bidi w:val="0"/>
              <w:adjustRightInd w:val="0"/>
              <w:snapToGrid/>
              <w:spacing w:before="0" w:beforeLines="50"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4465" w:type="pct"/>
            <w:noWrap w:val="0"/>
            <w:vAlign w:val="center"/>
          </w:tcPr>
          <w:p w14:paraId="2C4D9644">
            <w:pPr>
              <w:pageBreakBefore w:val="0"/>
              <w:widowControl w:val="0"/>
              <w:kinsoku/>
              <w:wordWrap/>
              <w:overflowPunct/>
              <w:topLinePunct w:val="0"/>
              <w:autoSpaceDE/>
              <w:autoSpaceDN/>
              <w:bidi w:val="0"/>
              <w:adjustRightInd w:val="0"/>
              <w:snapToGrid/>
              <w:spacing w:before="0" w:beforeLines="50" w:line="24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详见合同三、五部分</w:t>
            </w:r>
          </w:p>
        </w:tc>
      </w:tr>
      <w:tr w14:paraId="0531C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3654F748">
            <w:pPr>
              <w:pageBreakBefore w:val="0"/>
              <w:widowControl w:val="0"/>
              <w:kinsoku/>
              <w:wordWrap/>
              <w:overflowPunct/>
              <w:topLinePunct w:val="0"/>
              <w:autoSpaceDE/>
              <w:autoSpaceDN/>
              <w:bidi w:val="0"/>
              <w:adjustRightInd w:val="0"/>
              <w:snapToGrid/>
              <w:spacing w:before="0" w:beforeLines="50"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4465" w:type="pct"/>
            <w:noWrap w:val="0"/>
            <w:vAlign w:val="center"/>
          </w:tcPr>
          <w:p w14:paraId="2CDC8F80">
            <w:pPr>
              <w:pageBreakBefore w:val="0"/>
              <w:widowControl w:val="0"/>
              <w:kinsoku/>
              <w:wordWrap/>
              <w:overflowPunct/>
              <w:topLinePunct w:val="0"/>
              <w:autoSpaceDE/>
              <w:autoSpaceDN/>
              <w:bidi w:val="0"/>
              <w:adjustRightInd w:val="0"/>
              <w:snapToGrid/>
              <w:spacing w:before="0" w:beforeLines="50" w:line="240" w:lineRule="auto"/>
              <w:ind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应在不可抗力</w:t>
            </w:r>
            <w:r>
              <w:rPr>
                <w:rFonts w:hint="eastAsia" w:ascii="仿宋" w:hAnsi="仿宋" w:eastAsia="仿宋" w:cs="仿宋"/>
                <w:color w:val="auto"/>
                <w:sz w:val="24"/>
                <w:szCs w:val="24"/>
                <w:highlight w:val="none"/>
                <w:lang w:eastAsia="zh-CN"/>
              </w:rPr>
              <w:t>事件发生后</w:t>
            </w:r>
            <w:r>
              <w:rPr>
                <w:rFonts w:hint="eastAsia" w:ascii="仿宋" w:hAnsi="仿宋" w:eastAsia="仿宋" w:cs="仿宋"/>
                <w:color w:val="auto"/>
                <w:sz w:val="24"/>
                <w:szCs w:val="24"/>
                <w:highlight w:val="none"/>
              </w:rPr>
              <w:t>的7天内，进行协商约定</w:t>
            </w:r>
          </w:p>
        </w:tc>
      </w:tr>
      <w:tr w14:paraId="7BE31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top"/>
          </w:tcPr>
          <w:p w14:paraId="35A84C9C">
            <w:pPr>
              <w:pageBreakBefore w:val="0"/>
              <w:widowControl w:val="0"/>
              <w:kinsoku/>
              <w:wordWrap/>
              <w:overflowPunct/>
              <w:topLinePunct w:val="0"/>
              <w:autoSpaceDE/>
              <w:autoSpaceDN/>
              <w:bidi w:val="0"/>
              <w:adjustRightInd w:val="0"/>
              <w:snapToGrid/>
              <w:spacing w:before="0" w:beforeLines="50"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4465" w:type="pct"/>
            <w:noWrap w:val="0"/>
            <w:vAlign w:val="top"/>
          </w:tcPr>
          <w:p w14:paraId="3D235FEF">
            <w:pPr>
              <w:pageBreakBefore w:val="0"/>
              <w:widowControl w:val="0"/>
              <w:kinsoku/>
              <w:wordWrap/>
              <w:overflowPunct/>
              <w:topLinePunct w:val="0"/>
              <w:autoSpaceDE/>
              <w:autoSpaceDN/>
              <w:bidi w:val="0"/>
              <w:adjustRightInd w:val="0"/>
              <w:snapToGrid/>
              <w:spacing w:before="0" w:beforeLines="50" w:line="240" w:lineRule="auto"/>
              <w:ind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应在不可抗力</w:t>
            </w:r>
            <w:r>
              <w:rPr>
                <w:rFonts w:hint="eastAsia" w:ascii="仿宋" w:hAnsi="仿宋" w:eastAsia="仿宋" w:cs="仿宋"/>
                <w:color w:val="auto"/>
                <w:sz w:val="24"/>
                <w:szCs w:val="24"/>
                <w:highlight w:val="none"/>
                <w:lang w:eastAsia="zh-CN"/>
              </w:rPr>
              <w:t>事件发生后</w:t>
            </w:r>
            <w:r>
              <w:rPr>
                <w:rFonts w:hint="eastAsia" w:ascii="仿宋" w:hAnsi="仿宋" w:eastAsia="仿宋" w:cs="仿宋"/>
                <w:color w:val="auto"/>
                <w:sz w:val="24"/>
                <w:szCs w:val="24"/>
                <w:highlight w:val="none"/>
              </w:rPr>
              <w:t>的7天内，进行协商约定</w:t>
            </w:r>
          </w:p>
        </w:tc>
      </w:tr>
      <w:tr w14:paraId="3CAFA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1C96119F">
            <w:pPr>
              <w:pageBreakBefore w:val="0"/>
              <w:widowControl w:val="0"/>
              <w:kinsoku/>
              <w:wordWrap/>
              <w:overflowPunct/>
              <w:topLinePunct w:val="0"/>
              <w:autoSpaceDE/>
              <w:autoSpaceDN/>
              <w:bidi w:val="0"/>
              <w:adjustRightInd w:val="0"/>
              <w:snapToGrid/>
              <w:spacing w:before="0" w:beforeLines="50"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4465" w:type="pct"/>
            <w:noWrap w:val="0"/>
            <w:vAlign w:val="center"/>
          </w:tcPr>
          <w:p w14:paraId="4E3F2FB3">
            <w:pPr>
              <w:pageBreakBefore w:val="0"/>
              <w:widowControl w:val="0"/>
              <w:kinsoku/>
              <w:wordWrap/>
              <w:overflowPunct/>
              <w:topLinePunct w:val="0"/>
              <w:autoSpaceDE/>
              <w:autoSpaceDN/>
              <w:bidi w:val="0"/>
              <w:adjustRightInd w:val="0"/>
              <w:snapToGrid/>
              <w:spacing w:before="0" w:beforeLines="50" w:line="240" w:lineRule="auto"/>
              <w:ind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项目合同</w:t>
            </w:r>
          </w:p>
        </w:tc>
      </w:tr>
      <w:tr w14:paraId="0BAC3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3" w:hRule="atLeast"/>
        </w:trPr>
        <w:tc>
          <w:tcPr>
            <w:tcW w:w="534" w:type="pct"/>
            <w:tcBorders>
              <w:left w:val="single" w:color="auto" w:sz="4" w:space="0"/>
            </w:tcBorders>
            <w:noWrap w:val="0"/>
            <w:vAlign w:val="center"/>
          </w:tcPr>
          <w:p w14:paraId="1B036E7C">
            <w:pPr>
              <w:pageBreakBefore w:val="0"/>
              <w:widowControl w:val="0"/>
              <w:kinsoku/>
              <w:wordWrap/>
              <w:overflowPunct/>
              <w:topLinePunct w:val="0"/>
              <w:autoSpaceDE/>
              <w:autoSpaceDN/>
              <w:bidi w:val="0"/>
              <w:adjustRightInd w:val="0"/>
              <w:snapToGrid/>
              <w:spacing w:before="0" w:beforeLines="50"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c>
          <w:tcPr>
            <w:tcW w:w="4465" w:type="pct"/>
            <w:noWrap w:val="0"/>
            <w:vAlign w:val="center"/>
          </w:tcPr>
          <w:p w14:paraId="119D54EF">
            <w:pPr>
              <w:pageBreakBefore w:val="0"/>
              <w:widowControl w:val="0"/>
              <w:kinsoku/>
              <w:wordWrap/>
              <w:overflowPunct/>
              <w:topLinePunct w:val="0"/>
              <w:autoSpaceDE/>
              <w:autoSpaceDN/>
              <w:bidi w:val="0"/>
              <w:adjustRightInd w:val="0"/>
              <w:snapToGrid/>
              <w:spacing w:before="0" w:beforeLines="50" w:line="240" w:lineRule="auto"/>
              <w:ind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项目合同</w:t>
            </w:r>
          </w:p>
        </w:tc>
      </w:tr>
      <w:tr w14:paraId="17C38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4" w:type="pct"/>
            <w:tcBorders>
              <w:left w:val="single" w:color="auto" w:sz="4" w:space="0"/>
            </w:tcBorders>
            <w:noWrap w:val="0"/>
            <w:vAlign w:val="top"/>
          </w:tcPr>
          <w:p w14:paraId="24C13DEB">
            <w:pPr>
              <w:pageBreakBefore w:val="0"/>
              <w:widowControl w:val="0"/>
              <w:kinsoku/>
              <w:wordWrap/>
              <w:overflowPunct/>
              <w:topLinePunct w:val="0"/>
              <w:autoSpaceDE/>
              <w:autoSpaceDN/>
              <w:bidi w:val="0"/>
              <w:adjustRightInd w:val="0"/>
              <w:snapToGrid/>
              <w:spacing w:before="0" w:beforeLines="50"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4465" w:type="pct"/>
            <w:noWrap w:val="0"/>
            <w:vAlign w:val="top"/>
          </w:tcPr>
          <w:p w14:paraId="3016CBBE">
            <w:pPr>
              <w:pageBreakBefore w:val="0"/>
              <w:widowControl w:val="0"/>
              <w:kinsoku/>
              <w:wordWrap/>
              <w:overflowPunct/>
              <w:topLinePunct w:val="0"/>
              <w:autoSpaceDE/>
              <w:autoSpaceDN/>
              <w:bidi w:val="0"/>
              <w:adjustRightInd w:val="0"/>
              <w:snapToGrid/>
              <w:spacing w:before="0" w:beforeLines="50" w:line="240" w:lineRule="auto"/>
              <w:ind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合同份数按</w:t>
            </w:r>
            <w:r>
              <w:rPr>
                <w:rFonts w:hint="eastAsia" w:ascii="仿宋" w:hAnsi="仿宋" w:eastAsia="仿宋" w:cs="仿宋"/>
                <w:color w:val="auto"/>
                <w:sz w:val="24"/>
                <w:szCs w:val="24"/>
                <w:highlight w:val="none"/>
                <w:u w:val="single"/>
              </w:rPr>
              <w:t>甲方执</w:t>
            </w:r>
            <w:r>
              <w:rPr>
                <w:rFonts w:hint="eastAsia" w:ascii="仿宋" w:hAnsi="仿宋" w:eastAsia="仿宋" w:cs="仿宋"/>
                <w:color w:val="auto"/>
                <w:sz w:val="24"/>
                <w:szCs w:val="24"/>
                <w:highlight w:val="none"/>
                <w:u w:val="single"/>
                <w:lang w:eastAsia="zh-CN"/>
              </w:rPr>
              <w:t>贰</w:t>
            </w:r>
            <w:r>
              <w:rPr>
                <w:rFonts w:hint="eastAsia" w:ascii="仿宋" w:hAnsi="仿宋" w:eastAsia="仿宋" w:cs="仿宋"/>
                <w:color w:val="auto"/>
                <w:sz w:val="24"/>
                <w:szCs w:val="24"/>
                <w:highlight w:val="none"/>
                <w:u w:val="single"/>
              </w:rPr>
              <w:t>份，乙方执贰份</w:t>
            </w:r>
            <w:r>
              <w:rPr>
                <w:rFonts w:hint="eastAsia" w:ascii="仿宋" w:hAnsi="仿宋" w:eastAsia="仿宋" w:cs="仿宋"/>
                <w:color w:val="auto"/>
                <w:sz w:val="24"/>
                <w:szCs w:val="24"/>
                <w:highlight w:val="none"/>
                <w:u w:val="single"/>
                <w:lang w:eastAsia="zh-CN"/>
              </w:rPr>
              <w:t>，杭州市公共资源交易中心富阳分中心</w:t>
            </w:r>
            <w:r>
              <w:rPr>
                <w:rFonts w:hint="eastAsia" w:ascii="仿宋" w:hAnsi="仿宋" w:eastAsia="仿宋" w:cs="仿宋"/>
                <w:color w:val="auto"/>
                <w:sz w:val="24"/>
                <w:szCs w:val="24"/>
                <w:highlight w:val="none"/>
                <w:u w:val="single"/>
              </w:rPr>
              <w:t>执</w:t>
            </w:r>
            <w:r>
              <w:rPr>
                <w:rFonts w:hint="eastAsia" w:ascii="仿宋" w:hAnsi="仿宋" w:eastAsia="仿宋" w:cs="仿宋"/>
                <w:color w:val="auto"/>
                <w:sz w:val="24"/>
                <w:szCs w:val="24"/>
                <w:highlight w:val="none"/>
                <w:u w:val="single"/>
                <w:lang w:eastAsia="zh-CN"/>
              </w:rPr>
              <w:t>壹</w:t>
            </w:r>
            <w:r>
              <w:rPr>
                <w:rFonts w:hint="eastAsia" w:ascii="仿宋" w:hAnsi="仿宋" w:eastAsia="仿宋" w:cs="仿宋"/>
                <w:color w:val="auto"/>
                <w:sz w:val="24"/>
                <w:szCs w:val="24"/>
                <w:highlight w:val="none"/>
                <w:u w:val="single"/>
              </w:rPr>
              <w:t>份</w:t>
            </w:r>
            <w:r>
              <w:rPr>
                <w:rFonts w:hint="eastAsia" w:ascii="仿宋" w:hAnsi="仿宋" w:eastAsia="仿宋" w:cs="仿宋"/>
                <w:color w:val="auto"/>
                <w:sz w:val="24"/>
                <w:szCs w:val="24"/>
                <w:highlight w:val="none"/>
              </w:rPr>
              <w:t>规定，每份均具有同等法律效力。</w:t>
            </w:r>
          </w:p>
        </w:tc>
      </w:tr>
    </w:tbl>
    <w:p w14:paraId="5AB1218C">
      <w:pPr>
        <w:pageBreakBefore w:val="0"/>
        <w:widowControl w:val="0"/>
        <w:kinsoku/>
        <w:wordWrap/>
        <w:overflowPunct/>
        <w:topLinePunct w:val="0"/>
        <w:autoSpaceDE/>
        <w:autoSpaceDN/>
        <w:bidi w:val="0"/>
        <w:adjustRightInd w:val="0"/>
        <w:snapToGrid/>
        <w:spacing w:line="240" w:lineRule="auto"/>
        <w:ind w:firstLine="0" w:firstLineChars="0"/>
        <w:textAlignment w:val="auto"/>
        <w:rPr>
          <w:rFonts w:hint="eastAsia" w:ascii="仿宋" w:hAnsi="仿宋" w:eastAsia="仿宋" w:cs="仿宋"/>
          <w:b/>
          <w:bCs/>
          <w:color w:val="auto"/>
        </w:rPr>
      </w:pPr>
    </w:p>
    <w:p w14:paraId="56591DEA">
      <w:pPr>
        <w:snapToGrid w:val="0"/>
        <w:spacing w:line="360" w:lineRule="auto"/>
        <w:jc w:val="both"/>
        <w:outlineLvl w:val="0"/>
        <w:rPr>
          <w:rFonts w:hint="eastAsia" w:ascii="仿宋" w:hAnsi="仿宋" w:eastAsia="仿宋" w:cs="仿宋"/>
          <w:b/>
          <w:bCs/>
          <w:color w:val="auto"/>
          <w:kern w:val="44"/>
          <w:sz w:val="36"/>
          <w:szCs w:val="44"/>
          <w:lang w:val="en-US" w:eastAsia="zh-CN" w:bidi="ar-SA"/>
        </w:rPr>
        <w:sectPr>
          <w:pgSz w:w="11906" w:h="16838"/>
          <w:pgMar w:top="1247" w:right="1418" w:bottom="1276"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18C8433B">
      <w:pPr>
        <w:snapToGrid w:val="0"/>
        <w:spacing w:line="360" w:lineRule="auto"/>
        <w:jc w:val="center"/>
        <w:outlineLvl w:val="0"/>
        <w:rPr>
          <w:rFonts w:hint="eastAsia" w:ascii="仿宋" w:hAnsi="仿宋" w:eastAsia="仿宋" w:cs="仿宋"/>
          <w:b/>
          <w:bCs/>
          <w:color w:val="auto"/>
          <w:kern w:val="44"/>
          <w:sz w:val="36"/>
          <w:szCs w:val="44"/>
          <w:lang w:val="en-US" w:eastAsia="zh-CN" w:bidi="ar-SA"/>
        </w:rPr>
      </w:pPr>
      <w:r>
        <w:rPr>
          <w:rFonts w:hint="eastAsia" w:ascii="仿宋" w:hAnsi="仿宋" w:eastAsia="仿宋" w:cs="仿宋"/>
          <w:b/>
          <w:bCs/>
          <w:color w:val="auto"/>
          <w:kern w:val="44"/>
          <w:sz w:val="36"/>
          <w:szCs w:val="44"/>
          <w:lang w:val="en-US" w:eastAsia="zh-CN" w:bidi="ar-SA"/>
        </w:rPr>
        <w:t>第七部分</w:t>
      </w:r>
      <w:bookmarkEnd w:id="53"/>
      <w:r>
        <w:rPr>
          <w:rFonts w:hint="eastAsia" w:ascii="仿宋" w:hAnsi="仿宋" w:eastAsia="仿宋" w:cs="仿宋"/>
          <w:b/>
          <w:bCs/>
          <w:color w:val="auto"/>
          <w:kern w:val="44"/>
          <w:sz w:val="36"/>
          <w:szCs w:val="44"/>
          <w:lang w:val="en-US" w:eastAsia="zh-CN" w:bidi="ar-SA"/>
        </w:rPr>
        <w:t xml:space="preserve">  </w:t>
      </w:r>
      <w:bookmarkEnd w:id="54"/>
      <w:r>
        <w:rPr>
          <w:rFonts w:hint="eastAsia" w:ascii="仿宋" w:hAnsi="仿宋" w:eastAsia="仿宋" w:cs="仿宋"/>
          <w:b/>
          <w:bCs/>
          <w:color w:val="auto"/>
          <w:kern w:val="44"/>
          <w:sz w:val="36"/>
          <w:szCs w:val="44"/>
          <w:lang w:val="en-US" w:eastAsia="zh-CN" w:bidi="ar-SA"/>
        </w:rPr>
        <w:t>应提交的有关格式范例</w:t>
      </w:r>
    </w:p>
    <w:p w14:paraId="041CD105">
      <w:pPr>
        <w:spacing w:line="360" w:lineRule="auto"/>
        <w:ind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供应商按照以下格式编制响应文件。</w:t>
      </w:r>
    </w:p>
    <w:p w14:paraId="722BB92B">
      <w:pPr>
        <w:spacing w:line="360" w:lineRule="auto"/>
        <w:ind w:firstLine="480" w:firstLineChars="200"/>
        <w:rPr>
          <w:rFonts w:hint="eastAsia" w:ascii="仿宋" w:hAnsi="仿宋" w:eastAsia="仿宋" w:cs="仿宋"/>
          <w:color w:val="auto"/>
          <w:sz w:val="24"/>
        </w:rPr>
      </w:pPr>
    </w:p>
    <w:p w14:paraId="3F050E8E">
      <w:pPr>
        <w:spacing w:line="360" w:lineRule="auto"/>
        <w:jc w:val="cente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39FC6055">
      <w:pPr>
        <w:pStyle w:val="184"/>
        <w:spacing w:line="360" w:lineRule="auto"/>
        <w:rPr>
          <w:rFonts w:hint="eastAsia" w:ascii="仿宋" w:hAnsi="仿宋" w:eastAsia="仿宋" w:cs="仿宋"/>
          <w:color w:val="auto"/>
        </w:rPr>
      </w:pPr>
      <w:r>
        <w:rPr>
          <w:rFonts w:hint="eastAsia" w:ascii="仿宋" w:hAnsi="仿宋" w:eastAsia="仿宋" w:cs="仿宋"/>
          <w:color w:val="auto"/>
        </w:rPr>
        <w:t>（1）响应函………………………………………………………………………（页码）</w:t>
      </w:r>
    </w:p>
    <w:p w14:paraId="3C171F6E">
      <w:pPr>
        <w:pStyle w:val="184"/>
        <w:spacing w:line="360" w:lineRule="auto"/>
        <w:rPr>
          <w:rFonts w:hint="eastAsia" w:ascii="仿宋" w:hAnsi="仿宋" w:eastAsia="仿宋" w:cs="仿宋"/>
          <w:color w:val="auto"/>
        </w:rPr>
      </w:pPr>
      <w:r>
        <w:rPr>
          <w:rFonts w:hint="eastAsia" w:ascii="仿宋" w:hAnsi="仿宋" w:eastAsia="仿宋" w:cs="仿宋"/>
          <w:color w:val="auto"/>
        </w:rPr>
        <w:t>（2）资格文件…………………………………………………………………（页码）</w:t>
      </w:r>
    </w:p>
    <w:p w14:paraId="78C33F6D">
      <w:pPr>
        <w:pStyle w:val="184"/>
        <w:spacing w:line="360" w:lineRule="auto"/>
        <w:rPr>
          <w:rFonts w:hint="eastAsia" w:ascii="仿宋" w:hAnsi="仿宋" w:eastAsia="仿宋" w:cs="仿宋"/>
          <w:color w:val="auto"/>
        </w:rPr>
      </w:pPr>
      <w:r>
        <w:rPr>
          <w:rFonts w:hint="eastAsia" w:ascii="仿宋" w:hAnsi="仿宋" w:eastAsia="仿宋" w:cs="仿宋"/>
          <w:color w:val="auto"/>
        </w:rPr>
        <w:t>（3）法人授权书</w:t>
      </w:r>
      <w:r>
        <w:rPr>
          <w:rFonts w:hint="eastAsia" w:ascii="仿宋" w:hAnsi="仿宋" w:eastAsia="仿宋" w:cs="仿宋"/>
          <w:color w:val="auto"/>
          <w:lang w:val="zh-CN"/>
        </w:rPr>
        <w:t>…………………………………………</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（页码）</w:t>
      </w:r>
    </w:p>
    <w:p w14:paraId="15B98142">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（4）分包意向协议</w:t>
      </w:r>
      <w:r>
        <w:rPr>
          <w:rFonts w:hint="eastAsia" w:ascii="仿宋" w:hAnsi="仿宋" w:eastAsia="仿宋" w:cs="仿宋"/>
          <w:color w:val="auto"/>
        </w:rPr>
        <w:t>…………………………………………………………………………（页码）</w:t>
      </w:r>
    </w:p>
    <w:p w14:paraId="41F36CAF">
      <w:pPr>
        <w:pStyle w:val="184"/>
        <w:spacing w:line="360" w:lineRule="auto"/>
        <w:rPr>
          <w:rFonts w:hint="eastAsia" w:ascii="仿宋" w:hAnsi="仿宋" w:eastAsia="仿宋" w:cs="仿宋"/>
          <w:color w:val="auto"/>
        </w:rPr>
      </w:pPr>
      <w:r>
        <w:rPr>
          <w:rFonts w:hint="eastAsia" w:ascii="仿宋" w:hAnsi="仿宋" w:eastAsia="仿宋" w:cs="仿宋"/>
          <w:color w:val="auto"/>
        </w:rPr>
        <w:t>（5）所有资信文件（复印件）…………………………………………………（页码）</w:t>
      </w:r>
    </w:p>
    <w:p w14:paraId="41090018">
      <w:pPr>
        <w:pStyle w:val="184"/>
        <w:spacing w:line="360" w:lineRule="auto"/>
        <w:rPr>
          <w:rFonts w:hint="eastAsia" w:ascii="仿宋" w:hAnsi="仿宋" w:eastAsia="仿宋" w:cs="仿宋"/>
          <w:color w:val="auto"/>
        </w:rPr>
      </w:pPr>
      <w:r>
        <w:rPr>
          <w:rFonts w:hint="eastAsia" w:ascii="仿宋" w:hAnsi="仿宋" w:eastAsia="仿宋" w:cs="仿宋"/>
          <w:color w:val="auto"/>
        </w:rPr>
        <w:t>（6）主要业绩证明</w:t>
      </w:r>
      <w:r>
        <w:rPr>
          <w:rFonts w:hint="eastAsia" w:ascii="仿宋" w:hAnsi="仿宋" w:eastAsia="仿宋" w:cs="仿宋"/>
          <w:color w:val="auto"/>
          <w:lang w:val="zh-CN"/>
        </w:rPr>
        <w:t>…………………………………………</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（页码）</w:t>
      </w:r>
    </w:p>
    <w:p w14:paraId="74275FDA">
      <w:pPr>
        <w:pStyle w:val="184"/>
        <w:spacing w:line="360" w:lineRule="auto"/>
        <w:rPr>
          <w:rFonts w:hint="eastAsia" w:ascii="仿宋" w:hAnsi="仿宋" w:eastAsia="仿宋" w:cs="仿宋"/>
          <w:color w:val="auto"/>
        </w:rPr>
      </w:pPr>
      <w:r>
        <w:rPr>
          <w:rFonts w:hint="eastAsia" w:ascii="仿宋" w:hAnsi="仿宋" w:eastAsia="仿宋" w:cs="仿宋"/>
          <w:color w:val="auto"/>
        </w:rPr>
        <w:t>（7）</w:t>
      </w:r>
      <w:r>
        <w:rPr>
          <w:rFonts w:hint="eastAsia" w:ascii="仿宋" w:hAnsi="仿宋" w:eastAsia="仿宋" w:cs="仿宋"/>
          <w:color w:val="auto"/>
          <w:lang w:val="zh-CN"/>
        </w:rPr>
        <w:t>关于对磋商文件中有关条款的拒绝声明……………</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（页码）</w:t>
      </w:r>
    </w:p>
    <w:p w14:paraId="6A4E03DD">
      <w:pPr>
        <w:pStyle w:val="184"/>
        <w:spacing w:line="360" w:lineRule="auto"/>
        <w:rPr>
          <w:rFonts w:hint="eastAsia" w:ascii="仿宋" w:hAnsi="仿宋" w:eastAsia="仿宋" w:cs="仿宋"/>
          <w:color w:val="auto"/>
        </w:rPr>
      </w:pPr>
      <w:r>
        <w:rPr>
          <w:rFonts w:hint="eastAsia" w:ascii="仿宋" w:hAnsi="仿宋" w:eastAsia="仿宋" w:cs="仿宋"/>
          <w:color w:val="auto"/>
        </w:rPr>
        <w:t>（8）认为需要的其他商务文件或说明…………………………………………（页码）</w:t>
      </w:r>
    </w:p>
    <w:p w14:paraId="03B00751">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（9）技术解决方案…………………………………</w:t>
      </w:r>
      <w:r>
        <w:rPr>
          <w:rFonts w:hint="eastAsia" w:ascii="仿宋" w:hAnsi="仿宋" w:eastAsia="仿宋" w:cs="仿宋"/>
          <w:color w:val="auto"/>
        </w:rPr>
        <w:t>…………</w:t>
      </w:r>
      <w:r>
        <w:rPr>
          <w:rFonts w:hint="eastAsia" w:ascii="仿宋" w:hAnsi="仿宋" w:eastAsia="仿宋" w:cs="仿宋"/>
          <w:color w:val="auto"/>
          <w:kern w:val="0"/>
          <w:sz w:val="24"/>
        </w:rPr>
        <w:t>…………………（页码）</w:t>
      </w:r>
    </w:p>
    <w:p w14:paraId="43B410D2">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（10）组织实施方案………………………………………</w:t>
      </w:r>
      <w:r>
        <w:rPr>
          <w:rFonts w:hint="eastAsia" w:ascii="仿宋" w:hAnsi="仿宋" w:eastAsia="仿宋" w:cs="仿宋"/>
          <w:color w:val="auto"/>
        </w:rPr>
        <w:t>…………</w:t>
      </w:r>
      <w:r>
        <w:rPr>
          <w:rFonts w:hint="eastAsia" w:ascii="仿宋" w:hAnsi="仿宋" w:eastAsia="仿宋" w:cs="仿宋"/>
          <w:color w:val="auto"/>
          <w:kern w:val="0"/>
          <w:sz w:val="24"/>
        </w:rPr>
        <w:t>……………（页码）</w:t>
      </w:r>
    </w:p>
    <w:p w14:paraId="66F2A583">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（11）售后服务方案……………………………………</w:t>
      </w:r>
      <w:r>
        <w:rPr>
          <w:rFonts w:hint="eastAsia" w:ascii="仿宋" w:hAnsi="仿宋" w:eastAsia="仿宋" w:cs="仿宋"/>
          <w:color w:val="auto"/>
        </w:rPr>
        <w:t>…………</w:t>
      </w:r>
      <w:r>
        <w:rPr>
          <w:rFonts w:hint="eastAsia" w:ascii="仿宋" w:hAnsi="仿宋" w:eastAsia="仿宋" w:cs="仿宋"/>
          <w:color w:val="auto"/>
          <w:kern w:val="0"/>
          <w:sz w:val="24"/>
        </w:rPr>
        <w:t>………………（页码）</w:t>
      </w:r>
    </w:p>
    <w:p w14:paraId="3DD3E14C">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（12）项目小组人员名单……………………………</w:t>
      </w:r>
      <w:r>
        <w:rPr>
          <w:rFonts w:hint="eastAsia" w:ascii="仿宋" w:hAnsi="仿宋" w:eastAsia="仿宋" w:cs="仿宋"/>
          <w:color w:val="auto"/>
        </w:rPr>
        <w:t>…………</w:t>
      </w:r>
      <w:r>
        <w:rPr>
          <w:rFonts w:hint="eastAsia" w:ascii="仿宋" w:hAnsi="仿宋" w:eastAsia="仿宋" w:cs="仿宋"/>
          <w:color w:val="auto"/>
          <w:kern w:val="0"/>
          <w:sz w:val="24"/>
        </w:rPr>
        <w:t>…………………（页码）</w:t>
      </w:r>
    </w:p>
    <w:p w14:paraId="1B1FC07B">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（13）</w:t>
      </w:r>
      <w:r>
        <w:rPr>
          <w:rFonts w:hint="eastAsia" w:ascii="仿宋" w:hAnsi="仿宋" w:eastAsia="仿宋" w:cs="仿宋"/>
          <w:color w:val="auto"/>
          <w:kern w:val="0"/>
          <w:sz w:val="24"/>
          <w:lang w:val="zh-CN"/>
        </w:rPr>
        <w:t>特殊承诺………………………………</w:t>
      </w:r>
      <w:r>
        <w:rPr>
          <w:rFonts w:hint="eastAsia" w:ascii="仿宋" w:hAnsi="仿宋" w:eastAsia="仿宋" w:cs="仿宋"/>
          <w:color w:val="auto"/>
        </w:rPr>
        <w:t>…………</w:t>
      </w:r>
      <w:r>
        <w:rPr>
          <w:rFonts w:hint="eastAsia" w:ascii="仿宋" w:hAnsi="仿宋" w:eastAsia="仿宋" w:cs="仿宋"/>
          <w:color w:val="auto"/>
          <w:kern w:val="0"/>
          <w:sz w:val="24"/>
          <w:lang w:val="zh-CN"/>
        </w:rPr>
        <w:t>…</w:t>
      </w:r>
      <w:r>
        <w:rPr>
          <w:rFonts w:hint="eastAsia" w:ascii="仿宋" w:hAnsi="仿宋" w:eastAsia="仿宋" w:cs="仿宋"/>
          <w:color w:val="auto"/>
        </w:rPr>
        <w:t>………………</w:t>
      </w:r>
      <w:r>
        <w:rPr>
          <w:rFonts w:hint="eastAsia" w:ascii="仿宋" w:hAnsi="仿宋" w:eastAsia="仿宋" w:cs="仿宋"/>
          <w:color w:val="auto"/>
          <w:kern w:val="0"/>
          <w:sz w:val="24"/>
          <w:lang w:val="zh-CN"/>
        </w:rPr>
        <w:t>…………</w:t>
      </w:r>
      <w:r>
        <w:rPr>
          <w:rFonts w:hint="eastAsia" w:ascii="仿宋" w:hAnsi="仿宋" w:eastAsia="仿宋" w:cs="仿宋"/>
          <w:color w:val="auto"/>
          <w:kern w:val="0"/>
          <w:sz w:val="24"/>
        </w:rPr>
        <w:t>（页码）</w:t>
      </w:r>
    </w:p>
    <w:p w14:paraId="6A44084D">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（14）</w:t>
      </w:r>
      <w:r>
        <w:rPr>
          <w:rFonts w:hint="eastAsia" w:ascii="仿宋" w:hAnsi="仿宋" w:eastAsia="仿宋" w:cs="仿宋"/>
          <w:color w:val="auto"/>
          <w:kern w:val="0"/>
          <w:sz w:val="24"/>
          <w:lang w:val="zh-CN"/>
        </w:rPr>
        <w:t>培训计划……………………………………………</w:t>
      </w:r>
      <w:r>
        <w:rPr>
          <w:rFonts w:hint="eastAsia" w:ascii="仿宋" w:hAnsi="仿宋" w:eastAsia="仿宋" w:cs="仿宋"/>
          <w:color w:val="auto"/>
        </w:rPr>
        <w:t>…………</w:t>
      </w:r>
      <w:r>
        <w:rPr>
          <w:rFonts w:hint="eastAsia" w:ascii="仿宋" w:hAnsi="仿宋" w:eastAsia="仿宋" w:cs="仿宋"/>
          <w:color w:val="auto"/>
          <w:kern w:val="0"/>
          <w:sz w:val="24"/>
          <w:lang w:val="zh-CN"/>
        </w:rPr>
        <w:t>……………</w:t>
      </w:r>
      <w:r>
        <w:rPr>
          <w:rFonts w:hint="eastAsia" w:ascii="仿宋" w:hAnsi="仿宋" w:eastAsia="仿宋" w:cs="仿宋"/>
          <w:color w:val="auto"/>
          <w:kern w:val="0"/>
          <w:sz w:val="24"/>
        </w:rPr>
        <w:t>（页码）</w:t>
      </w:r>
    </w:p>
    <w:p w14:paraId="46B4A07A">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（15）</w:t>
      </w:r>
      <w:r>
        <w:rPr>
          <w:rFonts w:hint="eastAsia" w:ascii="仿宋" w:hAnsi="仿宋" w:eastAsia="仿宋" w:cs="仿宋"/>
          <w:color w:val="auto"/>
          <w:sz w:val="24"/>
        </w:rPr>
        <w:t>随机特殊工具和备品备件清单</w:t>
      </w:r>
      <w:r>
        <w:rPr>
          <w:rFonts w:hint="eastAsia" w:ascii="仿宋" w:hAnsi="仿宋" w:eastAsia="仿宋" w:cs="仿宋"/>
          <w:color w:val="auto"/>
          <w:kern w:val="0"/>
          <w:sz w:val="24"/>
          <w:lang w:val="zh-CN"/>
        </w:rPr>
        <w:t>…………………</w:t>
      </w:r>
      <w:r>
        <w:rPr>
          <w:rFonts w:hint="eastAsia" w:ascii="仿宋" w:hAnsi="仿宋" w:eastAsia="仿宋" w:cs="仿宋"/>
          <w:color w:val="auto"/>
        </w:rPr>
        <w:t>…………</w:t>
      </w:r>
      <w:r>
        <w:rPr>
          <w:rFonts w:hint="eastAsia" w:ascii="仿宋" w:hAnsi="仿宋" w:eastAsia="仿宋" w:cs="仿宋"/>
          <w:color w:val="auto"/>
          <w:kern w:val="0"/>
          <w:sz w:val="24"/>
          <w:lang w:val="zh-CN"/>
        </w:rPr>
        <w:t>………………</w:t>
      </w:r>
      <w:r>
        <w:rPr>
          <w:rFonts w:hint="eastAsia" w:ascii="仿宋" w:hAnsi="仿宋" w:eastAsia="仿宋" w:cs="仿宋"/>
          <w:color w:val="auto"/>
          <w:kern w:val="0"/>
          <w:sz w:val="24"/>
        </w:rPr>
        <w:t>（页码）</w:t>
      </w:r>
    </w:p>
    <w:p w14:paraId="18451273">
      <w:pPr>
        <w:spacing w:line="360" w:lineRule="auto"/>
        <w:ind w:firstLine="480"/>
        <w:jc w:val="center"/>
        <w:rPr>
          <w:rFonts w:hint="eastAsia" w:ascii="仿宋" w:hAnsi="仿宋" w:eastAsia="仿宋" w:cs="仿宋"/>
          <w:color w:val="auto"/>
          <w:kern w:val="0"/>
          <w:sz w:val="24"/>
        </w:rPr>
      </w:pPr>
      <w:r>
        <w:rPr>
          <w:rFonts w:hint="eastAsia" w:ascii="仿宋" w:hAnsi="仿宋" w:eastAsia="仿宋" w:cs="仿宋"/>
          <w:color w:val="auto"/>
          <w:kern w:val="0"/>
          <w:sz w:val="24"/>
        </w:rPr>
        <w:t>（16）</w:t>
      </w:r>
      <w:r>
        <w:rPr>
          <w:rFonts w:hint="eastAsia" w:ascii="仿宋" w:hAnsi="仿宋" w:eastAsia="仿宋" w:cs="仿宋"/>
          <w:color w:val="auto"/>
          <w:kern w:val="0"/>
          <w:sz w:val="24"/>
          <w:lang w:val="zh-CN"/>
        </w:rPr>
        <w:t>认为需要的其他技术文件或说明…………………</w:t>
      </w:r>
      <w:r>
        <w:rPr>
          <w:rFonts w:hint="eastAsia" w:ascii="仿宋" w:hAnsi="仿宋" w:eastAsia="仿宋" w:cs="仿宋"/>
          <w:color w:val="auto"/>
        </w:rPr>
        <w:t>…………</w:t>
      </w:r>
      <w:r>
        <w:rPr>
          <w:rFonts w:hint="eastAsia" w:ascii="仿宋" w:hAnsi="仿宋" w:eastAsia="仿宋" w:cs="仿宋"/>
          <w:color w:val="auto"/>
          <w:kern w:val="0"/>
          <w:sz w:val="24"/>
          <w:lang w:val="zh-CN"/>
        </w:rPr>
        <w:t>……………</w:t>
      </w:r>
      <w:r>
        <w:rPr>
          <w:rFonts w:hint="eastAsia" w:ascii="仿宋" w:hAnsi="仿宋" w:eastAsia="仿宋" w:cs="仿宋"/>
          <w:color w:val="auto"/>
          <w:kern w:val="0"/>
          <w:sz w:val="24"/>
        </w:rPr>
        <w:t>（页码）</w:t>
      </w:r>
    </w:p>
    <w:p w14:paraId="77F53F09">
      <w:pPr>
        <w:tabs>
          <w:tab w:val="left" w:pos="0"/>
        </w:tabs>
        <w:autoSpaceDE w:val="0"/>
        <w:autoSpaceDN w:val="0"/>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rPr>
        <w:t>（17）</w:t>
      </w:r>
      <w:r>
        <w:rPr>
          <w:rFonts w:hint="eastAsia" w:ascii="仿宋" w:hAnsi="仿宋" w:eastAsia="仿宋" w:cs="仿宋"/>
          <w:color w:val="auto"/>
          <w:kern w:val="0"/>
          <w:sz w:val="24"/>
          <w:lang w:val="zh-CN"/>
        </w:rPr>
        <w:t>政府采购供应商廉洁自律承诺书………………………………………</w:t>
      </w:r>
      <w:r>
        <w:rPr>
          <w:rFonts w:hint="eastAsia" w:ascii="仿宋" w:hAnsi="仿宋" w:eastAsia="仿宋" w:cs="仿宋"/>
          <w:color w:val="auto"/>
          <w:kern w:val="0"/>
          <w:sz w:val="24"/>
        </w:rPr>
        <w:t>（页码）</w:t>
      </w:r>
    </w:p>
    <w:p w14:paraId="0F19EB95">
      <w:pPr>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注：以上目录是编制供应商响应文件的基本格式要求，各供应商可根据自身情况进一步细化。</w:t>
      </w:r>
    </w:p>
    <w:p w14:paraId="7BFEA7DC">
      <w:pPr>
        <w:spacing w:line="360" w:lineRule="auto"/>
        <w:jc w:val="center"/>
        <w:rPr>
          <w:rFonts w:hint="eastAsia" w:ascii="仿宋" w:hAnsi="仿宋" w:eastAsia="仿宋" w:cs="仿宋"/>
          <w:b/>
          <w:bCs/>
          <w:color w:val="auto"/>
          <w:sz w:val="32"/>
          <w:szCs w:val="32"/>
        </w:rPr>
      </w:pPr>
      <w:r>
        <w:rPr>
          <w:rFonts w:hint="eastAsia" w:ascii="仿宋" w:hAnsi="仿宋" w:eastAsia="仿宋" w:cs="仿宋"/>
          <w:color w:val="auto"/>
          <w:sz w:val="36"/>
          <w:szCs w:val="36"/>
        </w:rPr>
        <w:br w:type="page"/>
      </w:r>
      <w:r>
        <w:rPr>
          <w:rFonts w:hint="eastAsia" w:ascii="仿宋" w:hAnsi="仿宋" w:eastAsia="仿宋" w:cs="仿宋"/>
          <w:b/>
          <w:color w:val="auto"/>
          <w:kern w:val="0"/>
          <w:sz w:val="32"/>
          <w:szCs w:val="32"/>
        </w:rPr>
        <w:t>一、响应</w:t>
      </w:r>
      <w:r>
        <w:rPr>
          <w:rFonts w:hint="eastAsia" w:ascii="仿宋" w:hAnsi="仿宋" w:eastAsia="仿宋" w:cs="仿宋"/>
          <w:b/>
          <w:color w:val="auto"/>
          <w:sz w:val="32"/>
          <w:szCs w:val="32"/>
        </w:rPr>
        <w:t>函</w:t>
      </w:r>
    </w:p>
    <w:p w14:paraId="3F871F35">
      <w:pPr>
        <w:spacing w:line="360" w:lineRule="auto"/>
        <w:rPr>
          <w:rFonts w:hint="eastAsia" w:ascii="仿宋" w:hAnsi="仿宋" w:eastAsia="仿宋" w:cs="仿宋"/>
          <w:color w:val="auto"/>
          <w:sz w:val="24"/>
        </w:rPr>
      </w:pPr>
      <w:r>
        <w:rPr>
          <w:rFonts w:hint="eastAsia" w:ascii="仿宋" w:hAnsi="仿宋" w:eastAsia="仿宋" w:cs="仿宋"/>
          <w:color w:val="auto"/>
          <w:sz w:val="24"/>
        </w:rPr>
        <w:t>杭州市富阳区机关事务服务中心、</w:t>
      </w:r>
      <w:r>
        <w:rPr>
          <w:rFonts w:hint="eastAsia" w:ascii="仿宋" w:hAnsi="仿宋" w:eastAsia="仿宋" w:cs="仿宋"/>
          <w:color w:val="auto"/>
          <w:sz w:val="24"/>
          <w:lang w:eastAsia="zh-CN"/>
        </w:rPr>
        <w:t>杭州市公共资源交易中心富阳分中心</w:t>
      </w:r>
      <w:r>
        <w:rPr>
          <w:rFonts w:hint="eastAsia" w:ascii="仿宋" w:hAnsi="仿宋" w:eastAsia="仿宋" w:cs="仿宋"/>
          <w:color w:val="auto"/>
          <w:sz w:val="24"/>
        </w:rPr>
        <w:t>：</w:t>
      </w:r>
    </w:p>
    <w:p w14:paraId="17696551">
      <w:pPr>
        <w:spacing w:line="360" w:lineRule="auto"/>
        <w:rPr>
          <w:rFonts w:hint="eastAsia" w:ascii="仿宋" w:hAnsi="仿宋" w:eastAsia="仿宋" w:cs="仿宋"/>
          <w:color w:val="auto"/>
          <w:sz w:val="24"/>
        </w:rPr>
      </w:pP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rPr>
        <w:t>(供应商全称)授权</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rPr>
        <w:t>(全权代表姓名)</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rPr>
        <w:t>(职务、职称)为全权代表，参加贵方组织的</w:t>
      </w:r>
      <w:r>
        <w:rPr>
          <w:rFonts w:hint="eastAsia" w:ascii="仿宋" w:hAnsi="仿宋" w:eastAsia="仿宋" w:cs="仿宋"/>
          <w:color w:val="auto"/>
          <w:sz w:val="24"/>
          <w:szCs w:val="24"/>
          <w:u w:val="single"/>
        </w:rPr>
        <w:t>杭州市富阳区机关事务服务中心2025年度富阳区政府大院物业服务采购项目</w:t>
      </w:r>
      <w:r>
        <w:rPr>
          <w:rFonts w:hint="eastAsia" w:ascii="仿宋" w:hAnsi="仿宋" w:eastAsia="仿宋" w:cs="仿宋"/>
          <w:color w:val="auto"/>
          <w:sz w:val="24"/>
        </w:rPr>
        <w:t>【项目编号：</w:t>
      </w:r>
      <w:r>
        <w:rPr>
          <w:rFonts w:hint="eastAsia" w:ascii="仿宋" w:hAnsi="仿宋" w:eastAsia="仿宋" w:cs="仿宋"/>
          <w:b w:val="0"/>
          <w:bCs w:val="0"/>
          <w:color w:val="auto"/>
          <w:sz w:val="24"/>
          <w:szCs w:val="24"/>
        </w:rPr>
        <w:t>FYZC</w:t>
      </w:r>
      <w:r>
        <w:rPr>
          <w:rFonts w:hint="eastAsia" w:ascii="仿宋" w:hAnsi="仿宋" w:eastAsia="仿宋" w:cs="仿宋"/>
          <w:b w:val="0"/>
          <w:bCs w:val="0"/>
          <w:color w:val="auto"/>
          <w:sz w:val="24"/>
          <w:szCs w:val="24"/>
          <w:lang w:val="en-US" w:eastAsia="zh-CN"/>
        </w:rPr>
        <w:t>CS</w:t>
      </w:r>
      <w:r>
        <w:rPr>
          <w:rFonts w:hint="eastAsia" w:ascii="仿宋" w:hAnsi="仿宋" w:eastAsia="仿宋" w:cs="仿宋"/>
          <w:b w:val="0"/>
          <w:bCs w:val="0"/>
          <w:color w:val="auto"/>
          <w:sz w:val="24"/>
          <w:szCs w:val="24"/>
          <w:lang w:eastAsia="zh-CN"/>
        </w:rPr>
        <w:t>2024</w:t>
      </w: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val="en-US" w:eastAsia="zh-CN"/>
        </w:rPr>
        <w:t>01</w:t>
      </w:r>
      <w:r>
        <w:rPr>
          <w:rFonts w:hint="eastAsia" w:ascii="仿宋" w:hAnsi="仿宋" w:eastAsia="仿宋" w:cs="仿宋"/>
          <w:color w:val="auto"/>
          <w:sz w:val="24"/>
        </w:rPr>
        <w:t>】的有关活动，并对此项目进行响应。为此：</w:t>
      </w:r>
    </w:p>
    <w:p w14:paraId="47148CC5">
      <w:pPr>
        <w:pStyle w:val="105"/>
        <w:keepNext w:val="0"/>
        <w:keepLines w:val="0"/>
        <w:pageBreakBefore w:val="0"/>
        <w:widowControl w:val="0"/>
        <w:numPr>
          <w:ilvl w:val="0"/>
          <w:numId w:val="13"/>
        </w:numPr>
        <w:kinsoku/>
        <w:wordWrap/>
        <w:overflowPunct/>
        <w:topLinePunct w:val="0"/>
        <w:autoSpaceDE/>
        <w:autoSpaceDN/>
        <w:bidi w:val="0"/>
        <w:snapToGrid w:val="0"/>
        <w:spacing w:before="157" w:beforeLines="50" w:line="240" w:lineRule="auto"/>
        <w:ind w:left="0" w:leftChars="0" w:firstLine="480" w:firstLineChars="200"/>
        <w:textAlignment w:val="auto"/>
        <w:rPr>
          <w:rFonts w:hint="eastAsia" w:ascii="仿宋" w:hAnsi="仿宋" w:eastAsia="仿宋" w:cs="仿宋"/>
          <w:color w:val="auto"/>
        </w:rPr>
      </w:pPr>
      <w:r>
        <w:rPr>
          <w:rFonts w:hint="eastAsia" w:ascii="仿宋" w:hAnsi="仿宋" w:eastAsia="仿宋" w:cs="仿宋"/>
          <w:color w:val="auto"/>
        </w:rPr>
        <w:t>我方承诺响应有效期从提交响应文件的截止之日起</w:t>
      </w:r>
      <w:r>
        <w:rPr>
          <w:rFonts w:hint="eastAsia" w:ascii="仿宋" w:hAnsi="仿宋" w:eastAsia="仿宋" w:cs="仿宋"/>
          <w:color w:val="auto"/>
          <w:u w:val="single"/>
        </w:rPr>
        <w:t xml:space="preserve">     </w:t>
      </w:r>
      <w:r>
        <w:rPr>
          <w:rFonts w:hint="eastAsia" w:ascii="仿宋" w:hAnsi="仿宋" w:eastAsia="仿宋" w:cs="仿宋"/>
          <w:color w:val="auto"/>
        </w:rPr>
        <w:t>天，（不少于90天），本响应文件在响应有效期满之前均具有约束力。</w:t>
      </w:r>
    </w:p>
    <w:p w14:paraId="30E4DC51">
      <w:pPr>
        <w:keepNext w:val="0"/>
        <w:keepLines w:val="0"/>
        <w:pageBreakBefore w:val="0"/>
        <w:widowControl w:val="0"/>
        <w:numPr>
          <w:ilvl w:val="0"/>
          <w:numId w:val="13"/>
        </w:numPr>
        <w:kinsoku/>
        <w:wordWrap/>
        <w:overflowPunct/>
        <w:topLinePunct w:val="0"/>
        <w:autoSpaceDE/>
        <w:autoSpaceDN/>
        <w:bidi w:val="0"/>
        <w:adjustRightInd/>
        <w:spacing w:before="157" w:beforeLines="50" w:line="24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w:t>
      </w:r>
      <w:r>
        <w:rPr>
          <w:rFonts w:hint="eastAsia" w:ascii="仿宋" w:hAnsi="仿宋" w:eastAsia="仿宋" w:cs="仿宋"/>
          <w:bCs/>
          <w:color w:val="auto"/>
          <w:kern w:val="44"/>
          <w:sz w:val="24"/>
          <w:highlight w:val="none"/>
        </w:rPr>
        <w:t>磋商文件中</w:t>
      </w:r>
      <w:r>
        <w:rPr>
          <w:rFonts w:hint="eastAsia" w:ascii="仿宋" w:hAnsi="仿宋" w:eastAsia="仿宋" w:cs="仿宋"/>
          <w:color w:val="auto"/>
          <w:sz w:val="24"/>
          <w:highlight w:val="none"/>
        </w:rPr>
        <w:t>规定的全部响应文件。</w:t>
      </w:r>
    </w:p>
    <w:p w14:paraId="005DFC37">
      <w:pPr>
        <w:keepNext w:val="0"/>
        <w:keepLines w:val="0"/>
        <w:pageBreakBefore w:val="0"/>
        <w:widowControl w:val="0"/>
        <w:numPr>
          <w:ilvl w:val="0"/>
          <w:numId w:val="13"/>
        </w:numPr>
        <w:kinsoku/>
        <w:wordWrap/>
        <w:overflowPunct/>
        <w:topLinePunct w:val="0"/>
        <w:autoSpaceDE/>
        <w:autoSpaceDN/>
        <w:bidi w:val="0"/>
        <w:adjustRightInd/>
        <w:spacing w:before="157" w:beforeLines="50" w:line="24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我方承诺除响应文件列出的偏离外，我方响应磋商文件的全部要求。对</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文件中材料的真实性、合法性负责。</w:t>
      </w:r>
    </w:p>
    <w:p w14:paraId="4351C67F">
      <w:pPr>
        <w:keepNext w:val="0"/>
        <w:keepLines w:val="0"/>
        <w:pageBreakBefore w:val="0"/>
        <w:widowControl w:val="0"/>
        <w:numPr>
          <w:ilvl w:val="0"/>
          <w:numId w:val="13"/>
        </w:numPr>
        <w:kinsoku/>
        <w:wordWrap/>
        <w:overflowPunct/>
        <w:topLinePunct w:val="0"/>
        <w:autoSpaceDE/>
        <w:autoSpaceDN/>
        <w:bidi w:val="0"/>
        <w:adjustRightInd/>
        <w:spacing w:before="157" w:beforeLines="50" w:line="24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highlight w:val="none"/>
        </w:rPr>
        <w:t>保证遵守磋商文件中的其他有关</w:t>
      </w:r>
      <w:r>
        <w:rPr>
          <w:rFonts w:hint="eastAsia" w:ascii="仿宋" w:hAnsi="仿宋" w:eastAsia="仿宋" w:cs="仿宋"/>
          <w:color w:val="auto"/>
          <w:sz w:val="24"/>
        </w:rPr>
        <w:t>规定。</w:t>
      </w:r>
    </w:p>
    <w:p w14:paraId="3966B401">
      <w:pPr>
        <w:keepNext w:val="0"/>
        <w:keepLines w:val="0"/>
        <w:pageBreakBefore w:val="0"/>
        <w:widowControl w:val="0"/>
        <w:numPr>
          <w:ilvl w:val="0"/>
          <w:numId w:val="13"/>
        </w:numPr>
        <w:kinsoku/>
        <w:wordWrap/>
        <w:overflowPunct/>
        <w:topLinePunct w:val="0"/>
        <w:autoSpaceDE/>
        <w:autoSpaceDN/>
        <w:bidi w:val="0"/>
        <w:adjustRightInd/>
        <w:spacing w:before="157" w:beforeLines="50" w:line="24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我方愿意向贵方提供任何与该项目响应有关的数据、情况和技术资料。若贵方需要，我方愿意提供我方</w:t>
      </w:r>
      <w:r>
        <w:rPr>
          <w:rFonts w:hint="eastAsia" w:ascii="仿宋" w:hAnsi="仿宋" w:eastAsia="仿宋" w:cs="仿宋"/>
          <w:color w:val="auto"/>
          <w:sz w:val="24"/>
          <w:lang w:eastAsia="zh-CN"/>
        </w:rPr>
        <w:t>做出</w:t>
      </w:r>
      <w:r>
        <w:rPr>
          <w:rFonts w:hint="eastAsia" w:ascii="仿宋" w:hAnsi="仿宋" w:eastAsia="仿宋" w:cs="仿宋"/>
          <w:color w:val="auto"/>
          <w:sz w:val="24"/>
        </w:rPr>
        <w:t>的一切承诺的证明材料。</w:t>
      </w:r>
    </w:p>
    <w:p w14:paraId="53726FFC">
      <w:pPr>
        <w:keepNext w:val="0"/>
        <w:keepLines w:val="0"/>
        <w:pageBreakBefore w:val="0"/>
        <w:widowControl w:val="0"/>
        <w:numPr>
          <w:ilvl w:val="0"/>
          <w:numId w:val="13"/>
        </w:numPr>
        <w:kinsoku/>
        <w:wordWrap/>
        <w:overflowPunct/>
        <w:topLinePunct w:val="0"/>
        <w:autoSpaceDE/>
        <w:autoSpaceDN/>
        <w:bidi w:val="0"/>
        <w:adjustRightInd/>
        <w:spacing w:before="157" w:beforeLines="50" w:line="24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我方已详细阅读全部磋商文件，包括磋商文件“更正（延期）公告”（如果有）、参考资料及有关附件，确认无误。</w:t>
      </w:r>
    </w:p>
    <w:p w14:paraId="42907B76">
      <w:pPr>
        <w:keepNext w:val="0"/>
        <w:keepLines w:val="0"/>
        <w:pageBreakBefore w:val="0"/>
        <w:widowControl w:val="0"/>
        <w:numPr>
          <w:ilvl w:val="0"/>
          <w:numId w:val="13"/>
        </w:numPr>
        <w:kinsoku/>
        <w:wordWrap/>
        <w:overflowPunct/>
        <w:topLinePunct w:val="0"/>
        <w:autoSpaceDE/>
        <w:autoSpaceDN/>
        <w:bidi w:val="0"/>
        <w:adjustRightInd/>
        <w:spacing w:before="157" w:beforeLines="50" w:line="24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如我方成交，我方承诺：</w:t>
      </w:r>
    </w:p>
    <w:p w14:paraId="4AC20341">
      <w:pPr>
        <w:keepNext w:val="0"/>
        <w:keepLines w:val="0"/>
        <w:pageBreakBefore w:val="0"/>
        <w:widowControl w:val="0"/>
        <w:kinsoku/>
        <w:wordWrap/>
        <w:overflowPunct/>
        <w:topLinePunct w:val="0"/>
        <w:autoSpaceDE/>
        <w:autoSpaceDN/>
        <w:bidi w:val="0"/>
        <w:snapToGrid w:val="0"/>
        <w:spacing w:before="157" w:beforeLines="50" w:line="24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7</w:t>
      </w:r>
      <w:r>
        <w:rPr>
          <w:rFonts w:hint="eastAsia" w:ascii="仿宋" w:hAnsi="仿宋" w:eastAsia="仿宋" w:cs="仿宋"/>
          <w:color w:val="auto"/>
          <w:sz w:val="24"/>
        </w:rPr>
        <w:t xml:space="preserve">.1在收到成交通知书后，在成交通知书规定的期限内与你方签订合同； </w:t>
      </w:r>
    </w:p>
    <w:p w14:paraId="5F6D9C81">
      <w:pPr>
        <w:keepNext w:val="0"/>
        <w:keepLines w:val="0"/>
        <w:pageBreakBefore w:val="0"/>
        <w:widowControl w:val="0"/>
        <w:kinsoku/>
        <w:wordWrap/>
        <w:overflowPunct/>
        <w:topLinePunct w:val="0"/>
        <w:autoSpaceDE/>
        <w:autoSpaceDN/>
        <w:bidi w:val="0"/>
        <w:snapToGrid w:val="0"/>
        <w:spacing w:before="157" w:beforeLines="50" w:line="24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7</w:t>
      </w:r>
      <w:r>
        <w:rPr>
          <w:rFonts w:hint="eastAsia" w:ascii="仿宋" w:hAnsi="仿宋" w:eastAsia="仿宋" w:cs="仿宋"/>
          <w:color w:val="auto"/>
          <w:sz w:val="24"/>
        </w:rPr>
        <w:t xml:space="preserve">.2在签订合同时不向你方提出附加条件； </w:t>
      </w:r>
    </w:p>
    <w:p w14:paraId="3A37111F">
      <w:pPr>
        <w:keepNext w:val="0"/>
        <w:keepLines w:val="0"/>
        <w:pageBreakBefore w:val="0"/>
        <w:widowControl w:val="0"/>
        <w:kinsoku/>
        <w:wordWrap/>
        <w:overflowPunct/>
        <w:topLinePunct w:val="0"/>
        <w:autoSpaceDE/>
        <w:autoSpaceDN/>
        <w:bidi w:val="0"/>
        <w:snapToGrid w:val="0"/>
        <w:spacing w:before="157" w:beforeLines="50" w:line="24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lang w:val="en-US" w:eastAsia="zh-CN"/>
        </w:rPr>
        <w:t>7</w:t>
      </w:r>
      <w:r>
        <w:rPr>
          <w:rFonts w:hint="eastAsia" w:ascii="仿宋" w:hAnsi="仿宋" w:eastAsia="仿宋" w:cs="仿宋"/>
          <w:color w:val="auto"/>
          <w:sz w:val="24"/>
        </w:rPr>
        <w:t>.3按照磋商</w:t>
      </w:r>
      <w:r>
        <w:rPr>
          <w:rFonts w:hint="eastAsia" w:ascii="仿宋" w:hAnsi="仿宋" w:eastAsia="仿宋" w:cs="仿宋"/>
          <w:color w:val="auto"/>
          <w:sz w:val="24"/>
          <w:highlight w:val="none"/>
        </w:rPr>
        <w:t xml:space="preserve">文件要求提交履约保证金； </w:t>
      </w:r>
    </w:p>
    <w:p w14:paraId="112DA8E9">
      <w:pPr>
        <w:keepNext w:val="0"/>
        <w:keepLines w:val="0"/>
        <w:pageBreakBefore w:val="0"/>
        <w:widowControl w:val="0"/>
        <w:kinsoku/>
        <w:wordWrap/>
        <w:overflowPunct/>
        <w:topLinePunct w:val="0"/>
        <w:autoSpaceDE/>
        <w:autoSpaceDN/>
        <w:bidi w:val="0"/>
        <w:snapToGrid w:val="0"/>
        <w:spacing w:before="157" w:beforeLines="50" w:line="24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 xml:space="preserve">.4在合同约定的期限内完成合同规定的全部义务。 </w:t>
      </w:r>
    </w:p>
    <w:p w14:paraId="1B61BE86">
      <w:pPr>
        <w:keepNext w:val="0"/>
        <w:keepLines w:val="0"/>
        <w:pageBreakBefore w:val="0"/>
        <w:widowControl w:val="0"/>
        <w:numPr>
          <w:ilvl w:val="0"/>
          <w:numId w:val="13"/>
        </w:numPr>
        <w:kinsoku/>
        <w:wordWrap/>
        <w:overflowPunct/>
        <w:topLinePunct w:val="0"/>
        <w:autoSpaceDE/>
        <w:autoSpaceDN/>
        <w:bidi w:val="0"/>
        <w:adjustRightInd/>
        <w:spacing w:before="157" w:beforeLines="50" w:line="240" w:lineRule="auto"/>
        <w:ind w:left="0" w:leftChars="0"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其他补充说明</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我方承诺将通过政采云平台开展质疑、投诉等活动，并确认接受平台以电子送达的方式送达相关文书。我方认可电子送达与邮寄送达具有同等法律效力，以文书到达政采云平台日期为送达日期，本公司保证政采云平台账号真实有效。</w:t>
      </w:r>
    </w:p>
    <w:p w14:paraId="227384C7">
      <w:pPr>
        <w:pStyle w:val="2"/>
        <w:rPr>
          <w:rFonts w:hint="eastAsia" w:ascii="仿宋" w:hAnsi="仿宋" w:eastAsia="仿宋" w:cs="仿宋"/>
          <w:color w:val="auto"/>
          <w:sz w:val="24"/>
          <w:highlight w:val="none"/>
        </w:rPr>
      </w:pPr>
    </w:p>
    <w:p w14:paraId="61D472C9">
      <w:pPr>
        <w:pStyle w:val="2"/>
        <w:rPr>
          <w:rFonts w:hint="eastAsia" w:ascii="仿宋" w:hAnsi="仿宋" w:eastAsia="仿宋" w:cs="仿宋"/>
          <w:color w:val="auto"/>
          <w:sz w:val="24"/>
          <w:highlight w:val="none"/>
          <w:lang w:val="zh-CN"/>
        </w:rPr>
      </w:pPr>
    </w:p>
    <w:p w14:paraId="24126EC2">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供应商名称（电子签名）：                          </w:t>
      </w:r>
    </w:p>
    <w:p w14:paraId="493BC326">
      <w:pPr>
        <w:spacing w:line="360" w:lineRule="auto"/>
        <w:jc w:val="center"/>
        <w:rPr>
          <w:rFonts w:hint="eastAsia" w:ascii="仿宋" w:hAnsi="仿宋" w:eastAsia="仿宋" w:cs="仿宋"/>
          <w:color w:val="auto"/>
          <w:sz w:val="24"/>
        </w:rPr>
      </w:pPr>
      <w:r>
        <w:rPr>
          <w:rFonts w:hint="eastAsia" w:ascii="仿宋" w:hAnsi="仿宋" w:eastAsia="仿宋" w:cs="仿宋"/>
          <w:color w:val="auto"/>
          <w:sz w:val="24"/>
          <w:highlight w:val="none"/>
        </w:rPr>
        <w:t xml:space="preserve">     日期：  年   月  </w:t>
      </w:r>
      <w:r>
        <w:rPr>
          <w:rFonts w:hint="eastAsia" w:ascii="仿宋" w:hAnsi="仿宋" w:eastAsia="仿宋" w:cs="仿宋"/>
          <w:color w:val="auto"/>
          <w:sz w:val="24"/>
        </w:rPr>
        <w:t xml:space="preserve"> 日</w:t>
      </w:r>
    </w:p>
    <w:p w14:paraId="6471888D">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75C9228F">
      <w:pPr>
        <w:autoSpaceDE w:val="0"/>
        <w:autoSpaceDN w:val="0"/>
        <w:spacing w:line="360" w:lineRule="auto"/>
        <w:rPr>
          <w:rFonts w:hint="eastAsia" w:ascii="仿宋" w:hAnsi="仿宋" w:eastAsia="仿宋" w:cs="仿宋"/>
          <w:color w:val="auto"/>
          <w:kern w:val="0"/>
          <w:sz w:val="24"/>
        </w:rPr>
      </w:pPr>
    </w:p>
    <w:p w14:paraId="5EEE7669">
      <w:pPr>
        <w:pStyle w:val="115"/>
        <w:keepNext w:val="0"/>
        <w:pageBreakBefore w:val="0"/>
        <w:tabs>
          <w:tab w:val="clear" w:pos="720"/>
        </w:tabs>
        <w:jc w:val="both"/>
        <w:outlineLvl w:val="9"/>
        <w:rPr>
          <w:rFonts w:hint="eastAsia" w:ascii="仿宋" w:hAnsi="仿宋" w:eastAsia="仿宋" w:cs="仿宋"/>
          <w:color w:val="auto"/>
          <w:sz w:val="24"/>
          <w:szCs w:val="24"/>
        </w:rPr>
      </w:pPr>
    </w:p>
    <w:p w14:paraId="40639252">
      <w:pPr>
        <w:spacing w:line="360" w:lineRule="auto"/>
        <w:rPr>
          <w:rFonts w:hint="eastAsia" w:ascii="仿宋" w:hAnsi="仿宋" w:eastAsia="仿宋" w:cs="仿宋"/>
          <w:color w:val="auto"/>
          <w:sz w:val="24"/>
        </w:rPr>
      </w:pPr>
    </w:p>
    <w:p w14:paraId="215097C0">
      <w:pPr>
        <w:spacing w:line="360" w:lineRule="auto"/>
        <w:rPr>
          <w:rFonts w:hint="eastAsia" w:ascii="仿宋" w:hAnsi="仿宋" w:eastAsia="仿宋" w:cs="仿宋"/>
          <w:color w:val="auto"/>
          <w:sz w:val="18"/>
          <w:szCs w:val="18"/>
        </w:rPr>
      </w:pPr>
    </w:p>
    <w:p w14:paraId="0C4B3554">
      <w:pPr>
        <w:spacing w:line="360" w:lineRule="auto"/>
        <w:rPr>
          <w:rFonts w:hint="eastAsia" w:ascii="仿宋" w:hAnsi="仿宋" w:eastAsia="仿宋" w:cs="仿宋"/>
          <w:color w:val="auto"/>
          <w:sz w:val="18"/>
          <w:szCs w:val="18"/>
        </w:rPr>
      </w:pPr>
    </w:p>
    <w:p w14:paraId="41FC6073">
      <w:pPr>
        <w:widowControl/>
        <w:tabs>
          <w:tab w:val="left" w:pos="1200"/>
        </w:tabs>
        <w:adjustRightInd/>
        <w:jc w:val="center"/>
        <w:rPr>
          <w:rFonts w:hint="eastAsia" w:ascii="仿宋" w:hAnsi="仿宋" w:eastAsia="仿宋" w:cs="仿宋"/>
          <w:b/>
          <w:color w:val="auto"/>
          <w:sz w:val="30"/>
          <w:szCs w:val="30"/>
        </w:rPr>
      </w:pPr>
      <w:r>
        <w:rPr>
          <w:rFonts w:hint="eastAsia" w:ascii="仿宋" w:hAnsi="仿宋" w:eastAsia="仿宋" w:cs="仿宋"/>
          <w:b/>
          <w:color w:val="auto"/>
          <w:kern w:val="0"/>
          <w:sz w:val="32"/>
          <w:szCs w:val="32"/>
          <w:lang w:val="zh-CN"/>
        </w:rPr>
        <w:t>二、资格文件</w:t>
      </w:r>
    </w:p>
    <w:p w14:paraId="127D51CB">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A</w:t>
      </w:r>
      <w:r>
        <w:rPr>
          <w:rFonts w:hint="eastAsia" w:ascii="仿宋" w:hAnsi="仿宋" w:eastAsia="仿宋" w:cs="仿宋"/>
          <w:b/>
          <w:color w:val="auto"/>
          <w:kern w:val="0"/>
          <w:sz w:val="32"/>
          <w:szCs w:val="32"/>
          <w:lang w:eastAsia="zh-CN"/>
        </w:rPr>
        <w:t>.</w:t>
      </w:r>
      <w:r>
        <w:rPr>
          <w:rFonts w:hint="eastAsia" w:ascii="仿宋" w:hAnsi="仿宋" w:eastAsia="仿宋" w:cs="仿宋"/>
          <w:b/>
          <w:color w:val="auto"/>
          <w:kern w:val="0"/>
          <w:sz w:val="32"/>
          <w:szCs w:val="32"/>
        </w:rPr>
        <w:t>符合参加政府采购活动应当具备的一般条件的承诺函</w:t>
      </w:r>
    </w:p>
    <w:p w14:paraId="7C9B1680">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u w:val="single"/>
        </w:rPr>
        <w:t>杭州市富阳区机关事务服务中心、</w:t>
      </w:r>
      <w:r>
        <w:rPr>
          <w:rFonts w:hint="eastAsia" w:ascii="仿宋" w:hAnsi="仿宋" w:eastAsia="仿宋" w:cs="仿宋"/>
          <w:color w:val="auto"/>
          <w:sz w:val="24"/>
          <w:lang w:eastAsia="zh-CN"/>
        </w:rPr>
        <w:t>杭州市公共资源交易中心富阳分中心</w:t>
      </w:r>
      <w:r>
        <w:rPr>
          <w:rFonts w:hint="eastAsia" w:ascii="仿宋" w:hAnsi="仿宋" w:eastAsia="仿宋" w:cs="仿宋"/>
          <w:color w:val="auto"/>
          <w:sz w:val="24"/>
        </w:rPr>
        <w:t>：</w:t>
      </w:r>
    </w:p>
    <w:p w14:paraId="26F61974">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我方参与</w:t>
      </w:r>
      <w:r>
        <w:rPr>
          <w:rFonts w:hint="eastAsia" w:ascii="仿宋" w:hAnsi="仿宋" w:eastAsia="仿宋" w:cs="仿宋"/>
          <w:color w:val="auto"/>
          <w:sz w:val="24"/>
          <w:szCs w:val="24"/>
          <w:u w:val="single"/>
        </w:rPr>
        <w:t>杭州市富阳区机关事务服务中心2025年度富阳区政府大院物业服务采购项目</w:t>
      </w:r>
      <w:r>
        <w:rPr>
          <w:rFonts w:hint="eastAsia" w:ascii="仿宋" w:hAnsi="仿宋" w:eastAsia="仿宋" w:cs="仿宋"/>
          <w:color w:val="auto"/>
          <w:kern w:val="0"/>
          <w:sz w:val="24"/>
          <w:u w:val="single"/>
          <w:lang w:val="zh-CN"/>
        </w:rPr>
        <w:t>【项目编号：FYZCCS2024-01】</w:t>
      </w:r>
      <w:r>
        <w:rPr>
          <w:rFonts w:hint="eastAsia" w:ascii="仿宋" w:hAnsi="仿宋" w:eastAsia="仿宋" w:cs="仿宋"/>
          <w:color w:val="auto"/>
          <w:sz w:val="24"/>
        </w:rPr>
        <w:t>政府采购活动，郑重承诺：</w:t>
      </w:r>
    </w:p>
    <w:p w14:paraId="33FCC3EE">
      <w:pPr>
        <w:snapToGrid w:val="0"/>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（一）具备《中华人民共和国政府采购法》第二十二条第一款规定的条件：</w:t>
      </w:r>
    </w:p>
    <w:p w14:paraId="44843800">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1、具有独立承担民事责任的能力；</w:t>
      </w:r>
    </w:p>
    <w:p w14:paraId="70D924B9">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2、具有良好的商业信誉和健全的财务会计制度； </w:t>
      </w:r>
    </w:p>
    <w:p w14:paraId="5B528C9F">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3、具有履行合同所必需的设备和专业技术能力；</w:t>
      </w:r>
    </w:p>
    <w:p w14:paraId="79516563">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4、有依法缴纳税收和社会保障资金的良好记录；</w:t>
      </w:r>
    </w:p>
    <w:p w14:paraId="64E4E42E">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5、参加政府采购活动前三年内，在经营活动中没有重大违法记录；</w:t>
      </w:r>
    </w:p>
    <w:p w14:paraId="3B1379B4">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6、具有法律、行政法规规定的其他条件。</w:t>
      </w:r>
    </w:p>
    <w:p w14:paraId="1179A15F">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14:paraId="11F02CCC">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14:paraId="6F8A4F0A">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1、单位负责人为同一人或者存在直接控股、管理关系的不同供应商参加同一合同项下的政府采购活动的；</w:t>
      </w:r>
    </w:p>
    <w:p w14:paraId="12022C80">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14:paraId="78245BCB">
      <w:pPr>
        <w:snapToGrid w:val="0"/>
        <w:spacing w:line="360" w:lineRule="auto"/>
        <w:ind w:firstLine="5520" w:firstLineChars="2300"/>
        <w:rPr>
          <w:rFonts w:hint="eastAsia" w:ascii="仿宋" w:hAnsi="仿宋" w:eastAsia="仿宋" w:cs="仿宋"/>
          <w:color w:val="auto"/>
          <w:kern w:val="0"/>
          <w:sz w:val="24"/>
        </w:rPr>
      </w:pPr>
      <w:r>
        <w:rPr>
          <w:rFonts w:hint="eastAsia" w:ascii="仿宋" w:hAnsi="仿宋" w:eastAsia="仿宋" w:cs="仿宋"/>
          <w:color w:val="auto"/>
          <w:kern w:val="0"/>
          <w:sz w:val="24"/>
          <w:lang w:val="zh-CN"/>
        </w:rPr>
        <w:t>供应商名称(电子签名)：</w:t>
      </w:r>
    </w:p>
    <w:p w14:paraId="05D820B6">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14:paraId="51828F8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kern w:val="0"/>
          <w:sz w:val="24"/>
          <w:lang w:val="zh-CN"/>
        </w:rPr>
      </w:pPr>
    </w:p>
    <w:p w14:paraId="5AC06AC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注：</w:t>
      </w:r>
    </w:p>
    <w:p w14:paraId="298D804D">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lang w:val="zh-CN"/>
        </w:rPr>
        <w:t>在经营活动中有重大违法记录，三年内不得参与政府采购活动。重大违法记录是指供应商因违法经营受到刑事处罚或者责令停产停业、吊销许可证或者执照、较大数额罚款等行政处罚。“较大数额罚款”认定为200万元以上的罚款，</w:t>
      </w:r>
      <w:r>
        <w:rPr>
          <w:rFonts w:hint="eastAsia" w:ascii="仿宋" w:hAnsi="仿宋" w:eastAsia="仿宋" w:cs="仿宋"/>
          <w:color w:val="auto"/>
          <w:kern w:val="0"/>
          <w:sz w:val="24"/>
          <w:highlight w:val="none"/>
          <w:lang w:val="zh-CN"/>
        </w:rPr>
        <w:t>法律、行政法规以及国务院有关部门明确规定相关领域“较大数额罚款”标准高于200万元的，从其规定。▲供应商若有税收缴纳、社会保障等方面的失信记录等情况，且不属于截止响应时间近三年以来，在经营活动中有重大违法记录及被列入政府采购严重违法失信行为记录名单的，可不对本承诺函第（一）款第4点进行承诺，但须详细说明失信记录的情况，否则按无效响应处理。</w:t>
      </w:r>
    </w:p>
    <w:p w14:paraId="62B408CE">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textAlignment w:val="auto"/>
        <w:rPr>
          <w:rFonts w:hint="eastAsia" w:ascii="仿宋" w:hAnsi="仿宋" w:eastAsia="仿宋" w:cs="仿宋"/>
          <w:b/>
          <w:bCs/>
          <w:color w:val="auto"/>
          <w:kern w:val="0"/>
          <w:sz w:val="24"/>
          <w:u w:val="single"/>
          <w:lang w:val="zh-CN"/>
        </w:rPr>
      </w:pPr>
      <w:r>
        <w:rPr>
          <w:rFonts w:hint="eastAsia" w:ascii="仿宋" w:hAnsi="仿宋" w:eastAsia="仿宋" w:cs="仿宋"/>
          <w:b/>
          <w:bCs/>
          <w:color w:val="auto"/>
          <w:kern w:val="0"/>
          <w:sz w:val="24"/>
          <w:u w:val="single"/>
          <w:lang w:val="en-US" w:eastAsia="zh-CN"/>
        </w:rPr>
        <w:t>2.</w:t>
      </w:r>
      <w:r>
        <w:rPr>
          <w:rFonts w:hint="eastAsia" w:ascii="仿宋" w:hAnsi="仿宋" w:eastAsia="仿宋" w:cs="仿宋"/>
          <w:b/>
          <w:bCs/>
          <w:color w:val="auto"/>
          <w:kern w:val="0"/>
          <w:sz w:val="24"/>
          <w:u w:val="single"/>
          <w:lang w:val="zh-CN"/>
        </w:rPr>
        <w:t>供应商为其他组织（即不是自然人、法人）的，提供具有独立承担民事责任能力的证明材料或政策依据。</w:t>
      </w:r>
    </w:p>
    <w:p w14:paraId="7C70F689">
      <w:pPr>
        <w:widowControl/>
        <w:adjustRightInd/>
        <w:jc w:val="center"/>
        <w:rPr>
          <w:rFonts w:hint="eastAsia" w:ascii="仿宋" w:hAnsi="仿宋" w:eastAsia="仿宋" w:cs="仿宋"/>
          <w:b/>
          <w:color w:val="auto"/>
          <w:sz w:val="32"/>
          <w:szCs w:val="32"/>
        </w:rPr>
      </w:pPr>
      <w:r>
        <w:rPr>
          <w:rFonts w:hint="eastAsia" w:ascii="仿宋" w:hAnsi="仿宋" w:eastAsia="仿宋" w:cs="仿宋"/>
          <w:b/>
          <w:color w:val="auto"/>
          <w:sz w:val="32"/>
          <w:szCs w:val="32"/>
        </w:rPr>
        <w:br w:type="page"/>
      </w:r>
      <w:r>
        <w:rPr>
          <w:rFonts w:hint="eastAsia" w:ascii="仿宋" w:hAnsi="仿宋" w:eastAsia="仿宋" w:cs="仿宋"/>
          <w:b/>
          <w:color w:val="auto"/>
          <w:sz w:val="32"/>
          <w:szCs w:val="32"/>
        </w:rPr>
        <w:tab/>
      </w:r>
      <w:r>
        <w:rPr>
          <w:rFonts w:hint="eastAsia" w:ascii="仿宋" w:hAnsi="仿宋" w:eastAsia="仿宋" w:cs="仿宋"/>
          <w:b/>
          <w:color w:val="auto"/>
          <w:sz w:val="32"/>
          <w:szCs w:val="32"/>
        </w:rPr>
        <w:t>B</w:t>
      </w:r>
      <w:r>
        <w:rPr>
          <w:rFonts w:hint="eastAsia" w:ascii="仿宋" w:hAnsi="仿宋" w:eastAsia="仿宋" w:cs="仿宋"/>
          <w:b/>
          <w:color w:val="auto"/>
          <w:sz w:val="32"/>
          <w:szCs w:val="32"/>
          <w:lang w:eastAsia="zh-CN"/>
        </w:rPr>
        <w:t>.</w:t>
      </w:r>
      <w:r>
        <w:rPr>
          <w:rFonts w:hint="eastAsia" w:ascii="仿宋" w:hAnsi="仿宋" w:eastAsia="仿宋" w:cs="仿宋"/>
          <w:b/>
          <w:color w:val="auto"/>
          <w:sz w:val="32"/>
          <w:szCs w:val="32"/>
        </w:rPr>
        <w:t>联合协议（如果有）</w:t>
      </w:r>
    </w:p>
    <w:p w14:paraId="184AFCEB">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（以联合体形式响应的，提供联合协议；本项目不接受联合体响应或者供应商不以联合体形式响应的，则不需要提供）</w:t>
      </w:r>
    </w:p>
    <w:p w14:paraId="11CD653D">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组成一个联合体，以一个供应商的身份</w:t>
      </w:r>
      <w:r>
        <w:rPr>
          <w:rFonts w:hint="eastAsia" w:ascii="仿宋" w:hAnsi="仿宋" w:eastAsia="仿宋" w:cs="仿宋"/>
          <w:color w:val="auto"/>
          <w:kern w:val="0"/>
          <w:sz w:val="24"/>
        </w:rPr>
        <w:t>参加</w:t>
      </w:r>
      <w:r>
        <w:rPr>
          <w:rFonts w:hint="eastAsia" w:ascii="仿宋" w:hAnsi="仿宋" w:eastAsia="仿宋" w:cs="仿宋"/>
          <w:color w:val="auto"/>
          <w:sz w:val="24"/>
          <w:szCs w:val="24"/>
          <w:u w:val="single"/>
        </w:rPr>
        <w:t>杭州市富阳区机关事务服务中心2025年度富阳区政府大院物业服务采购项目</w:t>
      </w:r>
      <w:r>
        <w:rPr>
          <w:rFonts w:hint="eastAsia" w:ascii="仿宋" w:hAnsi="仿宋" w:eastAsia="仿宋" w:cs="仿宋"/>
          <w:color w:val="auto"/>
          <w:kern w:val="0"/>
          <w:sz w:val="24"/>
          <w:u w:val="single"/>
          <w:lang w:val="zh-CN"/>
        </w:rPr>
        <w:t>【项目编号：FYZCCS2024-01】</w:t>
      </w:r>
      <w:r>
        <w:rPr>
          <w:rFonts w:hint="eastAsia" w:ascii="仿宋" w:hAnsi="仿宋" w:eastAsia="仿宋" w:cs="仿宋"/>
          <w:color w:val="auto"/>
          <w:kern w:val="0"/>
          <w:sz w:val="24"/>
          <w:lang w:val="zh-CN"/>
        </w:rPr>
        <w:t xml:space="preserve">响应。 </w:t>
      </w:r>
    </w:p>
    <w:p w14:paraId="3A6F904F">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，代表所有联合体成员负责响应和合同实施阶段的主办、协调工作</w:t>
      </w:r>
      <w:r>
        <w:rPr>
          <w:rFonts w:hint="eastAsia" w:ascii="仿宋" w:hAnsi="仿宋" w:eastAsia="仿宋" w:cs="仿宋"/>
          <w:color w:val="auto"/>
          <w:kern w:val="0"/>
          <w:sz w:val="24"/>
          <w:lang w:val="zh-CN"/>
        </w:rPr>
        <w:t>。</w:t>
      </w:r>
    </w:p>
    <w:p w14:paraId="6173DF4A">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授权代表根据磋商文件规定及采购内容而对采购人、采购代理机构所作的任何合法承诺，包括书面澄清及响应等均对联合体各方产生约束力。</w:t>
      </w:r>
    </w:p>
    <w:p w14:paraId="0A1BA949">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三、本次联合响应中，分工如下：</w:t>
      </w:r>
    </w:p>
    <w:p w14:paraId="56113392">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（联合体成员1）</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14:paraId="5AA5DF58">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（联合体成员2）</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14:paraId="265C6250">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w:t>
      </w:r>
    </w:p>
    <w:p w14:paraId="62E7BFAD">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四、联合体成员中小企业合同份额（如果有）。</w:t>
      </w:r>
    </w:p>
    <w:p w14:paraId="4B6D39DB">
      <w:pPr>
        <w:snapToGrid w:val="0"/>
        <w:spacing w:line="360" w:lineRule="auto"/>
        <w:ind w:firstLine="576"/>
        <w:rPr>
          <w:rFonts w:hint="eastAsia" w:ascii="仿宋" w:hAnsi="仿宋" w:eastAsia="仿宋" w:cs="仿宋"/>
          <w:b/>
          <w:color w:val="auto"/>
          <w:kern w:val="0"/>
          <w:sz w:val="24"/>
          <w:lang w:val="zh-CN"/>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u w:val="single"/>
        </w:rPr>
        <w:t>（</w:t>
      </w:r>
      <w:bookmarkStart w:id="156" w:name="_Hlk101131882"/>
      <w:r>
        <w:rPr>
          <w:rFonts w:hint="eastAsia" w:ascii="仿宋" w:hAnsi="仿宋" w:eastAsia="仿宋" w:cs="仿宋"/>
          <w:color w:val="auto"/>
          <w:kern w:val="0"/>
          <w:sz w:val="24"/>
          <w:u w:val="single"/>
        </w:rPr>
        <w:t>联合体成员X,……</w:t>
      </w:r>
      <w:bookmarkEnd w:id="156"/>
      <w:r>
        <w:rPr>
          <w:rFonts w:hint="eastAsia" w:ascii="仿宋" w:hAnsi="仿宋" w:eastAsia="仿宋" w:cs="仿宋"/>
          <w:color w:val="auto"/>
          <w:kern w:val="0"/>
          <w:sz w:val="24"/>
          <w:u w:val="single"/>
        </w:rPr>
        <w:t>）</w:t>
      </w:r>
      <w:r>
        <w:rPr>
          <w:rFonts w:hint="eastAsia" w:ascii="仿宋" w:hAnsi="仿宋" w:eastAsia="仿宋" w:cs="仿宋"/>
          <w:color w:val="auto"/>
          <w:kern w:val="0"/>
          <w:sz w:val="24"/>
        </w:rPr>
        <w:t>提供的货物由小微企业制造</w:t>
      </w:r>
      <w:r>
        <w:rPr>
          <w:rFonts w:hint="eastAsia" w:ascii="仿宋" w:hAnsi="仿宋" w:eastAsia="仿宋" w:cs="仿宋"/>
          <w:color w:val="auto"/>
          <w:kern w:val="0"/>
          <w:sz w:val="24"/>
          <w:lang w:eastAsia="zh-CN"/>
        </w:rPr>
        <w:t>或提供的服务由小微企业承接</w:t>
      </w:r>
      <w:r>
        <w:rPr>
          <w:rFonts w:hint="eastAsia" w:ascii="仿宋" w:hAnsi="仿宋" w:eastAsia="仿宋" w:cs="仿宋"/>
          <w:color w:val="auto"/>
          <w:kern w:val="0"/>
          <w:sz w:val="24"/>
        </w:rPr>
        <w:t>，其合同份额占到合同总金额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w:t>
      </w:r>
      <w:bookmarkStart w:id="157" w:name="_Hlk101133598"/>
      <w:r>
        <w:rPr>
          <w:rFonts w:hint="eastAsia" w:ascii="仿宋" w:hAnsi="仿宋" w:eastAsia="仿宋" w:cs="仿宋"/>
          <w:b/>
          <w:color w:val="auto"/>
          <w:kern w:val="0"/>
          <w:sz w:val="24"/>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仿宋" w:hAnsi="仿宋" w:eastAsia="仿宋" w:cs="仿宋"/>
          <w:b/>
          <w:color w:val="auto"/>
          <w:sz w:val="24"/>
        </w:rPr>
        <w:t>拟享受以上价格扣除政策的，填写有关内容。</w:t>
      </w:r>
      <w:bookmarkEnd w:id="157"/>
      <w:r>
        <w:rPr>
          <w:rFonts w:hint="eastAsia" w:ascii="仿宋" w:hAnsi="仿宋" w:eastAsia="仿宋" w:cs="仿宋"/>
          <w:b/>
          <w:color w:val="auto"/>
          <w:kern w:val="0"/>
          <w:sz w:val="24"/>
          <w:lang w:val="zh-CN"/>
        </w:rPr>
        <w:t>）</w:t>
      </w:r>
    </w:p>
    <w:p w14:paraId="4B40E849">
      <w:pPr>
        <w:spacing w:line="360" w:lineRule="auto"/>
        <w:ind w:firstLine="480" w:firstLineChars="200"/>
        <w:rPr>
          <w:rFonts w:hint="eastAsia" w:ascii="仿宋" w:hAnsi="仿宋" w:eastAsia="仿宋" w:cs="仿宋"/>
          <w:b/>
          <w:bCs/>
          <w:color w:val="auto"/>
          <w:kern w:val="0"/>
          <w:sz w:val="24"/>
          <w:lang w:val="zh-CN"/>
        </w:rPr>
      </w:pPr>
      <w:r>
        <w:rPr>
          <w:rFonts w:hint="eastAsia" w:ascii="仿宋" w:hAnsi="仿宋" w:eastAsia="仿宋" w:cs="仿宋"/>
          <w:color w:val="auto"/>
          <w:sz w:val="24"/>
        </w:rPr>
        <w:t>2、</w:t>
      </w:r>
      <w:bookmarkStart w:id="158" w:name="_Hlk101133173"/>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%，其中小微企业合同金额达到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仿宋" w:hAnsi="仿宋" w:eastAsia="仿宋" w:cs="仿宋"/>
          <w:b/>
          <w:bCs/>
          <w:color w:val="auto"/>
          <w:kern w:val="0"/>
          <w:sz w:val="24"/>
          <w:lang w:val="zh-CN"/>
        </w:rPr>
        <w:t>）</w:t>
      </w:r>
      <w:bookmarkEnd w:id="158"/>
    </w:p>
    <w:p w14:paraId="59D42219">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五、如果成交，</w:t>
      </w:r>
      <w:r>
        <w:rPr>
          <w:rFonts w:hint="eastAsia" w:ascii="仿宋" w:hAnsi="仿宋" w:eastAsia="仿宋" w:cs="仿宋"/>
          <w:color w:val="auto"/>
          <w:sz w:val="24"/>
        </w:rPr>
        <w:t>联合体各成员方共同与采购人签订合同，并就采购合同约定的事项对采购人承担连带责任。</w:t>
      </w:r>
    </w:p>
    <w:p w14:paraId="5C215050">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六、有关本次联合响应的其他事宜：</w:t>
      </w:r>
    </w:p>
    <w:p w14:paraId="680EAFDA">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14:paraId="22F6D164">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14:paraId="43CD58D5">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3、本协议提交采购人、采购代理机构后，联合体各方不得以任何形式对上述内容进行修改或撤销。</w:t>
      </w:r>
    </w:p>
    <w:p w14:paraId="486E2067">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35F5BE53">
      <w:pPr>
        <w:snapToGrid w:val="0"/>
        <w:spacing w:line="360" w:lineRule="auto"/>
        <w:ind w:firstLine="5040" w:firstLineChars="2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364CB2AD">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14:paraId="4F78ACA1">
      <w:pPr>
        <w:snapToGrid w:val="0"/>
        <w:spacing w:line="360" w:lineRule="auto"/>
        <w:jc w:val="righ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日期：  年  月   日</w:t>
      </w:r>
    </w:p>
    <w:p w14:paraId="0DA61A71">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27592B21">
      <w:pPr>
        <w:snapToGrid w:val="0"/>
        <w:spacing w:line="360" w:lineRule="auto"/>
        <w:ind w:right="480"/>
        <w:jc w:val="center"/>
        <w:rPr>
          <w:rFonts w:hint="eastAsia" w:ascii="仿宋" w:hAnsi="仿宋" w:eastAsia="仿宋" w:cs="仿宋"/>
          <w:b/>
          <w:color w:val="auto"/>
          <w:sz w:val="32"/>
          <w:szCs w:val="32"/>
        </w:rPr>
      </w:pPr>
    </w:p>
    <w:p w14:paraId="180ACC4C">
      <w:pPr>
        <w:widowControl/>
        <w:adjustRightInd/>
        <w:jc w:val="left"/>
        <w:rPr>
          <w:rFonts w:hint="eastAsia" w:ascii="仿宋" w:hAnsi="仿宋" w:eastAsia="仿宋" w:cs="仿宋"/>
          <w:b/>
          <w:color w:val="auto"/>
          <w:sz w:val="32"/>
          <w:szCs w:val="32"/>
        </w:rPr>
      </w:pPr>
      <w:r>
        <w:rPr>
          <w:rFonts w:hint="eastAsia" w:ascii="仿宋" w:hAnsi="仿宋" w:eastAsia="仿宋" w:cs="仿宋"/>
          <w:b/>
          <w:color w:val="auto"/>
          <w:sz w:val="32"/>
          <w:szCs w:val="32"/>
        </w:rPr>
        <w:br w:type="page"/>
      </w:r>
    </w:p>
    <w:p w14:paraId="1D6B9277">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sz w:val="32"/>
          <w:szCs w:val="32"/>
        </w:rPr>
        <w:t>C</w:t>
      </w:r>
      <w:r>
        <w:rPr>
          <w:rFonts w:hint="eastAsia" w:ascii="仿宋" w:hAnsi="仿宋" w:eastAsia="仿宋" w:cs="仿宋"/>
          <w:b/>
          <w:color w:val="auto"/>
          <w:sz w:val="32"/>
          <w:szCs w:val="32"/>
          <w:lang w:eastAsia="zh-CN"/>
        </w:rPr>
        <w:t>.</w:t>
      </w:r>
      <w:r>
        <w:rPr>
          <w:rFonts w:hint="eastAsia" w:ascii="仿宋" w:hAnsi="仿宋" w:eastAsia="仿宋" w:cs="仿宋"/>
          <w:b/>
          <w:color w:val="auto"/>
          <w:kern w:val="0"/>
          <w:sz w:val="32"/>
          <w:szCs w:val="32"/>
        </w:rPr>
        <w:t>落实政府采购政策需满足的资格要求</w:t>
      </w:r>
    </w:p>
    <w:p w14:paraId="5BEB98A7">
      <w:pPr>
        <w:spacing w:line="360" w:lineRule="auto"/>
        <w:rPr>
          <w:rFonts w:hint="eastAsia" w:ascii="仿宋" w:hAnsi="仿宋" w:eastAsia="仿宋" w:cs="仿宋"/>
          <w:color w:val="auto"/>
          <w:sz w:val="24"/>
        </w:rPr>
      </w:pPr>
      <w:r>
        <w:rPr>
          <w:rFonts w:hint="eastAsia" w:ascii="仿宋" w:hAnsi="仿宋" w:eastAsia="仿宋" w:cs="仿宋"/>
          <w:color w:val="auto"/>
          <w:sz w:val="24"/>
        </w:rPr>
        <w:t>（根据</w:t>
      </w:r>
      <w:r>
        <w:rPr>
          <w:rFonts w:hint="eastAsia" w:ascii="仿宋" w:hAnsi="仿宋" w:eastAsia="仿宋" w:cs="仿宋"/>
          <w:b/>
          <w:bCs/>
          <w:color w:val="auto"/>
          <w:sz w:val="24"/>
        </w:rPr>
        <w:t>磋商文件第一部分竞争性磋商邀请公告中</w:t>
      </w:r>
      <w:r>
        <w:rPr>
          <w:rFonts w:hint="eastAsia" w:ascii="仿宋" w:hAnsi="仿宋" w:eastAsia="仿宋" w:cs="仿宋"/>
          <w:color w:val="auto"/>
          <w:sz w:val="24"/>
        </w:rPr>
        <w:t>落实政府采购政策需满足的资格要求选择提供相应的材料；未要求的，无需提供）</w:t>
      </w:r>
    </w:p>
    <w:p w14:paraId="2FC6DC1C">
      <w:pPr>
        <w:snapToGrid w:val="0"/>
        <w:spacing w:before="50" w:after="50"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a</w:t>
      </w:r>
      <w:r>
        <w:rPr>
          <w:rFonts w:hint="eastAsia" w:ascii="仿宋" w:hAnsi="仿宋" w:eastAsia="仿宋" w:cs="仿宋"/>
          <w:color w:val="auto"/>
          <w:sz w:val="24"/>
        </w:rPr>
        <w:t>.专门面向中小企业，货物全部由符合政策要求的中小企业（或小微企业）制造的</w:t>
      </w:r>
      <w:r>
        <w:rPr>
          <w:rFonts w:hint="eastAsia" w:ascii="仿宋" w:hAnsi="仿宋" w:eastAsia="仿宋" w:cs="仿宋"/>
          <w:color w:val="auto"/>
          <w:sz w:val="24"/>
          <w:lang w:eastAsia="zh-CN"/>
        </w:rPr>
        <w:t>或服务全部由符合政策要求的中小企业（或小微企业）承接的</w:t>
      </w:r>
      <w:r>
        <w:rPr>
          <w:rFonts w:hint="eastAsia" w:ascii="仿宋" w:hAnsi="仿宋" w:eastAsia="仿宋" w:cs="仿宋"/>
          <w:color w:val="auto"/>
          <w:sz w:val="24"/>
        </w:rPr>
        <w:t xml:space="preserve">，提供相应的中小企业声明函（附件5）。 </w:t>
      </w:r>
    </w:p>
    <w:p w14:paraId="26BB4490">
      <w:pPr>
        <w:widowControl/>
        <w:spacing w:line="360" w:lineRule="auto"/>
        <w:ind w:firstLine="480"/>
        <w:jc w:val="left"/>
        <w:rPr>
          <w:rFonts w:hint="eastAsia" w:ascii="仿宋" w:hAnsi="仿宋" w:eastAsia="仿宋" w:cs="仿宋"/>
          <w:color w:val="auto"/>
          <w:sz w:val="24"/>
        </w:rPr>
      </w:pPr>
    </w:p>
    <w:p w14:paraId="0593C2DD">
      <w:pPr>
        <w:widowControl/>
        <w:spacing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b.</w:t>
      </w:r>
      <w:r>
        <w:rPr>
          <w:rFonts w:hint="eastAsia" w:ascii="仿宋" w:hAnsi="仿宋" w:eastAsia="仿宋" w:cs="仿宋"/>
          <w:color w:val="auto"/>
          <w:sz w:val="24"/>
        </w:rPr>
        <w:t>要求以联合体形式参加的，提供联合协议和中小企业声明函（附件5），联合协议中中小企业合同金额应当达到</w:t>
      </w:r>
      <w:r>
        <w:rPr>
          <w:rFonts w:hint="eastAsia" w:ascii="仿宋" w:hAnsi="仿宋" w:eastAsia="仿宋" w:cs="仿宋"/>
          <w:b/>
          <w:bCs/>
          <w:color w:val="auto"/>
          <w:sz w:val="24"/>
        </w:rPr>
        <w:t>竞争性磋商邀请公告</w:t>
      </w:r>
      <w:r>
        <w:rPr>
          <w:rFonts w:hint="eastAsia" w:ascii="仿宋" w:hAnsi="仿宋" w:eastAsia="仿宋" w:cs="仿宋"/>
          <w:color w:val="auto"/>
          <w:sz w:val="24"/>
        </w:rPr>
        <w:t>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视同符合了资格条件，无需再与其他中小企业组成联合体参加政府采购活动，无需提供联合协议。</w:t>
      </w:r>
    </w:p>
    <w:p w14:paraId="5ADCD656">
      <w:pPr>
        <w:snapToGrid w:val="0"/>
        <w:spacing w:before="50" w:after="50" w:line="360" w:lineRule="auto"/>
        <w:jc w:val="center"/>
        <w:rPr>
          <w:rFonts w:hint="eastAsia" w:ascii="仿宋" w:hAnsi="仿宋" w:eastAsia="仿宋" w:cs="仿宋"/>
          <w:color w:val="auto"/>
          <w:sz w:val="24"/>
        </w:rPr>
      </w:pPr>
      <w:r>
        <w:rPr>
          <w:rFonts w:hint="eastAsia" w:ascii="仿宋" w:hAnsi="仿宋" w:eastAsia="仿宋" w:cs="仿宋"/>
          <w:b/>
          <w:color w:val="auto"/>
          <w:sz w:val="24"/>
        </w:rPr>
        <w:t xml:space="preserve">    </w:t>
      </w:r>
    </w:p>
    <w:p w14:paraId="70BA9AF9">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c</w:t>
      </w:r>
      <w:r>
        <w:rPr>
          <w:rFonts w:hint="eastAsia" w:ascii="仿宋" w:hAnsi="仿宋" w:eastAsia="仿宋" w:cs="仿宋"/>
          <w:b/>
          <w:color w:val="auto"/>
          <w:sz w:val="24"/>
          <w:lang w:eastAsia="zh-CN"/>
        </w:rPr>
        <w:t>.</w:t>
      </w:r>
      <w:r>
        <w:rPr>
          <w:rFonts w:hint="eastAsia" w:ascii="仿宋" w:hAnsi="仿宋" w:eastAsia="仿宋" w:cs="仿宋"/>
          <w:color w:val="auto"/>
          <w:sz w:val="24"/>
        </w:rPr>
        <w:t>要求合同分包的，提供分包意向协议和中小企业声明函（附件5），分包意向协议中中小企业合同金额应当达到</w:t>
      </w:r>
      <w:r>
        <w:rPr>
          <w:rFonts w:hint="eastAsia" w:ascii="仿宋" w:hAnsi="仿宋" w:eastAsia="仿宋" w:cs="仿宋"/>
          <w:b/>
          <w:bCs/>
          <w:color w:val="auto"/>
          <w:sz w:val="24"/>
        </w:rPr>
        <w:t>竞争性磋商邀请公告</w:t>
      </w:r>
      <w:r>
        <w:rPr>
          <w:rFonts w:hint="eastAsia" w:ascii="仿宋" w:hAnsi="仿宋" w:eastAsia="仿宋" w:cs="仿宋"/>
          <w:color w:val="auto"/>
          <w:sz w:val="24"/>
        </w:rPr>
        <w:t>载明的比例；如果供应商本身提供的所有标的均由中小企业承接的，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视同符合了资格条件，无需再向中小企业分包，无需提供分包意向协议。</w:t>
      </w:r>
    </w:p>
    <w:p w14:paraId="43CC01C7">
      <w:pPr>
        <w:spacing w:line="360" w:lineRule="auto"/>
        <w:jc w:val="center"/>
        <w:rPr>
          <w:rFonts w:hint="eastAsia" w:ascii="仿宋" w:hAnsi="仿宋" w:eastAsia="仿宋" w:cs="仿宋"/>
          <w:b/>
          <w:color w:val="auto"/>
          <w:sz w:val="32"/>
          <w:szCs w:val="32"/>
        </w:rPr>
      </w:pPr>
    </w:p>
    <w:p w14:paraId="5F710C1E">
      <w:pPr>
        <w:spacing w:line="360" w:lineRule="auto"/>
        <w:jc w:val="center"/>
        <w:rPr>
          <w:rFonts w:hint="eastAsia" w:ascii="仿宋" w:hAnsi="仿宋" w:eastAsia="仿宋" w:cs="仿宋"/>
          <w:b/>
          <w:color w:val="auto"/>
          <w:sz w:val="32"/>
          <w:szCs w:val="32"/>
        </w:rPr>
      </w:pPr>
    </w:p>
    <w:p w14:paraId="40889E57">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D</w:t>
      </w:r>
      <w:r>
        <w:rPr>
          <w:rFonts w:hint="eastAsia" w:ascii="仿宋" w:hAnsi="仿宋" w:eastAsia="仿宋" w:cs="仿宋"/>
          <w:b/>
          <w:color w:val="auto"/>
          <w:sz w:val="32"/>
          <w:szCs w:val="32"/>
          <w:lang w:eastAsia="zh-CN"/>
        </w:rPr>
        <w:t>.</w:t>
      </w:r>
      <w:r>
        <w:rPr>
          <w:rFonts w:hint="eastAsia" w:ascii="仿宋" w:hAnsi="仿宋" w:eastAsia="仿宋" w:cs="仿宋"/>
          <w:b/>
          <w:color w:val="auto"/>
          <w:sz w:val="32"/>
          <w:szCs w:val="32"/>
        </w:rPr>
        <w:t>符合特定资格条件要求的资质文件（复印件）</w:t>
      </w:r>
    </w:p>
    <w:p w14:paraId="0628A700">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（由供应商根据“磋商文件第一部分”中“合格的供应商应具备的特定资格要求”编制；如果本项目没有设置特定资格条件，则不需要提供）</w:t>
      </w:r>
    </w:p>
    <w:p w14:paraId="7246CF37">
      <w:pPr>
        <w:widowControl/>
        <w:spacing w:line="360" w:lineRule="auto"/>
        <w:ind w:firstLine="480" w:firstLineChars="200"/>
        <w:jc w:val="left"/>
        <w:rPr>
          <w:rFonts w:hint="eastAsia" w:ascii="仿宋" w:hAnsi="仿宋" w:eastAsia="仿宋" w:cs="仿宋"/>
          <w:color w:val="auto"/>
          <w:sz w:val="24"/>
        </w:rPr>
      </w:pPr>
    </w:p>
    <w:p w14:paraId="53B705A1">
      <w:pPr>
        <w:snapToGrid w:val="0"/>
        <w:spacing w:line="360" w:lineRule="auto"/>
        <w:ind w:firstLine="5880" w:firstLineChars="2450"/>
        <w:rPr>
          <w:rFonts w:hint="eastAsia" w:ascii="仿宋" w:hAnsi="仿宋" w:eastAsia="仿宋" w:cs="仿宋"/>
          <w:color w:val="auto"/>
          <w:kern w:val="0"/>
          <w:sz w:val="24"/>
        </w:rPr>
      </w:pPr>
      <w:r>
        <w:rPr>
          <w:rFonts w:hint="eastAsia" w:ascii="仿宋" w:hAnsi="仿宋" w:eastAsia="仿宋" w:cs="仿宋"/>
          <w:color w:val="auto"/>
          <w:kern w:val="0"/>
          <w:sz w:val="24"/>
          <w:lang w:val="zh-CN"/>
        </w:rPr>
        <w:t>供应商名称(电子签名)：</w:t>
      </w:r>
    </w:p>
    <w:p w14:paraId="435FB671">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签发日期：  年  月   日</w:t>
      </w:r>
    </w:p>
    <w:p w14:paraId="385437B4">
      <w:pPr>
        <w:snapToGrid w:val="0"/>
        <w:spacing w:line="360" w:lineRule="auto"/>
        <w:rPr>
          <w:rFonts w:hint="eastAsia" w:ascii="仿宋" w:hAnsi="仿宋" w:eastAsia="仿宋" w:cs="仿宋"/>
          <w:color w:val="auto"/>
          <w:kern w:val="0"/>
          <w:sz w:val="24"/>
          <w:lang w:val="zh-CN"/>
        </w:rPr>
      </w:pPr>
    </w:p>
    <w:p w14:paraId="3A798ED1">
      <w:pPr>
        <w:snapToGrid w:val="0"/>
        <w:spacing w:line="360" w:lineRule="auto"/>
        <w:ind w:right="480"/>
        <w:jc w:val="center"/>
        <w:rPr>
          <w:rFonts w:hint="eastAsia" w:ascii="仿宋" w:hAnsi="仿宋" w:eastAsia="仿宋" w:cs="仿宋"/>
          <w:b/>
          <w:color w:val="auto"/>
          <w:kern w:val="0"/>
          <w:sz w:val="32"/>
          <w:szCs w:val="32"/>
          <w:lang w:val="zh-CN"/>
        </w:rPr>
        <w:sectPr>
          <w:pgSz w:w="11906" w:h="16838"/>
          <w:pgMar w:top="1247" w:right="1418" w:bottom="1276"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79FCD31D">
      <w:pPr>
        <w:widowControl/>
        <w:spacing w:line="360" w:lineRule="auto"/>
        <w:jc w:val="center"/>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三、法人授权书</w:t>
      </w:r>
    </w:p>
    <w:p w14:paraId="7BD5DDAA">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杭州市富阳区机关事务服务中心、</w:t>
      </w:r>
      <w:r>
        <w:rPr>
          <w:rFonts w:hint="eastAsia" w:ascii="仿宋" w:hAnsi="仿宋" w:eastAsia="仿宋" w:cs="仿宋"/>
          <w:color w:val="auto"/>
          <w:sz w:val="24"/>
          <w:lang w:eastAsia="zh-CN"/>
        </w:rPr>
        <w:t>杭州市公共资源交易中心富阳分中心</w:t>
      </w:r>
      <w:r>
        <w:rPr>
          <w:rFonts w:hint="eastAsia" w:ascii="仿宋" w:hAnsi="仿宋" w:eastAsia="仿宋" w:cs="仿宋"/>
          <w:color w:val="auto"/>
          <w:kern w:val="0"/>
          <w:sz w:val="24"/>
          <w:lang w:val="zh-CN"/>
        </w:rPr>
        <w:t>：</w:t>
      </w:r>
    </w:p>
    <w:p w14:paraId="5AC111CF">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lang w:val="zh-CN"/>
        </w:rPr>
        <w:t>兹委派我公司</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先生/女士(其在本公司的职务是：</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 xml:space="preserve"> ，联系电话：</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传真：</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)，代表我公司全权处理</w:t>
      </w:r>
      <w:r>
        <w:rPr>
          <w:rFonts w:hint="eastAsia" w:ascii="仿宋" w:hAnsi="仿宋" w:eastAsia="仿宋" w:cs="仿宋"/>
          <w:color w:val="auto"/>
          <w:sz w:val="24"/>
          <w:szCs w:val="24"/>
          <w:u w:val="single"/>
        </w:rPr>
        <w:t>杭州市富阳区机关事务服务中心2025年度富阳区政府大院物业服务采购项目</w:t>
      </w:r>
      <w:r>
        <w:rPr>
          <w:rFonts w:hint="eastAsia" w:ascii="仿宋" w:hAnsi="仿宋" w:eastAsia="仿宋" w:cs="仿宋"/>
          <w:color w:val="auto"/>
          <w:kern w:val="0"/>
          <w:sz w:val="24"/>
          <w:u w:val="single"/>
          <w:lang w:val="zh-CN"/>
        </w:rPr>
        <w:t>【项目编号：FYZCCS2024-01】</w:t>
      </w:r>
      <w:r>
        <w:rPr>
          <w:rFonts w:hint="eastAsia" w:ascii="仿宋" w:hAnsi="仿宋" w:eastAsia="仿宋" w:cs="仿宋"/>
          <w:color w:val="auto"/>
          <w:kern w:val="0"/>
          <w:sz w:val="24"/>
          <w:lang w:val="zh-CN"/>
        </w:rPr>
        <w:t>政府采购响应的一切事项，若成交则全权代表本公司签订相关合同，并负责处理合同履行等事宜。</w:t>
      </w:r>
    </w:p>
    <w:p w14:paraId="748294BF">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本委托书有效期：自    年 月  日起至    年  月  日止。</w:t>
      </w:r>
    </w:p>
    <w:p w14:paraId="4E86657A">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特此告知。</w:t>
      </w:r>
    </w:p>
    <w:p w14:paraId="162242F2">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供应商名称(电子签名)：</w:t>
      </w:r>
    </w:p>
    <w:p w14:paraId="60786E0A">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签发日期：  年  月   日</w:t>
      </w:r>
    </w:p>
    <w:p w14:paraId="185957C4">
      <w:pPr>
        <w:snapToGrid w:val="0"/>
        <w:spacing w:line="360" w:lineRule="auto"/>
        <w:rPr>
          <w:rFonts w:hint="eastAsia" w:ascii="仿宋" w:hAnsi="仿宋" w:eastAsia="仿宋" w:cs="仿宋"/>
          <w:b/>
          <w:bCs/>
          <w:color w:val="auto"/>
          <w:kern w:val="0"/>
          <w:sz w:val="24"/>
          <w:lang w:val="zh-CN" w:eastAsia="zh-CN"/>
        </w:rPr>
      </w:pPr>
      <w:r>
        <w:rPr>
          <w:rFonts w:hint="eastAsia" w:ascii="仿宋" w:hAnsi="仿宋" w:eastAsia="仿宋" w:cs="仿宋"/>
          <w:b/>
          <w:bCs/>
          <w:color w:val="auto"/>
          <w:sz w:val="24"/>
          <w:szCs w:val="24"/>
          <w:lang w:eastAsia="zh-CN"/>
        </w:rPr>
        <w:t>注：</w:t>
      </w:r>
      <w:r>
        <w:rPr>
          <w:rFonts w:hint="eastAsia" w:ascii="仿宋" w:hAnsi="仿宋" w:eastAsia="仿宋" w:cs="仿宋"/>
          <w:b/>
          <w:bCs/>
          <w:color w:val="auto"/>
          <w:sz w:val="24"/>
          <w:szCs w:val="24"/>
        </w:rPr>
        <w:t>供应商委派不在本单位缴纳社保的人员作为授权代表的，应当在响应文件中，说明具体原因、授权代表缴纳社保的单位，并附列该授权代表缴纳社保清单</w:t>
      </w:r>
      <w:r>
        <w:rPr>
          <w:rFonts w:hint="eastAsia" w:ascii="仿宋" w:hAnsi="仿宋" w:eastAsia="仿宋" w:cs="仿宋"/>
          <w:b/>
          <w:bCs/>
          <w:color w:val="auto"/>
          <w:sz w:val="24"/>
          <w:szCs w:val="24"/>
          <w:lang w:eastAsia="zh-CN"/>
        </w:rPr>
        <w:t>。</w:t>
      </w:r>
    </w:p>
    <w:p w14:paraId="7F84D925">
      <w:pPr>
        <w:autoSpaceDE w:val="0"/>
        <w:autoSpaceDN w:val="0"/>
        <w:spacing w:line="360" w:lineRule="auto"/>
        <w:jc w:val="center"/>
        <w:rPr>
          <w:rFonts w:hint="eastAsia" w:ascii="仿宋" w:hAnsi="仿宋" w:eastAsia="仿宋" w:cs="仿宋"/>
          <w:b/>
          <w:color w:val="auto"/>
          <w:sz w:val="30"/>
          <w:szCs w:val="30"/>
        </w:rPr>
      </w:pPr>
    </w:p>
    <w:p w14:paraId="61EE296C">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b/>
          <w:color w:val="auto"/>
          <w:sz w:val="30"/>
          <w:szCs w:val="30"/>
        </w:rPr>
        <w:t>授权代表的身份证（复印件）</w:t>
      </w:r>
    </w:p>
    <w:p w14:paraId="3BE601B3">
      <w:pPr>
        <w:pStyle w:val="619"/>
        <w:spacing w:line="360" w:lineRule="auto"/>
        <w:rPr>
          <w:rFonts w:hint="eastAsia" w:ascii="仿宋" w:hAnsi="仿宋" w:eastAsia="仿宋" w:cs="仿宋"/>
          <w:bCs/>
          <w:color w:val="auto"/>
          <w:sz w:val="24"/>
        </w:rPr>
      </w:pPr>
      <w:r>
        <w:rPr>
          <w:rFonts w:hint="eastAsia" w:ascii="仿宋" w:hAnsi="仿宋" w:eastAsia="仿宋" w:cs="仿宋"/>
          <w:bCs/>
          <w:color w:val="auto"/>
          <w:sz w:val="24"/>
        </w:rPr>
        <w:t>授权代表身份证件扫描件：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79A9B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9207" w:type="dxa"/>
            <w:shd w:val="clear" w:color="auto" w:fill="auto"/>
          </w:tcPr>
          <w:p w14:paraId="47B7DB0D">
            <w:pPr>
              <w:pStyle w:val="619"/>
              <w:spacing w:line="360" w:lineRule="auto"/>
              <w:rPr>
                <w:rFonts w:hint="eastAsia" w:ascii="仿宋" w:hAnsi="仿宋" w:eastAsia="仿宋" w:cs="仿宋"/>
                <w:bCs/>
                <w:color w:val="auto"/>
                <w:sz w:val="24"/>
              </w:rPr>
            </w:pPr>
            <w:r>
              <w:rPr>
                <w:rFonts w:hint="eastAsia" w:ascii="仿宋" w:hAnsi="仿宋" w:eastAsia="仿宋" w:cs="仿宋"/>
                <w:bCs/>
                <w:color w:val="auto"/>
                <w:sz w:val="24"/>
              </w:rPr>
              <w:t>正面：                                 反面：</w:t>
            </w:r>
          </w:p>
          <w:p w14:paraId="1D7D60BB">
            <w:pPr>
              <w:pStyle w:val="619"/>
              <w:spacing w:line="360" w:lineRule="auto"/>
              <w:rPr>
                <w:rFonts w:hint="eastAsia" w:ascii="仿宋" w:hAnsi="仿宋" w:eastAsia="仿宋" w:cs="仿宋"/>
                <w:bCs/>
                <w:color w:val="auto"/>
                <w:sz w:val="24"/>
              </w:rPr>
            </w:pPr>
          </w:p>
        </w:tc>
      </w:tr>
    </w:tbl>
    <w:p w14:paraId="5AE00524">
      <w:pPr>
        <w:snapToGrid w:val="0"/>
        <w:spacing w:line="360" w:lineRule="auto"/>
        <w:ind w:firstLine="576"/>
        <w:jc w:val="right"/>
        <w:rPr>
          <w:rFonts w:hint="eastAsia" w:ascii="仿宋" w:hAnsi="仿宋" w:eastAsia="仿宋" w:cs="仿宋"/>
          <w:color w:val="auto"/>
          <w:kern w:val="0"/>
          <w:sz w:val="24"/>
          <w:lang w:val="zh-CN"/>
        </w:rPr>
      </w:pPr>
    </w:p>
    <w:p w14:paraId="52BF8511">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供应商名称(电子签名)：                              </w:t>
      </w:r>
    </w:p>
    <w:p w14:paraId="13555724">
      <w:pPr>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w:t>
      </w:r>
    </w:p>
    <w:p w14:paraId="5982E685">
      <w:pPr>
        <w:snapToGrid w:val="0"/>
        <w:spacing w:line="360" w:lineRule="auto"/>
        <w:ind w:right="480" w:firstLine="0" w:firstLineChars="0"/>
        <w:jc w:val="center"/>
        <w:rPr>
          <w:rFonts w:hint="eastAsia" w:ascii="仿宋_GB2312" w:hAnsi="宋体" w:eastAsia="仿宋_GB2312"/>
          <w:b/>
          <w:color w:val="auto"/>
          <w:sz w:val="32"/>
          <w:szCs w:val="32"/>
          <w:lang w:val="zh-CN"/>
        </w:rPr>
        <w:sectPr>
          <w:headerReference r:id="rId14" w:type="first"/>
          <w:footerReference r:id="rId17" w:type="first"/>
          <w:headerReference r:id="rId13" w:type="default"/>
          <w:footerReference r:id="rId15" w:type="default"/>
          <w:footerReference r:id="rId16" w:type="even"/>
          <w:pgSz w:w="11906" w:h="16838"/>
          <w:pgMar w:top="779" w:right="1418" w:bottom="468"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3527D87A">
      <w:pPr>
        <w:snapToGrid w:val="0"/>
        <w:spacing w:line="360" w:lineRule="auto"/>
        <w:ind w:right="480" w:firstLine="0" w:firstLineChars="0"/>
        <w:jc w:val="center"/>
        <w:rPr>
          <w:rFonts w:hint="eastAsia" w:ascii="仿宋_GB2312" w:hAnsi="宋体" w:eastAsia="仿宋_GB2312"/>
          <w:b/>
          <w:color w:val="auto"/>
          <w:sz w:val="32"/>
          <w:szCs w:val="32"/>
        </w:rPr>
      </w:pPr>
      <w:r>
        <w:rPr>
          <w:rFonts w:hint="eastAsia" w:ascii="仿宋_GB2312" w:hAnsi="宋体" w:eastAsia="仿宋_GB2312"/>
          <w:b/>
          <w:color w:val="auto"/>
          <w:sz w:val="32"/>
          <w:szCs w:val="32"/>
          <w:lang w:val="zh-CN"/>
        </w:rPr>
        <w:t>法定代表人、单位负责人或自然人本人</w:t>
      </w:r>
      <w:r>
        <w:rPr>
          <w:rFonts w:hint="eastAsia" w:ascii="仿宋_GB2312" w:hAnsi="宋体" w:eastAsia="仿宋_GB2312"/>
          <w:b/>
          <w:color w:val="auto"/>
          <w:sz w:val="32"/>
          <w:szCs w:val="32"/>
        </w:rPr>
        <w:t>的身份证明（适用于法定代表人、单位负责人或者自然人本人代表参加</w:t>
      </w:r>
      <w:r>
        <w:rPr>
          <w:rFonts w:hint="eastAsia" w:ascii="仿宋_GB2312" w:hAnsi="宋体" w:eastAsia="仿宋_GB2312"/>
          <w:b/>
          <w:color w:val="auto"/>
          <w:sz w:val="32"/>
          <w:szCs w:val="32"/>
          <w:lang w:eastAsia="zh-CN"/>
        </w:rPr>
        <w:t>响应</w:t>
      </w:r>
      <w:r>
        <w:rPr>
          <w:rFonts w:hint="eastAsia" w:ascii="仿宋_GB2312" w:hAnsi="宋体" w:eastAsia="仿宋_GB2312"/>
          <w:b/>
          <w:color w:val="auto"/>
          <w:sz w:val="32"/>
          <w:szCs w:val="32"/>
        </w:rPr>
        <w:t>）</w:t>
      </w:r>
    </w:p>
    <w:p w14:paraId="5EF72251">
      <w:pPr>
        <w:pStyle w:val="619"/>
        <w:spacing w:line="360" w:lineRule="auto"/>
        <w:rPr>
          <w:rFonts w:hint="eastAsia" w:ascii="仿宋" w:hAnsi="仿宋" w:eastAsia="仿宋" w:cs="仿宋"/>
          <w:bCs/>
          <w:color w:val="auto"/>
          <w:sz w:val="24"/>
        </w:rPr>
      </w:pPr>
      <w:r>
        <w:rPr>
          <w:rFonts w:hint="eastAsia" w:ascii="仿宋" w:hAnsi="仿宋" w:eastAsia="仿宋" w:cs="仿宋"/>
          <w:bCs/>
          <w:color w:val="auto"/>
          <w:sz w:val="24"/>
        </w:rPr>
        <w:t>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07EB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jc w:val="center"/>
        </w:trPr>
        <w:tc>
          <w:tcPr>
            <w:tcW w:w="9207" w:type="dxa"/>
            <w:noWrap w:val="0"/>
            <w:vAlign w:val="top"/>
          </w:tcPr>
          <w:p w14:paraId="655BBA98">
            <w:pPr>
              <w:pStyle w:val="619"/>
              <w:adjustRightIn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正面：                                 反面：</w:t>
            </w:r>
          </w:p>
          <w:p w14:paraId="71C590EB">
            <w:pPr>
              <w:pStyle w:val="619"/>
              <w:adjustRightInd w:val="0"/>
              <w:spacing w:line="360" w:lineRule="auto"/>
              <w:rPr>
                <w:rFonts w:hint="eastAsia" w:ascii="仿宋" w:hAnsi="仿宋" w:eastAsia="仿宋" w:cs="仿宋"/>
                <w:bCs/>
                <w:color w:val="auto"/>
                <w:sz w:val="24"/>
              </w:rPr>
            </w:pPr>
          </w:p>
        </w:tc>
      </w:tr>
    </w:tbl>
    <w:p w14:paraId="2DD8FBB2">
      <w:pPr>
        <w:spacing w:line="360" w:lineRule="auto"/>
        <w:jc w:val="both"/>
        <w:rPr>
          <w:rFonts w:hint="eastAsia" w:ascii="仿宋" w:hAnsi="仿宋" w:eastAsia="仿宋" w:cs="仿宋"/>
          <w:color w:val="auto"/>
          <w:kern w:val="0"/>
          <w:sz w:val="24"/>
          <w:lang w:val="zh-CN"/>
        </w:rPr>
      </w:pPr>
    </w:p>
    <w:p w14:paraId="2537CBD5">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供应商名称(电子签名)：                              </w:t>
      </w:r>
    </w:p>
    <w:p w14:paraId="07B21BC4">
      <w:pPr>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w:t>
      </w:r>
    </w:p>
    <w:p w14:paraId="5D545094">
      <w:pPr>
        <w:snapToGrid w:val="0"/>
        <w:spacing w:line="360" w:lineRule="auto"/>
        <w:ind w:firstLine="576"/>
        <w:jc w:val="center"/>
        <w:rPr>
          <w:rFonts w:hint="eastAsia" w:ascii="仿宋" w:hAnsi="仿宋" w:eastAsia="仿宋" w:cs="仿宋"/>
          <w:color w:val="auto"/>
          <w:sz w:val="28"/>
          <w:szCs w:val="28"/>
        </w:rPr>
      </w:pPr>
    </w:p>
    <w:p w14:paraId="0CDB22C0">
      <w:pPr>
        <w:widowControl/>
        <w:adjustRightInd/>
        <w:jc w:val="left"/>
        <w:rPr>
          <w:rFonts w:hint="eastAsia" w:ascii="仿宋" w:hAnsi="仿宋" w:eastAsia="仿宋" w:cs="仿宋"/>
          <w:b/>
          <w:color w:val="auto"/>
          <w:kern w:val="0"/>
          <w:sz w:val="32"/>
          <w:szCs w:val="32"/>
          <w:lang w:val="zh-CN"/>
        </w:rPr>
      </w:pPr>
    </w:p>
    <w:p w14:paraId="058A8142">
      <w:pPr>
        <w:snapToGrid w:val="0"/>
        <w:spacing w:line="360" w:lineRule="auto"/>
        <w:jc w:val="center"/>
        <w:rPr>
          <w:rFonts w:hint="eastAsia" w:ascii="仿宋" w:hAnsi="仿宋" w:eastAsia="仿宋" w:cs="仿宋"/>
          <w:b/>
          <w:color w:val="auto"/>
          <w:kern w:val="0"/>
          <w:sz w:val="32"/>
          <w:szCs w:val="32"/>
          <w:lang w:val="zh-CN"/>
        </w:rPr>
        <w:sectPr>
          <w:pgSz w:w="11906" w:h="16838"/>
          <w:pgMar w:top="779" w:right="1418" w:bottom="468"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5072A2FF">
      <w:pPr>
        <w:snapToGrid w:val="0"/>
        <w:spacing w:line="360" w:lineRule="auto"/>
        <w:jc w:val="center"/>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联合体响应授权书（扫描件加盖上传单位电子签名）</w:t>
      </w:r>
    </w:p>
    <w:p w14:paraId="405FF736">
      <w:pPr>
        <w:snapToGrid w:val="0"/>
        <w:spacing w:line="360" w:lineRule="auto"/>
        <w:jc w:val="center"/>
        <w:rPr>
          <w:rFonts w:hint="eastAsia" w:ascii="仿宋" w:hAnsi="仿宋" w:eastAsia="仿宋" w:cs="仿宋"/>
          <w:b/>
          <w:color w:val="auto"/>
          <w:kern w:val="0"/>
          <w:sz w:val="30"/>
          <w:szCs w:val="30"/>
          <w:lang w:val="zh-CN"/>
        </w:rPr>
      </w:pPr>
      <w:r>
        <w:rPr>
          <w:rFonts w:hint="eastAsia" w:ascii="仿宋" w:hAnsi="仿宋" w:eastAsia="仿宋" w:cs="仿宋"/>
          <w:b/>
          <w:color w:val="auto"/>
          <w:kern w:val="0"/>
          <w:sz w:val="30"/>
          <w:szCs w:val="30"/>
          <w:lang w:val="zh-CN"/>
        </w:rPr>
        <w:t>（适用于联合体响应）</w:t>
      </w:r>
    </w:p>
    <w:p w14:paraId="4587DF9C">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杭州市富阳区机关事务服务中心、</w:t>
      </w:r>
      <w:r>
        <w:rPr>
          <w:rFonts w:hint="eastAsia" w:ascii="仿宋" w:hAnsi="仿宋" w:eastAsia="仿宋" w:cs="仿宋"/>
          <w:color w:val="auto"/>
          <w:sz w:val="24"/>
          <w:lang w:eastAsia="zh-CN"/>
        </w:rPr>
        <w:t>杭州市公共资源交易中心富阳分中心</w:t>
      </w:r>
      <w:r>
        <w:rPr>
          <w:rFonts w:hint="eastAsia" w:ascii="仿宋" w:hAnsi="仿宋" w:eastAsia="仿宋" w:cs="仿宋"/>
          <w:color w:val="auto"/>
          <w:kern w:val="0"/>
          <w:sz w:val="24"/>
          <w:lang w:val="zh-CN"/>
        </w:rPr>
        <w:t>：</w:t>
      </w:r>
    </w:p>
    <w:p w14:paraId="79FB820A">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szCs w:val="24"/>
          <w:u w:val="single"/>
        </w:rPr>
        <w:t>杭州市富阳区机关事务服务中心2025年度富阳区政府大院物业服务采购项目</w:t>
      </w:r>
      <w:r>
        <w:rPr>
          <w:rFonts w:hint="eastAsia" w:ascii="仿宋" w:hAnsi="仿宋" w:eastAsia="仿宋" w:cs="仿宋"/>
          <w:color w:val="auto"/>
          <w:kern w:val="0"/>
          <w:sz w:val="24"/>
          <w:u w:val="single"/>
          <w:lang w:val="zh-CN"/>
        </w:rPr>
        <w:t>【项目编号：FYZCCS2024-01】</w:t>
      </w:r>
      <w:r>
        <w:rPr>
          <w:rFonts w:hint="eastAsia" w:ascii="仿宋" w:hAnsi="仿宋" w:eastAsia="仿宋" w:cs="仿宋"/>
          <w:color w:val="auto"/>
          <w:kern w:val="0"/>
          <w:sz w:val="24"/>
          <w:lang w:val="zh-CN"/>
        </w:rPr>
        <w:t>政府采购响应的一切事项，其法律后果由我方承担。</w:t>
      </w:r>
    </w:p>
    <w:p w14:paraId="35E57C57">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本授权书有效期：自   年 月  日起至  年  月  日止。</w:t>
      </w:r>
    </w:p>
    <w:p w14:paraId="42B44E19">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特此告知。</w:t>
      </w:r>
    </w:p>
    <w:p w14:paraId="6CE830FB">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14:paraId="7E85E1EB">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1F6173F4">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06B68F83">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14:paraId="4B7A9F14">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74C98E3E">
      <w:pPr>
        <w:widowControl/>
        <w:adjustRightInd/>
        <w:jc w:val="left"/>
        <w:rPr>
          <w:rFonts w:hint="eastAsia" w:ascii="仿宋" w:hAnsi="仿宋" w:eastAsia="仿宋" w:cs="仿宋"/>
          <w:b/>
          <w:bCs/>
          <w:color w:val="auto"/>
          <w:sz w:val="30"/>
          <w:szCs w:val="30"/>
        </w:rPr>
      </w:pPr>
    </w:p>
    <w:p w14:paraId="1F3CE8F4">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b/>
          <w:color w:val="auto"/>
          <w:sz w:val="30"/>
          <w:szCs w:val="30"/>
        </w:rPr>
        <w:t>授权代表的身份证（复印件）</w:t>
      </w:r>
    </w:p>
    <w:p w14:paraId="728CBBF6">
      <w:pPr>
        <w:pStyle w:val="619"/>
        <w:spacing w:line="360" w:lineRule="auto"/>
        <w:rPr>
          <w:rFonts w:hint="eastAsia" w:ascii="仿宋" w:hAnsi="仿宋" w:eastAsia="仿宋" w:cs="仿宋"/>
          <w:bCs/>
          <w:color w:val="auto"/>
          <w:sz w:val="24"/>
        </w:rPr>
      </w:pPr>
      <w:r>
        <w:rPr>
          <w:rFonts w:hint="eastAsia" w:ascii="仿宋" w:hAnsi="仿宋" w:eastAsia="仿宋" w:cs="仿宋"/>
          <w:bCs/>
          <w:color w:val="auto"/>
          <w:sz w:val="24"/>
        </w:rPr>
        <w:t>授权代表身份证件扫描件：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4E554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9207" w:type="dxa"/>
            <w:shd w:val="clear" w:color="auto" w:fill="auto"/>
          </w:tcPr>
          <w:p w14:paraId="0EB16685">
            <w:pPr>
              <w:pStyle w:val="619"/>
              <w:spacing w:line="360" w:lineRule="auto"/>
              <w:rPr>
                <w:rFonts w:hint="eastAsia" w:ascii="仿宋" w:hAnsi="仿宋" w:eastAsia="仿宋" w:cs="仿宋"/>
                <w:bCs/>
                <w:color w:val="auto"/>
                <w:sz w:val="24"/>
              </w:rPr>
            </w:pPr>
            <w:r>
              <w:rPr>
                <w:rFonts w:hint="eastAsia" w:ascii="仿宋" w:hAnsi="仿宋" w:eastAsia="仿宋" w:cs="仿宋"/>
                <w:bCs/>
                <w:color w:val="auto"/>
                <w:sz w:val="24"/>
              </w:rPr>
              <w:t>正面：                                 反面：</w:t>
            </w:r>
          </w:p>
          <w:p w14:paraId="421216B4">
            <w:pPr>
              <w:pStyle w:val="619"/>
              <w:spacing w:line="360" w:lineRule="auto"/>
              <w:rPr>
                <w:rFonts w:hint="eastAsia" w:ascii="仿宋" w:hAnsi="仿宋" w:eastAsia="仿宋" w:cs="仿宋"/>
                <w:bCs/>
                <w:color w:val="auto"/>
                <w:sz w:val="24"/>
              </w:rPr>
            </w:pPr>
          </w:p>
        </w:tc>
      </w:tr>
    </w:tbl>
    <w:p w14:paraId="1A01D242">
      <w:pPr>
        <w:snapToGrid w:val="0"/>
        <w:spacing w:line="360" w:lineRule="auto"/>
        <w:ind w:firstLine="576"/>
        <w:jc w:val="right"/>
        <w:rPr>
          <w:rFonts w:hint="eastAsia" w:ascii="仿宋" w:hAnsi="仿宋" w:eastAsia="仿宋" w:cs="仿宋"/>
          <w:color w:val="auto"/>
          <w:kern w:val="0"/>
          <w:sz w:val="24"/>
          <w:lang w:val="zh-CN"/>
        </w:rPr>
      </w:pPr>
    </w:p>
    <w:p w14:paraId="67B76112">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供应商名称(电子签名)：                              </w:t>
      </w:r>
    </w:p>
    <w:p w14:paraId="6F825305">
      <w:pPr>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w:t>
      </w:r>
    </w:p>
    <w:p w14:paraId="73E32F35">
      <w:pPr>
        <w:snapToGrid w:val="0"/>
        <w:spacing w:line="360" w:lineRule="auto"/>
        <w:ind w:firstLine="576"/>
        <w:jc w:val="center"/>
        <w:rPr>
          <w:rFonts w:hint="eastAsia" w:ascii="仿宋" w:hAnsi="仿宋" w:eastAsia="仿宋" w:cs="仿宋"/>
          <w:color w:val="auto"/>
          <w:sz w:val="28"/>
          <w:szCs w:val="28"/>
        </w:rPr>
      </w:pPr>
    </w:p>
    <w:p w14:paraId="201FF5B5">
      <w:pPr>
        <w:widowControl/>
        <w:adjustRightInd/>
        <w:jc w:val="left"/>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br w:type="page"/>
      </w:r>
    </w:p>
    <w:p w14:paraId="079F4BE2">
      <w:pPr>
        <w:snapToGrid w:val="0"/>
        <w:spacing w:line="360" w:lineRule="auto"/>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zh-CN"/>
        </w:rPr>
        <w:t>四</w:t>
      </w:r>
      <w:r>
        <w:rPr>
          <w:rFonts w:hint="eastAsia" w:ascii="仿宋" w:hAnsi="仿宋" w:eastAsia="仿宋" w:cs="仿宋"/>
          <w:b/>
          <w:color w:val="auto"/>
          <w:sz w:val="32"/>
          <w:szCs w:val="32"/>
        </w:rPr>
        <w:t>、</w:t>
      </w:r>
      <w:r>
        <w:rPr>
          <w:rFonts w:hint="eastAsia" w:ascii="仿宋" w:hAnsi="仿宋" w:eastAsia="仿宋" w:cs="仿宋"/>
          <w:b/>
          <w:color w:val="auto"/>
          <w:kern w:val="0"/>
          <w:sz w:val="32"/>
          <w:szCs w:val="32"/>
        </w:rPr>
        <w:t>分包意向协议（如果有）</w:t>
      </w:r>
    </w:p>
    <w:p w14:paraId="671F5B09">
      <w:pPr>
        <w:widowControl/>
        <w:spacing w:line="360" w:lineRule="auto"/>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成交后以分包方式履行合同的，提供分包意向协议；采购人不同意分包或者供应商成交后不以分包方式履行合同的，则不需要提供。</w:t>
      </w:r>
      <w:r>
        <w:rPr>
          <w:rFonts w:hint="eastAsia" w:ascii="仿宋" w:hAnsi="仿宋" w:eastAsia="仿宋" w:cs="仿宋"/>
          <w:color w:val="auto"/>
          <w:sz w:val="24"/>
        </w:rPr>
        <w:t>）</w:t>
      </w:r>
    </w:p>
    <w:p w14:paraId="038E4996">
      <w:pPr>
        <w:pageBreakBefore w:val="0"/>
        <w:widowControl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（供应商名称）</w:t>
      </w:r>
      <w:r>
        <w:rPr>
          <w:rFonts w:hint="eastAsia" w:ascii="仿宋" w:hAnsi="仿宋" w:eastAsia="仿宋" w:cs="仿宋"/>
          <w:color w:val="auto"/>
          <w:kern w:val="0"/>
          <w:sz w:val="24"/>
          <w:lang w:val="zh-CN"/>
        </w:rPr>
        <w:t>若成为</w:t>
      </w:r>
      <w:r>
        <w:rPr>
          <w:rFonts w:hint="eastAsia" w:ascii="仿宋" w:hAnsi="仿宋" w:eastAsia="仿宋" w:cs="仿宋"/>
          <w:color w:val="auto"/>
          <w:sz w:val="24"/>
          <w:szCs w:val="24"/>
          <w:u w:val="single"/>
        </w:rPr>
        <w:t>杭州市富阳区机关事务服务中心2025年度富阳区政府大院物业服务采购项目</w:t>
      </w:r>
      <w:r>
        <w:rPr>
          <w:rFonts w:hint="eastAsia" w:ascii="仿宋" w:hAnsi="仿宋" w:eastAsia="仿宋" w:cs="仿宋"/>
          <w:color w:val="auto"/>
          <w:kern w:val="0"/>
          <w:sz w:val="24"/>
          <w:u w:val="single"/>
          <w:lang w:val="zh-CN"/>
        </w:rPr>
        <w:t>【项目编号：FYZCCS2024-01】</w:t>
      </w:r>
      <w:r>
        <w:rPr>
          <w:rFonts w:hint="eastAsia" w:ascii="仿宋" w:hAnsi="仿宋" w:eastAsia="仿宋" w:cs="仿宋"/>
          <w:color w:val="auto"/>
          <w:kern w:val="0"/>
          <w:sz w:val="24"/>
          <w:lang w:val="zh-CN"/>
        </w:rPr>
        <w:t>的成交供应商，将依法采取分包方式履行合同。</w:t>
      </w:r>
      <w:r>
        <w:rPr>
          <w:rFonts w:hint="eastAsia" w:ascii="仿宋" w:hAnsi="仿宋" w:eastAsia="仿宋" w:cs="仿宋"/>
          <w:color w:val="auto"/>
          <w:kern w:val="0"/>
          <w:sz w:val="24"/>
          <w:u w:val="single"/>
        </w:rPr>
        <w:t>（供应商名称）</w:t>
      </w:r>
      <w:r>
        <w:rPr>
          <w:rFonts w:hint="eastAsia" w:ascii="仿宋" w:hAnsi="仿宋" w:eastAsia="仿宋" w:cs="仿宋"/>
          <w:color w:val="auto"/>
          <w:kern w:val="0"/>
          <w:sz w:val="24"/>
        </w:rPr>
        <w:t>与</w:t>
      </w:r>
      <w:r>
        <w:rPr>
          <w:rFonts w:hint="eastAsia" w:ascii="仿宋" w:hAnsi="仿宋" w:eastAsia="仿宋" w:cs="仿宋"/>
          <w:color w:val="auto"/>
          <w:kern w:val="0"/>
          <w:sz w:val="24"/>
          <w:u w:val="single"/>
        </w:rPr>
        <w:t>（所有分包供应商名称）</w:t>
      </w:r>
      <w:r>
        <w:rPr>
          <w:rFonts w:hint="eastAsia" w:ascii="仿宋" w:hAnsi="仿宋" w:eastAsia="仿宋" w:cs="仿宋"/>
          <w:color w:val="auto"/>
          <w:kern w:val="0"/>
          <w:sz w:val="24"/>
        </w:rPr>
        <w:t>达成分包意向协议</w:t>
      </w:r>
      <w:r>
        <w:rPr>
          <w:rFonts w:hint="eastAsia" w:ascii="仿宋" w:hAnsi="仿宋" w:eastAsia="仿宋" w:cs="仿宋"/>
          <w:color w:val="auto"/>
          <w:kern w:val="0"/>
          <w:sz w:val="24"/>
          <w:lang w:val="zh-CN"/>
        </w:rPr>
        <w:t xml:space="preserve">。 </w:t>
      </w:r>
    </w:p>
    <w:p w14:paraId="76454F3A">
      <w:pPr>
        <w:pageBreakBefore w:val="0"/>
        <w:widowControl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一、分包标的及数量</w:t>
      </w:r>
    </w:p>
    <w:p w14:paraId="474E38FB">
      <w:pPr>
        <w:pageBreakBefore w:val="0"/>
        <w:widowControl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（供应商名称）</w:t>
      </w:r>
      <w:r>
        <w:rPr>
          <w:rFonts w:hint="eastAsia" w:ascii="仿宋" w:hAnsi="仿宋" w:eastAsia="仿宋" w:cs="仿宋"/>
          <w:color w:val="auto"/>
          <w:kern w:val="0"/>
          <w:sz w:val="24"/>
          <w:lang w:val="zh-CN"/>
        </w:rPr>
        <w:t>将</w:t>
      </w:r>
      <w:r>
        <w:rPr>
          <w:rFonts w:hint="eastAsia" w:ascii="仿宋" w:hAnsi="仿宋" w:eastAsia="仿宋" w:cs="仿宋"/>
          <w:color w:val="auto"/>
          <w:u w:val="single"/>
        </w:rPr>
        <w:t xml:space="preserve">  </w:t>
      </w:r>
      <w:r>
        <w:rPr>
          <w:rFonts w:hint="eastAsia" w:ascii="仿宋" w:hAnsi="仿宋" w:eastAsia="仿宋" w:cs="仿宋"/>
          <w:color w:val="auto"/>
          <w:kern w:val="0"/>
          <w:sz w:val="24"/>
          <w:u w:val="single"/>
        </w:rPr>
        <w:t xml:space="preserve"> XX工作内容   </w:t>
      </w:r>
      <w:r>
        <w:rPr>
          <w:rFonts w:hint="eastAsia" w:ascii="仿宋" w:hAnsi="仿宋" w:eastAsia="仿宋" w:cs="仿宋"/>
          <w:color w:val="auto"/>
          <w:sz w:val="24"/>
        </w:rPr>
        <w:t>分包给</w:t>
      </w:r>
      <w:r>
        <w:rPr>
          <w:rFonts w:hint="eastAsia" w:ascii="仿宋" w:hAnsi="仿宋" w:eastAsia="仿宋" w:cs="仿宋"/>
          <w:color w:val="auto"/>
          <w:kern w:val="0"/>
          <w:sz w:val="24"/>
          <w:u w:val="single"/>
        </w:rPr>
        <w:t>（分包供应商1名称）</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（分包供应商2名称），</w:t>
      </w:r>
      <w:r>
        <w:rPr>
          <w:rFonts w:hint="eastAsia" w:ascii="仿宋" w:hAnsi="仿宋" w:eastAsia="仿宋" w:cs="仿宋"/>
          <w:color w:val="auto"/>
          <w:kern w:val="0"/>
          <w:sz w:val="24"/>
          <w:lang w:val="zh-CN"/>
        </w:rPr>
        <w:t>具备承</w:t>
      </w:r>
      <w:r>
        <w:rPr>
          <w:rFonts w:hint="eastAsia" w:ascii="仿宋" w:hAnsi="仿宋" w:eastAsia="仿宋" w:cs="仿宋"/>
          <w:color w:val="auto"/>
          <w:kern w:val="0"/>
          <w:sz w:val="24"/>
        </w:rPr>
        <w:t>担</w:t>
      </w:r>
      <w:r>
        <w:rPr>
          <w:rFonts w:hint="eastAsia" w:ascii="仿宋" w:hAnsi="仿宋" w:eastAsia="仿宋" w:cs="仿宋"/>
          <w:color w:val="auto"/>
          <w:kern w:val="0"/>
          <w:sz w:val="24"/>
          <w:u w:val="single"/>
          <w:lang w:val="zh-CN"/>
        </w:rPr>
        <w:t>XX工作内容</w:t>
      </w:r>
      <w:r>
        <w:rPr>
          <w:rFonts w:hint="eastAsia" w:ascii="仿宋" w:hAnsi="仿宋" w:eastAsia="仿宋" w:cs="仿宋"/>
          <w:color w:val="auto"/>
          <w:kern w:val="0"/>
          <w:sz w:val="24"/>
          <w:lang w:val="zh-CN"/>
        </w:rPr>
        <w:t>相应资质条件且不得再次分包；</w:t>
      </w:r>
    </w:p>
    <w:p w14:paraId="0CD07C85">
      <w:pPr>
        <w:pStyle w:val="4"/>
        <w:pageBreakBefore w:val="0"/>
        <w:widowControl w:val="0"/>
        <w:kinsoku/>
        <w:wordWrap/>
        <w:overflowPunct/>
        <w:topLinePunct w:val="0"/>
        <w:autoSpaceDE/>
        <w:autoSpaceDN/>
        <w:bidi w:val="0"/>
        <w:spacing w:line="240" w:lineRule="auto"/>
        <w:ind w:left="664" w:leftChars="316" w:firstLine="229" w:firstLineChars="95"/>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p>
    <w:p w14:paraId="1EAF8299">
      <w:pPr>
        <w:pageBreakBefore w:val="0"/>
        <w:widowControl w:val="0"/>
        <w:kinsoku/>
        <w:wordWrap/>
        <w:overflowPunct/>
        <w:topLinePunct w:val="0"/>
        <w:autoSpaceDE/>
        <w:autoSpaceDN/>
        <w:bidi w:val="0"/>
        <w:spacing w:line="240" w:lineRule="auto"/>
        <w:ind w:firstLine="305"/>
        <w:textAlignment w:val="auto"/>
        <w:rPr>
          <w:rFonts w:hint="eastAsia" w:ascii="仿宋" w:hAnsi="仿宋" w:eastAsia="仿宋" w:cs="仿宋"/>
          <w:color w:val="auto"/>
        </w:rPr>
      </w:pPr>
      <w:r>
        <w:rPr>
          <w:rFonts w:hint="eastAsia" w:ascii="仿宋" w:hAnsi="仿宋" w:eastAsia="仿宋" w:cs="仿宋"/>
          <w:color w:val="auto"/>
          <w:lang w:val="zh-CN"/>
        </w:rPr>
        <w:t xml:space="preserve"> </w:t>
      </w:r>
    </w:p>
    <w:p w14:paraId="54813D70">
      <w:pPr>
        <w:pageBreakBefore w:val="0"/>
        <w:widowControl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二、分包供应商中小企业合同份额（如果有）</w:t>
      </w:r>
    </w:p>
    <w:p w14:paraId="32A8CF53">
      <w:pPr>
        <w:pageBreakBefore w:val="0"/>
        <w:widowControl w:val="0"/>
        <w:kinsoku/>
        <w:wordWrap/>
        <w:overflowPunct/>
        <w:topLinePunct w:val="0"/>
        <w:autoSpaceDE/>
        <w:autoSpaceDN/>
        <w:bidi w:val="0"/>
        <w:snapToGrid w:val="0"/>
        <w:spacing w:line="240" w:lineRule="auto"/>
        <w:ind w:firstLine="576"/>
        <w:textAlignment w:val="auto"/>
        <w:rPr>
          <w:rFonts w:hint="eastAsia" w:ascii="仿宋" w:hAnsi="仿宋" w:eastAsia="仿宋" w:cs="仿宋"/>
          <w:b/>
          <w:color w:val="auto"/>
          <w:kern w:val="0"/>
          <w:sz w:val="24"/>
          <w:lang w:val="zh-CN"/>
        </w:rPr>
      </w:pPr>
      <w:r>
        <w:rPr>
          <w:rFonts w:hint="eastAsia" w:ascii="仿宋" w:hAnsi="仿宋" w:eastAsia="仿宋" w:cs="仿宋"/>
          <w:color w:val="auto"/>
          <w:kern w:val="0"/>
          <w:sz w:val="24"/>
        </w:rPr>
        <w:t>1、</w:t>
      </w:r>
      <w:r>
        <w:rPr>
          <w:rFonts w:hint="eastAsia" w:ascii="仿宋" w:hAnsi="仿宋" w:eastAsia="仿宋" w:cs="仿宋"/>
          <w:color w:val="auto"/>
          <w:kern w:val="0"/>
          <w:sz w:val="24"/>
          <w:u w:val="single"/>
        </w:rPr>
        <w:t>（分包供应商X,……）提供的货物全部由小微企业制造</w:t>
      </w:r>
      <w:r>
        <w:rPr>
          <w:rFonts w:hint="eastAsia" w:ascii="仿宋" w:hAnsi="仿宋" w:eastAsia="仿宋" w:cs="仿宋"/>
          <w:color w:val="auto"/>
          <w:kern w:val="0"/>
          <w:sz w:val="24"/>
          <w:u w:val="single"/>
          <w:lang w:eastAsia="zh-CN"/>
        </w:rPr>
        <w:t>或提供的服务全部由小微企业承接</w:t>
      </w:r>
      <w:r>
        <w:rPr>
          <w:rFonts w:hint="eastAsia" w:ascii="仿宋" w:hAnsi="仿宋" w:eastAsia="仿宋" w:cs="仿宋"/>
          <w:color w:val="auto"/>
          <w:kern w:val="0"/>
          <w:sz w:val="24"/>
          <w:u w:val="single"/>
        </w:rPr>
        <w:t>，</w:t>
      </w:r>
      <w:r>
        <w:rPr>
          <w:rFonts w:hint="eastAsia" w:ascii="仿宋" w:hAnsi="仿宋" w:eastAsia="仿宋" w:cs="仿宋"/>
          <w:color w:val="auto"/>
          <w:kern w:val="0"/>
          <w:sz w:val="24"/>
        </w:rPr>
        <w:t>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rPr>
        <w:t>。</w:t>
      </w:r>
      <w:r>
        <w:rPr>
          <w:rFonts w:hint="eastAsia" w:ascii="仿宋" w:hAnsi="仿宋" w:eastAsia="仿宋" w:cs="仿宋"/>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rPr>
        <w:t>拟享受以上价格扣除政策的，填写有关内容。</w:t>
      </w:r>
      <w:r>
        <w:rPr>
          <w:rFonts w:hint="eastAsia" w:ascii="仿宋" w:hAnsi="仿宋" w:eastAsia="仿宋" w:cs="仿宋"/>
          <w:b/>
          <w:color w:val="auto"/>
          <w:kern w:val="0"/>
          <w:sz w:val="24"/>
          <w:lang w:val="zh-CN"/>
        </w:rPr>
        <w:t>）</w:t>
      </w:r>
    </w:p>
    <w:p w14:paraId="14D64F47">
      <w:pPr>
        <w:pageBreakBefore w:val="0"/>
        <w:widowControl w:val="0"/>
        <w:kinsoku/>
        <w:wordWrap/>
        <w:overflowPunct/>
        <w:topLinePunct w:val="0"/>
        <w:autoSpaceDE/>
        <w:autoSpaceDN/>
        <w:bidi w:val="0"/>
        <w:spacing w:line="240" w:lineRule="auto"/>
        <w:ind w:firstLine="480" w:firstLineChars="200"/>
        <w:textAlignment w:val="auto"/>
        <w:rPr>
          <w:rFonts w:hint="eastAsia" w:ascii="仿宋" w:hAnsi="仿宋" w:eastAsia="仿宋" w:cs="仿宋"/>
          <w:b/>
          <w:bCs/>
          <w:color w:val="auto"/>
          <w:kern w:val="0"/>
          <w:sz w:val="24"/>
          <w:lang w:val="zh-CN"/>
        </w:rPr>
      </w:pPr>
      <w:r>
        <w:rPr>
          <w:rFonts w:hint="eastAsia" w:ascii="仿宋" w:hAnsi="仿宋" w:eastAsia="仿宋" w:cs="仿宋"/>
          <w:color w:val="auto"/>
          <w:sz w:val="24"/>
        </w:rPr>
        <w:t>2、中小企业合同金额达到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sz w:val="24"/>
          <w:lang w:eastAsia="zh-CN"/>
        </w:rPr>
        <w:t>其中</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要求合同分包形式参加的项目或采购包，供应商按磋商文件第一部分竞争性磋商邀请公告申请人的资格要求中规定的</w:t>
      </w:r>
      <w:r>
        <w:rPr>
          <w:rFonts w:hint="eastAsia" w:ascii="仿宋" w:hAnsi="仿宋" w:eastAsia="仿宋" w:cs="仿宋"/>
          <w:b/>
          <w:color w:val="auto"/>
          <w:kern w:val="0"/>
          <w:sz w:val="24"/>
          <w:lang w:val="zh-CN"/>
        </w:rPr>
        <w:t>分包意向协议</w:t>
      </w:r>
      <w:r>
        <w:rPr>
          <w:rFonts w:hint="eastAsia" w:ascii="仿宋" w:hAnsi="仿宋" w:eastAsia="仿宋" w:cs="仿宋"/>
          <w:b/>
          <w:bCs/>
          <w:color w:val="auto"/>
          <w:sz w:val="24"/>
        </w:rPr>
        <w:t>中中小企业、小微企业合同金额应当达到的比例要求填写。</w:t>
      </w:r>
      <w:r>
        <w:rPr>
          <w:rFonts w:hint="eastAsia" w:ascii="仿宋" w:hAnsi="仿宋" w:eastAsia="仿宋" w:cs="仿宋"/>
          <w:b/>
          <w:bCs/>
          <w:color w:val="auto"/>
          <w:kern w:val="0"/>
          <w:sz w:val="24"/>
          <w:lang w:val="zh-CN"/>
        </w:rPr>
        <w:t>）</w:t>
      </w:r>
    </w:p>
    <w:p w14:paraId="30F63949">
      <w:pPr>
        <w:pageBreakBefore w:val="0"/>
        <w:widowControl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三、分包工作履行期限、地点、方式</w:t>
      </w:r>
    </w:p>
    <w:p w14:paraId="208D4245">
      <w:pPr>
        <w:pageBreakBefore w:val="0"/>
        <w:widowControl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u w:val="single"/>
        </w:rPr>
      </w:pPr>
      <w:r>
        <w:rPr>
          <w:rFonts w:hint="eastAsia" w:ascii="仿宋" w:hAnsi="仿宋" w:eastAsia="仿宋" w:cs="仿宋"/>
          <w:color w:val="auto"/>
          <w:u w:val="single"/>
        </w:rPr>
        <w:t xml:space="preserve">                                                                                  </w:t>
      </w:r>
    </w:p>
    <w:p w14:paraId="144DF745">
      <w:pPr>
        <w:pageBreakBefore w:val="0"/>
        <w:widowControl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四、质量</w:t>
      </w:r>
    </w:p>
    <w:p w14:paraId="1E10D3AF">
      <w:pPr>
        <w:pageBreakBefore w:val="0"/>
        <w:widowControl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09121E52">
      <w:pPr>
        <w:pageBreakBefore w:val="0"/>
        <w:widowControl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五、价款或者报酬</w:t>
      </w:r>
    </w:p>
    <w:p w14:paraId="29A9B772">
      <w:pPr>
        <w:pageBreakBefore w:val="0"/>
        <w:widowControl w:val="0"/>
        <w:kinsoku/>
        <w:wordWrap/>
        <w:overflowPunct/>
        <w:topLinePunct w:val="0"/>
        <w:autoSpaceDE/>
        <w:autoSpaceDN/>
        <w:bidi w:val="0"/>
        <w:snapToGrid w:val="0"/>
        <w:spacing w:line="240" w:lineRule="auto"/>
        <w:ind w:left="573" w:leftChars="273"/>
        <w:textAlignment w:val="auto"/>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19BF383B">
      <w:pPr>
        <w:pageBreakBefore w:val="0"/>
        <w:widowControl w:val="0"/>
        <w:kinsoku/>
        <w:wordWrap/>
        <w:overflowPunct/>
        <w:topLinePunct w:val="0"/>
        <w:autoSpaceDE/>
        <w:autoSpaceDN/>
        <w:bidi w:val="0"/>
        <w:snapToGrid w:val="0"/>
        <w:spacing w:line="240" w:lineRule="auto"/>
        <w:ind w:left="573" w:leftChars="273"/>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六、违约责任</w:t>
      </w:r>
    </w:p>
    <w:p w14:paraId="77FC38DA">
      <w:pPr>
        <w:pageBreakBefore w:val="0"/>
        <w:widowControl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7EB8E59E">
      <w:pPr>
        <w:pageBreakBefore w:val="0"/>
        <w:widowControl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七、争议解决的办法</w:t>
      </w:r>
    </w:p>
    <w:p w14:paraId="29DF8C66">
      <w:pPr>
        <w:pageBreakBefore w:val="0"/>
        <w:widowControl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7A9F1CE1">
      <w:pPr>
        <w:pageBreakBefore w:val="0"/>
        <w:widowControl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八、其他</w:t>
      </w:r>
    </w:p>
    <w:p w14:paraId="553FAC96">
      <w:pPr>
        <w:pageBreakBefore w:val="0"/>
        <w:widowControl w:val="0"/>
        <w:kinsoku/>
        <w:wordWrap/>
        <w:overflowPunct/>
        <w:topLinePunct w:val="0"/>
        <w:autoSpaceDE/>
        <w:autoSpaceDN/>
        <w:bidi w:val="0"/>
        <w:snapToGrid w:val="0"/>
        <w:spacing w:line="240" w:lineRule="auto"/>
        <w:ind w:left="5758" w:leftChars="342" w:hanging="5040" w:hangingChars="2100"/>
        <w:textAlignment w:val="auto"/>
        <w:rPr>
          <w:rFonts w:hint="eastAsia" w:ascii="仿宋" w:hAnsi="仿宋" w:eastAsia="仿宋" w:cs="仿宋"/>
          <w:color w:val="auto"/>
          <w:kern w:val="0"/>
          <w:sz w:val="24"/>
          <w:lang w:val="zh-CN"/>
        </w:rPr>
      </w:pPr>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 xml:space="preserve">  。                                      </w:t>
      </w:r>
    </w:p>
    <w:p w14:paraId="55358B0A">
      <w:pPr>
        <w:pageBreakBefore w:val="0"/>
        <w:widowControl w:val="0"/>
        <w:kinsoku/>
        <w:wordWrap/>
        <w:overflowPunct/>
        <w:topLinePunct w:val="0"/>
        <w:autoSpaceDE/>
        <w:autoSpaceDN/>
        <w:bidi w:val="0"/>
        <w:snapToGrid w:val="0"/>
        <w:spacing w:line="240" w:lineRule="auto"/>
        <w:ind w:left="5758" w:leftChars="342" w:hanging="5040" w:hangingChars="2100"/>
        <w:textAlignment w:val="auto"/>
        <w:rPr>
          <w:rFonts w:hint="eastAsia" w:ascii="仿宋" w:hAnsi="仿宋" w:eastAsia="仿宋" w:cs="仿宋"/>
          <w:color w:val="auto"/>
          <w:kern w:val="0"/>
          <w:sz w:val="24"/>
          <w:lang w:val="zh-CN"/>
        </w:rPr>
      </w:pPr>
    </w:p>
    <w:p w14:paraId="05447CE8">
      <w:pPr>
        <w:pageBreakBefore w:val="0"/>
        <w:widowControl w:val="0"/>
        <w:kinsoku/>
        <w:wordWrap/>
        <w:overflowPunct/>
        <w:topLinePunct w:val="0"/>
        <w:autoSpaceDE/>
        <w:autoSpaceDN/>
        <w:bidi w:val="0"/>
        <w:snapToGrid w:val="0"/>
        <w:spacing w:line="240" w:lineRule="auto"/>
        <w:ind w:left="5758" w:leftChars="342" w:hanging="5040" w:hangingChars="2100"/>
        <w:textAlignment w:val="auto"/>
        <w:rPr>
          <w:rFonts w:hint="eastAsia" w:ascii="仿宋" w:hAnsi="仿宋" w:eastAsia="仿宋" w:cs="仿宋"/>
          <w:color w:val="auto"/>
          <w:kern w:val="0"/>
          <w:sz w:val="24"/>
          <w:lang w:val="zh-CN"/>
        </w:rPr>
      </w:pPr>
    </w:p>
    <w:p w14:paraId="5CAD2A1E">
      <w:pPr>
        <w:pageBreakBefore w:val="0"/>
        <w:widowControl w:val="0"/>
        <w:kinsoku/>
        <w:wordWrap/>
        <w:overflowPunct/>
        <w:topLinePunct w:val="0"/>
        <w:autoSpaceDE/>
        <w:autoSpaceDN/>
        <w:bidi w:val="0"/>
        <w:snapToGrid w:val="0"/>
        <w:spacing w:line="240" w:lineRule="auto"/>
        <w:ind w:left="5758" w:leftChars="342" w:hanging="5040" w:hangingChars="2100"/>
        <w:jc w:val="right"/>
        <w:textAlignment w:val="auto"/>
        <w:rPr>
          <w:rFonts w:hint="eastAsia" w:ascii="仿宋" w:hAnsi="仿宋" w:eastAsia="仿宋" w:cs="仿宋"/>
          <w:color w:val="auto"/>
          <w:kern w:val="0"/>
          <w:sz w:val="24"/>
          <w:lang w:val="zh-CN"/>
        </w:rPr>
      </w:pPr>
    </w:p>
    <w:p w14:paraId="48187C31">
      <w:pPr>
        <w:pageBreakBefore w:val="0"/>
        <w:widowControl w:val="0"/>
        <w:kinsoku/>
        <w:wordWrap/>
        <w:overflowPunct/>
        <w:topLinePunct w:val="0"/>
        <w:autoSpaceDE/>
        <w:autoSpaceDN/>
        <w:bidi w:val="0"/>
        <w:snapToGrid w:val="0"/>
        <w:spacing w:line="240" w:lineRule="auto"/>
        <w:ind w:left="5758" w:leftChars="342" w:hanging="5040" w:hangingChars="2100"/>
        <w:jc w:val="right"/>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供应商名称(电子签名)：</w:t>
      </w:r>
    </w:p>
    <w:p w14:paraId="1297FED0">
      <w:pPr>
        <w:snapToGrid w:val="0"/>
        <w:spacing w:line="360" w:lineRule="auto"/>
        <w:jc w:val="righ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分包供应商名称(电子签名/公章)：</w:t>
      </w:r>
    </w:p>
    <w:p w14:paraId="38D1D171">
      <w:pPr>
        <w:snapToGrid w:val="0"/>
        <w:spacing w:line="360" w:lineRule="auto"/>
        <w:ind w:firstLine="5760" w:firstLineChars="2400"/>
        <w:jc w:val="right"/>
        <w:rPr>
          <w:rFonts w:hint="eastAsia" w:ascii="仿宋" w:hAnsi="仿宋" w:eastAsia="仿宋" w:cs="仿宋"/>
          <w:color w:val="auto"/>
        </w:rPr>
      </w:pPr>
      <w:r>
        <w:rPr>
          <w:rFonts w:hint="eastAsia" w:ascii="仿宋" w:hAnsi="仿宋" w:eastAsia="仿宋" w:cs="仿宋"/>
          <w:color w:val="auto"/>
          <w:kern w:val="0"/>
          <w:sz w:val="24"/>
          <w:lang w:val="zh-CN"/>
        </w:rPr>
        <w:t>……</w:t>
      </w:r>
    </w:p>
    <w:p w14:paraId="7A5F1F2C">
      <w:pPr>
        <w:spacing w:line="360" w:lineRule="auto"/>
        <w:jc w:val="righ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34B7A9FD">
      <w:pPr>
        <w:widowControl/>
        <w:adjustRightInd/>
        <w:jc w:val="left"/>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br w:type="page"/>
      </w:r>
    </w:p>
    <w:p w14:paraId="126ED30C">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kern w:val="0"/>
          <w:sz w:val="32"/>
          <w:szCs w:val="32"/>
          <w:lang w:val="zh-CN"/>
        </w:rPr>
        <w:t>五</w:t>
      </w:r>
      <w:r>
        <w:rPr>
          <w:rFonts w:hint="eastAsia" w:ascii="仿宋" w:hAnsi="仿宋" w:eastAsia="仿宋" w:cs="仿宋"/>
          <w:b/>
          <w:color w:val="auto"/>
          <w:sz w:val="32"/>
          <w:szCs w:val="32"/>
        </w:rPr>
        <w:t>、所有资信文件（复印件）</w:t>
      </w:r>
    </w:p>
    <w:p w14:paraId="27D0060E">
      <w:pPr>
        <w:spacing w:line="360" w:lineRule="auto"/>
        <w:jc w:val="center"/>
        <w:rPr>
          <w:rFonts w:hint="eastAsia" w:ascii="仿宋" w:hAnsi="仿宋" w:eastAsia="仿宋" w:cs="仿宋"/>
          <w:b/>
          <w:color w:val="auto"/>
          <w:sz w:val="32"/>
          <w:szCs w:val="32"/>
        </w:rPr>
      </w:pPr>
      <w:r>
        <w:rPr>
          <w:rFonts w:hint="eastAsia" w:ascii="仿宋" w:hAnsi="仿宋" w:eastAsia="仿宋" w:cs="仿宋"/>
          <w:color w:val="auto"/>
          <w:sz w:val="24"/>
        </w:rPr>
        <w:t>（由供应商根据采购需求及磋商文件要求编制）</w:t>
      </w:r>
    </w:p>
    <w:p w14:paraId="269A016F">
      <w:pPr>
        <w:spacing w:line="360" w:lineRule="auto"/>
        <w:jc w:val="center"/>
        <w:rPr>
          <w:rFonts w:hint="eastAsia" w:ascii="仿宋" w:hAnsi="仿宋" w:eastAsia="仿宋" w:cs="仿宋"/>
          <w:b/>
          <w:color w:val="auto"/>
          <w:sz w:val="30"/>
          <w:szCs w:val="30"/>
        </w:rPr>
      </w:pPr>
    </w:p>
    <w:p w14:paraId="1E14D115">
      <w:pPr>
        <w:snapToGrid w:val="0"/>
        <w:spacing w:line="360" w:lineRule="auto"/>
        <w:ind w:firstLine="5160" w:firstLineChars="2150"/>
        <w:rPr>
          <w:rFonts w:hint="eastAsia" w:ascii="仿宋" w:hAnsi="仿宋" w:eastAsia="仿宋" w:cs="仿宋"/>
          <w:color w:val="auto"/>
          <w:kern w:val="0"/>
          <w:sz w:val="24"/>
        </w:rPr>
      </w:pPr>
      <w:r>
        <w:rPr>
          <w:rFonts w:hint="eastAsia" w:ascii="仿宋" w:hAnsi="仿宋" w:eastAsia="仿宋" w:cs="仿宋"/>
          <w:color w:val="auto"/>
          <w:kern w:val="0"/>
          <w:sz w:val="24"/>
          <w:lang w:val="zh-CN"/>
        </w:rPr>
        <w:t>供应商名称(电子签名)：</w:t>
      </w:r>
    </w:p>
    <w:p w14:paraId="70B96DE0">
      <w:pPr>
        <w:snapToGrid w:val="0"/>
        <w:spacing w:line="360" w:lineRule="auto"/>
        <w:ind w:firstLine="5160" w:firstLineChars="215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14:paraId="2D8D103C">
      <w:pPr>
        <w:spacing w:line="360" w:lineRule="auto"/>
        <w:jc w:val="center"/>
        <w:rPr>
          <w:rFonts w:hint="eastAsia" w:ascii="仿宋" w:hAnsi="仿宋" w:eastAsia="仿宋" w:cs="仿宋"/>
          <w:b/>
          <w:color w:val="auto"/>
          <w:kern w:val="0"/>
          <w:sz w:val="32"/>
          <w:szCs w:val="32"/>
        </w:rPr>
      </w:pPr>
    </w:p>
    <w:p w14:paraId="7CCE703A">
      <w:pPr>
        <w:spacing w:line="360" w:lineRule="auto"/>
        <w:jc w:val="center"/>
        <w:rPr>
          <w:rFonts w:hint="eastAsia" w:ascii="仿宋" w:hAnsi="仿宋" w:eastAsia="仿宋" w:cs="仿宋"/>
          <w:b/>
          <w:bCs/>
          <w:color w:val="auto"/>
          <w:sz w:val="32"/>
          <w:szCs w:val="32"/>
        </w:rPr>
      </w:pPr>
      <w:r>
        <w:rPr>
          <w:rFonts w:hint="eastAsia" w:ascii="仿宋" w:hAnsi="仿宋" w:eastAsia="仿宋" w:cs="仿宋"/>
          <w:b/>
          <w:color w:val="auto"/>
          <w:kern w:val="0"/>
          <w:sz w:val="32"/>
          <w:szCs w:val="32"/>
        </w:rPr>
        <w:t>六</w:t>
      </w:r>
      <w:r>
        <w:rPr>
          <w:rFonts w:hint="eastAsia" w:ascii="仿宋" w:hAnsi="仿宋" w:eastAsia="仿宋" w:cs="仿宋"/>
          <w:b/>
          <w:bCs/>
          <w:color w:val="auto"/>
          <w:sz w:val="32"/>
          <w:szCs w:val="32"/>
        </w:rPr>
        <w:t>、</w:t>
      </w:r>
      <w:r>
        <w:rPr>
          <w:rFonts w:hint="eastAsia" w:ascii="仿宋" w:hAnsi="仿宋" w:eastAsia="仿宋" w:cs="仿宋"/>
          <w:b/>
          <w:color w:val="auto"/>
          <w:kern w:val="0"/>
          <w:sz w:val="32"/>
          <w:szCs w:val="32"/>
          <w:lang w:val="zh-CN"/>
        </w:rPr>
        <w:t>主要业绩证明</w:t>
      </w:r>
    </w:p>
    <w:p w14:paraId="7BE77D17">
      <w:pPr>
        <w:autoSpaceDE w:val="0"/>
        <w:autoSpaceDN w:val="0"/>
        <w:spacing w:line="360" w:lineRule="auto"/>
        <w:ind w:firstLine="120"/>
        <w:rPr>
          <w:rFonts w:hint="eastAsia" w:ascii="仿宋" w:hAnsi="仿宋" w:eastAsia="仿宋" w:cs="仿宋"/>
          <w:b/>
          <w:color w:val="auto"/>
          <w:sz w:val="24"/>
        </w:rPr>
      </w:pPr>
      <w:r>
        <w:rPr>
          <w:rFonts w:hint="eastAsia" w:ascii="仿宋" w:hAnsi="仿宋" w:eastAsia="仿宋" w:cs="仿宋"/>
          <w:b/>
          <w:color w:val="auto"/>
          <w:sz w:val="24"/>
        </w:rPr>
        <w:t xml:space="preserve">附表 </w:t>
      </w:r>
      <w:r>
        <w:rPr>
          <w:rFonts w:hint="eastAsia" w:ascii="仿宋" w:hAnsi="仿宋" w:eastAsia="仿宋" w:cs="仿宋"/>
          <w:b/>
          <w:color w:val="auto"/>
          <w:sz w:val="24"/>
          <w:lang w:eastAsia="zh-CN"/>
        </w:rPr>
        <w:t>：</w:t>
      </w:r>
      <w:r>
        <w:rPr>
          <w:rFonts w:hint="eastAsia" w:ascii="仿宋" w:hAnsi="仿宋" w:eastAsia="仿宋" w:cs="仿宋"/>
          <w:b/>
          <w:color w:val="auto"/>
          <w:sz w:val="24"/>
        </w:rPr>
        <w:t>相关项目建设业绩一览表</w:t>
      </w:r>
    </w:p>
    <w:tbl>
      <w:tblPr>
        <w:tblStyle w:val="61"/>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3D380063">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713EB432">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6F7527F3">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项目</w:t>
            </w:r>
          </w:p>
          <w:p w14:paraId="597DBCA2">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470AFC05">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38E1E1A2">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项目</w:t>
            </w:r>
          </w:p>
          <w:p w14:paraId="1AC71C94">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投资</w:t>
            </w:r>
          </w:p>
          <w:p w14:paraId="610E2371">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47FB76AE">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4BB8C2F4">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1E0FA249">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所在页码</w:t>
            </w:r>
          </w:p>
        </w:tc>
      </w:tr>
      <w:tr w14:paraId="43DC8D99">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2AEB18A6">
            <w:pPr>
              <w:autoSpaceDE w:val="0"/>
              <w:autoSpaceDN w:val="0"/>
              <w:spacing w:line="360" w:lineRule="auto"/>
              <w:rPr>
                <w:rFonts w:hint="eastAsia" w:ascii="仿宋" w:hAnsi="仿宋" w:eastAsia="仿宋" w:cs="仿宋"/>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1F3C0A08">
            <w:pPr>
              <w:autoSpaceDE w:val="0"/>
              <w:autoSpaceDN w:val="0"/>
              <w:spacing w:line="360" w:lineRule="auto"/>
              <w:rPr>
                <w:rFonts w:hint="eastAsia" w:ascii="仿宋" w:hAnsi="仿宋" w:eastAsia="仿宋" w:cs="仿宋"/>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6C56C9BC">
            <w:pPr>
              <w:autoSpaceDE w:val="0"/>
              <w:autoSpaceDN w:val="0"/>
              <w:spacing w:line="360" w:lineRule="auto"/>
              <w:rPr>
                <w:rFonts w:hint="eastAsia" w:ascii="仿宋" w:hAnsi="仿宋" w:eastAsia="仿宋" w:cs="仿宋"/>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59817193">
            <w:pPr>
              <w:autoSpaceDE w:val="0"/>
              <w:autoSpaceDN w:val="0"/>
              <w:spacing w:line="360" w:lineRule="auto"/>
              <w:rPr>
                <w:rFonts w:hint="eastAsia" w:ascii="仿宋" w:hAnsi="仿宋" w:eastAsia="仿宋" w:cs="仿宋"/>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4D0F84A3">
            <w:pPr>
              <w:autoSpaceDE w:val="0"/>
              <w:autoSpaceDN w:val="0"/>
              <w:spacing w:line="360" w:lineRule="auto"/>
              <w:rPr>
                <w:rFonts w:hint="eastAsia" w:ascii="仿宋" w:hAnsi="仿宋" w:eastAsia="仿宋" w:cs="仿宋"/>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0D70236C">
            <w:pPr>
              <w:autoSpaceDE w:val="0"/>
              <w:autoSpaceDN w:val="0"/>
              <w:spacing w:line="360" w:lineRule="auto"/>
              <w:rPr>
                <w:rFonts w:hint="eastAsia" w:ascii="仿宋" w:hAnsi="仿宋" w:eastAsia="仿宋" w:cs="仿宋"/>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49F8624A">
            <w:pPr>
              <w:autoSpaceDE w:val="0"/>
              <w:autoSpaceDN w:val="0"/>
              <w:spacing w:line="360" w:lineRule="auto"/>
              <w:rPr>
                <w:rFonts w:hint="eastAsia" w:ascii="仿宋" w:hAnsi="仿宋" w:eastAsia="仿宋" w:cs="仿宋"/>
                <w:color w:val="auto"/>
                <w:sz w:val="24"/>
              </w:rPr>
            </w:pPr>
          </w:p>
        </w:tc>
      </w:tr>
      <w:tr w14:paraId="0FE921CE">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6C1741FF">
            <w:pPr>
              <w:autoSpaceDE w:val="0"/>
              <w:autoSpaceDN w:val="0"/>
              <w:spacing w:line="360" w:lineRule="auto"/>
              <w:rPr>
                <w:rFonts w:hint="eastAsia" w:ascii="仿宋" w:hAnsi="仿宋" w:eastAsia="仿宋" w:cs="仿宋"/>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35BD9788">
            <w:pPr>
              <w:autoSpaceDE w:val="0"/>
              <w:autoSpaceDN w:val="0"/>
              <w:spacing w:line="360" w:lineRule="auto"/>
              <w:rPr>
                <w:rFonts w:hint="eastAsia" w:ascii="仿宋" w:hAnsi="仿宋" w:eastAsia="仿宋" w:cs="仿宋"/>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4672E101">
            <w:pPr>
              <w:autoSpaceDE w:val="0"/>
              <w:autoSpaceDN w:val="0"/>
              <w:spacing w:line="360" w:lineRule="auto"/>
              <w:rPr>
                <w:rFonts w:hint="eastAsia" w:ascii="仿宋" w:hAnsi="仿宋" w:eastAsia="仿宋" w:cs="仿宋"/>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2F255AA9">
            <w:pPr>
              <w:autoSpaceDE w:val="0"/>
              <w:autoSpaceDN w:val="0"/>
              <w:spacing w:line="360" w:lineRule="auto"/>
              <w:rPr>
                <w:rFonts w:hint="eastAsia" w:ascii="仿宋" w:hAnsi="仿宋" w:eastAsia="仿宋" w:cs="仿宋"/>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08FD7BD4">
            <w:pPr>
              <w:autoSpaceDE w:val="0"/>
              <w:autoSpaceDN w:val="0"/>
              <w:spacing w:line="360" w:lineRule="auto"/>
              <w:rPr>
                <w:rFonts w:hint="eastAsia" w:ascii="仿宋" w:hAnsi="仿宋" w:eastAsia="仿宋" w:cs="仿宋"/>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3408B59C">
            <w:pPr>
              <w:autoSpaceDE w:val="0"/>
              <w:autoSpaceDN w:val="0"/>
              <w:spacing w:line="360" w:lineRule="auto"/>
              <w:rPr>
                <w:rFonts w:hint="eastAsia" w:ascii="仿宋" w:hAnsi="仿宋" w:eastAsia="仿宋" w:cs="仿宋"/>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5DF67C96">
            <w:pPr>
              <w:autoSpaceDE w:val="0"/>
              <w:autoSpaceDN w:val="0"/>
              <w:spacing w:line="360" w:lineRule="auto"/>
              <w:rPr>
                <w:rFonts w:hint="eastAsia" w:ascii="仿宋" w:hAnsi="仿宋" w:eastAsia="仿宋" w:cs="仿宋"/>
                <w:color w:val="auto"/>
                <w:sz w:val="24"/>
              </w:rPr>
            </w:pPr>
          </w:p>
        </w:tc>
      </w:tr>
      <w:tr w14:paraId="72EFAA34">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1DFF0680">
            <w:pPr>
              <w:autoSpaceDE w:val="0"/>
              <w:autoSpaceDN w:val="0"/>
              <w:spacing w:line="360" w:lineRule="auto"/>
              <w:rPr>
                <w:rFonts w:hint="eastAsia" w:ascii="仿宋" w:hAnsi="仿宋" w:eastAsia="仿宋" w:cs="仿宋"/>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6E319388">
            <w:pPr>
              <w:autoSpaceDE w:val="0"/>
              <w:autoSpaceDN w:val="0"/>
              <w:spacing w:line="360" w:lineRule="auto"/>
              <w:rPr>
                <w:rFonts w:hint="eastAsia" w:ascii="仿宋" w:hAnsi="仿宋" w:eastAsia="仿宋" w:cs="仿宋"/>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7A24BC2A">
            <w:pPr>
              <w:autoSpaceDE w:val="0"/>
              <w:autoSpaceDN w:val="0"/>
              <w:spacing w:line="360" w:lineRule="auto"/>
              <w:rPr>
                <w:rFonts w:hint="eastAsia" w:ascii="仿宋" w:hAnsi="仿宋" w:eastAsia="仿宋" w:cs="仿宋"/>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77471DFE">
            <w:pPr>
              <w:autoSpaceDE w:val="0"/>
              <w:autoSpaceDN w:val="0"/>
              <w:spacing w:line="360" w:lineRule="auto"/>
              <w:rPr>
                <w:rFonts w:hint="eastAsia" w:ascii="仿宋" w:hAnsi="仿宋" w:eastAsia="仿宋" w:cs="仿宋"/>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6DEE8512">
            <w:pPr>
              <w:autoSpaceDE w:val="0"/>
              <w:autoSpaceDN w:val="0"/>
              <w:spacing w:line="360" w:lineRule="auto"/>
              <w:rPr>
                <w:rFonts w:hint="eastAsia" w:ascii="仿宋" w:hAnsi="仿宋" w:eastAsia="仿宋" w:cs="仿宋"/>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2142892C">
            <w:pPr>
              <w:autoSpaceDE w:val="0"/>
              <w:autoSpaceDN w:val="0"/>
              <w:spacing w:line="360" w:lineRule="auto"/>
              <w:rPr>
                <w:rFonts w:hint="eastAsia" w:ascii="仿宋" w:hAnsi="仿宋" w:eastAsia="仿宋" w:cs="仿宋"/>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3863CB9B">
            <w:pPr>
              <w:autoSpaceDE w:val="0"/>
              <w:autoSpaceDN w:val="0"/>
              <w:spacing w:line="360" w:lineRule="auto"/>
              <w:rPr>
                <w:rFonts w:hint="eastAsia" w:ascii="仿宋" w:hAnsi="仿宋" w:eastAsia="仿宋" w:cs="仿宋"/>
                <w:color w:val="auto"/>
                <w:sz w:val="24"/>
              </w:rPr>
            </w:pPr>
          </w:p>
        </w:tc>
      </w:tr>
      <w:tr w14:paraId="373F5AD6">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692AE11A">
            <w:pPr>
              <w:autoSpaceDE w:val="0"/>
              <w:autoSpaceDN w:val="0"/>
              <w:spacing w:line="360" w:lineRule="auto"/>
              <w:rPr>
                <w:rFonts w:hint="eastAsia" w:ascii="仿宋" w:hAnsi="仿宋" w:eastAsia="仿宋" w:cs="仿宋"/>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1F1561DA">
            <w:pPr>
              <w:autoSpaceDE w:val="0"/>
              <w:autoSpaceDN w:val="0"/>
              <w:spacing w:line="360" w:lineRule="auto"/>
              <w:rPr>
                <w:rFonts w:hint="eastAsia" w:ascii="仿宋" w:hAnsi="仿宋" w:eastAsia="仿宋" w:cs="仿宋"/>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5E293685">
            <w:pPr>
              <w:autoSpaceDE w:val="0"/>
              <w:autoSpaceDN w:val="0"/>
              <w:spacing w:line="360" w:lineRule="auto"/>
              <w:rPr>
                <w:rFonts w:hint="eastAsia" w:ascii="仿宋" w:hAnsi="仿宋" w:eastAsia="仿宋" w:cs="仿宋"/>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20C8EF63">
            <w:pPr>
              <w:autoSpaceDE w:val="0"/>
              <w:autoSpaceDN w:val="0"/>
              <w:spacing w:line="360" w:lineRule="auto"/>
              <w:rPr>
                <w:rFonts w:hint="eastAsia" w:ascii="仿宋" w:hAnsi="仿宋" w:eastAsia="仿宋" w:cs="仿宋"/>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524B842B">
            <w:pPr>
              <w:autoSpaceDE w:val="0"/>
              <w:autoSpaceDN w:val="0"/>
              <w:spacing w:line="360" w:lineRule="auto"/>
              <w:rPr>
                <w:rFonts w:hint="eastAsia" w:ascii="仿宋" w:hAnsi="仿宋" w:eastAsia="仿宋" w:cs="仿宋"/>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5D40B2BF">
            <w:pPr>
              <w:autoSpaceDE w:val="0"/>
              <w:autoSpaceDN w:val="0"/>
              <w:spacing w:line="360" w:lineRule="auto"/>
              <w:rPr>
                <w:rFonts w:hint="eastAsia" w:ascii="仿宋" w:hAnsi="仿宋" w:eastAsia="仿宋" w:cs="仿宋"/>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2ED83584">
            <w:pPr>
              <w:autoSpaceDE w:val="0"/>
              <w:autoSpaceDN w:val="0"/>
              <w:spacing w:line="360" w:lineRule="auto"/>
              <w:rPr>
                <w:rFonts w:hint="eastAsia" w:ascii="仿宋" w:hAnsi="仿宋" w:eastAsia="仿宋" w:cs="仿宋"/>
                <w:color w:val="auto"/>
                <w:sz w:val="24"/>
              </w:rPr>
            </w:pPr>
          </w:p>
        </w:tc>
      </w:tr>
      <w:tr w14:paraId="376DEB8D">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71924AC3">
            <w:pPr>
              <w:autoSpaceDE w:val="0"/>
              <w:autoSpaceDN w:val="0"/>
              <w:spacing w:line="360" w:lineRule="auto"/>
              <w:rPr>
                <w:rFonts w:hint="eastAsia" w:ascii="仿宋" w:hAnsi="仿宋" w:eastAsia="仿宋" w:cs="仿宋"/>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1ED9739F">
            <w:pPr>
              <w:autoSpaceDE w:val="0"/>
              <w:autoSpaceDN w:val="0"/>
              <w:spacing w:line="360" w:lineRule="auto"/>
              <w:rPr>
                <w:rFonts w:hint="eastAsia" w:ascii="仿宋" w:hAnsi="仿宋" w:eastAsia="仿宋" w:cs="仿宋"/>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66D8BE95">
            <w:pPr>
              <w:autoSpaceDE w:val="0"/>
              <w:autoSpaceDN w:val="0"/>
              <w:spacing w:line="360" w:lineRule="auto"/>
              <w:rPr>
                <w:rFonts w:hint="eastAsia" w:ascii="仿宋" w:hAnsi="仿宋" w:eastAsia="仿宋" w:cs="仿宋"/>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640B08DF">
            <w:pPr>
              <w:autoSpaceDE w:val="0"/>
              <w:autoSpaceDN w:val="0"/>
              <w:spacing w:line="360" w:lineRule="auto"/>
              <w:rPr>
                <w:rFonts w:hint="eastAsia" w:ascii="仿宋" w:hAnsi="仿宋" w:eastAsia="仿宋" w:cs="仿宋"/>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6134D17F">
            <w:pPr>
              <w:autoSpaceDE w:val="0"/>
              <w:autoSpaceDN w:val="0"/>
              <w:spacing w:line="360" w:lineRule="auto"/>
              <w:rPr>
                <w:rFonts w:hint="eastAsia" w:ascii="仿宋" w:hAnsi="仿宋" w:eastAsia="仿宋" w:cs="仿宋"/>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2663170D">
            <w:pPr>
              <w:autoSpaceDE w:val="0"/>
              <w:autoSpaceDN w:val="0"/>
              <w:spacing w:line="360" w:lineRule="auto"/>
              <w:rPr>
                <w:rFonts w:hint="eastAsia" w:ascii="仿宋" w:hAnsi="仿宋" w:eastAsia="仿宋" w:cs="仿宋"/>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123D0865">
            <w:pPr>
              <w:autoSpaceDE w:val="0"/>
              <w:autoSpaceDN w:val="0"/>
              <w:spacing w:line="360" w:lineRule="auto"/>
              <w:rPr>
                <w:rFonts w:hint="eastAsia" w:ascii="仿宋" w:hAnsi="仿宋" w:eastAsia="仿宋" w:cs="仿宋"/>
                <w:color w:val="auto"/>
                <w:sz w:val="24"/>
              </w:rPr>
            </w:pPr>
          </w:p>
        </w:tc>
      </w:tr>
    </w:tbl>
    <w:p w14:paraId="1F5970DC">
      <w:pPr>
        <w:autoSpaceDE w:val="0"/>
        <w:autoSpaceDN w:val="0"/>
        <w:spacing w:line="360" w:lineRule="auto"/>
        <w:rPr>
          <w:rFonts w:hint="eastAsia" w:ascii="仿宋" w:hAnsi="仿宋" w:eastAsia="仿宋" w:cs="仿宋"/>
          <w:color w:val="auto"/>
          <w:sz w:val="24"/>
        </w:rPr>
      </w:pPr>
      <w:r>
        <w:rPr>
          <w:rFonts w:hint="eastAsia" w:ascii="仿宋" w:hAnsi="仿宋" w:eastAsia="仿宋" w:cs="仿宋"/>
          <w:b/>
          <w:color w:val="auto"/>
          <w:sz w:val="24"/>
        </w:rPr>
        <w:t>注：供应商可按上述的格式自行编制，须随表提交相应的合同复印件和用户单位验收证明并注明所在文件页码。</w:t>
      </w:r>
    </w:p>
    <w:p w14:paraId="037CADD7">
      <w:pPr>
        <w:autoSpaceDE w:val="0"/>
        <w:autoSpaceDN w:val="0"/>
        <w:spacing w:line="360" w:lineRule="auto"/>
        <w:rPr>
          <w:rFonts w:hint="eastAsia" w:ascii="仿宋" w:hAnsi="仿宋" w:eastAsia="仿宋" w:cs="仿宋"/>
          <w:color w:val="auto"/>
          <w:sz w:val="24"/>
        </w:rPr>
      </w:pPr>
    </w:p>
    <w:p w14:paraId="4D2A5A9A">
      <w:pPr>
        <w:autoSpaceDE w:val="0"/>
        <w:autoSpaceDN w:val="0"/>
        <w:spacing w:line="360" w:lineRule="auto"/>
        <w:ind w:firstLine="5280" w:firstLineChars="2200"/>
        <w:rPr>
          <w:rFonts w:hint="eastAsia" w:ascii="仿宋" w:hAnsi="仿宋" w:eastAsia="仿宋" w:cs="仿宋"/>
          <w:color w:val="auto"/>
          <w:kern w:val="0"/>
          <w:sz w:val="24"/>
        </w:rPr>
      </w:pPr>
    </w:p>
    <w:p w14:paraId="5A033253">
      <w:pPr>
        <w:autoSpaceDE w:val="0"/>
        <w:autoSpaceDN w:val="0"/>
        <w:spacing w:line="360" w:lineRule="auto"/>
        <w:ind w:firstLine="5280" w:firstLineChars="2200"/>
        <w:rPr>
          <w:rFonts w:hint="eastAsia" w:ascii="仿宋" w:hAnsi="仿宋" w:eastAsia="仿宋" w:cs="仿宋"/>
          <w:color w:val="auto"/>
          <w:kern w:val="0"/>
          <w:sz w:val="24"/>
        </w:rPr>
      </w:pPr>
    </w:p>
    <w:p w14:paraId="142F96CE">
      <w:pPr>
        <w:autoSpaceDE w:val="0"/>
        <w:autoSpaceDN w:val="0"/>
        <w:spacing w:line="360" w:lineRule="auto"/>
        <w:ind w:firstLine="4560" w:firstLineChars="1900"/>
        <w:rPr>
          <w:rFonts w:hint="eastAsia" w:ascii="仿宋" w:hAnsi="仿宋" w:eastAsia="仿宋" w:cs="仿宋"/>
          <w:color w:val="auto"/>
          <w:kern w:val="0"/>
          <w:sz w:val="24"/>
        </w:rPr>
      </w:pPr>
      <w:r>
        <w:rPr>
          <w:rFonts w:hint="eastAsia" w:ascii="仿宋" w:hAnsi="仿宋" w:eastAsia="仿宋" w:cs="仿宋"/>
          <w:color w:val="auto"/>
          <w:kern w:val="0"/>
          <w:sz w:val="24"/>
        </w:rPr>
        <w:t>供应商名称（</w:t>
      </w:r>
      <w:r>
        <w:rPr>
          <w:rFonts w:hint="eastAsia" w:ascii="仿宋" w:hAnsi="仿宋" w:eastAsia="仿宋" w:cs="仿宋"/>
          <w:color w:val="auto"/>
          <w:kern w:val="0"/>
          <w:sz w:val="24"/>
          <w:lang w:val="zh-CN"/>
        </w:rPr>
        <w:t>电子签名</w:t>
      </w:r>
      <w:r>
        <w:rPr>
          <w:rFonts w:hint="eastAsia" w:ascii="仿宋" w:hAnsi="仿宋" w:eastAsia="仿宋" w:cs="仿宋"/>
          <w:color w:val="auto"/>
          <w:kern w:val="0"/>
          <w:sz w:val="24"/>
        </w:rPr>
        <w:t xml:space="preserve">）：                       </w:t>
      </w:r>
    </w:p>
    <w:p w14:paraId="51B34BA6">
      <w:pPr>
        <w:spacing w:line="360" w:lineRule="auto"/>
        <w:rPr>
          <w:rFonts w:hint="eastAsia" w:ascii="仿宋" w:hAnsi="仿宋" w:eastAsia="仿宋" w:cs="仿宋"/>
          <w:b/>
          <w:bCs/>
          <w:color w:val="auto"/>
          <w:sz w:val="24"/>
        </w:rPr>
      </w:pPr>
      <w:r>
        <w:rPr>
          <w:rFonts w:hint="eastAsia" w:ascii="仿宋" w:hAnsi="仿宋" w:eastAsia="仿宋" w:cs="仿宋"/>
          <w:color w:val="auto"/>
          <w:kern w:val="0"/>
          <w:sz w:val="24"/>
        </w:rPr>
        <w:t xml:space="preserve">                                      日期：  年  月   日</w:t>
      </w:r>
    </w:p>
    <w:p w14:paraId="35A07ABB">
      <w:pPr>
        <w:spacing w:line="360" w:lineRule="auto"/>
        <w:jc w:val="center"/>
        <w:rPr>
          <w:rFonts w:hint="eastAsia" w:ascii="仿宋" w:hAnsi="仿宋" w:eastAsia="仿宋" w:cs="仿宋"/>
          <w:b/>
          <w:bCs/>
          <w:color w:val="auto"/>
          <w:sz w:val="32"/>
          <w:szCs w:val="32"/>
        </w:rPr>
      </w:pPr>
    </w:p>
    <w:p w14:paraId="6E64143D">
      <w:pPr>
        <w:spacing w:line="360" w:lineRule="auto"/>
        <w:jc w:val="center"/>
        <w:rPr>
          <w:rFonts w:hint="eastAsia" w:ascii="仿宋" w:hAnsi="仿宋" w:eastAsia="仿宋" w:cs="仿宋"/>
          <w:b/>
          <w:color w:val="auto"/>
          <w:kern w:val="0"/>
          <w:sz w:val="32"/>
          <w:szCs w:val="32"/>
          <w:lang w:val="zh-CN"/>
        </w:rPr>
      </w:pPr>
      <w:r>
        <w:rPr>
          <w:rFonts w:hint="eastAsia" w:ascii="仿宋" w:hAnsi="仿宋" w:eastAsia="仿宋" w:cs="仿宋"/>
          <w:b/>
          <w:bCs/>
          <w:color w:val="auto"/>
          <w:sz w:val="32"/>
          <w:szCs w:val="32"/>
        </w:rPr>
        <w:t>七、关于</w:t>
      </w:r>
      <w:r>
        <w:rPr>
          <w:rFonts w:hint="eastAsia" w:ascii="仿宋" w:hAnsi="仿宋" w:eastAsia="仿宋" w:cs="仿宋"/>
          <w:b/>
          <w:color w:val="auto"/>
          <w:kern w:val="0"/>
          <w:sz w:val="32"/>
          <w:szCs w:val="32"/>
          <w:lang w:val="zh-CN"/>
        </w:rPr>
        <w:t>对磋商文件中有关条款的拒绝声明</w:t>
      </w:r>
    </w:p>
    <w:p w14:paraId="1060C583">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（由供应商根据采购需求自行编制）</w:t>
      </w:r>
    </w:p>
    <w:p w14:paraId="454E903A">
      <w:pPr>
        <w:spacing w:line="360" w:lineRule="auto"/>
        <w:rPr>
          <w:rFonts w:hint="eastAsia" w:ascii="仿宋" w:hAnsi="仿宋" w:eastAsia="仿宋" w:cs="仿宋"/>
          <w:color w:val="auto"/>
          <w:sz w:val="24"/>
        </w:rPr>
      </w:pPr>
    </w:p>
    <w:p w14:paraId="3E8D98E7">
      <w:pPr>
        <w:autoSpaceDE w:val="0"/>
        <w:autoSpaceDN w:val="0"/>
        <w:spacing w:line="360" w:lineRule="auto"/>
        <w:ind w:firstLine="4560" w:firstLineChars="1900"/>
        <w:rPr>
          <w:rFonts w:hint="eastAsia" w:ascii="仿宋" w:hAnsi="仿宋" w:eastAsia="仿宋" w:cs="仿宋"/>
          <w:color w:val="auto"/>
          <w:kern w:val="0"/>
          <w:sz w:val="24"/>
        </w:rPr>
      </w:pPr>
      <w:r>
        <w:rPr>
          <w:rFonts w:hint="eastAsia" w:ascii="仿宋" w:hAnsi="仿宋" w:eastAsia="仿宋" w:cs="仿宋"/>
          <w:color w:val="auto"/>
          <w:kern w:val="0"/>
          <w:sz w:val="24"/>
        </w:rPr>
        <w:t>供应商名称（</w:t>
      </w:r>
      <w:r>
        <w:rPr>
          <w:rFonts w:hint="eastAsia" w:ascii="仿宋" w:hAnsi="仿宋" w:eastAsia="仿宋" w:cs="仿宋"/>
          <w:color w:val="auto"/>
          <w:kern w:val="0"/>
          <w:sz w:val="24"/>
          <w:lang w:val="zh-CN"/>
        </w:rPr>
        <w:t>电子签名</w:t>
      </w:r>
      <w:r>
        <w:rPr>
          <w:rFonts w:hint="eastAsia" w:ascii="仿宋" w:hAnsi="仿宋" w:eastAsia="仿宋" w:cs="仿宋"/>
          <w:color w:val="auto"/>
          <w:kern w:val="0"/>
          <w:sz w:val="24"/>
        </w:rPr>
        <w:t xml:space="preserve">）：                       </w:t>
      </w:r>
    </w:p>
    <w:p w14:paraId="3DD7B924">
      <w:pPr>
        <w:spacing w:line="360" w:lineRule="auto"/>
        <w:rPr>
          <w:rFonts w:hint="eastAsia" w:ascii="仿宋" w:hAnsi="仿宋" w:eastAsia="仿宋" w:cs="仿宋"/>
          <w:b/>
          <w:bCs/>
          <w:color w:val="auto"/>
          <w:sz w:val="24"/>
        </w:rPr>
      </w:pPr>
      <w:r>
        <w:rPr>
          <w:rFonts w:hint="eastAsia" w:ascii="仿宋" w:hAnsi="仿宋" w:eastAsia="仿宋" w:cs="仿宋"/>
          <w:color w:val="auto"/>
          <w:kern w:val="0"/>
          <w:sz w:val="24"/>
        </w:rPr>
        <w:t xml:space="preserve">                                      日期：  年  月   日</w:t>
      </w:r>
    </w:p>
    <w:p w14:paraId="60845E16">
      <w:pPr>
        <w:spacing w:line="360" w:lineRule="auto"/>
        <w:jc w:val="center"/>
        <w:rPr>
          <w:rFonts w:hint="eastAsia" w:ascii="仿宋" w:hAnsi="仿宋" w:eastAsia="仿宋" w:cs="仿宋"/>
          <w:b/>
          <w:bCs/>
          <w:color w:val="auto"/>
          <w:sz w:val="32"/>
          <w:szCs w:val="32"/>
        </w:rPr>
      </w:pPr>
    </w:p>
    <w:p w14:paraId="1EEE9056">
      <w:pPr>
        <w:spacing w:line="360" w:lineRule="auto"/>
        <w:jc w:val="center"/>
        <w:rPr>
          <w:rFonts w:hint="eastAsia" w:ascii="仿宋" w:hAnsi="仿宋" w:eastAsia="仿宋" w:cs="仿宋"/>
          <w:b/>
          <w:bCs/>
          <w:color w:val="auto"/>
          <w:sz w:val="32"/>
          <w:szCs w:val="32"/>
        </w:rPr>
      </w:pPr>
    </w:p>
    <w:p w14:paraId="5ADEE2AF">
      <w:pPr>
        <w:spacing w:line="360" w:lineRule="auto"/>
        <w:jc w:val="center"/>
        <w:rPr>
          <w:rFonts w:hint="eastAsia" w:ascii="仿宋" w:hAnsi="仿宋" w:eastAsia="仿宋" w:cs="仿宋"/>
          <w:b/>
          <w:bCs/>
          <w:color w:val="auto"/>
          <w:sz w:val="32"/>
          <w:szCs w:val="32"/>
        </w:rPr>
      </w:pPr>
    </w:p>
    <w:p w14:paraId="0100C79C">
      <w:pPr>
        <w:spacing w:line="360" w:lineRule="auto"/>
        <w:jc w:val="center"/>
        <w:rPr>
          <w:rFonts w:hint="eastAsia" w:ascii="仿宋" w:hAnsi="仿宋" w:eastAsia="仿宋" w:cs="仿宋"/>
          <w:b/>
          <w:bCs/>
          <w:color w:val="auto"/>
          <w:sz w:val="32"/>
          <w:szCs w:val="32"/>
        </w:rPr>
      </w:pPr>
    </w:p>
    <w:p w14:paraId="7AB99E12">
      <w:pPr>
        <w:spacing w:line="360" w:lineRule="auto"/>
        <w:jc w:val="center"/>
        <w:rPr>
          <w:rFonts w:hint="eastAsia" w:ascii="仿宋" w:hAnsi="仿宋" w:eastAsia="仿宋" w:cs="仿宋"/>
          <w:b/>
          <w:color w:val="auto"/>
          <w:kern w:val="0"/>
          <w:sz w:val="32"/>
          <w:szCs w:val="32"/>
          <w:lang w:val="zh-CN"/>
        </w:rPr>
      </w:pPr>
      <w:r>
        <w:rPr>
          <w:rFonts w:hint="eastAsia" w:ascii="仿宋" w:hAnsi="仿宋" w:eastAsia="仿宋" w:cs="仿宋"/>
          <w:b/>
          <w:bCs/>
          <w:color w:val="auto"/>
          <w:sz w:val="32"/>
          <w:szCs w:val="32"/>
        </w:rPr>
        <w:t>八、认为需要的</w:t>
      </w:r>
      <w:r>
        <w:rPr>
          <w:rFonts w:hint="eastAsia" w:ascii="仿宋" w:hAnsi="仿宋" w:eastAsia="仿宋" w:cs="仿宋"/>
          <w:b/>
          <w:color w:val="auto"/>
          <w:kern w:val="0"/>
          <w:sz w:val="32"/>
          <w:szCs w:val="32"/>
          <w:lang w:val="zh-CN"/>
        </w:rPr>
        <w:t>其他商务文件或说明</w:t>
      </w:r>
    </w:p>
    <w:p w14:paraId="1E460AC8">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（由供应商根据采购需求自行编制）</w:t>
      </w:r>
    </w:p>
    <w:p w14:paraId="7FD7E41D">
      <w:pPr>
        <w:spacing w:line="360" w:lineRule="auto"/>
        <w:jc w:val="center"/>
        <w:rPr>
          <w:rFonts w:hint="eastAsia" w:ascii="仿宋" w:hAnsi="仿宋" w:eastAsia="仿宋" w:cs="仿宋"/>
          <w:color w:val="auto"/>
          <w:sz w:val="24"/>
        </w:rPr>
      </w:pPr>
    </w:p>
    <w:p w14:paraId="05A551D2">
      <w:pPr>
        <w:spacing w:line="360" w:lineRule="auto"/>
        <w:rPr>
          <w:rFonts w:hint="eastAsia" w:ascii="仿宋" w:hAnsi="仿宋" w:eastAsia="仿宋" w:cs="仿宋"/>
          <w:color w:val="auto"/>
          <w:sz w:val="24"/>
        </w:rPr>
      </w:pPr>
    </w:p>
    <w:p w14:paraId="14367812">
      <w:pPr>
        <w:autoSpaceDE w:val="0"/>
        <w:autoSpaceDN w:val="0"/>
        <w:spacing w:line="360" w:lineRule="auto"/>
        <w:ind w:firstLine="4560" w:firstLineChars="1900"/>
        <w:rPr>
          <w:rFonts w:hint="eastAsia" w:ascii="仿宋" w:hAnsi="仿宋" w:eastAsia="仿宋" w:cs="仿宋"/>
          <w:color w:val="auto"/>
          <w:kern w:val="0"/>
          <w:sz w:val="24"/>
        </w:rPr>
      </w:pPr>
      <w:r>
        <w:rPr>
          <w:rFonts w:hint="eastAsia" w:ascii="仿宋" w:hAnsi="仿宋" w:eastAsia="仿宋" w:cs="仿宋"/>
          <w:color w:val="auto"/>
          <w:kern w:val="0"/>
          <w:sz w:val="24"/>
        </w:rPr>
        <w:t>供应商名称（</w:t>
      </w:r>
      <w:r>
        <w:rPr>
          <w:rFonts w:hint="eastAsia" w:ascii="仿宋" w:hAnsi="仿宋" w:eastAsia="仿宋" w:cs="仿宋"/>
          <w:color w:val="auto"/>
          <w:kern w:val="0"/>
          <w:sz w:val="24"/>
          <w:lang w:val="zh-CN"/>
        </w:rPr>
        <w:t>电子签名</w:t>
      </w:r>
      <w:r>
        <w:rPr>
          <w:rFonts w:hint="eastAsia" w:ascii="仿宋" w:hAnsi="仿宋" w:eastAsia="仿宋" w:cs="仿宋"/>
          <w:color w:val="auto"/>
          <w:kern w:val="0"/>
          <w:sz w:val="24"/>
        </w:rPr>
        <w:t xml:space="preserve">）：                       </w:t>
      </w:r>
    </w:p>
    <w:p w14:paraId="536B115A">
      <w:pPr>
        <w:spacing w:line="360" w:lineRule="auto"/>
        <w:rPr>
          <w:rFonts w:hint="eastAsia" w:ascii="仿宋" w:hAnsi="仿宋" w:eastAsia="仿宋" w:cs="仿宋"/>
          <w:b/>
          <w:bCs/>
          <w:color w:val="auto"/>
          <w:sz w:val="24"/>
        </w:rPr>
      </w:pPr>
      <w:r>
        <w:rPr>
          <w:rFonts w:hint="eastAsia" w:ascii="仿宋" w:hAnsi="仿宋" w:eastAsia="仿宋" w:cs="仿宋"/>
          <w:color w:val="auto"/>
          <w:kern w:val="0"/>
          <w:sz w:val="24"/>
        </w:rPr>
        <w:t xml:space="preserve">                                      日期：  年  月   日</w:t>
      </w:r>
    </w:p>
    <w:p w14:paraId="5017CB6F">
      <w:pPr>
        <w:spacing w:line="360" w:lineRule="auto"/>
        <w:jc w:val="center"/>
        <w:rPr>
          <w:rFonts w:hint="eastAsia" w:ascii="仿宋" w:hAnsi="仿宋" w:eastAsia="仿宋" w:cs="仿宋"/>
          <w:b/>
          <w:bCs/>
          <w:color w:val="auto"/>
          <w:sz w:val="32"/>
          <w:szCs w:val="32"/>
        </w:rPr>
      </w:pPr>
    </w:p>
    <w:p w14:paraId="083130DB">
      <w:pPr>
        <w:widowControl/>
        <w:adjustRightInd/>
        <w:jc w:val="left"/>
        <w:rPr>
          <w:rFonts w:hint="eastAsia" w:ascii="仿宋" w:hAnsi="仿宋" w:eastAsia="仿宋" w:cs="仿宋"/>
          <w:b/>
          <w:color w:val="auto"/>
          <w:sz w:val="32"/>
          <w:szCs w:val="32"/>
        </w:rPr>
      </w:pPr>
    </w:p>
    <w:p w14:paraId="4B630EE0">
      <w:pPr>
        <w:pStyle w:val="4"/>
        <w:numPr>
          <w:ilvl w:val="0"/>
          <w:numId w:val="0"/>
        </w:numPr>
        <w:ind w:leftChars="0"/>
        <w:rPr>
          <w:rFonts w:hint="eastAsia"/>
          <w:color w:val="auto"/>
        </w:rPr>
      </w:pPr>
    </w:p>
    <w:p w14:paraId="06367B86">
      <w:pPr>
        <w:spacing w:line="360" w:lineRule="auto"/>
        <w:jc w:val="center"/>
        <w:rPr>
          <w:rFonts w:hint="eastAsia" w:ascii="仿宋" w:hAnsi="仿宋" w:eastAsia="仿宋" w:cs="仿宋"/>
          <w:b/>
          <w:bCs/>
          <w:color w:val="auto"/>
          <w:sz w:val="32"/>
          <w:szCs w:val="32"/>
        </w:rPr>
        <w:sectPr>
          <w:pgSz w:w="11906" w:h="16838"/>
          <w:pgMar w:top="779" w:right="1418" w:bottom="468"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313A2400">
      <w:pPr>
        <w:spacing w:line="360" w:lineRule="auto"/>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九、技术解决方案</w:t>
      </w:r>
    </w:p>
    <w:p w14:paraId="1AABC9F0">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（由供应商根据采购需求及磋商文件要求编制）</w:t>
      </w:r>
    </w:p>
    <w:p w14:paraId="14DA9A34">
      <w:pPr>
        <w:spacing w:line="360" w:lineRule="auto"/>
        <w:jc w:val="center"/>
        <w:rPr>
          <w:rFonts w:hint="eastAsia" w:ascii="仿宋" w:hAnsi="仿宋" w:eastAsia="仿宋" w:cs="仿宋"/>
          <w:color w:val="auto"/>
          <w:sz w:val="24"/>
        </w:rPr>
      </w:pPr>
    </w:p>
    <w:p w14:paraId="7F5DEE88">
      <w:pPr>
        <w:autoSpaceDE w:val="0"/>
        <w:autoSpaceDN w:val="0"/>
        <w:spacing w:line="360" w:lineRule="auto"/>
        <w:rPr>
          <w:rFonts w:hint="eastAsia" w:ascii="仿宋" w:hAnsi="仿宋" w:eastAsia="仿宋" w:cs="仿宋"/>
          <w:color w:val="auto"/>
          <w:kern w:val="0"/>
          <w:sz w:val="24"/>
        </w:rPr>
      </w:pPr>
    </w:p>
    <w:p w14:paraId="0C52DAC9">
      <w:pPr>
        <w:autoSpaceDE w:val="0"/>
        <w:autoSpaceDN w:val="0"/>
        <w:spacing w:line="360" w:lineRule="auto"/>
        <w:ind w:firstLine="4560" w:firstLineChars="1900"/>
        <w:rPr>
          <w:rFonts w:hint="eastAsia" w:ascii="仿宋" w:hAnsi="仿宋" w:eastAsia="仿宋" w:cs="仿宋"/>
          <w:color w:val="auto"/>
          <w:kern w:val="0"/>
          <w:sz w:val="24"/>
        </w:rPr>
      </w:pPr>
      <w:r>
        <w:rPr>
          <w:rFonts w:hint="eastAsia" w:ascii="仿宋" w:hAnsi="仿宋" w:eastAsia="仿宋" w:cs="仿宋"/>
          <w:color w:val="auto"/>
          <w:kern w:val="0"/>
          <w:sz w:val="24"/>
        </w:rPr>
        <w:t>供应商名称（</w:t>
      </w:r>
      <w:r>
        <w:rPr>
          <w:rFonts w:hint="eastAsia" w:ascii="仿宋" w:hAnsi="仿宋" w:eastAsia="仿宋" w:cs="仿宋"/>
          <w:color w:val="auto"/>
          <w:kern w:val="0"/>
          <w:sz w:val="24"/>
          <w:lang w:val="zh-CN"/>
        </w:rPr>
        <w:t>电子签名</w:t>
      </w:r>
      <w:r>
        <w:rPr>
          <w:rFonts w:hint="eastAsia" w:ascii="仿宋" w:hAnsi="仿宋" w:eastAsia="仿宋" w:cs="仿宋"/>
          <w:color w:val="auto"/>
          <w:kern w:val="0"/>
          <w:sz w:val="24"/>
        </w:rPr>
        <w:t xml:space="preserve">）：                       </w:t>
      </w:r>
    </w:p>
    <w:p w14:paraId="36C778B7">
      <w:pPr>
        <w:spacing w:line="360" w:lineRule="auto"/>
        <w:rPr>
          <w:rFonts w:hint="eastAsia" w:ascii="仿宋" w:hAnsi="仿宋" w:eastAsia="仿宋" w:cs="仿宋"/>
          <w:b/>
          <w:bCs/>
          <w:color w:val="auto"/>
          <w:sz w:val="24"/>
        </w:rPr>
      </w:pPr>
      <w:r>
        <w:rPr>
          <w:rFonts w:hint="eastAsia" w:ascii="仿宋" w:hAnsi="仿宋" w:eastAsia="仿宋" w:cs="仿宋"/>
          <w:color w:val="auto"/>
          <w:kern w:val="0"/>
          <w:sz w:val="24"/>
        </w:rPr>
        <w:t xml:space="preserve">                                      日期：  年  月   日</w:t>
      </w:r>
    </w:p>
    <w:p w14:paraId="4C6C93F5">
      <w:pPr>
        <w:spacing w:line="360" w:lineRule="auto"/>
        <w:jc w:val="center"/>
        <w:rPr>
          <w:rFonts w:hint="eastAsia" w:ascii="仿宋" w:hAnsi="仿宋" w:eastAsia="仿宋" w:cs="仿宋"/>
          <w:b/>
          <w:bCs/>
          <w:color w:val="auto"/>
          <w:sz w:val="32"/>
          <w:szCs w:val="32"/>
        </w:rPr>
      </w:pPr>
    </w:p>
    <w:p w14:paraId="02D6514C">
      <w:pPr>
        <w:snapToGrid w:val="0"/>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响应产品规格配置清单</w:t>
      </w:r>
    </w:p>
    <w:tbl>
      <w:tblPr>
        <w:tblStyle w:val="6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6C1CE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0AED6EA9">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531" w:type="dxa"/>
            <w:vAlign w:val="center"/>
          </w:tcPr>
          <w:p w14:paraId="71F36253">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设备名称</w:t>
            </w:r>
          </w:p>
        </w:tc>
        <w:tc>
          <w:tcPr>
            <w:tcW w:w="2160" w:type="dxa"/>
            <w:vAlign w:val="center"/>
          </w:tcPr>
          <w:p w14:paraId="5F72FF0B">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响应品牌及型号</w:t>
            </w:r>
          </w:p>
        </w:tc>
        <w:tc>
          <w:tcPr>
            <w:tcW w:w="2340" w:type="dxa"/>
            <w:vAlign w:val="center"/>
          </w:tcPr>
          <w:p w14:paraId="49F45805">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规格配置详细说明</w:t>
            </w:r>
          </w:p>
        </w:tc>
        <w:tc>
          <w:tcPr>
            <w:tcW w:w="1080" w:type="dxa"/>
            <w:vAlign w:val="center"/>
          </w:tcPr>
          <w:p w14:paraId="6513BC81">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数量</w:t>
            </w:r>
          </w:p>
        </w:tc>
        <w:tc>
          <w:tcPr>
            <w:tcW w:w="1332" w:type="dxa"/>
            <w:vAlign w:val="center"/>
          </w:tcPr>
          <w:p w14:paraId="7A80C6C8">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备注</w:t>
            </w:r>
          </w:p>
        </w:tc>
      </w:tr>
      <w:tr w14:paraId="426DB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0936B316">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531" w:type="dxa"/>
            <w:vAlign w:val="center"/>
          </w:tcPr>
          <w:p w14:paraId="640FBCB1">
            <w:pPr>
              <w:snapToGrid w:val="0"/>
              <w:spacing w:line="360" w:lineRule="auto"/>
              <w:jc w:val="center"/>
              <w:rPr>
                <w:rFonts w:hint="eastAsia" w:ascii="仿宋" w:hAnsi="仿宋" w:eastAsia="仿宋" w:cs="仿宋"/>
                <w:color w:val="auto"/>
                <w:sz w:val="24"/>
              </w:rPr>
            </w:pPr>
          </w:p>
        </w:tc>
        <w:tc>
          <w:tcPr>
            <w:tcW w:w="2160" w:type="dxa"/>
            <w:vAlign w:val="center"/>
          </w:tcPr>
          <w:p w14:paraId="29D9043E">
            <w:pPr>
              <w:snapToGrid w:val="0"/>
              <w:spacing w:line="360" w:lineRule="auto"/>
              <w:jc w:val="center"/>
              <w:rPr>
                <w:rFonts w:hint="eastAsia" w:ascii="仿宋" w:hAnsi="仿宋" w:eastAsia="仿宋" w:cs="仿宋"/>
                <w:color w:val="auto"/>
                <w:sz w:val="24"/>
              </w:rPr>
            </w:pPr>
          </w:p>
        </w:tc>
        <w:tc>
          <w:tcPr>
            <w:tcW w:w="2340" w:type="dxa"/>
            <w:vAlign w:val="center"/>
          </w:tcPr>
          <w:p w14:paraId="16C69F21">
            <w:pPr>
              <w:spacing w:line="360" w:lineRule="auto"/>
              <w:jc w:val="center"/>
              <w:rPr>
                <w:rFonts w:hint="eastAsia" w:ascii="仿宋" w:hAnsi="仿宋" w:eastAsia="仿宋" w:cs="仿宋"/>
                <w:color w:val="auto"/>
                <w:sz w:val="24"/>
              </w:rPr>
            </w:pPr>
          </w:p>
        </w:tc>
        <w:tc>
          <w:tcPr>
            <w:tcW w:w="1080" w:type="dxa"/>
            <w:vAlign w:val="center"/>
          </w:tcPr>
          <w:p w14:paraId="1998A4E4">
            <w:pPr>
              <w:spacing w:line="360" w:lineRule="auto"/>
              <w:jc w:val="center"/>
              <w:rPr>
                <w:rFonts w:hint="eastAsia" w:ascii="仿宋" w:hAnsi="仿宋" w:eastAsia="仿宋" w:cs="仿宋"/>
                <w:color w:val="auto"/>
                <w:sz w:val="24"/>
              </w:rPr>
            </w:pPr>
          </w:p>
        </w:tc>
        <w:tc>
          <w:tcPr>
            <w:tcW w:w="1332" w:type="dxa"/>
            <w:vAlign w:val="center"/>
          </w:tcPr>
          <w:p w14:paraId="5A8924CA">
            <w:pPr>
              <w:spacing w:line="360" w:lineRule="auto"/>
              <w:jc w:val="center"/>
              <w:rPr>
                <w:rFonts w:hint="eastAsia" w:ascii="仿宋" w:hAnsi="仿宋" w:eastAsia="仿宋" w:cs="仿宋"/>
                <w:color w:val="auto"/>
                <w:sz w:val="24"/>
              </w:rPr>
            </w:pPr>
          </w:p>
        </w:tc>
      </w:tr>
      <w:tr w14:paraId="77C64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12FBE72">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531" w:type="dxa"/>
            <w:vAlign w:val="center"/>
          </w:tcPr>
          <w:p w14:paraId="29F29991">
            <w:pPr>
              <w:snapToGrid w:val="0"/>
              <w:spacing w:line="360" w:lineRule="auto"/>
              <w:jc w:val="center"/>
              <w:rPr>
                <w:rFonts w:hint="eastAsia" w:ascii="仿宋" w:hAnsi="仿宋" w:eastAsia="仿宋" w:cs="仿宋"/>
                <w:color w:val="auto"/>
                <w:sz w:val="24"/>
              </w:rPr>
            </w:pPr>
          </w:p>
        </w:tc>
        <w:tc>
          <w:tcPr>
            <w:tcW w:w="2160" w:type="dxa"/>
            <w:vAlign w:val="center"/>
          </w:tcPr>
          <w:p w14:paraId="347686AE">
            <w:pPr>
              <w:snapToGrid w:val="0"/>
              <w:spacing w:line="360" w:lineRule="auto"/>
              <w:jc w:val="center"/>
              <w:rPr>
                <w:rFonts w:hint="eastAsia" w:ascii="仿宋" w:hAnsi="仿宋" w:eastAsia="仿宋" w:cs="仿宋"/>
                <w:color w:val="auto"/>
                <w:sz w:val="24"/>
              </w:rPr>
            </w:pPr>
          </w:p>
        </w:tc>
        <w:tc>
          <w:tcPr>
            <w:tcW w:w="2340" w:type="dxa"/>
            <w:vAlign w:val="center"/>
          </w:tcPr>
          <w:p w14:paraId="762768C6">
            <w:pPr>
              <w:spacing w:line="360" w:lineRule="auto"/>
              <w:jc w:val="center"/>
              <w:rPr>
                <w:rFonts w:hint="eastAsia" w:ascii="仿宋" w:hAnsi="仿宋" w:eastAsia="仿宋" w:cs="仿宋"/>
                <w:color w:val="auto"/>
                <w:sz w:val="24"/>
              </w:rPr>
            </w:pPr>
          </w:p>
        </w:tc>
        <w:tc>
          <w:tcPr>
            <w:tcW w:w="1080" w:type="dxa"/>
            <w:vAlign w:val="center"/>
          </w:tcPr>
          <w:p w14:paraId="5404510A">
            <w:pPr>
              <w:spacing w:line="360" w:lineRule="auto"/>
              <w:jc w:val="center"/>
              <w:rPr>
                <w:rFonts w:hint="eastAsia" w:ascii="仿宋" w:hAnsi="仿宋" w:eastAsia="仿宋" w:cs="仿宋"/>
                <w:color w:val="auto"/>
                <w:sz w:val="24"/>
              </w:rPr>
            </w:pPr>
          </w:p>
        </w:tc>
        <w:tc>
          <w:tcPr>
            <w:tcW w:w="1332" w:type="dxa"/>
            <w:vAlign w:val="center"/>
          </w:tcPr>
          <w:p w14:paraId="59425636">
            <w:pPr>
              <w:spacing w:line="360" w:lineRule="auto"/>
              <w:jc w:val="center"/>
              <w:rPr>
                <w:rFonts w:hint="eastAsia" w:ascii="仿宋" w:hAnsi="仿宋" w:eastAsia="仿宋" w:cs="仿宋"/>
                <w:color w:val="auto"/>
                <w:sz w:val="24"/>
              </w:rPr>
            </w:pPr>
          </w:p>
        </w:tc>
      </w:tr>
      <w:tr w14:paraId="3663B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7030F27D">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3</w:t>
            </w:r>
          </w:p>
        </w:tc>
        <w:tc>
          <w:tcPr>
            <w:tcW w:w="1531" w:type="dxa"/>
            <w:vAlign w:val="center"/>
          </w:tcPr>
          <w:p w14:paraId="397D9373">
            <w:pPr>
              <w:snapToGrid w:val="0"/>
              <w:spacing w:line="360" w:lineRule="auto"/>
              <w:jc w:val="center"/>
              <w:rPr>
                <w:rFonts w:hint="eastAsia" w:ascii="仿宋" w:hAnsi="仿宋" w:eastAsia="仿宋" w:cs="仿宋"/>
                <w:color w:val="auto"/>
                <w:sz w:val="24"/>
              </w:rPr>
            </w:pPr>
          </w:p>
        </w:tc>
        <w:tc>
          <w:tcPr>
            <w:tcW w:w="2160" w:type="dxa"/>
            <w:vAlign w:val="center"/>
          </w:tcPr>
          <w:p w14:paraId="27D9E0A3">
            <w:pPr>
              <w:snapToGrid w:val="0"/>
              <w:spacing w:line="360" w:lineRule="auto"/>
              <w:jc w:val="center"/>
              <w:rPr>
                <w:rFonts w:hint="eastAsia" w:ascii="仿宋" w:hAnsi="仿宋" w:eastAsia="仿宋" w:cs="仿宋"/>
                <w:color w:val="auto"/>
                <w:sz w:val="24"/>
              </w:rPr>
            </w:pPr>
          </w:p>
        </w:tc>
        <w:tc>
          <w:tcPr>
            <w:tcW w:w="2340" w:type="dxa"/>
            <w:vAlign w:val="center"/>
          </w:tcPr>
          <w:p w14:paraId="64B2B5C6">
            <w:pPr>
              <w:spacing w:line="360" w:lineRule="auto"/>
              <w:jc w:val="center"/>
              <w:rPr>
                <w:rFonts w:hint="eastAsia" w:ascii="仿宋" w:hAnsi="仿宋" w:eastAsia="仿宋" w:cs="仿宋"/>
                <w:color w:val="auto"/>
                <w:sz w:val="24"/>
              </w:rPr>
            </w:pPr>
          </w:p>
        </w:tc>
        <w:tc>
          <w:tcPr>
            <w:tcW w:w="1080" w:type="dxa"/>
            <w:vAlign w:val="center"/>
          </w:tcPr>
          <w:p w14:paraId="53A8AE8E">
            <w:pPr>
              <w:spacing w:line="360" w:lineRule="auto"/>
              <w:jc w:val="center"/>
              <w:rPr>
                <w:rFonts w:hint="eastAsia" w:ascii="仿宋" w:hAnsi="仿宋" w:eastAsia="仿宋" w:cs="仿宋"/>
                <w:color w:val="auto"/>
                <w:sz w:val="24"/>
              </w:rPr>
            </w:pPr>
          </w:p>
        </w:tc>
        <w:tc>
          <w:tcPr>
            <w:tcW w:w="1332" w:type="dxa"/>
            <w:vAlign w:val="center"/>
          </w:tcPr>
          <w:p w14:paraId="6B6D4106">
            <w:pPr>
              <w:spacing w:line="360" w:lineRule="auto"/>
              <w:jc w:val="center"/>
              <w:rPr>
                <w:rFonts w:hint="eastAsia" w:ascii="仿宋" w:hAnsi="仿宋" w:eastAsia="仿宋" w:cs="仿宋"/>
                <w:color w:val="auto"/>
                <w:sz w:val="24"/>
              </w:rPr>
            </w:pPr>
          </w:p>
        </w:tc>
      </w:tr>
      <w:tr w14:paraId="01A17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25A6DECE">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4</w:t>
            </w:r>
          </w:p>
        </w:tc>
        <w:tc>
          <w:tcPr>
            <w:tcW w:w="1531" w:type="dxa"/>
            <w:vAlign w:val="center"/>
          </w:tcPr>
          <w:p w14:paraId="16102950">
            <w:pPr>
              <w:snapToGrid w:val="0"/>
              <w:spacing w:line="360" w:lineRule="auto"/>
              <w:jc w:val="center"/>
              <w:rPr>
                <w:rFonts w:hint="eastAsia" w:ascii="仿宋" w:hAnsi="仿宋" w:eastAsia="仿宋" w:cs="仿宋"/>
                <w:color w:val="auto"/>
                <w:sz w:val="24"/>
              </w:rPr>
            </w:pPr>
          </w:p>
        </w:tc>
        <w:tc>
          <w:tcPr>
            <w:tcW w:w="2160" w:type="dxa"/>
            <w:vAlign w:val="center"/>
          </w:tcPr>
          <w:p w14:paraId="536CE7AC">
            <w:pPr>
              <w:snapToGrid w:val="0"/>
              <w:spacing w:line="360" w:lineRule="auto"/>
              <w:jc w:val="center"/>
              <w:rPr>
                <w:rFonts w:hint="eastAsia" w:ascii="仿宋" w:hAnsi="仿宋" w:eastAsia="仿宋" w:cs="仿宋"/>
                <w:color w:val="auto"/>
                <w:sz w:val="24"/>
              </w:rPr>
            </w:pPr>
          </w:p>
        </w:tc>
        <w:tc>
          <w:tcPr>
            <w:tcW w:w="2340" w:type="dxa"/>
            <w:vAlign w:val="center"/>
          </w:tcPr>
          <w:p w14:paraId="281E2685">
            <w:pPr>
              <w:spacing w:line="360" w:lineRule="auto"/>
              <w:jc w:val="center"/>
              <w:rPr>
                <w:rFonts w:hint="eastAsia" w:ascii="仿宋" w:hAnsi="仿宋" w:eastAsia="仿宋" w:cs="仿宋"/>
                <w:color w:val="auto"/>
                <w:sz w:val="24"/>
              </w:rPr>
            </w:pPr>
          </w:p>
        </w:tc>
        <w:tc>
          <w:tcPr>
            <w:tcW w:w="1080" w:type="dxa"/>
            <w:vAlign w:val="center"/>
          </w:tcPr>
          <w:p w14:paraId="43C4AF63">
            <w:pPr>
              <w:spacing w:line="360" w:lineRule="auto"/>
              <w:jc w:val="center"/>
              <w:rPr>
                <w:rFonts w:hint="eastAsia" w:ascii="仿宋" w:hAnsi="仿宋" w:eastAsia="仿宋" w:cs="仿宋"/>
                <w:color w:val="auto"/>
                <w:sz w:val="24"/>
              </w:rPr>
            </w:pPr>
          </w:p>
        </w:tc>
        <w:tc>
          <w:tcPr>
            <w:tcW w:w="1332" w:type="dxa"/>
            <w:vAlign w:val="center"/>
          </w:tcPr>
          <w:p w14:paraId="125FD101">
            <w:pPr>
              <w:spacing w:line="360" w:lineRule="auto"/>
              <w:jc w:val="center"/>
              <w:rPr>
                <w:rFonts w:hint="eastAsia" w:ascii="仿宋" w:hAnsi="仿宋" w:eastAsia="仿宋" w:cs="仿宋"/>
                <w:color w:val="auto"/>
                <w:sz w:val="24"/>
              </w:rPr>
            </w:pPr>
          </w:p>
        </w:tc>
      </w:tr>
      <w:tr w14:paraId="74E88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F07419C">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5</w:t>
            </w:r>
          </w:p>
        </w:tc>
        <w:tc>
          <w:tcPr>
            <w:tcW w:w="1531" w:type="dxa"/>
            <w:vAlign w:val="center"/>
          </w:tcPr>
          <w:p w14:paraId="43DF740E">
            <w:pPr>
              <w:snapToGrid w:val="0"/>
              <w:spacing w:line="360" w:lineRule="auto"/>
              <w:jc w:val="center"/>
              <w:rPr>
                <w:rFonts w:hint="eastAsia" w:ascii="仿宋" w:hAnsi="仿宋" w:eastAsia="仿宋" w:cs="仿宋"/>
                <w:color w:val="auto"/>
                <w:sz w:val="24"/>
              </w:rPr>
            </w:pPr>
          </w:p>
        </w:tc>
        <w:tc>
          <w:tcPr>
            <w:tcW w:w="2160" w:type="dxa"/>
            <w:vAlign w:val="center"/>
          </w:tcPr>
          <w:p w14:paraId="447ABF6C">
            <w:pPr>
              <w:snapToGrid w:val="0"/>
              <w:spacing w:line="360" w:lineRule="auto"/>
              <w:jc w:val="center"/>
              <w:rPr>
                <w:rFonts w:hint="eastAsia" w:ascii="仿宋" w:hAnsi="仿宋" w:eastAsia="仿宋" w:cs="仿宋"/>
                <w:color w:val="auto"/>
                <w:sz w:val="24"/>
              </w:rPr>
            </w:pPr>
          </w:p>
        </w:tc>
        <w:tc>
          <w:tcPr>
            <w:tcW w:w="2340" w:type="dxa"/>
            <w:vAlign w:val="center"/>
          </w:tcPr>
          <w:p w14:paraId="7F06DAFB">
            <w:pPr>
              <w:spacing w:line="360" w:lineRule="auto"/>
              <w:jc w:val="center"/>
              <w:rPr>
                <w:rFonts w:hint="eastAsia" w:ascii="仿宋" w:hAnsi="仿宋" w:eastAsia="仿宋" w:cs="仿宋"/>
                <w:color w:val="auto"/>
                <w:sz w:val="24"/>
              </w:rPr>
            </w:pPr>
          </w:p>
        </w:tc>
        <w:tc>
          <w:tcPr>
            <w:tcW w:w="1080" w:type="dxa"/>
            <w:vAlign w:val="center"/>
          </w:tcPr>
          <w:p w14:paraId="40510824">
            <w:pPr>
              <w:spacing w:line="360" w:lineRule="auto"/>
              <w:jc w:val="center"/>
              <w:rPr>
                <w:rFonts w:hint="eastAsia" w:ascii="仿宋" w:hAnsi="仿宋" w:eastAsia="仿宋" w:cs="仿宋"/>
                <w:color w:val="auto"/>
                <w:sz w:val="24"/>
              </w:rPr>
            </w:pPr>
          </w:p>
        </w:tc>
        <w:tc>
          <w:tcPr>
            <w:tcW w:w="1332" w:type="dxa"/>
            <w:vAlign w:val="center"/>
          </w:tcPr>
          <w:p w14:paraId="18872130">
            <w:pPr>
              <w:spacing w:line="360" w:lineRule="auto"/>
              <w:jc w:val="center"/>
              <w:rPr>
                <w:rFonts w:hint="eastAsia" w:ascii="仿宋" w:hAnsi="仿宋" w:eastAsia="仿宋" w:cs="仿宋"/>
                <w:color w:val="auto"/>
                <w:sz w:val="24"/>
              </w:rPr>
            </w:pPr>
          </w:p>
        </w:tc>
      </w:tr>
    </w:tbl>
    <w:p w14:paraId="447ADF42">
      <w:pPr>
        <w:autoSpaceDE w:val="0"/>
        <w:autoSpaceDN w:val="0"/>
        <w:spacing w:line="360" w:lineRule="auto"/>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注：</w:t>
      </w:r>
      <w:r>
        <w:rPr>
          <w:rFonts w:hint="eastAsia" w:ascii="仿宋" w:hAnsi="仿宋" w:eastAsia="仿宋" w:cs="仿宋"/>
          <w:b/>
          <w:color w:val="auto"/>
          <w:sz w:val="28"/>
          <w:szCs w:val="28"/>
        </w:rPr>
        <w:t>如果本项目涉及硬件设备采购，须在响应文件中提供此配置清单。</w:t>
      </w:r>
    </w:p>
    <w:p w14:paraId="0BE56455">
      <w:pPr>
        <w:spacing w:line="360" w:lineRule="auto"/>
        <w:ind w:firstLine="1333" w:firstLineChars="400"/>
        <w:jc w:val="left"/>
        <w:rPr>
          <w:rFonts w:hint="eastAsia" w:ascii="仿宋" w:hAnsi="仿宋" w:eastAsia="仿宋" w:cs="仿宋"/>
          <w:b/>
          <w:color w:val="auto"/>
          <w:spacing w:val="6"/>
          <w:sz w:val="32"/>
          <w:szCs w:val="32"/>
        </w:rPr>
      </w:pPr>
    </w:p>
    <w:p w14:paraId="109EB8A2">
      <w:pPr>
        <w:spacing w:line="360" w:lineRule="auto"/>
        <w:ind w:firstLine="1333" w:firstLineChars="400"/>
        <w:jc w:val="left"/>
        <w:rPr>
          <w:rFonts w:hint="eastAsia" w:ascii="仿宋" w:hAnsi="仿宋" w:eastAsia="仿宋" w:cs="仿宋"/>
          <w:b/>
          <w:color w:val="auto"/>
          <w:spacing w:val="6"/>
          <w:sz w:val="32"/>
          <w:szCs w:val="32"/>
        </w:rPr>
      </w:pPr>
    </w:p>
    <w:p w14:paraId="5FA40B10">
      <w:pPr>
        <w:spacing w:line="360" w:lineRule="auto"/>
        <w:ind w:firstLine="1333" w:firstLineChars="400"/>
        <w:jc w:val="left"/>
        <w:rPr>
          <w:rFonts w:hint="eastAsia" w:ascii="仿宋" w:hAnsi="仿宋" w:eastAsia="仿宋" w:cs="仿宋"/>
          <w:color w:val="auto"/>
          <w:kern w:val="0"/>
          <w:sz w:val="24"/>
        </w:rPr>
      </w:pPr>
      <w:r>
        <w:rPr>
          <w:rFonts w:hint="eastAsia" w:ascii="仿宋" w:hAnsi="仿宋" w:eastAsia="仿宋" w:cs="仿宋"/>
          <w:b/>
          <w:color w:val="auto"/>
          <w:spacing w:val="6"/>
          <w:sz w:val="32"/>
          <w:szCs w:val="32"/>
        </w:rPr>
        <w:t>节能产品认证证书（电子签名）</w:t>
      </w:r>
    </w:p>
    <w:p w14:paraId="573511FF">
      <w:pPr>
        <w:autoSpaceDE w:val="0"/>
        <w:autoSpaceDN w:val="0"/>
        <w:spacing w:line="360" w:lineRule="auto"/>
        <w:ind w:firstLine="4560" w:firstLineChars="1900"/>
        <w:rPr>
          <w:rFonts w:hint="eastAsia" w:ascii="仿宋" w:hAnsi="仿宋" w:eastAsia="仿宋" w:cs="仿宋"/>
          <w:color w:val="auto"/>
          <w:kern w:val="0"/>
          <w:sz w:val="24"/>
        </w:rPr>
      </w:pPr>
    </w:p>
    <w:p w14:paraId="24E7799F">
      <w:pPr>
        <w:autoSpaceDE w:val="0"/>
        <w:autoSpaceDN w:val="0"/>
        <w:spacing w:line="360" w:lineRule="auto"/>
        <w:ind w:firstLine="4560" w:firstLineChars="1900"/>
        <w:rPr>
          <w:rFonts w:hint="eastAsia" w:ascii="仿宋" w:hAnsi="仿宋" w:eastAsia="仿宋" w:cs="仿宋"/>
          <w:color w:val="auto"/>
          <w:kern w:val="0"/>
          <w:sz w:val="24"/>
        </w:rPr>
      </w:pPr>
      <w:r>
        <w:rPr>
          <w:rFonts w:hint="eastAsia" w:ascii="仿宋" w:hAnsi="仿宋" w:eastAsia="仿宋" w:cs="仿宋"/>
          <w:color w:val="auto"/>
          <w:kern w:val="0"/>
          <w:sz w:val="24"/>
        </w:rPr>
        <w:t>供应商名称（</w:t>
      </w:r>
      <w:r>
        <w:rPr>
          <w:rFonts w:hint="eastAsia" w:ascii="仿宋" w:hAnsi="仿宋" w:eastAsia="仿宋" w:cs="仿宋"/>
          <w:color w:val="auto"/>
          <w:kern w:val="0"/>
          <w:sz w:val="24"/>
          <w:lang w:val="zh-CN"/>
        </w:rPr>
        <w:t>电子签名</w:t>
      </w:r>
      <w:r>
        <w:rPr>
          <w:rFonts w:hint="eastAsia" w:ascii="仿宋" w:hAnsi="仿宋" w:eastAsia="仿宋" w:cs="仿宋"/>
          <w:color w:val="auto"/>
          <w:kern w:val="0"/>
          <w:sz w:val="24"/>
        </w:rPr>
        <w:t xml:space="preserve">）：                       </w:t>
      </w:r>
    </w:p>
    <w:p w14:paraId="31567C9D">
      <w:pPr>
        <w:spacing w:line="360" w:lineRule="auto"/>
        <w:rPr>
          <w:rFonts w:hint="eastAsia" w:ascii="仿宋" w:hAnsi="仿宋" w:eastAsia="仿宋" w:cs="仿宋"/>
          <w:b/>
          <w:bCs/>
          <w:color w:val="auto"/>
          <w:sz w:val="24"/>
        </w:rPr>
      </w:pPr>
      <w:r>
        <w:rPr>
          <w:rFonts w:hint="eastAsia" w:ascii="仿宋" w:hAnsi="仿宋" w:eastAsia="仿宋" w:cs="仿宋"/>
          <w:color w:val="auto"/>
          <w:kern w:val="0"/>
          <w:sz w:val="24"/>
        </w:rPr>
        <w:t xml:space="preserve">                                      日期：  年  月   日</w:t>
      </w:r>
    </w:p>
    <w:p w14:paraId="2C25B02F">
      <w:pPr>
        <w:spacing w:line="360" w:lineRule="auto"/>
        <w:jc w:val="left"/>
        <w:rPr>
          <w:rFonts w:hint="eastAsia" w:ascii="仿宋" w:hAnsi="仿宋" w:eastAsia="仿宋" w:cs="仿宋"/>
          <w:b/>
          <w:color w:val="auto"/>
          <w:spacing w:val="6"/>
          <w:sz w:val="32"/>
          <w:szCs w:val="32"/>
        </w:rPr>
      </w:pPr>
    </w:p>
    <w:p w14:paraId="61751462">
      <w:pPr>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 xml:space="preserve"> </w:t>
      </w:r>
    </w:p>
    <w:p w14:paraId="7D925D15">
      <w:pPr>
        <w:spacing w:line="360" w:lineRule="auto"/>
        <w:ind w:firstLine="1000" w:firstLineChars="300"/>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环境标志产品认证证书（电子签名）</w:t>
      </w:r>
    </w:p>
    <w:p w14:paraId="6BA5F4C6">
      <w:pPr>
        <w:autoSpaceDE w:val="0"/>
        <w:autoSpaceDN w:val="0"/>
        <w:spacing w:line="360" w:lineRule="auto"/>
        <w:rPr>
          <w:rFonts w:hint="eastAsia" w:ascii="仿宋" w:hAnsi="仿宋" w:eastAsia="仿宋" w:cs="仿宋"/>
          <w:b/>
          <w:color w:val="auto"/>
          <w:kern w:val="0"/>
          <w:sz w:val="28"/>
          <w:szCs w:val="28"/>
        </w:rPr>
      </w:pPr>
    </w:p>
    <w:p w14:paraId="166463F6">
      <w:pPr>
        <w:autoSpaceDE w:val="0"/>
        <w:autoSpaceDN w:val="0"/>
        <w:spacing w:line="360" w:lineRule="auto"/>
        <w:ind w:firstLine="4560" w:firstLineChars="1900"/>
        <w:rPr>
          <w:rFonts w:hint="eastAsia" w:ascii="仿宋" w:hAnsi="仿宋" w:eastAsia="仿宋" w:cs="仿宋"/>
          <w:color w:val="auto"/>
          <w:kern w:val="0"/>
          <w:sz w:val="24"/>
        </w:rPr>
      </w:pPr>
      <w:r>
        <w:rPr>
          <w:rFonts w:hint="eastAsia" w:ascii="仿宋" w:hAnsi="仿宋" w:eastAsia="仿宋" w:cs="仿宋"/>
          <w:color w:val="auto"/>
          <w:kern w:val="0"/>
          <w:sz w:val="24"/>
        </w:rPr>
        <w:t>供应商名称（</w:t>
      </w:r>
      <w:r>
        <w:rPr>
          <w:rFonts w:hint="eastAsia" w:ascii="仿宋" w:hAnsi="仿宋" w:eastAsia="仿宋" w:cs="仿宋"/>
          <w:color w:val="auto"/>
          <w:kern w:val="0"/>
          <w:sz w:val="24"/>
          <w:lang w:val="zh-CN"/>
        </w:rPr>
        <w:t>电子签名</w:t>
      </w:r>
      <w:r>
        <w:rPr>
          <w:rFonts w:hint="eastAsia" w:ascii="仿宋" w:hAnsi="仿宋" w:eastAsia="仿宋" w:cs="仿宋"/>
          <w:color w:val="auto"/>
          <w:kern w:val="0"/>
          <w:sz w:val="24"/>
        </w:rPr>
        <w:t xml:space="preserve">）：                       </w:t>
      </w:r>
    </w:p>
    <w:p w14:paraId="08131DCC">
      <w:pPr>
        <w:spacing w:line="360" w:lineRule="auto"/>
        <w:rPr>
          <w:rFonts w:hint="eastAsia" w:ascii="仿宋" w:hAnsi="仿宋" w:eastAsia="仿宋" w:cs="仿宋"/>
          <w:b/>
          <w:bCs/>
          <w:color w:val="auto"/>
          <w:kern w:val="0"/>
          <w:sz w:val="24"/>
          <w:lang w:val="zh-CN"/>
        </w:rPr>
      </w:pPr>
      <w:r>
        <w:rPr>
          <w:rFonts w:hint="eastAsia" w:ascii="仿宋" w:hAnsi="仿宋" w:eastAsia="仿宋" w:cs="仿宋"/>
          <w:color w:val="auto"/>
          <w:kern w:val="0"/>
          <w:sz w:val="24"/>
        </w:rPr>
        <w:t xml:space="preserve">                                      日期：  年  月   日</w:t>
      </w:r>
    </w:p>
    <w:p w14:paraId="6FE838B9">
      <w:pPr>
        <w:tabs>
          <w:tab w:val="left" w:pos="2790"/>
          <w:tab w:val="left" w:pos="4230"/>
        </w:tabs>
        <w:autoSpaceDE w:val="0"/>
        <w:autoSpaceDN w:val="0"/>
        <w:spacing w:line="360" w:lineRule="auto"/>
        <w:ind w:right="1400"/>
        <w:jc w:val="both"/>
        <w:rPr>
          <w:rFonts w:hint="eastAsia" w:ascii="仿宋" w:hAnsi="仿宋" w:eastAsia="仿宋" w:cs="仿宋"/>
          <w:b/>
          <w:bCs/>
          <w:color w:val="auto"/>
          <w:kern w:val="0"/>
          <w:sz w:val="32"/>
          <w:szCs w:val="32"/>
          <w:lang w:val="zh-CN"/>
        </w:rPr>
        <w:sectPr>
          <w:pgSz w:w="11906" w:h="16838"/>
          <w:pgMar w:top="779" w:right="1418" w:bottom="468"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4926709F">
      <w:pPr>
        <w:tabs>
          <w:tab w:val="left" w:pos="2790"/>
          <w:tab w:val="left" w:pos="4230"/>
        </w:tabs>
        <w:autoSpaceDE w:val="0"/>
        <w:autoSpaceDN w:val="0"/>
        <w:spacing w:line="360" w:lineRule="auto"/>
        <w:ind w:right="1400"/>
        <w:jc w:val="center"/>
        <w:rPr>
          <w:rFonts w:hint="eastAsia" w:ascii="仿宋" w:hAnsi="仿宋" w:eastAsia="仿宋" w:cs="仿宋"/>
          <w:b/>
          <w:bCs/>
          <w:color w:val="auto"/>
          <w:kern w:val="0"/>
          <w:sz w:val="32"/>
          <w:szCs w:val="32"/>
          <w:lang w:val="zh-CN"/>
        </w:rPr>
      </w:pPr>
      <w:r>
        <w:rPr>
          <w:rFonts w:hint="eastAsia" w:ascii="仿宋" w:hAnsi="仿宋" w:eastAsia="仿宋" w:cs="仿宋"/>
          <w:b/>
          <w:bCs/>
          <w:color w:val="auto"/>
          <w:kern w:val="0"/>
          <w:sz w:val="32"/>
          <w:szCs w:val="32"/>
          <w:lang w:val="zh-CN"/>
        </w:rPr>
        <w:t>十、组织实施方案</w:t>
      </w:r>
    </w:p>
    <w:p w14:paraId="0F3CFB5F">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（由供应商根据采购需求及磋商文件要求编制）</w:t>
      </w:r>
    </w:p>
    <w:p w14:paraId="435079EE">
      <w:pPr>
        <w:tabs>
          <w:tab w:val="left" w:pos="2790"/>
          <w:tab w:val="left" w:pos="4230"/>
        </w:tabs>
        <w:autoSpaceDE w:val="0"/>
        <w:autoSpaceDN w:val="0"/>
        <w:spacing w:line="360" w:lineRule="auto"/>
        <w:ind w:right="1400"/>
        <w:rPr>
          <w:rFonts w:hint="eastAsia" w:ascii="仿宋" w:hAnsi="仿宋" w:eastAsia="仿宋" w:cs="仿宋"/>
          <w:b/>
          <w:bCs/>
          <w:color w:val="auto"/>
          <w:kern w:val="0"/>
          <w:sz w:val="24"/>
          <w:lang w:val="zh-CN"/>
        </w:rPr>
      </w:pPr>
      <w:r>
        <w:rPr>
          <w:rFonts w:hint="eastAsia" w:ascii="仿宋" w:hAnsi="仿宋" w:eastAsia="仿宋" w:cs="仿宋"/>
          <w:b/>
          <w:bCs/>
          <w:color w:val="auto"/>
          <w:kern w:val="0"/>
          <w:sz w:val="24"/>
          <w:lang w:val="zh-CN"/>
        </w:rPr>
        <w:t>附表：项目实施进度计划表</w:t>
      </w:r>
      <w:r>
        <w:rPr>
          <w:rFonts w:hint="eastAsia" w:ascii="仿宋" w:hAnsi="仿宋" w:eastAsia="仿宋" w:cs="仿宋"/>
          <w:b/>
          <w:color w:val="auto"/>
          <w:sz w:val="24"/>
        </w:rPr>
        <w:t xml:space="preserve">(以生效日算起) </w:t>
      </w:r>
    </w:p>
    <w:tbl>
      <w:tblPr>
        <w:tblStyle w:val="61"/>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54503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1088E45D">
            <w:pPr>
              <w:spacing w:line="360" w:lineRule="auto"/>
              <w:rPr>
                <w:rFonts w:hint="eastAsia" w:ascii="仿宋" w:hAnsi="仿宋" w:eastAsia="仿宋" w:cs="仿宋"/>
                <w:color w:val="auto"/>
                <w:sz w:val="24"/>
              </w:rPr>
            </w:pPr>
            <w:r>
              <w:rPr>
                <w:rFonts w:hint="eastAsia" w:ascii="仿宋" w:hAnsi="仿宋" w:eastAsia="仿宋" w:cs="仿宋"/>
                <w:color w:val="auto"/>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29484AE8">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0B36EF12">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03470F77">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9484AE8">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B36EF12">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03470F77">
                              <w:pPr>
                                <w:snapToGrid w:val="0"/>
                              </w:pPr>
                              <w:r>
                                <w:rPr>
                                  <w:rFonts w:hint="eastAsia"/>
                                </w:rPr>
                                <w:t>日</w:t>
                              </w:r>
                            </w:p>
                          </w:txbxContent>
                        </v:textbox>
                      </v:shape>
                    </v:group>
                  </w:pict>
                </mc:Fallback>
              </mc:AlternateContent>
            </w:r>
          </w:p>
          <w:p w14:paraId="5B3A2C8D">
            <w:pPr>
              <w:spacing w:line="360" w:lineRule="auto"/>
              <w:rPr>
                <w:rFonts w:hint="eastAsia" w:ascii="仿宋" w:hAnsi="仿宋" w:eastAsia="仿宋" w:cs="仿宋"/>
                <w:color w:val="auto"/>
                <w:sz w:val="24"/>
              </w:rPr>
            </w:pPr>
          </w:p>
          <w:p w14:paraId="30685A95">
            <w:pPr>
              <w:spacing w:line="360" w:lineRule="auto"/>
              <w:rPr>
                <w:rFonts w:hint="eastAsia" w:ascii="仿宋" w:hAnsi="仿宋" w:eastAsia="仿宋" w:cs="仿宋"/>
                <w:color w:val="auto"/>
                <w:sz w:val="24"/>
              </w:rPr>
            </w:pPr>
          </w:p>
          <w:p w14:paraId="5B09F410">
            <w:pPr>
              <w:spacing w:line="360" w:lineRule="auto"/>
              <w:rPr>
                <w:rFonts w:hint="eastAsia" w:ascii="仿宋" w:hAnsi="仿宋" w:eastAsia="仿宋" w:cs="仿宋"/>
                <w:color w:val="auto"/>
                <w:sz w:val="24"/>
              </w:rPr>
            </w:pPr>
            <w:r>
              <w:rPr>
                <w:rFonts w:hint="eastAsia" w:ascii="仿宋" w:hAnsi="仿宋" w:eastAsia="仿宋" w:cs="仿宋"/>
                <w:color w:val="auto"/>
                <w:sz w:val="24"/>
              </w:rPr>
              <w:t>内容</w:t>
            </w:r>
          </w:p>
        </w:tc>
        <w:tc>
          <w:tcPr>
            <w:tcW w:w="552" w:type="dxa"/>
            <w:vAlign w:val="center"/>
          </w:tcPr>
          <w:p w14:paraId="7C1BC23C">
            <w:pPr>
              <w:spacing w:line="360" w:lineRule="auto"/>
              <w:rPr>
                <w:rFonts w:hint="eastAsia" w:ascii="仿宋" w:hAnsi="仿宋" w:eastAsia="仿宋" w:cs="仿宋"/>
                <w:color w:val="auto"/>
                <w:sz w:val="24"/>
              </w:rPr>
            </w:pPr>
            <w:r>
              <w:rPr>
                <w:rFonts w:hint="eastAsia" w:ascii="仿宋" w:hAnsi="仿宋" w:eastAsia="仿宋" w:cs="仿宋"/>
                <w:color w:val="auto"/>
                <w:sz w:val="24"/>
              </w:rPr>
              <w:t>1</w:t>
            </w:r>
          </w:p>
        </w:tc>
        <w:tc>
          <w:tcPr>
            <w:tcW w:w="552" w:type="dxa"/>
            <w:vAlign w:val="center"/>
          </w:tcPr>
          <w:p w14:paraId="56273BDE">
            <w:pPr>
              <w:spacing w:line="360" w:lineRule="auto"/>
              <w:rPr>
                <w:rFonts w:hint="eastAsia" w:ascii="仿宋" w:hAnsi="仿宋" w:eastAsia="仿宋" w:cs="仿宋"/>
                <w:color w:val="auto"/>
                <w:sz w:val="24"/>
              </w:rPr>
            </w:pPr>
            <w:r>
              <w:rPr>
                <w:rFonts w:hint="eastAsia" w:ascii="仿宋" w:hAnsi="仿宋" w:eastAsia="仿宋" w:cs="仿宋"/>
                <w:color w:val="auto"/>
                <w:sz w:val="24"/>
              </w:rPr>
              <w:t>2</w:t>
            </w:r>
          </w:p>
        </w:tc>
        <w:tc>
          <w:tcPr>
            <w:tcW w:w="552" w:type="dxa"/>
            <w:vAlign w:val="center"/>
          </w:tcPr>
          <w:p w14:paraId="2E0FF3DB">
            <w:pPr>
              <w:spacing w:line="360" w:lineRule="auto"/>
              <w:rPr>
                <w:rFonts w:hint="eastAsia" w:ascii="仿宋" w:hAnsi="仿宋" w:eastAsia="仿宋" w:cs="仿宋"/>
                <w:color w:val="auto"/>
                <w:sz w:val="24"/>
              </w:rPr>
            </w:pPr>
            <w:r>
              <w:rPr>
                <w:rFonts w:hint="eastAsia" w:ascii="仿宋" w:hAnsi="仿宋" w:eastAsia="仿宋" w:cs="仿宋"/>
                <w:color w:val="auto"/>
                <w:sz w:val="24"/>
              </w:rPr>
              <w:t>3</w:t>
            </w:r>
          </w:p>
        </w:tc>
        <w:tc>
          <w:tcPr>
            <w:tcW w:w="552" w:type="dxa"/>
            <w:vAlign w:val="center"/>
          </w:tcPr>
          <w:p w14:paraId="41828299">
            <w:pPr>
              <w:spacing w:line="360" w:lineRule="auto"/>
              <w:rPr>
                <w:rFonts w:hint="eastAsia" w:ascii="仿宋" w:hAnsi="仿宋" w:eastAsia="仿宋" w:cs="仿宋"/>
                <w:color w:val="auto"/>
                <w:sz w:val="24"/>
              </w:rPr>
            </w:pPr>
            <w:r>
              <w:rPr>
                <w:rFonts w:hint="eastAsia" w:ascii="仿宋" w:hAnsi="仿宋" w:eastAsia="仿宋" w:cs="仿宋"/>
                <w:color w:val="auto"/>
                <w:sz w:val="24"/>
              </w:rPr>
              <w:t>4</w:t>
            </w:r>
          </w:p>
        </w:tc>
        <w:tc>
          <w:tcPr>
            <w:tcW w:w="552" w:type="dxa"/>
            <w:vAlign w:val="center"/>
          </w:tcPr>
          <w:p w14:paraId="2A058513">
            <w:pPr>
              <w:spacing w:line="360" w:lineRule="auto"/>
              <w:rPr>
                <w:rFonts w:hint="eastAsia" w:ascii="仿宋" w:hAnsi="仿宋" w:eastAsia="仿宋" w:cs="仿宋"/>
                <w:color w:val="auto"/>
                <w:sz w:val="24"/>
              </w:rPr>
            </w:pPr>
            <w:r>
              <w:rPr>
                <w:rFonts w:hint="eastAsia" w:ascii="仿宋" w:hAnsi="仿宋" w:eastAsia="仿宋" w:cs="仿宋"/>
                <w:color w:val="auto"/>
                <w:sz w:val="24"/>
              </w:rPr>
              <w:t>5</w:t>
            </w:r>
          </w:p>
        </w:tc>
        <w:tc>
          <w:tcPr>
            <w:tcW w:w="552" w:type="dxa"/>
            <w:vAlign w:val="center"/>
          </w:tcPr>
          <w:p w14:paraId="7BC87C5D">
            <w:pPr>
              <w:spacing w:line="360" w:lineRule="auto"/>
              <w:rPr>
                <w:rFonts w:hint="eastAsia" w:ascii="仿宋" w:hAnsi="仿宋" w:eastAsia="仿宋" w:cs="仿宋"/>
                <w:color w:val="auto"/>
                <w:sz w:val="24"/>
              </w:rPr>
            </w:pPr>
            <w:r>
              <w:rPr>
                <w:rFonts w:hint="eastAsia" w:ascii="仿宋" w:hAnsi="仿宋" w:eastAsia="仿宋" w:cs="仿宋"/>
                <w:color w:val="auto"/>
                <w:sz w:val="24"/>
              </w:rPr>
              <w:t>6</w:t>
            </w:r>
          </w:p>
        </w:tc>
        <w:tc>
          <w:tcPr>
            <w:tcW w:w="553" w:type="dxa"/>
            <w:vAlign w:val="center"/>
          </w:tcPr>
          <w:p w14:paraId="52A2BCA5">
            <w:pPr>
              <w:spacing w:line="360" w:lineRule="auto"/>
              <w:rPr>
                <w:rFonts w:hint="eastAsia" w:ascii="仿宋" w:hAnsi="仿宋" w:eastAsia="仿宋" w:cs="仿宋"/>
                <w:color w:val="auto"/>
                <w:sz w:val="24"/>
              </w:rPr>
            </w:pPr>
            <w:r>
              <w:rPr>
                <w:rFonts w:hint="eastAsia" w:ascii="仿宋" w:hAnsi="仿宋" w:eastAsia="仿宋" w:cs="仿宋"/>
                <w:color w:val="auto"/>
                <w:sz w:val="24"/>
              </w:rPr>
              <w:t>7</w:t>
            </w:r>
          </w:p>
        </w:tc>
        <w:tc>
          <w:tcPr>
            <w:tcW w:w="553" w:type="dxa"/>
            <w:vAlign w:val="center"/>
          </w:tcPr>
          <w:p w14:paraId="196A020A">
            <w:pPr>
              <w:spacing w:line="360" w:lineRule="auto"/>
              <w:rPr>
                <w:rFonts w:hint="eastAsia" w:ascii="仿宋" w:hAnsi="仿宋" w:eastAsia="仿宋" w:cs="仿宋"/>
                <w:color w:val="auto"/>
                <w:sz w:val="24"/>
              </w:rPr>
            </w:pPr>
            <w:r>
              <w:rPr>
                <w:rFonts w:hint="eastAsia" w:ascii="仿宋" w:hAnsi="仿宋" w:eastAsia="仿宋" w:cs="仿宋"/>
                <w:color w:val="auto"/>
                <w:sz w:val="24"/>
              </w:rPr>
              <w:t>8</w:t>
            </w:r>
          </w:p>
        </w:tc>
        <w:tc>
          <w:tcPr>
            <w:tcW w:w="553" w:type="dxa"/>
            <w:vAlign w:val="center"/>
          </w:tcPr>
          <w:p w14:paraId="044058FD">
            <w:pPr>
              <w:spacing w:line="360" w:lineRule="auto"/>
              <w:rPr>
                <w:rFonts w:hint="eastAsia" w:ascii="仿宋" w:hAnsi="仿宋" w:eastAsia="仿宋" w:cs="仿宋"/>
                <w:color w:val="auto"/>
                <w:sz w:val="24"/>
              </w:rPr>
            </w:pPr>
            <w:r>
              <w:rPr>
                <w:rFonts w:hint="eastAsia" w:ascii="仿宋" w:hAnsi="仿宋" w:eastAsia="仿宋" w:cs="仿宋"/>
                <w:color w:val="auto"/>
                <w:sz w:val="24"/>
              </w:rPr>
              <w:t>9</w:t>
            </w:r>
          </w:p>
        </w:tc>
        <w:tc>
          <w:tcPr>
            <w:tcW w:w="553" w:type="dxa"/>
            <w:vAlign w:val="center"/>
          </w:tcPr>
          <w:p w14:paraId="3CFDE296">
            <w:pPr>
              <w:spacing w:line="360" w:lineRule="auto"/>
              <w:rPr>
                <w:rFonts w:hint="eastAsia" w:ascii="仿宋" w:hAnsi="仿宋" w:eastAsia="仿宋" w:cs="仿宋"/>
                <w:color w:val="auto"/>
                <w:sz w:val="24"/>
              </w:rPr>
            </w:pPr>
            <w:r>
              <w:rPr>
                <w:rFonts w:hint="eastAsia" w:ascii="仿宋" w:hAnsi="仿宋" w:eastAsia="仿宋" w:cs="仿宋"/>
                <w:color w:val="auto"/>
                <w:sz w:val="24"/>
              </w:rPr>
              <w:t>10</w:t>
            </w:r>
          </w:p>
        </w:tc>
        <w:tc>
          <w:tcPr>
            <w:tcW w:w="553" w:type="dxa"/>
            <w:vAlign w:val="center"/>
          </w:tcPr>
          <w:p w14:paraId="793AEADA">
            <w:pPr>
              <w:spacing w:line="360" w:lineRule="auto"/>
              <w:rPr>
                <w:rFonts w:hint="eastAsia" w:ascii="仿宋" w:hAnsi="仿宋" w:eastAsia="仿宋" w:cs="仿宋"/>
                <w:color w:val="auto"/>
                <w:sz w:val="24"/>
              </w:rPr>
            </w:pPr>
            <w:r>
              <w:rPr>
                <w:rFonts w:hint="eastAsia" w:ascii="仿宋" w:hAnsi="仿宋" w:eastAsia="仿宋" w:cs="仿宋"/>
                <w:color w:val="auto"/>
                <w:sz w:val="24"/>
              </w:rPr>
              <w:t>11</w:t>
            </w:r>
          </w:p>
        </w:tc>
        <w:tc>
          <w:tcPr>
            <w:tcW w:w="553" w:type="dxa"/>
            <w:vAlign w:val="center"/>
          </w:tcPr>
          <w:p w14:paraId="4D039140">
            <w:pPr>
              <w:spacing w:line="360" w:lineRule="auto"/>
              <w:rPr>
                <w:rFonts w:hint="eastAsia" w:ascii="仿宋" w:hAnsi="仿宋" w:eastAsia="仿宋" w:cs="仿宋"/>
                <w:color w:val="auto"/>
                <w:sz w:val="24"/>
              </w:rPr>
            </w:pPr>
            <w:r>
              <w:rPr>
                <w:rFonts w:hint="eastAsia" w:ascii="仿宋" w:hAnsi="仿宋" w:eastAsia="仿宋" w:cs="仿宋"/>
                <w:color w:val="auto"/>
                <w:sz w:val="24"/>
              </w:rPr>
              <w:t>12</w:t>
            </w:r>
          </w:p>
        </w:tc>
        <w:tc>
          <w:tcPr>
            <w:tcW w:w="553" w:type="dxa"/>
            <w:vAlign w:val="center"/>
          </w:tcPr>
          <w:p w14:paraId="1E569E94">
            <w:pPr>
              <w:spacing w:line="360" w:lineRule="auto"/>
              <w:rPr>
                <w:rFonts w:hint="eastAsia" w:ascii="仿宋" w:hAnsi="仿宋" w:eastAsia="仿宋" w:cs="仿宋"/>
                <w:color w:val="auto"/>
                <w:sz w:val="24"/>
              </w:rPr>
            </w:pPr>
            <w:r>
              <w:rPr>
                <w:rFonts w:hint="eastAsia" w:ascii="仿宋" w:hAnsi="仿宋" w:eastAsia="仿宋" w:cs="仿宋"/>
                <w:color w:val="auto"/>
                <w:sz w:val="24"/>
              </w:rPr>
              <w:t>13</w:t>
            </w:r>
          </w:p>
        </w:tc>
        <w:tc>
          <w:tcPr>
            <w:tcW w:w="553" w:type="dxa"/>
            <w:vAlign w:val="center"/>
          </w:tcPr>
          <w:p w14:paraId="4E051078">
            <w:pPr>
              <w:spacing w:line="360" w:lineRule="auto"/>
              <w:rPr>
                <w:rFonts w:hint="eastAsia" w:ascii="仿宋" w:hAnsi="仿宋" w:eastAsia="仿宋" w:cs="仿宋"/>
                <w:color w:val="auto"/>
                <w:sz w:val="24"/>
              </w:rPr>
            </w:pPr>
            <w:r>
              <w:rPr>
                <w:rFonts w:hint="eastAsia" w:ascii="仿宋" w:hAnsi="仿宋" w:eastAsia="仿宋" w:cs="仿宋"/>
                <w:color w:val="auto"/>
                <w:sz w:val="24"/>
              </w:rPr>
              <w:t>14</w:t>
            </w:r>
          </w:p>
        </w:tc>
        <w:tc>
          <w:tcPr>
            <w:tcW w:w="553" w:type="dxa"/>
            <w:vAlign w:val="center"/>
          </w:tcPr>
          <w:p w14:paraId="100C8776">
            <w:pPr>
              <w:spacing w:line="360" w:lineRule="auto"/>
              <w:rPr>
                <w:rFonts w:hint="eastAsia" w:ascii="仿宋" w:hAnsi="仿宋" w:eastAsia="仿宋" w:cs="仿宋"/>
                <w:color w:val="auto"/>
                <w:sz w:val="24"/>
              </w:rPr>
            </w:pPr>
            <w:r>
              <w:rPr>
                <w:rFonts w:hint="eastAsia" w:ascii="仿宋" w:hAnsi="仿宋" w:eastAsia="仿宋" w:cs="仿宋"/>
                <w:color w:val="auto"/>
                <w:sz w:val="24"/>
              </w:rPr>
              <w:t>15</w:t>
            </w:r>
          </w:p>
        </w:tc>
        <w:tc>
          <w:tcPr>
            <w:tcW w:w="553" w:type="dxa"/>
            <w:vAlign w:val="center"/>
          </w:tcPr>
          <w:p w14:paraId="70541290">
            <w:pPr>
              <w:spacing w:line="360" w:lineRule="auto"/>
              <w:rPr>
                <w:rFonts w:hint="eastAsia" w:ascii="仿宋" w:hAnsi="仿宋" w:eastAsia="仿宋" w:cs="仿宋"/>
                <w:color w:val="auto"/>
                <w:sz w:val="24"/>
              </w:rPr>
            </w:pPr>
            <w:r>
              <w:rPr>
                <w:rFonts w:hint="eastAsia" w:ascii="仿宋" w:hAnsi="仿宋" w:eastAsia="仿宋" w:cs="仿宋"/>
                <w:color w:val="auto"/>
                <w:sz w:val="24"/>
              </w:rPr>
              <w:t>…</w:t>
            </w:r>
          </w:p>
        </w:tc>
      </w:tr>
      <w:tr w14:paraId="0A774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C58352C">
            <w:pPr>
              <w:spacing w:line="360" w:lineRule="auto"/>
              <w:rPr>
                <w:rFonts w:hint="eastAsia" w:ascii="仿宋" w:hAnsi="仿宋" w:eastAsia="仿宋" w:cs="仿宋"/>
                <w:color w:val="auto"/>
                <w:sz w:val="24"/>
              </w:rPr>
            </w:pPr>
          </w:p>
        </w:tc>
        <w:tc>
          <w:tcPr>
            <w:tcW w:w="552" w:type="dxa"/>
          </w:tcPr>
          <w:p w14:paraId="6C721D8B">
            <w:pPr>
              <w:spacing w:line="360" w:lineRule="auto"/>
              <w:rPr>
                <w:rFonts w:hint="eastAsia" w:ascii="仿宋" w:hAnsi="仿宋" w:eastAsia="仿宋" w:cs="仿宋"/>
                <w:color w:val="auto"/>
                <w:sz w:val="24"/>
              </w:rPr>
            </w:pPr>
          </w:p>
        </w:tc>
        <w:tc>
          <w:tcPr>
            <w:tcW w:w="552" w:type="dxa"/>
          </w:tcPr>
          <w:p w14:paraId="4E124302">
            <w:pPr>
              <w:spacing w:line="360" w:lineRule="auto"/>
              <w:rPr>
                <w:rFonts w:hint="eastAsia" w:ascii="仿宋" w:hAnsi="仿宋" w:eastAsia="仿宋" w:cs="仿宋"/>
                <w:color w:val="auto"/>
                <w:sz w:val="24"/>
              </w:rPr>
            </w:pPr>
          </w:p>
        </w:tc>
        <w:tc>
          <w:tcPr>
            <w:tcW w:w="552" w:type="dxa"/>
          </w:tcPr>
          <w:p w14:paraId="36F11A56">
            <w:pPr>
              <w:spacing w:line="360" w:lineRule="auto"/>
              <w:rPr>
                <w:rFonts w:hint="eastAsia" w:ascii="仿宋" w:hAnsi="仿宋" w:eastAsia="仿宋" w:cs="仿宋"/>
                <w:color w:val="auto"/>
                <w:sz w:val="24"/>
              </w:rPr>
            </w:pPr>
          </w:p>
        </w:tc>
        <w:tc>
          <w:tcPr>
            <w:tcW w:w="552" w:type="dxa"/>
          </w:tcPr>
          <w:p w14:paraId="11BACCE4">
            <w:pPr>
              <w:spacing w:line="360" w:lineRule="auto"/>
              <w:rPr>
                <w:rFonts w:hint="eastAsia" w:ascii="仿宋" w:hAnsi="仿宋" w:eastAsia="仿宋" w:cs="仿宋"/>
                <w:color w:val="auto"/>
                <w:sz w:val="24"/>
              </w:rPr>
            </w:pPr>
          </w:p>
        </w:tc>
        <w:tc>
          <w:tcPr>
            <w:tcW w:w="552" w:type="dxa"/>
          </w:tcPr>
          <w:p w14:paraId="508F2543">
            <w:pPr>
              <w:spacing w:line="360" w:lineRule="auto"/>
              <w:rPr>
                <w:rFonts w:hint="eastAsia" w:ascii="仿宋" w:hAnsi="仿宋" w:eastAsia="仿宋" w:cs="仿宋"/>
                <w:color w:val="auto"/>
                <w:sz w:val="24"/>
              </w:rPr>
            </w:pPr>
          </w:p>
        </w:tc>
        <w:tc>
          <w:tcPr>
            <w:tcW w:w="552" w:type="dxa"/>
          </w:tcPr>
          <w:p w14:paraId="280215C2">
            <w:pPr>
              <w:spacing w:line="360" w:lineRule="auto"/>
              <w:rPr>
                <w:rFonts w:hint="eastAsia" w:ascii="仿宋" w:hAnsi="仿宋" w:eastAsia="仿宋" w:cs="仿宋"/>
                <w:color w:val="auto"/>
                <w:sz w:val="24"/>
              </w:rPr>
            </w:pPr>
          </w:p>
        </w:tc>
        <w:tc>
          <w:tcPr>
            <w:tcW w:w="553" w:type="dxa"/>
          </w:tcPr>
          <w:p w14:paraId="0FA1B3E0">
            <w:pPr>
              <w:spacing w:line="360" w:lineRule="auto"/>
              <w:rPr>
                <w:rFonts w:hint="eastAsia" w:ascii="仿宋" w:hAnsi="仿宋" w:eastAsia="仿宋" w:cs="仿宋"/>
                <w:color w:val="auto"/>
                <w:sz w:val="24"/>
              </w:rPr>
            </w:pPr>
          </w:p>
        </w:tc>
        <w:tc>
          <w:tcPr>
            <w:tcW w:w="553" w:type="dxa"/>
          </w:tcPr>
          <w:p w14:paraId="6DC5463D">
            <w:pPr>
              <w:spacing w:line="360" w:lineRule="auto"/>
              <w:rPr>
                <w:rFonts w:hint="eastAsia" w:ascii="仿宋" w:hAnsi="仿宋" w:eastAsia="仿宋" w:cs="仿宋"/>
                <w:color w:val="auto"/>
                <w:sz w:val="24"/>
              </w:rPr>
            </w:pPr>
          </w:p>
        </w:tc>
        <w:tc>
          <w:tcPr>
            <w:tcW w:w="553" w:type="dxa"/>
          </w:tcPr>
          <w:p w14:paraId="560EA040">
            <w:pPr>
              <w:spacing w:line="360" w:lineRule="auto"/>
              <w:rPr>
                <w:rFonts w:hint="eastAsia" w:ascii="仿宋" w:hAnsi="仿宋" w:eastAsia="仿宋" w:cs="仿宋"/>
                <w:color w:val="auto"/>
                <w:sz w:val="24"/>
              </w:rPr>
            </w:pPr>
          </w:p>
        </w:tc>
        <w:tc>
          <w:tcPr>
            <w:tcW w:w="553" w:type="dxa"/>
          </w:tcPr>
          <w:p w14:paraId="5F005A28">
            <w:pPr>
              <w:spacing w:line="360" w:lineRule="auto"/>
              <w:rPr>
                <w:rFonts w:hint="eastAsia" w:ascii="仿宋" w:hAnsi="仿宋" w:eastAsia="仿宋" w:cs="仿宋"/>
                <w:color w:val="auto"/>
                <w:sz w:val="24"/>
              </w:rPr>
            </w:pPr>
          </w:p>
        </w:tc>
        <w:tc>
          <w:tcPr>
            <w:tcW w:w="553" w:type="dxa"/>
          </w:tcPr>
          <w:p w14:paraId="2FB62C35">
            <w:pPr>
              <w:spacing w:line="360" w:lineRule="auto"/>
              <w:rPr>
                <w:rFonts w:hint="eastAsia" w:ascii="仿宋" w:hAnsi="仿宋" w:eastAsia="仿宋" w:cs="仿宋"/>
                <w:color w:val="auto"/>
                <w:sz w:val="24"/>
              </w:rPr>
            </w:pPr>
          </w:p>
        </w:tc>
        <w:tc>
          <w:tcPr>
            <w:tcW w:w="553" w:type="dxa"/>
          </w:tcPr>
          <w:p w14:paraId="60FBE793">
            <w:pPr>
              <w:spacing w:line="360" w:lineRule="auto"/>
              <w:rPr>
                <w:rFonts w:hint="eastAsia" w:ascii="仿宋" w:hAnsi="仿宋" w:eastAsia="仿宋" w:cs="仿宋"/>
                <w:color w:val="auto"/>
                <w:sz w:val="24"/>
              </w:rPr>
            </w:pPr>
          </w:p>
        </w:tc>
        <w:tc>
          <w:tcPr>
            <w:tcW w:w="553" w:type="dxa"/>
          </w:tcPr>
          <w:p w14:paraId="3F8ED51D">
            <w:pPr>
              <w:spacing w:line="360" w:lineRule="auto"/>
              <w:rPr>
                <w:rFonts w:hint="eastAsia" w:ascii="仿宋" w:hAnsi="仿宋" w:eastAsia="仿宋" w:cs="仿宋"/>
                <w:color w:val="auto"/>
                <w:sz w:val="24"/>
              </w:rPr>
            </w:pPr>
          </w:p>
        </w:tc>
        <w:tc>
          <w:tcPr>
            <w:tcW w:w="553" w:type="dxa"/>
          </w:tcPr>
          <w:p w14:paraId="3E4B690D">
            <w:pPr>
              <w:spacing w:line="360" w:lineRule="auto"/>
              <w:rPr>
                <w:rFonts w:hint="eastAsia" w:ascii="仿宋" w:hAnsi="仿宋" w:eastAsia="仿宋" w:cs="仿宋"/>
                <w:color w:val="auto"/>
                <w:sz w:val="24"/>
              </w:rPr>
            </w:pPr>
          </w:p>
        </w:tc>
        <w:tc>
          <w:tcPr>
            <w:tcW w:w="553" w:type="dxa"/>
          </w:tcPr>
          <w:p w14:paraId="737A53DE">
            <w:pPr>
              <w:spacing w:line="360" w:lineRule="auto"/>
              <w:rPr>
                <w:rFonts w:hint="eastAsia" w:ascii="仿宋" w:hAnsi="仿宋" w:eastAsia="仿宋" w:cs="仿宋"/>
                <w:color w:val="auto"/>
                <w:sz w:val="24"/>
              </w:rPr>
            </w:pPr>
          </w:p>
        </w:tc>
        <w:tc>
          <w:tcPr>
            <w:tcW w:w="553" w:type="dxa"/>
          </w:tcPr>
          <w:p w14:paraId="4A27A014">
            <w:pPr>
              <w:spacing w:line="360" w:lineRule="auto"/>
              <w:rPr>
                <w:rFonts w:hint="eastAsia" w:ascii="仿宋" w:hAnsi="仿宋" w:eastAsia="仿宋" w:cs="仿宋"/>
                <w:color w:val="auto"/>
                <w:sz w:val="24"/>
              </w:rPr>
            </w:pPr>
          </w:p>
        </w:tc>
      </w:tr>
      <w:tr w14:paraId="54369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6B0D164">
            <w:pPr>
              <w:spacing w:line="360" w:lineRule="auto"/>
              <w:rPr>
                <w:rFonts w:hint="eastAsia" w:ascii="仿宋" w:hAnsi="仿宋" w:eastAsia="仿宋" w:cs="仿宋"/>
                <w:color w:val="auto"/>
                <w:sz w:val="24"/>
              </w:rPr>
            </w:pPr>
          </w:p>
        </w:tc>
        <w:tc>
          <w:tcPr>
            <w:tcW w:w="552" w:type="dxa"/>
          </w:tcPr>
          <w:p w14:paraId="030C6EA3">
            <w:pPr>
              <w:spacing w:line="360" w:lineRule="auto"/>
              <w:rPr>
                <w:rFonts w:hint="eastAsia" w:ascii="仿宋" w:hAnsi="仿宋" w:eastAsia="仿宋" w:cs="仿宋"/>
                <w:color w:val="auto"/>
                <w:sz w:val="24"/>
              </w:rPr>
            </w:pPr>
          </w:p>
        </w:tc>
        <w:tc>
          <w:tcPr>
            <w:tcW w:w="552" w:type="dxa"/>
          </w:tcPr>
          <w:p w14:paraId="02C2F4AC">
            <w:pPr>
              <w:spacing w:line="360" w:lineRule="auto"/>
              <w:rPr>
                <w:rFonts w:hint="eastAsia" w:ascii="仿宋" w:hAnsi="仿宋" w:eastAsia="仿宋" w:cs="仿宋"/>
                <w:color w:val="auto"/>
                <w:sz w:val="24"/>
              </w:rPr>
            </w:pPr>
          </w:p>
        </w:tc>
        <w:tc>
          <w:tcPr>
            <w:tcW w:w="552" w:type="dxa"/>
          </w:tcPr>
          <w:p w14:paraId="162DB8C7">
            <w:pPr>
              <w:spacing w:line="360" w:lineRule="auto"/>
              <w:rPr>
                <w:rFonts w:hint="eastAsia" w:ascii="仿宋" w:hAnsi="仿宋" w:eastAsia="仿宋" w:cs="仿宋"/>
                <w:color w:val="auto"/>
                <w:sz w:val="24"/>
              </w:rPr>
            </w:pPr>
          </w:p>
        </w:tc>
        <w:tc>
          <w:tcPr>
            <w:tcW w:w="552" w:type="dxa"/>
          </w:tcPr>
          <w:p w14:paraId="3A58A4BF">
            <w:pPr>
              <w:spacing w:line="360" w:lineRule="auto"/>
              <w:rPr>
                <w:rFonts w:hint="eastAsia" w:ascii="仿宋" w:hAnsi="仿宋" w:eastAsia="仿宋" w:cs="仿宋"/>
                <w:color w:val="auto"/>
                <w:sz w:val="24"/>
              </w:rPr>
            </w:pPr>
          </w:p>
        </w:tc>
        <w:tc>
          <w:tcPr>
            <w:tcW w:w="552" w:type="dxa"/>
          </w:tcPr>
          <w:p w14:paraId="2D5A4EDD">
            <w:pPr>
              <w:spacing w:line="360" w:lineRule="auto"/>
              <w:rPr>
                <w:rFonts w:hint="eastAsia" w:ascii="仿宋" w:hAnsi="仿宋" w:eastAsia="仿宋" w:cs="仿宋"/>
                <w:color w:val="auto"/>
                <w:sz w:val="24"/>
              </w:rPr>
            </w:pPr>
          </w:p>
        </w:tc>
        <w:tc>
          <w:tcPr>
            <w:tcW w:w="552" w:type="dxa"/>
          </w:tcPr>
          <w:p w14:paraId="0F7CC644">
            <w:pPr>
              <w:spacing w:line="360" w:lineRule="auto"/>
              <w:rPr>
                <w:rFonts w:hint="eastAsia" w:ascii="仿宋" w:hAnsi="仿宋" w:eastAsia="仿宋" w:cs="仿宋"/>
                <w:color w:val="auto"/>
                <w:sz w:val="24"/>
              </w:rPr>
            </w:pPr>
          </w:p>
        </w:tc>
        <w:tc>
          <w:tcPr>
            <w:tcW w:w="553" w:type="dxa"/>
          </w:tcPr>
          <w:p w14:paraId="4E7446F2">
            <w:pPr>
              <w:spacing w:line="360" w:lineRule="auto"/>
              <w:rPr>
                <w:rFonts w:hint="eastAsia" w:ascii="仿宋" w:hAnsi="仿宋" w:eastAsia="仿宋" w:cs="仿宋"/>
                <w:color w:val="auto"/>
                <w:sz w:val="24"/>
              </w:rPr>
            </w:pPr>
          </w:p>
        </w:tc>
        <w:tc>
          <w:tcPr>
            <w:tcW w:w="553" w:type="dxa"/>
          </w:tcPr>
          <w:p w14:paraId="5F1119E4">
            <w:pPr>
              <w:spacing w:line="360" w:lineRule="auto"/>
              <w:rPr>
                <w:rFonts w:hint="eastAsia" w:ascii="仿宋" w:hAnsi="仿宋" w:eastAsia="仿宋" w:cs="仿宋"/>
                <w:color w:val="auto"/>
                <w:sz w:val="24"/>
              </w:rPr>
            </w:pPr>
          </w:p>
        </w:tc>
        <w:tc>
          <w:tcPr>
            <w:tcW w:w="553" w:type="dxa"/>
          </w:tcPr>
          <w:p w14:paraId="1FB44C41">
            <w:pPr>
              <w:spacing w:line="360" w:lineRule="auto"/>
              <w:rPr>
                <w:rFonts w:hint="eastAsia" w:ascii="仿宋" w:hAnsi="仿宋" w:eastAsia="仿宋" w:cs="仿宋"/>
                <w:color w:val="auto"/>
                <w:sz w:val="24"/>
              </w:rPr>
            </w:pPr>
          </w:p>
        </w:tc>
        <w:tc>
          <w:tcPr>
            <w:tcW w:w="553" w:type="dxa"/>
          </w:tcPr>
          <w:p w14:paraId="2B6E106B">
            <w:pPr>
              <w:spacing w:line="360" w:lineRule="auto"/>
              <w:rPr>
                <w:rFonts w:hint="eastAsia" w:ascii="仿宋" w:hAnsi="仿宋" w:eastAsia="仿宋" w:cs="仿宋"/>
                <w:color w:val="auto"/>
                <w:sz w:val="24"/>
              </w:rPr>
            </w:pPr>
          </w:p>
        </w:tc>
        <w:tc>
          <w:tcPr>
            <w:tcW w:w="553" w:type="dxa"/>
          </w:tcPr>
          <w:p w14:paraId="74AC1A64">
            <w:pPr>
              <w:spacing w:line="360" w:lineRule="auto"/>
              <w:rPr>
                <w:rFonts w:hint="eastAsia" w:ascii="仿宋" w:hAnsi="仿宋" w:eastAsia="仿宋" w:cs="仿宋"/>
                <w:color w:val="auto"/>
                <w:sz w:val="24"/>
              </w:rPr>
            </w:pPr>
          </w:p>
        </w:tc>
        <w:tc>
          <w:tcPr>
            <w:tcW w:w="553" w:type="dxa"/>
          </w:tcPr>
          <w:p w14:paraId="6A05BBD9">
            <w:pPr>
              <w:spacing w:line="360" w:lineRule="auto"/>
              <w:rPr>
                <w:rFonts w:hint="eastAsia" w:ascii="仿宋" w:hAnsi="仿宋" w:eastAsia="仿宋" w:cs="仿宋"/>
                <w:color w:val="auto"/>
                <w:sz w:val="24"/>
              </w:rPr>
            </w:pPr>
          </w:p>
        </w:tc>
        <w:tc>
          <w:tcPr>
            <w:tcW w:w="553" w:type="dxa"/>
          </w:tcPr>
          <w:p w14:paraId="564418D7">
            <w:pPr>
              <w:spacing w:line="360" w:lineRule="auto"/>
              <w:rPr>
                <w:rFonts w:hint="eastAsia" w:ascii="仿宋" w:hAnsi="仿宋" w:eastAsia="仿宋" w:cs="仿宋"/>
                <w:color w:val="auto"/>
                <w:sz w:val="24"/>
              </w:rPr>
            </w:pPr>
          </w:p>
        </w:tc>
        <w:tc>
          <w:tcPr>
            <w:tcW w:w="553" w:type="dxa"/>
          </w:tcPr>
          <w:p w14:paraId="5AAAC139">
            <w:pPr>
              <w:spacing w:line="360" w:lineRule="auto"/>
              <w:rPr>
                <w:rFonts w:hint="eastAsia" w:ascii="仿宋" w:hAnsi="仿宋" w:eastAsia="仿宋" w:cs="仿宋"/>
                <w:color w:val="auto"/>
                <w:sz w:val="24"/>
              </w:rPr>
            </w:pPr>
          </w:p>
        </w:tc>
        <w:tc>
          <w:tcPr>
            <w:tcW w:w="553" w:type="dxa"/>
          </w:tcPr>
          <w:p w14:paraId="5E1E3C3D">
            <w:pPr>
              <w:spacing w:line="360" w:lineRule="auto"/>
              <w:rPr>
                <w:rFonts w:hint="eastAsia" w:ascii="仿宋" w:hAnsi="仿宋" w:eastAsia="仿宋" w:cs="仿宋"/>
                <w:color w:val="auto"/>
                <w:sz w:val="24"/>
              </w:rPr>
            </w:pPr>
          </w:p>
        </w:tc>
        <w:tc>
          <w:tcPr>
            <w:tcW w:w="553" w:type="dxa"/>
          </w:tcPr>
          <w:p w14:paraId="509AB767">
            <w:pPr>
              <w:spacing w:line="360" w:lineRule="auto"/>
              <w:rPr>
                <w:rFonts w:hint="eastAsia" w:ascii="仿宋" w:hAnsi="仿宋" w:eastAsia="仿宋" w:cs="仿宋"/>
                <w:color w:val="auto"/>
                <w:sz w:val="24"/>
              </w:rPr>
            </w:pPr>
          </w:p>
        </w:tc>
      </w:tr>
      <w:tr w14:paraId="2DD36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B124518">
            <w:pPr>
              <w:spacing w:line="360" w:lineRule="auto"/>
              <w:rPr>
                <w:rFonts w:hint="eastAsia" w:ascii="仿宋" w:hAnsi="仿宋" w:eastAsia="仿宋" w:cs="仿宋"/>
                <w:color w:val="auto"/>
                <w:sz w:val="24"/>
              </w:rPr>
            </w:pPr>
          </w:p>
        </w:tc>
        <w:tc>
          <w:tcPr>
            <w:tcW w:w="552" w:type="dxa"/>
          </w:tcPr>
          <w:p w14:paraId="23E88462">
            <w:pPr>
              <w:spacing w:line="360" w:lineRule="auto"/>
              <w:rPr>
                <w:rFonts w:hint="eastAsia" w:ascii="仿宋" w:hAnsi="仿宋" w:eastAsia="仿宋" w:cs="仿宋"/>
                <w:color w:val="auto"/>
                <w:sz w:val="24"/>
              </w:rPr>
            </w:pPr>
          </w:p>
        </w:tc>
        <w:tc>
          <w:tcPr>
            <w:tcW w:w="552" w:type="dxa"/>
          </w:tcPr>
          <w:p w14:paraId="00E84941">
            <w:pPr>
              <w:spacing w:line="360" w:lineRule="auto"/>
              <w:rPr>
                <w:rFonts w:hint="eastAsia" w:ascii="仿宋" w:hAnsi="仿宋" w:eastAsia="仿宋" w:cs="仿宋"/>
                <w:color w:val="auto"/>
                <w:sz w:val="24"/>
              </w:rPr>
            </w:pPr>
          </w:p>
        </w:tc>
        <w:tc>
          <w:tcPr>
            <w:tcW w:w="552" w:type="dxa"/>
          </w:tcPr>
          <w:p w14:paraId="682F14D7">
            <w:pPr>
              <w:spacing w:line="360" w:lineRule="auto"/>
              <w:rPr>
                <w:rFonts w:hint="eastAsia" w:ascii="仿宋" w:hAnsi="仿宋" w:eastAsia="仿宋" w:cs="仿宋"/>
                <w:color w:val="auto"/>
                <w:sz w:val="24"/>
              </w:rPr>
            </w:pPr>
          </w:p>
        </w:tc>
        <w:tc>
          <w:tcPr>
            <w:tcW w:w="552" w:type="dxa"/>
          </w:tcPr>
          <w:p w14:paraId="0F28F668">
            <w:pPr>
              <w:spacing w:line="360" w:lineRule="auto"/>
              <w:rPr>
                <w:rFonts w:hint="eastAsia" w:ascii="仿宋" w:hAnsi="仿宋" w:eastAsia="仿宋" w:cs="仿宋"/>
                <w:color w:val="auto"/>
                <w:sz w:val="24"/>
              </w:rPr>
            </w:pPr>
          </w:p>
        </w:tc>
        <w:tc>
          <w:tcPr>
            <w:tcW w:w="552" w:type="dxa"/>
          </w:tcPr>
          <w:p w14:paraId="62EB6E5A">
            <w:pPr>
              <w:spacing w:line="360" w:lineRule="auto"/>
              <w:rPr>
                <w:rFonts w:hint="eastAsia" w:ascii="仿宋" w:hAnsi="仿宋" w:eastAsia="仿宋" w:cs="仿宋"/>
                <w:color w:val="auto"/>
                <w:sz w:val="24"/>
              </w:rPr>
            </w:pPr>
          </w:p>
        </w:tc>
        <w:tc>
          <w:tcPr>
            <w:tcW w:w="552" w:type="dxa"/>
          </w:tcPr>
          <w:p w14:paraId="7DAFE724">
            <w:pPr>
              <w:spacing w:line="360" w:lineRule="auto"/>
              <w:rPr>
                <w:rFonts w:hint="eastAsia" w:ascii="仿宋" w:hAnsi="仿宋" w:eastAsia="仿宋" w:cs="仿宋"/>
                <w:color w:val="auto"/>
                <w:sz w:val="24"/>
              </w:rPr>
            </w:pPr>
          </w:p>
        </w:tc>
        <w:tc>
          <w:tcPr>
            <w:tcW w:w="553" w:type="dxa"/>
          </w:tcPr>
          <w:p w14:paraId="1B5A02D0">
            <w:pPr>
              <w:spacing w:line="360" w:lineRule="auto"/>
              <w:rPr>
                <w:rFonts w:hint="eastAsia" w:ascii="仿宋" w:hAnsi="仿宋" w:eastAsia="仿宋" w:cs="仿宋"/>
                <w:color w:val="auto"/>
                <w:sz w:val="24"/>
              </w:rPr>
            </w:pPr>
          </w:p>
        </w:tc>
        <w:tc>
          <w:tcPr>
            <w:tcW w:w="553" w:type="dxa"/>
          </w:tcPr>
          <w:p w14:paraId="54179A45">
            <w:pPr>
              <w:spacing w:line="360" w:lineRule="auto"/>
              <w:rPr>
                <w:rFonts w:hint="eastAsia" w:ascii="仿宋" w:hAnsi="仿宋" w:eastAsia="仿宋" w:cs="仿宋"/>
                <w:color w:val="auto"/>
                <w:sz w:val="24"/>
              </w:rPr>
            </w:pPr>
          </w:p>
        </w:tc>
        <w:tc>
          <w:tcPr>
            <w:tcW w:w="553" w:type="dxa"/>
          </w:tcPr>
          <w:p w14:paraId="13F8C691">
            <w:pPr>
              <w:spacing w:line="360" w:lineRule="auto"/>
              <w:rPr>
                <w:rFonts w:hint="eastAsia" w:ascii="仿宋" w:hAnsi="仿宋" w:eastAsia="仿宋" w:cs="仿宋"/>
                <w:color w:val="auto"/>
                <w:sz w:val="24"/>
              </w:rPr>
            </w:pPr>
          </w:p>
        </w:tc>
        <w:tc>
          <w:tcPr>
            <w:tcW w:w="553" w:type="dxa"/>
          </w:tcPr>
          <w:p w14:paraId="22D6F580">
            <w:pPr>
              <w:spacing w:line="360" w:lineRule="auto"/>
              <w:rPr>
                <w:rFonts w:hint="eastAsia" w:ascii="仿宋" w:hAnsi="仿宋" w:eastAsia="仿宋" w:cs="仿宋"/>
                <w:color w:val="auto"/>
                <w:sz w:val="24"/>
              </w:rPr>
            </w:pPr>
          </w:p>
        </w:tc>
        <w:tc>
          <w:tcPr>
            <w:tcW w:w="553" w:type="dxa"/>
          </w:tcPr>
          <w:p w14:paraId="4BE36F9F">
            <w:pPr>
              <w:spacing w:line="360" w:lineRule="auto"/>
              <w:rPr>
                <w:rFonts w:hint="eastAsia" w:ascii="仿宋" w:hAnsi="仿宋" w:eastAsia="仿宋" w:cs="仿宋"/>
                <w:color w:val="auto"/>
                <w:sz w:val="24"/>
              </w:rPr>
            </w:pPr>
          </w:p>
        </w:tc>
        <w:tc>
          <w:tcPr>
            <w:tcW w:w="553" w:type="dxa"/>
          </w:tcPr>
          <w:p w14:paraId="10D85F7B">
            <w:pPr>
              <w:spacing w:line="360" w:lineRule="auto"/>
              <w:rPr>
                <w:rFonts w:hint="eastAsia" w:ascii="仿宋" w:hAnsi="仿宋" w:eastAsia="仿宋" w:cs="仿宋"/>
                <w:color w:val="auto"/>
                <w:sz w:val="24"/>
              </w:rPr>
            </w:pPr>
          </w:p>
        </w:tc>
        <w:tc>
          <w:tcPr>
            <w:tcW w:w="553" w:type="dxa"/>
          </w:tcPr>
          <w:p w14:paraId="240AE981">
            <w:pPr>
              <w:spacing w:line="360" w:lineRule="auto"/>
              <w:rPr>
                <w:rFonts w:hint="eastAsia" w:ascii="仿宋" w:hAnsi="仿宋" w:eastAsia="仿宋" w:cs="仿宋"/>
                <w:color w:val="auto"/>
                <w:sz w:val="24"/>
              </w:rPr>
            </w:pPr>
          </w:p>
        </w:tc>
        <w:tc>
          <w:tcPr>
            <w:tcW w:w="553" w:type="dxa"/>
          </w:tcPr>
          <w:p w14:paraId="09256DDC">
            <w:pPr>
              <w:spacing w:line="360" w:lineRule="auto"/>
              <w:rPr>
                <w:rFonts w:hint="eastAsia" w:ascii="仿宋" w:hAnsi="仿宋" w:eastAsia="仿宋" w:cs="仿宋"/>
                <w:color w:val="auto"/>
                <w:sz w:val="24"/>
              </w:rPr>
            </w:pPr>
          </w:p>
        </w:tc>
        <w:tc>
          <w:tcPr>
            <w:tcW w:w="553" w:type="dxa"/>
          </w:tcPr>
          <w:p w14:paraId="0EEC8F66">
            <w:pPr>
              <w:spacing w:line="360" w:lineRule="auto"/>
              <w:rPr>
                <w:rFonts w:hint="eastAsia" w:ascii="仿宋" w:hAnsi="仿宋" w:eastAsia="仿宋" w:cs="仿宋"/>
                <w:color w:val="auto"/>
                <w:sz w:val="24"/>
              </w:rPr>
            </w:pPr>
          </w:p>
        </w:tc>
        <w:tc>
          <w:tcPr>
            <w:tcW w:w="553" w:type="dxa"/>
          </w:tcPr>
          <w:p w14:paraId="08EFBF29">
            <w:pPr>
              <w:spacing w:line="360" w:lineRule="auto"/>
              <w:rPr>
                <w:rFonts w:hint="eastAsia" w:ascii="仿宋" w:hAnsi="仿宋" w:eastAsia="仿宋" w:cs="仿宋"/>
                <w:color w:val="auto"/>
                <w:sz w:val="24"/>
              </w:rPr>
            </w:pPr>
          </w:p>
        </w:tc>
      </w:tr>
      <w:tr w14:paraId="6AD7B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6C43BBF">
            <w:pPr>
              <w:spacing w:line="360" w:lineRule="auto"/>
              <w:rPr>
                <w:rFonts w:hint="eastAsia" w:ascii="仿宋" w:hAnsi="仿宋" w:eastAsia="仿宋" w:cs="仿宋"/>
                <w:color w:val="auto"/>
                <w:sz w:val="24"/>
              </w:rPr>
            </w:pPr>
          </w:p>
        </w:tc>
        <w:tc>
          <w:tcPr>
            <w:tcW w:w="552" w:type="dxa"/>
          </w:tcPr>
          <w:p w14:paraId="547B3DCF">
            <w:pPr>
              <w:spacing w:line="360" w:lineRule="auto"/>
              <w:rPr>
                <w:rFonts w:hint="eastAsia" w:ascii="仿宋" w:hAnsi="仿宋" w:eastAsia="仿宋" w:cs="仿宋"/>
                <w:color w:val="auto"/>
                <w:sz w:val="24"/>
              </w:rPr>
            </w:pPr>
          </w:p>
        </w:tc>
        <w:tc>
          <w:tcPr>
            <w:tcW w:w="552" w:type="dxa"/>
          </w:tcPr>
          <w:p w14:paraId="128027B0">
            <w:pPr>
              <w:spacing w:line="360" w:lineRule="auto"/>
              <w:rPr>
                <w:rFonts w:hint="eastAsia" w:ascii="仿宋" w:hAnsi="仿宋" w:eastAsia="仿宋" w:cs="仿宋"/>
                <w:color w:val="auto"/>
                <w:sz w:val="24"/>
              </w:rPr>
            </w:pPr>
          </w:p>
        </w:tc>
        <w:tc>
          <w:tcPr>
            <w:tcW w:w="552" w:type="dxa"/>
          </w:tcPr>
          <w:p w14:paraId="127BC25F">
            <w:pPr>
              <w:spacing w:line="360" w:lineRule="auto"/>
              <w:rPr>
                <w:rFonts w:hint="eastAsia" w:ascii="仿宋" w:hAnsi="仿宋" w:eastAsia="仿宋" w:cs="仿宋"/>
                <w:color w:val="auto"/>
                <w:sz w:val="24"/>
              </w:rPr>
            </w:pPr>
          </w:p>
        </w:tc>
        <w:tc>
          <w:tcPr>
            <w:tcW w:w="552" w:type="dxa"/>
          </w:tcPr>
          <w:p w14:paraId="500801D6">
            <w:pPr>
              <w:spacing w:line="360" w:lineRule="auto"/>
              <w:rPr>
                <w:rFonts w:hint="eastAsia" w:ascii="仿宋" w:hAnsi="仿宋" w:eastAsia="仿宋" w:cs="仿宋"/>
                <w:color w:val="auto"/>
                <w:sz w:val="24"/>
              </w:rPr>
            </w:pPr>
          </w:p>
        </w:tc>
        <w:tc>
          <w:tcPr>
            <w:tcW w:w="552" w:type="dxa"/>
          </w:tcPr>
          <w:p w14:paraId="2A6D7C0E">
            <w:pPr>
              <w:spacing w:line="360" w:lineRule="auto"/>
              <w:rPr>
                <w:rFonts w:hint="eastAsia" w:ascii="仿宋" w:hAnsi="仿宋" w:eastAsia="仿宋" w:cs="仿宋"/>
                <w:color w:val="auto"/>
                <w:sz w:val="24"/>
              </w:rPr>
            </w:pPr>
          </w:p>
        </w:tc>
        <w:tc>
          <w:tcPr>
            <w:tcW w:w="552" w:type="dxa"/>
          </w:tcPr>
          <w:p w14:paraId="576CD3ED">
            <w:pPr>
              <w:spacing w:line="360" w:lineRule="auto"/>
              <w:rPr>
                <w:rFonts w:hint="eastAsia" w:ascii="仿宋" w:hAnsi="仿宋" w:eastAsia="仿宋" w:cs="仿宋"/>
                <w:color w:val="auto"/>
                <w:sz w:val="24"/>
              </w:rPr>
            </w:pPr>
          </w:p>
        </w:tc>
        <w:tc>
          <w:tcPr>
            <w:tcW w:w="553" w:type="dxa"/>
          </w:tcPr>
          <w:p w14:paraId="2A8B6EB7">
            <w:pPr>
              <w:spacing w:line="360" w:lineRule="auto"/>
              <w:rPr>
                <w:rFonts w:hint="eastAsia" w:ascii="仿宋" w:hAnsi="仿宋" w:eastAsia="仿宋" w:cs="仿宋"/>
                <w:color w:val="auto"/>
                <w:sz w:val="24"/>
              </w:rPr>
            </w:pPr>
          </w:p>
        </w:tc>
        <w:tc>
          <w:tcPr>
            <w:tcW w:w="553" w:type="dxa"/>
          </w:tcPr>
          <w:p w14:paraId="593732B2">
            <w:pPr>
              <w:spacing w:line="360" w:lineRule="auto"/>
              <w:rPr>
                <w:rFonts w:hint="eastAsia" w:ascii="仿宋" w:hAnsi="仿宋" w:eastAsia="仿宋" w:cs="仿宋"/>
                <w:color w:val="auto"/>
                <w:sz w:val="24"/>
              </w:rPr>
            </w:pPr>
          </w:p>
        </w:tc>
        <w:tc>
          <w:tcPr>
            <w:tcW w:w="553" w:type="dxa"/>
          </w:tcPr>
          <w:p w14:paraId="6AFCA3AE">
            <w:pPr>
              <w:spacing w:line="360" w:lineRule="auto"/>
              <w:rPr>
                <w:rFonts w:hint="eastAsia" w:ascii="仿宋" w:hAnsi="仿宋" w:eastAsia="仿宋" w:cs="仿宋"/>
                <w:color w:val="auto"/>
                <w:sz w:val="24"/>
              </w:rPr>
            </w:pPr>
          </w:p>
        </w:tc>
        <w:tc>
          <w:tcPr>
            <w:tcW w:w="553" w:type="dxa"/>
          </w:tcPr>
          <w:p w14:paraId="531984C7">
            <w:pPr>
              <w:spacing w:line="360" w:lineRule="auto"/>
              <w:rPr>
                <w:rFonts w:hint="eastAsia" w:ascii="仿宋" w:hAnsi="仿宋" w:eastAsia="仿宋" w:cs="仿宋"/>
                <w:color w:val="auto"/>
                <w:sz w:val="24"/>
              </w:rPr>
            </w:pPr>
          </w:p>
        </w:tc>
        <w:tc>
          <w:tcPr>
            <w:tcW w:w="553" w:type="dxa"/>
          </w:tcPr>
          <w:p w14:paraId="4935FD54">
            <w:pPr>
              <w:spacing w:line="360" w:lineRule="auto"/>
              <w:rPr>
                <w:rFonts w:hint="eastAsia" w:ascii="仿宋" w:hAnsi="仿宋" w:eastAsia="仿宋" w:cs="仿宋"/>
                <w:color w:val="auto"/>
                <w:sz w:val="24"/>
              </w:rPr>
            </w:pPr>
          </w:p>
        </w:tc>
        <w:tc>
          <w:tcPr>
            <w:tcW w:w="553" w:type="dxa"/>
          </w:tcPr>
          <w:p w14:paraId="061061C2">
            <w:pPr>
              <w:spacing w:line="360" w:lineRule="auto"/>
              <w:rPr>
                <w:rFonts w:hint="eastAsia" w:ascii="仿宋" w:hAnsi="仿宋" w:eastAsia="仿宋" w:cs="仿宋"/>
                <w:color w:val="auto"/>
                <w:sz w:val="24"/>
              </w:rPr>
            </w:pPr>
          </w:p>
        </w:tc>
        <w:tc>
          <w:tcPr>
            <w:tcW w:w="553" w:type="dxa"/>
          </w:tcPr>
          <w:p w14:paraId="033FAB0A">
            <w:pPr>
              <w:spacing w:line="360" w:lineRule="auto"/>
              <w:rPr>
                <w:rFonts w:hint="eastAsia" w:ascii="仿宋" w:hAnsi="仿宋" w:eastAsia="仿宋" w:cs="仿宋"/>
                <w:color w:val="auto"/>
                <w:sz w:val="24"/>
              </w:rPr>
            </w:pPr>
          </w:p>
        </w:tc>
        <w:tc>
          <w:tcPr>
            <w:tcW w:w="553" w:type="dxa"/>
          </w:tcPr>
          <w:p w14:paraId="2C3AAC25">
            <w:pPr>
              <w:spacing w:line="360" w:lineRule="auto"/>
              <w:rPr>
                <w:rFonts w:hint="eastAsia" w:ascii="仿宋" w:hAnsi="仿宋" w:eastAsia="仿宋" w:cs="仿宋"/>
                <w:color w:val="auto"/>
                <w:sz w:val="24"/>
              </w:rPr>
            </w:pPr>
          </w:p>
        </w:tc>
        <w:tc>
          <w:tcPr>
            <w:tcW w:w="553" w:type="dxa"/>
          </w:tcPr>
          <w:p w14:paraId="6350DA21">
            <w:pPr>
              <w:spacing w:line="360" w:lineRule="auto"/>
              <w:rPr>
                <w:rFonts w:hint="eastAsia" w:ascii="仿宋" w:hAnsi="仿宋" w:eastAsia="仿宋" w:cs="仿宋"/>
                <w:color w:val="auto"/>
                <w:sz w:val="24"/>
              </w:rPr>
            </w:pPr>
          </w:p>
        </w:tc>
        <w:tc>
          <w:tcPr>
            <w:tcW w:w="553" w:type="dxa"/>
          </w:tcPr>
          <w:p w14:paraId="5F095613">
            <w:pPr>
              <w:spacing w:line="360" w:lineRule="auto"/>
              <w:rPr>
                <w:rFonts w:hint="eastAsia" w:ascii="仿宋" w:hAnsi="仿宋" w:eastAsia="仿宋" w:cs="仿宋"/>
                <w:color w:val="auto"/>
                <w:sz w:val="24"/>
              </w:rPr>
            </w:pPr>
          </w:p>
        </w:tc>
      </w:tr>
      <w:tr w14:paraId="4E9FD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E092DBA">
            <w:pPr>
              <w:spacing w:line="360" w:lineRule="auto"/>
              <w:rPr>
                <w:rFonts w:hint="eastAsia" w:ascii="仿宋" w:hAnsi="仿宋" w:eastAsia="仿宋" w:cs="仿宋"/>
                <w:color w:val="auto"/>
                <w:sz w:val="24"/>
              </w:rPr>
            </w:pPr>
          </w:p>
        </w:tc>
        <w:tc>
          <w:tcPr>
            <w:tcW w:w="552" w:type="dxa"/>
          </w:tcPr>
          <w:p w14:paraId="21B2BE6B">
            <w:pPr>
              <w:spacing w:line="360" w:lineRule="auto"/>
              <w:rPr>
                <w:rFonts w:hint="eastAsia" w:ascii="仿宋" w:hAnsi="仿宋" w:eastAsia="仿宋" w:cs="仿宋"/>
                <w:color w:val="auto"/>
                <w:sz w:val="24"/>
              </w:rPr>
            </w:pPr>
          </w:p>
        </w:tc>
        <w:tc>
          <w:tcPr>
            <w:tcW w:w="552" w:type="dxa"/>
          </w:tcPr>
          <w:p w14:paraId="048BDC7F">
            <w:pPr>
              <w:spacing w:line="360" w:lineRule="auto"/>
              <w:rPr>
                <w:rFonts w:hint="eastAsia" w:ascii="仿宋" w:hAnsi="仿宋" w:eastAsia="仿宋" w:cs="仿宋"/>
                <w:color w:val="auto"/>
                <w:sz w:val="24"/>
              </w:rPr>
            </w:pPr>
          </w:p>
        </w:tc>
        <w:tc>
          <w:tcPr>
            <w:tcW w:w="552" w:type="dxa"/>
          </w:tcPr>
          <w:p w14:paraId="5061338F">
            <w:pPr>
              <w:spacing w:line="360" w:lineRule="auto"/>
              <w:rPr>
                <w:rFonts w:hint="eastAsia" w:ascii="仿宋" w:hAnsi="仿宋" w:eastAsia="仿宋" w:cs="仿宋"/>
                <w:color w:val="auto"/>
                <w:sz w:val="24"/>
              </w:rPr>
            </w:pPr>
          </w:p>
        </w:tc>
        <w:tc>
          <w:tcPr>
            <w:tcW w:w="552" w:type="dxa"/>
          </w:tcPr>
          <w:p w14:paraId="25C47C7D">
            <w:pPr>
              <w:spacing w:line="360" w:lineRule="auto"/>
              <w:rPr>
                <w:rFonts w:hint="eastAsia" w:ascii="仿宋" w:hAnsi="仿宋" w:eastAsia="仿宋" w:cs="仿宋"/>
                <w:color w:val="auto"/>
                <w:sz w:val="24"/>
              </w:rPr>
            </w:pPr>
          </w:p>
        </w:tc>
        <w:tc>
          <w:tcPr>
            <w:tcW w:w="552" w:type="dxa"/>
          </w:tcPr>
          <w:p w14:paraId="401927D6">
            <w:pPr>
              <w:spacing w:line="360" w:lineRule="auto"/>
              <w:rPr>
                <w:rFonts w:hint="eastAsia" w:ascii="仿宋" w:hAnsi="仿宋" w:eastAsia="仿宋" w:cs="仿宋"/>
                <w:color w:val="auto"/>
                <w:sz w:val="24"/>
              </w:rPr>
            </w:pPr>
          </w:p>
        </w:tc>
        <w:tc>
          <w:tcPr>
            <w:tcW w:w="552" w:type="dxa"/>
          </w:tcPr>
          <w:p w14:paraId="4E900B13">
            <w:pPr>
              <w:spacing w:line="360" w:lineRule="auto"/>
              <w:rPr>
                <w:rFonts w:hint="eastAsia" w:ascii="仿宋" w:hAnsi="仿宋" w:eastAsia="仿宋" w:cs="仿宋"/>
                <w:color w:val="auto"/>
                <w:sz w:val="24"/>
              </w:rPr>
            </w:pPr>
          </w:p>
        </w:tc>
        <w:tc>
          <w:tcPr>
            <w:tcW w:w="553" w:type="dxa"/>
          </w:tcPr>
          <w:p w14:paraId="6540DEDA">
            <w:pPr>
              <w:spacing w:line="360" w:lineRule="auto"/>
              <w:rPr>
                <w:rFonts w:hint="eastAsia" w:ascii="仿宋" w:hAnsi="仿宋" w:eastAsia="仿宋" w:cs="仿宋"/>
                <w:color w:val="auto"/>
                <w:sz w:val="24"/>
              </w:rPr>
            </w:pPr>
          </w:p>
        </w:tc>
        <w:tc>
          <w:tcPr>
            <w:tcW w:w="553" w:type="dxa"/>
          </w:tcPr>
          <w:p w14:paraId="4BE428F6">
            <w:pPr>
              <w:spacing w:line="360" w:lineRule="auto"/>
              <w:rPr>
                <w:rFonts w:hint="eastAsia" w:ascii="仿宋" w:hAnsi="仿宋" w:eastAsia="仿宋" w:cs="仿宋"/>
                <w:color w:val="auto"/>
                <w:sz w:val="24"/>
              </w:rPr>
            </w:pPr>
          </w:p>
        </w:tc>
        <w:tc>
          <w:tcPr>
            <w:tcW w:w="553" w:type="dxa"/>
          </w:tcPr>
          <w:p w14:paraId="518E81D1">
            <w:pPr>
              <w:spacing w:line="360" w:lineRule="auto"/>
              <w:rPr>
                <w:rFonts w:hint="eastAsia" w:ascii="仿宋" w:hAnsi="仿宋" w:eastAsia="仿宋" w:cs="仿宋"/>
                <w:color w:val="auto"/>
                <w:sz w:val="24"/>
              </w:rPr>
            </w:pPr>
          </w:p>
        </w:tc>
        <w:tc>
          <w:tcPr>
            <w:tcW w:w="553" w:type="dxa"/>
          </w:tcPr>
          <w:p w14:paraId="34F830A8">
            <w:pPr>
              <w:spacing w:line="360" w:lineRule="auto"/>
              <w:rPr>
                <w:rFonts w:hint="eastAsia" w:ascii="仿宋" w:hAnsi="仿宋" w:eastAsia="仿宋" w:cs="仿宋"/>
                <w:color w:val="auto"/>
                <w:sz w:val="24"/>
              </w:rPr>
            </w:pPr>
          </w:p>
        </w:tc>
        <w:tc>
          <w:tcPr>
            <w:tcW w:w="553" w:type="dxa"/>
          </w:tcPr>
          <w:p w14:paraId="0AF9C88C">
            <w:pPr>
              <w:spacing w:line="360" w:lineRule="auto"/>
              <w:rPr>
                <w:rFonts w:hint="eastAsia" w:ascii="仿宋" w:hAnsi="仿宋" w:eastAsia="仿宋" w:cs="仿宋"/>
                <w:color w:val="auto"/>
                <w:sz w:val="24"/>
              </w:rPr>
            </w:pPr>
          </w:p>
        </w:tc>
        <w:tc>
          <w:tcPr>
            <w:tcW w:w="553" w:type="dxa"/>
          </w:tcPr>
          <w:p w14:paraId="5140F3DC">
            <w:pPr>
              <w:spacing w:line="360" w:lineRule="auto"/>
              <w:rPr>
                <w:rFonts w:hint="eastAsia" w:ascii="仿宋" w:hAnsi="仿宋" w:eastAsia="仿宋" w:cs="仿宋"/>
                <w:color w:val="auto"/>
                <w:sz w:val="24"/>
              </w:rPr>
            </w:pPr>
          </w:p>
        </w:tc>
        <w:tc>
          <w:tcPr>
            <w:tcW w:w="553" w:type="dxa"/>
          </w:tcPr>
          <w:p w14:paraId="40BC4BBA">
            <w:pPr>
              <w:spacing w:line="360" w:lineRule="auto"/>
              <w:rPr>
                <w:rFonts w:hint="eastAsia" w:ascii="仿宋" w:hAnsi="仿宋" w:eastAsia="仿宋" w:cs="仿宋"/>
                <w:color w:val="auto"/>
                <w:sz w:val="24"/>
              </w:rPr>
            </w:pPr>
          </w:p>
        </w:tc>
        <w:tc>
          <w:tcPr>
            <w:tcW w:w="553" w:type="dxa"/>
          </w:tcPr>
          <w:p w14:paraId="538E9559">
            <w:pPr>
              <w:spacing w:line="360" w:lineRule="auto"/>
              <w:rPr>
                <w:rFonts w:hint="eastAsia" w:ascii="仿宋" w:hAnsi="仿宋" w:eastAsia="仿宋" w:cs="仿宋"/>
                <w:color w:val="auto"/>
                <w:sz w:val="24"/>
              </w:rPr>
            </w:pPr>
          </w:p>
        </w:tc>
        <w:tc>
          <w:tcPr>
            <w:tcW w:w="553" w:type="dxa"/>
          </w:tcPr>
          <w:p w14:paraId="564FB113">
            <w:pPr>
              <w:spacing w:line="360" w:lineRule="auto"/>
              <w:rPr>
                <w:rFonts w:hint="eastAsia" w:ascii="仿宋" w:hAnsi="仿宋" w:eastAsia="仿宋" w:cs="仿宋"/>
                <w:color w:val="auto"/>
                <w:sz w:val="24"/>
              </w:rPr>
            </w:pPr>
          </w:p>
        </w:tc>
        <w:tc>
          <w:tcPr>
            <w:tcW w:w="553" w:type="dxa"/>
          </w:tcPr>
          <w:p w14:paraId="425CBD0D">
            <w:pPr>
              <w:spacing w:line="360" w:lineRule="auto"/>
              <w:rPr>
                <w:rFonts w:hint="eastAsia" w:ascii="仿宋" w:hAnsi="仿宋" w:eastAsia="仿宋" w:cs="仿宋"/>
                <w:color w:val="auto"/>
                <w:sz w:val="24"/>
              </w:rPr>
            </w:pPr>
          </w:p>
        </w:tc>
      </w:tr>
      <w:tr w14:paraId="10443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63C7AF1">
            <w:pPr>
              <w:spacing w:line="360" w:lineRule="auto"/>
              <w:rPr>
                <w:rFonts w:hint="eastAsia" w:ascii="仿宋" w:hAnsi="仿宋" w:eastAsia="仿宋" w:cs="仿宋"/>
                <w:color w:val="auto"/>
                <w:sz w:val="24"/>
              </w:rPr>
            </w:pPr>
          </w:p>
        </w:tc>
        <w:tc>
          <w:tcPr>
            <w:tcW w:w="552" w:type="dxa"/>
          </w:tcPr>
          <w:p w14:paraId="2FA51764">
            <w:pPr>
              <w:spacing w:line="360" w:lineRule="auto"/>
              <w:rPr>
                <w:rFonts w:hint="eastAsia" w:ascii="仿宋" w:hAnsi="仿宋" w:eastAsia="仿宋" w:cs="仿宋"/>
                <w:color w:val="auto"/>
                <w:sz w:val="24"/>
              </w:rPr>
            </w:pPr>
          </w:p>
        </w:tc>
        <w:tc>
          <w:tcPr>
            <w:tcW w:w="552" w:type="dxa"/>
          </w:tcPr>
          <w:p w14:paraId="435221F3">
            <w:pPr>
              <w:spacing w:line="360" w:lineRule="auto"/>
              <w:rPr>
                <w:rFonts w:hint="eastAsia" w:ascii="仿宋" w:hAnsi="仿宋" w:eastAsia="仿宋" w:cs="仿宋"/>
                <w:color w:val="auto"/>
                <w:sz w:val="24"/>
              </w:rPr>
            </w:pPr>
          </w:p>
        </w:tc>
        <w:tc>
          <w:tcPr>
            <w:tcW w:w="552" w:type="dxa"/>
          </w:tcPr>
          <w:p w14:paraId="34905DCB">
            <w:pPr>
              <w:spacing w:line="360" w:lineRule="auto"/>
              <w:rPr>
                <w:rFonts w:hint="eastAsia" w:ascii="仿宋" w:hAnsi="仿宋" w:eastAsia="仿宋" w:cs="仿宋"/>
                <w:color w:val="auto"/>
                <w:sz w:val="24"/>
              </w:rPr>
            </w:pPr>
          </w:p>
        </w:tc>
        <w:tc>
          <w:tcPr>
            <w:tcW w:w="552" w:type="dxa"/>
          </w:tcPr>
          <w:p w14:paraId="4370A599">
            <w:pPr>
              <w:spacing w:line="360" w:lineRule="auto"/>
              <w:rPr>
                <w:rFonts w:hint="eastAsia" w:ascii="仿宋" w:hAnsi="仿宋" w:eastAsia="仿宋" w:cs="仿宋"/>
                <w:color w:val="auto"/>
                <w:sz w:val="24"/>
              </w:rPr>
            </w:pPr>
          </w:p>
        </w:tc>
        <w:tc>
          <w:tcPr>
            <w:tcW w:w="552" w:type="dxa"/>
          </w:tcPr>
          <w:p w14:paraId="130D4881">
            <w:pPr>
              <w:spacing w:line="360" w:lineRule="auto"/>
              <w:rPr>
                <w:rFonts w:hint="eastAsia" w:ascii="仿宋" w:hAnsi="仿宋" w:eastAsia="仿宋" w:cs="仿宋"/>
                <w:color w:val="auto"/>
                <w:sz w:val="24"/>
              </w:rPr>
            </w:pPr>
          </w:p>
        </w:tc>
        <w:tc>
          <w:tcPr>
            <w:tcW w:w="552" w:type="dxa"/>
          </w:tcPr>
          <w:p w14:paraId="7E9B59A6">
            <w:pPr>
              <w:spacing w:line="360" w:lineRule="auto"/>
              <w:rPr>
                <w:rFonts w:hint="eastAsia" w:ascii="仿宋" w:hAnsi="仿宋" w:eastAsia="仿宋" w:cs="仿宋"/>
                <w:color w:val="auto"/>
                <w:sz w:val="24"/>
              </w:rPr>
            </w:pPr>
          </w:p>
        </w:tc>
        <w:tc>
          <w:tcPr>
            <w:tcW w:w="553" w:type="dxa"/>
          </w:tcPr>
          <w:p w14:paraId="11CA7699">
            <w:pPr>
              <w:spacing w:line="360" w:lineRule="auto"/>
              <w:rPr>
                <w:rFonts w:hint="eastAsia" w:ascii="仿宋" w:hAnsi="仿宋" w:eastAsia="仿宋" w:cs="仿宋"/>
                <w:color w:val="auto"/>
                <w:sz w:val="24"/>
              </w:rPr>
            </w:pPr>
          </w:p>
        </w:tc>
        <w:tc>
          <w:tcPr>
            <w:tcW w:w="553" w:type="dxa"/>
          </w:tcPr>
          <w:p w14:paraId="799EBE2B">
            <w:pPr>
              <w:spacing w:line="360" w:lineRule="auto"/>
              <w:rPr>
                <w:rFonts w:hint="eastAsia" w:ascii="仿宋" w:hAnsi="仿宋" w:eastAsia="仿宋" w:cs="仿宋"/>
                <w:color w:val="auto"/>
                <w:sz w:val="24"/>
              </w:rPr>
            </w:pPr>
          </w:p>
        </w:tc>
        <w:tc>
          <w:tcPr>
            <w:tcW w:w="553" w:type="dxa"/>
          </w:tcPr>
          <w:p w14:paraId="2B74F5EF">
            <w:pPr>
              <w:spacing w:line="360" w:lineRule="auto"/>
              <w:rPr>
                <w:rFonts w:hint="eastAsia" w:ascii="仿宋" w:hAnsi="仿宋" w:eastAsia="仿宋" w:cs="仿宋"/>
                <w:color w:val="auto"/>
                <w:sz w:val="24"/>
              </w:rPr>
            </w:pPr>
          </w:p>
        </w:tc>
        <w:tc>
          <w:tcPr>
            <w:tcW w:w="553" w:type="dxa"/>
          </w:tcPr>
          <w:p w14:paraId="5A6B8726">
            <w:pPr>
              <w:spacing w:line="360" w:lineRule="auto"/>
              <w:rPr>
                <w:rFonts w:hint="eastAsia" w:ascii="仿宋" w:hAnsi="仿宋" w:eastAsia="仿宋" w:cs="仿宋"/>
                <w:color w:val="auto"/>
                <w:sz w:val="24"/>
              </w:rPr>
            </w:pPr>
          </w:p>
        </w:tc>
        <w:tc>
          <w:tcPr>
            <w:tcW w:w="553" w:type="dxa"/>
          </w:tcPr>
          <w:p w14:paraId="7E24190C">
            <w:pPr>
              <w:spacing w:line="360" w:lineRule="auto"/>
              <w:rPr>
                <w:rFonts w:hint="eastAsia" w:ascii="仿宋" w:hAnsi="仿宋" w:eastAsia="仿宋" w:cs="仿宋"/>
                <w:color w:val="auto"/>
                <w:sz w:val="24"/>
              </w:rPr>
            </w:pPr>
          </w:p>
        </w:tc>
        <w:tc>
          <w:tcPr>
            <w:tcW w:w="553" w:type="dxa"/>
          </w:tcPr>
          <w:p w14:paraId="42548C44">
            <w:pPr>
              <w:spacing w:line="360" w:lineRule="auto"/>
              <w:rPr>
                <w:rFonts w:hint="eastAsia" w:ascii="仿宋" w:hAnsi="仿宋" w:eastAsia="仿宋" w:cs="仿宋"/>
                <w:color w:val="auto"/>
                <w:sz w:val="24"/>
              </w:rPr>
            </w:pPr>
          </w:p>
        </w:tc>
        <w:tc>
          <w:tcPr>
            <w:tcW w:w="553" w:type="dxa"/>
          </w:tcPr>
          <w:p w14:paraId="34E401A6">
            <w:pPr>
              <w:spacing w:line="360" w:lineRule="auto"/>
              <w:rPr>
                <w:rFonts w:hint="eastAsia" w:ascii="仿宋" w:hAnsi="仿宋" w:eastAsia="仿宋" w:cs="仿宋"/>
                <w:color w:val="auto"/>
                <w:sz w:val="24"/>
              </w:rPr>
            </w:pPr>
          </w:p>
        </w:tc>
        <w:tc>
          <w:tcPr>
            <w:tcW w:w="553" w:type="dxa"/>
          </w:tcPr>
          <w:p w14:paraId="00314B9D">
            <w:pPr>
              <w:spacing w:line="360" w:lineRule="auto"/>
              <w:rPr>
                <w:rFonts w:hint="eastAsia" w:ascii="仿宋" w:hAnsi="仿宋" w:eastAsia="仿宋" w:cs="仿宋"/>
                <w:color w:val="auto"/>
                <w:sz w:val="24"/>
              </w:rPr>
            </w:pPr>
          </w:p>
        </w:tc>
        <w:tc>
          <w:tcPr>
            <w:tcW w:w="553" w:type="dxa"/>
          </w:tcPr>
          <w:p w14:paraId="20E7184C">
            <w:pPr>
              <w:spacing w:line="360" w:lineRule="auto"/>
              <w:rPr>
                <w:rFonts w:hint="eastAsia" w:ascii="仿宋" w:hAnsi="仿宋" w:eastAsia="仿宋" w:cs="仿宋"/>
                <w:color w:val="auto"/>
                <w:sz w:val="24"/>
              </w:rPr>
            </w:pPr>
          </w:p>
        </w:tc>
        <w:tc>
          <w:tcPr>
            <w:tcW w:w="553" w:type="dxa"/>
          </w:tcPr>
          <w:p w14:paraId="43F3A3A4">
            <w:pPr>
              <w:spacing w:line="360" w:lineRule="auto"/>
              <w:rPr>
                <w:rFonts w:hint="eastAsia" w:ascii="仿宋" w:hAnsi="仿宋" w:eastAsia="仿宋" w:cs="仿宋"/>
                <w:color w:val="auto"/>
                <w:sz w:val="24"/>
              </w:rPr>
            </w:pPr>
          </w:p>
        </w:tc>
      </w:tr>
      <w:tr w14:paraId="27745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C768E2F">
            <w:pPr>
              <w:spacing w:line="360" w:lineRule="auto"/>
              <w:rPr>
                <w:rFonts w:hint="eastAsia" w:ascii="仿宋" w:hAnsi="仿宋" w:eastAsia="仿宋" w:cs="仿宋"/>
                <w:color w:val="auto"/>
                <w:sz w:val="24"/>
              </w:rPr>
            </w:pPr>
          </w:p>
        </w:tc>
        <w:tc>
          <w:tcPr>
            <w:tcW w:w="552" w:type="dxa"/>
          </w:tcPr>
          <w:p w14:paraId="3F4777A2">
            <w:pPr>
              <w:spacing w:line="360" w:lineRule="auto"/>
              <w:rPr>
                <w:rFonts w:hint="eastAsia" w:ascii="仿宋" w:hAnsi="仿宋" w:eastAsia="仿宋" w:cs="仿宋"/>
                <w:color w:val="auto"/>
                <w:sz w:val="24"/>
              </w:rPr>
            </w:pPr>
          </w:p>
        </w:tc>
        <w:tc>
          <w:tcPr>
            <w:tcW w:w="552" w:type="dxa"/>
          </w:tcPr>
          <w:p w14:paraId="3AA1684F">
            <w:pPr>
              <w:spacing w:line="360" w:lineRule="auto"/>
              <w:rPr>
                <w:rFonts w:hint="eastAsia" w:ascii="仿宋" w:hAnsi="仿宋" w:eastAsia="仿宋" w:cs="仿宋"/>
                <w:color w:val="auto"/>
                <w:sz w:val="24"/>
              </w:rPr>
            </w:pPr>
          </w:p>
        </w:tc>
        <w:tc>
          <w:tcPr>
            <w:tcW w:w="552" w:type="dxa"/>
          </w:tcPr>
          <w:p w14:paraId="14BCF35C">
            <w:pPr>
              <w:spacing w:line="360" w:lineRule="auto"/>
              <w:rPr>
                <w:rFonts w:hint="eastAsia" w:ascii="仿宋" w:hAnsi="仿宋" w:eastAsia="仿宋" w:cs="仿宋"/>
                <w:color w:val="auto"/>
                <w:sz w:val="24"/>
              </w:rPr>
            </w:pPr>
          </w:p>
        </w:tc>
        <w:tc>
          <w:tcPr>
            <w:tcW w:w="552" w:type="dxa"/>
          </w:tcPr>
          <w:p w14:paraId="3AD97290">
            <w:pPr>
              <w:spacing w:line="360" w:lineRule="auto"/>
              <w:rPr>
                <w:rFonts w:hint="eastAsia" w:ascii="仿宋" w:hAnsi="仿宋" w:eastAsia="仿宋" w:cs="仿宋"/>
                <w:color w:val="auto"/>
                <w:sz w:val="24"/>
              </w:rPr>
            </w:pPr>
          </w:p>
        </w:tc>
        <w:tc>
          <w:tcPr>
            <w:tcW w:w="552" w:type="dxa"/>
          </w:tcPr>
          <w:p w14:paraId="2FE5062D">
            <w:pPr>
              <w:spacing w:line="360" w:lineRule="auto"/>
              <w:rPr>
                <w:rFonts w:hint="eastAsia" w:ascii="仿宋" w:hAnsi="仿宋" w:eastAsia="仿宋" w:cs="仿宋"/>
                <w:color w:val="auto"/>
                <w:sz w:val="24"/>
              </w:rPr>
            </w:pPr>
          </w:p>
        </w:tc>
        <w:tc>
          <w:tcPr>
            <w:tcW w:w="552" w:type="dxa"/>
          </w:tcPr>
          <w:p w14:paraId="6FBD068A">
            <w:pPr>
              <w:spacing w:line="360" w:lineRule="auto"/>
              <w:rPr>
                <w:rFonts w:hint="eastAsia" w:ascii="仿宋" w:hAnsi="仿宋" w:eastAsia="仿宋" w:cs="仿宋"/>
                <w:color w:val="auto"/>
                <w:sz w:val="24"/>
              </w:rPr>
            </w:pPr>
          </w:p>
        </w:tc>
        <w:tc>
          <w:tcPr>
            <w:tcW w:w="553" w:type="dxa"/>
          </w:tcPr>
          <w:p w14:paraId="3EF206C1">
            <w:pPr>
              <w:spacing w:line="360" w:lineRule="auto"/>
              <w:rPr>
                <w:rFonts w:hint="eastAsia" w:ascii="仿宋" w:hAnsi="仿宋" w:eastAsia="仿宋" w:cs="仿宋"/>
                <w:color w:val="auto"/>
                <w:sz w:val="24"/>
              </w:rPr>
            </w:pPr>
          </w:p>
        </w:tc>
        <w:tc>
          <w:tcPr>
            <w:tcW w:w="553" w:type="dxa"/>
          </w:tcPr>
          <w:p w14:paraId="1150B293">
            <w:pPr>
              <w:spacing w:line="360" w:lineRule="auto"/>
              <w:rPr>
                <w:rFonts w:hint="eastAsia" w:ascii="仿宋" w:hAnsi="仿宋" w:eastAsia="仿宋" w:cs="仿宋"/>
                <w:color w:val="auto"/>
                <w:sz w:val="24"/>
              </w:rPr>
            </w:pPr>
          </w:p>
        </w:tc>
        <w:tc>
          <w:tcPr>
            <w:tcW w:w="553" w:type="dxa"/>
          </w:tcPr>
          <w:p w14:paraId="45BF2551">
            <w:pPr>
              <w:spacing w:line="360" w:lineRule="auto"/>
              <w:rPr>
                <w:rFonts w:hint="eastAsia" w:ascii="仿宋" w:hAnsi="仿宋" w:eastAsia="仿宋" w:cs="仿宋"/>
                <w:color w:val="auto"/>
                <w:sz w:val="24"/>
              </w:rPr>
            </w:pPr>
          </w:p>
        </w:tc>
        <w:tc>
          <w:tcPr>
            <w:tcW w:w="553" w:type="dxa"/>
          </w:tcPr>
          <w:p w14:paraId="3E8A79A1">
            <w:pPr>
              <w:spacing w:line="360" w:lineRule="auto"/>
              <w:rPr>
                <w:rFonts w:hint="eastAsia" w:ascii="仿宋" w:hAnsi="仿宋" w:eastAsia="仿宋" w:cs="仿宋"/>
                <w:color w:val="auto"/>
                <w:sz w:val="24"/>
              </w:rPr>
            </w:pPr>
          </w:p>
        </w:tc>
        <w:tc>
          <w:tcPr>
            <w:tcW w:w="553" w:type="dxa"/>
          </w:tcPr>
          <w:p w14:paraId="5BA086A5">
            <w:pPr>
              <w:spacing w:line="360" w:lineRule="auto"/>
              <w:rPr>
                <w:rFonts w:hint="eastAsia" w:ascii="仿宋" w:hAnsi="仿宋" w:eastAsia="仿宋" w:cs="仿宋"/>
                <w:color w:val="auto"/>
                <w:sz w:val="24"/>
              </w:rPr>
            </w:pPr>
          </w:p>
        </w:tc>
        <w:tc>
          <w:tcPr>
            <w:tcW w:w="553" w:type="dxa"/>
          </w:tcPr>
          <w:p w14:paraId="492DA265">
            <w:pPr>
              <w:spacing w:line="360" w:lineRule="auto"/>
              <w:rPr>
                <w:rFonts w:hint="eastAsia" w:ascii="仿宋" w:hAnsi="仿宋" w:eastAsia="仿宋" w:cs="仿宋"/>
                <w:color w:val="auto"/>
                <w:sz w:val="24"/>
              </w:rPr>
            </w:pPr>
          </w:p>
        </w:tc>
        <w:tc>
          <w:tcPr>
            <w:tcW w:w="553" w:type="dxa"/>
          </w:tcPr>
          <w:p w14:paraId="6C6C0C6C">
            <w:pPr>
              <w:spacing w:line="360" w:lineRule="auto"/>
              <w:rPr>
                <w:rFonts w:hint="eastAsia" w:ascii="仿宋" w:hAnsi="仿宋" w:eastAsia="仿宋" w:cs="仿宋"/>
                <w:color w:val="auto"/>
                <w:sz w:val="24"/>
              </w:rPr>
            </w:pPr>
          </w:p>
        </w:tc>
        <w:tc>
          <w:tcPr>
            <w:tcW w:w="553" w:type="dxa"/>
          </w:tcPr>
          <w:p w14:paraId="7BAB5D9A">
            <w:pPr>
              <w:spacing w:line="360" w:lineRule="auto"/>
              <w:rPr>
                <w:rFonts w:hint="eastAsia" w:ascii="仿宋" w:hAnsi="仿宋" w:eastAsia="仿宋" w:cs="仿宋"/>
                <w:color w:val="auto"/>
                <w:sz w:val="24"/>
              </w:rPr>
            </w:pPr>
          </w:p>
        </w:tc>
        <w:tc>
          <w:tcPr>
            <w:tcW w:w="553" w:type="dxa"/>
          </w:tcPr>
          <w:p w14:paraId="259E359C">
            <w:pPr>
              <w:spacing w:line="360" w:lineRule="auto"/>
              <w:rPr>
                <w:rFonts w:hint="eastAsia" w:ascii="仿宋" w:hAnsi="仿宋" w:eastAsia="仿宋" w:cs="仿宋"/>
                <w:color w:val="auto"/>
                <w:sz w:val="24"/>
              </w:rPr>
            </w:pPr>
          </w:p>
        </w:tc>
        <w:tc>
          <w:tcPr>
            <w:tcW w:w="553" w:type="dxa"/>
          </w:tcPr>
          <w:p w14:paraId="09F9A191">
            <w:pPr>
              <w:spacing w:line="360" w:lineRule="auto"/>
              <w:rPr>
                <w:rFonts w:hint="eastAsia" w:ascii="仿宋" w:hAnsi="仿宋" w:eastAsia="仿宋" w:cs="仿宋"/>
                <w:color w:val="auto"/>
                <w:sz w:val="24"/>
              </w:rPr>
            </w:pPr>
          </w:p>
        </w:tc>
      </w:tr>
      <w:tr w14:paraId="6B88A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5D6A3BA">
            <w:pPr>
              <w:spacing w:line="360" w:lineRule="auto"/>
              <w:rPr>
                <w:rFonts w:hint="eastAsia" w:ascii="仿宋" w:hAnsi="仿宋" w:eastAsia="仿宋" w:cs="仿宋"/>
                <w:color w:val="auto"/>
                <w:sz w:val="24"/>
              </w:rPr>
            </w:pPr>
          </w:p>
        </w:tc>
        <w:tc>
          <w:tcPr>
            <w:tcW w:w="552" w:type="dxa"/>
          </w:tcPr>
          <w:p w14:paraId="473742DB">
            <w:pPr>
              <w:spacing w:line="360" w:lineRule="auto"/>
              <w:rPr>
                <w:rFonts w:hint="eastAsia" w:ascii="仿宋" w:hAnsi="仿宋" w:eastAsia="仿宋" w:cs="仿宋"/>
                <w:color w:val="auto"/>
                <w:sz w:val="24"/>
              </w:rPr>
            </w:pPr>
          </w:p>
        </w:tc>
        <w:tc>
          <w:tcPr>
            <w:tcW w:w="552" w:type="dxa"/>
          </w:tcPr>
          <w:p w14:paraId="08EF2414">
            <w:pPr>
              <w:spacing w:line="360" w:lineRule="auto"/>
              <w:rPr>
                <w:rFonts w:hint="eastAsia" w:ascii="仿宋" w:hAnsi="仿宋" w:eastAsia="仿宋" w:cs="仿宋"/>
                <w:color w:val="auto"/>
                <w:sz w:val="24"/>
              </w:rPr>
            </w:pPr>
          </w:p>
        </w:tc>
        <w:tc>
          <w:tcPr>
            <w:tcW w:w="552" w:type="dxa"/>
          </w:tcPr>
          <w:p w14:paraId="422BE8EC">
            <w:pPr>
              <w:spacing w:line="360" w:lineRule="auto"/>
              <w:rPr>
                <w:rFonts w:hint="eastAsia" w:ascii="仿宋" w:hAnsi="仿宋" w:eastAsia="仿宋" w:cs="仿宋"/>
                <w:color w:val="auto"/>
                <w:sz w:val="24"/>
              </w:rPr>
            </w:pPr>
          </w:p>
        </w:tc>
        <w:tc>
          <w:tcPr>
            <w:tcW w:w="552" w:type="dxa"/>
          </w:tcPr>
          <w:p w14:paraId="48307670">
            <w:pPr>
              <w:spacing w:line="360" w:lineRule="auto"/>
              <w:rPr>
                <w:rFonts w:hint="eastAsia" w:ascii="仿宋" w:hAnsi="仿宋" w:eastAsia="仿宋" w:cs="仿宋"/>
                <w:color w:val="auto"/>
                <w:sz w:val="24"/>
              </w:rPr>
            </w:pPr>
          </w:p>
        </w:tc>
        <w:tc>
          <w:tcPr>
            <w:tcW w:w="552" w:type="dxa"/>
          </w:tcPr>
          <w:p w14:paraId="7CD0760F">
            <w:pPr>
              <w:spacing w:line="360" w:lineRule="auto"/>
              <w:rPr>
                <w:rFonts w:hint="eastAsia" w:ascii="仿宋" w:hAnsi="仿宋" w:eastAsia="仿宋" w:cs="仿宋"/>
                <w:color w:val="auto"/>
                <w:sz w:val="24"/>
              </w:rPr>
            </w:pPr>
          </w:p>
        </w:tc>
        <w:tc>
          <w:tcPr>
            <w:tcW w:w="552" w:type="dxa"/>
          </w:tcPr>
          <w:p w14:paraId="4BC3A251">
            <w:pPr>
              <w:spacing w:line="360" w:lineRule="auto"/>
              <w:rPr>
                <w:rFonts w:hint="eastAsia" w:ascii="仿宋" w:hAnsi="仿宋" w:eastAsia="仿宋" w:cs="仿宋"/>
                <w:color w:val="auto"/>
                <w:sz w:val="24"/>
              </w:rPr>
            </w:pPr>
          </w:p>
        </w:tc>
        <w:tc>
          <w:tcPr>
            <w:tcW w:w="553" w:type="dxa"/>
          </w:tcPr>
          <w:p w14:paraId="1F88C7A3">
            <w:pPr>
              <w:spacing w:line="360" w:lineRule="auto"/>
              <w:rPr>
                <w:rFonts w:hint="eastAsia" w:ascii="仿宋" w:hAnsi="仿宋" w:eastAsia="仿宋" w:cs="仿宋"/>
                <w:color w:val="auto"/>
                <w:sz w:val="24"/>
              </w:rPr>
            </w:pPr>
          </w:p>
        </w:tc>
        <w:tc>
          <w:tcPr>
            <w:tcW w:w="553" w:type="dxa"/>
          </w:tcPr>
          <w:p w14:paraId="04B64066">
            <w:pPr>
              <w:spacing w:line="360" w:lineRule="auto"/>
              <w:rPr>
                <w:rFonts w:hint="eastAsia" w:ascii="仿宋" w:hAnsi="仿宋" w:eastAsia="仿宋" w:cs="仿宋"/>
                <w:color w:val="auto"/>
                <w:sz w:val="24"/>
              </w:rPr>
            </w:pPr>
          </w:p>
        </w:tc>
        <w:tc>
          <w:tcPr>
            <w:tcW w:w="553" w:type="dxa"/>
          </w:tcPr>
          <w:p w14:paraId="5C8BA10B">
            <w:pPr>
              <w:spacing w:line="360" w:lineRule="auto"/>
              <w:rPr>
                <w:rFonts w:hint="eastAsia" w:ascii="仿宋" w:hAnsi="仿宋" w:eastAsia="仿宋" w:cs="仿宋"/>
                <w:color w:val="auto"/>
                <w:sz w:val="24"/>
              </w:rPr>
            </w:pPr>
          </w:p>
        </w:tc>
        <w:tc>
          <w:tcPr>
            <w:tcW w:w="553" w:type="dxa"/>
          </w:tcPr>
          <w:p w14:paraId="48F13312">
            <w:pPr>
              <w:spacing w:line="360" w:lineRule="auto"/>
              <w:rPr>
                <w:rFonts w:hint="eastAsia" w:ascii="仿宋" w:hAnsi="仿宋" w:eastAsia="仿宋" w:cs="仿宋"/>
                <w:color w:val="auto"/>
                <w:sz w:val="24"/>
              </w:rPr>
            </w:pPr>
          </w:p>
        </w:tc>
        <w:tc>
          <w:tcPr>
            <w:tcW w:w="553" w:type="dxa"/>
          </w:tcPr>
          <w:p w14:paraId="1D27B545">
            <w:pPr>
              <w:spacing w:line="360" w:lineRule="auto"/>
              <w:rPr>
                <w:rFonts w:hint="eastAsia" w:ascii="仿宋" w:hAnsi="仿宋" w:eastAsia="仿宋" w:cs="仿宋"/>
                <w:color w:val="auto"/>
                <w:sz w:val="24"/>
              </w:rPr>
            </w:pPr>
          </w:p>
        </w:tc>
        <w:tc>
          <w:tcPr>
            <w:tcW w:w="553" w:type="dxa"/>
          </w:tcPr>
          <w:p w14:paraId="2BDA70DE">
            <w:pPr>
              <w:spacing w:line="360" w:lineRule="auto"/>
              <w:rPr>
                <w:rFonts w:hint="eastAsia" w:ascii="仿宋" w:hAnsi="仿宋" w:eastAsia="仿宋" w:cs="仿宋"/>
                <w:color w:val="auto"/>
                <w:sz w:val="24"/>
              </w:rPr>
            </w:pPr>
          </w:p>
        </w:tc>
        <w:tc>
          <w:tcPr>
            <w:tcW w:w="553" w:type="dxa"/>
          </w:tcPr>
          <w:p w14:paraId="3B9095B6">
            <w:pPr>
              <w:spacing w:line="360" w:lineRule="auto"/>
              <w:rPr>
                <w:rFonts w:hint="eastAsia" w:ascii="仿宋" w:hAnsi="仿宋" w:eastAsia="仿宋" w:cs="仿宋"/>
                <w:color w:val="auto"/>
                <w:sz w:val="24"/>
              </w:rPr>
            </w:pPr>
          </w:p>
        </w:tc>
        <w:tc>
          <w:tcPr>
            <w:tcW w:w="553" w:type="dxa"/>
          </w:tcPr>
          <w:p w14:paraId="128E41A3">
            <w:pPr>
              <w:spacing w:line="360" w:lineRule="auto"/>
              <w:rPr>
                <w:rFonts w:hint="eastAsia" w:ascii="仿宋" w:hAnsi="仿宋" w:eastAsia="仿宋" w:cs="仿宋"/>
                <w:color w:val="auto"/>
                <w:sz w:val="24"/>
              </w:rPr>
            </w:pPr>
          </w:p>
        </w:tc>
        <w:tc>
          <w:tcPr>
            <w:tcW w:w="553" w:type="dxa"/>
          </w:tcPr>
          <w:p w14:paraId="0B86131D">
            <w:pPr>
              <w:spacing w:line="360" w:lineRule="auto"/>
              <w:rPr>
                <w:rFonts w:hint="eastAsia" w:ascii="仿宋" w:hAnsi="仿宋" w:eastAsia="仿宋" w:cs="仿宋"/>
                <w:color w:val="auto"/>
                <w:sz w:val="24"/>
              </w:rPr>
            </w:pPr>
          </w:p>
        </w:tc>
        <w:tc>
          <w:tcPr>
            <w:tcW w:w="553" w:type="dxa"/>
          </w:tcPr>
          <w:p w14:paraId="7CDDE833">
            <w:pPr>
              <w:spacing w:line="360" w:lineRule="auto"/>
              <w:rPr>
                <w:rFonts w:hint="eastAsia" w:ascii="仿宋" w:hAnsi="仿宋" w:eastAsia="仿宋" w:cs="仿宋"/>
                <w:color w:val="auto"/>
                <w:sz w:val="24"/>
              </w:rPr>
            </w:pPr>
          </w:p>
        </w:tc>
      </w:tr>
      <w:tr w14:paraId="38AD7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2C62B00">
            <w:pPr>
              <w:spacing w:line="360" w:lineRule="auto"/>
              <w:rPr>
                <w:rFonts w:hint="eastAsia" w:ascii="仿宋" w:hAnsi="仿宋" w:eastAsia="仿宋" w:cs="仿宋"/>
                <w:color w:val="auto"/>
                <w:sz w:val="24"/>
              </w:rPr>
            </w:pPr>
          </w:p>
        </w:tc>
        <w:tc>
          <w:tcPr>
            <w:tcW w:w="552" w:type="dxa"/>
          </w:tcPr>
          <w:p w14:paraId="60F8346C">
            <w:pPr>
              <w:spacing w:line="360" w:lineRule="auto"/>
              <w:rPr>
                <w:rFonts w:hint="eastAsia" w:ascii="仿宋" w:hAnsi="仿宋" w:eastAsia="仿宋" w:cs="仿宋"/>
                <w:color w:val="auto"/>
                <w:sz w:val="24"/>
              </w:rPr>
            </w:pPr>
          </w:p>
        </w:tc>
        <w:tc>
          <w:tcPr>
            <w:tcW w:w="552" w:type="dxa"/>
          </w:tcPr>
          <w:p w14:paraId="5134A6C3">
            <w:pPr>
              <w:spacing w:line="360" w:lineRule="auto"/>
              <w:rPr>
                <w:rFonts w:hint="eastAsia" w:ascii="仿宋" w:hAnsi="仿宋" w:eastAsia="仿宋" w:cs="仿宋"/>
                <w:color w:val="auto"/>
                <w:sz w:val="24"/>
              </w:rPr>
            </w:pPr>
          </w:p>
        </w:tc>
        <w:tc>
          <w:tcPr>
            <w:tcW w:w="552" w:type="dxa"/>
          </w:tcPr>
          <w:p w14:paraId="391CE869">
            <w:pPr>
              <w:spacing w:line="360" w:lineRule="auto"/>
              <w:rPr>
                <w:rFonts w:hint="eastAsia" w:ascii="仿宋" w:hAnsi="仿宋" w:eastAsia="仿宋" w:cs="仿宋"/>
                <w:color w:val="auto"/>
                <w:sz w:val="24"/>
              </w:rPr>
            </w:pPr>
          </w:p>
        </w:tc>
        <w:tc>
          <w:tcPr>
            <w:tcW w:w="552" w:type="dxa"/>
          </w:tcPr>
          <w:p w14:paraId="077A82E9">
            <w:pPr>
              <w:spacing w:line="360" w:lineRule="auto"/>
              <w:rPr>
                <w:rFonts w:hint="eastAsia" w:ascii="仿宋" w:hAnsi="仿宋" w:eastAsia="仿宋" w:cs="仿宋"/>
                <w:color w:val="auto"/>
                <w:sz w:val="24"/>
              </w:rPr>
            </w:pPr>
          </w:p>
        </w:tc>
        <w:tc>
          <w:tcPr>
            <w:tcW w:w="552" w:type="dxa"/>
          </w:tcPr>
          <w:p w14:paraId="43B30080">
            <w:pPr>
              <w:spacing w:line="360" w:lineRule="auto"/>
              <w:rPr>
                <w:rFonts w:hint="eastAsia" w:ascii="仿宋" w:hAnsi="仿宋" w:eastAsia="仿宋" w:cs="仿宋"/>
                <w:color w:val="auto"/>
                <w:sz w:val="24"/>
              </w:rPr>
            </w:pPr>
          </w:p>
        </w:tc>
        <w:tc>
          <w:tcPr>
            <w:tcW w:w="552" w:type="dxa"/>
          </w:tcPr>
          <w:p w14:paraId="44DC1A0D">
            <w:pPr>
              <w:spacing w:line="360" w:lineRule="auto"/>
              <w:rPr>
                <w:rFonts w:hint="eastAsia" w:ascii="仿宋" w:hAnsi="仿宋" w:eastAsia="仿宋" w:cs="仿宋"/>
                <w:color w:val="auto"/>
                <w:sz w:val="24"/>
              </w:rPr>
            </w:pPr>
          </w:p>
        </w:tc>
        <w:tc>
          <w:tcPr>
            <w:tcW w:w="553" w:type="dxa"/>
          </w:tcPr>
          <w:p w14:paraId="0C425B16">
            <w:pPr>
              <w:spacing w:line="360" w:lineRule="auto"/>
              <w:rPr>
                <w:rFonts w:hint="eastAsia" w:ascii="仿宋" w:hAnsi="仿宋" w:eastAsia="仿宋" w:cs="仿宋"/>
                <w:color w:val="auto"/>
                <w:sz w:val="24"/>
              </w:rPr>
            </w:pPr>
          </w:p>
        </w:tc>
        <w:tc>
          <w:tcPr>
            <w:tcW w:w="553" w:type="dxa"/>
          </w:tcPr>
          <w:p w14:paraId="73AE410C">
            <w:pPr>
              <w:spacing w:line="360" w:lineRule="auto"/>
              <w:rPr>
                <w:rFonts w:hint="eastAsia" w:ascii="仿宋" w:hAnsi="仿宋" w:eastAsia="仿宋" w:cs="仿宋"/>
                <w:color w:val="auto"/>
                <w:sz w:val="24"/>
              </w:rPr>
            </w:pPr>
          </w:p>
        </w:tc>
        <w:tc>
          <w:tcPr>
            <w:tcW w:w="553" w:type="dxa"/>
          </w:tcPr>
          <w:p w14:paraId="23FE9579">
            <w:pPr>
              <w:spacing w:line="360" w:lineRule="auto"/>
              <w:rPr>
                <w:rFonts w:hint="eastAsia" w:ascii="仿宋" w:hAnsi="仿宋" w:eastAsia="仿宋" w:cs="仿宋"/>
                <w:color w:val="auto"/>
                <w:sz w:val="24"/>
              </w:rPr>
            </w:pPr>
          </w:p>
        </w:tc>
        <w:tc>
          <w:tcPr>
            <w:tcW w:w="553" w:type="dxa"/>
          </w:tcPr>
          <w:p w14:paraId="56DFE261">
            <w:pPr>
              <w:spacing w:line="360" w:lineRule="auto"/>
              <w:rPr>
                <w:rFonts w:hint="eastAsia" w:ascii="仿宋" w:hAnsi="仿宋" w:eastAsia="仿宋" w:cs="仿宋"/>
                <w:color w:val="auto"/>
                <w:sz w:val="24"/>
              </w:rPr>
            </w:pPr>
          </w:p>
        </w:tc>
        <w:tc>
          <w:tcPr>
            <w:tcW w:w="553" w:type="dxa"/>
          </w:tcPr>
          <w:p w14:paraId="621558F0">
            <w:pPr>
              <w:spacing w:line="360" w:lineRule="auto"/>
              <w:rPr>
                <w:rFonts w:hint="eastAsia" w:ascii="仿宋" w:hAnsi="仿宋" w:eastAsia="仿宋" w:cs="仿宋"/>
                <w:color w:val="auto"/>
                <w:sz w:val="24"/>
              </w:rPr>
            </w:pPr>
          </w:p>
        </w:tc>
        <w:tc>
          <w:tcPr>
            <w:tcW w:w="553" w:type="dxa"/>
          </w:tcPr>
          <w:p w14:paraId="01F3FB6F">
            <w:pPr>
              <w:spacing w:line="360" w:lineRule="auto"/>
              <w:rPr>
                <w:rFonts w:hint="eastAsia" w:ascii="仿宋" w:hAnsi="仿宋" w:eastAsia="仿宋" w:cs="仿宋"/>
                <w:color w:val="auto"/>
                <w:sz w:val="24"/>
              </w:rPr>
            </w:pPr>
          </w:p>
        </w:tc>
        <w:tc>
          <w:tcPr>
            <w:tcW w:w="553" w:type="dxa"/>
          </w:tcPr>
          <w:p w14:paraId="1B1BD3F6">
            <w:pPr>
              <w:spacing w:line="360" w:lineRule="auto"/>
              <w:rPr>
                <w:rFonts w:hint="eastAsia" w:ascii="仿宋" w:hAnsi="仿宋" w:eastAsia="仿宋" w:cs="仿宋"/>
                <w:color w:val="auto"/>
                <w:sz w:val="24"/>
              </w:rPr>
            </w:pPr>
          </w:p>
        </w:tc>
        <w:tc>
          <w:tcPr>
            <w:tcW w:w="553" w:type="dxa"/>
          </w:tcPr>
          <w:p w14:paraId="3B72A49E">
            <w:pPr>
              <w:spacing w:line="360" w:lineRule="auto"/>
              <w:rPr>
                <w:rFonts w:hint="eastAsia" w:ascii="仿宋" w:hAnsi="仿宋" w:eastAsia="仿宋" w:cs="仿宋"/>
                <w:color w:val="auto"/>
                <w:sz w:val="24"/>
              </w:rPr>
            </w:pPr>
          </w:p>
        </w:tc>
        <w:tc>
          <w:tcPr>
            <w:tcW w:w="553" w:type="dxa"/>
          </w:tcPr>
          <w:p w14:paraId="646CE30A">
            <w:pPr>
              <w:spacing w:line="360" w:lineRule="auto"/>
              <w:rPr>
                <w:rFonts w:hint="eastAsia" w:ascii="仿宋" w:hAnsi="仿宋" w:eastAsia="仿宋" w:cs="仿宋"/>
                <w:color w:val="auto"/>
                <w:sz w:val="24"/>
              </w:rPr>
            </w:pPr>
          </w:p>
        </w:tc>
        <w:tc>
          <w:tcPr>
            <w:tcW w:w="553" w:type="dxa"/>
          </w:tcPr>
          <w:p w14:paraId="7D8F6252">
            <w:pPr>
              <w:spacing w:line="360" w:lineRule="auto"/>
              <w:rPr>
                <w:rFonts w:hint="eastAsia" w:ascii="仿宋" w:hAnsi="仿宋" w:eastAsia="仿宋" w:cs="仿宋"/>
                <w:color w:val="auto"/>
                <w:sz w:val="24"/>
              </w:rPr>
            </w:pPr>
          </w:p>
        </w:tc>
      </w:tr>
      <w:tr w14:paraId="087B3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335C545">
            <w:pPr>
              <w:spacing w:line="360" w:lineRule="auto"/>
              <w:rPr>
                <w:rFonts w:hint="eastAsia" w:ascii="仿宋" w:hAnsi="仿宋" w:eastAsia="仿宋" w:cs="仿宋"/>
                <w:color w:val="auto"/>
                <w:sz w:val="24"/>
              </w:rPr>
            </w:pPr>
          </w:p>
        </w:tc>
        <w:tc>
          <w:tcPr>
            <w:tcW w:w="552" w:type="dxa"/>
          </w:tcPr>
          <w:p w14:paraId="35C8C3D9">
            <w:pPr>
              <w:spacing w:line="360" w:lineRule="auto"/>
              <w:rPr>
                <w:rFonts w:hint="eastAsia" w:ascii="仿宋" w:hAnsi="仿宋" w:eastAsia="仿宋" w:cs="仿宋"/>
                <w:color w:val="auto"/>
                <w:sz w:val="24"/>
              </w:rPr>
            </w:pPr>
          </w:p>
        </w:tc>
        <w:tc>
          <w:tcPr>
            <w:tcW w:w="552" w:type="dxa"/>
          </w:tcPr>
          <w:p w14:paraId="1BDE366D">
            <w:pPr>
              <w:spacing w:line="360" w:lineRule="auto"/>
              <w:rPr>
                <w:rFonts w:hint="eastAsia" w:ascii="仿宋" w:hAnsi="仿宋" w:eastAsia="仿宋" w:cs="仿宋"/>
                <w:color w:val="auto"/>
                <w:sz w:val="24"/>
              </w:rPr>
            </w:pPr>
          </w:p>
        </w:tc>
        <w:tc>
          <w:tcPr>
            <w:tcW w:w="552" w:type="dxa"/>
          </w:tcPr>
          <w:p w14:paraId="54FB95DF">
            <w:pPr>
              <w:spacing w:line="360" w:lineRule="auto"/>
              <w:rPr>
                <w:rFonts w:hint="eastAsia" w:ascii="仿宋" w:hAnsi="仿宋" w:eastAsia="仿宋" w:cs="仿宋"/>
                <w:color w:val="auto"/>
                <w:sz w:val="24"/>
              </w:rPr>
            </w:pPr>
          </w:p>
        </w:tc>
        <w:tc>
          <w:tcPr>
            <w:tcW w:w="552" w:type="dxa"/>
          </w:tcPr>
          <w:p w14:paraId="32C11C57">
            <w:pPr>
              <w:spacing w:line="360" w:lineRule="auto"/>
              <w:rPr>
                <w:rFonts w:hint="eastAsia" w:ascii="仿宋" w:hAnsi="仿宋" w:eastAsia="仿宋" w:cs="仿宋"/>
                <w:color w:val="auto"/>
                <w:sz w:val="24"/>
              </w:rPr>
            </w:pPr>
          </w:p>
        </w:tc>
        <w:tc>
          <w:tcPr>
            <w:tcW w:w="552" w:type="dxa"/>
          </w:tcPr>
          <w:p w14:paraId="7CDCD7DC">
            <w:pPr>
              <w:spacing w:line="360" w:lineRule="auto"/>
              <w:rPr>
                <w:rFonts w:hint="eastAsia" w:ascii="仿宋" w:hAnsi="仿宋" w:eastAsia="仿宋" w:cs="仿宋"/>
                <w:color w:val="auto"/>
                <w:sz w:val="24"/>
              </w:rPr>
            </w:pPr>
          </w:p>
        </w:tc>
        <w:tc>
          <w:tcPr>
            <w:tcW w:w="552" w:type="dxa"/>
          </w:tcPr>
          <w:p w14:paraId="37F9E9E5">
            <w:pPr>
              <w:spacing w:line="360" w:lineRule="auto"/>
              <w:rPr>
                <w:rFonts w:hint="eastAsia" w:ascii="仿宋" w:hAnsi="仿宋" w:eastAsia="仿宋" w:cs="仿宋"/>
                <w:color w:val="auto"/>
                <w:sz w:val="24"/>
              </w:rPr>
            </w:pPr>
          </w:p>
        </w:tc>
        <w:tc>
          <w:tcPr>
            <w:tcW w:w="553" w:type="dxa"/>
          </w:tcPr>
          <w:p w14:paraId="59570915">
            <w:pPr>
              <w:spacing w:line="360" w:lineRule="auto"/>
              <w:rPr>
                <w:rFonts w:hint="eastAsia" w:ascii="仿宋" w:hAnsi="仿宋" w:eastAsia="仿宋" w:cs="仿宋"/>
                <w:color w:val="auto"/>
                <w:sz w:val="24"/>
              </w:rPr>
            </w:pPr>
          </w:p>
        </w:tc>
        <w:tc>
          <w:tcPr>
            <w:tcW w:w="553" w:type="dxa"/>
          </w:tcPr>
          <w:p w14:paraId="58A0BD4D">
            <w:pPr>
              <w:spacing w:line="360" w:lineRule="auto"/>
              <w:rPr>
                <w:rFonts w:hint="eastAsia" w:ascii="仿宋" w:hAnsi="仿宋" w:eastAsia="仿宋" w:cs="仿宋"/>
                <w:color w:val="auto"/>
                <w:sz w:val="24"/>
              </w:rPr>
            </w:pPr>
          </w:p>
        </w:tc>
        <w:tc>
          <w:tcPr>
            <w:tcW w:w="553" w:type="dxa"/>
          </w:tcPr>
          <w:p w14:paraId="0AA4569A">
            <w:pPr>
              <w:spacing w:line="360" w:lineRule="auto"/>
              <w:rPr>
                <w:rFonts w:hint="eastAsia" w:ascii="仿宋" w:hAnsi="仿宋" w:eastAsia="仿宋" w:cs="仿宋"/>
                <w:color w:val="auto"/>
                <w:sz w:val="24"/>
              </w:rPr>
            </w:pPr>
          </w:p>
        </w:tc>
        <w:tc>
          <w:tcPr>
            <w:tcW w:w="553" w:type="dxa"/>
          </w:tcPr>
          <w:p w14:paraId="38A9C0E8">
            <w:pPr>
              <w:spacing w:line="360" w:lineRule="auto"/>
              <w:rPr>
                <w:rFonts w:hint="eastAsia" w:ascii="仿宋" w:hAnsi="仿宋" w:eastAsia="仿宋" w:cs="仿宋"/>
                <w:color w:val="auto"/>
                <w:sz w:val="24"/>
              </w:rPr>
            </w:pPr>
          </w:p>
        </w:tc>
        <w:tc>
          <w:tcPr>
            <w:tcW w:w="553" w:type="dxa"/>
          </w:tcPr>
          <w:p w14:paraId="65E109AD">
            <w:pPr>
              <w:spacing w:line="360" w:lineRule="auto"/>
              <w:rPr>
                <w:rFonts w:hint="eastAsia" w:ascii="仿宋" w:hAnsi="仿宋" w:eastAsia="仿宋" w:cs="仿宋"/>
                <w:color w:val="auto"/>
                <w:sz w:val="24"/>
              </w:rPr>
            </w:pPr>
          </w:p>
        </w:tc>
        <w:tc>
          <w:tcPr>
            <w:tcW w:w="553" w:type="dxa"/>
          </w:tcPr>
          <w:p w14:paraId="19BF087E">
            <w:pPr>
              <w:spacing w:line="360" w:lineRule="auto"/>
              <w:rPr>
                <w:rFonts w:hint="eastAsia" w:ascii="仿宋" w:hAnsi="仿宋" w:eastAsia="仿宋" w:cs="仿宋"/>
                <w:color w:val="auto"/>
                <w:sz w:val="24"/>
              </w:rPr>
            </w:pPr>
          </w:p>
        </w:tc>
        <w:tc>
          <w:tcPr>
            <w:tcW w:w="553" w:type="dxa"/>
          </w:tcPr>
          <w:p w14:paraId="3A5967A2">
            <w:pPr>
              <w:spacing w:line="360" w:lineRule="auto"/>
              <w:rPr>
                <w:rFonts w:hint="eastAsia" w:ascii="仿宋" w:hAnsi="仿宋" w:eastAsia="仿宋" w:cs="仿宋"/>
                <w:color w:val="auto"/>
                <w:sz w:val="24"/>
              </w:rPr>
            </w:pPr>
          </w:p>
        </w:tc>
        <w:tc>
          <w:tcPr>
            <w:tcW w:w="553" w:type="dxa"/>
          </w:tcPr>
          <w:p w14:paraId="63CB2AF2">
            <w:pPr>
              <w:spacing w:line="360" w:lineRule="auto"/>
              <w:rPr>
                <w:rFonts w:hint="eastAsia" w:ascii="仿宋" w:hAnsi="仿宋" w:eastAsia="仿宋" w:cs="仿宋"/>
                <w:color w:val="auto"/>
                <w:sz w:val="24"/>
              </w:rPr>
            </w:pPr>
          </w:p>
        </w:tc>
        <w:tc>
          <w:tcPr>
            <w:tcW w:w="553" w:type="dxa"/>
          </w:tcPr>
          <w:p w14:paraId="61AA0577">
            <w:pPr>
              <w:spacing w:line="360" w:lineRule="auto"/>
              <w:rPr>
                <w:rFonts w:hint="eastAsia" w:ascii="仿宋" w:hAnsi="仿宋" w:eastAsia="仿宋" w:cs="仿宋"/>
                <w:color w:val="auto"/>
                <w:sz w:val="24"/>
              </w:rPr>
            </w:pPr>
          </w:p>
        </w:tc>
        <w:tc>
          <w:tcPr>
            <w:tcW w:w="553" w:type="dxa"/>
          </w:tcPr>
          <w:p w14:paraId="1B7D50FD">
            <w:pPr>
              <w:spacing w:line="360" w:lineRule="auto"/>
              <w:rPr>
                <w:rFonts w:hint="eastAsia" w:ascii="仿宋" w:hAnsi="仿宋" w:eastAsia="仿宋" w:cs="仿宋"/>
                <w:color w:val="auto"/>
                <w:sz w:val="24"/>
              </w:rPr>
            </w:pPr>
          </w:p>
        </w:tc>
      </w:tr>
      <w:tr w14:paraId="33DFB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04E036B">
            <w:pPr>
              <w:spacing w:line="360" w:lineRule="auto"/>
              <w:rPr>
                <w:rFonts w:hint="eastAsia" w:ascii="仿宋" w:hAnsi="仿宋" w:eastAsia="仿宋" w:cs="仿宋"/>
                <w:color w:val="auto"/>
                <w:sz w:val="24"/>
              </w:rPr>
            </w:pPr>
          </w:p>
        </w:tc>
        <w:tc>
          <w:tcPr>
            <w:tcW w:w="552" w:type="dxa"/>
          </w:tcPr>
          <w:p w14:paraId="038A0973">
            <w:pPr>
              <w:spacing w:line="360" w:lineRule="auto"/>
              <w:rPr>
                <w:rFonts w:hint="eastAsia" w:ascii="仿宋" w:hAnsi="仿宋" w:eastAsia="仿宋" w:cs="仿宋"/>
                <w:color w:val="auto"/>
                <w:sz w:val="24"/>
              </w:rPr>
            </w:pPr>
          </w:p>
        </w:tc>
        <w:tc>
          <w:tcPr>
            <w:tcW w:w="552" w:type="dxa"/>
          </w:tcPr>
          <w:p w14:paraId="617D8896">
            <w:pPr>
              <w:spacing w:line="360" w:lineRule="auto"/>
              <w:rPr>
                <w:rFonts w:hint="eastAsia" w:ascii="仿宋" w:hAnsi="仿宋" w:eastAsia="仿宋" w:cs="仿宋"/>
                <w:color w:val="auto"/>
                <w:sz w:val="24"/>
              </w:rPr>
            </w:pPr>
          </w:p>
        </w:tc>
        <w:tc>
          <w:tcPr>
            <w:tcW w:w="552" w:type="dxa"/>
          </w:tcPr>
          <w:p w14:paraId="30171249">
            <w:pPr>
              <w:spacing w:line="360" w:lineRule="auto"/>
              <w:rPr>
                <w:rFonts w:hint="eastAsia" w:ascii="仿宋" w:hAnsi="仿宋" w:eastAsia="仿宋" w:cs="仿宋"/>
                <w:color w:val="auto"/>
                <w:sz w:val="24"/>
              </w:rPr>
            </w:pPr>
          </w:p>
        </w:tc>
        <w:tc>
          <w:tcPr>
            <w:tcW w:w="552" w:type="dxa"/>
          </w:tcPr>
          <w:p w14:paraId="3978D4ED">
            <w:pPr>
              <w:spacing w:line="360" w:lineRule="auto"/>
              <w:rPr>
                <w:rFonts w:hint="eastAsia" w:ascii="仿宋" w:hAnsi="仿宋" w:eastAsia="仿宋" w:cs="仿宋"/>
                <w:color w:val="auto"/>
                <w:sz w:val="24"/>
              </w:rPr>
            </w:pPr>
          </w:p>
        </w:tc>
        <w:tc>
          <w:tcPr>
            <w:tcW w:w="552" w:type="dxa"/>
          </w:tcPr>
          <w:p w14:paraId="569D0AFE">
            <w:pPr>
              <w:spacing w:line="360" w:lineRule="auto"/>
              <w:rPr>
                <w:rFonts w:hint="eastAsia" w:ascii="仿宋" w:hAnsi="仿宋" w:eastAsia="仿宋" w:cs="仿宋"/>
                <w:color w:val="auto"/>
                <w:sz w:val="24"/>
              </w:rPr>
            </w:pPr>
          </w:p>
        </w:tc>
        <w:tc>
          <w:tcPr>
            <w:tcW w:w="552" w:type="dxa"/>
          </w:tcPr>
          <w:p w14:paraId="0FFD647C">
            <w:pPr>
              <w:spacing w:line="360" w:lineRule="auto"/>
              <w:rPr>
                <w:rFonts w:hint="eastAsia" w:ascii="仿宋" w:hAnsi="仿宋" w:eastAsia="仿宋" w:cs="仿宋"/>
                <w:color w:val="auto"/>
                <w:sz w:val="24"/>
              </w:rPr>
            </w:pPr>
          </w:p>
        </w:tc>
        <w:tc>
          <w:tcPr>
            <w:tcW w:w="553" w:type="dxa"/>
          </w:tcPr>
          <w:p w14:paraId="79D2B279">
            <w:pPr>
              <w:spacing w:line="360" w:lineRule="auto"/>
              <w:rPr>
                <w:rFonts w:hint="eastAsia" w:ascii="仿宋" w:hAnsi="仿宋" w:eastAsia="仿宋" w:cs="仿宋"/>
                <w:color w:val="auto"/>
                <w:sz w:val="24"/>
              </w:rPr>
            </w:pPr>
          </w:p>
        </w:tc>
        <w:tc>
          <w:tcPr>
            <w:tcW w:w="553" w:type="dxa"/>
          </w:tcPr>
          <w:p w14:paraId="6C5A2DC3">
            <w:pPr>
              <w:spacing w:line="360" w:lineRule="auto"/>
              <w:rPr>
                <w:rFonts w:hint="eastAsia" w:ascii="仿宋" w:hAnsi="仿宋" w:eastAsia="仿宋" w:cs="仿宋"/>
                <w:color w:val="auto"/>
                <w:sz w:val="24"/>
              </w:rPr>
            </w:pPr>
          </w:p>
        </w:tc>
        <w:tc>
          <w:tcPr>
            <w:tcW w:w="553" w:type="dxa"/>
          </w:tcPr>
          <w:p w14:paraId="617C5951">
            <w:pPr>
              <w:spacing w:line="360" w:lineRule="auto"/>
              <w:rPr>
                <w:rFonts w:hint="eastAsia" w:ascii="仿宋" w:hAnsi="仿宋" w:eastAsia="仿宋" w:cs="仿宋"/>
                <w:color w:val="auto"/>
                <w:sz w:val="24"/>
              </w:rPr>
            </w:pPr>
          </w:p>
        </w:tc>
        <w:tc>
          <w:tcPr>
            <w:tcW w:w="553" w:type="dxa"/>
          </w:tcPr>
          <w:p w14:paraId="37275D52">
            <w:pPr>
              <w:spacing w:line="360" w:lineRule="auto"/>
              <w:rPr>
                <w:rFonts w:hint="eastAsia" w:ascii="仿宋" w:hAnsi="仿宋" w:eastAsia="仿宋" w:cs="仿宋"/>
                <w:color w:val="auto"/>
                <w:sz w:val="24"/>
              </w:rPr>
            </w:pPr>
          </w:p>
        </w:tc>
        <w:tc>
          <w:tcPr>
            <w:tcW w:w="553" w:type="dxa"/>
          </w:tcPr>
          <w:p w14:paraId="64333590">
            <w:pPr>
              <w:spacing w:line="360" w:lineRule="auto"/>
              <w:rPr>
                <w:rFonts w:hint="eastAsia" w:ascii="仿宋" w:hAnsi="仿宋" w:eastAsia="仿宋" w:cs="仿宋"/>
                <w:color w:val="auto"/>
                <w:sz w:val="24"/>
              </w:rPr>
            </w:pPr>
          </w:p>
        </w:tc>
        <w:tc>
          <w:tcPr>
            <w:tcW w:w="553" w:type="dxa"/>
          </w:tcPr>
          <w:p w14:paraId="3DBA7E51">
            <w:pPr>
              <w:spacing w:line="360" w:lineRule="auto"/>
              <w:rPr>
                <w:rFonts w:hint="eastAsia" w:ascii="仿宋" w:hAnsi="仿宋" w:eastAsia="仿宋" w:cs="仿宋"/>
                <w:color w:val="auto"/>
                <w:sz w:val="24"/>
              </w:rPr>
            </w:pPr>
          </w:p>
        </w:tc>
        <w:tc>
          <w:tcPr>
            <w:tcW w:w="553" w:type="dxa"/>
          </w:tcPr>
          <w:p w14:paraId="36E468EA">
            <w:pPr>
              <w:spacing w:line="360" w:lineRule="auto"/>
              <w:rPr>
                <w:rFonts w:hint="eastAsia" w:ascii="仿宋" w:hAnsi="仿宋" w:eastAsia="仿宋" w:cs="仿宋"/>
                <w:color w:val="auto"/>
                <w:sz w:val="24"/>
              </w:rPr>
            </w:pPr>
          </w:p>
        </w:tc>
        <w:tc>
          <w:tcPr>
            <w:tcW w:w="553" w:type="dxa"/>
          </w:tcPr>
          <w:p w14:paraId="638F16A8">
            <w:pPr>
              <w:spacing w:line="360" w:lineRule="auto"/>
              <w:rPr>
                <w:rFonts w:hint="eastAsia" w:ascii="仿宋" w:hAnsi="仿宋" w:eastAsia="仿宋" w:cs="仿宋"/>
                <w:color w:val="auto"/>
                <w:sz w:val="24"/>
              </w:rPr>
            </w:pPr>
          </w:p>
        </w:tc>
        <w:tc>
          <w:tcPr>
            <w:tcW w:w="553" w:type="dxa"/>
          </w:tcPr>
          <w:p w14:paraId="73B3C31A">
            <w:pPr>
              <w:spacing w:line="360" w:lineRule="auto"/>
              <w:rPr>
                <w:rFonts w:hint="eastAsia" w:ascii="仿宋" w:hAnsi="仿宋" w:eastAsia="仿宋" w:cs="仿宋"/>
                <w:color w:val="auto"/>
                <w:sz w:val="24"/>
              </w:rPr>
            </w:pPr>
          </w:p>
        </w:tc>
        <w:tc>
          <w:tcPr>
            <w:tcW w:w="553" w:type="dxa"/>
          </w:tcPr>
          <w:p w14:paraId="6DAEF6DC">
            <w:pPr>
              <w:spacing w:line="360" w:lineRule="auto"/>
              <w:rPr>
                <w:rFonts w:hint="eastAsia" w:ascii="仿宋" w:hAnsi="仿宋" w:eastAsia="仿宋" w:cs="仿宋"/>
                <w:color w:val="auto"/>
                <w:sz w:val="24"/>
              </w:rPr>
            </w:pPr>
          </w:p>
        </w:tc>
      </w:tr>
    </w:tbl>
    <w:p w14:paraId="25B054FE">
      <w:pPr>
        <w:autoSpaceDE w:val="0"/>
        <w:autoSpaceDN w:val="0"/>
        <w:spacing w:line="360" w:lineRule="auto"/>
        <w:rPr>
          <w:rFonts w:hint="eastAsia" w:ascii="仿宋" w:hAnsi="仿宋" w:eastAsia="仿宋" w:cs="仿宋"/>
          <w:b/>
          <w:color w:val="auto"/>
          <w:sz w:val="24"/>
        </w:rPr>
      </w:pPr>
      <w:r>
        <w:rPr>
          <w:rFonts w:hint="eastAsia" w:ascii="仿宋" w:hAnsi="仿宋" w:eastAsia="仿宋" w:cs="仿宋"/>
          <w:b/>
          <w:color w:val="auto"/>
          <w:sz w:val="24"/>
        </w:rPr>
        <w:t>注：供应商可按上述时间表的格式自行编制切合实际的具体时间表。</w:t>
      </w:r>
    </w:p>
    <w:p w14:paraId="43073B90">
      <w:pPr>
        <w:autoSpaceDE w:val="0"/>
        <w:autoSpaceDN w:val="0"/>
        <w:spacing w:line="360" w:lineRule="auto"/>
        <w:ind w:firstLine="4560" w:firstLineChars="1900"/>
        <w:rPr>
          <w:rFonts w:hint="eastAsia" w:ascii="仿宋" w:hAnsi="仿宋" w:eastAsia="仿宋" w:cs="仿宋"/>
          <w:color w:val="auto"/>
          <w:kern w:val="0"/>
          <w:sz w:val="24"/>
        </w:rPr>
      </w:pPr>
    </w:p>
    <w:p w14:paraId="7016932A">
      <w:pPr>
        <w:autoSpaceDE w:val="0"/>
        <w:autoSpaceDN w:val="0"/>
        <w:spacing w:line="360" w:lineRule="auto"/>
        <w:ind w:firstLine="4560" w:firstLineChars="1900"/>
        <w:rPr>
          <w:rFonts w:hint="eastAsia" w:ascii="仿宋" w:hAnsi="仿宋" w:eastAsia="仿宋" w:cs="仿宋"/>
          <w:color w:val="auto"/>
          <w:kern w:val="0"/>
          <w:sz w:val="24"/>
        </w:rPr>
      </w:pPr>
      <w:r>
        <w:rPr>
          <w:rFonts w:hint="eastAsia" w:ascii="仿宋" w:hAnsi="仿宋" w:eastAsia="仿宋" w:cs="仿宋"/>
          <w:color w:val="auto"/>
          <w:kern w:val="0"/>
          <w:sz w:val="24"/>
        </w:rPr>
        <w:t>供应商名称（</w:t>
      </w:r>
      <w:r>
        <w:rPr>
          <w:rFonts w:hint="eastAsia" w:ascii="仿宋" w:hAnsi="仿宋" w:eastAsia="仿宋" w:cs="仿宋"/>
          <w:color w:val="auto"/>
          <w:kern w:val="0"/>
          <w:sz w:val="24"/>
          <w:lang w:val="zh-CN"/>
        </w:rPr>
        <w:t>电子签名</w:t>
      </w:r>
      <w:r>
        <w:rPr>
          <w:rFonts w:hint="eastAsia" w:ascii="仿宋" w:hAnsi="仿宋" w:eastAsia="仿宋" w:cs="仿宋"/>
          <w:color w:val="auto"/>
          <w:kern w:val="0"/>
          <w:sz w:val="24"/>
        </w:rPr>
        <w:t xml:space="preserve">）：                       </w:t>
      </w:r>
    </w:p>
    <w:p w14:paraId="408C4F8B">
      <w:pPr>
        <w:spacing w:line="360" w:lineRule="auto"/>
        <w:rPr>
          <w:rFonts w:hint="eastAsia" w:ascii="仿宋" w:hAnsi="仿宋" w:eastAsia="仿宋" w:cs="仿宋"/>
          <w:b/>
          <w:bCs/>
          <w:color w:val="auto"/>
          <w:sz w:val="24"/>
        </w:rPr>
      </w:pPr>
      <w:r>
        <w:rPr>
          <w:rFonts w:hint="eastAsia" w:ascii="仿宋" w:hAnsi="仿宋" w:eastAsia="仿宋" w:cs="仿宋"/>
          <w:color w:val="auto"/>
          <w:kern w:val="0"/>
          <w:sz w:val="24"/>
        </w:rPr>
        <w:t xml:space="preserve">                                      日期：  年  月   日</w:t>
      </w:r>
    </w:p>
    <w:p w14:paraId="57FC7B8D">
      <w:pPr>
        <w:spacing w:line="360" w:lineRule="auto"/>
        <w:jc w:val="center"/>
        <w:rPr>
          <w:rFonts w:hint="eastAsia" w:ascii="仿宋" w:hAnsi="仿宋" w:eastAsia="仿宋" w:cs="仿宋"/>
          <w:b/>
          <w:bCs/>
          <w:color w:val="auto"/>
          <w:sz w:val="32"/>
          <w:szCs w:val="32"/>
        </w:rPr>
      </w:pPr>
    </w:p>
    <w:p w14:paraId="6151FAAF">
      <w:pPr>
        <w:spacing w:line="360" w:lineRule="auto"/>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十一、售后服务方案</w:t>
      </w:r>
    </w:p>
    <w:p w14:paraId="6A8637AE">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（由</w:t>
      </w:r>
      <w:r>
        <w:rPr>
          <w:rFonts w:hint="eastAsia" w:ascii="仿宋" w:hAnsi="仿宋" w:eastAsia="仿宋" w:cs="仿宋"/>
          <w:color w:val="auto"/>
          <w:kern w:val="0"/>
          <w:sz w:val="24"/>
        </w:rPr>
        <w:t>供应商</w:t>
      </w:r>
      <w:r>
        <w:rPr>
          <w:rFonts w:hint="eastAsia" w:ascii="仿宋" w:hAnsi="仿宋" w:eastAsia="仿宋" w:cs="仿宋"/>
          <w:color w:val="auto"/>
          <w:sz w:val="24"/>
        </w:rPr>
        <w:t>根据采购需求及磋商文件要求编制）</w:t>
      </w:r>
    </w:p>
    <w:p w14:paraId="549749CD">
      <w:pPr>
        <w:autoSpaceDE w:val="0"/>
        <w:autoSpaceDN w:val="0"/>
        <w:spacing w:line="360" w:lineRule="auto"/>
        <w:rPr>
          <w:rFonts w:hint="eastAsia" w:ascii="仿宋" w:hAnsi="仿宋" w:eastAsia="仿宋" w:cs="仿宋"/>
          <w:color w:val="auto"/>
          <w:kern w:val="0"/>
          <w:sz w:val="24"/>
        </w:rPr>
      </w:pPr>
    </w:p>
    <w:p w14:paraId="4D5478AD">
      <w:pPr>
        <w:autoSpaceDE w:val="0"/>
        <w:autoSpaceDN w:val="0"/>
        <w:spacing w:line="360" w:lineRule="auto"/>
        <w:ind w:firstLine="4560" w:firstLineChars="1900"/>
        <w:rPr>
          <w:rFonts w:hint="eastAsia" w:ascii="仿宋" w:hAnsi="仿宋" w:eastAsia="仿宋" w:cs="仿宋"/>
          <w:color w:val="auto"/>
          <w:kern w:val="0"/>
          <w:sz w:val="24"/>
        </w:rPr>
      </w:pPr>
      <w:r>
        <w:rPr>
          <w:rFonts w:hint="eastAsia" w:ascii="仿宋" w:hAnsi="仿宋" w:eastAsia="仿宋" w:cs="仿宋"/>
          <w:color w:val="auto"/>
          <w:kern w:val="0"/>
          <w:sz w:val="24"/>
        </w:rPr>
        <w:t>供应商名称（</w:t>
      </w:r>
      <w:r>
        <w:rPr>
          <w:rFonts w:hint="eastAsia" w:ascii="仿宋" w:hAnsi="仿宋" w:eastAsia="仿宋" w:cs="仿宋"/>
          <w:color w:val="auto"/>
          <w:kern w:val="0"/>
          <w:sz w:val="24"/>
          <w:lang w:val="zh-CN"/>
        </w:rPr>
        <w:t>电子签名</w:t>
      </w:r>
      <w:r>
        <w:rPr>
          <w:rFonts w:hint="eastAsia" w:ascii="仿宋" w:hAnsi="仿宋" w:eastAsia="仿宋" w:cs="仿宋"/>
          <w:color w:val="auto"/>
          <w:kern w:val="0"/>
          <w:sz w:val="24"/>
        </w:rPr>
        <w:t xml:space="preserve">）：                       </w:t>
      </w:r>
    </w:p>
    <w:p w14:paraId="577C7D88">
      <w:pPr>
        <w:spacing w:line="360" w:lineRule="auto"/>
        <w:rPr>
          <w:rFonts w:hint="eastAsia" w:ascii="仿宋" w:hAnsi="仿宋" w:eastAsia="仿宋" w:cs="仿宋"/>
          <w:b/>
          <w:bCs/>
          <w:color w:val="auto"/>
          <w:sz w:val="24"/>
        </w:rPr>
      </w:pPr>
      <w:r>
        <w:rPr>
          <w:rFonts w:hint="eastAsia" w:ascii="仿宋" w:hAnsi="仿宋" w:eastAsia="仿宋" w:cs="仿宋"/>
          <w:color w:val="auto"/>
          <w:kern w:val="0"/>
          <w:sz w:val="24"/>
        </w:rPr>
        <w:t xml:space="preserve">                                      日期：  年  月   日</w:t>
      </w:r>
    </w:p>
    <w:p w14:paraId="3F51CFCB">
      <w:pPr>
        <w:spacing w:line="360" w:lineRule="auto"/>
        <w:jc w:val="center"/>
        <w:rPr>
          <w:rFonts w:hint="eastAsia" w:ascii="仿宋" w:hAnsi="仿宋" w:eastAsia="仿宋" w:cs="仿宋"/>
          <w:b/>
          <w:bCs/>
          <w:color w:val="auto"/>
          <w:sz w:val="32"/>
          <w:szCs w:val="32"/>
        </w:rPr>
      </w:pPr>
    </w:p>
    <w:p w14:paraId="7E76B80D">
      <w:pPr>
        <w:spacing w:line="360" w:lineRule="auto"/>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十二、项目小组人员名单</w:t>
      </w:r>
    </w:p>
    <w:p w14:paraId="2E568389">
      <w:pPr>
        <w:spacing w:line="360" w:lineRule="auto"/>
        <w:jc w:val="center"/>
        <w:rPr>
          <w:rFonts w:hint="eastAsia" w:ascii="仿宋" w:hAnsi="仿宋" w:eastAsia="仿宋" w:cs="仿宋"/>
          <w:b/>
          <w:bCs/>
          <w:color w:val="auto"/>
          <w:sz w:val="24"/>
        </w:rPr>
      </w:pPr>
      <w:r>
        <w:rPr>
          <w:rFonts w:hint="eastAsia" w:ascii="仿宋" w:hAnsi="仿宋" w:eastAsia="仿宋" w:cs="仿宋"/>
          <w:color w:val="auto"/>
          <w:sz w:val="24"/>
        </w:rPr>
        <w:t>（由供应商根据采购需求及磋商文件要求编制）</w:t>
      </w:r>
    </w:p>
    <w:p w14:paraId="2CDC9B90">
      <w:pPr>
        <w:keepNext/>
        <w:autoSpaceDE w:val="0"/>
        <w:autoSpaceDN w:val="0"/>
        <w:spacing w:line="360" w:lineRule="auto"/>
        <w:ind w:firstLine="477"/>
        <w:rPr>
          <w:rFonts w:hint="eastAsia" w:ascii="仿宋" w:hAnsi="仿宋" w:eastAsia="仿宋" w:cs="仿宋"/>
          <w:b/>
          <w:color w:val="auto"/>
          <w:sz w:val="24"/>
        </w:rPr>
      </w:pPr>
      <w:r>
        <w:rPr>
          <w:rFonts w:hint="eastAsia" w:ascii="仿宋" w:hAnsi="仿宋" w:eastAsia="仿宋" w:cs="仿宋"/>
          <w:b/>
          <w:color w:val="auto"/>
          <w:sz w:val="24"/>
        </w:rPr>
        <w:t>附表A</w:t>
      </w:r>
      <w:r>
        <w:rPr>
          <w:rFonts w:hint="eastAsia" w:ascii="仿宋" w:hAnsi="仿宋" w:eastAsia="仿宋" w:cs="仿宋"/>
          <w:b/>
          <w:color w:val="auto"/>
          <w:sz w:val="24"/>
          <w:lang w:eastAsia="zh-CN"/>
        </w:rPr>
        <w:t>：</w:t>
      </w:r>
      <w:r>
        <w:rPr>
          <w:rFonts w:hint="eastAsia" w:ascii="仿宋" w:hAnsi="仿宋" w:eastAsia="仿宋" w:cs="仿宋"/>
          <w:b/>
          <w:color w:val="auto"/>
          <w:sz w:val="24"/>
        </w:rPr>
        <w:t>本项目的项目经理情况表</w:t>
      </w:r>
    </w:p>
    <w:tbl>
      <w:tblPr>
        <w:tblStyle w:val="61"/>
        <w:tblW w:w="9286" w:type="dxa"/>
        <w:tblInd w:w="0" w:type="dxa"/>
        <w:shd w:val="clear" w:color="auto" w:fill="auto"/>
        <w:tblLayout w:type="fixed"/>
        <w:tblCellMar>
          <w:top w:w="0" w:type="dxa"/>
          <w:left w:w="108" w:type="dxa"/>
          <w:bottom w:w="0" w:type="dxa"/>
          <w:right w:w="108" w:type="dxa"/>
        </w:tblCellMar>
      </w:tblPr>
      <w:tblGrid>
        <w:gridCol w:w="2554"/>
        <w:gridCol w:w="1595"/>
        <w:gridCol w:w="5137"/>
      </w:tblGrid>
      <w:tr w14:paraId="3D6945AC">
        <w:tblPrEx>
          <w:shd w:val="clear" w:color="auto" w:fill="auto"/>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11A369D8">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auto"/>
            <w:vAlign w:val="center"/>
          </w:tcPr>
          <w:p w14:paraId="17DB7BC4">
            <w:pPr>
              <w:autoSpaceDE w:val="0"/>
              <w:autoSpaceDN w:val="0"/>
              <w:spacing w:line="360" w:lineRule="auto"/>
              <w:jc w:val="center"/>
              <w:rPr>
                <w:rFonts w:hint="eastAsia" w:ascii="仿宋" w:hAnsi="仿宋" w:eastAsia="仿宋" w:cs="仿宋"/>
                <w:color w:val="auto"/>
                <w:sz w:val="24"/>
              </w:rPr>
            </w:pPr>
          </w:p>
        </w:tc>
        <w:tc>
          <w:tcPr>
            <w:tcW w:w="5137" w:type="dxa"/>
            <w:tcBorders>
              <w:top w:val="single" w:color="auto" w:sz="6" w:space="0"/>
              <w:left w:val="single" w:color="auto" w:sz="6" w:space="0"/>
              <w:bottom w:val="single" w:color="auto" w:sz="6" w:space="0"/>
              <w:right w:val="single" w:color="auto" w:sz="6" w:space="0"/>
            </w:tcBorders>
            <w:shd w:val="clear" w:color="auto" w:fill="auto"/>
            <w:vAlign w:val="center"/>
          </w:tcPr>
          <w:p w14:paraId="0EF12985">
            <w:pPr>
              <w:autoSpaceDE w:val="0"/>
              <w:autoSpaceDN w:val="0"/>
              <w:spacing w:line="360" w:lineRule="auto"/>
              <w:rPr>
                <w:rFonts w:hint="eastAsia" w:ascii="仿宋" w:hAnsi="仿宋" w:eastAsia="仿宋" w:cs="仿宋"/>
                <w:color w:val="auto"/>
                <w:sz w:val="24"/>
              </w:rPr>
            </w:pPr>
            <w:r>
              <w:rPr>
                <w:rFonts w:hint="eastAsia" w:ascii="仿宋" w:hAnsi="仿宋" w:eastAsia="仿宋" w:cs="仿宋"/>
                <w:color w:val="auto"/>
                <w:sz w:val="24"/>
              </w:rPr>
              <w:t>响应截止时间近3年业绩及承担的主要工作情况，曾担任项目经理的项目应列明细</w:t>
            </w:r>
          </w:p>
        </w:tc>
      </w:tr>
      <w:tr w14:paraId="2B6165D2">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18012A2D">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性别</w:t>
            </w:r>
          </w:p>
        </w:tc>
        <w:tc>
          <w:tcPr>
            <w:tcW w:w="1595" w:type="dxa"/>
            <w:tcBorders>
              <w:top w:val="single" w:color="auto" w:sz="6" w:space="0"/>
              <w:left w:val="single" w:color="auto" w:sz="6" w:space="0"/>
              <w:bottom w:val="single" w:color="auto" w:sz="6" w:space="0"/>
              <w:right w:val="single" w:color="auto" w:sz="4" w:space="0"/>
            </w:tcBorders>
            <w:shd w:val="clear" w:color="auto" w:fill="auto"/>
            <w:vAlign w:val="center"/>
          </w:tcPr>
          <w:p w14:paraId="17FD5DED">
            <w:pPr>
              <w:autoSpaceDE w:val="0"/>
              <w:autoSpaceDN w:val="0"/>
              <w:spacing w:line="360" w:lineRule="auto"/>
              <w:jc w:val="center"/>
              <w:rPr>
                <w:rFonts w:hint="eastAsia" w:ascii="仿宋" w:hAnsi="仿宋" w:eastAsia="仿宋" w:cs="仿宋"/>
                <w:color w:val="auto"/>
                <w:sz w:val="24"/>
              </w:rPr>
            </w:pPr>
          </w:p>
        </w:tc>
        <w:tc>
          <w:tcPr>
            <w:tcW w:w="5137"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14BB78C0">
            <w:pPr>
              <w:autoSpaceDE w:val="0"/>
              <w:autoSpaceDN w:val="0"/>
              <w:spacing w:line="360" w:lineRule="auto"/>
              <w:jc w:val="center"/>
              <w:rPr>
                <w:rFonts w:hint="eastAsia" w:ascii="仿宋" w:hAnsi="仿宋" w:eastAsia="仿宋" w:cs="仿宋"/>
                <w:color w:val="auto"/>
                <w:sz w:val="24"/>
              </w:rPr>
            </w:pPr>
          </w:p>
        </w:tc>
      </w:tr>
      <w:tr w14:paraId="161529A0">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729F8C65">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年龄</w:t>
            </w:r>
          </w:p>
        </w:tc>
        <w:tc>
          <w:tcPr>
            <w:tcW w:w="1595" w:type="dxa"/>
            <w:tcBorders>
              <w:top w:val="single" w:color="auto" w:sz="6" w:space="0"/>
              <w:left w:val="single" w:color="auto" w:sz="6" w:space="0"/>
              <w:bottom w:val="single" w:color="auto" w:sz="6" w:space="0"/>
              <w:right w:val="single" w:color="auto" w:sz="4" w:space="0"/>
            </w:tcBorders>
            <w:shd w:val="clear" w:color="auto" w:fill="auto"/>
            <w:vAlign w:val="center"/>
          </w:tcPr>
          <w:p w14:paraId="20E9B556">
            <w:pPr>
              <w:autoSpaceDE w:val="0"/>
              <w:autoSpaceDN w:val="0"/>
              <w:spacing w:line="360" w:lineRule="auto"/>
              <w:jc w:val="center"/>
              <w:rPr>
                <w:rFonts w:hint="eastAsia" w:ascii="仿宋" w:hAnsi="仿宋" w:eastAsia="仿宋" w:cs="仿宋"/>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52C1E60F">
            <w:pPr>
              <w:autoSpaceDE w:val="0"/>
              <w:autoSpaceDN w:val="0"/>
              <w:spacing w:line="360" w:lineRule="auto"/>
              <w:jc w:val="center"/>
              <w:rPr>
                <w:rFonts w:hint="eastAsia" w:ascii="仿宋" w:hAnsi="仿宋" w:eastAsia="仿宋" w:cs="仿宋"/>
                <w:color w:val="auto"/>
                <w:sz w:val="24"/>
              </w:rPr>
            </w:pPr>
          </w:p>
        </w:tc>
      </w:tr>
      <w:tr w14:paraId="42BC940A">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48D6A9BE">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职称</w:t>
            </w:r>
          </w:p>
        </w:tc>
        <w:tc>
          <w:tcPr>
            <w:tcW w:w="1595" w:type="dxa"/>
            <w:tcBorders>
              <w:top w:val="single" w:color="auto" w:sz="6" w:space="0"/>
              <w:left w:val="single" w:color="auto" w:sz="6" w:space="0"/>
              <w:bottom w:val="single" w:color="auto" w:sz="6" w:space="0"/>
              <w:right w:val="single" w:color="auto" w:sz="4" w:space="0"/>
            </w:tcBorders>
            <w:shd w:val="clear" w:color="auto" w:fill="auto"/>
            <w:vAlign w:val="center"/>
          </w:tcPr>
          <w:p w14:paraId="4A33C1C8">
            <w:pPr>
              <w:autoSpaceDE w:val="0"/>
              <w:autoSpaceDN w:val="0"/>
              <w:spacing w:line="360" w:lineRule="auto"/>
              <w:jc w:val="center"/>
              <w:rPr>
                <w:rFonts w:hint="eastAsia" w:ascii="仿宋" w:hAnsi="仿宋" w:eastAsia="仿宋" w:cs="仿宋"/>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3C5544FD">
            <w:pPr>
              <w:autoSpaceDE w:val="0"/>
              <w:autoSpaceDN w:val="0"/>
              <w:spacing w:line="360" w:lineRule="auto"/>
              <w:jc w:val="center"/>
              <w:rPr>
                <w:rFonts w:hint="eastAsia" w:ascii="仿宋" w:hAnsi="仿宋" w:eastAsia="仿宋" w:cs="仿宋"/>
                <w:color w:val="auto"/>
                <w:sz w:val="24"/>
              </w:rPr>
            </w:pPr>
          </w:p>
        </w:tc>
      </w:tr>
      <w:tr w14:paraId="5143D3E9">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467BC620">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毕业时间</w:t>
            </w:r>
          </w:p>
        </w:tc>
        <w:tc>
          <w:tcPr>
            <w:tcW w:w="1595" w:type="dxa"/>
            <w:tcBorders>
              <w:top w:val="single" w:color="auto" w:sz="6" w:space="0"/>
              <w:left w:val="single" w:color="auto" w:sz="6" w:space="0"/>
              <w:bottom w:val="single" w:color="auto" w:sz="6" w:space="0"/>
              <w:right w:val="single" w:color="auto" w:sz="4" w:space="0"/>
            </w:tcBorders>
            <w:shd w:val="clear" w:color="auto" w:fill="auto"/>
            <w:vAlign w:val="center"/>
          </w:tcPr>
          <w:p w14:paraId="77B3AE72">
            <w:pPr>
              <w:autoSpaceDE w:val="0"/>
              <w:autoSpaceDN w:val="0"/>
              <w:spacing w:line="360" w:lineRule="auto"/>
              <w:jc w:val="center"/>
              <w:rPr>
                <w:rFonts w:hint="eastAsia" w:ascii="仿宋" w:hAnsi="仿宋" w:eastAsia="仿宋" w:cs="仿宋"/>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090A66BF">
            <w:pPr>
              <w:autoSpaceDE w:val="0"/>
              <w:autoSpaceDN w:val="0"/>
              <w:spacing w:line="360" w:lineRule="auto"/>
              <w:jc w:val="center"/>
              <w:rPr>
                <w:rFonts w:hint="eastAsia" w:ascii="仿宋" w:hAnsi="仿宋" w:eastAsia="仿宋" w:cs="仿宋"/>
                <w:color w:val="auto"/>
                <w:sz w:val="24"/>
              </w:rPr>
            </w:pPr>
          </w:p>
        </w:tc>
      </w:tr>
      <w:tr w14:paraId="42DD8972">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785501AD">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所学专业</w:t>
            </w:r>
          </w:p>
        </w:tc>
        <w:tc>
          <w:tcPr>
            <w:tcW w:w="1595" w:type="dxa"/>
            <w:tcBorders>
              <w:top w:val="single" w:color="auto" w:sz="6" w:space="0"/>
              <w:left w:val="single" w:color="auto" w:sz="6" w:space="0"/>
              <w:bottom w:val="single" w:color="auto" w:sz="6" w:space="0"/>
              <w:right w:val="single" w:color="auto" w:sz="4" w:space="0"/>
            </w:tcBorders>
            <w:shd w:val="clear" w:color="auto" w:fill="auto"/>
            <w:vAlign w:val="center"/>
          </w:tcPr>
          <w:p w14:paraId="2FD3409B">
            <w:pPr>
              <w:autoSpaceDE w:val="0"/>
              <w:autoSpaceDN w:val="0"/>
              <w:spacing w:line="360" w:lineRule="auto"/>
              <w:jc w:val="center"/>
              <w:rPr>
                <w:rFonts w:hint="eastAsia" w:ascii="仿宋" w:hAnsi="仿宋" w:eastAsia="仿宋" w:cs="仿宋"/>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315E5A83">
            <w:pPr>
              <w:autoSpaceDE w:val="0"/>
              <w:autoSpaceDN w:val="0"/>
              <w:spacing w:line="360" w:lineRule="auto"/>
              <w:jc w:val="center"/>
              <w:rPr>
                <w:rFonts w:hint="eastAsia" w:ascii="仿宋" w:hAnsi="仿宋" w:eastAsia="仿宋" w:cs="仿宋"/>
                <w:color w:val="auto"/>
                <w:sz w:val="24"/>
              </w:rPr>
            </w:pPr>
          </w:p>
        </w:tc>
      </w:tr>
      <w:tr w14:paraId="41F79686">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7811E191">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学历</w:t>
            </w:r>
          </w:p>
        </w:tc>
        <w:tc>
          <w:tcPr>
            <w:tcW w:w="1595" w:type="dxa"/>
            <w:tcBorders>
              <w:top w:val="single" w:color="auto" w:sz="6" w:space="0"/>
              <w:left w:val="single" w:color="auto" w:sz="6" w:space="0"/>
              <w:bottom w:val="single" w:color="auto" w:sz="6" w:space="0"/>
              <w:right w:val="single" w:color="auto" w:sz="4" w:space="0"/>
            </w:tcBorders>
            <w:shd w:val="clear" w:color="auto" w:fill="auto"/>
            <w:vAlign w:val="center"/>
          </w:tcPr>
          <w:p w14:paraId="3524D081">
            <w:pPr>
              <w:autoSpaceDE w:val="0"/>
              <w:autoSpaceDN w:val="0"/>
              <w:spacing w:line="360" w:lineRule="auto"/>
              <w:jc w:val="center"/>
              <w:rPr>
                <w:rFonts w:hint="eastAsia" w:ascii="仿宋" w:hAnsi="仿宋" w:eastAsia="仿宋" w:cs="仿宋"/>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426BD95C">
            <w:pPr>
              <w:autoSpaceDE w:val="0"/>
              <w:autoSpaceDN w:val="0"/>
              <w:spacing w:line="360" w:lineRule="auto"/>
              <w:jc w:val="center"/>
              <w:rPr>
                <w:rFonts w:hint="eastAsia" w:ascii="仿宋" w:hAnsi="仿宋" w:eastAsia="仿宋" w:cs="仿宋"/>
                <w:color w:val="auto"/>
                <w:sz w:val="24"/>
              </w:rPr>
            </w:pPr>
          </w:p>
        </w:tc>
      </w:tr>
      <w:tr w14:paraId="364CD23C">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33F5DB23">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资质证书</w:t>
            </w:r>
          </w:p>
        </w:tc>
        <w:tc>
          <w:tcPr>
            <w:tcW w:w="1595" w:type="dxa"/>
            <w:tcBorders>
              <w:top w:val="single" w:color="auto" w:sz="6" w:space="0"/>
              <w:left w:val="single" w:color="auto" w:sz="6" w:space="0"/>
              <w:bottom w:val="single" w:color="auto" w:sz="6" w:space="0"/>
              <w:right w:val="single" w:color="auto" w:sz="4" w:space="0"/>
            </w:tcBorders>
            <w:shd w:val="clear" w:color="auto" w:fill="auto"/>
            <w:vAlign w:val="center"/>
          </w:tcPr>
          <w:p w14:paraId="0D6292A7">
            <w:pPr>
              <w:autoSpaceDE w:val="0"/>
              <w:autoSpaceDN w:val="0"/>
              <w:spacing w:line="360" w:lineRule="auto"/>
              <w:jc w:val="center"/>
              <w:rPr>
                <w:rFonts w:hint="eastAsia" w:ascii="仿宋" w:hAnsi="仿宋" w:eastAsia="仿宋" w:cs="仿宋"/>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535D9CAF">
            <w:pPr>
              <w:autoSpaceDE w:val="0"/>
              <w:autoSpaceDN w:val="0"/>
              <w:spacing w:line="360" w:lineRule="auto"/>
              <w:jc w:val="center"/>
              <w:rPr>
                <w:rFonts w:hint="eastAsia" w:ascii="仿宋" w:hAnsi="仿宋" w:eastAsia="仿宋" w:cs="仿宋"/>
                <w:color w:val="auto"/>
                <w:sz w:val="24"/>
              </w:rPr>
            </w:pPr>
          </w:p>
        </w:tc>
      </w:tr>
      <w:tr w14:paraId="10460541">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01F1C450">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其他资质情况</w:t>
            </w:r>
          </w:p>
        </w:tc>
        <w:tc>
          <w:tcPr>
            <w:tcW w:w="1595" w:type="dxa"/>
            <w:tcBorders>
              <w:top w:val="single" w:color="auto" w:sz="6" w:space="0"/>
              <w:left w:val="single" w:color="auto" w:sz="6" w:space="0"/>
              <w:bottom w:val="single" w:color="auto" w:sz="6" w:space="0"/>
              <w:right w:val="single" w:color="auto" w:sz="4" w:space="0"/>
            </w:tcBorders>
            <w:shd w:val="clear" w:color="auto" w:fill="auto"/>
            <w:vAlign w:val="center"/>
          </w:tcPr>
          <w:p w14:paraId="18392046">
            <w:pPr>
              <w:autoSpaceDE w:val="0"/>
              <w:autoSpaceDN w:val="0"/>
              <w:spacing w:line="360" w:lineRule="auto"/>
              <w:jc w:val="center"/>
              <w:rPr>
                <w:rFonts w:hint="eastAsia" w:ascii="仿宋" w:hAnsi="仿宋" w:eastAsia="仿宋" w:cs="仿宋"/>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11A7F1FC">
            <w:pPr>
              <w:autoSpaceDE w:val="0"/>
              <w:autoSpaceDN w:val="0"/>
              <w:spacing w:line="360" w:lineRule="auto"/>
              <w:jc w:val="center"/>
              <w:rPr>
                <w:rFonts w:hint="eastAsia" w:ascii="仿宋" w:hAnsi="仿宋" w:eastAsia="仿宋" w:cs="仿宋"/>
                <w:color w:val="auto"/>
                <w:sz w:val="24"/>
              </w:rPr>
            </w:pPr>
          </w:p>
        </w:tc>
      </w:tr>
      <w:tr w14:paraId="25147D43">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1AD98F9D">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联系电话</w:t>
            </w:r>
          </w:p>
        </w:tc>
        <w:tc>
          <w:tcPr>
            <w:tcW w:w="1595" w:type="dxa"/>
            <w:tcBorders>
              <w:top w:val="single" w:color="auto" w:sz="6" w:space="0"/>
              <w:left w:val="single" w:color="auto" w:sz="6" w:space="0"/>
              <w:bottom w:val="single" w:color="auto" w:sz="6" w:space="0"/>
              <w:right w:val="single" w:color="auto" w:sz="4" w:space="0"/>
            </w:tcBorders>
            <w:shd w:val="clear" w:color="auto" w:fill="auto"/>
            <w:vAlign w:val="center"/>
          </w:tcPr>
          <w:p w14:paraId="2A5F1673">
            <w:pPr>
              <w:autoSpaceDE w:val="0"/>
              <w:autoSpaceDN w:val="0"/>
              <w:spacing w:line="360" w:lineRule="auto"/>
              <w:jc w:val="center"/>
              <w:rPr>
                <w:rFonts w:hint="eastAsia" w:ascii="仿宋" w:hAnsi="仿宋" w:eastAsia="仿宋" w:cs="仿宋"/>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7DD52CFD">
            <w:pPr>
              <w:autoSpaceDE w:val="0"/>
              <w:autoSpaceDN w:val="0"/>
              <w:spacing w:line="360" w:lineRule="auto"/>
              <w:jc w:val="center"/>
              <w:rPr>
                <w:rFonts w:hint="eastAsia" w:ascii="仿宋" w:hAnsi="仿宋" w:eastAsia="仿宋" w:cs="仿宋"/>
                <w:color w:val="auto"/>
                <w:sz w:val="24"/>
              </w:rPr>
            </w:pPr>
          </w:p>
        </w:tc>
      </w:tr>
    </w:tbl>
    <w:p w14:paraId="73D4B73D">
      <w:pPr>
        <w:autoSpaceDE w:val="0"/>
        <w:autoSpaceDN w:val="0"/>
        <w:spacing w:line="360" w:lineRule="auto"/>
        <w:rPr>
          <w:rFonts w:hint="eastAsia" w:ascii="仿宋" w:hAnsi="仿宋" w:eastAsia="仿宋" w:cs="仿宋"/>
          <w:b/>
          <w:color w:val="auto"/>
          <w:sz w:val="24"/>
        </w:rPr>
      </w:pPr>
      <w:r>
        <w:rPr>
          <w:rFonts w:hint="eastAsia" w:ascii="仿宋" w:hAnsi="仿宋" w:eastAsia="仿宋" w:cs="仿宋"/>
          <w:b/>
          <w:color w:val="auto"/>
          <w:sz w:val="24"/>
        </w:rPr>
        <w:t>注：须随表提交相应的证书复印件并注明所在响应文件页码。</w:t>
      </w:r>
    </w:p>
    <w:p w14:paraId="08E35DAB">
      <w:pPr>
        <w:autoSpaceDE w:val="0"/>
        <w:autoSpaceDN w:val="0"/>
        <w:spacing w:line="360" w:lineRule="auto"/>
        <w:rPr>
          <w:rFonts w:hint="eastAsia" w:ascii="仿宋" w:hAnsi="仿宋" w:eastAsia="仿宋" w:cs="仿宋"/>
          <w:b/>
          <w:color w:val="auto"/>
          <w:sz w:val="24"/>
        </w:rPr>
      </w:pPr>
    </w:p>
    <w:p w14:paraId="4FE0A344">
      <w:pPr>
        <w:autoSpaceDE w:val="0"/>
        <w:autoSpaceDN w:val="0"/>
        <w:spacing w:line="360" w:lineRule="auto"/>
        <w:rPr>
          <w:rFonts w:hint="eastAsia" w:ascii="仿宋" w:hAnsi="仿宋" w:eastAsia="仿宋" w:cs="仿宋"/>
          <w:b/>
          <w:color w:val="auto"/>
          <w:sz w:val="24"/>
        </w:rPr>
      </w:pPr>
      <w:r>
        <w:rPr>
          <w:rFonts w:hint="eastAsia" w:ascii="仿宋" w:hAnsi="仿宋" w:eastAsia="仿宋" w:cs="仿宋"/>
          <w:b/>
          <w:color w:val="auto"/>
          <w:sz w:val="24"/>
        </w:rPr>
        <w:t>附表B</w:t>
      </w:r>
      <w:r>
        <w:rPr>
          <w:rFonts w:hint="eastAsia" w:ascii="仿宋" w:hAnsi="仿宋" w:eastAsia="仿宋" w:cs="仿宋"/>
          <w:b/>
          <w:color w:val="auto"/>
          <w:sz w:val="24"/>
          <w:lang w:eastAsia="zh-CN"/>
        </w:rPr>
        <w:t>：</w:t>
      </w:r>
      <w:r>
        <w:rPr>
          <w:rFonts w:hint="eastAsia" w:ascii="仿宋" w:hAnsi="仿宋" w:eastAsia="仿宋" w:cs="仿宋"/>
          <w:b/>
          <w:color w:val="auto"/>
          <w:sz w:val="24"/>
        </w:rPr>
        <w:t>本项目的项目小组人员情况表</w:t>
      </w:r>
      <w:r>
        <w:rPr>
          <w:rFonts w:hint="eastAsia" w:ascii="仿宋" w:hAnsi="仿宋" w:eastAsia="仿宋" w:cs="仿宋"/>
          <w:color w:val="auto"/>
          <w:sz w:val="24"/>
        </w:rPr>
        <w:t>（按此格式自制）</w:t>
      </w:r>
    </w:p>
    <w:tbl>
      <w:tblPr>
        <w:tblStyle w:val="61"/>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3188B1E5">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031D86E2">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7B183AE2">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77400F73">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49E48C21">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1B7DDE35">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学历</w:t>
            </w:r>
          </w:p>
          <w:p w14:paraId="23EA11D6">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4B8401C">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专业</w:t>
            </w:r>
          </w:p>
          <w:p w14:paraId="7DFDFC19">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4C0D8B35">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职称</w:t>
            </w:r>
          </w:p>
          <w:p w14:paraId="5F29CE73">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30CCE181">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67D20466">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69108507">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参与本项目的到位情况</w:t>
            </w:r>
          </w:p>
        </w:tc>
      </w:tr>
      <w:tr w14:paraId="1AA43B52">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6BB65D3A">
            <w:pPr>
              <w:autoSpaceDE w:val="0"/>
              <w:autoSpaceDN w:val="0"/>
              <w:spacing w:line="360" w:lineRule="auto"/>
              <w:jc w:val="center"/>
              <w:rPr>
                <w:rFonts w:hint="eastAsia" w:ascii="仿宋" w:hAnsi="仿宋" w:eastAsia="仿宋" w:cs="仿宋"/>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3E2FBA76">
            <w:pPr>
              <w:autoSpaceDE w:val="0"/>
              <w:autoSpaceDN w:val="0"/>
              <w:spacing w:line="360" w:lineRule="auto"/>
              <w:rPr>
                <w:rFonts w:hint="eastAsia" w:ascii="仿宋" w:hAnsi="仿宋" w:eastAsia="仿宋" w:cs="仿宋"/>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61CA0C8E">
            <w:pPr>
              <w:autoSpaceDE w:val="0"/>
              <w:autoSpaceDN w:val="0"/>
              <w:spacing w:line="360" w:lineRule="auto"/>
              <w:rPr>
                <w:rFonts w:hint="eastAsia" w:ascii="仿宋" w:hAnsi="仿宋" w:eastAsia="仿宋" w:cs="仿宋"/>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573FB5DD">
            <w:pPr>
              <w:autoSpaceDE w:val="0"/>
              <w:autoSpaceDN w:val="0"/>
              <w:spacing w:line="360" w:lineRule="auto"/>
              <w:rPr>
                <w:rFonts w:hint="eastAsia" w:ascii="仿宋" w:hAnsi="仿宋" w:eastAsia="仿宋" w:cs="仿宋"/>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60E5FF74">
            <w:pPr>
              <w:autoSpaceDE w:val="0"/>
              <w:autoSpaceDN w:val="0"/>
              <w:spacing w:line="360" w:lineRule="auto"/>
              <w:rPr>
                <w:rFonts w:hint="eastAsia" w:ascii="仿宋" w:hAnsi="仿宋" w:eastAsia="仿宋" w:cs="仿宋"/>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2AB40233">
            <w:pPr>
              <w:autoSpaceDE w:val="0"/>
              <w:autoSpaceDN w:val="0"/>
              <w:spacing w:line="360" w:lineRule="auto"/>
              <w:rPr>
                <w:rFonts w:hint="eastAsia" w:ascii="仿宋" w:hAnsi="仿宋" w:eastAsia="仿宋" w:cs="仿宋"/>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163EBE2D">
            <w:pPr>
              <w:autoSpaceDE w:val="0"/>
              <w:autoSpaceDN w:val="0"/>
              <w:spacing w:line="360" w:lineRule="auto"/>
              <w:rPr>
                <w:rFonts w:hint="eastAsia" w:ascii="仿宋" w:hAnsi="仿宋" w:eastAsia="仿宋" w:cs="仿宋"/>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502FE9AF">
            <w:pPr>
              <w:autoSpaceDE w:val="0"/>
              <w:autoSpaceDN w:val="0"/>
              <w:spacing w:line="360" w:lineRule="auto"/>
              <w:rPr>
                <w:rFonts w:hint="eastAsia" w:ascii="仿宋" w:hAnsi="仿宋" w:eastAsia="仿宋" w:cs="仿宋"/>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7E535FE0">
            <w:pPr>
              <w:autoSpaceDE w:val="0"/>
              <w:autoSpaceDN w:val="0"/>
              <w:spacing w:line="360" w:lineRule="auto"/>
              <w:rPr>
                <w:rFonts w:hint="eastAsia" w:ascii="仿宋" w:hAnsi="仿宋" w:eastAsia="仿宋" w:cs="仿宋"/>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152C6170">
            <w:pPr>
              <w:autoSpaceDE w:val="0"/>
              <w:autoSpaceDN w:val="0"/>
              <w:spacing w:line="360" w:lineRule="auto"/>
              <w:rPr>
                <w:rFonts w:hint="eastAsia" w:ascii="仿宋" w:hAnsi="仿宋" w:eastAsia="仿宋" w:cs="仿宋"/>
                <w:color w:val="auto"/>
                <w:sz w:val="24"/>
              </w:rPr>
            </w:pPr>
          </w:p>
        </w:tc>
      </w:tr>
      <w:tr w14:paraId="76A66176">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4F61AB6E">
            <w:pPr>
              <w:autoSpaceDE w:val="0"/>
              <w:autoSpaceDN w:val="0"/>
              <w:spacing w:line="360" w:lineRule="auto"/>
              <w:jc w:val="center"/>
              <w:rPr>
                <w:rFonts w:hint="eastAsia" w:ascii="仿宋" w:hAnsi="仿宋" w:eastAsia="仿宋" w:cs="仿宋"/>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1B6702A3">
            <w:pPr>
              <w:autoSpaceDE w:val="0"/>
              <w:autoSpaceDN w:val="0"/>
              <w:spacing w:line="360" w:lineRule="auto"/>
              <w:rPr>
                <w:rFonts w:hint="eastAsia" w:ascii="仿宋" w:hAnsi="仿宋" w:eastAsia="仿宋" w:cs="仿宋"/>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53E01B1F">
            <w:pPr>
              <w:autoSpaceDE w:val="0"/>
              <w:autoSpaceDN w:val="0"/>
              <w:spacing w:line="360" w:lineRule="auto"/>
              <w:rPr>
                <w:rFonts w:hint="eastAsia" w:ascii="仿宋" w:hAnsi="仿宋" w:eastAsia="仿宋" w:cs="仿宋"/>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4F44A0E4">
            <w:pPr>
              <w:autoSpaceDE w:val="0"/>
              <w:autoSpaceDN w:val="0"/>
              <w:spacing w:line="360" w:lineRule="auto"/>
              <w:rPr>
                <w:rFonts w:hint="eastAsia" w:ascii="仿宋" w:hAnsi="仿宋" w:eastAsia="仿宋" w:cs="仿宋"/>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76E04E92">
            <w:pPr>
              <w:autoSpaceDE w:val="0"/>
              <w:autoSpaceDN w:val="0"/>
              <w:spacing w:line="360" w:lineRule="auto"/>
              <w:rPr>
                <w:rFonts w:hint="eastAsia" w:ascii="仿宋" w:hAnsi="仿宋" w:eastAsia="仿宋" w:cs="仿宋"/>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13DABFB8">
            <w:pPr>
              <w:autoSpaceDE w:val="0"/>
              <w:autoSpaceDN w:val="0"/>
              <w:spacing w:line="360" w:lineRule="auto"/>
              <w:rPr>
                <w:rFonts w:hint="eastAsia" w:ascii="仿宋" w:hAnsi="仿宋" w:eastAsia="仿宋" w:cs="仿宋"/>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1866F815">
            <w:pPr>
              <w:autoSpaceDE w:val="0"/>
              <w:autoSpaceDN w:val="0"/>
              <w:spacing w:line="360" w:lineRule="auto"/>
              <w:rPr>
                <w:rFonts w:hint="eastAsia" w:ascii="仿宋" w:hAnsi="仿宋" w:eastAsia="仿宋" w:cs="仿宋"/>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061955AF">
            <w:pPr>
              <w:autoSpaceDE w:val="0"/>
              <w:autoSpaceDN w:val="0"/>
              <w:spacing w:line="360" w:lineRule="auto"/>
              <w:rPr>
                <w:rFonts w:hint="eastAsia" w:ascii="仿宋" w:hAnsi="仿宋" w:eastAsia="仿宋" w:cs="仿宋"/>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494D7F45">
            <w:pPr>
              <w:autoSpaceDE w:val="0"/>
              <w:autoSpaceDN w:val="0"/>
              <w:spacing w:line="360" w:lineRule="auto"/>
              <w:rPr>
                <w:rFonts w:hint="eastAsia" w:ascii="仿宋" w:hAnsi="仿宋" w:eastAsia="仿宋" w:cs="仿宋"/>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7B075856">
            <w:pPr>
              <w:autoSpaceDE w:val="0"/>
              <w:autoSpaceDN w:val="0"/>
              <w:spacing w:line="360" w:lineRule="auto"/>
              <w:rPr>
                <w:rFonts w:hint="eastAsia" w:ascii="仿宋" w:hAnsi="仿宋" w:eastAsia="仿宋" w:cs="仿宋"/>
                <w:color w:val="auto"/>
                <w:sz w:val="24"/>
              </w:rPr>
            </w:pPr>
          </w:p>
        </w:tc>
      </w:tr>
      <w:tr w14:paraId="43238F5A">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768021B1">
            <w:pPr>
              <w:autoSpaceDE w:val="0"/>
              <w:autoSpaceDN w:val="0"/>
              <w:spacing w:line="360" w:lineRule="auto"/>
              <w:jc w:val="center"/>
              <w:rPr>
                <w:rFonts w:hint="eastAsia" w:ascii="仿宋" w:hAnsi="仿宋" w:eastAsia="仿宋" w:cs="仿宋"/>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17C49635">
            <w:pPr>
              <w:autoSpaceDE w:val="0"/>
              <w:autoSpaceDN w:val="0"/>
              <w:spacing w:line="360" w:lineRule="auto"/>
              <w:rPr>
                <w:rFonts w:hint="eastAsia" w:ascii="仿宋" w:hAnsi="仿宋" w:eastAsia="仿宋" w:cs="仿宋"/>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55D55A47">
            <w:pPr>
              <w:autoSpaceDE w:val="0"/>
              <w:autoSpaceDN w:val="0"/>
              <w:spacing w:line="360" w:lineRule="auto"/>
              <w:rPr>
                <w:rFonts w:hint="eastAsia" w:ascii="仿宋" w:hAnsi="仿宋" w:eastAsia="仿宋" w:cs="仿宋"/>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1074ACFE">
            <w:pPr>
              <w:autoSpaceDE w:val="0"/>
              <w:autoSpaceDN w:val="0"/>
              <w:spacing w:line="360" w:lineRule="auto"/>
              <w:rPr>
                <w:rFonts w:hint="eastAsia" w:ascii="仿宋" w:hAnsi="仿宋" w:eastAsia="仿宋" w:cs="仿宋"/>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0E1DC8DE">
            <w:pPr>
              <w:autoSpaceDE w:val="0"/>
              <w:autoSpaceDN w:val="0"/>
              <w:spacing w:line="360" w:lineRule="auto"/>
              <w:rPr>
                <w:rFonts w:hint="eastAsia" w:ascii="仿宋" w:hAnsi="仿宋" w:eastAsia="仿宋" w:cs="仿宋"/>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6063472F">
            <w:pPr>
              <w:autoSpaceDE w:val="0"/>
              <w:autoSpaceDN w:val="0"/>
              <w:spacing w:line="360" w:lineRule="auto"/>
              <w:rPr>
                <w:rFonts w:hint="eastAsia" w:ascii="仿宋" w:hAnsi="仿宋" w:eastAsia="仿宋" w:cs="仿宋"/>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0BD02241">
            <w:pPr>
              <w:autoSpaceDE w:val="0"/>
              <w:autoSpaceDN w:val="0"/>
              <w:spacing w:line="360" w:lineRule="auto"/>
              <w:rPr>
                <w:rFonts w:hint="eastAsia" w:ascii="仿宋" w:hAnsi="仿宋" w:eastAsia="仿宋" w:cs="仿宋"/>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315D7A09">
            <w:pPr>
              <w:autoSpaceDE w:val="0"/>
              <w:autoSpaceDN w:val="0"/>
              <w:spacing w:line="360" w:lineRule="auto"/>
              <w:rPr>
                <w:rFonts w:hint="eastAsia" w:ascii="仿宋" w:hAnsi="仿宋" w:eastAsia="仿宋" w:cs="仿宋"/>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4406AF7F">
            <w:pPr>
              <w:autoSpaceDE w:val="0"/>
              <w:autoSpaceDN w:val="0"/>
              <w:spacing w:line="360" w:lineRule="auto"/>
              <w:rPr>
                <w:rFonts w:hint="eastAsia" w:ascii="仿宋" w:hAnsi="仿宋" w:eastAsia="仿宋" w:cs="仿宋"/>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6421870F">
            <w:pPr>
              <w:autoSpaceDE w:val="0"/>
              <w:autoSpaceDN w:val="0"/>
              <w:spacing w:line="360" w:lineRule="auto"/>
              <w:rPr>
                <w:rFonts w:hint="eastAsia" w:ascii="仿宋" w:hAnsi="仿宋" w:eastAsia="仿宋" w:cs="仿宋"/>
                <w:color w:val="auto"/>
                <w:sz w:val="24"/>
              </w:rPr>
            </w:pPr>
          </w:p>
        </w:tc>
      </w:tr>
    </w:tbl>
    <w:p w14:paraId="7C5AE6F6">
      <w:pPr>
        <w:spacing w:line="360" w:lineRule="auto"/>
        <w:rPr>
          <w:rFonts w:hint="eastAsia" w:ascii="仿宋" w:hAnsi="仿宋" w:eastAsia="仿宋" w:cs="仿宋"/>
          <w:b/>
          <w:bCs/>
          <w:color w:val="auto"/>
          <w:sz w:val="24"/>
        </w:rPr>
      </w:pPr>
      <w:r>
        <w:rPr>
          <w:rFonts w:hint="eastAsia" w:ascii="仿宋" w:hAnsi="仿宋" w:eastAsia="仿宋" w:cs="仿宋"/>
          <w:b/>
          <w:color w:val="auto"/>
          <w:sz w:val="24"/>
        </w:rPr>
        <w:t>注：供应商可按上述的格式自行编制，须随表提交相应的证书复印件并注明所在响应文件页码。</w:t>
      </w:r>
    </w:p>
    <w:p w14:paraId="52CA91E0">
      <w:pPr>
        <w:spacing w:line="360" w:lineRule="auto"/>
        <w:rPr>
          <w:rFonts w:hint="eastAsia" w:ascii="仿宋" w:hAnsi="仿宋" w:eastAsia="仿宋" w:cs="仿宋"/>
          <w:b/>
          <w:color w:val="auto"/>
          <w:sz w:val="24"/>
        </w:rPr>
      </w:pPr>
    </w:p>
    <w:p w14:paraId="17E7AB9E">
      <w:pPr>
        <w:spacing w:line="360" w:lineRule="auto"/>
        <w:rPr>
          <w:rFonts w:hint="eastAsia" w:ascii="仿宋" w:hAnsi="仿宋" w:eastAsia="仿宋" w:cs="仿宋"/>
          <w:b/>
          <w:bCs/>
          <w:color w:val="auto"/>
          <w:sz w:val="24"/>
        </w:rPr>
      </w:pPr>
      <w:r>
        <w:rPr>
          <w:rFonts w:hint="eastAsia" w:ascii="仿宋" w:hAnsi="仿宋" w:eastAsia="仿宋" w:cs="仿宋"/>
          <w:b/>
          <w:color w:val="auto"/>
          <w:sz w:val="24"/>
        </w:rPr>
        <w:t>附表C</w:t>
      </w:r>
      <w:r>
        <w:rPr>
          <w:rFonts w:hint="eastAsia" w:ascii="仿宋" w:hAnsi="仿宋" w:eastAsia="仿宋" w:cs="仿宋"/>
          <w:b/>
          <w:color w:val="auto"/>
          <w:sz w:val="24"/>
          <w:lang w:eastAsia="zh-CN"/>
        </w:rPr>
        <w:t>：</w:t>
      </w:r>
      <w:r>
        <w:rPr>
          <w:rFonts w:hint="eastAsia" w:ascii="仿宋" w:hAnsi="仿宋" w:eastAsia="仿宋" w:cs="仿宋"/>
          <w:b/>
          <w:color w:val="auto"/>
          <w:sz w:val="24"/>
        </w:rPr>
        <w:t>本项目的项目经理和小组人员</w:t>
      </w:r>
      <w:r>
        <w:rPr>
          <w:rFonts w:hint="eastAsia" w:ascii="仿宋" w:hAnsi="仿宋" w:eastAsia="仿宋" w:cs="仿宋"/>
          <w:b/>
          <w:color w:val="auto"/>
          <w:sz w:val="24"/>
          <w:lang w:eastAsia="zh-CN"/>
        </w:rPr>
        <w:t>缴纳</w:t>
      </w:r>
      <w:r>
        <w:rPr>
          <w:rFonts w:hint="eastAsia" w:ascii="仿宋" w:hAnsi="仿宋" w:eastAsia="仿宋" w:cs="仿宋"/>
          <w:b/>
          <w:color w:val="auto"/>
          <w:sz w:val="24"/>
        </w:rPr>
        <w:t>社保记录情况表</w:t>
      </w:r>
      <w:r>
        <w:rPr>
          <w:rFonts w:hint="eastAsia" w:ascii="仿宋" w:hAnsi="仿宋" w:eastAsia="仿宋" w:cs="仿宋"/>
          <w:color w:val="auto"/>
          <w:sz w:val="24"/>
        </w:rPr>
        <w:t>（以社保局缴纳凭证作附件）</w:t>
      </w:r>
    </w:p>
    <w:p w14:paraId="51A72FA6">
      <w:pPr>
        <w:autoSpaceDE w:val="0"/>
        <w:autoSpaceDN w:val="0"/>
        <w:spacing w:line="360" w:lineRule="auto"/>
        <w:ind w:firstLine="4560" w:firstLineChars="1900"/>
        <w:rPr>
          <w:rFonts w:hint="eastAsia" w:ascii="仿宋" w:hAnsi="仿宋" w:eastAsia="仿宋" w:cs="仿宋"/>
          <w:color w:val="auto"/>
          <w:kern w:val="0"/>
          <w:sz w:val="24"/>
        </w:rPr>
      </w:pPr>
    </w:p>
    <w:p w14:paraId="66E326DD">
      <w:pPr>
        <w:autoSpaceDE w:val="0"/>
        <w:autoSpaceDN w:val="0"/>
        <w:spacing w:line="360" w:lineRule="auto"/>
        <w:ind w:firstLine="4560" w:firstLineChars="1900"/>
        <w:rPr>
          <w:rFonts w:hint="eastAsia" w:ascii="仿宋" w:hAnsi="仿宋" w:eastAsia="仿宋" w:cs="仿宋"/>
          <w:color w:val="auto"/>
          <w:kern w:val="0"/>
          <w:sz w:val="24"/>
        </w:rPr>
      </w:pPr>
      <w:r>
        <w:rPr>
          <w:rFonts w:hint="eastAsia" w:ascii="仿宋" w:hAnsi="仿宋" w:eastAsia="仿宋" w:cs="仿宋"/>
          <w:color w:val="auto"/>
          <w:kern w:val="0"/>
          <w:sz w:val="24"/>
        </w:rPr>
        <w:t>供应商名称（</w:t>
      </w:r>
      <w:r>
        <w:rPr>
          <w:rFonts w:hint="eastAsia" w:ascii="仿宋" w:hAnsi="仿宋" w:eastAsia="仿宋" w:cs="仿宋"/>
          <w:color w:val="auto"/>
          <w:kern w:val="0"/>
          <w:sz w:val="24"/>
          <w:lang w:val="zh-CN"/>
        </w:rPr>
        <w:t>电子签名</w:t>
      </w:r>
      <w:r>
        <w:rPr>
          <w:rFonts w:hint="eastAsia" w:ascii="仿宋" w:hAnsi="仿宋" w:eastAsia="仿宋" w:cs="仿宋"/>
          <w:color w:val="auto"/>
          <w:kern w:val="0"/>
          <w:sz w:val="24"/>
        </w:rPr>
        <w:t xml:space="preserve">）：                       </w:t>
      </w:r>
    </w:p>
    <w:p w14:paraId="0F248787">
      <w:pPr>
        <w:spacing w:line="360" w:lineRule="auto"/>
        <w:rPr>
          <w:rFonts w:hint="eastAsia" w:ascii="仿宋" w:hAnsi="仿宋" w:eastAsia="仿宋" w:cs="仿宋"/>
          <w:b/>
          <w:bCs/>
          <w:color w:val="auto"/>
          <w:sz w:val="24"/>
        </w:rPr>
      </w:pPr>
      <w:r>
        <w:rPr>
          <w:rFonts w:hint="eastAsia" w:ascii="仿宋" w:hAnsi="仿宋" w:eastAsia="仿宋" w:cs="仿宋"/>
          <w:color w:val="auto"/>
          <w:kern w:val="0"/>
          <w:sz w:val="24"/>
        </w:rPr>
        <w:t xml:space="preserve">                                      日期：  年  月   日</w:t>
      </w:r>
    </w:p>
    <w:p w14:paraId="4B2C616F">
      <w:pPr>
        <w:spacing w:line="360" w:lineRule="auto"/>
        <w:jc w:val="center"/>
        <w:rPr>
          <w:rFonts w:hint="eastAsia" w:ascii="仿宋" w:hAnsi="仿宋" w:eastAsia="仿宋" w:cs="仿宋"/>
          <w:b/>
          <w:color w:val="auto"/>
          <w:kern w:val="0"/>
          <w:sz w:val="32"/>
          <w:szCs w:val="32"/>
          <w:lang w:val="zh-CN"/>
        </w:rPr>
      </w:pPr>
      <w:r>
        <w:rPr>
          <w:rFonts w:hint="eastAsia" w:ascii="仿宋" w:hAnsi="仿宋" w:eastAsia="仿宋" w:cs="仿宋"/>
          <w:b/>
          <w:bCs/>
          <w:color w:val="auto"/>
          <w:sz w:val="24"/>
        </w:rPr>
        <w:br w:type="page"/>
      </w:r>
      <w:r>
        <w:rPr>
          <w:rFonts w:hint="eastAsia" w:ascii="仿宋" w:hAnsi="仿宋" w:eastAsia="仿宋" w:cs="仿宋"/>
          <w:b/>
          <w:color w:val="auto"/>
          <w:kern w:val="0"/>
          <w:sz w:val="32"/>
          <w:szCs w:val="32"/>
          <w:lang w:val="zh-CN"/>
        </w:rPr>
        <w:t>十三</w:t>
      </w:r>
      <w:r>
        <w:rPr>
          <w:rFonts w:hint="eastAsia" w:ascii="仿宋" w:hAnsi="仿宋" w:eastAsia="仿宋" w:cs="仿宋"/>
          <w:b/>
          <w:bCs/>
          <w:color w:val="auto"/>
          <w:sz w:val="32"/>
          <w:szCs w:val="32"/>
        </w:rPr>
        <w:t>、</w:t>
      </w:r>
      <w:r>
        <w:rPr>
          <w:rFonts w:hint="eastAsia" w:ascii="仿宋" w:hAnsi="仿宋" w:eastAsia="仿宋" w:cs="仿宋"/>
          <w:b/>
          <w:color w:val="auto"/>
          <w:kern w:val="0"/>
          <w:sz w:val="32"/>
          <w:szCs w:val="32"/>
          <w:lang w:val="zh-CN"/>
        </w:rPr>
        <w:t>特殊承诺</w:t>
      </w:r>
    </w:p>
    <w:p w14:paraId="195DE9C9">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（由供应商根据采购需求自行编制）</w:t>
      </w:r>
    </w:p>
    <w:p w14:paraId="6C58A748">
      <w:pPr>
        <w:spacing w:line="360" w:lineRule="auto"/>
        <w:jc w:val="center"/>
        <w:rPr>
          <w:rFonts w:hint="eastAsia" w:ascii="仿宋" w:hAnsi="仿宋" w:eastAsia="仿宋" w:cs="仿宋"/>
          <w:color w:val="auto"/>
          <w:sz w:val="24"/>
        </w:rPr>
      </w:pPr>
    </w:p>
    <w:p w14:paraId="783D955A">
      <w:pPr>
        <w:autoSpaceDE w:val="0"/>
        <w:autoSpaceDN w:val="0"/>
        <w:spacing w:line="360" w:lineRule="auto"/>
        <w:ind w:firstLine="4560" w:firstLineChars="1900"/>
        <w:rPr>
          <w:rFonts w:hint="eastAsia" w:ascii="仿宋" w:hAnsi="仿宋" w:eastAsia="仿宋" w:cs="仿宋"/>
          <w:color w:val="auto"/>
          <w:kern w:val="0"/>
          <w:sz w:val="24"/>
        </w:rPr>
      </w:pPr>
      <w:r>
        <w:rPr>
          <w:rFonts w:hint="eastAsia" w:ascii="仿宋" w:hAnsi="仿宋" w:eastAsia="仿宋" w:cs="仿宋"/>
          <w:color w:val="auto"/>
          <w:kern w:val="0"/>
          <w:sz w:val="24"/>
        </w:rPr>
        <w:t>供应商名称（</w:t>
      </w:r>
      <w:r>
        <w:rPr>
          <w:rFonts w:hint="eastAsia" w:ascii="仿宋" w:hAnsi="仿宋" w:eastAsia="仿宋" w:cs="仿宋"/>
          <w:color w:val="auto"/>
          <w:kern w:val="0"/>
          <w:sz w:val="24"/>
          <w:lang w:val="zh-CN"/>
        </w:rPr>
        <w:t>电子签名</w:t>
      </w:r>
      <w:r>
        <w:rPr>
          <w:rFonts w:hint="eastAsia" w:ascii="仿宋" w:hAnsi="仿宋" w:eastAsia="仿宋" w:cs="仿宋"/>
          <w:color w:val="auto"/>
          <w:kern w:val="0"/>
          <w:sz w:val="24"/>
        </w:rPr>
        <w:t xml:space="preserve">）：                       </w:t>
      </w:r>
    </w:p>
    <w:p w14:paraId="05C0A170">
      <w:pPr>
        <w:spacing w:line="360" w:lineRule="auto"/>
        <w:rPr>
          <w:rFonts w:hint="eastAsia" w:ascii="仿宋" w:hAnsi="仿宋" w:eastAsia="仿宋" w:cs="仿宋"/>
          <w:b/>
          <w:bCs/>
          <w:color w:val="auto"/>
          <w:sz w:val="24"/>
        </w:rPr>
      </w:pPr>
      <w:r>
        <w:rPr>
          <w:rFonts w:hint="eastAsia" w:ascii="仿宋" w:hAnsi="仿宋" w:eastAsia="仿宋" w:cs="仿宋"/>
          <w:color w:val="auto"/>
          <w:kern w:val="0"/>
          <w:sz w:val="24"/>
        </w:rPr>
        <w:t xml:space="preserve">                                      日期：  年  月   日</w:t>
      </w:r>
    </w:p>
    <w:p w14:paraId="53301E06">
      <w:pPr>
        <w:spacing w:line="360" w:lineRule="auto"/>
        <w:jc w:val="center"/>
        <w:rPr>
          <w:rFonts w:hint="eastAsia" w:ascii="仿宋" w:hAnsi="仿宋" w:eastAsia="仿宋" w:cs="仿宋"/>
          <w:b/>
          <w:bCs/>
          <w:color w:val="auto"/>
          <w:sz w:val="32"/>
          <w:szCs w:val="32"/>
        </w:rPr>
      </w:pPr>
    </w:p>
    <w:p w14:paraId="353CA6F4">
      <w:pPr>
        <w:spacing w:line="360" w:lineRule="auto"/>
        <w:jc w:val="center"/>
        <w:rPr>
          <w:rFonts w:hint="eastAsia" w:ascii="仿宋" w:hAnsi="仿宋" w:eastAsia="仿宋" w:cs="仿宋"/>
          <w:b/>
          <w:bCs/>
          <w:color w:val="auto"/>
          <w:sz w:val="24"/>
        </w:rPr>
      </w:pPr>
    </w:p>
    <w:p w14:paraId="53F0885B">
      <w:pPr>
        <w:spacing w:line="360" w:lineRule="auto"/>
        <w:jc w:val="center"/>
        <w:rPr>
          <w:rFonts w:hint="eastAsia" w:ascii="仿宋" w:hAnsi="仿宋" w:eastAsia="仿宋" w:cs="仿宋"/>
          <w:b/>
          <w:color w:val="auto"/>
          <w:kern w:val="0"/>
          <w:sz w:val="32"/>
          <w:szCs w:val="32"/>
          <w:lang w:val="zh-CN"/>
        </w:rPr>
      </w:pPr>
      <w:r>
        <w:rPr>
          <w:rFonts w:hint="eastAsia" w:ascii="仿宋" w:hAnsi="仿宋" w:eastAsia="仿宋" w:cs="仿宋"/>
          <w:b/>
          <w:bCs/>
          <w:color w:val="auto"/>
          <w:sz w:val="32"/>
          <w:szCs w:val="32"/>
        </w:rPr>
        <w:t>十四、</w:t>
      </w:r>
      <w:r>
        <w:rPr>
          <w:rFonts w:hint="eastAsia" w:ascii="仿宋" w:hAnsi="仿宋" w:eastAsia="仿宋" w:cs="仿宋"/>
          <w:b/>
          <w:color w:val="auto"/>
          <w:kern w:val="0"/>
          <w:sz w:val="32"/>
          <w:szCs w:val="32"/>
          <w:lang w:val="zh-CN"/>
        </w:rPr>
        <w:t>培训计划</w:t>
      </w:r>
    </w:p>
    <w:p w14:paraId="32D32ABE">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（由供应商根据采购需求自行编制）</w:t>
      </w:r>
    </w:p>
    <w:p w14:paraId="4BA76613">
      <w:pPr>
        <w:keepNext/>
        <w:autoSpaceDE w:val="0"/>
        <w:autoSpaceDN w:val="0"/>
        <w:spacing w:line="360" w:lineRule="auto"/>
        <w:ind w:firstLine="477"/>
        <w:jc w:val="left"/>
        <w:rPr>
          <w:rFonts w:hint="eastAsia" w:ascii="仿宋" w:hAnsi="仿宋" w:eastAsia="仿宋" w:cs="仿宋"/>
          <w:b/>
          <w:color w:val="auto"/>
          <w:sz w:val="24"/>
        </w:rPr>
      </w:pPr>
      <w:r>
        <w:rPr>
          <w:rFonts w:hint="eastAsia" w:ascii="仿宋" w:hAnsi="仿宋" w:eastAsia="仿宋" w:cs="仿宋"/>
          <w:b/>
          <w:color w:val="auto"/>
          <w:sz w:val="24"/>
        </w:rPr>
        <w:t>附表</w:t>
      </w:r>
      <w:r>
        <w:rPr>
          <w:rFonts w:hint="eastAsia" w:ascii="仿宋" w:hAnsi="仿宋" w:eastAsia="仿宋" w:cs="仿宋"/>
          <w:b/>
          <w:color w:val="auto"/>
          <w:sz w:val="24"/>
          <w:lang w:eastAsia="zh-CN"/>
        </w:rPr>
        <w:t>：</w:t>
      </w:r>
      <w:r>
        <w:rPr>
          <w:rFonts w:hint="eastAsia" w:ascii="仿宋" w:hAnsi="仿宋" w:eastAsia="仿宋" w:cs="仿宋"/>
          <w:b/>
          <w:color w:val="auto"/>
          <w:sz w:val="24"/>
        </w:rPr>
        <w:t xml:space="preserve"> 培训日程及费用</w:t>
      </w:r>
    </w:p>
    <w:tbl>
      <w:tblPr>
        <w:tblStyle w:val="61"/>
        <w:tblW w:w="9000" w:type="dxa"/>
        <w:tblInd w:w="120" w:type="dxa"/>
        <w:shd w:val="clear" w:color="auto" w:fill="auto"/>
        <w:tblLayout w:type="fixed"/>
        <w:tblCellMar>
          <w:top w:w="0" w:type="dxa"/>
          <w:left w:w="120" w:type="dxa"/>
          <w:bottom w:w="0" w:type="dxa"/>
          <w:right w:w="120" w:type="dxa"/>
        </w:tblCellMar>
      </w:tblPr>
      <w:tblGrid>
        <w:gridCol w:w="1590"/>
        <w:gridCol w:w="1470"/>
        <w:gridCol w:w="930"/>
        <w:gridCol w:w="953"/>
        <w:gridCol w:w="997"/>
        <w:gridCol w:w="1440"/>
        <w:gridCol w:w="1620"/>
      </w:tblGrid>
      <w:tr w14:paraId="2E3D7A1B">
        <w:tblPrEx>
          <w:shd w:val="clear" w:color="auto" w:fill="auto"/>
          <w:tblCellMar>
            <w:top w:w="0" w:type="dxa"/>
            <w:left w:w="120" w:type="dxa"/>
            <w:bottom w:w="0" w:type="dxa"/>
            <w:right w:w="120" w:type="dxa"/>
          </w:tblCellMar>
        </w:tblPrEx>
        <w:trPr>
          <w:trHeight w:val="1013" w:hRule="atLeast"/>
        </w:trPr>
        <w:tc>
          <w:tcPr>
            <w:tcW w:w="1590" w:type="dxa"/>
            <w:tcBorders>
              <w:top w:val="single" w:color="auto" w:sz="6" w:space="0"/>
              <w:left w:val="single" w:color="auto" w:sz="6" w:space="0"/>
              <w:bottom w:val="nil"/>
              <w:right w:val="nil"/>
            </w:tcBorders>
            <w:shd w:val="clear" w:color="auto" w:fill="auto"/>
            <w:vAlign w:val="center"/>
          </w:tcPr>
          <w:p w14:paraId="373D6117">
            <w:pPr>
              <w:tabs>
                <w:tab w:val="center" w:pos="1690"/>
              </w:tabs>
              <w:suppressAutoHyphens/>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课程名称</w:t>
            </w:r>
          </w:p>
        </w:tc>
        <w:tc>
          <w:tcPr>
            <w:tcW w:w="1470" w:type="dxa"/>
            <w:tcBorders>
              <w:top w:val="single" w:color="auto" w:sz="6" w:space="0"/>
              <w:left w:val="single" w:color="auto" w:sz="6" w:space="0"/>
              <w:bottom w:val="nil"/>
              <w:right w:val="single" w:color="auto" w:sz="6" w:space="0"/>
            </w:tcBorders>
            <w:shd w:val="clear" w:color="auto" w:fill="auto"/>
            <w:vAlign w:val="center"/>
          </w:tcPr>
          <w:p w14:paraId="16FBF040">
            <w:pPr>
              <w:tabs>
                <w:tab w:val="center" w:pos="595"/>
              </w:tabs>
              <w:suppressAutoHyphens/>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提供的资料</w:t>
            </w:r>
          </w:p>
        </w:tc>
        <w:tc>
          <w:tcPr>
            <w:tcW w:w="930" w:type="dxa"/>
            <w:tcBorders>
              <w:top w:val="single" w:color="auto" w:sz="6" w:space="0"/>
              <w:left w:val="single" w:color="auto" w:sz="6" w:space="0"/>
              <w:bottom w:val="nil"/>
              <w:right w:val="nil"/>
            </w:tcBorders>
            <w:shd w:val="clear" w:color="auto" w:fill="auto"/>
            <w:vAlign w:val="center"/>
          </w:tcPr>
          <w:p w14:paraId="3AAE383A">
            <w:pPr>
              <w:tabs>
                <w:tab w:val="center" w:pos="595"/>
              </w:tabs>
              <w:suppressAutoHyphens/>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持续时间</w:t>
            </w:r>
          </w:p>
        </w:tc>
        <w:tc>
          <w:tcPr>
            <w:tcW w:w="953" w:type="dxa"/>
            <w:tcBorders>
              <w:top w:val="single" w:color="auto" w:sz="6" w:space="0"/>
              <w:left w:val="single" w:color="auto" w:sz="6" w:space="0"/>
              <w:bottom w:val="nil"/>
              <w:right w:val="nil"/>
            </w:tcBorders>
            <w:shd w:val="clear" w:color="auto" w:fill="auto"/>
            <w:vAlign w:val="center"/>
          </w:tcPr>
          <w:p w14:paraId="0026239C">
            <w:pPr>
              <w:tabs>
                <w:tab w:val="center" w:pos="1028"/>
              </w:tabs>
              <w:suppressAutoHyphens/>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授课教师</w:t>
            </w:r>
          </w:p>
        </w:tc>
        <w:tc>
          <w:tcPr>
            <w:tcW w:w="997" w:type="dxa"/>
            <w:tcBorders>
              <w:top w:val="single" w:color="auto" w:sz="6" w:space="0"/>
              <w:left w:val="single" w:color="auto" w:sz="6" w:space="0"/>
              <w:bottom w:val="nil"/>
              <w:right w:val="nil"/>
            </w:tcBorders>
            <w:shd w:val="clear" w:color="auto" w:fill="auto"/>
            <w:vAlign w:val="center"/>
          </w:tcPr>
          <w:p w14:paraId="6E12F53F">
            <w:pPr>
              <w:tabs>
                <w:tab w:val="center" w:pos="595"/>
              </w:tabs>
              <w:suppressAutoHyphens/>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培训对象</w:t>
            </w:r>
          </w:p>
        </w:tc>
        <w:tc>
          <w:tcPr>
            <w:tcW w:w="1440" w:type="dxa"/>
            <w:tcBorders>
              <w:top w:val="single" w:color="auto" w:sz="6" w:space="0"/>
              <w:left w:val="single" w:color="auto" w:sz="6" w:space="0"/>
              <w:bottom w:val="nil"/>
              <w:right w:val="nil"/>
            </w:tcBorders>
            <w:shd w:val="clear" w:color="auto" w:fill="auto"/>
            <w:vAlign w:val="center"/>
          </w:tcPr>
          <w:p w14:paraId="5061E780">
            <w:pPr>
              <w:tabs>
                <w:tab w:val="center" w:pos="520"/>
              </w:tabs>
              <w:suppressAutoHyphens/>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培训地点</w:t>
            </w:r>
          </w:p>
        </w:tc>
        <w:tc>
          <w:tcPr>
            <w:tcW w:w="1620" w:type="dxa"/>
            <w:tcBorders>
              <w:top w:val="single" w:color="auto" w:sz="6" w:space="0"/>
              <w:left w:val="single" w:color="auto" w:sz="6" w:space="0"/>
              <w:bottom w:val="nil"/>
              <w:right w:val="single" w:color="auto" w:sz="6" w:space="0"/>
            </w:tcBorders>
            <w:shd w:val="clear" w:color="auto" w:fill="auto"/>
            <w:vAlign w:val="center"/>
          </w:tcPr>
          <w:p w14:paraId="191B10D6">
            <w:pPr>
              <w:suppressAutoHyphens/>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课程费用</w:t>
            </w:r>
          </w:p>
        </w:tc>
      </w:tr>
      <w:tr w14:paraId="1387873F">
        <w:tblPrEx>
          <w:tblCellMar>
            <w:top w:w="0" w:type="dxa"/>
            <w:left w:w="120" w:type="dxa"/>
            <w:bottom w:w="0" w:type="dxa"/>
            <w:right w:w="120" w:type="dxa"/>
          </w:tblCellMar>
        </w:tblPrEx>
        <w:trPr>
          <w:trHeight w:val="398" w:hRule="atLeast"/>
        </w:trPr>
        <w:tc>
          <w:tcPr>
            <w:tcW w:w="1590" w:type="dxa"/>
            <w:tcBorders>
              <w:top w:val="single" w:color="auto" w:sz="6" w:space="0"/>
              <w:left w:val="single" w:color="auto" w:sz="6" w:space="0"/>
              <w:bottom w:val="nil"/>
              <w:right w:val="nil"/>
            </w:tcBorders>
            <w:shd w:val="clear" w:color="auto" w:fill="auto"/>
          </w:tcPr>
          <w:p w14:paraId="4170BE53">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color w:val="auto"/>
                <w:sz w:val="24"/>
              </w:rPr>
            </w:pPr>
          </w:p>
        </w:tc>
        <w:tc>
          <w:tcPr>
            <w:tcW w:w="1470" w:type="dxa"/>
            <w:tcBorders>
              <w:top w:val="single" w:color="auto" w:sz="6" w:space="0"/>
              <w:left w:val="single" w:color="auto" w:sz="6" w:space="0"/>
              <w:bottom w:val="nil"/>
              <w:right w:val="single" w:color="auto" w:sz="6" w:space="0"/>
            </w:tcBorders>
            <w:shd w:val="clear" w:color="auto" w:fill="auto"/>
          </w:tcPr>
          <w:p w14:paraId="3A41889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rPr>
            </w:pPr>
          </w:p>
        </w:tc>
        <w:tc>
          <w:tcPr>
            <w:tcW w:w="930" w:type="dxa"/>
            <w:tcBorders>
              <w:top w:val="single" w:color="auto" w:sz="6" w:space="0"/>
              <w:left w:val="single" w:color="auto" w:sz="6" w:space="0"/>
              <w:bottom w:val="nil"/>
              <w:right w:val="nil"/>
            </w:tcBorders>
            <w:shd w:val="clear" w:color="auto" w:fill="auto"/>
          </w:tcPr>
          <w:p w14:paraId="693AD24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rPr>
            </w:pPr>
          </w:p>
        </w:tc>
        <w:tc>
          <w:tcPr>
            <w:tcW w:w="953" w:type="dxa"/>
            <w:tcBorders>
              <w:top w:val="single" w:color="auto" w:sz="6" w:space="0"/>
              <w:left w:val="single" w:color="auto" w:sz="6" w:space="0"/>
              <w:bottom w:val="nil"/>
              <w:right w:val="nil"/>
            </w:tcBorders>
            <w:shd w:val="clear" w:color="auto" w:fill="auto"/>
          </w:tcPr>
          <w:p w14:paraId="198598CC">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color w:val="auto"/>
                <w:sz w:val="24"/>
              </w:rPr>
            </w:pPr>
          </w:p>
        </w:tc>
        <w:tc>
          <w:tcPr>
            <w:tcW w:w="997" w:type="dxa"/>
            <w:tcBorders>
              <w:top w:val="single" w:color="auto" w:sz="6" w:space="0"/>
              <w:left w:val="single" w:color="auto" w:sz="6" w:space="0"/>
              <w:bottom w:val="nil"/>
              <w:right w:val="nil"/>
            </w:tcBorders>
            <w:shd w:val="clear" w:color="auto" w:fill="auto"/>
          </w:tcPr>
          <w:p w14:paraId="4C9DAA3A">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color w:val="auto"/>
                <w:sz w:val="24"/>
              </w:rPr>
            </w:pPr>
          </w:p>
        </w:tc>
        <w:tc>
          <w:tcPr>
            <w:tcW w:w="1440" w:type="dxa"/>
            <w:tcBorders>
              <w:top w:val="single" w:color="auto" w:sz="6" w:space="0"/>
              <w:left w:val="single" w:color="auto" w:sz="6" w:space="0"/>
              <w:bottom w:val="nil"/>
              <w:right w:val="nil"/>
            </w:tcBorders>
            <w:shd w:val="clear" w:color="auto" w:fill="auto"/>
          </w:tcPr>
          <w:p w14:paraId="23297913">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color w:val="auto"/>
                <w:sz w:val="24"/>
              </w:rPr>
            </w:pPr>
          </w:p>
        </w:tc>
        <w:tc>
          <w:tcPr>
            <w:tcW w:w="1620" w:type="dxa"/>
            <w:tcBorders>
              <w:top w:val="single" w:color="auto" w:sz="6" w:space="0"/>
              <w:left w:val="single" w:color="auto" w:sz="6" w:space="0"/>
              <w:bottom w:val="nil"/>
              <w:right w:val="single" w:color="auto" w:sz="6" w:space="0"/>
            </w:tcBorders>
            <w:shd w:val="clear" w:color="auto" w:fill="auto"/>
          </w:tcPr>
          <w:p w14:paraId="10A5ED2E">
            <w:pPr>
              <w:suppressAutoHyphens/>
              <w:autoSpaceDE w:val="0"/>
              <w:autoSpaceDN w:val="0"/>
              <w:spacing w:line="360" w:lineRule="auto"/>
              <w:rPr>
                <w:rFonts w:hint="eastAsia" w:ascii="仿宋" w:hAnsi="仿宋" w:eastAsia="仿宋" w:cs="仿宋"/>
                <w:color w:val="auto"/>
                <w:sz w:val="24"/>
              </w:rPr>
            </w:pPr>
          </w:p>
        </w:tc>
      </w:tr>
      <w:tr w14:paraId="10B49C76">
        <w:tblPrEx>
          <w:shd w:val="clear" w:color="auto" w:fill="auto"/>
          <w:tblCellMar>
            <w:top w:w="0" w:type="dxa"/>
            <w:left w:w="120" w:type="dxa"/>
            <w:bottom w:w="0" w:type="dxa"/>
            <w:right w:w="120" w:type="dxa"/>
          </w:tblCellMar>
        </w:tblPrEx>
        <w:tc>
          <w:tcPr>
            <w:tcW w:w="1590" w:type="dxa"/>
            <w:tcBorders>
              <w:top w:val="single" w:color="auto" w:sz="6" w:space="0"/>
              <w:left w:val="single" w:color="auto" w:sz="6" w:space="0"/>
              <w:bottom w:val="nil"/>
              <w:right w:val="nil"/>
            </w:tcBorders>
            <w:shd w:val="clear" w:color="auto" w:fill="auto"/>
          </w:tcPr>
          <w:p w14:paraId="00FDEF94">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color w:val="auto"/>
                <w:sz w:val="24"/>
              </w:rPr>
            </w:pPr>
          </w:p>
        </w:tc>
        <w:tc>
          <w:tcPr>
            <w:tcW w:w="1470" w:type="dxa"/>
            <w:tcBorders>
              <w:top w:val="single" w:color="auto" w:sz="6" w:space="0"/>
              <w:left w:val="single" w:color="auto" w:sz="6" w:space="0"/>
              <w:bottom w:val="nil"/>
              <w:right w:val="single" w:color="auto" w:sz="6" w:space="0"/>
            </w:tcBorders>
            <w:shd w:val="clear" w:color="auto" w:fill="auto"/>
          </w:tcPr>
          <w:p w14:paraId="0D5AD0F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rPr>
            </w:pPr>
          </w:p>
        </w:tc>
        <w:tc>
          <w:tcPr>
            <w:tcW w:w="930" w:type="dxa"/>
            <w:tcBorders>
              <w:top w:val="single" w:color="auto" w:sz="6" w:space="0"/>
              <w:left w:val="single" w:color="auto" w:sz="6" w:space="0"/>
              <w:bottom w:val="nil"/>
              <w:right w:val="nil"/>
            </w:tcBorders>
            <w:shd w:val="clear" w:color="auto" w:fill="auto"/>
          </w:tcPr>
          <w:p w14:paraId="5988199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rPr>
            </w:pPr>
          </w:p>
        </w:tc>
        <w:tc>
          <w:tcPr>
            <w:tcW w:w="953" w:type="dxa"/>
            <w:tcBorders>
              <w:top w:val="single" w:color="auto" w:sz="6" w:space="0"/>
              <w:left w:val="single" w:color="auto" w:sz="6" w:space="0"/>
              <w:bottom w:val="nil"/>
              <w:right w:val="nil"/>
            </w:tcBorders>
            <w:shd w:val="clear" w:color="auto" w:fill="auto"/>
          </w:tcPr>
          <w:p w14:paraId="0493ECB4">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color w:val="auto"/>
                <w:sz w:val="24"/>
              </w:rPr>
            </w:pPr>
          </w:p>
        </w:tc>
        <w:tc>
          <w:tcPr>
            <w:tcW w:w="997" w:type="dxa"/>
            <w:tcBorders>
              <w:top w:val="single" w:color="auto" w:sz="6" w:space="0"/>
              <w:left w:val="single" w:color="auto" w:sz="6" w:space="0"/>
              <w:bottom w:val="nil"/>
              <w:right w:val="nil"/>
            </w:tcBorders>
            <w:shd w:val="clear" w:color="auto" w:fill="auto"/>
          </w:tcPr>
          <w:p w14:paraId="7DC175ED">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color w:val="auto"/>
                <w:sz w:val="24"/>
              </w:rPr>
            </w:pPr>
          </w:p>
        </w:tc>
        <w:tc>
          <w:tcPr>
            <w:tcW w:w="1440" w:type="dxa"/>
            <w:tcBorders>
              <w:top w:val="single" w:color="auto" w:sz="6" w:space="0"/>
              <w:left w:val="single" w:color="auto" w:sz="6" w:space="0"/>
              <w:bottom w:val="nil"/>
              <w:right w:val="nil"/>
            </w:tcBorders>
            <w:shd w:val="clear" w:color="auto" w:fill="auto"/>
          </w:tcPr>
          <w:p w14:paraId="693F7EB5">
            <w:pPr>
              <w:tabs>
                <w:tab w:val="left" w:pos="7"/>
              </w:tabs>
              <w:suppressAutoHyphens/>
              <w:autoSpaceDE w:val="0"/>
              <w:autoSpaceDN w:val="0"/>
              <w:spacing w:line="360" w:lineRule="auto"/>
              <w:rPr>
                <w:rFonts w:hint="eastAsia" w:ascii="仿宋" w:hAnsi="仿宋" w:eastAsia="仿宋" w:cs="仿宋"/>
                <w:color w:val="auto"/>
                <w:sz w:val="24"/>
              </w:rPr>
            </w:pPr>
          </w:p>
        </w:tc>
        <w:tc>
          <w:tcPr>
            <w:tcW w:w="1620" w:type="dxa"/>
            <w:tcBorders>
              <w:top w:val="single" w:color="auto" w:sz="6" w:space="0"/>
              <w:left w:val="single" w:color="auto" w:sz="6" w:space="0"/>
              <w:bottom w:val="nil"/>
              <w:right w:val="single" w:color="auto" w:sz="6" w:space="0"/>
            </w:tcBorders>
            <w:shd w:val="clear" w:color="auto" w:fill="auto"/>
          </w:tcPr>
          <w:p w14:paraId="4AD67BBB">
            <w:pPr>
              <w:suppressAutoHyphens/>
              <w:autoSpaceDE w:val="0"/>
              <w:autoSpaceDN w:val="0"/>
              <w:spacing w:line="360" w:lineRule="auto"/>
              <w:rPr>
                <w:rFonts w:hint="eastAsia" w:ascii="仿宋" w:hAnsi="仿宋" w:eastAsia="仿宋" w:cs="仿宋"/>
                <w:color w:val="auto"/>
                <w:sz w:val="24"/>
              </w:rPr>
            </w:pPr>
          </w:p>
        </w:tc>
      </w:tr>
      <w:tr w14:paraId="327889D2">
        <w:tblPrEx>
          <w:shd w:val="clear" w:color="auto" w:fill="auto"/>
          <w:tblCellMar>
            <w:top w:w="0" w:type="dxa"/>
            <w:left w:w="120" w:type="dxa"/>
            <w:bottom w:w="0" w:type="dxa"/>
            <w:right w:w="120" w:type="dxa"/>
          </w:tblCellMar>
        </w:tblPrEx>
        <w:tc>
          <w:tcPr>
            <w:tcW w:w="1590" w:type="dxa"/>
            <w:tcBorders>
              <w:top w:val="single" w:color="auto" w:sz="6" w:space="0"/>
              <w:left w:val="single" w:color="auto" w:sz="6" w:space="0"/>
              <w:bottom w:val="nil"/>
              <w:right w:val="nil"/>
            </w:tcBorders>
            <w:shd w:val="clear" w:color="auto" w:fill="auto"/>
          </w:tcPr>
          <w:p w14:paraId="3879C74C">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color w:val="auto"/>
                <w:sz w:val="24"/>
              </w:rPr>
            </w:pPr>
          </w:p>
        </w:tc>
        <w:tc>
          <w:tcPr>
            <w:tcW w:w="1470" w:type="dxa"/>
            <w:tcBorders>
              <w:top w:val="single" w:color="auto" w:sz="6" w:space="0"/>
              <w:left w:val="single" w:color="auto" w:sz="6" w:space="0"/>
              <w:bottom w:val="nil"/>
              <w:right w:val="single" w:color="auto" w:sz="6" w:space="0"/>
            </w:tcBorders>
            <w:shd w:val="clear" w:color="auto" w:fill="auto"/>
          </w:tcPr>
          <w:p w14:paraId="655CBBC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rPr>
            </w:pPr>
          </w:p>
        </w:tc>
        <w:tc>
          <w:tcPr>
            <w:tcW w:w="930" w:type="dxa"/>
            <w:tcBorders>
              <w:top w:val="single" w:color="auto" w:sz="6" w:space="0"/>
              <w:left w:val="single" w:color="auto" w:sz="6" w:space="0"/>
              <w:bottom w:val="nil"/>
              <w:right w:val="nil"/>
            </w:tcBorders>
            <w:shd w:val="clear" w:color="auto" w:fill="auto"/>
          </w:tcPr>
          <w:p w14:paraId="34EDF80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rPr>
            </w:pPr>
          </w:p>
        </w:tc>
        <w:tc>
          <w:tcPr>
            <w:tcW w:w="953" w:type="dxa"/>
            <w:tcBorders>
              <w:top w:val="single" w:color="auto" w:sz="6" w:space="0"/>
              <w:left w:val="single" w:color="auto" w:sz="6" w:space="0"/>
              <w:bottom w:val="nil"/>
              <w:right w:val="nil"/>
            </w:tcBorders>
            <w:shd w:val="clear" w:color="auto" w:fill="auto"/>
          </w:tcPr>
          <w:p w14:paraId="49093D52">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color w:val="auto"/>
                <w:sz w:val="24"/>
              </w:rPr>
            </w:pPr>
          </w:p>
        </w:tc>
        <w:tc>
          <w:tcPr>
            <w:tcW w:w="997" w:type="dxa"/>
            <w:tcBorders>
              <w:top w:val="single" w:color="auto" w:sz="6" w:space="0"/>
              <w:left w:val="single" w:color="auto" w:sz="6" w:space="0"/>
              <w:bottom w:val="nil"/>
              <w:right w:val="nil"/>
            </w:tcBorders>
            <w:shd w:val="clear" w:color="auto" w:fill="auto"/>
          </w:tcPr>
          <w:p w14:paraId="0F7DE1D3">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color w:val="auto"/>
                <w:sz w:val="24"/>
              </w:rPr>
            </w:pPr>
          </w:p>
        </w:tc>
        <w:tc>
          <w:tcPr>
            <w:tcW w:w="1440" w:type="dxa"/>
            <w:tcBorders>
              <w:top w:val="single" w:color="auto" w:sz="6" w:space="0"/>
              <w:left w:val="single" w:color="auto" w:sz="6" w:space="0"/>
              <w:bottom w:val="nil"/>
              <w:right w:val="nil"/>
            </w:tcBorders>
            <w:shd w:val="clear" w:color="auto" w:fill="auto"/>
          </w:tcPr>
          <w:p w14:paraId="7A46C6AC">
            <w:pPr>
              <w:tabs>
                <w:tab w:val="left" w:pos="7"/>
              </w:tabs>
              <w:suppressAutoHyphens/>
              <w:autoSpaceDE w:val="0"/>
              <w:autoSpaceDN w:val="0"/>
              <w:spacing w:line="360" w:lineRule="auto"/>
              <w:rPr>
                <w:rFonts w:hint="eastAsia" w:ascii="仿宋" w:hAnsi="仿宋" w:eastAsia="仿宋" w:cs="仿宋"/>
                <w:color w:val="auto"/>
                <w:sz w:val="24"/>
              </w:rPr>
            </w:pPr>
          </w:p>
        </w:tc>
        <w:tc>
          <w:tcPr>
            <w:tcW w:w="1620" w:type="dxa"/>
            <w:tcBorders>
              <w:top w:val="single" w:color="auto" w:sz="6" w:space="0"/>
              <w:left w:val="single" w:color="auto" w:sz="6" w:space="0"/>
              <w:bottom w:val="nil"/>
              <w:right w:val="single" w:color="auto" w:sz="6" w:space="0"/>
            </w:tcBorders>
            <w:shd w:val="clear" w:color="auto" w:fill="auto"/>
          </w:tcPr>
          <w:p w14:paraId="08C0DC3C">
            <w:pPr>
              <w:suppressAutoHyphens/>
              <w:autoSpaceDE w:val="0"/>
              <w:autoSpaceDN w:val="0"/>
              <w:spacing w:line="360" w:lineRule="auto"/>
              <w:rPr>
                <w:rFonts w:hint="eastAsia" w:ascii="仿宋" w:hAnsi="仿宋" w:eastAsia="仿宋" w:cs="仿宋"/>
                <w:color w:val="auto"/>
                <w:sz w:val="24"/>
              </w:rPr>
            </w:pPr>
          </w:p>
        </w:tc>
      </w:tr>
      <w:tr w14:paraId="2DFB76D9">
        <w:tblPrEx>
          <w:shd w:val="clear" w:color="auto" w:fill="auto"/>
          <w:tblCellMar>
            <w:top w:w="0" w:type="dxa"/>
            <w:left w:w="120" w:type="dxa"/>
            <w:bottom w:w="0" w:type="dxa"/>
            <w:right w:w="120" w:type="dxa"/>
          </w:tblCellMar>
        </w:tblPrEx>
        <w:tc>
          <w:tcPr>
            <w:tcW w:w="1590" w:type="dxa"/>
            <w:tcBorders>
              <w:top w:val="single" w:color="auto" w:sz="6" w:space="0"/>
              <w:left w:val="single" w:color="auto" w:sz="6" w:space="0"/>
              <w:bottom w:val="single" w:color="auto" w:sz="6" w:space="0"/>
              <w:right w:val="single" w:color="auto" w:sz="6" w:space="0"/>
            </w:tcBorders>
            <w:shd w:val="clear" w:color="auto" w:fill="auto"/>
            <w:vAlign w:val="center"/>
          </w:tcPr>
          <w:p w14:paraId="20EB4D6F">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费用总计</w:t>
            </w:r>
          </w:p>
        </w:tc>
        <w:tc>
          <w:tcPr>
            <w:tcW w:w="1470" w:type="dxa"/>
            <w:tcBorders>
              <w:top w:val="single" w:color="auto" w:sz="6" w:space="0"/>
              <w:left w:val="single" w:color="auto" w:sz="6" w:space="0"/>
              <w:bottom w:val="single" w:color="auto" w:sz="6" w:space="0"/>
              <w:right w:val="single" w:color="auto" w:sz="6" w:space="0"/>
            </w:tcBorders>
            <w:shd w:val="clear" w:color="auto" w:fill="auto"/>
          </w:tcPr>
          <w:p w14:paraId="2DC9B5F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rPr>
            </w:pPr>
          </w:p>
        </w:tc>
        <w:tc>
          <w:tcPr>
            <w:tcW w:w="930" w:type="dxa"/>
            <w:tcBorders>
              <w:top w:val="single" w:color="auto" w:sz="6" w:space="0"/>
              <w:left w:val="single" w:color="auto" w:sz="6" w:space="0"/>
              <w:bottom w:val="single" w:color="auto" w:sz="6" w:space="0"/>
              <w:right w:val="single" w:color="auto" w:sz="6" w:space="0"/>
            </w:tcBorders>
            <w:shd w:val="clear" w:color="auto" w:fill="auto"/>
          </w:tcPr>
          <w:p w14:paraId="2EBEC37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rPr>
            </w:pPr>
          </w:p>
        </w:tc>
        <w:tc>
          <w:tcPr>
            <w:tcW w:w="953" w:type="dxa"/>
            <w:tcBorders>
              <w:top w:val="single" w:color="auto" w:sz="6" w:space="0"/>
              <w:left w:val="single" w:color="auto" w:sz="6" w:space="0"/>
              <w:bottom w:val="single" w:color="auto" w:sz="6" w:space="0"/>
              <w:right w:val="single" w:color="auto" w:sz="6" w:space="0"/>
            </w:tcBorders>
            <w:shd w:val="clear" w:color="auto" w:fill="auto"/>
          </w:tcPr>
          <w:p w14:paraId="4CA78316">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color w:val="auto"/>
                <w:sz w:val="24"/>
              </w:rPr>
            </w:pPr>
          </w:p>
        </w:tc>
        <w:tc>
          <w:tcPr>
            <w:tcW w:w="997" w:type="dxa"/>
            <w:tcBorders>
              <w:top w:val="single" w:color="auto" w:sz="6" w:space="0"/>
              <w:left w:val="single" w:color="auto" w:sz="6" w:space="0"/>
              <w:bottom w:val="single" w:color="auto" w:sz="6" w:space="0"/>
              <w:right w:val="single" w:color="auto" w:sz="6" w:space="0"/>
            </w:tcBorders>
            <w:shd w:val="clear" w:color="auto" w:fill="auto"/>
          </w:tcPr>
          <w:p w14:paraId="15B77309">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color w:val="auto"/>
                <w:sz w:val="24"/>
              </w:rPr>
            </w:pPr>
          </w:p>
        </w:tc>
        <w:tc>
          <w:tcPr>
            <w:tcW w:w="1440" w:type="dxa"/>
            <w:tcBorders>
              <w:top w:val="single" w:color="auto" w:sz="6" w:space="0"/>
              <w:left w:val="single" w:color="auto" w:sz="6" w:space="0"/>
              <w:bottom w:val="single" w:color="auto" w:sz="6" w:space="0"/>
              <w:right w:val="single" w:color="auto" w:sz="6" w:space="0"/>
            </w:tcBorders>
            <w:shd w:val="clear" w:color="auto" w:fill="auto"/>
          </w:tcPr>
          <w:p w14:paraId="31EE2E15">
            <w:pPr>
              <w:tabs>
                <w:tab w:val="left" w:pos="7"/>
              </w:tabs>
              <w:suppressAutoHyphens/>
              <w:autoSpaceDE w:val="0"/>
              <w:autoSpaceDN w:val="0"/>
              <w:spacing w:line="360" w:lineRule="auto"/>
              <w:rPr>
                <w:rFonts w:hint="eastAsia" w:ascii="仿宋" w:hAnsi="仿宋" w:eastAsia="仿宋" w:cs="仿宋"/>
                <w:color w:val="auto"/>
                <w:sz w:val="24"/>
              </w:rPr>
            </w:pPr>
          </w:p>
        </w:tc>
        <w:tc>
          <w:tcPr>
            <w:tcW w:w="1620" w:type="dxa"/>
            <w:tcBorders>
              <w:top w:val="single" w:color="auto" w:sz="6" w:space="0"/>
              <w:left w:val="single" w:color="auto" w:sz="6" w:space="0"/>
              <w:bottom w:val="single" w:color="auto" w:sz="6" w:space="0"/>
              <w:right w:val="single" w:color="auto" w:sz="6" w:space="0"/>
            </w:tcBorders>
            <w:shd w:val="clear" w:color="auto" w:fill="auto"/>
          </w:tcPr>
          <w:p w14:paraId="43B42F29">
            <w:pPr>
              <w:suppressAutoHyphens/>
              <w:autoSpaceDE w:val="0"/>
              <w:autoSpaceDN w:val="0"/>
              <w:spacing w:line="360" w:lineRule="auto"/>
              <w:rPr>
                <w:rFonts w:hint="eastAsia" w:ascii="仿宋" w:hAnsi="仿宋" w:eastAsia="仿宋" w:cs="仿宋"/>
                <w:color w:val="auto"/>
                <w:sz w:val="24"/>
              </w:rPr>
            </w:pPr>
          </w:p>
        </w:tc>
      </w:tr>
    </w:tbl>
    <w:p w14:paraId="6F6DA018">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hint="eastAsia" w:ascii="仿宋" w:hAnsi="仿宋" w:eastAsia="仿宋" w:cs="仿宋"/>
          <w:color w:val="auto"/>
          <w:sz w:val="24"/>
        </w:rPr>
      </w:pPr>
      <w:r>
        <w:rPr>
          <w:rFonts w:hint="eastAsia" w:ascii="仿宋" w:hAnsi="仿宋" w:eastAsia="仿宋" w:cs="仿宋"/>
          <w:color w:val="auto"/>
          <w:sz w:val="24"/>
        </w:rPr>
        <w:t>注解</w:t>
      </w:r>
      <w:r>
        <w:rPr>
          <w:rFonts w:hint="eastAsia" w:ascii="仿宋" w:hAnsi="仿宋" w:eastAsia="仿宋" w:cs="仿宋"/>
          <w:color w:val="auto"/>
          <w:sz w:val="24"/>
          <w:lang w:eastAsia="zh-CN"/>
        </w:rPr>
        <w:t>：</w:t>
      </w:r>
      <w:r>
        <w:rPr>
          <w:rFonts w:hint="eastAsia" w:ascii="仿宋" w:hAnsi="仿宋" w:eastAsia="仿宋" w:cs="仿宋"/>
          <w:color w:val="auto"/>
          <w:sz w:val="24"/>
        </w:rPr>
        <w:t>A</w:t>
      </w:r>
      <w:r>
        <w:rPr>
          <w:rFonts w:hint="eastAsia" w:ascii="仿宋" w:hAnsi="仿宋" w:eastAsia="仿宋" w:cs="仿宋"/>
          <w:color w:val="auto"/>
          <w:sz w:val="24"/>
        </w:rPr>
        <w:tab/>
      </w:r>
      <w:r>
        <w:rPr>
          <w:rFonts w:hint="eastAsia" w:ascii="仿宋" w:hAnsi="仿宋" w:eastAsia="仿宋" w:cs="仿宋"/>
          <w:color w:val="auto"/>
          <w:sz w:val="24"/>
        </w:rPr>
        <w:t>课程清单按时间顺序排列，并提供以下详细资料：</w:t>
      </w:r>
    </w:p>
    <w:p w14:paraId="7CABA057">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auto"/>
          <w:sz w:val="24"/>
        </w:rPr>
      </w:pPr>
      <w:r>
        <w:rPr>
          <w:rFonts w:hint="eastAsia" w:ascii="仿宋" w:hAnsi="仿宋" w:eastAsia="仿宋" w:cs="仿宋"/>
          <w:color w:val="auto"/>
          <w:sz w:val="24"/>
        </w:rPr>
        <w:t>课程概要</w:t>
      </w:r>
    </w:p>
    <w:p w14:paraId="5539E975">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auto"/>
          <w:sz w:val="24"/>
        </w:rPr>
      </w:pPr>
      <w:r>
        <w:rPr>
          <w:rFonts w:hint="eastAsia" w:ascii="仿宋" w:hAnsi="仿宋" w:eastAsia="仿宋" w:cs="仿宋"/>
          <w:color w:val="auto"/>
          <w:sz w:val="24"/>
        </w:rPr>
        <w:t>课程目的</w:t>
      </w:r>
    </w:p>
    <w:p w14:paraId="331E20C8">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auto"/>
          <w:sz w:val="24"/>
        </w:rPr>
      </w:pPr>
      <w:r>
        <w:rPr>
          <w:rFonts w:hint="eastAsia" w:ascii="仿宋" w:hAnsi="仿宋" w:eastAsia="仿宋" w:cs="仿宋"/>
          <w:color w:val="auto"/>
          <w:sz w:val="24"/>
        </w:rPr>
        <w:t>教学方式</w:t>
      </w:r>
    </w:p>
    <w:p w14:paraId="54FF9156">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auto"/>
          <w:sz w:val="24"/>
        </w:rPr>
      </w:pPr>
      <w:r>
        <w:rPr>
          <w:rFonts w:hint="eastAsia" w:ascii="仿宋" w:hAnsi="仿宋" w:eastAsia="仿宋" w:cs="仿宋"/>
          <w:color w:val="auto"/>
          <w:sz w:val="24"/>
        </w:rPr>
        <w:t>先决条件</w:t>
      </w:r>
    </w:p>
    <w:p w14:paraId="56162D64">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auto"/>
          <w:sz w:val="24"/>
        </w:rPr>
      </w:pPr>
      <w:r>
        <w:rPr>
          <w:rFonts w:hint="eastAsia" w:ascii="仿宋" w:hAnsi="仿宋" w:eastAsia="仿宋" w:cs="仿宋"/>
          <w:color w:val="auto"/>
          <w:sz w:val="24"/>
        </w:rPr>
        <w:t>教材目录</w:t>
      </w:r>
    </w:p>
    <w:p w14:paraId="5FE561AC">
      <w:pPr>
        <w:autoSpaceDE w:val="0"/>
        <w:autoSpaceDN w:val="0"/>
        <w:spacing w:line="360" w:lineRule="auto"/>
        <w:rPr>
          <w:rFonts w:hint="eastAsia" w:ascii="仿宋" w:hAnsi="仿宋" w:eastAsia="仿宋" w:cs="仿宋"/>
          <w:color w:val="auto"/>
          <w:sz w:val="24"/>
        </w:rPr>
      </w:pPr>
      <w:r>
        <w:rPr>
          <w:rFonts w:hint="eastAsia" w:ascii="仿宋" w:hAnsi="仿宋" w:eastAsia="仿宋" w:cs="仿宋"/>
          <w:color w:val="auto"/>
          <w:sz w:val="24"/>
        </w:rPr>
        <w:t>B  按照附表A提供授课教师的简历</w:t>
      </w:r>
    </w:p>
    <w:p w14:paraId="47BFEA32">
      <w:pPr>
        <w:autoSpaceDE w:val="0"/>
        <w:autoSpaceDN w:val="0"/>
        <w:spacing w:line="360" w:lineRule="auto"/>
        <w:rPr>
          <w:rFonts w:hint="eastAsia" w:ascii="仿宋" w:hAnsi="仿宋" w:eastAsia="仿宋" w:cs="仿宋"/>
          <w:b/>
          <w:color w:val="auto"/>
          <w:sz w:val="24"/>
        </w:rPr>
      </w:pPr>
      <w:r>
        <w:rPr>
          <w:rFonts w:hint="eastAsia" w:ascii="仿宋" w:hAnsi="仿宋" w:eastAsia="仿宋" w:cs="仿宋"/>
          <w:b/>
          <w:color w:val="auto"/>
          <w:sz w:val="24"/>
        </w:rPr>
        <w:t>注：须随表提交相应的证书复印件并注明所在响应文件页码。</w:t>
      </w:r>
    </w:p>
    <w:p w14:paraId="6A7CF868">
      <w:pPr>
        <w:autoSpaceDE w:val="0"/>
        <w:autoSpaceDN w:val="0"/>
        <w:spacing w:line="360" w:lineRule="auto"/>
        <w:rPr>
          <w:rFonts w:hint="eastAsia" w:ascii="仿宋" w:hAnsi="仿宋" w:eastAsia="仿宋" w:cs="仿宋"/>
          <w:b/>
          <w:color w:val="auto"/>
          <w:sz w:val="24"/>
        </w:rPr>
      </w:pPr>
    </w:p>
    <w:p w14:paraId="64EB1699">
      <w:pPr>
        <w:autoSpaceDE w:val="0"/>
        <w:autoSpaceDN w:val="0"/>
        <w:spacing w:line="360" w:lineRule="auto"/>
        <w:ind w:firstLine="4560" w:firstLineChars="1900"/>
        <w:rPr>
          <w:rFonts w:hint="eastAsia" w:ascii="仿宋" w:hAnsi="仿宋" w:eastAsia="仿宋" w:cs="仿宋"/>
          <w:color w:val="auto"/>
          <w:kern w:val="0"/>
          <w:sz w:val="24"/>
        </w:rPr>
      </w:pPr>
      <w:r>
        <w:rPr>
          <w:rFonts w:hint="eastAsia" w:ascii="仿宋" w:hAnsi="仿宋" w:eastAsia="仿宋" w:cs="仿宋"/>
          <w:color w:val="auto"/>
          <w:kern w:val="0"/>
          <w:sz w:val="24"/>
        </w:rPr>
        <w:t>供应商名称（</w:t>
      </w:r>
      <w:r>
        <w:rPr>
          <w:rFonts w:hint="eastAsia" w:ascii="仿宋" w:hAnsi="仿宋" w:eastAsia="仿宋" w:cs="仿宋"/>
          <w:color w:val="auto"/>
          <w:kern w:val="0"/>
          <w:sz w:val="24"/>
          <w:lang w:val="zh-CN"/>
        </w:rPr>
        <w:t>电子签名</w:t>
      </w:r>
      <w:r>
        <w:rPr>
          <w:rFonts w:hint="eastAsia" w:ascii="仿宋" w:hAnsi="仿宋" w:eastAsia="仿宋" w:cs="仿宋"/>
          <w:color w:val="auto"/>
          <w:kern w:val="0"/>
          <w:sz w:val="24"/>
        </w:rPr>
        <w:t xml:space="preserve">）：                       </w:t>
      </w:r>
    </w:p>
    <w:p w14:paraId="0D62CBD0">
      <w:pPr>
        <w:spacing w:line="360" w:lineRule="auto"/>
        <w:rPr>
          <w:rFonts w:hint="eastAsia" w:ascii="仿宋" w:hAnsi="仿宋" w:eastAsia="仿宋" w:cs="仿宋"/>
          <w:b/>
          <w:bCs/>
          <w:color w:val="auto"/>
          <w:sz w:val="24"/>
        </w:rPr>
      </w:pPr>
      <w:r>
        <w:rPr>
          <w:rFonts w:hint="eastAsia" w:ascii="仿宋" w:hAnsi="仿宋" w:eastAsia="仿宋" w:cs="仿宋"/>
          <w:color w:val="auto"/>
          <w:kern w:val="0"/>
          <w:sz w:val="24"/>
        </w:rPr>
        <w:t xml:space="preserve">                                      日期：  年  月   日</w:t>
      </w:r>
    </w:p>
    <w:p w14:paraId="275C5469">
      <w:pPr>
        <w:spacing w:line="360" w:lineRule="auto"/>
        <w:jc w:val="center"/>
        <w:rPr>
          <w:rFonts w:hint="eastAsia" w:ascii="仿宋" w:hAnsi="仿宋" w:eastAsia="仿宋" w:cs="仿宋"/>
          <w:b/>
          <w:bCs/>
          <w:color w:val="auto"/>
          <w:sz w:val="32"/>
          <w:szCs w:val="32"/>
        </w:rPr>
      </w:pPr>
    </w:p>
    <w:p w14:paraId="6D9152A7">
      <w:pPr>
        <w:spacing w:line="360" w:lineRule="auto"/>
        <w:jc w:val="center"/>
        <w:rPr>
          <w:rFonts w:hint="eastAsia" w:ascii="仿宋" w:hAnsi="仿宋" w:eastAsia="仿宋" w:cs="仿宋"/>
          <w:color w:val="auto"/>
          <w:kern w:val="0"/>
          <w:sz w:val="24"/>
        </w:rPr>
      </w:pPr>
    </w:p>
    <w:p w14:paraId="0A79224F">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十五、随机特殊工具和备品备件清单</w:t>
      </w:r>
    </w:p>
    <w:tbl>
      <w:tblPr>
        <w:tblStyle w:val="61"/>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0D16E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0723F044">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名称</w:t>
            </w:r>
          </w:p>
        </w:tc>
        <w:tc>
          <w:tcPr>
            <w:tcW w:w="1900" w:type="dxa"/>
            <w:vAlign w:val="center"/>
          </w:tcPr>
          <w:p w14:paraId="29E00792">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品牌</w:t>
            </w:r>
          </w:p>
        </w:tc>
        <w:tc>
          <w:tcPr>
            <w:tcW w:w="1800" w:type="dxa"/>
            <w:vAlign w:val="center"/>
          </w:tcPr>
          <w:p w14:paraId="723070DA">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制造厂/原产地</w:t>
            </w:r>
          </w:p>
        </w:tc>
        <w:tc>
          <w:tcPr>
            <w:tcW w:w="2880" w:type="dxa"/>
            <w:vAlign w:val="center"/>
          </w:tcPr>
          <w:p w14:paraId="4F673E6E">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规格型号</w:t>
            </w:r>
          </w:p>
        </w:tc>
        <w:tc>
          <w:tcPr>
            <w:tcW w:w="1332" w:type="dxa"/>
            <w:vAlign w:val="center"/>
          </w:tcPr>
          <w:p w14:paraId="7A295597">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数 量</w:t>
            </w:r>
          </w:p>
        </w:tc>
      </w:tr>
      <w:tr w14:paraId="14DB0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94EAF15">
            <w:pPr>
              <w:pStyle w:val="32"/>
              <w:spacing w:line="360" w:lineRule="auto"/>
              <w:jc w:val="center"/>
              <w:rPr>
                <w:rFonts w:hint="eastAsia" w:ascii="仿宋" w:hAnsi="仿宋" w:eastAsia="仿宋" w:cs="仿宋"/>
                <w:color w:val="auto"/>
                <w:sz w:val="24"/>
              </w:rPr>
            </w:pPr>
          </w:p>
        </w:tc>
        <w:tc>
          <w:tcPr>
            <w:tcW w:w="1900" w:type="dxa"/>
          </w:tcPr>
          <w:p w14:paraId="4756205D">
            <w:pPr>
              <w:pStyle w:val="32"/>
              <w:spacing w:line="360" w:lineRule="auto"/>
              <w:jc w:val="center"/>
              <w:rPr>
                <w:rFonts w:hint="eastAsia" w:ascii="仿宋" w:hAnsi="仿宋" w:eastAsia="仿宋" w:cs="仿宋"/>
                <w:color w:val="auto"/>
                <w:sz w:val="24"/>
              </w:rPr>
            </w:pPr>
          </w:p>
        </w:tc>
        <w:tc>
          <w:tcPr>
            <w:tcW w:w="1800" w:type="dxa"/>
          </w:tcPr>
          <w:p w14:paraId="3CCF028F">
            <w:pPr>
              <w:pStyle w:val="32"/>
              <w:spacing w:line="360" w:lineRule="auto"/>
              <w:jc w:val="center"/>
              <w:rPr>
                <w:rFonts w:hint="eastAsia" w:ascii="仿宋" w:hAnsi="仿宋" w:eastAsia="仿宋" w:cs="仿宋"/>
                <w:color w:val="auto"/>
                <w:sz w:val="24"/>
              </w:rPr>
            </w:pPr>
          </w:p>
        </w:tc>
        <w:tc>
          <w:tcPr>
            <w:tcW w:w="2880" w:type="dxa"/>
          </w:tcPr>
          <w:p w14:paraId="53B734A2">
            <w:pPr>
              <w:pStyle w:val="32"/>
              <w:spacing w:line="360" w:lineRule="auto"/>
              <w:jc w:val="center"/>
              <w:rPr>
                <w:rFonts w:hint="eastAsia" w:ascii="仿宋" w:hAnsi="仿宋" w:eastAsia="仿宋" w:cs="仿宋"/>
                <w:color w:val="auto"/>
                <w:sz w:val="24"/>
              </w:rPr>
            </w:pPr>
          </w:p>
        </w:tc>
        <w:tc>
          <w:tcPr>
            <w:tcW w:w="1332" w:type="dxa"/>
          </w:tcPr>
          <w:p w14:paraId="451DFA41">
            <w:pPr>
              <w:pStyle w:val="32"/>
              <w:spacing w:line="360" w:lineRule="auto"/>
              <w:jc w:val="center"/>
              <w:rPr>
                <w:rFonts w:hint="eastAsia" w:ascii="仿宋" w:hAnsi="仿宋" w:eastAsia="仿宋" w:cs="仿宋"/>
                <w:color w:val="auto"/>
                <w:sz w:val="24"/>
              </w:rPr>
            </w:pPr>
          </w:p>
        </w:tc>
      </w:tr>
      <w:tr w14:paraId="32FFA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8700FAC">
            <w:pPr>
              <w:pStyle w:val="32"/>
              <w:spacing w:line="360" w:lineRule="auto"/>
              <w:jc w:val="center"/>
              <w:rPr>
                <w:rFonts w:hint="eastAsia" w:ascii="仿宋" w:hAnsi="仿宋" w:eastAsia="仿宋" w:cs="仿宋"/>
                <w:color w:val="auto"/>
                <w:sz w:val="24"/>
              </w:rPr>
            </w:pPr>
          </w:p>
        </w:tc>
        <w:tc>
          <w:tcPr>
            <w:tcW w:w="1900" w:type="dxa"/>
          </w:tcPr>
          <w:p w14:paraId="3D5AB972">
            <w:pPr>
              <w:pStyle w:val="32"/>
              <w:spacing w:line="360" w:lineRule="auto"/>
              <w:jc w:val="center"/>
              <w:rPr>
                <w:rFonts w:hint="eastAsia" w:ascii="仿宋" w:hAnsi="仿宋" w:eastAsia="仿宋" w:cs="仿宋"/>
                <w:color w:val="auto"/>
                <w:sz w:val="24"/>
              </w:rPr>
            </w:pPr>
          </w:p>
        </w:tc>
        <w:tc>
          <w:tcPr>
            <w:tcW w:w="1800" w:type="dxa"/>
          </w:tcPr>
          <w:p w14:paraId="228F58B7">
            <w:pPr>
              <w:pStyle w:val="32"/>
              <w:spacing w:line="360" w:lineRule="auto"/>
              <w:jc w:val="center"/>
              <w:rPr>
                <w:rFonts w:hint="eastAsia" w:ascii="仿宋" w:hAnsi="仿宋" w:eastAsia="仿宋" w:cs="仿宋"/>
                <w:color w:val="auto"/>
                <w:sz w:val="24"/>
              </w:rPr>
            </w:pPr>
          </w:p>
        </w:tc>
        <w:tc>
          <w:tcPr>
            <w:tcW w:w="2880" w:type="dxa"/>
          </w:tcPr>
          <w:p w14:paraId="14CA5851">
            <w:pPr>
              <w:pStyle w:val="32"/>
              <w:spacing w:line="360" w:lineRule="auto"/>
              <w:jc w:val="center"/>
              <w:rPr>
                <w:rFonts w:hint="eastAsia" w:ascii="仿宋" w:hAnsi="仿宋" w:eastAsia="仿宋" w:cs="仿宋"/>
                <w:color w:val="auto"/>
                <w:sz w:val="24"/>
              </w:rPr>
            </w:pPr>
          </w:p>
        </w:tc>
        <w:tc>
          <w:tcPr>
            <w:tcW w:w="1332" w:type="dxa"/>
          </w:tcPr>
          <w:p w14:paraId="6C04F255">
            <w:pPr>
              <w:pStyle w:val="32"/>
              <w:spacing w:line="360" w:lineRule="auto"/>
              <w:jc w:val="center"/>
              <w:rPr>
                <w:rFonts w:hint="eastAsia" w:ascii="仿宋" w:hAnsi="仿宋" w:eastAsia="仿宋" w:cs="仿宋"/>
                <w:color w:val="auto"/>
                <w:sz w:val="24"/>
              </w:rPr>
            </w:pPr>
          </w:p>
        </w:tc>
      </w:tr>
      <w:tr w14:paraId="46EB0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F819D38">
            <w:pPr>
              <w:pStyle w:val="32"/>
              <w:spacing w:line="360" w:lineRule="auto"/>
              <w:jc w:val="center"/>
              <w:rPr>
                <w:rFonts w:hint="eastAsia" w:ascii="仿宋" w:hAnsi="仿宋" w:eastAsia="仿宋" w:cs="仿宋"/>
                <w:color w:val="auto"/>
                <w:sz w:val="24"/>
              </w:rPr>
            </w:pPr>
          </w:p>
        </w:tc>
        <w:tc>
          <w:tcPr>
            <w:tcW w:w="1900" w:type="dxa"/>
          </w:tcPr>
          <w:p w14:paraId="73B8B56E">
            <w:pPr>
              <w:pStyle w:val="32"/>
              <w:spacing w:line="360" w:lineRule="auto"/>
              <w:jc w:val="center"/>
              <w:rPr>
                <w:rFonts w:hint="eastAsia" w:ascii="仿宋" w:hAnsi="仿宋" w:eastAsia="仿宋" w:cs="仿宋"/>
                <w:color w:val="auto"/>
                <w:sz w:val="24"/>
              </w:rPr>
            </w:pPr>
          </w:p>
        </w:tc>
        <w:tc>
          <w:tcPr>
            <w:tcW w:w="1800" w:type="dxa"/>
          </w:tcPr>
          <w:p w14:paraId="09640A67">
            <w:pPr>
              <w:pStyle w:val="32"/>
              <w:spacing w:line="360" w:lineRule="auto"/>
              <w:jc w:val="center"/>
              <w:rPr>
                <w:rFonts w:hint="eastAsia" w:ascii="仿宋" w:hAnsi="仿宋" w:eastAsia="仿宋" w:cs="仿宋"/>
                <w:color w:val="auto"/>
                <w:sz w:val="24"/>
              </w:rPr>
            </w:pPr>
          </w:p>
        </w:tc>
        <w:tc>
          <w:tcPr>
            <w:tcW w:w="2880" w:type="dxa"/>
          </w:tcPr>
          <w:p w14:paraId="6896578E">
            <w:pPr>
              <w:pStyle w:val="32"/>
              <w:spacing w:line="360" w:lineRule="auto"/>
              <w:jc w:val="center"/>
              <w:rPr>
                <w:rFonts w:hint="eastAsia" w:ascii="仿宋" w:hAnsi="仿宋" w:eastAsia="仿宋" w:cs="仿宋"/>
                <w:color w:val="auto"/>
                <w:sz w:val="24"/>
              </w:rPr>
            </w:pPr>
          </w:p>
        </w:tc>
        <w:tc>
          <w:tcPr>
            <w:tcW w:w="1332" w:type="dxa"/>
          </w:tcPr>
          <w:p w14:paraId="0DA960B9">
            <w:pPr>
              <w:pStyle w:val="32"/>
              <w:spacing w:line="360" w:lineRule="auto"/>
              <w:jc w:val="center"/>
              <w:rPr>
                <w:rFonts w:hint="eastAsia" w:ascii="仿宋" w:hAnsi="仿宋" w:eastAsia="仿宋" w:cs="仿宋"/>
                <w:color w:val="auto"/>
                <w:sz w:val="24"/>
              </w:rPr>
            </w:pPr>
          </w:p>
        </w:tc>
      </w:tr>
      <w:tr w14:paraId="6D306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70A9B02">
            <w:pPr>
              <w:pStyle w:val="32"/>
              <w:spacing w:line="360" w:lineRule="auto"/>
              <w:jc w:val="center"/>
              <w:rPr>
                <w:rFonts w:hint="eastAsia" w:ascii="仿宋" w:hAnsi="仿宋" w:eastAsia="仿宋" w:cs="仿宋"/>
                <w:color w:val="auto"/>
                <w:sz w:val="24"/>
              </w:rPr>
            </w:pPr>
          </w:p>
        </w:tc>
        <w:tc>
          <w:tcPr>
            <w:tcW w:w="1900" w:type="dxa"/>
          </w:tcPr>
          <w:p w14:paraId="3E6C583C">
            <w:pPr>
              <w:pStyle w:val="32"/>
              <w:spacing w:line="360" w:lineRule="auto"/>
              <w:jc w:val="center"/>
              <w:rPr>
                <w:rFonts w:hint="eastAsia" w:ascii="仿宋" w:hAnsi="仿宋" w:eastAsia="仿宋" w:cs="仿宋"/>
                <w:color w:val="auto"/>
                <w:sz w:val="24"/>
              </w:rPr>
            </w:pPr>
          </w:p>
        </w:tc>
        <w:tc>
          <w:tcPr>
            <w:tcW w:w="1800" w:type="dxa"/>
          </w:tcPr>
          <w:p w14:paraId="39764667">
            <w:pPr>
              <w:pStyle w:val="32"/>
              <w:spacing w:line="360" w:lineRule="auto"/>
              <w:jc w:val="center"/>
              <w:rPr>
                <w:rFonts w:hint="eastAsia" w:ascii="仿宋" w:hAnsi="仿宋" w:eastAsia="仿宋" w:cs="仿宋"/>
                <w:color w:val="auto"/>
                <w:sz w:val="24"/>
              </w:rPr>
            </w:pPr>
          </w:p>
        </w:tc>
        <w:tc>
          <w:tcPr>
            <w:tcW w:w="2880" w:type="dxa"/>
          </w:tcPr>
          <w:p w14:paraId="3C508C35">
            <w:pPr>
              <w:pStyle w:val="32"/>
              <w:spacing w:line="360" w:lineRule="auto"/>
              <w:jc w:val="center"/>
              <w:rPr>
                <w:rFonts w:hint="eastAsia" w:ascii="仿宋" w:hAnsi="仿宋" w:eastAsia="仿宋" w:cs="仿宋"/>
                <w:color w:val="auto"/>
                <w:sz w:val="24"/>
              </w:rPr>
            </w:pPr>
          </w:p>
        </w:tc>
        <w:tc>
          <w:tcPr>
            <w:tcW w:w="1332" w:type="dxa"/>
          </w:tcPr>
          <w:p w14:paraId="1DFD55E5">
            <w:pPr>
              <w:pStyle w:val="32"/>
              <w:spacing w:line="360" w:lineRule="auto"/>
              <w:jc w:val="center"/>
              <w:rPr>
                <w:rFonts w:hint="eastAsia" w:ascii="仿宋" w:hAnsi="仿宋" w:eastAsia="仿宋" w:cs="仿宋"/>
                <w:color w:val="auto"/>
                <w:sz w:val="24"/>
              </w:rPr>
            </w:pPr>
          </w:p>
        </w:tc>
      </w:tr>
      <w:tr w14:paraId="1FB48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B5E1476">
            <w:pPr>
              <w:pStyle w:val="32"/>
              <w:spacing w:line="360" w:lineRule="auto"/>
              <w:jc w:val="center"/>
              <w:rPr>
                <w:rFonts w:hint="eastAsia" w:ascii="仿宋" w:hAnsi="仿宋" w:eastAsia="仿宋" w:cs="仿宋"/>
                <w:color w:val="auto"/>
                <w:sz w:val="24"/>
              </w:rPr>
            </w:pPr>
          </w:p>
        </w:tc>
        <w:tc>
          <w:tcPr>
            <w:tcW w:w="1900" w:type="dxa"/>
          </w:tcPr>
          <w:p w14:paraId="21E4042C">
            <w:pPr>
              <w:pStyle w:val="32"/>
              <w:spacing w:line="360" w:lineRule="auto"/>
              <w:jc w:val="center"/>
              <w:rPr>
                <w:rFonts w:hint="eastAsia" w:ascii="仿宋" w:hAnsi="仿宋" w:eastAsia="仿宋" w:cs="仿宋"/>
                <w:color w:val="auto"/>
                <w:sz w:val="24"/>
              </w:rPr>
            </w:pPr>
          </w:p>
        </w:tc>
        <w:tc>
          <w:tcPr>
            <w:tcW w:w="1800" w:type="dxa"/>
          </w:tcPr>
          <w:p w14:paraId="5863DC2E">
            <w:pPr>
              <w:pStyle w:val="32"/>
              <w:spacing w:line="360" w:lineRule="auto"/>
              <w:jc w:val="center"/>
              <w:rPr>
                <w:rFonts w:hint="eastAsia" w:ascii="仿宋" w:hAnsi="仿宋" w:eastAsia="仿宋" w:cs="仿宋"/>
                <w:color w:val="auto"/>
                <w:sz w:val="24"/>
              </w:rPr>
            </w:pPr>
          </w:p>
        </w:tc>
        <w:tc>
          <w:tcPr>
            <w:tcW w:w="2880" w:type="dxa"/>
          </w:tcPr>
          <w:p w14:paraId="04082DC4">
            <w:pPr>
              <w:pStyle w:val="32"/>
              <w:spacing w:line="360" w:lineRule="auto"/>
              <w:jc w:val="center"/>
              <w:rPr>
                <w:rFonts w:hint="eastAsia" w:ascii="仿宋" w:hAnsi="仿宋" w:eastAsia="仿宋" w:cs="仿宋"/>
                <w:color w:val="auto"/>
                <w:sz w:val="24"/>
              </w:rPr>
            </w:pPr>
          </w:p>
        </w:tc>
        <w:tc>
          <w:tcPr>
            <w:tcW w:w="1332" w:type="dxa"/>
          </w:tcPr>
          <w:p w14:paraId="117DA5B0">
            <w:pPr>
              <w:pStyle w:val="32"/>
              <w:spacing w:line="360" w:lineRule="auto"/>
              <w:jc w:val="center"/>
              <w:rPr>
                <w:rFonts w:hint="eastAsia" w:ascii="仿宋" w:hAnsi="仿宋" w:eastAsia="仿宋" w:cs="仿宋"/>
                <w:color w:val="auto"/>
                <w:sz w:val="24"/>
              </w:rPr>
            </w:pPr>
          </w:p>
        </w:tc>
      </w:tr>
      <w:tr w14:paraId="00194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4B24282">
            <w:pPr>
              <w:pStyle w:val="32"/>
              <w:spacing w:line="360" w:lineRule="auto"/>
              <w:rPr>
                <w:rFonts w:hint="eastAsia" w:ascii="仿宋" w:hAnsi="仿宋" w:eastAsia="仿宋" w:cs="仿宋"/>
                <w:color w:val="auto"/>
                <w:sz w:val="24"/>
              </w:rPr>
            </w:pPr>
          </w:p>
        </w:tc>
        <w:tc>
          <w:tcPr>
            <w:tcW w:w="1900" w:type="dxa"/>
          </w:tcPr>
          <w:p w14:paraId="2035252D">
            <w:pPr>
              <w:pStyle w:val="32"/>
              <w:spacing w:line="360" w:lineRule="auto"/>
              <w:jc w:val="center"/>
              <w:rPr>
                <w:rFonts w:hint="eastAsia" w:ascii="仿宋" w:hAnsi="仿宋" w:eastAsia="仿宋" w:cs="仿宋"/>
                <w:color w:val="auto"/>
                <w:sz w:val="24"/>
              </w:rPr>
            </w:pPr>
          </w:p>
        </w:tc>
        <w:tc>
          <w:tcPr>
            <w:tcW w:w="1800" w:type="dxa"/>
          </w:tcPr>
          <w:p w14:paraId="22D1CC5B">
            <w:pPr>
              <w:pStyle w:val="32"/>
              <w:spacing w:line="360" w:lineRule="auto"/>
              <w:jc w:val="center"/>
              <w:rPr>
                <w:rFonts w:hint="eastAsia" w:ascii="仿宋" w:hAnsi="仿宋" w:eastAsia="仿宋" w:cs="仿宋"/>
                <w:color w:val="auto"/>
                <w:sz w:val="24"/>
              </w:rPr>
            </w:pPr>
          </w:p>
        </w:tc>
        <w:tc>
          <w:tcPr>
            <w:tcW w:w="2880" w:type="dxa"/>
          </w:tcPr>
          <w:p w14:paraId="514FA589">
            <w:pPr>
              <w:pStyle w:val="32"/>
              <w:spacing w:line="360" w:lineRule="auto"/>
              <w:jc w:val="center"/>
              <w:rPr>
                <w:rFonts w:hint="eastAsia" w:ascii="仿宋" w:hAnsi="仿宋" w:eastAsia="仿宋" w:cs="仿宋"/>
                <w:color w:val="auto"/>
                <w:sz w:val="24"/>
              </w:rPr>
            </w:pPr>
          </w:p>
        </w:tc>
        <w:tc>
          <w:tcPr>
            <w:tcW w:w="1332" w:type="dxa"/>
          </w:tcPr>
          <w:p w14:paraId="5BCBE169">
            <w:pPr>
              <w:pStyle w:val="32"/>
              <w:spacing w:line="360" w:lineRule="auto"/>
              <w:jc w:val="center"/>
              <w:rPr>
                <w:rFonts w:hint="eastAsia" w:ascii="仿宋" w:hAnsi="仿宋" w:eastAsia="仿宋" w:cs="仿宋"/>
                <w:color w:val="auto"/>
                <w:sz w:val="24"/>
              </w:rPr>
            </w:pPr>
          </w:p>
        </w:tc>
      </w:tr>
      <w:tr w14:paraId="78A31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E0F2F4F">
            <w:pPr>
              <w:pStyle w:val="32"/>
              <w:spacing w:line="360" w:lineRule="auto"/>
              <w:jc w:val="center"/>
              <w:rPr>
                <w:rFonts w:hint="eastAsia" w:ascii="仿宋" w:hAnsi="仿宋" w:eastAsia="仿宋" w:cs="仿宋"/>
                <w:color w:val="auto"/>
                <w:sz w:val="24"/>
              </w:rPr>
            </w:pPr>
          </w:p>
        </w:tc>
        <w:tc>
          <w:tcPr>
            <w:tcW w:w="1900" w:type="dxa"/>
          </w:tcPr>
          <w:p w14:paraId="5B5AB974">
            <w:pPr>
              <w:pStyle w:val="32"/>
              <w:spacing w:line="360" w:lineRule="auto"/>
              <w:jc w:val="center"/>
              <w:rPr>
                <w:rFonts w:hint="eastAsia" w:ascii="仿宋" w:hAnsi="仿宋" w:eastAsia="仿宋" w:cs="仿宋"/>
                <w:color w:val="auto"/>
                <w:sz w:val="24"/>
              </w:rPr>
            </w:pPr>
          </w:p>
        </w:tc>
        <w:tc>
          <w:tcPr>
            <w:tcW w:w="1800" w:type="dxa"/>
          </w:tcPr>
          <w:p w14:paraId="668C6D9A">
            <w:pPr>
              <w:pStyle w:val="32"/>
              <w:spacing w:line="360" w:lineRule="auto"/>
              <w:jc w:val="center"/>
              <w:rPr>
                <w:rFonts w:hint="eastAsia" w:ascii="仿宋" w:hAnsi="仿宋" w:eastAsia="仿宋" w:cs="仿宋"/>
                <w:color w:val="auto"/>
                <w:sz w:val="24"/>
              </w:rPr>
            </w:pPr>
          </w:p>
        </w:tc>
        <w:tc>
          <w:tcPr>
            <w:tcW w:w="2880" w:type="dxa"/>
          </w:tcPr>
          <w:p w14:paraId="02729181">
            <w:pPr>
              <w:pStyle w:val="32"/>
              <w:spacing w:line="360" w:lineRule="auto"/>
              <w:jc w:val="center"/>
              <w:rPr>
                <w:rFonts w:hint="eastAsia" w:ascii="仿宋" w:hAnsi="仿宋" w:eastAsia="仿宋" w:cs="仿宋"/>
                <w:color w:val="auto"/>
                <w:sz w:val="24"/>
              </w:rPr>
            </w:pPr>
          </w:p>
        </w:tc>
        <w:tc>
          <w:tcPr>
            <w:tcW w:w="1332" w:type="dxa"/>
          </w:tcPr>
          <w:p w14:paraId="289A002A">
            <w:pPr>
              <w:pStyle w:val="32"/>
              <w:spacing w:line="360" w:lineRule="auto"/>
              <w:jc w:val="center"/>
              <w:rPr>
                <w:rFonts w:hint="eastAsia" w:ascii="仿宋" w:hAnsi="仿宋" w:eastAsia="仿宋" w:cs="仿宋"/>
                <w:color w:val="auto"/>
                <w:sz w:val="24"/>
              </w:rPr>
            </w:pPr>
          </w:p>
        </w:tc>
      </w:tr>
    </w:tbl>
    <w:p w14:paraId="2A8BB9AF">
      <w:pPr>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注：随机特殊工具和备品备件是指供应商在供货时给采购人</w:t>
      </w:r>
      <w:r>
        <w:rPr>
          <w:rFonts w:hint="eastAsia" w:ascii="仿宋" w:hAnsi="仿宋" w:eastAsia="仿宋" w:cs="仿宋"/>
          <w:color w:val="auto"/>
          <w:sz w:val="24"/>
          <w:lang w:eastAsia="zh-CN"/>
        </w:rPr>
        <w:t>提供</w:t>
      </w:r>
      <w:r>
        <w:rPr>
          <w:rFonts w:hint="eastAsia" w:ascii="仿宋" w:hAnsi="仿宋" w:eastAsia="仿宋" w:cs="仿宋"/>
          <w:color w:val="auto"/>
          <w:sz w:val="24"/>
        </w:rPr>
        <w:t>的工具及零配件，以备用。</w:t>
      </w:r>
    </w:p>
    <w:p w14:paraId="0A5E88C0">
      <w:pPr>
        <w:spacing w:line="360" w:lineRule="auto"/>
        <w:ind w:firstLine="480" w:firstLineChars="200"/>
        <w:rPr>
          <w:rFonts w:hint="eastAsia" w:ascii="仿宋" w:hAnsi="仿宋" w:eastAsia="仿宋" w:cs="仿宋"/>
          <w:color w:val="auto"/>
          <w:sz w:val="24"/>
        </w:rPr>
      </w:pPr>
    </w:p>
    <w:p w14:paraId="06F53AD6">
      <w:pPr>
        <w:autoSpaceDE w:val="0"/>
        <w:autoSpaceDN w:val="0"/>
        <w:spacing w:line="360" w:lineRule="auto"/>
        <w:ind w:firstLine="4560" w:firstLineChars="1900"/>
        <w:rPr>
          <w:rFonts w:hint="eastAsia" w:ascii="仿宋" w:hAnsi="仿宋" w:eastAsia="仿宋" w:cs="仿宋"/>
          <w:color w:val="auto"/>
          <w:kern w:val="0"/>
          <w:sz w:val="24"/>
        </w:rPr>
      </w:pPr>
      <w:r>
        <w:rPr>
          <w:rFonts w:hint="eastAsia" w:ascii="仿宋" w:hAnsi="仿宋" w:eastAsia="仿宋" w:cs="仿宋"/>
          <w:color w:val="auto"/>
          <w:kern w:val="0"/>
          <w:sz w:val="24"/>
        </w:rPr>
        <w:t>供应商名称（</w:t>
      </w:r>
      <w:r>
        <w:rPr>
          <w:rFonts w:hint="eastAsia" w:ascii="仿宋" w:hAnsi="仿宋" w:eastAsia="仿宋" w:cs="仿宋"/>
          <w:color w:val="auto"/>
          <w:kern w:val="0"/>
          <w:sz w:val="24"/>
          <w:lang w:val="zh-CN"/>
        </w:rPr>
        <w:t>电子签名</w:t>
      </w:r>
      <w:r>
        <w:rPr>
          <w:rFonts w:hint="eastAsia" w:ascii="仿宋" w:hAnsi="仿宋" w:eastAsia="仿宋" w:cs="仿宋"/>
          <w:color w:val="auto"/>
          <w:kern w:val="0"/>
          <w:sz w:val="24"/>
        </w:rPr>
        <w:t xml:space="preserve">）：                       </w:t>
      </w:r>
    </w:p>
    <w:p w14:paraId="41886408">
      <w:pPr>
        <w:spacing w:line="360" w:lineRule="auto"/>
        <w:rPr>
          <w:rFonts w:hint="eastAsia" w:ascii="仿宋" w:hAnsi="仿宋" w:eastAsia="仿宋" w:cs="仿宋"/>
          <w:b/>
          <w:bCs/>
          <w:color w:val="auto"/>
          <w:sz w:val="24"/>
        </w:rPr>
      </w:pPr>
      <w:r>
        <w:rPr>
          <w:rFonts w:hint="eastAsia" w:ascii="仿宋" w:hAnsi="仿宋" w:eastAsia="仿宋" w:cs="仿宋"/>
          <w:color w:val="auto"/>
          <w:kern w:val="0"/>
          <w:sz w:val="24"/>
        </w:rPr>
        <w:t xml:space="preserve">                                      日期：  年  月   日</w:t>
      </w:r>
    </w:p>
    <w:p w14:paraId="636544CE">
      <w:pPr>
        <w:spacing w:line="360" w:lineRule="auto"/>
        <w:jc w:val="center"/>
        <w:rPr>
          <w:rFonts w:hint="eastAsia" w:ascii="仿宋" w:hAnsi="仿宋" w:eastAsia="仿宋" w:cs="仿宋"/>
          <w:b/>
          <w:bCs/>
          <w:color w:val="auto"/>
          <w:sz w:val="32"/>
          <w:szCs w:val="32"/>
        </w:rPr>
      </w:pPr>
    </w:p>
    <w:p w14:paraId="5B908AA6">
      <w:pPr>
        <w:spacing w:line="360" w:lineRule="auto"/>
        <w:jc w:val="center"/>
        <w:rPr>
          <w:rFonts w:hint="eastAsia" w:ascii="仿宋" w:hAnsi="仿宋" w:eastAsia="仿宋" w:cs="仿宋"/>
          <w:color w:val="auto"/>
          <w:kern w:val="0"/>
          <w:sz w:val="24"/>
        </w:rPr>
      </w:pPr>
    </w:p>
    <w:p w14:paraId="6FFC5901">
      <w:pPr>
        <w:spacing w:line="360" w:lineRule="auto"/>
        <w:jc w:val="center"/>
        <w:rPr>
          <w:rFonts w:hint="eastAsia" w:ascii="仿宋" w:hAnsi="仿宋" w:eastAsia="仿宋" w:cs="仿宋"/>
          <w:color w:val="auto"/>
          <w:kern w:val="0"/>
          <w:sz w:val="24"/>
        </w:rPr>
      </w:pPr>
    </w:p>
    <w:p w14:paraId="0349A365">
      <w:pPr>
        <w:spacing w:line="360" w:lineRule="auto"/>
        <w:jc w:val="center"/>
        <w:rPr>
          <w:rFonts w:hint="eastAsia" w:ascii="仿宋" w:hAnsi="仿宋" w:eastAsia="仿宋" w:cs="仿宋"/>
          <w:b/>
          <w:color w:val="auto"/>
          <w:kern w:val="0"/>
          <w:sz w:val="32"/>
          <w:szCs w:val="32"/>
          <w:lang w:val="zh-CN"/>
        </w:rPr>
      </w:pPr>
      <w:r>
        <w:rPr>
          <w:rFonts w:hint="eastAsia" w:ascii="仿宋" w:hAnsi="仿宋" w:eastAsia="仿宋" w:cs="仿宋"/>
          <w:b/>
          <w:bCs/>
          <w:color w:val="auto"/>
          <w:sz w:val="32"/>
          <w:szCs w:val="32"/>
        </w:rPr>
        <w:t>十六、认为需求的</w:t>
      </w:r>
      <w:r>
        <w:rPr>
          <w:rFonts w:hint="eastAsia" w:ascii="仿宋" w:hAnsi="仿宋" w:eastAsia="仿宋" w:cs="仿宋"/>
          <w:b/>
          <w:color w:val="auto"/>
          <w:kern w:val="0"/>
          <w:sz w:val="32"/>
          <w:szCs w:val="32"/>
          <w:lang w:val="zh-CN"/>
        </w:rPr>
        <w:t>其他技术文件或说明</w:t>
      </w:r>
    </w:p>
    <w:p w14:paraId="0C078157">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（由供应商根据采购需求自行编制）</w:t>
      </w:r>
    </w:p>
    <w:p w14:paraId="27EEE511">
      <w:pPr>
        <w:spacing w:line="360" w:lineRule="auto"/>
        <w:rPr>
          <w:rFonts w:hint="eastAsia" w:ascii="仿宋" w:hAnsi="仿宋" w:eastAsia="仿宋" w:cs="仿宋"/>
          <w:color w:val="auto"/>
          <w:sz w:val="24"/>
        </w:rPr>
      </w:pPr>
    </w:p>
    <w:p w14:paraId="6F158D70">
      <w:pPr>
        <w:autoSpaceDE w:val="0"/>
        <w:autoSpaceDN w:val="0"/>
        <w:spacing w:line="360" w:lineRule="auto"/>
        <w:ind w:firstLine="4560" w:firstLineChars="1900"/>
        <w:rPr>
          <w:rFonts w:hint="eastAsia" w:ascii="仿宋" w:hAnsi="仿宋" w:eastAsia="仿宋" w:cs="仿宋"/>
          <w:color w:val="auto"/>
          <w:kern w:val="0"/>
          <w:sz w:val="24"/>
        </w:rPr>
      </w:pPr>
      <w:r>
        <w:rPr>
          <w:rFonts w:hint="eastAsia" w:ascii="仿宋" w:hAnsi="仿宋" w:eastAsia="仿宋" w:cs="仿宋"/>
          <w:color w:val="auto"/>
          <w:kern w:val="0"/>
          <w:sz w:val="24"/>
        </w:rPr>
        <w:t>供应商名称（</w:t>
      </w:r>
      <w:r>
        <w:rPr>
          <w:rFonts w:hint="eastAsia" w:ascii="仿宋" w:hAnsi="仿宋" w:eastAsia="仿宋" w:cs="仿宋"/>
          <w:color w:val="auto"/>
          <w:kern w:val="0"/>
          <w:sz w:val="24"/>
          <w:lang w:val="zh-CN"/>
        </w:rPr>
        <w:t>电子签名</w:t>
      </w:r>
      <w:r>
        <w:rPr>
          <w:rFonts w:hint="eastAsia" w:ascii="仿宋" w:hAnsi="仿宋" w:eastAsia="仿宋" w:cs="仿宋"/>
          <w:color w:val="auto"/>
          <w:kern w:val="0"/>
          <w:sz w:val="24"/>
        </w:rPr>
        <w:t xml:space="preserve">）：                       </w:t>
      </w:r>
    </w:p>
    <w:p w14:paraId="3711F47B">
      <w:pPr>
        <w:spacing w:line="360" w:lineRule="auto"/>
        <w:rPr>
          <w:rFonts w:hint="eastAsia" w:ascii="仿宋" w:hAnsi="仿宋" w:eastAsia="仿宋" w:cs="仿宋"/>
          <w:b/>
          <w:bCs/>
          <w:color w:val="auto"/>
          <w:sz w:val="24"/>
        </w:rPr>
      </w:pPr>
      <w:r>
        <w:rPr>
          <w:rFonts w:hint="eastAsia" w:ascii="仿宋" w:hAnsi="仿宋" w:eastAsia="仿宋" w:cs="仿宋"/>
          <w:color w:val="auto"/>
          <w:kern w:val="0"/>
          <w:sz w:val="24"/>
        </w:rPr>
        <w:t xml:space="preserve">                                      日期：  年  月   日</w:t>
      </w:r>
    </w:p>
    <w:p w14:paraId="3E27697A">
      <w:pPr>
        <w:spacing w:line="360" w:lineRule="auto"/>
        <w:jc w:val="center"/>
        <w:rPr>
          <w:rFonts w:hint="eastAsia" w:ascii="仿宋" w:hAnsi="仿宋" w:eastAsia="仿宋" w:cs="仿宋"/>
          <w:b/>
          <w:bCs/>
          <w:color w:val="auto"/>
          <w:sz w:val="32"/>
          <w:szCs w:val="32"/>
        </w:rPr>
      </w:pPr>
    </w:p>
    <w:p w14:paraId="0EB6475E">
      <w:pPr>
        <w:tabs>
          <w:tab w:val="left" w:pos="0"/>
        </w:tabs>
        <w:autoSpaceDE w:val="0"/>
        <w:autoSpaceDN w:val="0"/>
        <w:spacing w:line="360" w:lineRule="auto"/>
        <w:ind w:firstLine="2409" w:firstLineChars="800"/>
        <w:rPr>
          <w:rFonts w:hint="eastAsia" w:ascii="仿宋" w:hAnsi="仿宋" w:eastAsia="仿宋" w:cs="仿宋"/>
          <w:b/>
          <w:bCs/>
          <w:color w:val="auto"/>
          <w:sz w:val="30"/>
          <w:szCs w:val="30"/>
        </w:rPr>
      </w:pPr>
    </w:p>
    <w:p w14:paraId="0C960C8A">
      <w:pPr>
        <w:tabs>
          <w:tab w:val="left" w:pos="0"/>
        </w:tabs>
        <w:autoSpaceDE w:val="0"/>
        <w:autoSpaceDN w:val="0"/>
        <w:spacing w:line="360" w:lineRule="auto"/>
        <w:jc w:val="center"/>
        <w:rPr>
          <w:rFonts w:hint="eastAsia" w:ascii="仿宋" w:hAnsi="仿宋" w:eastAsia="仿宋" w:cs="仿宋"/>
          <w:b/>
          <w:bCs/>
          <w:color w:val="auto"/>
          <w:sz w:val="30"/>
          <w:szCs w:val="30"/>
        </w:rPr>
      </w:pPr>
    </w:p>
    <w:p w14:paraId="073582AA">
      <w:pPr>
        <w:widowControl/>
        <w:adjustRightInd/>
        <w:jc w:val="left"/>
        <w:rPr>
          <w:rFonts w:hint="eastAsia" w:ascii="仿宋" w:hAnsi="仿宋" w:eastAsia="仿宋" w:cs="仿宋"/>
          <w:b/>
          <w:bCs/>
          <w:color w:val="auto"/>
          <w:sz w:val="30"/>
          <w:szCs w:val="30"/>
        </w:rPr>
      </w:pPr>
      <w:r>
        <w:rPr>
          <w:rFonts w:hint="eastAsia" w:ascii="仿宋" w:hAnsi="仿宋" w:eastAsia="仿宋" w:cs="仿宋"/>
          <w:b/>
          <w:bCs/>
          <w:color w:val="auto"/>
          <w:sz w:val="30"/>
          <w:szCs w:val="30"/>
        </w:rPr>
        <w:br w:type="page"/>
      </w:r>
    </w:p>
    <w:p w14:paraId="3B1B1869">
      <w:pPr>
        <w:tabs>
          <w:tab w:val="left" w:pos="0"/>
        </w:tabs>
        <w:autoSpaceDE w:val="0"/>
        <w:autoSpaceDN w:val="0"/>
        <w:spacing w:line="360" w:lineRule="auto"/>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rPr>
        <w:t>十七、</w:t>
      </w:r>
      <w:r>
        <w:rPr>
          <w:rFonts w:hint="eastAsia" w:ascii="仿宋" w:hAnsi="仿宋" w:eastAsia="仿宋" w:cs="仿宋"/>
          <w:b/>
          <w:color w:val="auto"/>
          <w:kern w:val="0"/>
          <w:sz w:val="32"/>
          <w:szCs w:val="32"/>
          <w:lang w:val="zh-CN"/>
        </w:rPr>
        <w:t>政府采购供应商廉洁自律承诺书</w:t>
      </w:r>
    </w:p>
    <w:p w14:paraId="5228F503">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sz w:val="24"/>
          <w:szCs w:val="24"/>
          <w:u w:val="none"/>
        </w:rPr>
        <w:t>杭州市富阳区机关事务服务中心</w:t>
      </w:r>
      <w:r>
        <w:rPr>
          <w:rFonts w:hint="eastAsia" w:ascii="仿宋" w:hAnsi="仿宋" w:eastAsia="仿宋" w:cs="仿宋"/>
          <w:color w:val="auto"/>
          <w:kern w:val="0"/>
          <w:sz w:val="24"/>
          <w:lang w:val="zh-CN"/>
        </w:rPr>
        <w:t>、杭州市公共资源交易中心富阳分中心</w:t>
      </w:r>
      <w:r>
        <w:rPr>
          <w:rFonts w:hint="eastAsia" w:ascii="仿宋" w:hAnsi="仿宋" w:eastAsia="仿宋" w:cs="仿宋"/>
          <w:color w:val="auto"/>
          <w:kern w:val="0"/>
          <w:sz w:val="24"/>
          <w:lang w:val="zh-CN" w:eastAsia="zh-CN"/>
        </w:rPr>
        <w:t>：</w:t>
      </w:r>
      <w:r>
        <w:rPr>
          <w:rFonts w:hint="eastAsia" w:ascii="仿宋" w:hAnsi="仿宋" w:eastAsia="仿宋" w:cs="仿宋"/>
          <w:color w:val="auto"/>
          <w:kern w:val="0"/>
          <w:sz w:val="24"/>
          <w:lang w:val="zh-CN"/>
        </w:rPr>
        <w:t xml:space="preserve">   </w:t>
      </w:r>
    </w:p>
    <w:p w14:paraId="594EADD5">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项目采购要求参加响应。在这次响应过程中和成交后，我们将严格遵守国家法律法规要求，并郑重承诺：</w:t>
      </w:r>
    </w:p>
    <w:p w14:paraId="136EFEAD">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14:paraId="6FFFE0C1">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14:paraId="3A83D072">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14:paraId="4C5C957A">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14:paraId="4356295B">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14:paraId="4B57A007">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好处；</w:t>
      </w:r>
    </w:p>
    <w:p w14:paraId="1070308C">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六、严格遵守《中华人民共和国政府采购法》《中华人民共和国招标投标法》《中华人民共和国民法典》等法律法规，诚实守信，合法经营，坚决抵制各种违法违纪行为。 </w:t>
      </w:r>
    </w:p>
    <w:p w14:paraId="5AE74DC8">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有权立即取消我单位响应、成交或在建项目的建设资格，有权拒绝我单位在一定时期内进入你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进行项目建设或其他经营活动，并通报区财政局。由此引起的相应损失均由我单位承担。</w:t>
      </w:r>
    </w:p>
    <w:p w14:paraId="0752BEF0">
      <w:pPr>
        <w:autoSpaceDE w:val="0"/>
        <w:autoSpaceDN w:val="0"/>
        <w:spacing w:line="360" w:lineRule="auto"/>
        <w:ind w:left="2"/>
        <w:jc w:val="left"/>
        <w:rPr>
          <w:rFonts w:hint="eastAsia" w:ascii="仿宋" w:hAnsi="仿宋" w:eastAsia="仿宋" w:cs="仿宋"/>
          <w:color w:val="auto"/>
          <w:kern w:val="0"/>
          <w:sz w:val="24"/>
          <w:lang w:val="zh-CN"/>
        </w:rPr>
      </w:pPr>
    </w:p>
    <w:p w14:paraId="7FEEE86D">
      <w:pPr>
        <w:autoSpaceDE w:val="0"/>
        <w:autoSpaceDN w:val="0"/>
        <w:spacing w:line="360" w:lineRule="auto"/>
        <w:ind w:left="2"/>
        <w:jc w:val="left"/>
        <w:rPr>
          <w:rFonts w:hint="eastAsia" w:ascii="仿宋" w:hAnsi="仿宋" w:eastAsia="仿宋" w:cs="仿宋"/>
          <w:color w:val="auto"/>
          <w:kern w:val="0"/>
          <w:sz w:val="24"/>
          <w:lang w:val="zh-CN"/>
        </w:rPr>
      </w:pPr>
    </w:p>
    <w:p w14:paraId="2DB2942B">
      <w:pPr>
        <w:autoSpaceDE w:val="0"/>
        <w:autoSpaceDN w:val="0"/>
        <w:spacing w:line="360" w:lineRule="auto"/>
        <w:ind w:left="2"/>
        <w:jc w:val="left"/>
        <w:rPr>
          <w:rFonts w:hint="eastAsia" w:ascii="仿宋" w:hAnsi="仿宋" w:eastAsia="仿宋" w:cs="仿宋"/>
          <w:color w:val="auto"/>
          <w:kern w:val="0"/>
          <w:sz w:val="24"/>
          <w:lang w:val="zh-CN"/>
        </w:rPr>
      </w:pPr>
    </w:p>
    <w:p w14:paraId="6E8C8CE3">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rPr>
        <w:t>供应商</w:t>
      </w:r>
      <w:r>
        <w:rPr>
          <w:rFonts w:hint="eastAsia" w:ascii="仿宋" w:hAnsi="仿宋" w:eastAsia="仿宋" w:cs="仿宋"/>
          <w:color w:val="auto"/>
          <w:kern w:val="0"/>
          <w:sz w:val="24"/>
          <w:lang w:val="zh-CN"/>
        </w:rPr>
        <w:t>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14:paraId="1EF01783">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14:paraId="1C263FDF">
      <w:pPr>
        <w:spacing w:line="360" w:lineRule="auto"/>
        <w:jc w:val="center"/>
        <w:rPr>
          <w:rFonts w:hint="eastAsia" w:ascii="仿宋" w:hAnsi="仿宋" w:eastAsia="仿宋" w:cs="仿宋"/>
          <w:b/>
          <w:color w:val="auto"/>
          <w:sz w:val="36"/>
          <w:szCs w:val="36"/>
        </w:rPr>
      </w:pPr>
    </w:p>
    <w:p w14:paraId="58135A8E">
      <w:pPr>
        <w:widowControl/>
        <w:adjustRightInd/>
        <w:jc w:val="left"/>
        <w:rPr>
          <w:rFonts w:hint="eastAsia" w:ascii="仿宋" w:hAnsi="仿宋" w:eastAsia="仿宋" w:cs="仿宋"/>
          <w:b/>
          <w:color w:val="auto"/>
          <w:sz w:val="36"/>
          <w:szCs w:val="36"/>
        </w:rPr>
      </w:pPr>
      <w:r>
        <w:rPr>
          <w:rFonts w:hint="eastAsia" w:ascii="仿宋" w:hAnsi="仿宋" w:eastAsia="仿宋" w:cs="仿宋"/>
          <w:b/>
          <w:color w:val="auto"/>
          <w:sz w:val="36"/>
          <w:szCs w:val="36"/>
        </w:rPr>
        <w:br w:type="page"/>
      </w:r>
    </w:p>
    <w:p w14:paraId="2B2EA0EE">
      <w:pPr>
        <w:pStyle w:val="115"/>
        <w:keepNext w:val="0"/>
        <w:pageBreakBefore w:val="0"/>
        <w:tabs>
          <w:tab w:val="clear" w:pos="720"/>
        </w:tabs>
        <w:ind w:firstLine="640"/>
        <w:outlineLvl w:val="9"/>
        <w:rPr>
          <w:rFonts w:hint="eastAsia" w:ascii="仿宋" w:hAnsi="仿宋" w:eastAsia="仿宋" w:cs="仿宋"/>
          <w:color w:val="auto"/>
          <w:kern w:val="2"/>
          <w:sz w:val="32"/>
          <w:szCs w:val="32"/>
        </w:rPr>
        <w:sectPr>
          <w:pgSz w:w="11906" w:h="16838"/>
          <w:pgMar w:top="779" w:right="1418" w:bottom="468"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2736B5D9">
      <w:pPr>
        <w:pStyle w:val="393"/>
        <w:ind w:firstLine="0" w:firstLineChars="0"/>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第八部分 最后报价格式</w:t>
      </w:r>
    </w:p>
    <w:p w14:paraId="02D7773B">
      <w:pPr>
        <w:pStyle w:val="115"/>
        <w:keepNext w:val="0"/>
        <w:pageBreakBefore w:val="0"/>
        <w:tabs>
          <w:tab w:val="clear" w:pos="720"/>
        </w:tabs>
        <w:ind w:firstLine="640"/>
        <w:outlineLvl w:val="9"/>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（一）最后报价一览表</w:t>
      </w:r>
    </w:p>
    <w:p w14:paraId="4DE1D5B1">
      <w:pPr>
        <w:autoSpaceDE w:val="0"/>
        <w:autoSpaceDN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杭州市富阳区机关事务服务中心、</w:t>
      </w:r>
      <w:r>
        <w:rPr>
          <w:rFonts w:hint="eastAsia" w:ascii="仿宋" w:hAnsi="仿宋" w:eastAsia="仿宋" w:cs="仿宋"/>
          <w:color w:val="auto"/>
          <w:sz w:val="24"/>
          <w:lang w:eastAsia="zh-CN"/>
        </w:rPr>
        <w:t>杭州市公共资源交易中心富阳分中心</w:t>
      </w:r>
      <w:r>
        <w:rPr>
          <w:rFonts w:hint="eastAsia" w:ascii="仿宋" w:hAnsi="仿宋" w:eastAsia="仿宋" w:cs="仿宋"/>
          <w:color w:val="auto"/>
          <w:kern w:val="0"/>
          <w:sz w:val="24"/>
          <w:lang w:val="zh-CN"/>
        </w:rPr>
        <w:t>：</w:t>
      </w:r>
    </w:p>
    <w:p w14:paraId="03BCA044">
      <w:pPr>
        <w:spacing w:line="360" w:lineRule="auto"/>
        <w:ind w:firstLine="72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按你方磋商文件要求，</w:t>
      </w:r>
      <w:r>
        <w:rPr>
          <w:rFonts w:hint="eastAsia" w:ascii="仿宋" w:hAnsi="仿宋" w:eastAsia="仿宋" w:cs="仿宋"/>
          <w:color w:val="auto"/>
          <w:sz w:val="24"/>
        </w:rPr>
        <w:t>我们即</w:t>
      </w:r>
      <w:r>
        <w:rPr>
          <w:rFonts w:hint="eastAsia" w:ascii="仿宋" w:hAnsi="仿宋" w:eastAsia="仿宋" w:cs="仿宋"/>
          <w:color w:val="auto"/>
          <w:kern w:val="0"/>
          <w:sz w:val="24"/>
          <w:lang w:val="zh-CN"/>
        </w:rPr>
        <w:t>本响应文件签字方，谨此向你方发出要约如下：如你方接受本响应，我方承诺按照如下最后报价一览表的价格完成</w:t>
      </w:r>
      <w:r>
        <w:rPr>
          <w:rFonts w:hint="eastAsia" w:ascii="仿宋" w:hAnsi="仿宋" w:eastAsia="仿宋" w:cs="仿宋"/>
          <w:color w:val="auto"/>
          <w:sz w:val="24"/>
          <w:szCs w:val="24"/>
          <w:u w:val="single"/>
        </w:rPr>
        <w:t>杭州市富阳区机关事务服务中心2025年度富阳区政府大院物业服务采购项目</w:t>
      </w:r>
      <w:r>
        <w:rPr>
          <w:rFonts w:hint="eastAsia" w:ascii="仿宋" w:hAnsi="仿宋" w:eastAsia="仿宋" w:cs="仿宋"/>
          <w:color w:val="auto"/>
          <w:kern w:val="0"/>
          <w:sz w:val="24"/>
          <w:u w:val="single"/>
          <w:lang w:val="zh-CN"/>
        </w:rPr>
        <w:t>【项目编号：FYZCCS2024-01】</w:t>
      </w:r>
      <w:r>
        <w:rPr>
          <w:rFonts w:hint="eastAsia" w:ascii="仿宋" w:hAnsi="仿宋" w:eastAsia="仿宋" w:cs="仿宋"/>
          <w:color w:val="auto"/>
          <w:kern w:val="0"/>
          <w:sz w:val="24"/>
          <w:lang w:val="zh-CN"/>
        </w:rPr>
        <w:t>的实施。</w:t>
      </w:r>
    </w:p>
    <w:p w14:paraId="470E602D">
      <w:pPr>
        <w:snapToGrid w:val="0"/>
        <w:spacing w:line="360" w:lineRule="auto"/>
        <w:ind w:left="480"/>
        <w:jc w:val="center"/>
        <w:rPr>
          <w:rFonts w:hint="eastAsia" w:ascii="仿宋" w:hAnsi="仿宋" w:eastAsia="仿宋" w:cs="仿宋"/>
          <w:color w:val="auto"/>
          <w:sz w:val="24"/>
        </w:rPr>
      </w:pPr>
      <w:r>
        <w:rPr>
          <w:rFonts w:hint="eastAsia" w:ascii="仿宋" w:hAnsi="仿宋" w:eastAsia="仿宋" w:cs="仿宋"/>
          <w:b/>
          <w:color w:val="auto"/>
          <w:kern w:val="0"/>
          <w:sz w:val="24"/>
          <w:lang w:val="zh-CN"/>
        </w:rPr>
        <w:t>最后报价一览表（单位均为人民币元)</w:t>
      </w:r>
    </w:p>
    <w:tbl>
      <w:tblPr>
        <w:tblStyle w:val="61"/>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00FBB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34AB9CE">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992" w:type="dxa"/>
            <w:vAlign w:val="center"/>
          </w:tcPr>
          <w:p w14:paraId="7B2878D9">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名称</w:t>
            </w:r>
          </w:p>
        </w:tc>
        <w:tc>
          <w:tcPr>
            <w:tcW w:w="2268" w:type="dxa"/>
          </w:tcPr>
          <w:p w14:paraId="4B8235CF">
            <w:pPr>
              <w:spacing w:line="360" w:lineRule="auto"/>
              <w:jc w:val="center"/>
              <w:rPr>
                <w:rFonts w:hint="eastAsia" w:ascii="仿宋" w:hAnsi="仿宋" w:eastAsia="仿宋" w:cs="仿宋"/>
                <w:b/>
                <w:color w:val="auto"/>
                <w:sz w:val="24"/>
                <w:szCs w:val="24"/>
              </w:rPr>
            </w:pPr>
          </w:p>
          <w:p w14:paraId="1C03FCEA">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服务范围</w:t>
            </w:r>
          </w:p>
        </w:tc>
        <w:tc>
          <w:tcPr>
            <w:tcW w:w="2410" w:type="dxa"/>
            <w:vAlign w:val="center"/>
          </w:tcPr>
          <w:p w14:paraId="0333F2F2">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服务要求</w:t>
            </w:r>
          </w:p>
        </w:tc>
        <w:tc>
          <w:tcPr>
            <w:tcW w:w="2268" w:type="dxa"/>
            <w:vAlign w:val="center"/>
          </w:tcPr>
          <w:p w14:paraId="3DB5ADB5">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服务时间</w:t>
            </w:r>
          </w:p>
        </w:tc>
        <w:tc>
          <w:tcPr>
            <w:tcW w:w="2126" w:type="dxa"/>
            <w:vAlign w:val="center"/>
          </w:tcPr>
          <w:p w14:paraId="406C1C12">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服务标准</w:t>
            </w:r>
          </w:p>
        </w:tc>
        <w:tc>
          <w:tcPr>
            <w:tcW w:w="2127" w:type="dxa"/>
          </w:tcPr>
          <w:p w14:paraId="275AE7E2">
            <w:pPr>
              <w:spacing w:line="360" w:lineRule="auto"/>
              <w:jc w:val="center"/>
              <w:rPr>
                <w:rFonts w:hint="eastAsia" w:ascii="仿宋" w:hAnsi="仿宋" w:eastAsia="仿宋" w:cs="仿宋"/>
                <w:b/>
                <w:color w:val="auto"/>
                <w:sz w:val="24"/>
                <w:szCs w:val="24"/>
              </w:rPr>
            </w:pPr>
          </w:p>
          <w:p w14:paraId="18556E81">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服务人数</w:t>
            </w:r>
          </w:p>
        </w:tc>
        <w:tc>
          <w:tcPr>
            <w:tcW w:w="2126" w:type="dxa"/>
            <w:vAlign w:val="center"/>
          </w:tcPr>
          <w:p w14:paraId="5D7AC835">
            <w:pPr>
              <w:spacing w:line="360" w:lineRule="auto"/>
              <w:jc w:val="center"/>
              <w:rPr>
                <w:rFonts w:hint="eastAsia" w:ascii="仿宋" w:hAnsi="仿宋" w:eastAsia="仿宋" w:cs="仿宋"/>
                <w:b/>
                <w:color w:val="auto"/>
                <w:sz w:val="24"/>
                <w:szCs w:val="24"/>
              </w:rPr>
            </w:pPr>
          </w:p>
          <w:p w14:paraId="0DF043D0">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备注（如果有）</w:t>
            </w:r>
          </w:p>
          <w:p w14:paraId="0BAD6C74">
            <w:pPr>
              <w:spacing w:line="360" w:lineRule="auto"/>
              <w:jc w:val="center"/>
              <w:rPr>
                <w:rFonts w:hint="eastAsia" w:ascii="仿宋" w:hAnsi="仿宋" w:eastAsia="仿宋" w:cs="仿宋"/>
                <w:b/>
                <w:color w:val="auto"/>
                <w:sz w:val="24"/>
                <w:szCs w:val="24"/>
              </w:rPr>
            </w:pPr>
          </w:p>
        </w:tc>
      </w:tr>
      <w:tr w14:paraId="2E656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C668A9C">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992" w:type="dxa"/>
            <w:vAlign w:val="center"/>
          </w:tcPr>
          <w:p w14:paraId="6EE3F3EA">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XX</w:t>
            </w:r>
          </w:p>
        </w:tc>
        <w:tc>
          <w:tcPr>
            <w:tcW w:w="2268" w:type="dxa"/>
            <w:vAlign w:val="center"/>
          </w:tcPr>
          <w:p w14:paraId="0B17DC42">
            <w:pPr>
              <w:snapToGrid w:val="0"/>
              <w:spacing w:line="360" w:lineRule="auto"/>
              <w:jc w:val="center"/>
              <w:rPr>
                <w:rFonts w:hint="eastAsia" w:ascii="仿宋" w:hAnsi="仿宋" w:eastAsia="仿宋" w:cs="仿宋"/>
                <w:color w:val="auto"/>
                <w:sz w:val="24"/>
                <w:szCs w:val="24"/>
              </w:rPr>
            </w:pPr>
          </w:p>
        </w:tc>
        <w:tc>
          <w:tcPr>
            <w:tcW w:w="2410" w:type="dxa"/>
            <w:vAlign w:val="center"/>
          </w:tcPr>
          <w:p w14:paraId="3C12938E">
            <w:pPr>
              <w:snapToGrid w:val="0"/>
              <w:spacing w:line="360" w:lineRule="auto"/>
              <w:jc w:val="center"/>
              <w:rPr>
                <w:rFonts w:hint="eastAsia" w:ascii="仿宋" w:hAnsi="仿宋" w:eastAsia="仿宋" w:cs="仿宋"/>
                <w:color w:val="auto"/>
                <w:sz w:val="24"/>
                <w:szCs w:val="24"/>
              </w:rPr>
            </w:pPr>
          </w:p>
        </w:tc>
        <w:tc>
          <w:tcPr>
            <w:tcW w:w="2268" w:type="dxa"/>
            <w:vAlign w:val="center"/>
          </w:tcPr>
          <w:p w14:paraId="66F15F26">
            <w:pPr>
              <w:snapToGrid w:val="0"/>
              <w:spacing w:line="360" w:lineRule="auto"/>
              <w:jc w:val="center"/>
              <w:rPr>
                <w:rFonts w:hint="eastAsia" w:ascii="仿宋" w:hAnsi="仿宋" w:eastAsia="仿宋" w:cs="仿宋"/>
                <w:color w:val="auto"/>
                <w:sz w:val="24"/>
                <w:szCs w:val="24"/>
              </w:rPr>
            </w:pPr>
          </w:p>
        </w:tc>
        <w:tc>
          <w:tcPr>
            <w:tcW w:w="2126" w:type="dxa"/>
            <w:vAlign w:val="center"/>
          </w:tcPr>
          <w:p w14:paraId="607C7FC2">
            <w:pPr>
              <w:spacing w:line="360" w:lineRule="auto"/>
              <w:jc w:val="center"/>
              <w:rPr>
                <w:rFonts w:hint="eastAsia" w:ascii="仿宋" w:hAnsi="仿宋" w:eastAsia="仿宋" w:cs="仿宋"/>
                <w:color w:val="auto"/>
                <w:sz w:val="24"/>
                <w:szCs w:val="24"/>
              </w:rPr>
            </w:pPr>
          </w:p>
        </w:tc>
        <w:tc>
          <w:tcPr>
            <w:tcW w:w="2127" w:type="dxa"/>
          </w:tcPr>
          <w:p w14:paraId="766720EA">
            <w:pPr>
              <w:spacing w:line="360" w:lineRule="auto"/>
              <w:jc w:val="center"/>
              <w:rPr>
                <w:rFonts w:hint="eastAsia" w:ascii="仿宋" w:hAnsi="仿宋" w:eastAsia="仿宋" w:cs="仿宋"/>
                <w:color w:val="auto"/>
                <w:sz w:val="24"/>
                <w:szCs w:val="24"/>
              </w:rPr>
            </w:pPr>
          </w:p>
        </w:tc>
        <w:tc>
          <w:tcPr>
            <w:tcW w:w="2126" w:type="dxa"/>
            <w:vAlign w:val="center"/>
          </w:tcPr>
          <w:p w14:paraId="768B366C">
            <w:pPr>
              <w:spacing w:line="360" w:lineRule="auto"/>
              <w:jc w:val="center"/>
              <w:rPr>
                <w:rFonts w:hint="eastAsia" w:ascii="仿宋" w:hAnsi="仿宋" w:eastAsia="仿宋" w:cs="仿宋"/>
                <w:color w:val="auto"/>
                <w:sz w:val="24"/>
                <w:szCs w:val="24"/>
              </w:rPr>
            </w:pPr>
          </w:p>
        </w:tc>
      </w:tr>
      <w:tr w14:paraId="4CF29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A7CD9F6">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992" w:type="dxa"/>
            <w:vAlign w:val="center"/>
          </w:tcPr>
          <w:p w14:paraId="625A5219">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XX</w:t>
            </w:r>
          </w:p>
        </w:tc>
        <w:tc>
          <w:tcPr>
            <w:tcW w:w="2268" w:type="dxa"/>
            <w:vAlign w:val="center"/>
          </w:tcPr>
          <w:p w14:paraId="3C5F59C2">
            <w:pPr>
              <w:snapToGrid w:val="0"/>
              <w:spacing w:line="360" w:lineRule="auto"/>
              <w:jc w:val="center"/>
              <w:rPr>
                <w:rFonts w:hint="eastAsia" w:ascii="仿宋" w:hAnsi="仿宋" w:eastAsia="仿宋" w:cs="仿宋"/>
                <w:color w:val="auto"/>
                <w:sz w:val="24"/>
                <w:szCs w:val="24"/>
              </w:rPr>
            </w:pPr>
          </w:p>
        </w:tc>
        <w:tc>
          <w:tcPr>
            <w:tcW w:w="2410" w:type="dxa"/>
            <w:vAlign w:val="center"/>
          </w:tcPr>
          <w:p w14:paraId="6BA47D5C">
            <w:pPr>
              <w:snapToGrid w:val="0"/>
              <w:spacing w:line="360" w:lineRule="auto"/>
              <w:jc w:val="center"/>
              <w:rPr>
                <w:rFonts w:hint="eastAsia" w:ascii="仿宋" w:hAnsi="仿宋" w:eastAsia="仿宋" w:cs="仿宋"/>
                <w:color w:val="auto"/>
                <w:sz w:val="24"/>
                <w:szCs w:val="24"/>
              </w:rPr>
            </w:pPr>
          </w:p>
        </w:tc>
        <w:tc>
          <w:tcPr>
            <w:tcW w:w="2268" w:type="dxa"/>
            <w:vAlign w:val="center"/>
          </w:tcPr>
          <w:p w14:paraId="58C757B0">
            <w:pPr>
              <w:snapToGrid w:val="0"/>
              <w:spacing w:line="360" w:lineRule="auto"/>
              <w:jc w:val="center"/>
              <w:rPr>
                <w:rFonts w:hint="eastAsia" w:ascii="仿宋" w:hAnsi="仿宋" w:eastAsia="仿宋" w:cs="仿宋"/>
                <w:color w:val="auto"/>
                <w:sz w:val="24"/>
                <w:szCs w:val="24"/>
              </w:rPr>
            </w:pPr>
          </w:p>
        </w:tc>
        <w:tc>
          <w:tcPr>
            <w:tcW w:w="2126" w:type="dxa"/>
            <w:vAlign w:val="center"/>
          </w:tcPr>
          <w:p w14:paraId="0D2226D6">
            <w:pPr>
              <w:spacing w:line="360" w:lineRule="auto"/>
              <w:jc w:val="center"/>
              <w:rPr>
                <w:rFonts w:hint="eastAsia" w:ascii="仿宋" w:hAnsi="仿宋" w:eastAsia="仿宋" w:cs="仿宋"/>
                <w:color w:val="auto"/>
                <w:sz w:val="24"/>
                <w:szCs w:val="24"/>
              </w:rPr>
            </w:pPr>
          </w:p>
        </w:tc>
        <w:tc>
          <w:tcPr>
            <w:tcW w:w="2127" w:type="dxa"/>
          </w:tcPr>
          <w:p w14:paraId="5FB472DB">
            <w:pPr>
              <w:spacing w:line="360" w:lineRule="auto"/>
              <w:jc w:val="center"/>
              <w:rPr>
                <w:rFonts w:hint="eastAsia" w:ascii="仿宋" w:hAnsi="仿宋" w:eastAsia="仿宋" w:cs="仿宋"/>
                <w:color w:val="auto"/>
                <w:sz w:val="24"/>
                <w:szCs w:val="24"/>
              </w:rPr>
            </w:pPr>
          </w:p>
        </w:tc>
        <w:tc>
          <w:tcPr>
            <w:tcW w:w="2126" w:type="dxa"/>
            <w:vAlign w:val="center"/>
          </w:tcPr>
          <w:p w14:paraId="6432A84A">
            <w:pPr>
              <w:spacing w:line="360" w:lineRule="auto"/>
              <w:jc w:val="center"/>
              <w:rPr>
                <w:rFonts w:hint="eastAsia" w:ascii="仿宋" w:hAnsi="仿宋" w:eastAsia="仿宋" w:cs="仿宋"/>
                <w:color w:val="auto"/>
                <w:sz w:val="24"/>
                <w:szCs w:val="24"/>
              </w:rPr>
            </w:pPr>
          </w:p>
        </w:tc>
      </w:tr>
      <w:tr w14:paraId="042D8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96A91D3">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992" w:type="dxa"/>
            <w:vAlign w:val="center"/>
          </w:tcPr>
          <w:p w14:paraId="6D20E6F2">
            <w:pPr>
              <w:snapToGrid w:val="0"/>
              <w:spacing w:line="360" w:lineRule="auto"/>
              <w:jc w:val="center"/>
              <w:rPr>
                <w:rFonts w:hint="eastAsia" w:ascii="仿宋" w:hAnsi="仿宋" w:eastAsia="仿宋" w:cs="仿宋"/>
                <w:color w:val="auto"/>
                <w:sz w:val="24"/>
                <w:szCs w:val="24"/>
              </w:rPr>
            </w:pPr>
          </w:p>
        </w:tc>
        <w:tc>
          <w:tcPr>
            <w:tcW w:w="2268" w:type="dxa"/>
            <w:vAlign w:val="center"/>
          </w:tcPr>
          <w:p w14:paraId="7D268010">
            <w:pPr>
              <w:snapToGrid w:val="0"/>
              <w:spacing w:line="360" w:lineRule="auto"/>
              <w:jc w:val="center"/>
              <w:rPr>
                <w:rFonts w:hint="eastAsia" w:ascii="仿宋" w:hAnsi="仿宋" w:eastAsia="仿宋" w:cs="仿宋"/>
                <w:color w:val="auto"/>
                <w:sz w:val="24"/>
                <w:szCs w:val="24"/>
              </w:rPr>
            </w:pPr>
          </w:p>
        </w:tc>
        <w:tc>
          <w:tcPr>
            <w:tcW w:w="2410" w:type="dxa"/>
            <w:vAlign w:val="center"/>
          </w:tcPr>
          <w:p w14:paraId="481C0E4C">
            <w:pPr>
              <w:snapToGrid w:val="0"/>
              <w:spacing w:line="360" w:lineRule="auto"/>
              <w:jc w:val="center"/>
              <w:rPr>
                <w:rFonts w:hint="eastAsia" w:ascii="仿宋" w:hAnsi="仿宋" w:eastAsia="仿宋" w:cs="仿宋"/>
                <w:color w:val="auto"/>
                <w:sz w:val="24"/>
                <w:szCs w:val="24"/>
              </w:rPr>
            </w:pPr>
          </w:p>
        </w:tc>
        <w:tc>
          <w:tcPr>
            <w:tcW w:w="2268" w:type="dxa"/>
            <w:vAlign w:val="center"/>
          </w:tcPr>
          <w:p w14:paraId="6DBD92B6">
            <w:pPr>
              <w:snapToGrid w:val="0"/>
              <w:spacing w:line="360" w:lineRule="auto"/>
              <w:jc w:val="center"/>
              <w:rPr>
                <w:rFonts w:hint="eastAsia" w:ascii="仿宋" w:hAnsi="仿宋" w:eastAsia="仿宋" w:cs="仿宋"/>
                <w:color w:val="auto"/>
                <w:sz w:val="24"/>
                <w:szCs w:val="24"/>
              </w:rPr>
            </w:pPr>
          </w:p>
        </w:tc>
        <w:tc>
          <w:tcPr>
            <w:tcW w:w="2126" w:type="dxa"/>
            <w:vAlign w:val="center"/>
          </w:tcPr>
          <w:p w14:paraId="26BF4CB9">
            <w:pPr>
              <w:spacing w:line="360" w:lineRule="auto"/>
              <w:jc w:val="center"/>
              <w:rPr>
                <w:rFonts w:hint="eastAsia" w:ascii="仿宋" w:hAnsi="仿宋" w:eastAsia="仿宋" w:cs="仿宋"/>
                <w:color w:val="auto"/>
                <w:sz w:val="24"/>
                <w:szCs w:val="24"/>
              </w:rPr>
            </w:pPr>
          </w:p>
        </w:tc>
        <w:tc>
          <w:tcPr>
            <w:tcW w:w="2127" w:type="dxa"/>
          </w:tcPr>
          <w:p w14:paraId="6BA78D42">
            <w:pPr>
              <w:spacing w:line="360" w:lineRule="auto"/>
              <w:jc w:val="center"/>
              <w:rPr>
                <w:rFonts w:hint="eastAsia" w:ascii="仿宋" w:hAnsi="仿宋" w:eastAsia="仿宋" w:cs="仿宋"/>
                <w:color w:val="auto"/>
                <w:sz w:val="24"/>
                <w:szCs w:val="24"/>
              </w:rPr>
            </w:pPr>
          </w:p>
        </w:tc>
        <w:tc>
          <w:tcPr>
            <w:tcW w:w="2126" w:type="dxa"/>
            <w:vAlign w:val="center"/>
          </w:tcPr>
          <w:p w14:paraId="29F96297">
            <w:pPr>
              <w:spacing w:line="360" w:lineRule="auto"/>
              <w:jc w:val="center"/>
              <w:rPr>
                <w:rFonts w:hint="eastAsia" w:ascii="仿宋" w:hAnsi="仿宋" w:eastAsia="仿宋" w:cs="仿宋"/>
                <w:color w:val="auto"/>
                <w:sz w:val="24"/>
                <w:szCs w:val="24"/>
              </w:rPr>
            </w:pPr>
          </w:p>
        </w:tc>
      </w:tr>
      <w:tr w14:paraId="3F50C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4514CE2">
            <w:pPr>
              <w:spacing w:line="360" w:lineRule="auto"/>
              <w:jc w:val="center"/>
              <w:rPr>
                <w:rFonts w:hint="eastAsia" w:ascii="仿宋" w:hAnsi="仿宋" w:eastAsia="仿宋" w:cs="仿宋"/>
                <w:color w:val="auto"/>
                <w:sz w:val="24"/>
                <w:szCs w:val="24"/>
              </w:rPr>
            </w:pPr>
          </w:p>
        </w:tc>
        <w:tc>
          <w:tcPr>
            <w:tcW w:w="992" w:type="dxa"/>
            <w:vAlign w:val="center"/>
          </w:tcPr>
          <w:p w14:paraId="697DD45B">
            <w:pPr>
              <w:snapToGrid w:val="0"/>
              <w:spacing w:line="360" w:lineRule="auto"/>
              <w:jc w:val="center"/>
              <w:rPr>
                <w:rFonts w:hint="eastAsia" w:ascii="仿宋" w:hAnsi="仿宋" w:eastAsia="仿宋" w:cs="仿宋"/>
                <w:color w:val="auto"/>
                <w:sz w:val="24"/>
                <w:szCs w:val="24"/>
              </w:rPr>
            </w:pPr>
          </w:p>
        </w:tc>
        <w:tc>
          <w:tcPr>
            <w:tcW w:w="2268" w:type="dxa"/>
            <w:vAlign w:val="center"/>
          </w:tcPr>
          <w:p w14:paraId="736AF952">
            <w:pPr>
              <w:snapToGrid w:val="0"/>
              <w:spacing w:line="360" w:lineRule="auto"/>
              <w:jc w:val="center"/>
              <w:rPr>
                <w:rFonts w:hint="eastAsia" w:ascii="仿宋" w:hAnsi="仿宋" w:eastAsia="仿宋" w:cs="仿宋"/>
                <w:color w:val="auto"/>
                <w:sz w:val="24"/>
                <w:szCs w:val="24"/>
              </w:rPr>
            </w:pPr>
          </w:p>
        </w:tc>
        <w:tc>
          <w:tcPr>
            <w:tcW w:w="2410" w:type="dxa"/>
            <w:vAlign w:val="center"/>
          </w:tcPr>
          <w:p w14:paraId="2B04773D">
            <w:pPr>
              <w:snapToGrid w:val="0"/>
              <w:spacing w:line="360" w:lineRule="auto"/>
              <w:jc w:val="center"/>
              <w:rPr>
                <w:rFonts w:hint="eastAsia" w:ascii="仿宋" w:hAnsi="仿宋" w:eastAsia="仿宋" w:cs="仿宋"/>
                <w:color w:val="auto"/>
                <w:sz w:val="24"/>
                <w:szCs w:val="24"/>
              </w:rPr>
            </w:pPr>
          </w:p>
        </w:tc>
        <w:tc>
          <w:tcPr>
            <w:tcW w:w="2268" w:type="dxa"/>
            <w:vAlign w:val="center"/>
          </w:tcPr>
          <w:p w14:paraId="0A535A39">
            <w:pPr>
              <w:snapToGrid w:val="0"/>
              <w:spacing w:line="360" w:lineRule="auto"/>
              <w:jc w:val="center"/>
              <w:rPr>
                <w:rFonts w:hint="eastAsia" w:ascii="仿宋" w:hAnsi="仿宋" w:eastAsia="仿宋" w:cs="仿宋"/>
                <w:color w:val="auto"/>
                <w:sz w:val="24"/>
                <w:szCs w:val="24"/>
              </w:rPr>
            </w:pPr>
          </w:p>
        </w:tc>
        <w:tc>
          <w:tcPr>
            <w:tcW w:w="2126" w:type="dxa"/>
            <w:vAlign w:val="center"/>
          </w:tcPr>
          <w:p w14:paraId="602EB987">
            <w:pPr>
              <w:spacing w:line="360" w:lineRule="auto"/>
              <w:jc w:val="center"/>
              <w:rPr>
                <w:rFonts w:hint="eastAsia" w:ascii="仿宋" w:hAnsi="仿宋" w:eastAsia="仿宋" w:cs="仿宋"/>
                <w:color w:val="auto"/>
                <w:sz w:val="24"/>
                <w:szCs w:val="24"/>
              </w:rPr>
            </w:pPr>
          </w:p>
        </w:tc>
        <w:tc>
          <w:tcPr>
            <w:tcW w:w="2127" w:type="dxa"/>
          </w:tcPr>
          <w:p w14:paraId="3C54D070">
            <w:pPr>
              <w:spacing w:line="360" w:lineRule="auto"/>
              <w:jc w:val="center"/>
              <w:rPr>
                <w:rFonts w:hint="eastAsia" w:ascii="仿宋" w:hAnsi="仿宋" w:eastAsia="仿宋" w:cs="仿宋"/>
                <w:color w:val="auto"/>
                <w:sz w:val="24"/>
                <w:szCs w:val="24"/>
              </w:rPr>
            </w:pPr>
          </w:p>
        </w:tc>
        <w:tc>
          <w:tcPr>
            <w:tcW w:w="2126" w:type="dxa"/>
            <w:vAlign w:val="center"/>
          </w:tcPr>
          <w:p w14:paraId="528A736B">
            <w:pPr>
              <w:spacing w:line="360" w:lineRule="auto"/>
              <w:jc w:val="center"/>
              <w:rPr>
                <w:rFonts w:hint="eastAsia" w:ascii="仿宋" w:hAnsi="仿宋" w:eastAsia="仿宋" w:cs="仿宋"/>
                <w:color w:val="auto"/>
                <w:sz w:val="24"/>
                <w:szCs w:val="24"/>
              </w:rPr>
            </w:pPr>
          </w:p>
        </w:tc>
      </w:tr>
      <w:tr w14:paraId="4A80B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22A6FC9">
            <w:pPr>
              <w:spacing w:line="360" w:lineRule="auto"/>
              <w:jc w:val="center"/>
              <w:rPr>
                <w:rFonts w:hint="eastAsia" w:ascii="仿宋" w:hAnsi="仿宋" w:eastAsia="仿宋" w:cs="仿宋"/>
                <w:color w:val="auto"/>
                <w:sz w:val="24"/>
                <w:szCs w:val="24"/>
              </w:rPr>
            </w:pPr>
          </w:p>
        </w:tc>
        <w:tc>
          <w:tcPr>
            <w:tcW w:w="992" w:type="dxa"/>
            <w:vAlign w:val="center"/>
          </w:tcPr>
          <w:p w14:paraId="3C7CEE19">
            <w:pPr>
              <w:snapToGrid w:val="0"/>
              <w:spacing w:line="360" w:lineRule="auto"/>
              <w:jc w:val="center"/>
              <w:rPr>
                <w:rFonts w:hint="eastAsia" w:ascii="仿宋" w:hAnsi="仿宋" w:eastAsia="仿宋" w:cs="仿宋"/>
                <w:color w:val="auto"/>
                <w:sz w:val="24"/>
                <w:szCs w:val="24"/>
              </w:rPr>
            </w:pPr>
          </w:p>
        </w:tc>
        <w:tc>
          <w:tcPr>
            <w:tcW w:w="2268" w:type="dxa"/>
            <w:vAlign w:val="center"/>
          </w:tcPr>
          <w:p w14:paraId="39446383">
            <w:pPr>
              <w:snapToGrid w:val="0"/>
              <w:spacing w:line="360" w:lineRule="auto"/>
              <w:jc w:val="center"/>
              <w:rPr>
                <w:rFonts w:hint="eastAsia" w:ascii="仿宋" w:hAnsi="仿宋" w:eastAsia="仿宋" w:cs="仿宋"/>
                <w:color w:val="auto"/>
                <w:sz w:val="24"/>
                <w:szCs w:val="24"/>
              </w:rPr>
            </w:pPr>
          </w:p>
        </w:tc>
        <w:tc>
          <w:tcPr>
            <w:tcW w:w="2410" w:type="dxa"/>
            <w:vAlign w:val="center"/>
          </w:tcPr>
          <w:p w14:paraId="1246D345">
            <w:pPr>
              <w:snapToGrid w:val="0"/>
              <w:spacing w:line="360" w:lineRule="auto"/>
              <w:jc w:val="center"/>
              <w:rPr>
                <w:rFonts w:hint="eastAsia" w:ascii="仿宋" w:hAnsi="仿宋" w:eastAsia="仿宋" w:cs="仿宋"/>
                <w:color w:val="auto"/>
                <w:sz w:val="24"/>
                <w:szCs w:val="24"/>
              </w:rPr>
            </w:pPr>
          </w:p>
        </w:tc>
        <w:tc>
          <w:tcPr>
            <w:tcW w:w="2268" w:type="dxa"/>
            <w:vAlign w:val="center"/>
          </w:tcPr>
          <w:p w14:paraId="46C1A13B">
            <w:pPr>
              <w:snapToGrid w:val="0"/>
              <w:spacing w:line="360" w:lineRule="auto"/>
              <w:jc w:val="center"/>
              <w:rPr>
                <w:rFonts w:hint="eastAsia" w:ascii="仿宋" w:hAnsi="仿宋" w:eastAsia="仿宋" w:cs="仿宋"/>
                <w:color w:val="auto"/>
                <w:sz w:val="24"/>
                <w:szCs w:val="24"/>
              </w:rPr>
            </w:pPr>
          </w:p>
        </w:tc>
        <w:tc>
          <w:tcPr>
            <w:tcW w:w="2126" w:type="dxa"/>
            <w:vAlign w:val="center"/>
          </w:tcPr>
          <w:p w14:paraId="67AB9DE6">
            <w:pPr>
              <w:spacing w:line="360" w:lineRule="auto"/>
              <w:jc w:val="center"/>
              <w:rPr>
                <w:rFonts w:hint="eastAsia" w:ascii="仿宋" w:hAnsi="仿宋" w:eastAsia="仿宋" w:cs="仿宋"/>
                <w:color w:val="auto"/>
                <w:sz w:val="24"/>
                <w:szCs w:val="24"/>
              </w:rPr>
            </w:pPr>
          </w:p>
        </w:tc>
        <w:tc>
          <w:tcPr>
            <w:tcW w:w="2127" w:type="dxa"/>
          </w:tcPr>
          <w:p w14:paraId="44C4AC7F">
            <w:pPr>
              <w:spacing w:line="360" w:lineRule="auto"/>
              <w:jc w:val="center"/>
              <w:rPr>
                <w:rFonts w:hint="eastAsia" w:ascii="仿宋" w:hAnsi="仿宋" w:eastAsia="仿宋" w:cs="仿宋"/>
                <w:color w:val="auto"/>
                <w:sz w:val="24"/>
                <w:szCs w:val="24"/>
              </w:rPr>
            </w:pPr>
          </w:p>
        </w:tc>
        <w:tc>
          <w:tcPr>
            <w:tcW w:w="2126" w:type="dxa"/>
            <w:vAlign w:val="center"/>
          </w:tcPr>
          <w:p w14:paraId="6D0FE0FF">
            <w:pPr>
              <w:spacing w:line="360" w:lineRule="auto"/>
              <w:jc w:val="center"/>
              <w:rPr>
                <w:rFonts w:hint="eastAsia" w:ascii="仿宋" w:hAnsi="仿宋" w:eastAsia="仿宋" w:cs="仿宋"/>
                <w:color w:val="auto"/>
                <w:sz w:val="24"/>
                <w:szCs w:val="24"/>
              </w:rPr>
            </w:pPr>
          </w:p>
        </w:tc>
      </w:tr>
      <w:tr w14:paraId="308D4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6C2FA7D">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最后报价（小写）</w:t>
            </w:r>
          </w:p>
        </w:tc>
        <w:tc>
          <w:tcPr>
            <w:tcW w:w="8647" w:type="dxa"/>
            <w:gridSpan w:val="4"/>
          </w:tcPr>
          <w:p w14:paraId="5990080D">
            <w:pPr>
              <w:spacing w:line="360" w:lineRule="auto"/>
              <w:jc w:val="center"/>
              <w:rPr>
                <w:rFonts w:hint="eastAsia" w:ascii="仿宋" w:hAnsi="仿宋" w:eastAsia="仿宋" w:cs="仿宋"/>
                <w:color w:val="auto"/>
                <w:sz w:val="24"/>
                <w:szCs w:val="24"/>
              </w:rPr>
            </w:pPr>
          </w:p>
        </w:tc>
      </w:tr>
      <w:tr w14:paraId="41A4C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F8ACBFE">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最后报价（大写）</w:t>
            </w:r>
          </w:p>
        </w:tc>
        <w:tc>
          <w:tcPr>
            <w:tcW w:w="8647" w:type="dxa"/>
            <w:gridSpan w:val="4"/>
          </w:tcPr>
          <w:p w14:paraId="10CB5987">
            <w:pPr>
              <w:spacing w:line="360" w:lineRule="auto"/>
              <w:jc w:val="center"/>
              <w:rPr>
                <w:rFonts w:hint="eastAsia" w:ascii="仿宋" w:hAnsi="仿宋" w:eastAsia="仿宋" w:cs="仿宋"/>
                <w:color w:val="auto"/>
                <w:sz w:val="24"/>
                <w:szCs w:val="24"/>
              </w:rPr>
            </w:pPr>
          </w:p>
        </w:tc>
      </w:tr>
    </w:tbl>
    <w:p w14:paraId="3EDC4796">
      <w:pPr>
        <w:spacing w:line="360" w:lineRule="auto"/>
        <w:rPr>
          <w:rFonts w:hint="eastAsia" w:ascii="仿宋" w:hAnsi="仿宋" w:eastAsia="仿宋" w:cs="仿宋"/>
          <w:color w:val="auto"/>
          <w:sz w:val="24"/>
        </w:rPr>
      </w:pPr>
    </w:p>
    <w:p w14:paraId="1E9A42B2">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注：</w:t>
      </w:r>
      <w:r>
        <w:rPr>
          <w:rFonts w:hint="eastAsia"/>
          <w:b/>
          <w:bCs/>
          <w:color w:val="auto"/>
          <w:highlight w:val="none"/>
          <w:u w:val="none"/>
          <w:lang w:val="zh-CN"/>
        </w:rPr>
        <w:t>▲</w:t>
      </w:r>
      <w:r>
        <w:rPr>
          <w:rFonts w:hint="eastAsia" w:ascii="仿宋" w:hAnsi="仿宋" w:eastAsia="仿宋" w:cs="仿宋"/>
          <w:color w:val="auto"/>
          <w:kern w:val="0"/>
          <w:sz w:val="24"/>
          <w:highlight w:val="none"/>
          <w:lang w:val="zh-CN"/>
        </w:rPr>
        <w:t>1、供应商须按本表格式填写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响应文件含有采购人不能接受的附加条件，响应无效</w:t>
      </w:r>
      <w:r>
        <w:rPr>
          <w:rFonts w:hint="eastAsia" w:ascii="仿宋" w:hAnsi="仿宋" w:eastAsia="仿宋" w:cs="仿宋"/>
          <w:color w:val="auto"/>
          <w:kern w:val="0"/>
          <w:sz w:val="24"/>
          <w:highlight w:val="none"/>
          <w:lang w:val="zh-CN"/>
        </w:rPr>
        <w:t>。</w:t>
      </w:r>
    </w:p>
    <w:p w14:paraId="663780AF">
      <w:pPr>
        <w:numPr>
          <w:ilvl w:val="0"/>
          <w:numId w:val="15"/>
        </w:num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合同总价不为零，《最后报价一览表》中部分产品、服务单价为零的，视作已包含在总价中。采购人将以合同形式有偿取得货物或服务，不接受供应商给予的赠品、回扣或者与采购无关的其他商品、服务。▲采购内容未包含在《最后报价一览表》名称栏中，供应商不能作出合理解释的，视为响应文件含有采购人不</w:t>
      </w:r>
      <w:r>
        <w:rPr>
          <w:rFonts w:hint="eastAsia" w:ascii="仿宋" w:hAnsi="仿宋" w:eastAsia="仿宋" w:cs="仿宋"/>
          <w:color w:val="auto"/>
          <w:kern w:val="0"/>
          <w:sz w:val="24"/>
          <w:lang w:val="zh-CN"/>
        </w:rPr>
        <w:t>能接受的附加条件的，响应无效</w:t>
      </w:r>
      <w:r>
        <w:rPr>
          <w:rFonts w:hint="eastAsia" w:ascii="仿宋" w:hAnsi="仿宋" w:eastAsia="仿宋" w:cs="仿宋"/>
          <w:color w:val="auto"/>
          <w:kern w:val="0"/>
          <w:sz w:val="24"/>
          <w:highlight w:val="none"/>
          <w:lang w:val="zh-CN"/>
        </w:rPr>
        <w:t>。</w:t>
      </w:r>
    </w:p>
    <w:p w14:paraId="73C2E1B9">
      <w:pPr>
        <w:numPr>
          <w:ilvl w:val="0"/>
          <w:numId w:val="15"/>
        </w:num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▲供应商报价低于项目预算50%的，应当在《最后报价一览表》中详细阐述不影响产品质量或者诚信履约的具体原因，供应商未提供相应材料的，磋商小组应当将其作为无效响应处理。</w:t>
      </w:r>
    </w:p>
    <w:p w14:paraId="56B3C6D8">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en-US" w:eastAsia="zh-CN"/>
        </w:rPr>
        <w:t>4</w:t>
      </w:r>
      <w:r>
        <w:rPr>
          <w:rFonts w:hint="eastAsia" w:ascii="仿宋" w:hAnsi="仿宋" w:eastAsia="仿宋" w:cs="仿宋"/>
          <w:color w:val="auto"/>
          <w:kern w:val="0"/>
          <w:sz w:val="24"/>
          <w:lang w:val="zh-CN"/>
        </w:rPr>
        <w:t>、特别提示：采购代理机构将对项目名称和项目编号，成交供应商名称、地址和成交金额，主要成交标的名称、服务范围、服务要求、服务时间、服务标准等予以公示。</w:t>
      </w:r>
    </w:p>
    <w:p w14:paraId="70910CB4">
      <w:pPr>
        <w:spacing w:line="360" w:lineRule="auto"/>
        <w:ind w:firstLine="480" w:firstLineChars="200"/>
        <w:rPr>
          <w:rFonts w:hint="eastAsia" w:ascii="仿宋" w:hAnsi="仿宋" w:eastAsia="仿宋" w:cs="仿宋"/>
          <w:color w:val="auto"/>
          <w:kern w:val="0"/>
          <w:sz w:val="24"/>
          <w:u w:val="single"/>
          <w:lang w:val="zh-CN"/>
        </w:rPr>
      </w:pPr>
      <w:r>
        <w:rPr>
          <w:rFonts w:hint="eastAsia" w:ascii="仿宋" w:hAnsi="仿宋" w:eastAsia="仿宋" w:cs="仿宋"/>
          <w:color w:val="auto"/>
          <w:kern w:val="0"/>
          <w:sz w:val="24"/>
          <w:szCs w:val="22"/>
          <w:lang w:val="en-US" w:eastAsia="zh-CN"/>
        </w:rPr>
        <w:t>5</w:t>
      </w:r>
      <w:r>
        <w:rPr>
          <w:rFonts w:hint="eastAsia" w:ascii="仿宋" w:hAnsi="仿宋" w:eastAsia="仿宋" w:cs="仿宋"/>
          <w:color w:val="auto"/>
          <w:kern w:val="0"/>
          <w:sz w:val="24"/>
          <w:szCs w:val="22"/>
          <w:lang w:val="zh-CN"/>
        </w:rPr>
        <w:t>、</w:t>
      </w:r>
      <w:r>
        <w:rPr>
          <w:rFonts w:hint="eastAsia" w:ascii="仿宋" w:hAnsi="仿宋" w:eastAsia="仿宋" w:cs="仿宋"/>
          <w:color w:val="auto"/>
          <w:kern w:val="0"/>
          <w:sz w:val="24"/>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274886B9">
      <w:pPr>
        <w:spacing w:line="360" w:lineRule="auto"/>
        <w:ind w:right="-874" w:rightChars="-416"/>
        <w:rPr>
          <w:rFonts w:hint="eastAsia" w:ascii="仿宋" w:hAnsi="仿宋" w:eastAsia="仿宋" w:cs="仿宋"/>
          <w:color w:val="auto"/>
          <w:sz w:val="24"/>
        </w:rPr>
      </w:pPr>
    </w:p>
    <w:p w14:paraId="2C4FDB43">
      <w:pPr>
        <w:spacing w:line="360" w:lineRule="auto"/>
        <w:ind w:right="-874" w:rightChars="-416"/>
        <w:rPr>
          <w:rFonts w:hint="eastAsia" w:ascii="仿宋" w:hAnsi="仿宋" w:eastAsia="仿宋" w:cs="仿宋"/>
          <w:color w:val="auto"/>
          <w:sz w:val="24"/>
        </w:rPr>
      </w:pPr>
    </w:p>
    <w:p w14:paraId="3BFA833F">
      <w:pPr>
        <w:spacing w:line="360" w:lineRule="auto"/>
        <w:ind w:right="-874" w:rightChars="-416"/>
        <w:rPr>
          <w:rFonts w:hint="eastAsia" w:ascii="仿宋" w:hAnsi="仿宋" w:eastAsia="仿宋" w:cs="仿宋"/>
          <w:color w:val="auto"/>
          <w:sz w:val="24"/>
        </w:rPr>
      </w:pPr>
    </w:p>
    <w:p w14:paraId="135484D7">
      <w:pPr>
        <w:spacing w:line="360" w:lineRule="auto"/>
        <w:ind w:right="-874" w:rightChars="-416"/>
        <w:rPr>
          <w:rFonts w:hint="eastAsia" w:ascii="仿宋" w:hAnsi="仿宋" w:eastAsia="仿宋" w:cs="仿宋"/>
          <w:color w:val="auto"/>
          <w:kern w:val="0"/>
          <w:sz w:val="24"/>
        </w:rPr>
      </w:pPr>
      <w:r>
        <w:rPr>
          <w:rFonts w:hint="eastAsia" w:ascii="仿宋" w:hAnsi="仿宋" w:eastAsia="仿宋" w:cs="仿宋"/>
          <w:color w:val="auto"/>
          <w:sz w:val="24"/>
        </w:rPr>
        <w:t xml:space="preserve">                                           </w:t>
      </w:r>
      <w:r>
        <w:rPr>
          <w:rFonts w:hint="eastAsia" w:ascii="仿宋" w:hAnsi="仿宋" w:eastAsia="仿宋" w:cs="仿宋"/>
          <w:color w:val="auto"/>
          <w:kern w:val="0"/>
          <w:sz w:val="24"/>
          <w:lang w:val="zh-CN"/>
        </w:rPr>
        <w:t>供应商名称（电子签名）：</w:t>
      </w:r>
    </w:p>
    <w:p w14:paraId="1B24E7A7">
      <w:pPr>
        <w:autoSpaceDE w:val="0"/>
        <w:autoSpaceDN w:val="0"/>
        <w:spacing w:line="360" w:lineRule="auto"/>
        <w:ind w:left="5040" w:hanging="5040" w:hanging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653BC644">
      <w:pPr>
        <w:widowControl/>
        <w:adjustRightInd/>
        <w:jc w:val="left"/>
        <w:rPr>
          <w:rFonts w:hint="eastAsia" w:ascii="仿宋" w:hAnsi="仿宋" w:eastAsia="仿宋" w:cs="仿宋"/>
          <w:color w:val="auto"/>
          <w:kern w:val="0"/>
          <w:sz w:val="24"/>
          <w:lang w:val="zh-CN"/>
        </w:rPr>
        <w:sectPr>
          <w:pgSz w:w="16838" w:h="11906" w:orient="landscape"/>
          <w:pgMar w:top="1418" w:right="471" w:bottom="1418" w:left="777"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253AED9D">
      <w:pPr>
        <w:widowControl/>
        <w:adjustRightInd/>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（二）中小企业声明函</w:t>
      </w:r>
      <w:bookmarkStart w:id="159" w:name="_Toc465665161"/>
      <w:r>
        <w:rPr>
          <w:rFonts w:hint="eastAsia" w:ascii="仿宋" w:hAnsi="仿宋" w:eastAsia="仿宋" w:cs="仿宋"/>
          <w:b/>
          <w:color w:val="auto"/>
          <w:sz w:val="32"/>
          <w:szCs w:val="32"/>
        </w:rPr>
        <w:t>（如果有）</w:t>
      </w:r>
    </w:p>
    <w:p w14:paraId="4DC3E182">
      <w:pPr>
        <w:widowControl/>
        <w:spacing w:line="360" w:lineRule="auto"/>
        <w:ind w:firstLine="120" w:firstLineChars="50"/>
        <w:jc w:val="left"/>
        <w:rPr>
          <w:rFonts w:hint="eastAsia" w:ascii="仿宋" w:hAnsi="仿宋" w:eastAsia="仿宋" w:cs="仿宋"/>
          <w:b/>
          <w:color w:val="auto"/>
          <w:sz w:val="24"/>
        </w:rPr>
      </w:pPr>
    </w:p>
    <w:p w14:paraId="589EC01E">
      <w:pPr>
        <w:widowControl/>
        <w:spacing w:line="360" w:lineRule="auto"/>
        <w:ind w:firstLine="120" w:firstLineChars="50"/>
        <w:jc w:val="left"/>
        <w:rPr>
          <w:rFonts w:hint="eastAsia" w:ascii="仿宋" w:hAnsi="仿宋" w:eastAsia="仿宋" w:cs="仿宋"/>
          <w:b/>
          <w:color w:val="auto"/>
          <w:sz w:val="24"/>
        </w:rPr>
      </w:pPr>
      <w:r>
        <w:rPr>
          <w:rFonts w:hint="eastAsia" w:ascii="仿宋" w:hAnsi="仿宋" w:eastAsia="仿宋" w:cs="仿宋"/>
          <w:b/>
          <w:color w:val="auto"/>
          <w:sz w:val="24"/>
        </w:rPr>
        <w:t xml:space="preserve"> [</w:t>
      </w:r>
      <w:r>
        <w:rPr>
          <w:rFonts w:hint="eastAsia" w:ascii="仿宋" w:hAnsi="仿宋" w:eastAsia="仿宋" w:cs="仿宋"/>
          <w:b/>
          <w:bCs/>
          <w:color w:val="auto"/>
          <w:sz w:val="24"/>
        </w:rPr>
        <w:t>竞争性磋商邀请公告</w:t>
      </w:r>
      <w:r>
        <w:rPr>
          <w:rFonts w:hint="eastAsia" w:ascii="仿宋" w:hAnsi="仿宋" w:eastAsia="仿宋" w:cs="仿宋"/>
          <w:b/>
          <w:color w:val="auto"/>
          <w:sz w:val="24"/>
        </w:rPr>
        <w:t>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56F48F08">
      <w:pPr>
        <w:widowControl/>
        <w:adjustRightInd/>
        <w:jc w:val="center"/>
        <w:rPr>
          <w:rFonts w:hint="eastAsia" w:ascii="仿宋" w:hAnsi="仿宋" w:eastAsia="仿宋" w:cs="仿宋"/>
          <w:color w:val="auto"/>
          <w:sz w:val="24"/>
        </w:rPr>
      </w:pPr>
    </w:p>
    <w:p w14:paraId="260ACE54">
      <w:pPr>
        <w:widowControl/>
        <w:adjustRightInd/>
        <w:jc w:val="left"/>
        <w:rPr>
          <w:rFonts w:hint="eastAsia" w:ascii="仿宋" w:hAnsi="仿宋" w:eastAsia="仿宋" w:cs="仿宋"/>
          <w:b/>
          <w:color w:val="auto"/>
          <w:sz w:val="32"/>
          <w:szCs w:val="32"/>
        </w:rPr>
      </w:pPr>
      <w:r>
        <w:rPr>
          <w:rFonts w:hint="eastAsia" w:ascii="仿宋" w:hAnsi="仿宋" w:eastAsia="仿宋" w:cs="仿宋"/>
          <w:b/>
          <w:color w:val="auto"/>
          <w:sz w:val="32"/>
          <w:szCs w:val="32"/>
        </w:rPr>
        <w:br w:type="page"/>
      </w:r>
    </w:p>
    <w:p w14:paraId="6DA9901B">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hint="eastAsia" w:ascii="仿宋" w:hAnsi="仿宋" w:eastAsia="仿宋" w:cs="仿宋"/>
          <w:color w:val="auto"/>
        </w:rPr>
      </w:pPr>
      <w:r>
        <w:rPr>
          <w:rFonts w:hint="eastAsia" w:ascii="仿宋" w:hAnsi="仿宋" w:eastAsia="仿宋" w:cs="仿宋"/>
          <w:color w:val="auto"/>
        </w:rPr>
        <w:t>附件</w:t>
      </w:r>
      <w:bookmarkEnd w:id="159"/>
    </w:p>
    <w:p w14:paraId="725A227F">
      <w:pPr>
        <w:pStyle w:val="24"/>
        <w:ind w:left="0" w:leftChars="0" w:firstLine="0" w:firstLineChars="0"/>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询问函</w:t>
      </w:r>
      <w:r>
        <w:rPr>
          <w:rFonts w:hint="eastAsia" w:ascii="仿宋" w:hAnsi="仿宋" w:eastAsia="仿宋" w:cs="仿宋"/>
          <w:b/>
          <w:bCs/>
          <w:color w:val="auto"/>
          <w:sz w:val="24"/>
          <w:szCs w:val="24"/>
        </w:rPr>
        <w:t>范本：</w:t>
      </w:r>
    </w:p>
    <w:p w14:paraId="153F8FC1">
      <w:pPr>
        <w:pStyle w:val="57"/>
        <w:spacing w:after="0"/>
        <w:ind w:firstLine="602"/>
        <w:rPr>
          <w:rFonts w:hint="eastAsia" w:ascii="仿宋" w:hAnsi="仿宋" w:eastAsia="仿宋" w:cs="仿宋"/>
          <w:color w:val="auto"/>
          <w:kern w:val="2"/>
          <w:sz w:val="24"/>
          <w:szCs w:val="24"/>
        </w:rPr>
      </w:pPr>
    </w:p>
    <w:p w14:paraId="17FF39E0">
      <w:pPr>
        <w:pStyle w:val="57"/>
        <w:spacing w:after="0"/>
        <w:ind w:firstLine="0" w:firstLineChars="0"/>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关于XXX项目的询问函</w:t>
      </w:r>
    </w:p>
    <w:p w14:paraId="3DA46D65">
      <w:pPr>
        <w:snapToGrid w:val="0"/>
        <w:spacing w:line="360" w:lineRule="auto"/>
        <w:ind w:firstLine="480"/>
        <w:rPr>
          <w:rFonts w:hint="eastAsia" w:ascii="仿宋" w:hAnsi="仿宋" w:eastAsia="仿宋" w:cs="仿宋"/>
          <w:color w:val="auto"/>
          <w:sz w:val="24"/>
          <w:szCs w:val="24"/>
        </w:rPr>
      </w:pPr>
    </w:p>
    <w:p w14:paraId="72AA08D3">
      <w:pPr>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关于（项目名称）（项目编号）（项目标项）我公司有以下几点疑问：</w:t>
      </w:r>
    </w:p>
    <w:p w14:paraId="4700EEE2">
      <w:pPr>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询问事项一：（请明确</w:t>
      </w:r>
      <w:r>
        <w:rPr>
          <w:rFonts w:hint="eastAsia" w:ascii="仿宋" w:hAnsi="仿宋" w:eastAsia="仿宋" w:cs="仿宋"/>
          <w:bCs/>
          <w:color w:val="auto"/>
          <w:sz w:val="24"/>
          <w:szCs w:val="24"/>
        </w:rPr>
        <w:t>具体内容，并附</w:t>
      </w:r>
      <w:r>
        <w:rPr>
          <w:rFonts w:hint="eastAsia" w:ascii="仿宋" w:hAnsi="仿宋" w:eastAsia="仿宋" w:cs="仿宋"/>
          <w:color w:val="auto"/>
          <w:sz w:val="24"/>
          <w:szCs w:val="24"/>
        </w:rPr>
        <w:t>事实依据。）</w:t>
      </w:r>
    </w:p>
    <w:p w14:paraId="42F363A3">
      <w:pPr>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询问事项二：  ...</w:t>
      </w:r>
    </w:p>
    <w:p w14:paraId="4450E35F">
      <w:pPr>
        <w:spacing w:line="360" w:lineRule="auto"/>
        <w:ind w:firstLine="480"/>
        <w:rPr>
          <w:rFonts w:hint="eastAsia" w:ascii="仿宋" w:hAnsi="仿宋" w:eastAsia="仿宋" w:cs="仿宋"/>
          <w:color w:val="auto"/>
          <w:sz w:val="24"/>
          <w:szCs w:val="24"/>
        </w:rPr>
      </w:pPr>
    </w:p>
    <w:p w14:paraId="1770A1A5">
      <w:pPr>
        <w:pStyle w:val="24"/>
        <w:ind w:left="480" w:firstLine="480"/>
        <w:rPr>
          <w:rFonts w:hint="eastAsia" w:ascii="仿宋" w:hAnsi="仿宋" w:eastAsia="仿宋" w:cs="仿宋"/>
          <w:color w:val="auto"/>
          <w:sz w:val="24"/>
          <w:szCs w:val="24"/>
        </w:rPr>
      </w:pPr>
    </w:p>
    <w:p w14:paraId="0970430D">
      <w:pPr>
        <w:pStyle w:val="24"/>
        <w:ind w:left="480" w:firstLine="480"/>
        <w:rPr>
          <w:rFonts w:hint="eastAsia" w:ascii="仿宋" w:hAnsi="仿宋" w:eastAsia="仿宋" w:cs="仿宋"/>
          <w:color w:val="auto"/>
          <w:sz w:val="24"/>
          <w:szCs w:val="24"/>
        </w:rPr>
      </w:pPr>
    </w:p>
    <w:p w14:paraId="68FAFA22">
      <w:pPr>
        <w:spacing w:before="156" w:beforeLines="50" w:after="156" w:afterLines="50" w:line="360" w:lineRule="auto"/>
        <w:ind w:left="4535" w:firstLine="0" w:firstLineChars="0"/>
        <w:jc w:val="left"/>
        <w:rPr>
          <w:rFonts w:hint="eastAsia" w:ascii="仿宋" w:hAnsi="仿宋" w:eastAsia="仿宋" w:cs="仿宋"/>
          <w:color w:val="auto"/>
          <w:sz w:val="24"/>
          <w:szCs w:val="24"/>
          <w:u w:val="single"/>
        </w:rPr>
      </w:pPr>
      <w:r>
        <w:rPr>
          <w:rFonts w:hint="eastAsia" w:ascii="仿宋" w:hAnsi="仿宋" w:eastAsia="仿宋" w:cs="仿宋"/>
          <w:color w:val="auto"/>
          <w:sz w:val="24"/>
          <w:szCs w:val="24"/>
        </w:rPr>
        <w:t>供应商全称（盖章）：</w:t>
      </w:r>
      <w:r>
        <w:rPr>
          <w:rFonts w:hint="eastAsia" w:ascii="仿宋" w:hAnsi="仿宋" w:eastAsia="仿宋" w:cs="仿宋"/>
          <w:color w:val="auto"/>
          <w:sz w:val="24"/>
          <w:szCs w:val="24"/>
          <w:u w:val="single"/>
        </w:rPr>
        <w:t xml:space="preserve">              </w:t>
      </w:r>
    </w:p>
    <w:p w14:paraId="452064AD">
      <w:pPr>
        <w:spacing w:before="156" w:beforeLines="50" w:after="156" w:afterLines="50" w:line="360" w:lineRule="auto"/>
        <w:ind w:left="4535"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法定代表人（签名或签章）：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469A97BE">
      <w:pPr>
        <w:snapToGrid w:val="0"/>
        <w:spacing w:before="156" w:beforeLines="50" w:after="156" w:afterLines="50" w:line="360" w:lineRule="auto"/>
        <w:ind w:left="4535"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授权代表（签名）：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4BFD5C28">
      <w:pPr>
        <w:snapToGrid w:val="0"/>
        <w:spacing w:before="156" w:beforeLines="50" w:after="156" w:afterLines="50" w:line="360" w:lineRule="auto"/>
        <w:ind w:left="4535" w:firstLine="0" w:firstLineChars="0"/>
        <w:jc w:val="left"/>
        <w:rPr>
          <w:rFonts w:hint="eastAsia" w:ascii="仿宋" w:hAnsi="仿宋" w:eastAsia="仿宋" w:cs="仿宋"/>
          <w:color w:val="auto"/>
          <w:sz w:val="24"/>
          <w:szCs w:val="24"/>
          <w:u w:val="single"/>
        </w:rPr>
      </w:pPr>
      <w:r>
        <w:rPr>
          <w:rFonts w:hint="eastAsia" w:ascii="仿宋" w:hAnsi="仿宋" w:eastAsia="仿宋" w:cs="仿宋"/>
          <w:color w:val="auto"/>
          <w:sz w:val="24"/>
          <w:szCs w:val="24"/>
        </w:rPr>
        <w:t>联系电话（手机）：</w:t>
      </w:r>
      <w:r>
        <w:rPr>
          <w:rFonts w:hint="eastAsia" w:ascii="仿宋" w:hAnsi="仿宋" w:eastAsia="仿宋" w:cs="仿宋"/>
          <w:color w:val="auto"/>
          <w:sz w:val="24"/>
          <w:szCs w:val="24"/>
          <w:u w:val="single"/>
        </w:rPr>
        <w:t xml:space="preserve">                  </w:t>
      </w:r>
    </w:p>
    <w:p w14:paraId="4BDE7C2F">
      <w:pPr>
        <w:snapToGrid w:val="0"/>
        <w:spacing w:before="156" w:beforeLines="50" w:after="156" w:afterLines="50" w:line="360" w:lineRule="auto"/>
        <w:ind w:left="4535" w:firstLine="0" w:firstLineChars="0"/>
        <w:jc w:val="left"/>
        <w:rPr>
          <w:rFonts w:hint="eastAsia" w:ascii="仿宋" w:hAnsi="仿宋" w:eastAsia="仿宋" w:cs="仿宋"/>
          <w:color w:val="auto"/>
          <w:sz w:val="24"/>
          <w:szCs w:val="24"/>
          <w:u w:val="single"/>
        </w:rPr>
      </w:pPr>
      <w:r>
        <w:rPr>
          <w:rFonts w:hint="eastAsia" w:ascii="仿宋" w:hAnsi="仿宋" w:eastAsia="仿宋" w:cs="仿宋"/>
          <w:color w:val="auto"/>
          <w:sz w:val="24"/>
          <w:szCs w:val="24"/>
        </w:rPr>
        <w:t>电子邮箱：</w:t>
      </w:r>
      <w:r>
        <w:rPr>
          <w:rFonts w:hint="eastAsia" w:ascii="仿宋" w:hAnsi="仿宋" w:eastAsia="仿宋" w:cs="仿宋"/>
          <w:color w:val="auto"/>
          <w:sz w:val="24"/>
          <w:szCs w:val="24"/>
          <w:u w:val="single"/>
        </w:rPr>
        <w:t xml:space="preserve">                        </w:t>
      </w:r>
    </w:p>
    <w:p w14:paraId="3D42563D">
      <w:pPr>
        <w:wordWrap w:val="0"/>
        <w:spacing w:before="156" w:beforeLines="50" w:after="156" w:afterLines="50" w:line="360" w:lineRule="auto"/>
        <w:ind w:left="4535" w:firstLine="0" w:firstLineChars="0"/>
        <w:jc w:val="left"/>
        <w:rPr>
          <w:rFonts w:hint="eastAsia" w:ascii="仿宋" w:hAnsi="仿宋" w:eastAsia="仿宋" w:cs="仿宋"/>
          <w:color w:val="auto"/>
          <w:sz w:val="24"/>
          <w:szCs w:val="24"/>
          <w:u w:val="single"/>
        </w:rPr>
      </w:pPr>
      <w:r>
        <w:rPr>
          <w:rFonts w:hint="eastAsia" w:ascii="仿宋" w:hAnsi="仿宋" w:eastAsia="仿宋" w:cs="仿宋"/>
          <w:color w:val="auto"/>
          <w:sz w:val="24"/>
          <w:szCs w:val="24"/>
        </w:rPr>
        <w:t>询问日期：</w:t>
      </w:r>
      <w:r>
        <w:rPr>
          <w:rFonts w:hint="eastAsia" w:ascii="仿宋" w:hAnsi="仿宋" w:eastAsia="仿宋" w:cs="仿宋"/>
          <w:color w:val="auto"/>
          <w:sz w:val="24"/>
          <w:szCs w:val="24"/>
          <w:u w:val="single"/>
        </w:rPr>
        <w:t xml:space="preserve">                        </w:t>
      </w:r>
    </w:p>
    <w:p w14:paraId="21F51D2D">
      <w:pPr>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1F9A91AB">
      <w:pPr>
        <w:spacing w:line="360" w:lineRule="auto"/>
        <w:ind w:firstLine="482"/>
        <w:jc w:val="center"/>
        <w:rPr>
          <w:rFonts w:hint="eastAsia" w:ascii="仿宋" w:hAnsi="仿宋" w:eastAsia="仿宋" w:cs="仿宋"/>
          <w:b/>
          <w:bCs/>
          <w:color w:val="auto"/>
          <w:sz w:val="24"/>
          <w:szCs w:val="24"/>
        </w:rPr>
      </w:pPr>
    </w:p>
    <w:p w14:paraId="2EF0FCBC">
      <w:pPr>
        <w:spacing w:line="360" w:lineRule="auto"/>
        <w:ind w:firstLine="482"/>
        <w:rPr>
          <w:rFonts w:hint="eastAsia" w:ascii="仿宋" w:hAnsi="仿宋" w:eastAsia="仿宋" w:cs="仿宋"/>
          <w:b/>
          <w:color w:val="auto"/>
          <w:sz w:val="24"/>
          <w:szCs w:val="24"/>
        </w:rPr>
      </w:pPr>
    </w:p>
    <w:p w14:paraId="5713772A">
      <w:pPr>
        <w:widowControl/>
        <w:spacing w:line="360" w:lineRule="auto"/>
        <w:ind w:firstLine="600"/>
        <w:jc w:val="left"/>
        <w:rPr>
          <w:rFonts w:hint="eastAsia" w:ascii="仿宋" w:hAnsi="仿宋" w:eastAsia="仿宋" w:cs="仿宋"/>
          <w:color w:val="auto"/>
          <w:sz w:val="24"/>
          <w:szCs w:val="24"/>
        </w:rPr>
      </w:pPr>
    </w:p>
    <w:p w14:paraId="3E49D8D0">
      <w:pPr>
        <w:snapToGrid w:val="0"/>
        <w:spacing w:line="360" w:lineRule="auto"/>
        <w:ind w:firstLine="482"/>
        <w:rPr>
          <w:rFonts w:hint="eastAsia" w:ascii="仿宋" w:hAnsi="仿宋" w:eastAsia="仿宋" w:cs="仿宋"/>
          <w:b/>
          <w:bCs/>
          <w:color w:val="auto"/>
          <w:sz w:val="24"/>
          <w:szCs w:val="24"/>
        </w:rPr>
        <w:sectPr>
          <w:pgSz w:w="11906" w:h="16838"/>
          <w:pgMar w:top="1418" w:right="1418" w:bottom="1418" w:left="1588"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pPr>
      <w:r>
        <w:rPr>
          <w:rFonts w:hint="eastAsia" w:ascii="仿宋" w:hAnsi="仿宋" w:eastAsia="仿宋" w:cs="仿宋"/>
          <w:b/>
          <w:bCs/>
          <w:color w:val="auto"/>
          <w:sz w:val="24"/>
          <w:szCs w:val="24"/>
        </w:rPr>
        <w:t>附：询问供应商签署的授权委托书。</w:t>
      </w:r>
    </w:p>
    <w:p w14:paraId="176081AC">
      <w:pPr>
        <w:pStyle w:val="24"/>
        <w:ind w:left="0" w:leftChars="0" w:firstLine="0" w:firstLineChars="0"/>
        <w:rPr>
          <w:rFonts w:hint="eastAsia" w:ascii="仿宋" w:hAnsi="仿宋" w:eastAsia="仿宋" w:cs="仿宋"/>
          <w:b/>
          <w:bCs/>
          <w:color w:val="auto"/>
          <w:sz w:val="24"/>
          <w:szCs w:val="24"/>
        </w:rPr>
      </w:pPr>
      <w:r>
        <w:rPr>
          <w:rFonts w:hint="eastAsia" w:ascii="仿宋" w:hAnsi="仿宋" w:eastAsia="仿宋" w:cs="仿宋"/>
          <w:b/>
          <w:bCs/>
          <w:color w:val="auto"/>
          <w:sz w:val="24"/>
          <w:szCs w:val="24"/>
        </w:rPr>
        <w:t>质疑函范本：</w:t>
      </w:r>
    </w:p>
    <w:p w14:paraId="41172569">
      <w:pPr>
        <w:spacing w:line="360" w:lineRule="auto"/>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质疑函</w:t>
      </w:r>
    </w:p>
    <w:p w14:paraId="01402B0A">
      <w:pPr>
        <w:snapToGrid w:val="0"/>
        <w:spacing w:line="360" w:lineRule="auto"/>
        <w:ind w:firstLine="482"/>
        <w:rPr>
          <w:rFonts w:hint="eastAsia" w:ascii="仿宋" w:hAnsi="仿宋" w:eastAsia="仿宋" w:cs="仿宋"/>
          <w:b/>
          <w:bCs/>
          <w:color w:val="auto"/>
          <w:sz w:val="24"/>
          <w:szCs w:val="24"/>
        </w:rPr>
      </w:pPr>
      <w:r>
        <w:rPr>
          <w:rFonts w:hint="eastAsia" w:ascii="仿宋" w:hAnsi="仿宋" w:eastAsia="仿宋" w:cs="仿宋"/>
          <w:b/>
          <w:bCs/>
          <w:color w:val="auto"/>
          <w:sz w:val="24"/>
          <w:szCs w:val="24"/>
        </w:rPr>
        <w:t>一、质疑供应商基本信息</w:t>
      </w:r>
    </w:p>
    <w:p w14:paraId="7D708FFA">
      <w:pPr>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 xml:space="preserve">质疑供应商：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54A4F42E">
      <w:pPr>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邮    编：</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75C978B8">
      <w:pPr>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联系人：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联系电话：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06E67420">
      <w:pPr>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授权代表：</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4ADA327D">
      <w:pPr>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联系电话：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183D8C09">
      <w:pPr>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邮    编：</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0DDB0AE1">
      <w:pPr>
        <w:snapToGrid w:val="0"/>
        <w:spacing w:line="360" w:lineRule="auto"/>
        <w:ind w:firstLine="482"/>
        <w:rPr>
          <w:rFonts w:hint="eastAsia" w:ascii="仿宋" w:hAnsi="仿宋" w:eastAsia="仿宋" w:cs="仿宋"/>
          <w:b/>
          <w:bCs/>
          <w:color w:val="auto"/>
          <w:sz w:val="24"/>
          <w:szCs w:val="24"/>
        </w:rPr>
      </w:pPr>
      <w:r>
        <w:rPr>
          <w:rFonts w:hint="eastAsia" w:ascii="仿宋" w:hAnsi="仿宋" w:eastAsia="仿宋" w:cs="仿宋"/>
          <w:b/>
          <w:bCs/>
          <w:color w:val="auto"/>
          <w:sz w:val="24"/>
          <w:szCs w:val="24"/>
        </w:rPr>
        <w:t>二、质疑项目基本情况</w:t>
      </w:r>
    </w:p>
    <w:p w14:paraId="2CE01622">
      <w:pPr>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质疑项目的名称：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623FBB75">
      <w:pPr>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质疑项目的编号：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包    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36FBFC2C">
      <w:pPr>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采购人名称：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0F72E63F">
      <w:pPr>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采购文件获取日期：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6C423130">
      <w:pPr>
        <w:snapToGrid w:val="0"/>
        <w:spacing w:line="360" w:lineRule="auto"/>
        <w:ind w:firstLine="482"/>
        <w:rPr>
          <w:rFonts w:hint="eastAsia" w:ascii="仿宋" w:hAnsi="仿宋" w:eastAsia="仿宋" w:cs="仿宋"/>
          <w:b/>
          <w:bCs/>
          <w:color w:val="auto"/>
          <w:sz w:val="24"/>
          <w:szCs w:val="24"/>
        </w:rPr>
      </w:pPr>
      <w:r>
        <w:rPr>
          <w:rFonts w:hint="eastAsia" w:ascii="仿宋" w:hAnsi="仿宋" w:eastAsia="仿宋" w:cs="仿宋"/>
          <w:b/>
          <w:bCs/>
          <w:color w:val="auto"/>
          <w:sz w:val="24"/>
          <w:szCs w:val="24"/>
        </w:rPr>
        <w:t>三、质疑事项具体内容</w:t>
      </w:r>
    </w:p>
    <w:p w14:paraId="136E7C47">
      <w:pPr>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质疑事项1：</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6EB9DBB9">
      <w:pPr>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事实依据：</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2FEED4BE">
      <w:pPr>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法律依据：</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4D1FBA44">
      <w:pPr>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质疑事项2</w:t>
      </w:r>
    </w:p>
    <w:p w14:paraId="5EE1C676">
      <w:pPr>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w:t>
      </w:r>
    </w:p>
    <w:p w14:paraId="3D64CFD0">
      <w:pPr>
        <w:snapToGrid w:val="0"/>
        <w:spacing w:line="360" w:lineRule="auto"/>
        <w:ind w:firstLine="482"/>
        <w:rPr>
          <w:rFonts w:hint="eastAsia" w:ascii="仿宋" w:hAnsi="仿宋" w:eastAsia="仿宋" w:cs="仿宋"/>
          <w:b/>
          <w:bCs/>
          <w:color w:val="auto"/>
          <w:sz w:val="24"/>
          <w:szCs w:val="24"/>
        </w:rPr>
      </w:pPr>
      <w:r>
        <w:rPr>
          <w:rFonts w:hint="eastAsia" w:ascii="仿宋" w:hAnsi="仿宋" w:eastAsia="仿宋" w:cs="仿宋"/>
          <w:b/>
          <w:bCs/>
          <w:color w:val="auto"/>
          <w:sz w:val="24"/>
          <w:szCs w:val="24"/>
        </w:rPr>
        <w:t>四、与质疑事项相关的质疑请求</w:t>
      </w:r>
    </w:p>
    <w:p w14:paraId="05B65046">
      <w:pPr>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请求：</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6C049634">
      <w:pPr>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签字（签章）：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公章：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47F005B1">
      <w:pPr>
        <w:snapToGrid w:val="0"/>
        <w:spacing w:line="360" w:lineRule="auto"/>
        <w:ind w:firstLine="480"/>
        <w:rPr>
          <w:rFonts w:hint="eastAsia" w:ascii="仿宋" w:hAnsi="仿宋" w:eastAsia="仿宋" w:cs="仿宋"/>
          <w:color w:val="auto"/>
          <w:sz w:val="24"/>
          <w:szCs w:val="24"/>
          <w:u w:val="single"/>
        </w:rPr>
      </w:pPr>
      <w:r>
        <w:rPr>
          <w:rFonts w:hint="eastAsia" w:ascii="仿宋" w:hAnsi="仿宋" w:eastAsia="仿宋" w:cs="仿宋"/>
          <w:color w:val="auto"/>
          <w:sz w:val="24"/>
          <w:szCs w:val="24"/>
        </w:rPr>
        <w:t>日  期：</w:t>
      </w:r>
      <w:r>
        <w:rPr>
          <w:rFonts w:hint="eastAsia" w:ascii="仿宋" w:hAnsi="仿宋" w:eastAsia="仿宋" w:cs="仿宋"/>
          <w:color w:val="auto"/>
          <w:sz w:val="24"/>
          <w:szCs w:val="24"/>
          <w:u w:val="single"/>
        </w:rPr>
        <w:t xml:space="preserve">                 </w:t>
      </w:r>
    </w:p>
    <w:p w14:paraId="37B3AC62">
      <w:pPr>
        <w:snapToGrid w:val="0"/>
        <w:spacing w:line="360" w:lineRule="auto"/>
        <w:ind w:firstLine="480"/>
        <w:rPr>
          <w:rFonts w:hint="eastAsia" w:ascii="仿宋" w:hAnsi="仿宋" w:eastAsia="仿宋" w:cs="仿宋"/>
          <w:color w:val="auto"/>
          <w:sz w:val="24"/>
          <w:szCs w:val="24"/>
        </w:rPr>
      </w:pPr>
    </w:p>
    <w:p w14:paraId="02D2FABE">
      <w:pPr>
        <w:snapToGrid w:val="0"/>
        <w:spacing w:line="360" w:lineRule="auto"/>
        <w:ind w:firstLine="482"/>
        <w:rPr>
          <w:rFonts w:hint="eastAsia" w:ascii="仿宋" w:hAnsi="仿宋" w:eastAsia="仿宋" w:cs="仿宋"/>
          <w:b/>
          <w:bCs/>
          <w:color w:val="auto"/>
          <w:sz w:val="24"/>
          <w:szCs w:val="24"/>
        </w:rPr>
      </w:pPr>
      <w:r>
        <w:rPr>
          <w:rFonts w:hint="eastAsia" w:ascii="仿宋" w:hAnsi="仿宋" w:eastAsia="仿宋" w:cs="仿宋"/>
          <w:b/>
          <w:bCs/>
          <w:color w:val="auto"/>
          <w:sz w:val="24"/>
          <w:szCs w:val="24"/>
        </w:rPr>
        <w:t>附：质疑供应商签署的授权委托书、招标文件获取日期及政采云截图。</w:t>
      </w:r>
    </w:p>
    <w:p w14:paraId="6437ECC3">
      <w:pPr>
        <w:snapToGrid w:val="0"/>
        <w:spacing w:line="360" w:lineRule="auto"/>
        <w:ind w:firstLine="480"/>
        <w:rPr>
          <w:rFonts w:hint="eastAsia" w:ascii="仿宋" w:hAnsi="仿宋" w:eastAsia="仿宋" w:cs="仿宋"/>
          <w:color w:val="auto"/>
          <w:sz w:val="24"/>
          <w:szCs w:val="24"/>
        </w:rPr>
      </w:pPr>
    </w:p>
    <w:p w14:paraId="0D656D96">
      <w:pPr>
        <w:snapToGrid w:val="0"/>
        <w:spacing w:line="360" w:lineRule="auto"/>
        <w:ind w:firstLine="480"/>
        <w:rPr>
          <w:rFonts w:hint="eastAsia" w:ascii="仿宋" w:hAnsi="仿宋" w:eastAsia="仿宋" w:cs="仿宋"/>
          <w:color w:val="auto"/>
          <w:sz w:val="24"/>
          <w:szCs w:val="24"/>
        </w:rPr>
      </w:pPr>
    </w:p>
    <w:p w14:paraId="4798B9BC">
      <w:pPr>
        <w:snapToGrid w:val="0"/>
        <w:spacing w:line="360" w:lineRule="auto"/>
        <w:ind w:firstLine="480"/>
        <w:rPr>
          <w:rFonts w:hint="eastAsia" w:ascii="仿宋" w:hAnsi="仿宋" w:eastAsia="仿宋" w:cs="仿宋"/>
          <w:color w:val="auto"/>
          <w:sz w:val="24"/>
          <w:szCs w:val="24"/>
        </w:rPr>
      </w:pPr>
    </w:p>
    <w:p w14:paraId="221C1EBE">
      <w:pPr>
        <w:snapToGrid w:val="0"/>
        <w:spacing w:line="360" w:lineRule="auto"/>
        <w:ind w:firstLine="482"/>
        <w:rPr>
          <w:rFonts w:hint="eastAsia" w:ascii="仿宋" w:hAnsi="仿宋" w:eastAsia="仿宋" w:cs="仿宋"/>
          <w:b/>
          <w:bCs/>
          <w:color w:val="auto"/>
          <w:sz w:val="24"/>
          <w:szCs w:val="24"/>
        </w:rPr>
      </w:pPr>
      <w:r>
        <w:rPr>
          <w:rFonts w:hint="eastAsia" w:ascii="仿宋" w:hAnsi="仿宋" w:eastAsia="仿宋" w:cs="仿宋"/>
          <w:b/>
          <w:bCs/>
          <w:color w:val="auto"/>
          <w:sz w:val="24"/>
          <w:szCs w:val="24"/>
        </w:rPr>
        <w:t>质疑函制作说明：</w:t>
      </w:r>
    </w:p>
    <w:p w14:paraId="5F9EC8E6">
      <w:pPr>
        <w:numPr>
          <w:ilvl w:val="0"/>
          <w:numId w:val="16"/>
        </w:numPr>
        <w:ind w:firstLine="48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供应商提出质疑时，应提交质疑函和必要的证明材料。</w:t>
      </w:r>
    </w:p>
    <w:p w14:paraId="13FB8426">
      <w:pPr>
        <w:numPr>
          <w:ilvl w:val="0"/>
          <w:numId w:val="16"/>
        </w:numPr>
        <w:ind w:firstLine="48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A90538D">
      <w:pPr>
        <w:numPr>
          <w:ilvl w:val="0"/>
          <w:numId w:val="16"/>
        </w:numPr>
        <w:ind w:firstLine="48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质疑供应商若对项目的某一分包进行质疑，质疑函中应列明具体分包号。</w:t>
      </w:r>
    </w:p>
    <w:p w14:paraId="26D4B4F0">
      <w:pPr>
        <w:numPr>
          <w:ilvl w:val="0"/>
          <w:numId w:val="16"/>
        </w:numPr>
        <w:ind w:firstLine="48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质疑函的质疑事项应具体、明确，并有必要的事实依据和法律依据。</w:t>
      </w:r>
    </w:p>
    <w:p w14:paraId="6EF86384">
      <w:pPr>
        <w:numPr>
          <w:ilvl w:val="0"/>
          <w:numId w:val="16"/>
        </w:numPr>
        <w:ind w:firstLine="48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质疑函的质疑请求应与质疑事项相关。</w:t>
      </w:r>
    </w:p>
    <w:p w14:paraId="3B9C27A2">
      <w:pPr>
        <w:numPr>
          <w:ilvl w:val="0"/>
          <w:numId w:val="16"/>
        </w:numPr>
        <w:ind w:firstLine="48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质疑供应商为自然人的，质疑函应由本人签字；质疑供应商为法人或者其他组织的，质疑函应由法定代表人、主要负责人，或者其授权代表签字或者盖章，并加盖公章。</w:t>
      </w:r>
    </w:p>
    <w:p w14:paraId="41FD8CE5">
      <w:pPr>
        <w:numPr>
          <w:ilvl w:val="0"/>
          <w:numId w:val="16"/>
        </w:numPr>
        <w:ind w:firstLine="48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供应商依法对政府采购项目提起质疑的，可以通过现场送达（需一式三份）、邮寄送达（需一式三份）、在线提交质疑函等方式提起。</w:t>
      </w:r>
    </w:p>
    <w:p w14:paraId="48010CF3">
      <w:pPr>
        <w:spacing w:line="360" w:lineRule="auto"/>
        <w:ind w:firstLine="480"/>
        <w:rPr>
          <w:rFonts w:hint="eastAsia" w:ascii="仿宋" w:hAnsi="仿宋" w:eastAsia="仿宋" w:cs="仿宋"/>
          <w:color w:val="auto"/>
          <w:sz w:val="24"/>
          <w:szCs w:val="24"/>
          <w:u w:val="single"/>
        </w:rPr>
        <w:sectPr>
          <w:pgSz w:w="11906" w:h="16838"/>
          <w:pgMar w:top="1418" w:right="1418" w:bottom="1418" w:left="1588"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pPr>
    </w:p>
    <w:p w14:paraId="36C4ADAF">
      <w:pPr>
        <w:pStyle w:val="24"/>
        <w:ind w:left="0" w:leftChars="0" w:firstLine="0" w:firstLineChars="0"/>
        <w:rPr>
          <w:rFonts w:hint="eastAsia" w:ascii="仿宋" w:hAnsi="仿宋" w:eastAsia="仿宋" w:cs="仿宋"/>
          <w:b/>
          <w:bCs/>
          <w:color w:val="auto"/>
          <w:spacing w:val="40"/>
          <w:kern w:val="0"/>
          <w:sz w:val="24"/>
          <w:szCs w:val="24"/>
        </w:rPr>
      </w:pPr>
      <w:r>
        <w:rPr>
          <w:rFonts w:hint="eastAsia" w:ascii="仿宋" w:hAnsi="仿宋" w:eastAsia="仿宋" w:cs="仿宋"/>
          <w:b/>
          <w:bCs/>
          <w:color w:val="auto"/>
          <w:sz w:val="24"/>
          <w:szCs w:val="24"/>
        </w:rPr>
        <w:t>投诉书范本：</w:t>
      </w:r>
    </w:p>
    <w:p w14:paraId="72BFCAD6">
      <w:pPr>
        <w:spacing w:line="360" w:lineRule="auto"/>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投诉书</w:t>
      </w:r>
    </w:p>
    <w:p w14:paraId="538D0BAF">
      <w:pPr>
        <w:spacing w:line="360" w:lineRule="auto"/>
        <w:ind w:firstLine="482"/>
        <w:rPr>
          <w:rFonts w:hint="eastAsia" w:ascii="仿宋" w:hAnsi="仿宋" w:eastAsia="仿宋" w:cs="仿宋"/>
          <w:b/>
          <w:bCs/>
          <w:color w:val="auto"/>
          <w:sz w:val="24"/>
          <w:szCs w:val="24"/>
        </w:rPr>
      </w:pPr>
      <w:r>
        <w:rPr>
          <w:rFonts w:hint="eastAsia" w:ascii="仿宋" w:hAnsi="仿宋" w:eastAsia="仿宋" w:cs="仿宋"/>
          <w:b/>
          <w:bCs/>
          <w:color w:val="auto"/>
          <w:sz w:val="24"/>
          <w:szCs w:val="24"/>
        </w:rPr>
        <w:t>一、投诉相关主体基本情况</w:t>
      </w:r>
    </w:p>
    <w:p w14:paraId="6B55EFDA">
      <w:pPr>
        <w:spacing w:line="360" w:lineRule="auto"/>
        <w:ind w:firstLine="480"/>
        <w:rPr>
          <w:rFonts w:hint="eastAsia" w:ascii="仿宋" w:hAnsi="仿宋" w:eastAsia="仿宋" w:cs="仿宋"/>
          <w:color w:val="auto"/>
          <w:sz w:val="24"/>
          <w:szCs w:val="24"/>
          <w:u w:val="dotted"/>
        </w:rPr>
      </w:pPr>
      <w:r>
        <w:rPr>
          <w:rFonts w:hint="eastAsia" w:ascii="仿宋" w:hAnsi="仿宋" w:eastAsia="仿宋" w:cs="仿宋"/>
          <w:color w:val="auto"/>
          <w:sz w:val="24"/>
          <w:szCs w:val="24"/>
        </w:rPr>
        <w:t>投 诉 人：</w:t>
      </w:r>
      <w:r>
        <w:rPr>
          <w:rFonts w:hint="eastAsia" w:ascii="仿宋" w:hAnsi="仿宋" w:eastAsia="仿宋" w:cs="仿宋"/>
          <w:color w:val="auto"/>
          <w:sz w:val="24"/>
          <w:szCs w:val="24"/>
          <w:u w:val="single"/>
        </w:rPr>
        <w:t xml:space="preserve">                         </w:t>
      </w:r>
    </w:p>
    <w:p w14:paraId="34418CD5">
      <w:pPr>
        <w:spacing w:line="360" w:lineRule="auto"/>
        <w:ind w:firstLine="480"/>
        <w:rPr>
          <w:rFonts w:hint="eastAsia" w:ascii="仿宋" w:hAnsi="仿宋" w:eastAsia="仿宋" w:cs="仿宋"/>
          <w:color w:val="auto"/>
          <w:sz w:val="24"/>
          <w:szCs w:val="24"/>
          <w:u w:val="single"/>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邮    编：</w:t>
      </w:r>
      <w:r>
        <w:rPr>
          <w:rFonts w:hint="eastAsia" w:ascii="仿宋" w:hAnsi="仿宋" w:eastAsia="仿宋" w:cs="仿宋"/>
          <w:color w:val="auto"/>
          <w:sz w:val="24"/>
          <w:szCs w:val="24"/>
          <w:u w:val="single"/>
        </w:rPr>
        <w:t xml:space="preserve">                </w:t>
      </w:r>
    </w:p>
    <w:p w14:paraId="211F6BBC">
      <w:pPr>
        <w:tabs>
          <w:tab w:val="left" w:pos="6510"/>
        </w:tabs>
        <w:spacing w:line="360" w:lineRule="auto"/>
        <w:ind w:firstLine="480"/>
        <w:jc w:val="left"/>
        <w:rPr>
          <w:rFonts w:hint="eastAsia" w:ascii="仿宋" w:hAnsi="仿宋" w:eastAsia="仿宋" w:cs="仿宋"/>
          <w:color w:val="auto"/>
          <w:sz w:val="24"/>
          <w:szCs w:val="24"/>
        </w:rPr>
      </w:pPr>
      <w:r>
        <w:rPr>
          <w:rFonts w:hint="eastAsia" w:ascii="仿宋" w:hAnsi="仿宋" w:eastAsia="仿宋" w:cs="仿宋"/>
          <w:color w:val="auto"/>
          <w:sz w:val="24"/>
          <w:szCs w:val="24"/>
        </w:rPr>
        <w:t>法定代表人/主要负责人：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161E60DA">
      <w:pPr>
        <w:tabs>
          <w:tab w:val="left" w:pos="6510"/>
        </w:tabs>
        <w:spacing w:line="360" w:lineRule="auto"/>
        <w:ind w:firstLine="480"/>
        <w:rPr>
          <w:rFonts w:hint="eastAsia" w:ascii="仿宋" w:hAnsi="仿宋" w:eastAsia="仿宋" w:cs="仿宋"/>
          <w:color w:val="auto"/>
          <w:sz w:val="24"/>
          <w:szCs w:val="24"/>
          <w:u w:val="dotted"/>
        </w:rPr>
      </w:pPr>
      <w:r>
        <w:rPr>
          <w:rFonts w:hint="eastAsia" w:ascii="仿宋" w:hAnsi="仿宋" w:eastAsia="仿宋" w:cs="仿宋"/>
          <w:color w:val="auto"/>
          <w:sz w:val="24"/>
          <w:szCs w:val="24"/>
        </w:rPr>
        <w:t>联系电话：</w:t>
      </w:r>
      <w:r>
        <w:rPr>
          <w:rFonts w:hint="eastAsia" w:ascii="仿宋" w:hAnsi="仿宋" w:eastAsia="仿宋" w:cs="仿宋"/>
          <w:color w:val="auto"/>
          <w:sz w:val="24"/>
          <w:szCs w:val="24"/>
          <w:u w:val="single"/>
        </w:rPr>
        <w:t xml:space="preserve">                         </w:t>
      </w:r>
    </w:p>
    <w:p w14:paraId="258BEF0E">
      <w:pPr>
        <w:spacing w:line="360" w:lineRule="auto"/>
        <w:ind w:firstLine="480"/>
        <w:rPr>
          <w:rFonts w:hint="eastAsia" w:ascii="仿宋" w:hAnsi="仿宋" w:eastAsia="仿宋" w:cs="仿宋"/>
          <w:color w:val="auto"/>
          <w:sz w:val="24"/>
          <w:szCs w:val="24"/>
          <w:u w:val="single"/>
        </w:rPr>
      </w:pPr>
      <w:r>
        <w:rPr>
          <w:rFonts w:hint="eastAsia" w:ascii="仿宋" w:hAnsi="仿宋" w:eastAsia="仿宋" w:cs="仿宋"/>
          <w:color w:val="auto"/>
          <w:sz w:val="24"/>
          <w:szCs w:val="24"/>
        </w:rPr>
        <w:t>授权代表：</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联系电话：</w:t>
      </w:r>
      <w:r>
        <w:rPr>
          <w:rFonts w:hint="eastAsia" w:ascii="仿宋" w:hAnsi="仿宋" w:eastAsia="仿宋" w:cs="仿宋"/>
          <w:color w:val="auto"/>
          <w:sz w:val="24"/>
          <w:szCs w:val="24"/>
          <w:u w:val="single"/>
        </w:rPr>
        <w:t xml:space="preserve">                </w:t>
      </w:r>
    </w:p>
    <w:p w14:paraId="2D14C4E0">
      <w:pPr>
        <w:spacing w:line="360" w:lineRule="auto"/>
        <w:ind w:firstLine="480"/>
        <w:rPr>
          <w:rFonts w:hint="eastAsia" w:ascii="仿宋" w:hAnsi="仿宋" w:eastAsia="仿宋" w:cs="仿宋"/>
          <w:color w:val="auto"/>
          <w:sz w:val="24"/>
          <w:szCs w:val="24"/>
          <w:u w:val="single"/>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邮    编：</w:t>
      </w:r>
      <w:r>
        <w:rPr>
          <w:rFonts w:hint="eastAsia" w:ascii="仿宋" w:hAnsi="仿宋" w:eastAsia="仿宋" w:cs="仿宋"/>
          <w:color w:val="auto"/>
          <w:sz w:val="24"/>
          <w:szCs w:val="24"/>
          <w:u w:val="single"/>
        </w:rPr>
        <w:t xml:space="preserve">                </w:t>
      </w:r>
    </w:p>
    <w:p w14:paraId="1AA9D430">
      <w:pPr>
        <w:spacing w:line="360" w:lineRule="auto"/>
        <w:ind w:firstLine="480"/>
        <w:rPr>
          <w:rFonts w:hint="eastAsia" w:ascii="仿宋" w:hAnsi="仿宋" w:eastAsia="仿宋" w:cs="仿宋"/>
          <w:color w:val="auto"/>
          <w:sz w:val="24"/>
          <w:szCs w:val="24"/>
          <w:u w:val="single"/>
        </w:rPr>
      </w:pPr>
      <w:r>
        <w:rPr>
          <w:rFonts w:hint="eastAsia" w:ascii="仿宋" w:hAnsi="仿宋" w:eastAsia="仿宋" w:cs="仿宋"/>
          <w:color w:val="auto"/>
          <w:sz w:val="24"/>
          <w:szCs w:val="24"/>
        </w:rPr>
        <w:t>被投诉人1：</w:t>
      </w:r>
      <w:r>
        <w:rPr>
          <w:rFonts w:hint="eastAsia" w:ascii="仿宋" w:hAnsi="仿宋" w:eastAsia="仿宋" w:cs="仿宋"/>
          <w:color w:val="auto"/>
          <w:sz w:val="24"/>
          <w:szCs w:val="24"/>
          <w:u w:val="single"/>
        </w:rPr>
        <w:t xml:space="preserve">                        </w:t>
      </w:r>
    </w:p>
    <w:p w14:paraId="4F17624B">
      <w:pPr>
        <w:spacing w:line="360" w:lineRule="auto"/>
        <w:ind w:firstLine="480"/>
        <w:rPr>
          <w:rFonts w:hint="eastAsia" w:ascii="仿宋" w:hAnsi="仿宋" w:eastAsia="仿宋" w:cs="仿宋"/>
          <w:color w:val="auto"/>
          <w:sz w:val="24"/>
          <w:szCs w:val="24"/>
          <w:u w:val="single"/>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邮    编：</w:t>
      </w:r>
      <w:r>
        <w:rPr>
          <w:rFonts w:hint="eastAsia" w:ascii="仿宋" w:hAnsi="仿宋" w:eastAsia="仿宋" w:cs="仿宋"/>
          <w:color w:val="auto"/>
          <w:sz w:val="24"/>
          <w:szCs w:val="24"/>
          <w:u w:val="single"/>
        </w:rPr>
        <w:t xml:space="preserve">                </w:t>
      </w:r>
    </w:p>
    <w:p w14:paraId="6CF2347D">
      <w:pPr>
        <w:spacing w:line="360" w:lineRule="auto"/>
        <w:ind w:firstLine="480"/>
        <w:rPr>
          <w:rFonts w:hint="eastAsia" w:ascii="仿宋" w:hAnsi="仿宋" w:eastAsia="仿宋" w:cs="仿宋"/>
          <w:color w:val="auto"/>
          <w:sz w:val="24"/>
          <w:szCs w:val="24"/>
          <w:u w:val="single"/>
        </w:rPr>
      </w:pPr>
      <w:r>
        <w:rPr>
          <w:rFonts w:hint="eastAsia" w:ascii="仿宋" w:hAnsi="仿宋" w:eastAsia="仿宋" w:cs="仿宋"/>
          <w:color w:val="auto"/>
          <w:sz w:val="24"/>
          <w:szCs w:val="24"/>
        </w:rPr>
        <w:t>联系人：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联系电话：</w:t>
      </w:r>
      <w:r>
        <w:rPr>
          <w:rFonts w:hint="eastAsia" w:ascii="仿宋" w:hAnsi="仿宋" w:eastAsia="仿宋" w:cs="仿宋"/>
          <w:color w:val="auto"/>
          <w:sz w:val="24"/>
          <w:szCs w:val="24"/>
          <w:u w:val="single"/>
        </w:rPr>
        <w:t xml:space="preserve">                </w:t>
      </w:r>
    </w:p>
    <w:p w14:paraId="254907E7">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被投诉人2</w:t>
      </w:r>
    </w:p>
    <w:p w14:paraId="0B1A4FE9">
      <w:pPr>
        <w:spacing w:line="360" w:lineRule="auto"/>
        <w:ind w:firstLine="480"/>
        <w:rPr>
          <w:rFonts w:hint="eastAsia" w:ascii="仿宋" w:hAnsi="仿宋" w:eastAsia="仿宋" w:cs="仿宋"/>
          <w:color w:val="auto"/>
          <w:sz w:val="24"/>
          <w:szCs w:val="24"/>
          <w:u w:val="dotted"/>
        </w:rPr>
      </w:pPr>
      <w:r>
        <w:rPr>
          <w:rFonts w:hint="eastAsia" w:ascii="仿宋" w:hAnsi="仿宋" w:eastAsia="仿宋" w:cs="仿宋"/>
          <w:color w:val="auto"/>
          <w:sz w:val="24"/>
          <w:szCs w:val="24"/>
        </w:rPr>
        <w:t>……</w:t>
      </w:r>
    </w:p>
    <w:p w14:paraId="6A774965">
      <w:pPr>
        <w:spacing w:line="360" w:lineRule="auto"/>
        <w:ind w:firstLine="480"/>
        <w:rPr>
          <w:rFonts w:hint="eastAsia" w:ascii="仿宋" w:hAnsi="仿宋" w:eastAsia="仿宋" w:cs="仿宋"/>
          <w:color w:val="auto"/>
          <w:sz w:val="24"/>
          <w:szCs w:val="24"/>
          <w:u w:val="single"/>
        </w:rPr>
      </w:pPr>
      <w:r>
        <w:rPr>
          <w:rFonts w:hint="eastAsia" w:ascii="仿宋" w:hAnsi="仿宋" w:eastAsia="仿宋" w:cs="仿宋"/>
          <w:color w:val="auto"/>
          <w:sz w:val="24"/>
          <w:szCs w:val="24"/>
        </w:rPr>
        <w:t>相关供应商：</w:t>
      </w:r>
      <w:r>
        <w:rPr>
          <w:rFonts w:hint="eastAsia" w:ascii="仿宋" w:hAnsi="仿宋" w:eastAsia="仿宋" w:cs="仿宋"/>
          <w:color w:val="auto"/>
          <w:sz w:val="24"/>
          <w:szCs w:val="24"/>
          <w:u w:val="single"/>
        </w:rPr>
        <w:t xml:space="preserve">                       </w:t>
      </w:r>
    </w:p>
    <w:p w14:paraId="37F81C77">
      <w:pPr>
        <w:spacing w:line="360" w:lineRule="auto"/>
        <w:ind w:firstLine="480"/>
        <w:rPr>
          <w:rFonts w:hint="eastAsia" w:ascii="仿宋" w:hAnsi="仿宋" w:eastAsia="仿宋" w:cs="仿宋"/>
          <w:color w:val="auto"/>
          <w:sz w:val="24"/>
          <w:szCs w:val="24"/>
          <w:u w:val="single"/>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邮    编：</w:t>
      </w:r>
      <w:r>
        <w:rPr>
          <w:rFonts w:hint="eastAsia" w:ascii="仿宋" w:hAnsi="仿宋" w:eastAsia="仿宋" w:cs="仿宋"/>
          <w:color w:val="auto"/>
          <w:sz w:val="24"/>
          <w:szCs w:val="24"/>
          <w:u w:val="single"/>
        </w:rPr>
        <w:t xml:space="preserve">                </w:t>
      </w:r>
    </w:p>
    <w:p w14:paraId="10DD5ED7">
      <w:pPr>
        <w:spacing w:line="360" w:lineRule="auto"/>
        <w:ind w:firstLine="480"/>
        <w:rPr>
          <w:rFonts w:hint="eastAsia" w:ascii="仿宋" w:hAnsi="仿宋" w:eastAsia="仿宋" w:cs="仿宋"/>
          <w:color w:val="auto"/>
          <w:sz w:val="24"/>
          <w:szCs w:val="24"/>
          <w:u w:val="single"/>
        </w:rPr>
      </w:pPr>
      <w:r>
        <w:rPr>
          <w:rFonts w:hint="eastAsia" w:ascii="仿宋" w:hAnsi="仿宋" w:eastAsia="仿宋" w:cs="仿宋"/>
          <w:color w:val="auto"/>
          <w:sz w:val="24"/>
          <w:szCs w:val="24"/>
        </w:rPr>
        <w:t>联系人：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联系电话：</w:t>
      </w:r>
      <w:r>
        <w:rPr>
          <w:rFonts w:hint="eastAsia" w:ascii="仿宋" w:hAnsi="仿宋" w:eastAsia="仿宋" w:cs="仿宋"/>
          <w:color w:val="auto"/>
          <w:sz w:val="24"/>
          <w:szCs w:val="24"/>
          <w:u w:val="single"/>
        </w:rPr>
        <w:t xml:space="preserve">                </w:t>
      </w:r>
    </w:p>
    <w:p w14:paraId="53504348">
      <w:pPr>
        <w:spacing w:line="360" w:lineRule="auto"/>
        <w:ind w:firstLine="482"/>
        <w:rPr>
          <w:rFonts w:hint="eastAsia" w:ascii="仿宋" w:hAnsi="仿宋" w:eastAsia="仿宋" w:cs="仿宋"/>
          <w:b/>
          <w:bCs/>
          <w:color w:val="auto"/>
          <w:sz w:val="24"/>
          <w:szCs w:val="24"/>
        </w:rPr>
      </w:pPr>
      <w:r>
        <w:rPr>
          <w:rFonts w:hint="eastAsia" w:ascii="仿宋" w:hAnsi="仿宋" w:eastAsia="仿宋" w:cs="仿宋"/>
          <w:b/>
          <w:bCs/>
          <w:color w:val="auto"/>
          <w:sz w:val="24"/>
          <w:szCs w:val="24"/>
        </w:rPr>
        <w:t>二、投诉项目基本情况</w:t>
      </w:r>
    </w:p>
    <w:p w14:paraId="3180CF5A">
      <w:pPr>
        <w:spacing w:line="360" w:lineRule="auto"/>
        <w:ind w:firstLine="480"/>
        <w:rPr>
          <w:rFonts w:hint="eastAsia" w:ascii="仿宋" w:hAnsi="仿宋" w:eastAsia="仿宋" w:cs="仿宋"/>
          <w:color w:val="auto"/>
          <w:sz w:val="24"/>
          <w:szCs w:val="24"/>
          <w:u w:val="dotted"/>
        </w:rPr>
      </w:pPr>
      <w:r>
        <w:rPr>
          <w:rFonts w:hint="eastAsia" w:ascii="仿宋" w:hAnsi="仿宋" w:eastAsia="仿宋" w:cs="仿宋"/>
          <w:color w:val="auto"/>
          <w:sz w:val="24"/>
          <w:szCs w:val="24"/>
        </w:rPr>
        <w:t>采购项目名称：</w:t>
      </w:r>
      <w:r>
        <w:rPr>
          <w:rFonts w:hint="eastAsia" w:ascii="仿宋" w:hAnsi="仿宋" w:eastAsia="仿宋" w:cs="仿宋"/>
          <w:color w:val="auto"/>
          <w:sz w:val="24"/>
          <w:szCs w:val="24"/>
          <w:u w:val="single"/>
        </w:rPr>
        <w:t xml:space="preserve">                                                    </w:t>
      </w:r>
    </w:p>
    <w:p w14:paraId="60A8686B">
      <w:pPr>
        <w:spacing w:line="360" w:lineRule="auto"/>
        <w:ind w:firstLine="480"/>
        <w:rPr>
          <w:rFonts w:hint="eastAsia" w:ascii="仿宋" w:hAnsi="仿宋" w:eastAsia="仿宋" w:cs="仿宋"/>
          <w:color w:val="auto"/>
          <w:sz w:val="24"/>
          <w:szCs w:val="24"/>
          <w:u w:val="single"/>
        </w:rPr>
      </w:pPr>
      <w:r>
        <w:rPr>
          <w:rFonts w:hint="eastAsia" w:ascii="仿宋" w:hAnsi="仿宋" w:eastAsia="仿宋" w:cs="仿宋"/>
          <w:color w:val="auto"/>
          <w:sz w:val="24"/>
          <w:szCs w:val="24"/>
        </w:rPr>
        <w:t>采购项目编号：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包    号：</w:t>
      </w:r>
      <w:r>
        <w:rPr>
          <w:rFonts w:hint="eastAsia" w:ascii="仿宋" w:hAnsi="仿宋" w:eastAsia="仿宋" w:cs="仿宋"/>
          <w:color w:val="auto"/>
          <w:sz w:val="24"/>
          <w:szCs w:val="24"/>
          <w:u w:val="single"/>
        </w:rPr>
        <w:t xml:space="preserve">                </w:t>
      </w:r>
    </w:p>
    <w:p w14:paraId="1DD4E152">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采购人名称：</w:t>
      </w:r>
      <w:r>
        <w:rPr>
          <w:rFonts w:hint="eastAsia" w:ascii="仿宋" w:hAnsi="仿宋" w:eastAsia="仿宋" w:cs="仿宋"/>
          <w:color w:val="auto"/>
          <w:sz w:val="24"/>
          <w:szCs w:val="24"/>
          <w:u w:val="single"/>
        </w:rPr>
        <w:t xml:space="preserve">                       </w:t>
      </w:r>
    </w:p>
    <w:p w14:paraId="405855CD">
      <w:pPr>
        <w:spacing w:line="360" w:lineRule="auto"/>
        <w:ind w:firstLine="480"/>
        <w:rPr>
          <w:rFonts w:hint="eastAsia" w:ascii="仿宋" w:hAnsi="仿宋" w:eastAsia="仿宋" w:cs="仿宋"/>
          <w:color w:val="auto"/>
          <w:sz w:val="24"/>
          <w:szCs w:val="24"/>
          <w:u w:val="single"/>
        </w:rPr>
      </w:pPr>
      <w:r>
        <w:rPr>
          <w:rFonts w:hint="eastAsia" w:ascii="仿宋" w:hAnsi="仿宋" w:eastAsia="仿宋" w:cs="仿宋"/>
          <w:color w:val="auto"/>
          <w:sz w:val="24"/>
          <w:szCs w:val="24"/>
        </w:rPr>
        <w:t>代理机构名称：</w:t>
      </w:r>
      <w:r>
        <w:rPr>
          <w:rFonts w:hint="eastAsia" w:ascii="仿宋" w:hAnsi="仿宋" w:eastAsia="仿宋" w:cs="仿宋"/>
          <w:color w:val="auto"/>
          <w:sz w:val="24"/>
          <w:szCs w:val="24"/>
          <w:u w:val="single"/>
        </w:rPr>
        <w:t xml:space="preserve">                     </w:t>
      </w:r>
    </w:p>
    <w:p w14:paraId="623684D2">
      <w:pPr>
        <w:spacing w:line="360" w:lineRule="auto"/>
        <w:ind w:firstLine="480"/>
        <w:rPr>
          <w:rFonts w:hint="eastAsia" w:ascii="仿宋" w:hAnsi="仿宋" w:eastAsia="仿宋" w:cs="仿宋"/>
          <w:color w:val="auto"/>
          <w:sz w:val="24"/>
          <w:szCs w:val="24"/>
          <w:u w:val="dotted"/>
        </w:rPr>
      </w:pPr>
      <w:r>
        <w:rPr>
          <w:rFonts w:hint="eastAsia" w:ascii="仿宋" w:hAnsi="仿宋" w:eastAsia="仿宋" w:cs="仿宋"/>
          <w:color w:val="auto"/>
          <w:sz w:val="24"/>
          <w:szCs w:val="24"/>
        </w:rPr>
        <w:t>采购文件公告：</w:t>
      </w:r>
      <w:r>
        <w:rPr>
          <w:rFonts w:hint="eastAsia" w:ascii="仿宋" w:hAnsi="仿宋" w:eastAsia="仿宋" w:cs="仿宋"/>
          <w:color w:val="auto"/>
          <w:sz w:val="24"/>
          <w:szCs w:val="24"/>
          <w:u w:val="single"/>
        </w:rPr>
        <w:t xml:space="preserve">    是/否        </w:t>
      </w:r>
      <w:r>
        <w:rPr>
          <w:rFonts w:hint="eastAsia" w:ascii="仿宋" w:hAnsi="仿宋" w:eastAsia="仿宋" w:cs="仿宋"/>
          <w:color w:val="auto"/>
          <w:sz w:val="24"/>
          <w:szCs w:val="24"/>
        </w:rPr>
        <w:t xml:space="preserve">      公告期限：</w:t>
      </w:r>
      <w:r>
        <w:rPr>
          <w:rFonts w:hint="eastAsia" w:ascii="仿宋" w:hAnsi="仿宋" w:eastAsia="仿宋" w:cs="仿宋"/>
          <w:color w:val="auto"/>
          <w:sz w:val="24"/>
          <w:szCs w:val="24"/>
          <w:u w:val="single"/>
        </w:rPr>
        <w:t xml:space="preserve">              </w:t>
      </w:r>
    </w:p>
    <w:p w14:paraId="7C0A2058">
      <w:pPr>
        <w:spacing w:line="360" w:lineRule="auto"/>
        <w:ind w:firstLine="480"/>
        <w:rPr>
          <w:rFonts w:hint="eastAsia" w:ascii="仿宋" w:hAnsi="仿宋" w:eastAsia="仿宋" w:cs="仿宋"/>
          <w:color w:val="auto"/>
          <w:sz w:val="24"/>
          <w:szCs w:val="24"/>
          <w:u w:val="single"/>
        </w:rPr>
      </w:pPr>
      <w:r>
        <w:rPr>
          <w:rFonts w:hint="eastAsia" w:ascii="仿宋" w:hAnsi="仿宋" w:eastAsia="仿宋" w:cs="仿宋"/>
          <w:color w:val="auto"/>
          <w:sz w:val="24"/>
          <w:szCs w:val="24"/>
        </w:rPr>
        <w:t>采购结果公告：</w:t>
      </w:r>
      <w:r>
        <w:rPr>
          <w:rFonts w:hint="eastAsia" w:ascii="仿宋" w:hAnsi="仿宋" w:eastAsia="仿宋" w:cs="仿宋"/>
          <w:color w:val="auto"/>
          <w:sz w:val="24"/>
          <w:szCs w:val="24"/>
          <w:u w:val="single"/>
        </w:rPr>
        <w:t xml:space="preserve">    是/否        </w:t>
      </w:r>
      <w:r>
        <w:rPr>
          <w:rFonts w:hint="eastAsia" w:ascii="仿宋" w:hAnsi="仿宋" w:eastAsia="仿宋" w:cs="仿宋"/>
          <w:color w:val="auto"/>
          <w:sz w:val="24"/>
          <w:szCs w:val="24"/>
        </w:rPr>
        <w:t xml:space="preserve">      公告期限：</w:t>
      </w:r>
      <w:r>
        <w:rPr>
          <w:rFonts w:hint="eastAsia" w:ascii="仿宋" w:hAnsi="仿宋" w:eastAsia="仿宋" w:cs="仿宋"/>
          <w:color w:val="auto"/>
          <w:sz w:val="24"/>
          <w:szCs w:val="24"/>
          <w:u w:val="single"/>
        </w:rPr>
        <w:t xml:space="preserve">              </w:t>
      </w:r>
    </w:p>
    <w:p w14:paraId="2024AFDC">
      <w:pPr>
        <w:spacing w:line="360" w:lineRule="auto"/>
        <w:ind w:firstLine="482"/>
        <w:rPr>
          <w:rFonts w:hint="eastAsia" w:ascii="仿宋" w:hAnsi="仿宋" w:eastAsia="仿宋" w:cs="仿宋"/>
          <w:b/>
          <w:bCs/>
          <w:color w:val="auto"/>
          <w:sz w:val="24"/>
          <w:szCs w:val="24"/>
        </w:rPr>
      </w:pPr>
      <w:r>
        <w:rPr>
          <w:rFonts w:hint="eastAsia" w:ascii="仿宋" w:hAnsi="仿宋" w:eastAsia="仿宋" w:cs="仿宋"/>
          <w:b/>
          <w:bCs/>
          <w:color w:val="auto"/>
          <w:sz w:val="24"/>
          <w:szCs w:val="24"/>
        </w:rPr>
        <w:t>三、质疑基本情况</w:t>
      </w:r>
    </w:p>
    <w:p w14:paraId="09B30D3C">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投诉人于</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日，向</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提出质疑，质疑事项为：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采购人/代理机构</w:t>
      </w:r>
      <w:r>
        <w:rPr>
          <w:rFonts w:hint="eastAsia" w:ascii="仿宋" w:hAnsi="仿宋" w:eastAsia="仿宋" w:cs="仿宋"/>
          <w:color w:val="auto"/>
          <w:sz w:val="24"/>
          <w:szCs w:val="24"/>
        </w:rPr>
        <w:t>于</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日，就质疑事项</w:t>
      </w:r>
      <w:r>
        <w:rPr>
          <w:rFonts w:hint="eastAsia" w:ascii="仿宋" w:hAnsi="仿宋" w:eastAsia="仿宋" w:cs="仿宋"/>
          <w:color w:val="auto"/>
          <w:sz w:val="24"/>
          <w:szCs w:val="24"/>
          <w:u w:val="single"/>
        </w:rPr>
        <w:t>作出了答复/没有在法定期限内作出答复</w:t>
      </w:r>
      <w:r>
        <w:rPr>
          <w:rFonts w:hint="eastAsia" w:ascii="仿宋" w:hAnsi="仿宋" w:eastAsia="仿宋" w:cs="仿宋"/>
          <w:color w:val="auto"/>
          <w:sz w:val="24"/>
          <w:szCs w:val="24"/>
        </w:rPr>
        <w:t>。</w:t>
      </w:r>
    </w:p>
    <w:p w14:paraId="186D2C50">
      <w:pPr>
        <w:spacing w:line="360" w:lineRule="auto"/>
        <w:ind w:firstLine="482"/>
        <w:rPr>
          <w:rFonts w:hint="eastAsia" w:ascii="仿宋" w:hAnsi="仿宋" w:eastAsia="仿宋" w:cs="仿宋"/>
          <w:b/>
          <w:bCs/>
          <w:color w:val="auto"/>
          <w:sz w:val="24"/>
          <w:szCs w:val="24"/>
        </w:rPr>
      </w:pPr>
      <w:r>
        <w:rPr>
          <w:rFonts w:hint="eastAsia" w:ascii="仿宋" w:hAnsi="仿宋" w:eastAsia="仿宋" w:cs="仿宋"/>
          <w:b/>
          <w:bCs/>
          <w:color w:val="auto"/>
          <w:sz w:val="24"/>
          <w:szCs w:val="24"/>
        </w:rPr>
        <w:t>四、投诉事项具体内容</w:t>
      </w:r>
    </w:p>
    <w:p w14:paraId="26F00113">
      <w:pPr>
        <w:spacing w:line="360" w:lineRule="auto"/>
        <w:ind w:firstLine="480"/>
        <w:rPr>
          <w:rFonts w:hint="eastAsia" w:ascii="仿宋" w:hAnsi="仿宋" w:eastAsia="仿宋" w:cs="仿宋"/>
          <w:color w:val="auto"/>
          <w:sz w:val="24"/>
          <w:szCs w:val="24"/>
          <w:u w:val="single"/>
        </w:rPr>
      </w:pPr>
      <w:r>
        <w:rPr>
          <w:rFonts w:hint="eastAsia" w:ascii="仿宋" w:hAnsi="仿宋" w:eastAsia="仿宋" w:cs="仿宋"/>
          <w:color w:val="auto"/>
          <w:sz w:val="24"/>
          <w:szCs w:val="24"/>
        </w:rPr>
        <w:t>投诉事项 1：</w:t>
      </w:r>
      <w:r>
        <w:rPr>
          <w:rFonts w:hint="eastAsia" w:ascii="仿宋" w:hAnsi="仿宋" w:eastAsia="仿宋" w:cs="仿宋"/>
          <w:color w:val="auto"/>
          <w:sz w:val="24"/>
          <w:szCs w:val="24"/>
          <w:u w:val="single"/>
        </w:rPr>
        <w:t xml:space="preserve">                                                             </w:t>
      </w:r>
    </w:p>
    <w:p w14:paraId="55236CFE">
      <w:pPr>
        <w:spacing w:line="360" w:lineRule="auto"/>
        <w:ind w:firstLine="480"/>
        <w:rPr>
          <w:rFonts w:hint="eastAsia" w:ascii="仿宋" w:hAnsi="仿宋" w:eastAsia="仿宋" w:cs="仿宋"/>
          <w:color w:val="auto"/>
          <w:sz w:val="24"/>
          <w:szCs w:val="24"/>
          <w:u w:val="single"/>
        </w:rPr>
      </w:pPr>
      <w:r>
        <w:rPr>
          <w:rFonts w:hint="eastAsia" w:ascii="仿宋" w:hAnsi="仿宋" w:eastAsia="仿宋" w:cs="仿宋"/>
          <w:color w:val="auto"/>
          <w:sz w:val="24"/>
          <w:szCs w:val="24"/>
        </w:rPr>
        <w:t>事实依据：</w:t>
      </w:r>
      <w:r>
        <w:rPr>
          <w:rFonts w:hint="eastAsia" w:ascii="仿宋" w:hAnsi="仿宋" w:eastAsia="仿宋" w:cs="仿宋"/>
          <w:color w:val="auto"/>
          <w:sz w:val="24"/>
          <w:szCs w:val="24"/>
          <w:u w:val="single"/>
        </w:rPr>
        <w:t xml:space="preserve">                                                               </w:t>
      </w:r>
    </w:p>
    <w:p w14:paraId="2504E7F6">
      <w:pPr>
        <w:spacing w:line="360" w:lineRule="auto"/>
        <w:ind w:firstLine="480"/>
        <w:rPr>
          <w:rFonts w:hint="eastAsia" w:ascii="仿宋" w:hAnsi="仿宋" w:eastAsia="仿宋" w:cs="仿宋"/>
          <w:color w:val="auto"/>
          <w:sz w:val="24"/>
          <w:szCs w:val="24"/>
          <w:u w:val="single"/>
        </w:rPr>
      </w:pPr>
      <w:r>
        <w:rPr>
          <w:rFonts w:hint="eastAsia" w:ascii="仿宋" w:hAnsi="仿宋" w:eastAsia="仿宋" w:cs="仿宋"/>
          <w:color w:val="auto"/>
          <w:sz w:val="24"/>
          <w:szCs w:val="24"/>
        </w:rPr>
        <w:t>法律依据：</w:t>
      </w:r>
      <w:r>
        <w:rPr>
          <w:rFonts w:hint="eastAsia" w:ascii="仿宋" w:hAnsi="仿宋" w:eastAsia="仿宋" w:cs="仿宋"/>
          <w:color w:val="auto"/>
          <w:sz w:val="24"/>
          <w:szCs w:val="24"/>
          <w:u w:val="single"/>
        </w:rPr>
        <w:t xml:space="preserve">                                                               </w:t>
      </w:r>
    </w:p>
    <w:p w14:paraId="1517C72A">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投诉事项2</w:t>
      </w:r>
    </w:p>
    <w:p w14:paraId="747B4999">
      <w:pPr>
        <w:spacing w:line="360" w:lineRule="auto"/>
        <w:ind w:firstLine="480"/>
        <w:rPr>
          <w:rFonts w:hint="eastAsia" w:ascii="仿宋" w:hAnsi="仿宋" w:eastAsia="仿宋" w:cs="仿宋"/>
          <w:color w:val="auto"/>
          <w:sz w:val="24"/>
          <w:szCs w:val="24"/>
          <w:u w:val="dotted"/>
        </w:rPr>
      </w:pPr>
      <w:r>
        <w:rPr>
          <w:rFonts w:hint="eastAsia" w:ascii="仿宋" w:hAnsi="仿宋" w:eastAsia="仿宋" w:cs="仿宋"/>
          <w:color w:val="auto"/>
          <w:sz w:val="24"/>
          <w:szCs w:val="24"/>
        </w:rPr>
        <w:t>……</w:t>
      </w:r>
    </w:p>
    <w:p w14:paraId="349DEFD7">
      <w:pPr>
        <w:spacing w:line="360" w:lineRule="auto"/>
        <w:ind w:firstLine="482"/>
        <w:rPr>
          <w:rFonts w:hint="eastAsia" w:ascii="仿宋" w:hAnsi="仿宋" w:eastAsia="仿宋" w:cs="仿宋"/>
          <w:b/>
          <w:bCs/>
          <w:color w:val="auto"/>
          <w:sz w:val="24"/>
          <w:szCs w:val="24"/>
        </w:rPr>
      </w:pPr>
      <w:r>
        <w:rPr>
          <w:rFonts w:hint="eastAsia" w:ascii="仿宋" w:hAnsi="仿宋" w:eastAsia="仿宋" w:cs="仿宋"/>
          <w:b/>
          <w:bCs/>
          <w:color w:val="auto"/>
          <w:sz w:val="24"/>
          <w:szCs w:val="24"/>
        </w:rPr>
        <w:t>五、与投诉事项相关的投诉请求</w:t>
      </w:r>
    </w:p>
    <w:p w14:paraId="781A179A">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请   求：</w:t>
      </w:r>
      <w:r>
        <w:rPr>
          <w:rFonts w:hint="eastAsia" w:ascii="仿宋" w:hAnsi="仿宋" w:eastAsia="仿宋" w:cs="仿宋"/>
          <w:color w:val="auto"/>
          <w:sz w:val="24"/>
          <w:szCs w:val="24"/>
          <w:u w:val="single"/>
        </w:rPr>
        <w:t xml:space="preserve">                                                                </w:t>
      </w:r>
    </w:p>
    <w:p w14:paraId="268EDFE1">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1DB87616">
      <w:pPr>
        <w:spacing w:line="360" w:lineRule="auto"/>
        <w:ind w:firstLine="480"/>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                                                                                              </w:t>
      </w:r>
    </w:p>
    <w:p w14:paraId="178E1776">
      <w:pPr>
        <w:spacing w:line="360" w:lineRule="auto"/>
        <w:ind w:firstLine="480"/>
        <w:rPr>
          <w:rFonts w:hint="eastAsia" w:ascii="仿宋" w:hAnsi="仿宋" w:eastAsia="仿宋" w:cs="仿宋"/>
          <w:color w:val="auto"/>
          <w:sz w:val="24"/>
          <w:szCs w:val="24"/>
          <w:u w:val="single"/>
        </w:rPr>
      </w:pPr>
      <w:r>
        <w:rPr>
          <w:rFonts w:hint="eastAsia" w:ascii="仿宋" w:hAnsi="仿宋" w:eastAsia="仿宋" w:cs="仿宋"/>
          <w:color w:val="auto"/>
          <w:sz w:val="24"/>
          <w:szCs w:val="24"/>
        </w:rPr>
        <w:t>签字（签章）：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公章：</w:t>
      </w:r>
      <w:r>
        <w:rPr>
          <w:rFonts w:hint="eastAsia" w:ascii="仿宋" w:hAnsi="仿宋" w:eastAsia="仿宋" w:cs="仿宋"/>
          <w:color w:val="auto"/>
          <w:sz w:val="24"/>
          <w:szCs w:val="24"/>
          <w:u w:val="single"/>
        </w:rPr>
        <w:t xml:space="preserve">                  </w:t>
      </w:r>
    </w:p>
    <w:p w14:paraId="078D3F47">
      <w:pPr>
        <w:snapToGrid w:val="0"/>
        <w:spacing w:line="360" w:lineRule="auto"/>
        <w:ind w:firstLine="480"/>
        <w:rPr>
          <w:rFonts w:hint="eastAsia" w:ascii="仿宋" w:hAnsi="仿宋" w:eastAsia="仿宋" w:cs="仿宋"/>
          <w:color w:val="auto"/>
          <w:sz w:val="24"/>
          <w:szCs w:val="24"/>
          <w:u w:val="single"/>
        </w:rPr>
      </w:pPr>
      <w:r>
        <w:rPr>
          <w:rFonts w:hint="eastAsia" w:ascii="仿宋" w:hAnsi="仿宋" w:eastAsia="仿宋" w:cs="仿宋"/>
          <w:color w:val="auto"/>
          <w:sz w:val="24"/>
          <w:szCs w:val="24"/>
        </w:rPr>
        <w:t>日  期：</w:t>
      </w:r>
      <w:r>
        <w:rPr>
          <w:rFonts w:hint="eastAsia" w:ascii="仿宋" w:hAnsi="仿宋" w:eastAsia="仿宋" w:cs="仿宋"/>
          <w:color w:val="auto"/>
          <w:sz w:val="24"/>
          <w:szCs w:val="24"/>
          <w:u w:val="single"/>
        </w:rPr>
        <w:t xml:space="preserve">                      </w:t>
      </w:r>
    </w:p>
    <w:p w14:paraId="3CBF1FE9">
      <w:pPr>
        <w:spacing w:line="360" w:lineRule="auto"/>
        <w:ind w:firstLine="482"/>
        <w:rPr>
          <w:rFonts w:hint="eastAsia" w:ascii="仿宋" w:hAnsi="仿宋" w:eastAsia="仿宋" w:cs="仿宋"/>
          <w:b/>
          <w:color w:val="auto"/>
          <w:sz w:val="24"/>
          <w:szCs w:val="24"/>
        </w:rPr>
      </w:pPr>
    </w:p>
    <w:p w14:paraId="7DF1120A">
      <w:pPr>
        <w:pStyle w:val="4"/>
        <w:numPr>
          <w:ilvl w:val="0"/>
          <w:numId w:val="0"/>
        </w:numPr>
        <w:spacing w:before="156" w:after="156"/>
        <w:ind w:left="914" w:leftChars="0"/>
        <w:rPr>
          <w:rFonts w:hint="eastAsia" w:ascii="仿宋" w:hAnsi="仿宋" w:eastAsia="仿宋" w:cs="仿宋"/>
          <w:color w:val="auto"/>
          <w:sz w:val="24"/>
          <w:szCs w:val="24"/>
        </w:rPr>
      </w:pPr>
    </w:p>
    <w:p w14:paraId="258140E1">
      <w:pPr>
        <w:ind w:firstLine="480"/>
        <w:rPr>
          <w:rFonts w:hint="eastAsia" w:ascii="仿宋" w:hAnsi="仿宋" w:eastAsia="仿宋" w:cs="仿宋"/>
          <w:color w:val="auto"/>
          <w:sz w:val="24"/>
          <w:szCs w:val="24"/>
        </w:rPr>
      </w:pPr>
    </w:p>
    <w:p w14:paraId="57D20114">
      <w:pPr>
        <w:spacing w:line="360" w:lineRule="auto"/>
        <w:ind w:firstLine="482"/>
        <w:rPr>
          <w:rFonts w:hint="eastAsia" w:ascii="仿宋" w:hAnsi="仿宋" w:eastAsia="仿宋" w:cs="仿宋"/>
          <w:b/>
          <w:color w:val="auto"/>
          <w:sz w:val="24"/>
          <w:szCs w:val="24"/>
        </w:rPr>
      </w:pPr>
    </w:p>
    <w:p w14:paraId="0BCB03F5">
      <w:pPr>
        <w:spacing w:line="360" w:lineRule="auto"/>
        <w:ind w:firstLine="0" w:firstLineChars="0"/>
        <w:rPr>
          <w:rFonts w:hint="eastAsia" w:ascii="仿宋" w:hAnsi="仿宋" w:eastAsia="仿宋" w:cs="仿宋"/>
          <w:b/>
          <w:color w:val="auto"/>
          <w:sz w:val="24"/>
          <w:szCs w:val="24"/>
        </w:rPr>
      </w:pPr>
      <w:r>
        <w:rPr>
          <w:rFonts w:hint="eastAsia" w:ascii="仿宋" w:hAnsi="仿宋" w:eastAsia="仿宋" w:cs="仿宋"/>
          <w:b/>
          <w:color w:val="auto"/>
          <w:sz w:val="24"/>
          <w:szCs w:val="24"/>
        </w:rPr>
        <w:t>投诉书制作说明：</w:t>
      </w:r>
    </w:p>
    <w:p w14:paraId="3DECECA5">
      <w:pPr>
        <w:numPr>
          <w:ilvl w:val="0"/>
          <w:numId w:val="17"/>
        </w:numPr>
        <w:ind w:firstLine="48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投诉人提起投诉时，应当提交投诉书和必要的证明材料，并按照被投诉人和与投诉事项有关的供应商数量提供投诉书副本。</w:t>
      </w:r>
    </w:p>
    <w:p w14:paraId="0746157F">
      <w:pPr>
        <w:numPr>
          <w:ilvl w:val="0"/>
          <w:numId w:val="17"/>
        </w:numPr>
        <w:ind w:firstLine="48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投诉人若委托代理人进行投诉的，投诉书应按照要求列明“授权代表”的有关内容，并在附件中提交由投诉人签署的授权委托书。授权委托书应当载明代理人的姓名或者名称、代理事项、具体权限、期限和相关事项。</w:t>
      </w:r>
    </w:p>
    <w:p w14:paraId="088CB5CD">
      <w:pPr>
        <w:numPr>
          <w:ilvl w:val="0"/>
          <w:numId w:val="17"/>
        </w:numPr>
        <w:ind w:firstLine="48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投诉人若对项目的某一分包进行投诉，投诉书应列明具体分包号。</w:t>
      </w:r>
    </w:p>
    <w:p w14:paraId="443D510E">
      <w:pPr>
        <w:numPr>
          <w:ilvl w:val="0"/>
          <w:numId w:val="17"/>
        </w:numPr>
        <w:ind w:firstLine="48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投诉书应简要列明质疑事项，质疑函、质疑答复等作为附件材料提供。</w:t>
      </w:r>
    </w:p>
    <w:p w14:paraId="1A2D8286">
      <w:pPr>
        <w:numPr>
          <w:ilvl w:val="0"/>
          <w:numId w:val="17"/>
        </w:numPr>
        <w:ind w:firstLine="48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投诉书的投诉事项应具体、明确，并有必要的事实依据和法律依据。</w:t>
      </w:r>
    </w:p>
    <w:p w14:paraId="53795266">
      <w:pPr>
        <w:numPr>
          <w:ilvl w:val="0"/>
          <w:numId w:val="17"/>
        </w:numPr>
        <w:ind w:firstLine="48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投诉书的投诉请求应与投诉事项相关。</w:t>
      </w:r>
    </w:p>
    <w:p w14:paraId="400E5935">
      <w:pPr>
        <w:numPr>
          <w:ilvl w:val="0"/>
          <w:numId w:val="17"/>
        </w:numPr>
        <w:ind w:firstLine="480"/>
        <w:rPr>
          <w:rFonts w:hint="eastAsia" w:ascii="仿宋" w:hAnsi="仿宋" w:cs="仿宋"/>
          <w:color w:val="auto"/>
          <w:szCs w:val="24"/>
        </w:rPr>
        <w:sectPr>
          <w:pgSz w:w="11906" w:h="16838"/>
          <w:pgMar w:top="1418" w:right="1418" w:bottom="1418" w:left="1588"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pPr>
      <w:r>
        <w:rPr>
          <w:rFonts w:hint="eastAsia" w:ascii="仿宋" w:hAnsi="仿宋" w:eastAsia="仿宋" w:cs="仿宋"/>
          <w:color w:val="auto"/>
          <w:sz w:val="24"/>
          <w:szCs w:val="24"/>
          <w:lang w:val="zh-CN"/>
        </w:rPr>
        <w:t>投诉人为自然人的，投诉书应当由本人签字；投诉人为法人或者其他组织的，投诉书应当由法定代表人、主要负责人，或者其授权代表签字或者盖章，并加盖公章。</w:t>
      </w:r>
    </w:p>
    <w:p w14:paraId="06215E9C">
      <w:pPr>
        <w:tabs>
          <w:tab w:val="left" w:pos="4860"/>
        </w:tabs>
        <w:spacing w:line="360" w:lineRule="auto"/>
        <w:ind w:right="1560"/>
        <w:jc w:val="both"/>
        <w:rPr>
          <w:rFonts w:hint="eastAsia" w:ascii="仿宋" w:hAnsi="仿宋" w:eastAsia="仿宋" w:cs="仿宋"/>
          <w:b/>
          <w:color w:val="auto"/>
          <w:sz w:val="24"/>
        </w:rPr>
      </w:pPr>
      <w:r>
        <w:rPr>
          <w:rFonts w:hint="eastAsia" w:ascii="仿宋" w:hAnsi="仿宋" w:eastAsia="仿宋" w:cs="仿宋"/>
          <w:color w:val="auto"/>
          <w:sz w:val="24"/>
        </w:rPr>
        <w:t xml:space="preserve">      </w:t>
      </w:r>
    </w:p>
    <w:p w14:paraId="250316C7">
      <w:pPr>
        <w:autoSpaceDE w:val="0"/>
        <w:autoSpaceDN w:val="0"/>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业务专用章使用说明函</w:t>
      </w:r>
    </w:p>
    <w:p w14:paraId="0D507151">
      <w:pPr>
        <w:autoSpaceDE w:val="0"/>
        <w:autoSpaceDN w:val="0"/>
        <w:jc w:val="center"/>
        <w:rPr>
          <w:rFonts w:hint="eastAsia" w:ascii="仿宋" w:hAnsi="仿宋" w:eastAsia="仿宋" w:cs="仿宋"/>
          <w:b/>
          <w:bCs/>
          <w:color w:val="auto"/>
          <w:sz w:val="32"/>
          <w:szCs w:val="32"/>
        </w:rPr>
      </w:pPr>
    </w:p>
    <w:p w14:paraId="0FC0EBE3">
      <w:pPr>
        <w:spacing w:line="360" w:lineRule="auto"/>
        <w:rPr>
          <w:rFonts w:hint="eastAsia" w:ascii="仿宋" w:hAnsi="仿宋" w:eastAsia="仿宋" w:cs="仿宋"/>
          <w:color w:val="auto"/>
          <w:sz w:val="24"/>
        </w:rPr>
      </w:pPr>
      <w:r>
        <w:rPr>
          <w:rFonts w:hint="eastAsia" w:ascii="仿宋" w:hAnsi="仿宋" w:eastAsia="仿宋" w:cs="仿宋"/>
          <w:color w:val="auto"/>
          <w:sz w:val="24"/>
        </w:rPr>
        <w:t>杭州市富阳区机关事务服务中心、</w:t>
      </w:r>
      <w:r>
        <w:rPr>
          <w:rFonts w:hint="eastAsia" w:ascii="仿宋" w:hAnsi="仿宋" w:eastAsia="仿宋" w:cs="仿宋"/>
          <w:color w:val="auto"/>
          <w:sz w:val="24"/>
          <w:lang w:eastAsia="zh-CN"/>
        </w:rPr>
        <w:t>杭州市公共资源交易中心富阳分中心</w:t>
      </w:r>
      <w:r>
        <w:rPr>
          <w:rFonts w:hint="eastAsia" w:ascii="仿宋" w:hAnsi="仿宋" w:eastAsia="仿宋" w:cs="仿宋"/>
          <w:color w:val="auto"/>
          <w:sz w:val="24"/>
        </w:rPr>
        <w:t>：</w:t>
      </w:r>
    </w:p>
    <w:p w14:paraId="6E1DB1E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我方</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rPr>
        <w:t>(供应商全称)是中华人民共和国依法登记注册的合法企业，</w:t>
      </w:r>
      <w:r>
        <w:rPr>
          <w:rFonts w:hint="eastAsia" w:ascii="仿宋" w:hAnsi="仿宋" w:eastAsia="仿宋" w:cs="仿宋"/>
          <w:bCs/>
          <w:color w:val="auto"/>
          <w:sz w:val="24"/>
        </w:rPr>
        <w:t>在参加</w:t>
      </w:r>
      <w:r>
        <w:rPr>
          <w:rFonts w:hint="eastAsia" w:ascii="仿宋" w:hAnsi="仿宋" w:eastAsia="仿宋" w:cs="仿宋"/>
          <w:color w:val="auto"/>
          <w:sz w:val="24"/>
        </w:rPr>
        <w:t>贵方组织的</w:t>
      </w:r>
      <w:r>
        <w:rPr>
          <w:rFonts w:hint="eastAsia" w:ascii="仿宋" w:hAnsi="仿宋" w:eastAsia="仿宋" w:cs="仿宋"/>
          <w:color w:val="auto"/>
          <w:sz w:val="24"/>
          <w:szCs w:val="24"/>
          <w:u w:val="single"/>
        </w:rPr>
        <w:t>杭州市富阳区机关事务服务中心2025年度富阳区政府大院物业服务采购项目</w:t>
      </w:r>
      <w:r>
        <w:rPr>
          <w:rFonts w:hint="eastAsia" w:ascii="仿宋" w:hAnsi="仿宋" w:eastAsia="仿宋" w:cs="仿宋"/>
          <w:color w:val="auto"/>
          <w:kern w:val="0"/>
          <w:sz w:val="24"/>
          <w:u w:val="single"/>
          <w:lang w:val="zh-CN"/>
        </w:rPr>
        <w:t>【项目编号：FYZCCS2024-01】</w:t>
      </w:r>
      <w:r>
        <w:rPr>
          <w:rFonts w:hint="eastAsia" w:ascii="仿宋" w:hAnsi="仿宋" w:eastAsia="仿宋" w:cs="仿宋"/>
          <w:bCs/>
          <w:color w:val="auto"/>
          <w:sz w:val="24"/>
        </w:rPr>
        <w:t>采购活动中</w:t>
      </w:r>
      <w:r>
        <w:rPr>
          <w:rFonts w:hint="eastAsia" w:ascii="仿宋" w:hAnsi="仿宋" w:eastAsia="仿宋" w:cs="仿宋"/>
          <w:bCs/>
          <w:color w:val="auto"/>
          <w:sz w:val="24"/>
          <w:lang w:eastAsia="zh-CN"/>
        </w:rPr>
        <w:t>做如下</w:t>
      </w:r>
      <w:r>
        <w:rPr>
          <w:rFonts w:hint="eastAsia" w:ascii="仿宋" w:hAnsi="仿宋" w:eastAsia="仿宋" w:cs="仿宋"/>
          <w:bCs/>
          <w:color w:val="auto"/>
          <w:sz w:val="24"/>
        </w:rPr>
        <w:t>说明：</w:t>
      </w:r>
      <w:r>
        <w:rPr>
          <w:rFonts w:hint="eastAsia" w:ascii="仿宋" w:hAnsi="仿宋" w:eastAsia="仿宋" w:cs="仿宋"/>
          <w:color w:val="auto"/>
          <w:sz w:val="24"/>
        </w:rPr>
        <w:t xml:space="preserve">我方所使用的“XX专用章”与法定名称章具有同等的法律效力，对使用“XX专用章”的行为予以完全承认，并愿意承担相应责任。   </w:t>
      </w:r>
    </w:p>
    <w:p w14:paraId="3CDF1DA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特此说明。</w:t>
      </w:r>
    </w:p>
    <w:p w14:paraId="66B74276">
      <w:pPr>
        <w:spacing w:line="360" w:lineRule="auto"/>
        <w:ind w:firstLine="494"/>
        <w:rPr>
          <w:rFonts w:hint="eastAsia" w:ascii="仿宋" w:hAnsi="仿宋" w:eastAsia="仿宋" w:cs="仿宋"/>
          <w:color w:val="auto"/>
          <w:sz w:val="24"/>
        </w:rPr>
      </w:pPr>
    </w:p>
    <w:p w14:paraId="7D918E61">
      <w:pPr>
        <w:spacing w:line="360" w:lineRule="auto"/>
        <w:ind w:firstLine="494"/>
        <w:rPr>
          <w:rFonts w:hint="eastAsia" w:ascii="仿宋" w:hAnsi="仿宋" w:eastAsia="仿宋" w:cs="仿宋"/>
          <w:color w:val="auto"/>
          <w:sz w:val="24"/>
        </w:rPr>
      </w:pPr>
    </w:p>
    <w:p w14:paraId="3DF5BAA7">
      <w:pPr>
        <w:spacing w:line="360" w:lineRule="auto"/>
        <w:ind w:firstLine="494"/>
        <w:rPr>
          <w:rFonts w:hint="eastAsia" w:ascii="仿宋" w:hAnsi="仿宋" w:eastAsia="仿宋" w:cs="仿宋"/>
          <w:color w:val="auto"/>
          <w:sz w:val="24"/>
        </w:rPr>
      </w:pPr>
    </w:p>
    <w:p w14:paraId="02E8AAAF">
      <w:pPr>
        <w:spacing w:line="360" w:lineRule="auto"/>
        <w:ind w:firstLine="494"/>
        <w:rPr>
          <w:rFonts w:hint="eastAsia" w:ascii="仿宋" w:hAnsi="仿宋" w:eastAsia="仿宋" w:cs="仿宋"/>
          <w:color w:val="auto"/>
          <w:sz w:val="24"/>
        </w:rPr>
      </w:pPr>
    </w:p>
    <w:p w14:paraId="6D7F7992">
      <w:pPr>
        <w:spacing w:line="360" w:lineRule="auto"/>
        <w:ind w:right="482" w:firstLine="4080" w:firstLineChars="1700"/>
        <w:rPr>
          <w:rFonts w:hint="eastAsia" w:ascii="仿宋" w:hAnsi="仿宋" w:eastAsia="仿宋" w:cs="仿宋"/>
          <w:color w:val="auto"/>
          <w:sz w:val="24"/>
        </w:rPr>
      </w:pPr>
      <w:r>
        <w:rPr>
          <w:rFonts w:hint="eastAsia" w:ascii="仿宋" w:hAnsi="仿宋" w:eastAsia="仿宋" w:cs="仿宋"/>
          <w:color w:val="auto"/>
          <w:sz w:val="24"/>
        </w:rPr>
        <w:t>供应商（法定名称章）：</w:t>
      </w:r>
    </w:p>
    <w:p w14:paraId="15EDCE57">
      <w:pPr>
        <w:spacing w:line="360" w:lineRule="auto"/>
        <w:ind w:right="482" w:firstLine="4080" w:firstLineChars="1700"/>
        <w:rPr>
          <w:rFonts w:hint="eastAsia" w:ascii="仿宋" w:hAnsi="仿宋" w:eastAsia="仿宋" w:cs="仿宋"/>
          <w:color w:val="auto"/>
          <w:sz w:val="24"/>
        </w:rPr>
      </w:pPr>
      <w:r>
        <w:rPr>
          <w:rFonts w:hint="eastAsia" w:ascii="仿宋" w:hAnsi="仿宋" w:eastAsia="仿宋" w:cs="仿宋"/>
          <w:color w:val="auto"/>
          <w:sz w:val="24"/>
        </w:rPr>
        <w:t>日期：       年     月     日</w:t>
      </w:r>
    </w:p>
    <w:p w14:paraId="5614ED72">
      <w:pPr>
        <w:rPr>
          <w:rFonts w:hint="eastAsia" w:ascii="仿宋" w:hAnsi="仿宋" w:eastAsia="仿宋" w:cs="仿宋"/>
          <w:color w:val="auto"/>
          <w:sz w:val="24"/>
        </w:rPr>
      </w:pPr>
      <w:r>
        <w:rPr>
          <w:rFonts w:hint="eastAsia" w:ascii="仿宋" w:hAnsi="仿宋" w:eastAsia="仿宋" w:cs="仿宋"/>
          <w:b/>
          <w:bCs/>
          <w:color w:val="auto"/>
          <w:sz w:val="24"/>
        </w:rPr>
        <w:t>附：</w:t>
      </w:r>
    </w:p>
    <w:p w14:paraId="40189AB1">
      <w:pPr>
        <w:spacing w:line="360" w:lineRule="auto"/>
        <w:rPr>
          <w:rFonts w:hint="eastAsia" w:ascii="仿宋" w:hAnsi="仿宋" w:eastAsia="仿宋" w:cs="仿宋"/>
          <w:bCs/>
          <w:color w:val="auto"/>
          <w:sz w:val="24"/>
        </w:rPr>
      </w:pPr>
      <w:r>
        <w:rPr>
          <w:rFonts w:hint="eastAsia" w:ascii="仿宋" w:hAnsi="仿宋" w:eastAsia="仿宋" w:cs="仿宋"/>
          <w:color w:val="auto"/>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hint="eastAsia" w:ascii="仿宋" w:hAnsi="仿宋" w:eastAsia="仿宋" w:cs="仿宋"/>
          <w:color w:val="auto"/>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ascii="仿宋" w:hAnsi="仿宋" w:eastAsia="仿宋" w:cs="仿宋"/>
          <w:color w:val="auto"/>
          <w:sz w:val="24"/>
        </w:rPr>
        <w:t>供应商法定名称章（印模）                供应商“XX专用章”（印模）</w:t>
      </w:r>
    </w:p>
    <w:p w14:paraId="194C921F">
      <w:pPr>
        <w:widowControl/>
        <w:spacing w:line="360" w:lineRule="auto"/>
        <w:ind w:firstLine="480" w:firstLineChars="200"/>
        <w:jc w:val="left"/>
        <w:rPr>
          <w:rFonts w:hint="eastAsia" w:ascii="仿宋" w:hAnsi="仿宋" w:eastAsia="仿宋" w:cs="仿宋"/>
          <w:color w:val="auto"/>
          <w:kern w:val="0"/>
          <w:sz w:val="24"/>
        </w:rPr>
      </w:pPr>
    </w:p>
    <w:p w14:paraId="08EAA72E">
      <w:pPr>
        <w:snapToGrid w:val="0"/>
        <w:spacing w:line="360" w:lineRule="auto"/>
        <w:jc w:val="center"/>
        <w:rPr>
          <w:rFonts w:hint="eastAsia" w:ascii="仿宋" w:hAnsi="仿宋" w:eastAsia="仿宋" w:cs="仿宋"/>
          <w:b/>
          <w:color w:val="auto"/>
          <w:sz w:val="24"/>
        </w:rPr>
      </w:pPr>
    </w:p>
    <w:p w14:paraId="5B99B2FE">
      <w:pPr>
        <w:widowControl/>
        <w:adjustRightInd/>
        <w:jc w:val="left"/>
        <w:rPr>
          <w:rFonts w:hint="eastAsia" w:ascii="仿宋" w:hAnsi="仿宋" w:eastAsia="仿宋" w:cs="仿宋"/>
          <w:b/>
          <w:color w:val="auto"/>
          <w:sz w:val="32"/>
          <w:szCs w:val="32"/>
          <w:highlight w:val="green"/>
        </w:rPr>
      </w:pPr>
      <w:r>
        <w:rPr>
          <w:rFonts w:hint="eastAsia" w:ascii="仿宋" w:hAnsi="仿宋" w:eastAsia="仿宋" w:cs="仿宋"/>
          <w:b/>
          <w:color w:val="auto"/>
          <w:sz w:val="24"/>
        </w:rPr>
        <w:br w:type="page"/>
      </w:r>
    </w:p>
    <w:p w14:paraId="1792849F">
      <w:pPr>
        <w:spacing w:line="360" w:lineRule="auto"/>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中小企业声明函（工程、服务）</w:t>
      </w:r>
    </w:p>
    <w:p w14:paraId="659B0F4A">
      <w:pPr>
        <w:ind w:firstLine="480"/>
        <w:rPr>
          <w:rFonts w:hint="eastAsia" w:ascii="仿宋" w:hAnsi="仿宋" w:eastAsia="仿宋" w:cs="仿宋"/>
          <w:color w:val="auto"/>
          <w:sz w:val="24"/>
          <w:szCs w:val="24"/>
        </w:rPr>
      </w:pPr>
      <w:r>
        <w:rPr>
          <w:rFonts w:hint="eastAsia" w:ascii="仿宋" w:hAnsi="仿宋" w:eastAsia="仿宋" w:cs="仿宋"/>
          <w:color w:val="auto"/>
          <w:sz w:val="24"/>
          <w:szCs w:val="24"/>
        </w:rPr>
        <w:t>本公司（联合体）郑重声明，根据《政府采购促进中小企业发展管理办法》（财库﹝2020﹞46 号）的规定，本公司（联合体）参加</w:t>
      </w:r>
      <w:r>
        <w:rPr>
          <w:rFonts w:hint="eastAsia" w:ascii="仿宋" w:hAnsi="仿宋" w:eastAsia="仿宋" w:cs="仿宋"/>
          <w:color w:val="auto"/>
          <w:sz w:val="24"/>
          <w:szCs w:val="24"/>
          <w:u w:val="single"/>
        </w:rPr>
        <w:t>（ 杭州市富阳区机关事务服务中心）</w:t>
      </w:r>
      <w:r>
        <w:rPr>
          <w:rFonts w:hint="eastAsia" w:ascii="仿宋" w:hAnsi="仿宋" w:eastAsia="仿宋" w:cs="仿宋"/>
          <w:color w:val="auto"/>
          <w:sz w:val="24"/>
          <w:szCs w:val="24"/>
        </w:rPr>
        <w:t>的</w:t>
      </w:r>
      <w:r>
        <w:rPr>
          <w:rFonts w:hint="eastAsia" w:ascii="仿宋" w:hAnsi="仿宋" w:eastAsia="仿宋" w:cs="仿宋"/>
          <w:color w:val="auto"/>
          <w:sz w:val="24"/>
          <w:szCs w:val="24"/>
          <w:u w:val="single"/>
        </w:rPr>
        <w:t>（杭州市富阳区机关事务服务中心2025年度富阳区政府大院物业服务采购项目）</w:t>
      </w:r>
      <w:r>
        <w:rPr>
          <w:rFonts w:hint="eastAsia" w:ascii="仿宋" w:hAnsi="仿宋" w:eastAsia="仿宋" w:cs="仿宋"/>
          <w:color w:val="auto"/>
          <w:sz w:val="24"/>
          <w:szCs w:val="24"/>
        </w:rPr>
        <w:t>采购活动，服务全部由符合政策要求的中小企业承接（或者：工程的施工单位全部为符合政策要求的中小企业）。相关企业（含联合体中的中小企业、签订分包意向协议的中小企业）的具体情况如下：</w:t>
      </w:r>
    </w:p>
    <w:tbl>
      <w:tblPr>
        <w:tblStyle w:val="61"/>
        <w:tblW w:w="9852"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68"/>
        <w:gridCol w:w="1241"/>
        <w:gridCol w:w="1640"/>
        <w:gridCol w:w="1240"/>
        <w:gridCol w:w="1210"/>
        <w:gridCol w:w="1280"/>
        <w:gridCol w:w="1333"/>
      </w:tblGrid>
      <w:tr w14:paraId="23782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center"/>
          </w:tcPr>
          <w:p w14:paraId="6B26D75B">
            <w:pPr>
              <w:pStyle w:val="305"/>
              <w:spacing w:line="288" w:lineRule="auto"/>
              <w:ind w:firstLine="0" w:firstLine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序号</w:t>
            </w:r>
          </w:p>
        </w:tc>
        <w:tc>
          <w:tcPr>
            <w:tcW w:w="1368" w:type="dxa"/>
            <w:noWrap w:val="0"/>
            <w:vAlign w:val="center"/>
          </w:tcPr>
          <w:p w14:paraId="7D5EC354">
            <w:pPr>
              <w:pStyle w:val="305"/>
              <w:spacing w:line="288" w:lineRule="auto"/>
              <w:ind w:firstLine="0" w:firstLineChars="0"/>
              <w:jc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标的</w:t>
            </w:r>
          </w:p>
          <w:p w14:paraId="4EEBD59D">
            <w:pPr>
              <w:pStyle w:val="305"/>
              <w:spacing w:line="288" w:lineRule="auto"/>
              <w:ind w:firstLine="0" w:firstLineChars="0"/>
              <w:jc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名称（即采购需求清单中的名称）</w:t>
            </w:r>
          </w:p>
        </w:tc>
        <w:tc>
          <w:tcPr>
            <w:tcW w:w="1241" w:type="dxa"/>
            <w:noWrap w:val="0"/>
            <w:vAlign w:val="center"/>
          </w:tcPr>
          <w:p w14:paraId="52ABC95E">
            <w:pPr>
              <w:pStyle w:val="305"/>
              <w:spacing w:line="288" w:lineRule="auto"/>
              <w:ind w:firstLine="0" w:firstLineChars="0"/>
              <w:jc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采购文件中明确的所属行业</w:t>
            </w:r>
          </w:p>
        </w:tc>
        <w:tc>
          <w:tcPr>
            <w:tcW w:w="1640" w:type="dxa"/>
            <w:noWrap w:val="0"/>
            <w:vAlign w:val="center"/>
          </w:tcPr>
          <w:p w14:paraId="3CE91312">
            <w:pPr>
              <w:pStyle w:val="305"/>
              <w:spacing w:line="288" w:lineRule="auto"/>
              <w:ind w:firstLine="0" w:firstLineChars="0"/>
              <w:jc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承建（承接）企业</w:t>
            </w:r>
          </w:p>
          <w:p w14:paraId="560DD2C7">
            <w:pPr>
              <w:pStyle w:val="305"/>
              <w:spacing w:line="288" w:lineRule="auto"/>
              <w:ind w:firstLine="0" w:firstLineChars="0"/>
              <w:jc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（企业名称）</w:t>
            </w:r>
          </w:p>
        </w:tc>
        <w:tc>
          <w:tcPr>
            <w:tcW w:w="1240" w:type="dxa"/>
            <w:noWrap w:val="0"/>
            <w:vAlign w:val="center"/>
          </w:tcPr>
          <w:p w14:paraId="1BC949A7">
            <w:pPr>
              <w:pStyle w:val="305"/>
              <w:spacing w:line="288" w:lineRule="auto"/>
              <w:ind w:firstLine="0" w:firstLineChars="0"/>
              <w:jc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从业人员（人）</w:t>
            </w:r>
          </w:p>
        </w:tc>
        <w:tc>
          <w:tcPr>
            <w:tcW w:w="1210" w:type="dxa"/>
            <w:noWrap w:val="0"/>
            <w:vAlign w:val="center"/>
          </w:tcPr>
          <w:p w14:paraId="17DF43C9">
            <w:pPr>
              <w:pStyle w:val="305"/>
              <w:spacing w:line="288" w:lineRule="auto"/>
              <w:ind w:firstLine="0" w:firstLineChars="0"/>
              <w:jc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营业收入（万元）</w:t>
            </w:r>
          </w:p>
        </w:tc>
        <w:tc>
          <w:tcPr>
            <w:tcW w:w="1280" w:type="dxa"/>
            <w:noWrap w:val="0"/>
            <w:vAlign w:val="center"/>
          </w:tcPr>
          <w:p w14:paraId="3EE70C0D">
            <w:pPr>
              <w:pStyle w:val="305"/>
              <w:spacing w:line="288" w:lineRule="auto"/>
              <w:ind w:firstLine="0" w:firstLineChars="0"/>
              <w:jc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资产总额（万元）</w:t>
            </w:r>
          </w:p>
        </w:tc>
        <w:tc>
          <w:tcPr>
            <w:tcW w:w="1333" w:type="dxa"/>
            <w:noWrap w:val="0"/>
            <w:vAlign w:val="center"/>
          </w:tcPr>
          <w:p w14:paraId="3FC938C3">
            <w:pPr>
              <w:pStyle w:val="305"/>
              <w:spacing w:line="288" w:lineRule="auto"/>
              <w:ind w:firstLine="0" w:firstLineChars="0"/>
              <w:jc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属于</w:t>
            </w:r>
          </w:p>
          <w:p w14:paraId="3E2FC640">
            <w:pPr>
              <w:pStyle w:val="305"/>
              <w:spacing w:line="288" w:lineRule="auto"/>
              <w:ind w:firstLine="0" w:firstLineChars="0"/>
              <w:jc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（中型企业、小型企业、微型企业）</w:t>
            </w:r>
          </w:p>
        </w:tc>
      </w:tr>
      <w:tr w14:paraId="2E03D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center"/>
          </w:tcPr>
          <w:p w14:paraId="270EDE49">
            <w:pPr>
              <w:pStyle w:val="305"/>
              <w:spacing w:line="288" w:lineRule="auto"/>
              <w:ind w:firstLine="0" w:firstLine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w:t>
            </w:r>
          </w:p>
        </w:tc>
        <w:tc>
          <w:tcPr>
            <w:tcW w:w="1368" w:type="dxa"/>
            <w:noWrap w:val="0"/>
            <w:vAlign w:val="center"/>
          </w:tcPr>
          <w:p w14:paraId="3C7170E4">
            <w:pPr>
              <w:pStyle w:val="305"/>
              <w:spacing w:line="288"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杭州市富阳区机关事务服务中心2025年度富阳区政府大院物业服务采购项目</w:t>
            </w:r>
          </w:p>
        </w:tc>
        <w:tc>
          <w:tcPr>
            <w:tcW w:w="1241" w:type="dxa"/>
            <w:noWrap w:val="0"/>
            <w:vAlign w:val="center"/>
          </w:tcPr>
          <w:p w14:paraId="11069E1A">
            <w:pPr>
              <w:pStyle w:val="305"/>
              <w:spacing w:line="288"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物业管理</w:t>
            </w:r>
          </w:p>
        </w:tc>
        <w:tc>
          <w:tcPr>
            <w:tcW w:w="1640" w:type="dxa"/>
            <w:noWrap w:val="0"/>
            <w:vAlign w:val="center"/>
          </w:tcPr>
          <w:p w14:paraId="3900FD59">
            <w:pPr>
              <w:pStyle w:val="305"/>
              <w:spacing w:line="288" w:lineRule="auto"/>
              <w:ind w:firstLine="0" w:firstLineChars="0"/>
              <w:jc w:val="center"/>
              <w:rPr>
                <w:rFonts w:hint="eastAsia" w:ascii="仿宋" w:hAnsi="仿宋" w:eastAsia="仿宋" w:cs="仿宋"/>
                <w:color w:val="auto"/>
                <w:sz w:val="24"/>
                <w:szCs w:val="24"/>
              </w:rPr>
            </w:pPr>
          </w:p>
        </w:tc>
        <w:tc>
          <w:tcPr>
            <w:tcW w:w="1240" w:type="dxa"/>
            <w:noWrap w:val="0"/>
            <w:vAlign w:val="top"/>
          </w:tcPr>
          <w:p w14:paraId="185A1F18">
            <w:pPr>
              <w:pStyle w:val="305"/>
              <w:spacing w:line="288" w:lineRule="auto"/>
              <w:ind w:firstLine="0" w:firstLineChars="0"/>
              <w:rPr>
                <w:rFonts w:hint="eastAsia" w:ascii="仿宋" w:hAnsi="仿宋" w:eastAsia="仿宋" w:cs="仿宋"/>
                <w:color w:val="auto"/>
                <w:sz w:val="24"/>
                <w:szCs w:val="24"/>
              </w:rPr>
            </w:pPr>
          </w:p>
        </w:tc>
        <w:tc>
          <w:tcPr>
            <w:tcW w:w="1210" w:type="dxa"/>
            <w:noWrap w:val="0"/>
            <w:vAlign w:val="top"/>
          </w:tcPr>
          <w:p w14:paraId="2A09E4D8">
            <w:pPr>
              <w:pStyle w:val="305"/>
              <w:spacing w:line="288" w:lineRule="auto"/>
              <w:ind w:firstLine="0" w:firstLineChars="0"/>
              <w:rPr>
                <w:rFonts w:hint="eastAsia" w:ascii="仿宋" w:hAnsi="仿宋" w:eastAsia="仿宋" w:cs="仿宋"/>
                <w:color w:val="auto"/>
                <w:sz w:val="24"/>
                <w:szCs w:val="24"/>
              </w:rPr>
            </w:pPr>
          </w:p>
        </w:tc>
        <w:tc>
          <w:tcPr>
            <w:tcW w:w="1280" w:type="dxa"/>
            <w:noWrap w:val="0"/>
            <w:vAlign w:val="top"/>
          </w:tcPr>
          <w:p w14:paraId="187C75D5">
            <w:pPr>
              <w:pStyle w:val="305"/>
              <w:spacing w:line="288" w:lineRule="auto"/>
              <w:ind w:firstLine="0" w:firstLineChars="0"/>
              <w:rPr>
                <w:rFonts w:hint="eastAsia" w:ascii="仿宋" w:hAnsi="仿宋" w:eastAsia="仿宋" w:cs="仿宋"/>
                <w:color w:val="auto"/>
                <w:sz w:val="24"/>
                <w:szCs w:val="24"/>
              </w:rPr>
            </w:pPr>
          </w:p>
        </w:tc>
        <w:tc>
          <w:tcPr>
            <w:tcW w:w="1333" w:type="dxa"/>
            <w:noWrap w:val="0"/>
            <w:vAlign w:val="top"/>
          </w:tcPr>
          <w:p w14:paraId="034C2568">
            <w:pPr>
              <w:pStyle w:val="305"/>
              <w:spacing w:line="288" w:lineRule="auto"/>
              <w:ind w:firstLine="0" w:firstLineChars="0"/>
              <w:rPr>
                <w:rFonts w:hint="eastAsia" w:ascii="仿宋" w:hAnsi="仿宋" w:eastAsia="仿宋" w:cs="仿宋"/>
                <w:color w:val="auto"/>
                <w:sz w:val="24"/>
                <w:szCs w:val="24"/>
              </w:rPr>
            </w:pPr>
          </w:p>
        </w:tc>
      </w:tr>
    </w:tbl>
    <w:p w14:paraId="464D7601">
      <w:pPr>
        <w:ind w:firstLine="480"/>
        <w:rPr>
          <w:rFonts w:hint="eastAsia" w:ascii="仿宋" w:hAnsi="仿宋" w:eastAsia="仿宋" w:cs="仿宋"/>
          <w:color w:val="auto"/>
          <w:sz w:val="24"/>
          <w:szCs w:val="24"/>
        </w:rPr>
      </w:pPr>
      <w:r>
        <w:rPr>
          <w:rFonts w:hint="eastAsia" w:ascii="仿宋" w:hAnsi="仿宋" w:eastAsia="仿宋" w:cs="仿宋"/>
          <w:color w:val="auto"/>
          <w:sz w:val="24"/>
          <w:szCs w:val="24"/>
        </w:rPr>
        <w:t>以上企业，不属于大企业的分支机构，不存在控股股东为大企业的情形，也不存在与大企业的负责人为同一人的情形。</w:t>
      </w:r>
    </w:p>
    <w:p w14:paraId="1606F1BD">
      <w:pPr>
        <w:ind w:firstLine="480"/>
        <w:rPr>
          <w:rFonts w:hint="eastAsia" w:ascii="仿宋" w:hAnsi="仿宋" w:eastAsia="仿宋" w:cs="仿宋"/>
          <w:color w:val="auto"/>
          <w:sz w:val="24"/>
          <w:szCs w:val="24"/>
        </w:rPr>
      </w:pPr>
      <w:r>
        <w:rPr>
          <w:rFonts w:hint="eastAsia" w:ascii="仿宋" w:hAnsi="仿宋" w:eastAsia="仿宋" w:cs="仿宋"/>
          <w:color w:val="auto"/>
          <w:sz w:val="24"/>
          <w:szCs w:val="24"/>
        </w:rPr>
        <w:t xml:space="preserve">本企业对上述声明内容的真实性负责。如有虚假，将依法承担相应责任。 </w:t>
      </w:r>
    </w:p>
    <w:p w14:paraId="46CB3042">
      <w:pPr>
        <w:widowControl/>
        <w:spacing w:line="360" w:lineRule="auto"/>
        <w:ind w:firstLine="480"/>
        <w:jc w:val="left"/>
        <w:rPr>
          <w:rFonts w:hint="eastAsia" w:ascii="仿宋" w:hAnsi="仿宋" w:eastAsia="仿宋" w:cs="仿宋"/>
          <w:color w:val="auto"/>
          <w:kern w:val="0"/>
          <w:sz w:val="24"/>
          <w:szCs w:val="24"/>
          <w:lang w:bidi="ar"/>
        </w:rPr>
      </w:pPr>
    </w:p>
    <w:p w14:paraId="1BA9CED6">
      <w:pPr>
        <w:ind w:firstLine="48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全称（</w:t>
      </w:r>
      <w:r>
        <w:rPr>
          <w:rFonts w:hint="eastAsia" w:ascii="仿宋" w:hAnsi="仿宋" w:eastAsia="仿宋" w:cs="仿宋"/>
          <w:color w:val="auto"/>
          <w:sz w:val="24"/>
          <w:szCs w:val="24"/>
          <w:lang w:val="zh-CN"/>
        </w:rPr>
        <w:t>电子签名</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54DCE372">
      <w:pPr>
        <w:ind w:firstLine="480"/>
        <w:rPr>
          <w:rFonts w:hint="eastAsia" w:ascii="仿宋" w:hAnsi="仿宋" w:eastAsia="仿宋" w:cs="仿宋"/>
          <w:color w:val="auto"/>
          <w:sz w:val="24"/>
          <w:szCs w:val="24"/>
          <w:u w:val="single"/>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 xml:space="preserve">       年     月     日</w:t>
      </w:r>
    </w:p>
    <w:p w14:paraId="4DB3BA32">
      <w:pPr>
        <w:ind w:firstLine="480"/>
        <w:rPr>
          <w:rFonts w:hint="eastAsia" w:ascii="仿宋" w:hAnsi="仿宋" w:eastAsia="仿宋" w:cs="仿宋"/>
          <w:color w:val="auto"/>
          <w:sz w:val="24"/>
          <w:szCs w:val="24"/>
        </w:rPr>
      </w:pPr>
    </w:p>
    <w:p w14:paraId="64900C2F">
      <w:pPr>
        <w:spacing w:line="360" w:lineRule="auto"/>
        <w:ind w:firstLine="482"/>
        <w:jc w:val="left"/>
        <w:outlineLvl w:val="0"/>
        <w:rPr>
          <w:rFonts w:hint="eastAsia" w:ascii="仿宋" w:hAnsi="仿宋" w:eastAsia="仿宋" w:cs="仿宋"/>
          <w:color w:val="auto"/>
          <w:kern w:val="0"/>
          <w:sz w:val="24"/>
          <w:szCs w:val="24"/>
          <w:lang w:bidi="ar"/>
        </w:rPr>
      </w:pPr>
      <w:r>
        <w:rPr>
          <w:rFonts w:hint="eastAsia" w:ascii="仿宋" w:hAnsi="仿宋" w:eastAsia="仿宋" w:cs="仿宋"/>
          <w:b/>
          <w:bCs/>
          <w:color w:val="auto"/>
          <w:sz w:val="24"/>
          <w:szCs w:val="24"/>
        </w:rPr>
        <w:t>注：</w:t>
      </w:r>
    </w:p>
    <w:p w14:paraId="7881F4D0">
      <w:pPr>
        <w:pStyle w:val="2"/>
        <w:numPr>
          <w:ilvl w:val="0"/>
          <w:numId w:val="0"/>
        </w:numPr>
        <w:autoSpaceDE w:val="0"/>
        <w:autoSpaceDN w:val="0"/>
        <w:adjustRightIn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①从业人员、营业收入、资产总额填报上一年度数据，无上一年度数据的新成立企业可不填报。②《中小企业声明函》中“标的名称”、“采购文件中明确的所属行业”依据</w:t>
      </w:r>
      <w:r>
        <w:rPr>
          <w:rFonts w:hint="eastAsia" w:ascii="仿宋" w:hAnsi="仿宋" w:eastAsia="仿宋" w:cs="仿宋"/>
          <w:color w:val="auto"/>
          <w:sz w:val="24"/>
          <w:szCs w:val="24"/>
          <w:highlight w:val="none"/>
          <w:lang w:eastAsia="zh-CN"/>
        </w:rPr>
        <w:t>竞争性磋商文件</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第三部分</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供应商须知</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前附表</w:t>
      </w:r>
      <w:r>
        <w:rPr>
          <w:rFonts w:hint="eastAsia" w:ascii="仿宋" w:hAnsi="仿宋" w:eastAsia="仿宋" w:cs="仿宋"/>
          <w:color w:val="auto"/>
          <w:sz w:val="24"/>
          <w:szCs w:val="24"/>
          <w:highlight w:val="none"/>
        </w:rPr>
        <w:t>中“采购标的及其对应的中小企业划分标准所属行业”的指引，逐一填写，不得缺漏。</w:t>
      </w:r>
      <w:r>
        <w:rPr>
          <w:rFonts w:hint="eastAsia" w:ascii="仿宋" w:hAnsi="仿宋" w:eastAsia="仿宋" w:cs="仿宋"/>
          <w:b/>
          <w:bCs/>
          <w:color w:val="auto"/>
          <w:sz w:val="24"/>
          <w:szCs w:val="24"/>
          <w:highlight w:val="none"/>
        </w:rPr>
        <w:t>《中小企业声明函》填写标的、行业错误或者未填写标的、行业的，声明函无效。③▲《中小企业声明函》填写企业类型错误或者未填写企业类型的，投标无效。</w:t>
      </w:r>
    </w:p>
    <w:p w14:paraId="3E4C79A4">
      <w:pPr>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符合《关于促进残疾人就业政府采购政策的通知》（财库〔2017〕141号）规定的条件并提供《残疾人福利性单位声明函》（格式详见附件）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B2C242A">
      <w:pPr>
        <w:ind w:firstLine="48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3.行业划型标准为：</w:t>
      </w:r>
    </w:p>
    <w:p w14:paraId="083C4ED1">
      <w:pPr>
        <w:pStyle w:val="5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right="0" w:firstLine="432"/>
        <w:textAlignment w:val="baseline"/>
        <w:rPr>
          <w:rFonts w:hint="eastAsia" w:ascii="仿宋" w:hAnsi="仿宋" w:eastAsia="仿宋" w:cs="仿宋"/>
          <w:b/>
          <w:bCs/>
          <w:color w:val="auto"/>
          <w:sz w:val="24"/>
          <w:szCs w:val="24"/>
          <w:highlight w:val="none"/>
          <w:lang w:val="en-US" w:eastAsia="zh-CN"/>
        </w:rPr>
      </w:pPr>
      <w:r>
        <w:rPr>
          <w:rFonts w:hint="eastAsia" w:ascii="仿宋" w:hAnsi="仿宋" w:eastAsia="仿宋" w:cs="仿宋"/>
          <w:i w:val="0"/>
          <w:iCs w:val="0"/>
          <w:caps w:val="0"/>
          <w:color w:val="auto"/>
          <w:spacing w:val="0"/>
          <w:sz w:val="24"/>
          <w:szCs w:val="24"/>
          <w:highlight w:val="none"/>
          <w:vertAlign w:val="baseline"/>
        </w:rPr>
        <w:t>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0591D69">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0936AFB6">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残疾人福利性单位声明函</w:t>
      </w:r>
    </w:p>
    <w:p w14:paraId="79615348">
      <w:pPr>
        <w:spacing w:line="360" w:lineRule="auto"/>
        <w:rPr>
          <w:rFonts w:hint="eastAsia" w:ascii="仿宋" w:hAnsi="仿宋" w:eastAsia="仿宋" w:cs="仿宋"/>
          <w:b/>
          <w:color w:val="auto"/>
          <w:spacing w:val="6"/>
          <w:sz w:val="30"/>
          <w:szCs w:val="30"/>
        </w:rPr>
      </w:pPr>
    </w:p>
    <w:p w14:paraId="1BF21507">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sz w:val="24"/>
          <w:szCs w:val="24"/>
          <w:u w:val="single"/>
        </w:rPr>
        <w:t>杭州市富阳区机关事务服务中心</w:t>
      </w:r>
      <w:r>
        <w:rPr>
          <w:rFonts w:hint="eastAsia" w:ascii="仿宋" w:hAnsi="仿宋" w:eastAsia="仿宋" w:cs="仿宋"/>
          <w:color w:val="auto"/>
          <w:sz w:val="24"/>
          <w:szCs w:val="24"/>
          <w:u w:val="none"/>
        </w:rPr>
        <w:t>单位的</w:t>
      </w:r>
      <w:r>
        <w:rPr>
          <w:rFonts w:hint="eastAsia" w:ascii="仿宋" w:hAnsi="仿宋" w:eastAsia="仿宋" w:cs="仿宋"/>
          <w:color w:val="auto"/>
          <w:sz w:val="24"/>
          <w:szCs w:val="24"/>
          <w:u w:val="single"/>
        </w:rPr>
        <w:t>杭州市富阳区机关事务服务中心2025年度富阳区政府大院物业服务采购</w:t>
      </w:r>
      <w:r>
        <w:rPr>
          <w:rFonts w:hint="eastAsia" w:ascii="仿宋" w:hAnsi="仿宋" w:eastAsia="仿宋" w:cs="仿宋"/>
          <w:color w:val="auto"/>
          <w:sz w:val="24"/>
          <w:szCs w:val="24"/>
          <w:u w:val="none"/>
        </w:rPr>
        <w:t>项目</w:t>
      </w:r>
      <w:r>
        <w:rPr>
          <w:rFonts w:hint="eastAsia" w:ascii="仿宋" w:hAnsi="仿宋" w:eastAsia="仿宋" w:cs="仿宋"/>
          <w:color w:val="auto"/>
          <w:sz w:val="24"/>
          <w:szCs w:val="24"/>
        </w:rPr>
        <w:t>采购活动提供本单位制造的货物（由本单位承担工程/提供服务），或者提供其他残疾人福利性单位制造的货物（不包括使用非残疾人福利性单位注册商标的货物）。</w:t>
      </w:r>
    </w:p>
    <w:p w14:paraId="3DE97435">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szCs w:val="24"/>
        </w:rPr>
        <w:t>本单位对上述声明的真实性负责。如有虚假，将依法承担相应责任。</w:t>
      </w:r>
      <w:r>
        <w:rPr>
          <w:rFonts w:hint="eastAsia" w:ascii="仿宋" w:hAnsi="仿宋" w:eastAsia="仿宋" w:cs="仿宋"/>
          <w:color w:val="auto"/>
          <w:sz w:val="24"/>
        </w:rPr>
        <w:t xml:space="preserve">    </w:t>
      </w:r>
    </w:p>
    <w:p w14:paraId="57B04FA3">
      <w:pPr>
        <w:tabs>
          <w:tab w:val="left" w:pos="4860"/>
        </w:tabs>
        <w:spacing w:line="360" w:lineRule="auto"/>
        <w:ind w:right="1560" w:firstLine="480" w:firstLineChars="200"/>
        <w:jc w:val="center"/>
        <w:rPr>
          <w:rFonts w:hint="eastAsia" w:ascii="仿宋" w:hAnsi="仿宋" w:eastAsia="仿宋" w:cs="仿宋"/>
          <w:color w:val="auto"/>
          <w:sz w:val="24"/>
        </w:rPr>
      </w:pPr>
    </w:p>
    <w:p w14:paraId="3EDDDC7B">
      <w:pPr>
        <w:tabs>
          <w:tab w:val="left" w:pos="4860"/>
        </w:tabs>
        <w:spacing w:line="360" w:lineRule="auto"/>
        <w:ind w:right="1560" w:firstLine="480" w:firstLineChars="200"/>
        <w:jc w:val="right"/>
        <w:rPr>
          <w:rFonts w:hint="eastAsia" w:ascii="仿宋" w:hAnsi="仿宋" w:eastAsia="仿宋" w:cs="仿宋"/>
          <w:color w:val="auto"/>
          <w:sz w:val="24"/>
        </w:rPr>
      </w:pPr>
      <w:r>
        <w:rPr>
          <w:rFonts w:hint="eastAsia" w:ascii="仿宋" w:hAnsi="仿宋" w:eastAsia="仿宋" w:cs="仿宋"/>
          <w:color w:val="auto"/>
          <w:sz w:val="24"/>
        </w:rPr>
        <w:t>单位名称（</w:t>
      </w:r>
      <w:r>
        <w:rPr>
          <w:rFonts w:hint="eastAsia" w:ascii="仿宋" w:hAnsi="仿宋" w:eastAsia="仿宋" w:cs="仿宋"/>
          <w:color w:val="auto"/>
          <w:kern w:val="0"/>
          <w:sz w:val="24"/>
        </w:rPr>
        <w:t>电子签名</w:t>
      </w:r>
      <w:r>
        <w:rPr>
          <w:rFonts w:hint="eastAsia" w:ascii="仿宋" w:hAnsi="仿宋" w:eastAsia="仿宋" w:cs="仿宋"/>
          <w:color w:val="auto"/>
          <w:sz w:val="24"/>
        </w:rPr>
        <w:t>）：</w:t>
      </w:r>
    </w:p>
    <w:p w14:paraId="784759AA">
      <w:pPr>
        <w:tabs>
          <w:tab w:val="left" w:pos="4860"/>
        </w:tabs>
        <w:spacing w:line="360" w:lineRule="auto"/>
        <w:ind w:right="1560" w:firstLine="480" w:firstLineChars="200"/>
        <w:jc w:val="right"/>
        <w:rPr>
          <w:rFonts w:hint="eastAsia" w:ascii="仿宋" w:hAnsi="仿宋" w:eastAsia="仿宋" w:cs="仿宋"/>
          <w:color w:val="auto"/>
          <w:sz w:val="24"/>
        </w:rPr>
      </w:pPr>
      <w:r>
        <w:rPr>
          <w:rFonts w:hint="eastAsia" w:ascii="仿宋" w:hAnsi="仿宋" w:eastAsia="仿宋" w:cs="仿宋"/>
          <w:color w:val="auto"/>
          <w:sz w:val="24"/>
        </w:rPr>
        <w:t xml:space="preserve">       日  期：</w:t>
      </w:r>
    </w:p>
    <w:p w14:paraId="77ADCD5C">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仿宋" w:hAnsi="仿宋" w:eastAsia="仿宋" w:cs="仿宋"/>
          <w:color w:val="auto"/>
          <w:sz w:val="24"/>
          <w:szCs w:val="24"/>
        </w:rPr>
      </w:pPr>
    </w:p>
    <w:p w14:paraId="24E816CC">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仿宋" w:hAnsi="仿宋" w:eastAsia="仿宋" w:cs="仿宋"/>
          <w:color w:val="auto"/>
          <w:sz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应当对其出具的声明函的真实性负责，提供声明函内容不实的，属于提供虚假材料谋取中标、成交，</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无效，采购代理机构有权依法将线索移交至政府采购行政监督管理部门处理，依照《中华人民共和国政府采购法》等国家有关法律规定追究相应法律责任。</w:t>
      </w:r>
    </w:p>
    <w:p w14:paraId="20BCB9B6">
      <w:pPr>
        <w:keepNext w:val="0"/>
        <w:keepLines w:val="0"/>
        <w:pageBreakBefore w:val="0"/>
        <w:widowControl w:val="0"/>
        <w:kinsoku/>
        <w:wordWrap/>
        <w:overflowPunct/>
        <w:topLinePunct w:val="0"/>
        <w:autoSpaceDE/>
        <w:autoSpaceDN/>
        <w:bidi w:val="0"/>
        <w:adjustRightInd w:val="0"/>
        <w:snapToGrid/>
        <w:ind w:firstLine="482"/>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注：享受政府采购支持政策的残疾人福利性单位应当同时满足以下条件：</w:t>
      </w:r>
    </w:p>
    <w:p w14:paraId="7FF2233E">
      <w:pPr>
        <w:keepNext w:val="0"/>
        <w:keepLines w:val="0"/>
        <w:pageBreakBefore w:val="0"/>
        <w:widowControl w:val="0"/>
        <w:kinsoku/>
        <w:wordWrap/>
        <w:overflowPunct/>
        <w:topLinePunct w:val="0"/>
        <w:autoSpaceDE/>
        <w:autoSpaceDN/>
        <w:bidi w:val="0"/>
        <w:adjustRightInd w:val="0"/>
        <w:snapToGrid/>
        <w:ind w:firstLine="482"/>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（一）安置的残疾人占本单位在职职工人数的比例不低于25%（含25%），并且安置的残疾人人数不少于10人（含10人）；</w:t>
      </w:r>
    </w:p>
    <w:p w14:paraId="474A1F7A">
      <w:pPr>
        <w:keepNext w:val="0"/>
        <w:keepLines w:val="0"/>
        <w:pageBreakBefore w:val="0"/>
        <w:widowControl w:val="0"/>
        <w:kinsoku/>
        <w:wordWrap/>
        <w:overflowPunct/>
        <w:topLinePunct w:val="0"/>
        <w:autoSpaceDE/>
        <w:autoSpaceDN/>
        <w:bidi w:val="0"/>
        <w:adjustRightInd w:val="0"/>
        <w:snapToGrid/>
        <w:ind w:firstLine="482"/>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（二）依法与安置的每位残疾人签订了一年以上（含一年）的劳动合同或服务协议；</w:t>
      </w:r>
    </w:p>
    <w:p w14:paraId="4B7D1B1C">
      <w:pPr>
        <w:keepNext w:val="0"/>
        <w:keepLines w:val="0"/>
        <w:pageBreakBefore w:val="0"/>
        <w:widowControl w:val="0"/>
        <w:kinsoku/>
        <w:wordWrap/>
        <w:overflowPunct/>
        <w:topLinePunct w:val="0"/>
        <w:autoSpaceDE/>
        <w:autoSpaceDN/>
        <w:bidi w:val="0"/>
        <w:adjustRightInd w:val="0"/>
        <w:snapToGrid/>
        <w:ind w:firstLine="482"/>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（三）为安置的每位残疾人按月足额缴纳了基本养老保险、基本医疗保险、失业保险、工伤保险和生育保险等社会保险费；</w:t>
      </w:r>
    </w:p>
    <w:p w14:paraId="497781E6">
      <w:pPr>
        <w:keepNext w:val="0"/>
        <w:keepLines w:val="0"/>
        <w:pageBreakBefore w:val="0"/>
        <w:widowControl w:val="0"/>
        <w:kinsoku/>
        <w:wordWrap/>
        <w:overflowPunct/>
        <w:topLinePunct w:val="0"/>
        <w:autoSpaceDE/>
        <w:autoSpaceDN/>
        <w:bidi w:val="0"/>
        <w:adjustRightInd w:val="0"/>
        <w:snapToGrid/>
        <w:ind w:firstLine="482"/>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（四）通过银行等金融机构向安置的每位残疾人，按月支付了不低于单位所在区县适用的经省级人民政府批准的月最低工资标准的工资；</w:t>
      </w:r>
    </w:p>
    <w:p w14:paraId="786287AD">
      <w:pPr>
        <w:keepNext w:val="0"/>
        <w:keepLines w:val="0"/>
        <w:pageBreakBefore w:val="0"/>
        <w:widowControl w:val="0"/>
        <w:kinsoku/>
        <w:wordWrap/>
        <w:overflowPunct/>
        <w:topLinePunct w:val="0"/>
        <w:autoSpaceDE/>
        <w:autoSpaceDN/>
        <w:bidi w:val="0"/>
        <w:adjustRightInd w:val="0"/>
        <w:snapToGrid/>
        <w:ind w:firstLine="482"/>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（五）提供本单位制造的货物、承担的工程或者服务（以下简称产品），或者提供其他残疾人福利性单位制造的货物（不包括使用非残疾人福利性单位注册商标的货物）。</w:t>
      </w:r>
    </w:p>
    <w:p w14:paraId="613CEDF9">
      <w:pPr>
        <w:keepNext w:val="0"/>
        <w:keepLines w:val="0"/>
        <w:pageBreakBefore w:val="0"/>
        <w:widowControl w:val="0"/>
        <w:kinsoku/>
        <w:wordWrap/>
        <w:overflowPunct/>
        <w:topLinePunct w:val="0"/>
        <w:autoSpaceDE/>
        <w:autoSpaceDN/>
        <w:bidi w:val="0"/>
        <w:adjustRightInd w:val="0"/>
        <w:snapToGrid/>
        <w:ind w:firstLine="482"/>
        <w:textAlignment w:val="auto"/>
        <w:rPr>
          <w:rFonts w:hint="eastAsia" w:ascii="仿宋" w:hAnsi="仿宋" w:eastAsia="仿宋" w:cs="仿宋"/>
          <w:b w:val="0"/>
          <w:bCs w:val="0"/>
          <w:color w:val="auto"/>
          <w:sz w:val="24"/>
          <w:szCs w:val="24"/>
          <w:lang w:eastAsia="zh-CN"/>
        </w:rPr>
        <w:sectPr>
          <w:headerReference r:id="rId18" w:type="default"/>
          <w:footerReference r:id="rId19" w:type="default"/>
          <w:pgSz w:w="11906" w:h="16838"/>
          <w:pgMar w:top="1418" w:right="1418" w:bottom="1418" w:left="1588"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pPr>
      <w:r>
        <w:rPr>
          <w:rFonts w:hint="eastAsia" w:ascii="仿宋" w:hAnsi="仿宋" w:eastAsia="仿宋" w:cs="仿宋"/>
          <w:b w:val="0"/>
          <w:bCs w:val="0"/>
          <w:color w:val="auto"/>
          <w:sz w:val="24"/>
          <w:szCs w:val="24"/>
          <w:lang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2B059A9">
      <w:pPr>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
          <w:bCs/>
          <w:color w:val="auto"/>
          <w:kern w:val="2"/>
          <w:sz w:val="32"/>
          <w:szCs w:val="32"/>
          <w:lang w:val="en-US" w:eastAsia="zh-CN" w:bidi="ar"/>
        </w:rPr>
      </w:pPr>
      <w:r>
        <w:rPr>
          <w:rFonts w:hint="eastAsia" w:ascii="仿宋" w:hAnsi="仿宋" w:eastAsia="仿宋" w:cs="仿宋"/>
          <w:b/>
          <w:bCs/>
          <w:color w:val="auto"/>
          <w:kern w:val="2"/>
          <w:sz w:val="32"/>
          <w:szCs w:val="32"/>
          <w:lang w:val="en-US" w:eastAsia="zh-CN" w:bidi="ar"/>
        </w:rPr>
        <w:t>政府采购活动现场确认声明书</w:t>
      </w:r>
    </w:p>
    <w:p w14:paraId="1ACA1B7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val="0"/>
          <w:bCs w:val="0"/>
          <w:color w:val="auto"/>
          <w:sz w:val="24"/>
          <w:szCs w:val="24"/>
          <w:u w:val="single"/>
          <w:lang w:eastAsia="zh-CN"/>
        </w:rPr>
      </w:pPr>
    </w:p>
    <w:p w14:paraId="1F5F540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val="0"/>
          <w:bCs w:val="0"/>
          <w:color w:val="auto"/>
          <w:sz w:val="24"/>
          <w:szCs w:val="24"/>
          <w:u w:val="single"/>
          <w:lang w:eastAsia="zh-CN"/>
        </w:rPr>
      </w:pPr>
      <w:r>
        <w:rPr>
          <w:rFonts w:hint="eastAsia" w:ascii="仿宋" w:hAnsi="仿宋" w:eastAsia="仿宋" w:cs="仿宋"/>
          <w:b w:val="0"/>
          <w:bCs w:val="0"/>
          <w:color w:val="auto"/>
          <w:sz w:val="24"/>
          <w:szCs w:val="24"/>
          <w:u w:val="single"/>
          <w:lang w:eastAsia="zh-CN"/>
        </w:rPr>
        <w:t>杭州市公共资源交易中心富阳分中心：</w:t>
      </w:r>
    </w:p>
    <w:p w14:paraId="75FB110F">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本人经由______________________________________</w:t>
      </w:r>
      <w:r>
        <w:rPr>
          <w:rFonts w:hint="eastAsia" w:ascii="仿宋" w:hAnsi="仿宋" w:eastAsia="仿宋" w:cs="仿宋"/>
          <w:color w:val="auto"/>
          <w:sz w:val="24"/>
          <w:szCs w:val="24"/>
          <w:u w:val="single"/>
          <w:lang w:val="en-US" w:eastAsia="zh-CN"/>
        </w:rPr>
        <w:t>（单位）</w:t>
      </w:r>
      <w:r>
        <w:rPr>
          <w:rFonts w:hint="eastAsia" w:ascii="仿宋" w:hAnsi="仿宋" w:eastAsia="仿宋" w:cs="仿宋"/>
          <w:color w:val="auto"/>
          <w:sz w:val="24"/>
          <w:szCs w:val="24"/>
          <w:u w:val="none"/>
          <w:lang w:val="en-US" w:eastAsia="zh-CN"/>
        </w:rPr>
        <w:t>负责人__________</w:t>
      </w:r>
      <w:r>
        <w:rPr>
          <w:rFonts w:hint="eastAsia" w:ascii="仿宋" w:hAnsi="仿宋" w:eastAsia="仿宋" w:cs="仿宋"/>
          <w:i w:val="0"/>
          <w:iCs w:val="0"/>
          <w:color w:val="auto"/>
          <w:sz w:val="24"/>
          <w:szCs w:val="24"/>
          <w:u w:val="single"/>
          <w:lang w:val="en-US" w:eastAsia="zh-CN"/>
        </w:rPr>
        <w:t>（姓名）</w:t>
      </w:r>
      <w:r>
        <w:rPr>
          <w:rFonts w:hint="eastAsia" w:ascii="仿宋" w:hAnsi="仿宋" w:eastAsia="仿宋" w:cs="仿宋"/>
          <w:color w:val="auto"/>
          <w:sz w:val="24"/>
          <w:szCs w:val="24"/>
          <w:u w:val="none"/>
          <w:lang w:val="en-US" w:eastAsia="zh-CN"/>
        </w:rPr>
        <w:t>合法授权参加</w:t>
      </w:r>
      <w:r>
        <w:rPr>
          <w:rFonts w:hint="eastAsia" w:ascii="仿宋" w:hAnsi="仿宋" w:eastAsia="仿宋" w:cs="仿宋"/>
          <w:color w:val="auto"/>
          <w:sz w:val="24"/>
          <w:szCs w:val="24"/>
          <w:u w:val="single"/>
        </w:rPr>
        <w:t>杭州市富阳区机关事务服务中心2025年度富阳区政府大院物业服务采购项目</w:t>
      </w:r>
      <w:r>
        <w:rPr>
          <w:rFonts w:hint="eastAsia" w:ascii="仿宋" w:hAnsi="仿宋" w:eastAsia="仿宋" w:cs="仿宋"/>
          <w:b/>
          <w:bCs/>
          <w:color w:val="auto"/>
          <w:sz w:val="24"/>
          <w:szCs w:val="24"/>
          <w:u w:val="none"/>
          <w:lang w:val="en-US" w:eastAsia="zh-CN"/>
        </w:rPr>
        <w:t xml:space="preserve"> 编号：【</w:t>
      </w:r>
      <w:r>
        <w:rPr>
          <w:rFonts w:hint="eastAsia" w:ascii="仿宋" w:hAnsi="仿宋" w:eastAsia="仿宋" w:cs="仿宋"/>
          <w:b w:val="0"/>
          <w:bCs w:val="0"/>
          <w:color w:val="auto"/>
          <w:sz w:val="24"/>
          <w:szCs w:val="24"/>
        </w:rPr>
        <w:t>FYZC</w:t>
      </w:r>
      <w:r>
        <w:rPr>
          <w:rFonts w:hint="eastAsia" w:ascii="仿宋" w:hAnsi="仿宋" w:eastAsia="仿宋" w:cs="仿宋"/>
          <w:b w:val="0"/>
          <w:bCs w:val="0"/>
          <w:color w:val="auto"/>
          <w:sz w:val="24"/>
          <w:szCs w:val="24"/>
          <w:lang w:val="en-US" w:eastAsia="zh-CN"/>
        </w:rPr>
        <w:t>CS</w:t>
      </w:r>
      <w:r>
        <w:rPr>
          <w:rFonts w:hint="eastAsia" w:ascii="仿宋" w:hAnsi="仿宋" w:eastAsia="仿宋" w:cs="仿宋"/>
          <w:b w:val="0"/>
          <w:bCs w:val="0"/>
          <w:color w:val="auto"/>
          <w:sz w:val="24"/>
          <w:szCs w:val="24"/>
          <w:lang w:eastAsia="zh-CN"/>
        </w:rPr>
        <w:t>2024</w:t>
      </w: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val="en-US" w:eastAsia="zh-CN"/>
        </w:rPr>
        <w:t>01</w:t>
      </w:r>
      <w:r>
        <w:rPr>
          <w:rFonts w:hint="eastAsia" w:ascii="仿宋" w:hAnsi="仿宋" w:eastAsia="仿宋" w:cs="仿宋"/>
          <w:b/>
          <w:bCs/>
          <w:color w:val="auto"/>
          <w:sz w:val="24"/>
          <w:szCs w:val="24"/>
          <w:u w:val="none"/>
          <w:lang w:val="en-US" w:eastAsia="zh-CN"/>
        </w:rPr>
        <w:t>】</w:t>
      </w:r>
      <w:r>
        <w:rPr>
          <w:rFonts w:hint="eastAsia" w:ascii="仿宋" w:hAnsi="仿宋" w:eastAsia="仿宋" w:cs="仿宋"/>
          <w:color w:val="auto"/>
          <w:sz w:val="24"/>
          <w:szCs w:val="24"/>
          <w:u w:val="none"/>
          <w:lang w:val="en-US" w:eastAsia="zh-CN"/>
        </w:rPr>
        <w:t>政府采购活动，经与本单位法人代表（负责人）联系确认，现就有关公平竞争事项郑重声明如下：</w:t>
      </w:r>
    </w:p>
    <w:p w14:paraId="4157C7F8">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本单位与采购人之间：</w:t>
      </w:r>
    </w:p>
    <w:p w14:paraId="54998A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□不存在利害关系       □存在下列利害关系__________:</w:t>
      </w:r>
    </w:p>
    <w:p w14:paraId="04E7B153">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投资关系         B.行政隶属关系         C.业务指导关系</w:t>
      </w:r>
    </w:p>
    <w:p w14:paraId="58C88B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u w:val="none"/>
          <w:lang w:val="en-US" w:eastAsia="zh-CN"/>
        </w:rPr>
        <w:t>D.其他可能</w:t>
      </w:r>
      <w:r>
        <w:rPr>
          <w:rFonts w:hint="eastAsia" w:ascii="仿宋" w:hAnsi="仿宋" w:eastAsia="仿宋" w:cs="仿宋"/>
          <w:color w:val="auto"/>
          <w:sz w:val="24"/>
          <w:szCs w:val="24"/>
          <w:highlight w:val="none"/>
          <w:u w:val="none"/>
          <w:lang w:val="en-US" w:eastAsia="zh-CN"/>
        </w:rPr>
        <w:t>影响采购公正的利害关系</w:t>
      </w:r>
      <w:r>
        <w:rPr>
          <w:rFonts w:hint="eastAsia" w:ascii="仿宋" w:hAnsi="仿宋" w:eastAsia="仿宋" w:cs="仿宋"/>
          <w:color w:val="auto"/>
          <w:sz w:val="24"/>
          <w:szCs w:val="24"/>
          <w:highlight w:val="none"/>
          <w:u w:val="single"/>
          <w:lang w:val="en-US" w:eastAsia="zh-CN"/>
        </w:rPr>
        <w:t>（如有，请如实说明）</w:t>
      </w:r>
      <w:r>
        <w:rPr>
          <w:rFonts w:hint="eastAsia" w:ascii="仿宋" w:hAnsi="仿宋" w:eastAsia="仿宋" w:cs="仿宋"/>
          <w:color w:val="auto"/>
          <w:sz w:val="24"/>
          <w:szCs w:val="24"/>
          <w:highlight w:val="none"/>
          <w:u w:val="none"/>
          <w:lang w:val="en-US" w:eastAsia="zh-CN"/>
        </w:rPr>
        <w:t>__________________________________________________</w:t>
      </w:r>
    </w:p>
    <w:p w14:paraId="6B18633A">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现已清楚知道参加本项目采购活动的其他所有供应商名称，根据</w:t>
      </w:r>
      <w:r>
        <w:rPr>
          <w:rFonts w:hint="eastAsia" w:ascii="仿宋" w:hAnsi="仿宋" w:eastAsia="仿宋" w:cs="仿宋"/>
          <w:color w:val="auto"/>
          <w:sz w:val="24"/>
          <w:szCs w:val="24"/>
          <w:highlight w:val="none"/>
          <w:u w:val="none"/>
          <w:lang w:val="en-US" w:eastAsia="zh-CN"/>
        </w:rPr>
        <w:t>《中华人民共和国政府采购法实施条例》第十八条</w:t>
      </w:r>
      <w:r>
        <w:rPr>
          <w:rFonts w:hint="eastAsia" w:ascii="仿宋" w:hAnsi="仿宋" w:eastAsia="仿宋" w:cs="仿宋"/>
          <w:color w:val="auto"/>
          <w:sz w:val="24"/>
          <w:szCs w:val="24"/>
          <w:highlight w:val="none"/>
          <w:lang w:val="en-US" w:eastAsia="zh-CN"/>
        </w:rPr>
        <w:t>:</w:t>
      </w:r>
    </w:p>
    <w:p w14:paraId="6741DA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both"/>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本单位：</w:t>
      </w:r>
    </w:p>
    <w:p w14:paraId="1C4C97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both"/>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□与其他所有供应商之间均不存在利害关系</w:t>
      </w:r>
    </w:p>
    <w:p w14:paraId="5FEE32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lang w:eastAsia="zh-CN"/>
        </w:rPr>
        <w:sym w:font="Wingdings 2" w:char="00A3"/>
      </w:r>
      <w:r>
        <w:rPr>
          <w:rFonts w:hint="eastAsia" w:ascii="仿宋" w:hAnsi="仿宋" w:eastAsia="仿宋" w:cs="仿宋"/>
          <w:color w:val="auto"/>
          <w:sz w:val="24"/>
          <w:szCs w:val="24"/>
          <w:highlight w:val="none"/>
          <w:lang w:eastAsia="zh-CN"/>
        </w:rPr>
        <w:t>与</w:t>
      </w:r>
      <w:r>
        <w:rPr>
          <w:rFonts w:hint="eastAsia" w:ascii="仿宋" w:hAnsi="仿宋" w:eastAsia="仿宋" w:cs="仿宋"/>
          <w:color w:val="auto"/>
          <w:sz w:val="24"/>
          <w:szCs w:val="24"/>
          <w:highlight w:val="none"/>
          <w:u w:val="none"/>
          <w:lang w:val="en-US" w:eastAsia="zh-CN"/>
        </w:rPr>
        <w:t>_________________________________之间：单位负责人为同一人或者存在直接控股、管理关系；</w:t>
      </w:r>
    </w:p>
    <w:p w14:paraId="60D89B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both"/>
        <w:textAlignment w:val="auto"/>
        <w:outlineLvl w:val="9"/>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其他利害关系情况________________________________________________。</w:t>
      </w:r>
    </w:p>
    <w:p w14:paraId="3F374B5E">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现已清楚知道并严格遵守政府采购法律法规和现场纪律。</w:t>
      </w:r>
    </w:p>
    <w:p w14:paraId="1C42603F">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我发现_________________________________________供应商之间存在或可能存在上述第二条第______项利害关系。</w:t>
      </w:r>
    </w:p>
    <w:p w14:paraId="77FED7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color w:val="auto"/>
          <w:sz w:val="24"/>
          <w:szCs w:val="24"/>
          <w:u w:val="none"/>
          <w:lang w:val="en-US" w:eastAsia="zh-CN"/>
        </w:rPr>
      </w:pPr>
    </w:p>
    <w:p w14:paraId="5810ACCA">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420" w:leftChars="0" w:right="0" w:rightChars="0" w:firstLine="482" w:firstLineChars="200"/>
        <w:jc w:val="right"/>
        <w:textAlignment w:val="auto"/>
        <w:outlineLvl w:val="9"/>
        <w:rPr>
          <w:rFonts w:hint="eastAsia" w:ascii="仿宋" w:hAnsi="仿宋" w:eastAsia="仿宋" w:cs="仿宋"/>
          <w:color w:val="auto"/>
          <w:sz w:val="24"/>
          <w:szCs w:val="24"/>
          <w:u w:val="none"/>
          <w:lang w:val="en-US" w:eastAsia="zh-CN"/>
        </w:rPr>
      </w:pPr>
      <w:r>
        <w:rPr>
          <w:rFonts w:hint="eastAsia" w:ascii="仿宋" w:hAnsi="仿宋" w:eastAsia="仿宋" w:cs="仿宋"/>
          <w:b/>
          <w:bCs/>
          <w:color w:val="auto"/>
          <w:sz w:val="24"/>
          <w:szCs w:val="24"/>
          <w:u w:val="none"/>
          <w:lang w:val="en-US" w:eastAsia="zh-CN"/>
        </w:rPr>
        <w:t xml:space="preserve">供应商代表签名：   </w:t>
      </w:r>
      <w:r>
        <w:rPr>
          <w:rFonts w:hint="eastAsia" w:ascii="仿宋" w:hAnsi="仿宋" w:eastAsia="仿宋" w:cs="仿宋"/>
          <w:color w:val="auto"/>
          <w:sz w:val="24"/>
          <w:szCs w:val="24"/>
          <w:u w:val="none"/>
          <w:lang w:val="en-US" w:eastAsia="zh-CN"/>
        </w:rPr>
        <w:t xml:space="preserve">      </w:t>
      </w:r>
    </w:p>
    <w:p w14:paraId="24DAC670">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leftChars="0" w:right="0" w:rightChars="0" w:firstLine="482" w:firstLineChars="200"/>
        <w:jc w:val="right"/>
        <w:textAlignment w:val="auto"/>
        <w:outlineLvl w:val="9"/>
        <w:rPr>
          <w:rFonts w:hint="eastAsia"/>
          <w:color w:val="auto"/>
          <w:sz w:val="22"/>
          <w:szCs w:val="18"/>
        </w:rPr>
      </w:pPr>
      <w:r>
        <w:rPr>
          <w:rFonts w:hint="eastAsia" w:ascii="仿宋" w:hAnsi="仿宋" w:eastAsia="仿宋" w:cs="仿宋"/>
          <w:b/>
          <w:bCs/>
          <w:color w:val="auto"/>
          <w:sz w:val="24"/>
          <w:szCs w:val="24"/>
          <w:u w:val="none"/>
          <w:lang w:val="en-US" w:eastAsia="zh-CN"/>
        </w:rPr>
        <w:t xml:space="preserve">      年      月      日  </w:t>
      </w:r>
    </w:p>
    <w:p w14:paraId="49913F7C">
      <w:pPr>
        <w:pStyle w:val="24"/>
        <w:ind w:left="0" w:leftChars="0" w:firstLine="0" w:firstLineChars="0"/>
        <w:rPr>
          <w:rFonts w:hint="eastAsia" w:ascii="仿宋" w:hAnsi="仿宋" w:eastAsia="仿宋" w:cs="仿宋"/>
          <w:color w:val="auto"/>
          <w:kern w:val="2"/>
          <w:sz w:val="24"/>
          <w:szCs w:val="24"/>
          <w:highlight w:val="none"/>
          <w:u w:val="none"/>
          <w:lang w:val="en-US" w:eastAsia="zh-CN" w:bidi="ar-SA"/>
        </w:rPr>
      </w:pPr>
    </w:p>
    <w:p w14:paraId="53DAB603">
      <w:pPr>
        <w:pStyle w:val="24"/>
        <w:ind w:left="0" w:leftChars="0" w:firstLine="480" w:firstLineChars="200"/>
        <w:rPr>
          <w:color w:val="auto"/>
        </w:rPr>
      </w:pPr>
      <w:r>
        <w:rPr>
          <w:rFonts w:hint="eastAsia" w:ascii="仿宋" w:hAnsi="仿宋" w:eastAsia="仿宋" w:cs="仿宋"/>
          <w:color w:val="auto"/>
          <w:kern w:val="2"/>
          <w:sz w:val="24"/>
          <w:szCs w:val="24"/>
          <w:highlight w:val="none"/>
          <w:u w:val="none"/>
          <w:lang w:val="en-US" w:eastAsia="zh-CN" w:bidi="ar-SA"/>
        </w:rPr>
        <w:t>注：根据浙江省财政厅关于印发《浙江省政府采购活动现场组织管理办法》的通知（浙财采监〔2015〕13 号）规定，供应商应当签署不存在影响公平竞争的《政府采购活动现场确认声明书》，</w:t>
      </w:r>
      <w:r>
        <w:rPr>
          <w:rFonts w:hint="eastAsia" w:ascii="仿宋" w:hAnsi="仿宋" w:eastAsia="仿宋" w:cs="仿宋"/>
          <w:b/>
          <w:bCs/>
          <w:color w:val="auto"/>
          <w:kern w:val="2"/>
          <w:sz w:val="24"/>
          <w:szCs w:val="24"/>
          <w:highlight w:val="none"/>
          <w:u w:val="none"/>
          <w:lang w:val="en-US" w:eastAsia="zh-CN" w:bidi="ar-SA"/>
        </w:rPr>
        <w:t>请供应商在响应文件开启时间起60分钟内将声明书填写完整后扫描发送至</w:t>
      </w:r>
      <w:r>
        <w:rPr>
          <w:rFonts w:hint="eastAsia" w:ascii="仿宋" w:hAnsi="仿宋" w:eastAsia="仿宋" w:cs="仿宋"/>
          <w:b/>
          <w:bCs/>
          <w:color w:val="auto"/>
          <w:kern w:val="2"/>
          <w:sz w:val="24"/>
          <w:szCs w:val="24"/>
          <w:highlight w:val="none"/>
          <w:u w:val="single"/>
          <w:lang w:val="en-US" w:eastAsia="zh-CN" w:bidi="ar-SA"/>
        </w:rPr>
        <w:t>邮箱：fyzfcg@163.com </w:t>
      </w:r>
    </w:p>
    <w:sectPr>
      <w:pgSz w:w="11906" w:h="16838"/>
      <w:pgMar w:top="779" w:right="1418" w:bottom="468" w:left="1418"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Wingdings 2">
    <w:altName w:val="Wingdings"/>
    <w:panose1 w:val="05020102010507070707"/>
    <w:charset w:val="02"/>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84AFF">
    <w:pPr>
      <w:pStyle w:val="38"/>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E62D4B">
                          <w:pPr>
                            <w:pStyle w:val="38"/>
                            <w:jc w:val="center"/>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108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04E62D4B">
                    <w:pPr>
                      <w:pStyle w:val="38"/>
                      <w:jc w:val="center"/>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108</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27BA2">
    <w:pPr>
      <w:pStyle w:val="38"/>
      <w:spacing w:before="120"/>
      <w:ind w:right="720" w:firstLine="180" w:firstLineChars="100"/>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E1710F">
                          <w:pPr>
                            <w:pStyle w:val="38"/>
                            <w:spacing w:before="120"/>
                            <w:ind w:right="720" w:firstLine="180" w:firstLineChars="100"/>
                            <w:jc w:val="center"/>
                          </w:pPr>
                          <w:r>
                            <w:t xml:space="preserve">第 </w:t>
                          </w:r>
                          <w:r>
                            <w:fldChar w:fldCharType="begin"/>
                          </w:r>
                          <w:r>
                            <w:instrText xml:space="preserve"> PAGE  \* MERGEFORMAT </w:instrText>
                          </w:r>
                          <w:r>
                            <w:fldChar w:fldCharType="separate"/>
                          </w:r>
                          <w:r>
                            <w:t>103</w:t>
                          </w:r>
                          <w:r>
                            <w:fldChar w:fldCharType="end"/>
                          </w:r>
                          <w:r>
                            <w:t xml:space="preserve"> 页 共 </w:t>
                          </w:r>
                          <w:r>
                            <w:fldChar w:fldCharType="begin"/>
                          </w:r>
                          <w:r>
                            <w:instrText xml:space="preserve"> NUMPAGES  \* MERGEFORMAT </w:instrText>
                          </w:r>
                          <w:r>
                            <w:fldChar w:fldCharType="separate"/>
                          </w:r>
                          <w:r>
                            <w:t>108</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68+0co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68+0coBAACbAwAADgAAAAAAAAABACAAAAAeAQAAZHJzL2Uyb0Rv&#10;Yy54bWxQSwUGAAAAAAYABgBZAQAAWgUAAAAA&#10;">
              <v:fill on="f" focussize="0,0"/>
              <v:stroke on="f"/>
              <v:imagedata o:title=""/>
              <o:lock v:ext="edit" aspectratio="f"/>
              <v:textbox inset="0mm,0mm,0mm,0mm" style="mso-fit-shape-to-text:t;">
                <w:txbxContent>
                  <w:p w14:paraId="39E1710F">
                    <w:pPr>
                      <w:pStyle w:val="38"/>
                      <w:spacing w:before="120"/>
                      <w:ind w:right="720" w:firstLine="180" w:firstLineChars="100"/>
                      <w:jc w:val="center"/>
                    </w:pPr>
                    <w:r>
                      <w:t xml:space="preserve">第 </w:t>
                    </w:r>
                    <w:r>
                      <w:fldChar w:fldCharType="begin"/>
                    </w:r>
                    <w:r>
                      <w:instrText xml:space="preserve"> PAGE  \* MERGEFORMAT </w:instrText>
                    </w:r>
                    <w:r>
                      <w:fldChar w:fldCharType="separate"/>
                    </w:r>
                    <w:r>
                      <w:t>103</w:t>
                    </w:r>
                    <w:r>
                      <w:fldChar w:fldCharType="end"/>
                    </w:r>
                    <w:r>
                      <w:t xml:space="preserve"> 页 共 </w:t>
                    </w:r>
                    <w:r>
                      <w:fldChar w:fldCharType="begin"/>
                    </w:r>
                    <w:r>
                      <w:instrText xml:space="preserve"> NUMPAGES  \* MERGEFORMAT </w:instrText>
                    </w:r>
                    <w:r>
                      <w:fldChar w:fldCharType="separate"/>
                    </w:r>
                    <w:r>
                      <w:t>108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49913">
    <w:pPr>
      <w:pStyle w:val="38"/>
      <w:framePr w:wrap="around" w:vAnchor="text" w:hAnchor="margin" w:xAlign="right" w:y="1"/>
      <w:rPr>
        <w:rStyle w:val="65"/>
      </w:rPr>
    </w:pPr>
    <w:r>
      <w:fldChar w:fldCharType="begin"/>
    </w:r>
    <w:r>
      <w:rPr>
        <w:rStyle w:val="65"/>
      </w:rPr>
      <w:instrText xml:space="preserve">PAGE  </w:instrText>
    </w:r>
    <w:r>
      <w:fldChar w:fldCharType="end"/>
    </w:r>
  </w:p>
  <w:p w14:paraId="7C5B1D3E">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346A9">
    <w:pPr>
      <w:pStyle w:val="38"/>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72319D">
                          <w:pPr>
                            <w:pStyle w:val="38"/>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3372319D">
                    <w:pPr>
                      <w:pStyle w:val="38"/>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108</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E0CC9">
    <w:pPr>
      <w:spacing w:line="186" w:lineRule="auto"/>
      <w:ind w:left="8460" w:firstLine="360"/>
      <w:rPr>
        <w:rFonts w:eastAsia="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499B6F">
                          <w:pPr>
                            <w:pStyle w:val="38"/>
                            <w:ind w:firstLine="360"/>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108</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OwyWMo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jOwyWMoBAACbAwAADgAAAAAAAAABACAAAAAeAQAAZHJzL2Uyb0Rv&#10;Yy54bWxQSwUGAAAAAAYABgBZAQAAWgUAAAAA&#10;">
              <v:fill on="f" focussize="0,0"/>
              <v:stroke on="f"/>
              <v:imagedata o:title=""/>
              <o:lock v:ext="edit" aspectratio="f"/>
              <v:textbox inset="0mm,0mm,0mm,0mm" style="mso-fit-shape-to-text:t;">
                <w:txbxContent>
                  <w:p w14:paraId="19499B6F">
                    <w:pPr>
                      <w:pStyle w:val="38"/>
                      <w:ind w:firstLine="360"/>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108</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48EFB">
    <w:pPr>
      <w:pStyle w:val="38"/>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50DFB5">
                          <w:pPr>
                            <w:pStyle w:val="38"/>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108</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7850DFB5">
                    <w:pPr>
                      <w:pStyle w:val="38"/>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108</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FA85F">
    <w:pPr>
      <w:spacing w:line="186" w:lineRule="auto"/>
      <w:ind w:left="8460" w:firstLine="360"/>
      <w:rPr>
        <w:rFonts w:eastAsia="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693F399">
                          <w:pPr>
                            <w:pStyle w:val="38"/>
                            <w:ind w:firstLine="360"/>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108</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0kOrs4BAACpAwAADgAAAGRycy9lMm9Eb2MueG1srVNLbtswEN0H6B0I&#10;7mspRlE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UfPmGMycsvfj554/zr8fzw3dG&#10;MRKoD1hR3V2gyji89wOtzRxHCibeQws2fYkRozzJe7rIq4bIZLq0Wq5WJaUk5WaH8Iun6wEwflDe&#10;smTUHOj9sqzi+AnjWDqXpG7O32pj8hsa91eAMMeIyksw3U5MxomTFYfdMNHb+eZE7HpahJo72nvO&#10;zEdHOqedmQ2Yjd1sHALofZeXKnXH8O4QaaQ8aeowwhLD5NALZq7TtqUV+dPPVU9/2O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CNJDq7OAQAAqQMAAA4AAAAAAAAAAQAgAAAAHgEAAGRycy9l&#10;Mm9Eb2MueG1sUEsFBgAAAAAGAAYAWQEAAF4FAAAAAA==&#10;">
              <v:fill on="f" focussize="0,0"/>
              <v:stroke on="f"/>
              <v:imagedata o:title=""/>
              <o:lock v:ext="edit" aspectratio="f"/>
              <v:textbox inset="0mm,0mm,0mm,0mm" style="mso-fit-shape-to-text:t;">
                <w:txbxContent>
                  <w:p w14:paraId="6693F399">
                    <w:pPr>
                      <w:pStyle w:val="38"/>
                      <w:ind w:firstLine="360"/>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108</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0B5F6">
    <w:pPr>
      <w:pStyle w:val="38"/>
      <w:jc w:val="center"/>
      <w:rPr>
        <w:rFonts w:ascii="仿宋_GB2312" w:eastAsia="仿宋_GB2312"/>
        <w:szCs w:val="24"/>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AE0E29">
                          <w:pPr>
                            <w:pStyle w:val="38"/>
                            <w:jc w:val="center"/>
                          </w:pPr>
                          <w:r>
                            <w:t xml:space="preserve">第 </w:t>
                          </w:r>
                          <w:r>
                            <w:fldChar w:fldCharType="begin"/>
                          </w:r>
                          <w:r>
                            <w:instrText xml:space="preserve"> PAGE  \* MERGEFORMAT </w:instrText>
                          </w:r>
                          <w:r>
                            <w:fldChar w:fldCharType="separate"/>
                          </w:r>
                          <w:r>
                            <w:t>84</w:t>
                          </w:r>
                          <w:r>
                            <w:fldChar w:fldCharType="end"/>
                          </w:r>
                          <w:r>
                            <w:t xml:space="preserve"> 页 共 </w:t>
                          </w:r>
                          <w:r>
                            <w:fldChar w:fldCharType="begin"/>
                          </w:r>
                          <w:r>
                            <w:instrText xml:space="preserve"> NUMPAGES  \* MERGEFORMAT </w:instrText>
                          </w:r>
                          <w:r>
                            <w:fldChar w:fldCharType="separate"/>
                          </w:r>
                          <w:r>
                            <w:t>108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0EAE0E29">
                    <w:pPr>
                      <w:pStyle w:val="38"/>
                      <w:jc w:val="center"/>
                    </w:pPr>
                    <w:r>
                      <w:t xml:space="preserve">第 </w:t>
                    </w:r>
                    <w:r>
                      <w:fldChar w:fldCharType="begin"/>
                    </w:r>
                    <w:r>
                      <w:instrText xml:space="preserve"> PAGE  \* MERGEFORMAT </w:instrText>
                    </w:r>
                    <w:r>
                      <w:fldChar w:fldCharType="separate"/>
                    </w:r>
                    <w:r>
                      <w:t>84</w:t>
                    </w:r>
                    <w:r>
                      <w:fldChar w:fldCharType="end"/>
                    </w:r>
                    <w:r>
                      <w:t xml:space="preserve"> 页 共 </w:t>
                    </w:r>
                    <w:r>
                      <w:fldChar w:fldCharType="begin"/>
                    </w:r>
                    <w:r>
                      <w:instrText xml:space="preserve"> NUMPAGES  \* MERGEFORMAT </w:instrText>
                    </w:r>
                    <w:r>
                      <w:fldChar w:fldCharType="separate"/>
                    </w:r>
                    <w:r>
                      <w:t>108</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5B0C7">
    <w:pPr>
      <w:pStyle w:val="38"/>
      <w:framePr w:wrap="around" w:vAnchor="text" w:hAnchor="margin" w:xAlign="right" w:y="1"/>
      <w:rPr>
        <w:rStyle w:val="65"/>
      </w:rPr>
    </w:pPr>
    <w:r>
      <w:fldChar w:fldCharType="begin"/>
    </w:r>
    <w:r>
      <w:rPr>
        <w:rStyle w:val="65"/>
      </w:rPr>
      <w:instrText xml:space="preserve">PAGE  </w:instrText>
    </w:r>
    <w:r>
      <w:fldChar w:fldCharType="end"/>
    </w:r>
  </w:p>
  <w:p w14:paraId="228EAA5F">
    <w:pPr>
      <w:pStyle w:val="38"/>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E97DF">
    <w:pPr>
      <w:pStyle w:val="38"/>
      <w:jc w:val="center"/>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D5950F">
                          <w:pPr>
                            <w:pStyle w:val="38"/>
                            <w:jc w:val="center"/>
                          </w:pPr>
                          <w:r>
                            <w:t xml:space="preserve">第 </w:t>
                          </w:r>
                          <w:r>
                            <w:fldChar w:fldCharType="begin"/>
                          </w:r>
                          <w:r>
                            <w:instrText xml:space="preserve"> PAGE  \* MERGEFORMAT </w:instrText>
                          </w:r>
                          <w:r>
                            <w:fldChar w:fldCharType="separate"/>
                          </w:r>
                          <w:r>
                            <w:t>81</w:t>
                          </w:r>
                          <w:r>
                            <w:fldChar w:fldCharType="end"/>
                          </w:r>
                          <w:r>
                            <w:t xml:space="preserve"> 页 共 </w:t>
                          </w:r>
                          <w:r>
                            <w:fldChar w:fldCharType="begin"/>
                          </w:r>
                          <w:r>
                            <w:instrText xml:space="preserve"> NUMPAGES  \* MERGEFORMAT </w:instrText>
                          </w:r>
                          <w:r>
                            <w:fldChar w:fldCharType="separate"/>
                          </w:r>
                          <w:r>
                            <w:t>108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04D5950F">
                    <w:pPr>
                      <w:pStyle w:val="38"/>
                      <w:jc w:val="center"/>
                    </w:pPr>
                    <w:r>
                      <w:t xml:space="preserve">第 </w:t>
                    </w:r>
                    <w:r>
                      <w:fldChar w:fldCharType="begin"/>
                    </w:r>
                    <w:r>
                      <w:instrText xml:space="preserve"> PAGE  \* MERGEFORMAT </w:instrText>
                    </w:r>
                    <w:r>
                      <w:fldChar w:fldCharType="separate"/>
                    </w:r>
                    <w:r>
                      <w:t>81</w:t>
                    </w:r>
                    <w:r>
                      <w:fldChar w:fldCharType="end"/>
                    </w:r>
                    <w:r>
                      <w:t xml:space="preserve"> 页 共 </w:t>
                    </w:r>
                    <w:r>
                      <w:fldChar w:fldCharType="begin"/>
                    </w:r>
                    <w:r>
                      <w:instrText xml:space="preserve"> NUMPAGES  \* MERGEFORMAT </w:instrText>
                    </w:r>
                    <w:r>
                      <w:fldChar w:fldCharType="separate"/>
                    </w:r>
                    <w:r>
                      <w:t>108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FB045">
    <w:pPr>
      <w:pStyle w:val="57"/>
      <w:pBdr>
        <w:bottom w:val="none" w:color="auto" w:sz="0" w:space="0"/>
      </w:pBdr>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A720E">
    <w:pPr>
      <w:pStyle w:val="39"/>
      <w:pBdr>
        <w:bottom w:val="none" w:color="auto" w:sz="0" w:space="1"/>
      </w:pBdr>
      <w:jc w:val="right"/>
      <w:rPr>
        <w:rFonts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F1F91">
    <w:pPr>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87F19">
    <w:pPr>
      <w:pStyle w:val="39"/>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61EFA">
    <w:pPr>
      <w:pStyle w:val="39"/>
      <w:pBdr>
        <w:bottom w:val="none" w:color="auto" w:sz="0" w:space="1"/>
      </w:pBdr>
      <w:jc w:val="right"/>
      <w:rPr>
        <w:rFonts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04DF6">
    <w:pPr>
      <w:pStyle w:val="39"/>
      <w:pBdr>
        <w:bottom w:val="none" w:color="auto" w:sz="0" w:space="1"/>
      </w:pBdr>
      <w:tabs>
        <w:tab w:val="left" w:pos="11177"/>
      </w:tabs>
      <w:jc w:val="left"/>
      <w:rPr>
        <w:rFonts w:hint="eastAsia" w:eastAsia="仿宋_GB2312"/>
        <w:lang w:eastAsia="zh-CN"/>
      </w:rPr>
    </w:pPr>
    <w:r>
      <w:rPr>
        <w:rFonts w:hint="eastAsia" w:eastAsia="仿宋_GB2312"/>
        <w:lang w:eastAsia="zh-CN"/>
      </w:rPr>
      <w:tab/>
    </w:r>
    <w:r>
      <w:rPr>
        <w:rFonts w:hint="eastAsia" w:eastAsia="仿宋_GB2312"/>
        <w:lang w:eastAsia="zh-CN"/>
      </w:rPr>
      <w:tab/>
    </w:r>
    <w:r>
      <w:rPr>
        <w:rFonts w:hint="eastAsia" w:eastAsia="仿宋_GB2312"/>
        <w:lang w:eastAsia="zh-CN"/>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CBC2D">
    <w:pPr>
      <w:spacing w:before="120"/>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7DD900"/>
    <w:multiLevelType w:val="singleLevel"/>
    <w:tmpl w:val="847DD900"/>
    <w:lvl w:ilvl="0" w:tentative="0">
      <w:start w:val="2"/>
      <w:numFmt w:val="decimal"/>
      <w:suff w:val="nothing"/>
      <w:lvlText w:val="%1、"/>
      <w:lvlJc w:val="left"/>
    </w:lvl>
  </w:abstractNum>
  <w:abstractNum w:abstractNumId="1">
    <w:nsid w:val="9E8E35EC"/>
    <w:multiLevelType w:val="singleLevel"/>
    <w:tmpl w:val="9E8E35EC"/>
    <w:lvl w:ilvl="0" w:tentative="0">
      <w:start w:val="1"/>
      <w:numFmt w:val="decimal"/>
      <w:suff w:val="space"/>
      <w:lvlText w:val="%1."/>
      <w:lvlJc w:val="left"/>
      <w:pPr>
        <w:tabs>
          <w:tab w:val="left" w:pos="420"/>
        </w:tabs>
        <w:ind w:left="0" w:firstLine="0"/>
      </w:pPr>
      <w:rPr>
        <w:rFonts w:hint="default"/>
      </w:rPr>
    </w:lvl>
  </w:abstractNum>
  <w:abstractNum w:abstractNumId="2">
    <w:nsid w:val="C19B7700"/>
    <w:multiLevelType w:val="singleLevel"/>
    <w:tmpl w:val="C19B7700"/>
    <w:lvl w:ilvl="0" w:tentative="0">
      <w:start w:val="1"/>
      <w:numFmt w:val="decimal"/>
      <w:suff w:val="space"/>
      <w:lvlText w:val="%1."/>
      <w:lvlJc w:val="left"/>
      <w:pPr>
        <w:tabs>
          <w:tab w:val="left" w:pos="0"/>
        </w:tabs>
        <w:ind w:left="0" w:firstLine="0"/>
      </w:pPr>
      <w:rPr>
        <w:rFonts w:hint="default"/>
        <w:color w:val="auto"/>
      </w:rPr>
    </w:lvl>
  </w:abstractNum>
  <w:abstractNum w:abstractNumId="3">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4">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5">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00000027"/>
    <w:multiLevelType w:val="singleLevel"/>
    <w:tmpl w:val="00000027"/>
    <w:lvl w:ilvl="0" w:tentative="0">
      <w:start w:val="0"/>
      <w:numFmt w:val="bullet"/>
      <w:lvlText w:val="*"/>
      <w:lvlJc w:val="left"/>
    </w:lvl>
  </w:abstractNum>
  <w:abstractNum w:abstractNumId="7">
    <w:nsid w:val="0F1956FB"/>
    <w:multiLevelType w:val="singleLevel"/>
    <w:tmpl w:val="0F1956FB"/>
    <w:lvl w:ilvl="0" w:tentative="0">
      <w:start w:val="11"/>
      <w:numFmt w:val="decimal"/>
      <w:lvlText w:val="%1."/>
      <w:lvlJc w:val="left"/>
      <w:pPr>
        <w:tabs>
          <w:tab w:val="left" w:pos="312"/>
        </w:tabs>
      </w:pPr>
    </w:lvl>
  </w:abstractNum>
  <w:abstractNum w:abstractNumId="8">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9">
    <w:nsid w:val="3E62C3E1"/>
    <w:multiLevelType w:val="singleLevel"/>
    <w:tmpl w:val="3E62C3E1"/>
    <w:lvl w:ilvl="0" w:tentative="0">
      <w:start w:val="1"/>
      <w:numFmt w:val="decimal"/>
      <w:suff w:val="space"/>
      <w:lvlText w:val="%1."/>
      <w:lvlJc w:val="left"/>
      <w:pPr>
        <w:tabs>
          <w:tab w:val="left" w:pos="0"/>
        </w:tabs>
        <w:ind w:left="0" w:firstLine="0"/>
      </w:pPr>
      <w:rPr>
        <w:rFonts w:hint="default"/>
        <w:color w:val="auto"/>
      </w:rPr>
    </w:lvl>
  </w:abstractNum>
  <w:abstractNum w:abstractNumId="10">
    <w:nsid w:val="4750DF38"/>
    <w:multiLevelType w:val="singleLevel"/>
    <w:tmpl w:val="4750DF38"/>
    <w:lvl w:ilvl="0" w:tentative="0">
      <w:start w:val="3"/>
      <w:numFmt w:val="chineseCounting"/>
      <w:suff w:val="space"/>
      <w:lvlText w:val="第%1部分"/>
      <w:lvlJc w:val="left"/>
      <w:pPr>
        <w:ind w:left="3424" w:firstLine="0"/>
      </w:pPr>
      <w:rPr>
        <w:rFonts w:hint="eastAsia"/>
      </w:rPr>
    </w:lvl>
  </w:abstractNum>
  <w:abstractNum w:abstractNumId="11">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2">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3">
    <w:nsid w:val="5A39C975"/>
    <w:multiLevelType w:val="singleLevel"/>
    <w:tmpl w:val="5A39C975"/>
    <w:lvl w:ilvl="0" w:tentative="0">
      <w:start w:val="1"/>
      <w:numFmt w:val="chineseCounting"/>
      <w:suff w:val="nothing"/>
      <w:lvlText w:val="%1、"/>
      <w:lvlJc w:val="left"/>
    </w:lvl>
  </w:abstractNum>
  <w:abstractNum w:abstractNumId="14">
    <w:nsid w:val="5A39CA70"/>
    <w:multiLevelType w:val="singleLevel"/>
    <w:tmpl w:val="5A39CA70"/>
    <w:lvl w:ilvl="0" w:tentative="0">
      <w:start w:val="1"/>
      <w:numFmt w:val="upperLetter"/>
      <w:lvlText w:val="%1."/>
      <w:lvlJc w:val="left"/>
      <w:pPr>
        <w:tabs>
          <w:tab w:val="left" w:pos="312"/>
        </w:tabs>
      </w:pPr>
    </w:lvl>
  </w:abstractNum>
  <w:abstractNum w:abstractNumId="15">
    <w:nsid w:val="5BB4C8C1"/>
    <w:multiLevelType w:val="singleLevel"/>
    <w:tmpl w:val="5BB4C8C1"/>
    <w:lvl w:ilvl="0" w:tentative="0">
      <w:start w:val="1"/>
      <w:numFmt w:val="decimal"/>
      <w:suff w:val="space"/>
      <w:lvlText w:val="%1."/>
      <w:lvlJc w:val="left"/>
      <w:pPr>
        <w:tabs>
          <w:tab w:val="left" w:pos="0"/>
        </w:tabs>
        <w:ind w:left="0" w:firstLine="0"/>
      </w:pPr>
      <w:rPr>
        <w:rFonts w:hint="default"/>
      </w:rPr>
    </w:lvl>
  </w:abstractNum>
  <w:abstractNum w:abstractNumId="16">
    <w:nsid w:val="63F00FC1"/>
    <w:multiLevelType w:val="singleLevel"/>
    <w:tmpl w:val="63F00FC1"/>
    <w:lvl w:ilvl="0" w:tentative="0">
      <w:start w:val="1"/>
      <w:numFmt w:val="chineseCounting"/>
      <w:suff w:val="nothing"/>
      <w:lvlText w:val="（%1）"/>
      <w:lvlJc w:val="left"/>
      <w:rPr>
        <w:rFonts w:hint="eastAsia"/>
      </w:rPr>
    </w:lvl>
  </w:abstractNum>
  <w:abstractNum w:abstractNumId="17">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8">
    <w:nsid w:val="7EFC54ED"/>
    <w:multiLevelType w:val="singleLevel"/>
    <w:tmpl w:val="7EFC54ED"/>
    <w:lvl w:ilvl="0" w:tentative="0">
      <w:start w:val="4"/>
      <w:numFmt w:val="decimal"/>
      <w:lvlText w:val="%1."/>
      <w:lvlJc w:val="left"/>
      <w:pPr>
        <w:tabs>
          <w:tab w:val="left" w:pos="312"/>
        </w:tabs>
      </w:pPr>
    </w:lvl>
  </w:abstractNum>
  <w:num w:numId="1">
    <w:abstractNumId w:val="8"/>
  </w:num>
  <w:num w:numId="2">
    <w:abstractNumId w:val="5"/>
  </w:num>
  <w:num w:numId="3">
    <w:abstractNumId w:val="3"/>
  </w:num>
  <w:num w:numId="4">
    <w:abstractNumId w:val="4"/>
  </w:num>
  <w:num w:numId="5">
    <w:abstractNumId w:val="12"/>
  </w:num>
  <w:num w:numId="6">
    <w:abstractNumId w:val="17"/>
  </w:num>
  <w:num w:numId="7">
    <w:abstractNumId w:val="1"/>
  </w:num>
  <w:num w:numId="8">
    <w:abstractNumId w:val="15"/>
  </w:num>
  <w:num w:numId="9">
    <w:abstractNumId w:val="18"/>
  </w:num>
  <w:num w:numId="10">
    <w:abstractNumId w:val="7"/>
  </w:num>
  <w:num w:numId="11">
    <w:abstractNumId w:val="16"/>
  </w:num>
  <w:num w:numId="12">
    <w:abstractNumId w:val="10"/>
  </w:num>
  <w:num w:numId="13">
    <w:abstractNumId w:val="11"/>
  </w:num>
  <w:num w:numId="14">
    <w:abstractNumId w:val="6"/>
  </w:num>
  <w:num w:numId="15">
    <w:abstractNumId w:val="0"/>
  </w:num>
  <w:num w:numId="16">
    <w:abstractNumId w:val="9"/>
  </w:num>
  <w:num w:numId="17">
    <w:abstractNumId w:val="2"/>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hN2UyMTJiYTM2NWZlZTc3Nzg5YjBhZGEzZDUzNTcifQ=="/>
  </w:docVars>
  <w:rsids>
    <w:rsidRoot w:val="00172A27"/>
    <w:rsid w:val="0000133D"/>
    <w:rsid w:val="0000488B"/>
    <w:rsid w:val="00005CAC"/>
    <w:rsid w:val="00006109"/>
    <w:rsid w:val="00006725"/>
    <w:rsid w:val="0000675E"/>
    <w:rsid w:val="00007CAA"/>
    <w:rsid w:val="00010FE9"/>
    <w:rsid w:val="0001122F"/>
    <w:rsid w:val="00012BE8"/>
    <w:rsid w:val="00013F31"/>
    <w:rsid w:val="00015F7B"/>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56A8"/>
    <w:rsid w:val="0004651A"/>
    <w:rsid w:val="00050656"/>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5674"/>
    <w:rsid w:val="000A5A46"/>
    <w:rsid w:val="000B0E04"/>
    <w:rsid w:val="000B4B56"/>
    <w:rsid w:val="000B53F1"/>
    <w:rsid w:val="000B54C1"/>
    <w:rsid w:val="000B62AC"/>
    <w:rsid w:val="000B6BDF"/>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4DA"/>
    <w:rsid w:val="00107740"/>
    <w:rsid w:val="00107BBD"/>
    <w:rsid w:val="00107E1B"/>
    <w:rsid w:val="00111C7D"/>
    <w:rsid w:val="00112038"/>
    <w:rsid w:val="00112467"/>
    <w:rsid w:val="001124B8"/>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A5F"/>
    <w:rsid w:val="00183BA7"/>
    <w:rsid w:val="00185241"/>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97664"/>
    <w:rsid w:val="001A07F8"/>
    <w:rsid w:val="001A1D48"/>
    <w:rsid w:val="001A1F0E"/>
    <w:rsid w:val="001A1F2D"/>
    <w:rsid w:val="001A473A"/>
    <w:rsid w:val="001A4996"/>
    <w:rsid w:val="001A5785"/>
    <w:rsid w:val="001A66A6"/>
    <w:rsid w:val="001A6BBB"/>
    <w:rsid w:val="001A79A2"/>
    <w:rsid w:val="001B13BF"/>
    <w:rsid w:val="001B16F5"/>
    <w:rsid w:val="001B1C1F"/>
    <w:rsid w:val="001B219B"/>
    <w:rsid w:val="001B2703"/>
    <w:rsid w:val="001B2ABD"/>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F67"/>
    <w:rsid w:val="00241144"/>
    <w:rsid w:val="00242009"/>
    <w:rsid w:val="00242510"/>
    <w:rsid w:val="00243F5D"/>
    <w:rsid w:val="0024415B"/>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04A"/>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7A9"/>
    <w:rsid w:val="002F6EFF"/>
    <w:rsid w:val="002F7DF0"/>
    <w:rsid w:val="002F7EB4"/>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4B2A"/>
    <w:rsid w:val="00355D8F"/>
    <w:rsid w:val="00357437"/>
    <w:rsid w:val="003577EF"/>
    <w:rsid w:val="00360304"/>
    <w:rsid w:val="00365427"/>
    <w:rsid w:val="003669C8"/>
    <w:rsid w:val="00366CEB"/>
    <w:rsid w:val="00366D8A"/>
    <w:rsid w:val="0036704F"/>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17CE"/>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336A"/>
    <w:rsid w:val="003E5A14"/>
    <w:rsid w:val="003E60DA"/>
    <w:rsid w:val="003E61F6"/>
    <w:rsid w:val="003E6439"/>
    <w:rsid w:val="003E6E00"/>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962"/>
    <w:rsid w:val="00426B2C"/>
    <w:rsid w:val="00427FA8"/>
    <w:rsid w:val="004306D4"/>
    <w:rsid w:val="00432ECA"/>
    <w:rsid w:val="004357B1"/>
    <w:rsid w:val="00436CCE"/>
    <w:rsid w:val="004379BB"/>
    <w:rsid w:val="00440262"/>
    <w:rsid w:val="00440814"/>
    <w:rsid w:val="00440844"/>
    <w:rsid w:val="0044739A"/>
    <w:rsid w:val="004475F7"/>
    <w:rsid w:val="00447DFB"/>
    <w:rsid w:val="00450B22"/>
    <w:rsid w:val="004533CE"/>
    <w:rsid w:val="004543AB"/>
    <w:rsid w:val="00454ED7"/>
    <w:rsid w:val="00455F71"/>
    <w:rsid w:val="00456272"/>
    <w:rsid w:val="00457CF7"/>
    <w:rsid w:val="00457D37"/>
    <w:rsid w:val="00460A27"/>
    <w:rsid w:val="00460E68"/>
    <w:rsid w:val="00461F80"/>
    <w:rsid w:val="0046240D"/>
    <w:rsid w:val="00463576"/>
    <w:rsid w:val="0046399D"/>
    <w:rsid w:val="00465264"/>
    <w:rsid w:val="00465781"/>
    <w:rsid w:val="00465A21"/>
    <w:rsid w:val="00466ABA"/>
    <w:rsid w:val="0046775D"/>
    <w:rsid w:val="00471387"/>
    <w:rsid w:val="00471963"/>
    <w:rsid w:val="00471D12"/>
    <w:rsid w:val="00473308"/>
    <w:rsid w:val="004749DA"/>
    <w:rsid w:val="004749DC"/>
    <w:rsid w:val="00474DEF"/>
    <w:rsid w:val="004750B9"/>
    <w:rsid w:val="004754AC"/>
    <w:rsid w:val="004758E7"/>
    <w:rsid w:val="00475F67"/>
    <w:rsid w:val="004764C6"/>
    <w:rsid w:val="00477247"/>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51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CFA"/>
    <w:rsid w:val="005975CE"/>
    <w:rsid w:val="005A06C6"/>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3DA7"/>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1B7"/>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4A81"/>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1890"/>
    <w:rsid w:val="006945A1"/>
    <w:rsid w:val="00694982"/>
    <w:rsid w:val="00695EAC"/>
    <w:rsid w:val="00697062"/>
    <w:rsid w:val="006971F8"/>
    <w:rsid w:val="00697D5F"/>
    <w:rsid w:val="006A060C"/>
    <w:rsid w:val="006A150D"/>
    <w:rsid w:val="006A1526"/>
    <w:rsid w:val="006A39D0"/>
    <w:rsid w:val="006A3C96"/>
    <w:rsid w:val="006A4321"/>
    <w:rsid w:val="006A61EE"/>
    <w:rsid w:val="006B0580"/>
    <w:rsid w:val="006B0F30"/>
    <w:rsid w:val="006B1D06"/>
    <w:rsid w:val="006B2823"/>
    <w:rsid w:val="006B33DB"/>
    <w:rsid w:val="006B4CF8"/>
    <w:rsid w:val="006B5FBC"/>
    <w:rsid w:val="006B6ED2"/>
    <w:rsid w:val="006B7018"/>
    <w:rsid w:val="006C0230"/>
    <w:rsid w:val="006C09CC"/>
    <w:rsid w:val="006C09F4"/>
    <w:rsid w:val="006C3EFE"/>
    <w:rsid w:val="006C5D5D"/>
    <w:rsid w:val="006C6303"/>
    <w:rsid w:val="006C6D6B"/>
    <w:rsid w:val="006C6EBD"/>
    <w:rsid w:val="006D0681"/>
    <w:rsid w:val="006D0A80"/>
    <w:rsid w:val="006D21EC"/>
    <w:rsid w:val="006D312B"/>
    <w:rsid w:val="006D43C1"/>
    <w:rsid w:val="006D5442"/>
    <w:rsid w:val="006D6E4E"/>
    <w:rsid w:val="006E00E3"/>
    <w:rsid w:val="006E045C"/>
    <w:rsid w:val="006E065E"/>
    <w:rsid w:val="006E1412"/>
    <w:rsid w:val="006E189B"/>
    <w:rsid w:val="006E257C"/>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6FD5"/>
    <w:rsid w:val="00707967"/>
    <w:rsid w:val="00710257"/>
    <w:rsid w:val="007119DC"/>
    <w:rsid w:val="00711CC7"/>
    <w:rsid w:val="0071294A"/>
    <w:rsid w:val="00712BDD"/>
    <w:rsid w:val="00712E1E"/>
    <w:rsid w:val="00712F37"/>
    <w:rsid w:val="00713A6B"/>
    <w:rsid w:val="0071499C"/>
    <w:rsid w:val="0071604D"/>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939"/>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04D5"/>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6FB"/>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3F77"/>
    <w:rsid w:val="00845AC2"/>
    <w:rsid w:val="008460D2"/>
    <w:rsid w:val="00850013"/>
    <w:rsid w:val="008500DD"/>
    <w:rsid w:val="00852426"/>
    <w:rsid w:val="00852FA5"/>
    <w:rsid w:val="0085476F"/>
    <w:rsid w:val="0085562D"/>
    <w:rsid w:val="00856154"/>
    <w:rsid w:val="00856286"/>
    <w:rsid w:val="008576B0"/>
    <w:rsid w:val="00861948"/>
    <w:rsid w:val="00862011"/>
    <w:rsid w:val="0086213D"/>
    <w:rsid w:val="0086217F"/>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1C06"/>
    <w:rsid w:val="00882474"/>
    <w:rsid w:val="008824DF"/>
    <w:rsid w:val="00884371"/>
    <w:rsid w:val="00884D47"/>
    <w:rsid w:val="00887392"/>
    <w:rsid w:val="00887BB1"/>
    <w:rsid w:val="00890C40"/>
    <w:rsid w:val="008911F7"/>
    <w:rsid w:val="0089394A"/>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68CF"/>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364AC"/>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6CC4"/>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BDD"/>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4F3D"/>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67D1C"/>
    <w:rsid w:val="00B70200"/>
    <w:rsid w:val="00B72CF0"/>
    <w:rsid w:val="00B740F6"/>
    <w:rsid w:val="00B74615"/>
    <w:rsid w:val="00B75035"/>
    <w:rsid w:val="00B755B6"/>
    <w:rsid w:val="00B76B55"/>
    <w:rsid w:val="00B804F8"/>
    <w:rsid w:val="00B815D3"/>
    <w:rsid w:val="00B83E76"/>
    <w:rsid w:val="00B8506D"/>
    <w:rsid w:val="00B86289"/>
    <w:rsid w:val="00B870FA"/>
    <w:rsid w:val="00B87F1C"/>
    <w:rsid w:val="00B91B61"/>
    <w:rsid w:val="00B93849"/>
    <w:rsid w:val="00B944E9"/>
    <w:rsid w:val="00B94896"/>
    <w:rsid w:val="00B949D8"/>
    <w:rsid w:val="00B94CDD"/>
    <w:rsid w:val="00B965F4"/>
    <w:rsid w:val="00B96F52"/>
    <w:rsid w:val="00B97221"/>
    <w:rsid w:val="00B97C76"/>
    <w:rsid w:val="00BA07F3"/>
    <w:rsid w:val="00BA15DC"/>
    <w:rsid w:val="00BA1602"/>
    <w:rsid w:val="00BA2C82"/>
    <w:rsid w:val="00BA2E8A"/>
    <w:rsid w:val="00BA431C"/>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64A"/>
    <w:rsid w:val="00BD2B4D"/>
    <w:rsid w:val="00BD2DAE"/>
    <w:rsid w:val="00BD2FB9"/>
    <w:rsid w:val="00BD31C2"/>
    <w:rsid w:val="00BD450A"/>
    <w:rsid w:val="00BD4717"/>
    <w:rsid w:val="00BD48BC"/>
    <w:rsid w:val="00BD48EA"/>
    <w:rsid w:val="00BD4BA8"/>
    <w:rsid w:val="00BD6B0E"/>
    <w:rsid w:val="00BD7941"/>
    <w:rsid w:val="00BD7E39"/>
    <w:rsid w:val="00BE0355"/>
    <w:rsid w:val="00BE0C55"/>
    <w:rsid w:val="00BE11A2"/>
    <w:rsid w:val="00BE246C"/>
    <w:rsid w:val="00BE2657"/>
    <w:rsid w:val="00BE37AE"/>
    <w:rsid w:val="00BE73C3"/>
    <w:rsid w:val="00BE7BAA"/>
    <w:rsid w:val="00BF03C0"/>
    <w:rsid w:val="00BF21D4"/>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178D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60A0"/>
    <w:rsid w:val="00C368F9"/>
    <w:rsid w:val="00C405C8"/>
    <w:rsid w:val="00C41E09"/>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76362"/>
    <w:rsid w:val="00C81716"/>
    <w:rsid w:val="00C82795"/>
    <w:rsid w:val="00C832CB"/>
    <w:rsid w:val="00C84085"/>
    <w:rsid w:val="00C8779E"/>
    <w:rsid w:val="00C87850"/>
    <w:rsid w:val="00C87BD0"/>
    <w:rsid w:val="00C90B95"/>
    <w:rsid w:val="00C90CA9"/>
    <w:rsid w:val="00C9354F"/>
    <w:rsid w:val="00C93B40"/>
    <w:rsid w:val="00C93D48"/>
    <w:rsid w:val="00C93DB5"/>
    <w:rsid w:val="00C95C88"/>
    <w:rsid w:val="00C97DD7"/>
    <w:rsid w:val="00C97EF9"/>
    <w:rsid w:val="00CA0492"/>
    <w:rsid w:val="00CA0A04"/>
    <w:rsid w:val="00CA3CAB"/>
    <w:rsid w:val="00CA6A2E"/>
    <w:rsid w:val="00CB4C0E"/>
    <w:rsid w:val="00CB52A4"/>
    <w:rsid w:val="00CB537C"/>
    <w:rsid w:val="00CB6675"/>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5552"/>
    <w:rsid w:val="00CF7082"/>
    <w:rsid w:val="00D0336E"/>
    <w:rsid w:val="00D04F01"/>
    <w:rsid w:val="00D04F8B"/>
    <w:rsid w:val="00D054EF"/>
    <w:rsid w:val="00D05637"/>
    <w:rsid w:val="00D05BA9"/>
    <w:rsid w:val="00D06E71"/>
    <w:rsid w:val="00D0764E"/>
    <w:rsid w:val="00D07D82"/>
    <w:rsid w:val="00D10BE1"/>
    <w:rsid w:val="00D11FE3"/>
    <w:rsid w:val="00D13D50"/>
    <w:rsid w:val="00D14919"/>
    <w:rsid w:val="00D14E25"/>
    <w:rsid w:val="00D152D6"/>
    <w:rsid w:val="00D165D8"/>
    <w:rsid w:val="00D1724E"/>
    <w:rsid w:val="00D17C81"/>
    <w:rsid w:val="00D206F6"/>
    <w:rsid w:val="00D21591"/>
    <w:rsid w:val="00D237E0"/>
    <w:rsid w:val="00D25676"/>
    <w:rsid w:val="00D25F78"/>
    <w:rsid w:val="00D27129"/>
    <w:rsid w:val="00D2738C"/>
    <w:rsid w:val="00D279E7"/>
    <w:rsid w:val="00D3046D"/>
    <w:rsid w:val="00D31B07"/>
    <w:rsid w:val="00D32FA0"/>
    <w:rsid w:val="00D33112"/>
    <w:rsid w:val="00D331CB"/>
    <w:rsid w:val="00D3426E"/>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A28"/>
    <w:rsid w:val="00D82AB8"/>
    <w:rsid w:val="00D82B00"/>
    <w:rsid w:val="00D82BE4"/>
    <w:rsid w:val="00D82E05"/>
    <w:rsid w:val="00D82F67"/>
    <w:rsid w:val="00D83A05"/>
    <w:rsid w:val="00D83C0D"/>
    <w:rsid w:val="00D869C1"/>
    <w:rsid w:val="00D86EC6"/>
    <w:rsid w:val="00D8734D"/>
    <w:rsid w:val="00D87418"/>
    <w:rsid w:val="00D87FE6"/>
    <w:rsid w:val="00D90BC3"/>
    <w:rsid w:val="00D90DB9"/>
    <w:rsid w:val="00D91337"/>
    <w:rsid w:val="00D915C9"/>
    <w:rsid w:val="00D9198F"/>
    <w:rsid w:val="00D92A87"/>
    <w:rsid w:val="00D930D2"/>
    <w:rsid w:val="00D9384E"/>
    <w:rsid w:val="00D94C8D"/>
    <w:rsid w:val="00D95AEB"/>
    <w:rsid w:val="00D96876"/>
    <w:rsid w:val="00D96B12"/>
    <w:rsid w:val="00D96F59"/>
    <w:rsid w:val="00DA061C"/>
    <w:rsid w:val="00DA099C"/>
    <w:rsid w:val="00DA2125"/>
    <w:rsid w:val="00DA24DE"/>
    <w:rsid w:val="00DA281F"/>
    <w:rsid w:val="00DA289D"/>
    <w:rsid w:val="00DA3E06"/>
    <w:rsid w:val="00DA4E57"/>
    <w:rsid w:val="00DA6EE2"/>
    <w:rsid w:val="00DA78CF"/>
    <w:rsid w:val="00DA7A89"/>
    <w:rsid w:val="00DA7BF4"/>
    <w:rsid w:val="00DA7F8B"/>
    <w:rsid w:val="00DB03E8"/>
    <w:rsid w:val="00DB08F0"/>
    <w:rsid w:val="00DB0C0F"/>
    <w:rsid w:val="00DB102D"/>
    <w:rsid w:val="00DB154B"/>
    <w:rsid w:val="00DB3490"/>
    <w:rsid w:val="00DB4F12"/>
    <w:rsid w:val="00DB5256"/>
    <w:rsid w:val="00DB53A2"/>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0AAF"/>
    <w:rsid w:val="00DD2C42"/>
    <w:rsid w:val="00DD4344"/>
    <w:rsid w:val="00DD5B8C"/>
    <w:rsid w:val="00DD5DFA"/>
    <w:rsid w:val="00DD67EC"/>
    <w:rsid w:val="00DD6F7F"/>
    <w:rsid w:val="00DE1A9D"/>
    <w:rsid w:val="00DE1CB1"/>
    <w:rsid w:val="00DE2073"/>
    <w:rsid w:val="00DE30AC"/>
    <w:rsid w:val="00DE368A"/>
    <w:rsid w:val="00DE3CF3"/>
    <w:rsid w:val="00DE4106"/>
    <w:rsid w:val="00DE5563"/>
    <w:rsid w:val="00DE5636"/>
    <w:rsid w:val="00DE6E4D"/>
    <w:rsid w:val="00DF05A0"/>
    <w:rsid w:val="00DF1BA8"/>
    <w:rsid w:val="00DF1F63"/>
    <w:rsid w:val="00DF25FE"/>
    <w:rsid w:val="00DF28F2"/>
    <w:rsid w:val="00DF2BFF"/>
    <w:rsid w:val="00DF48D9"/>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15DDC"/>
    <w:rsid w:val="00E20CE7"/>
    <w:rsid w:val="00E217B1"/>
    <w:rsid w:val="00E222FA"/>
    <w:rsid w:val="00E2238E"/>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71809"/>
    <w:rsid w:val="00E71D1E"/>
    <w:rsid w:val="00E728E2"/>
    <w:rsid w:val="00E74976"/>
    <w:rsid w:val="00E75667"/>
    <w:rsid w:val="00E756D3"/>
    <w:rsid w:val="00E769CC"/>
    <w:rsid w:val="00E80AF8"/>
    <w:rsid w:val="00E812AD"/>
    <w:rsid w:val="00E827BB"/>
    <w:rsid w:val="00E82D24"/>
    <w:rsid w:val="00E8308F"/>
    <w:rsid w:val="00E8317B"/>
    <w:rsid w:val="00E8357D"/>
    <w:rsid w:val="00E84C04"/>
    <w:rsid w:val="00E84E4F"/>
    <w:rsid w:val="00E856A2"/>
    <w:rsid w:val="00E85AD2"/>
    <w:rsid w:val="00E9036E"/>
    <w:rsid w:val="00E917B6"/>
    <w:rsid w:val="00E92D0B"/>
    <w:rsid w:val="00E93195"/>
    <w:rsid w:val="00E93F21"/>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7C7"/>
    <w:rsid w:val="00F00922"/>
    <w:rsid w:val="00F011FF"/>
    <w:rsid w:val="00F01BE6"/>
    <w:rsid w:val="00F01E14"/>
    <w:rsid w:val="00F0217A"/>
    <w:rsid w:val="00F0251B"/>
    <w:rsid w:val="00F036DD"/>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37D1C"/>
    <w:rsid w:val="00F419B8"/>
    <w:rsid w:val="00F41C0F"/>
    <w:rsid w:val="00F42856"/>
    <w:rsid w:val="00F43390"/>
    <w:rsid w:val="00F43EF6"/>
    <w:rsid w:val="00F4482B"/>
    <w:rsid w:val="00F44F02"/>
    <w:rsid w:val="00F4526B"/>
    <w:rsid w:val="00F45BE1"/>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2A"/>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26F4"/>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2CE9"/>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F0B4F"/>
    <w:rsid w:val="00FF1AD3"/>
    <w:rsid w:val="00FF49F4"/>
    <w:rsid w:val="00FF651D"/>
    <w:rsid w:val="00FF68CA"/>
    <w:rsid w:val="010651D9"/>
    <w:rsid w:val="02DA0C0E"/>
    <w:rsid w:val="03695879"/>
    <w:rsid w:val="0375327A"/>
    <w:rsid w:val="038E441F"/>
    <w:rsid w:val="03DD35E4"/>
    <w:rsid w:val="051849A5"/>
    <w:rsid w:val="06210C4C"/>
    <w:rsid w:val="065A6178"/>
    <w:rsid w:val="065D1E1C"/>
    <w:rsid w:val="075562B7"/>
    <w:rsid w:val="077D58EA"/>
    <w:rsid w:val="096B2097"/>
    <w:rsid w:val="0A4B06D5"/>
    <w:rsid w:val="0A5B7E63"/>
    <w:rsid w:val="0AB13EC9"/>
    <w:rsid w:val="0C87121B"/>
    <w:rsid w:val="0D766618"/>
    <w:rsid w:val="0D8B0A01"/>
    <w:rsid w:val="0D9D7DA6"/>
    <w:rsid w:val="0DBF5ABE"/>
    <w:rsid w:val="0DF702FE"/>
    <w:rsid w:val="0E3F698B"/>
    <w:rsid w:val="0EFC3250"/>
    <w:rsid w:val="0F21508F"/>
    <w:rsid w:val="0F2271A6"/>
    <w:rsid w:val="0F727327"/>
    <w:rsid w:val="0F816ACD"/>
    <w:rsid w:val="10646A12"/>
    <w:rsid w:val="10A94649"/>
    <w:rsid w:val="10B047CF"/>
    <w:rsid w:val="10FC16EA"/>
    <w:rsid w:val="118963A1"/>
    <w:rsid w:val="127723A9"/>
    <w:rsid w:val="13072A44"/>
    <w:rsid w:val="139B01BB"/>
    <w:rsid w:val="13F430EF"/>
    <w:rsid w:val="14215C1B"/>
    <w:rsid w:val="145044FA"/>
    <w:rsid w:val="160F0523"/>
    <w:rsid w:val="181A791F"/>
    <w:rsid w:val="189E6E29"/>
    <w:rsid w:val="19834C82"/>
    <w:rsid w:val="19F24E79"/>
    <w:rsid w:val="1B2A271F"/>
    <w:rsid w:val="1B890139"/>
    <w:rsid w:val="1BF557EF"/>
    <w:rsid w:val="1D266CE1"/>
    <w:rsid w:val="1D3963AF"/>
    <w:rsid w:val="1E714A66"/>
    <w:rsid w:val="1ECF270F"/>
    <w:rsid w:val="1FA95A17"/>
    <w:rsid w:val="1FBD76E1"/>
    <w:rsid w:val="1FE868A9"/>
    <w:rsid w:val="210E6B9C"/>
    <w:rsid w:val="211E26D6"/>
    <w:rsid w:val="21283D08"/>
    <w:rsid w:val="213C48CA"/>
    <w:rsid w:val="21F901D7"/>
    <w:rsid w:val="224A05B8"/>
    <w:rsid w:val="230E0648"/>
    <w:rsid w:val="25B440B3"/>
    <w:rsid w:val="26291C99"/>
    <w:rsid w:val="28507A15"/>
    <w:rsid w:val="2A790BAB"/>
    <w:rsid w:val="2AA1365A"/>
    <w:rsid w:val="2B0C1800"/>
    <w:rsid w:val="2B0D6406"/>
    <w:rsid w:val="2BB332AC"/>
    <w:rsid w:val="2CA20166"/>
    <w:rsid w:val="2DD15014"/>
    <w:rsid w:val="2E2061AA"/>
    <w:rsid w:val="2EFC2D25"/>
    <w:rsid w:val="2F291F13"/>
    <w:rsid w:val="2FD25781"/>
    <w:rsid w:val="319C6071"/>
    <w:rsid w:val="31A65A46"/>
    <w:rsid w:val="323E497C"/>
    <w:rsid w:val="32B21BCB"/>
    <w:rsid w:val="32CA473F"/>
    <w:rsid w:val="32DB72BE"/>
    <w:rsid w:val="32FB1B1B"/>
    <w:rsid w:val="342E63AB"/>
    <w:rsid w:val="345D260B"/>
    <w:rsid w:val="34637BF4"/>
    <w:rsid w:val="365302AE"/>
    <w:rsid w:val="376F645F"/>
    <w:rsid w:val="39A13F14"/>
    <w:rsid w:val="3A4833B1"/>
    <w:rsid w:val="3A6E1822"/>
    <w:rsid w:val="3AFF762B"/>
    <w:rsid w:val="3B691AD2"/>
    <w:rsid w:val="3C5F759A"/>
    <w:rsid w:val="3D3007E2"/>
    <w:rsid w:val="3D5C78D4"/>
    <w:rsid w:val="3DF150A0"/>
    <w:rsid w:val="3E0E4BB3"/>
    <w:rsid w:val="3F08067A"/>
    <w:rsid w:val="3F5A16F5"/>
    <w:rsid w:val="3FC76DC7"/>
    <w:rsid w:val="407B6911"/>
    <w:rsid w:val="40D1320C"/>
    <w:rsid w:val="412A0816"/>
    <w:rsid w:val="416F4D0A"/>
    <w:rsid w:val="41AD32A5"/>
    <w:rsid w:val="42E1381E"/>
    <w:rsid w:val="42E20BC7"/>
    <w:rsid w:val="43040332"/>
    <w:rsid w:val="43FB717C"/>
    <w:rsid w:val="444416FB"/>
    <w:rsid w:val="448A37C0"/>
    <w:rsid w:val="44B73509"/>
    <w:rsid w:val="451E447A"/>
    <w:rsid w:val="45345B76"/>
    <w:rsid w:val="465044F9"/>
    <w:rsid w:val="47307808"/>
    <w:rsid w:val="47E644E4"/>
    <w:rsid w:val="486F747C"/>
    <w:rsid w:val="497C34C9"/>
    <w:rsid w:val="49BF3F2A"/>
    <w:rsid w:val="4A804742"/>
    <w:rsid w:val="4A881849"/>
    <w:rsid w:val="4AE377FC"/>
    <w:rsid w:val="4C0559D8"/>
    <w:rsid w:val="4CC8571B"/>
    <w:rsid w:val="4D5F2D35"/>
    <w:rsid w:val="4D861CF6"/>
    <w:rsid w:val="4ECE0172"/>
    <w:rsid w:val="50BB3976"/>
    <w:rsid w:val="50F635E4"/>
    <w:rsid w:val="51A0432A"/>
    <w:rsid w:val="525F65F6"/>
    <w:rsid w:val="527140E5"/>
    <w:rsid w:val="5292508F"/>
    <w:rsid w:val="52A96B6F"/>
    <w:rsid w:val="53896E24"/>
    <w:rsid w:val="53D44B04"/>
    <w:rsid w:val="53E85FEF"/>
    <w:rsid w:val="545339F1"/>
    <w:rsid w:val="550764A4"/>
    <w:rsid w:val="551926E0"/>
    <w:rsid w:val="55461D2E"/>
    <w:rsid w:val="56515F3B"/>
    <w:rsid w:val="56605106"/>
    <w:rsid w:val="572B71CA"/>
    <w:rsid w:val="574B41A1"/>
    <w:rsid w:val="58A728D7"/>
    <w:rsid w:val="58AE4F0C"/>
    <w:rsid w:val="598C777F"/>
    <w:rsid w:val="5A2A7C7B"/>
    <w:rsid w:val="5BEA0BCB"/>
    <w:rsid w:val="5C2A5C82"/>
    <w:rsid w:val="5C80234E"/>
    <w:rsid w:val="5C9A5B38"/>
    <w:rsid w:val="5E261785"/>
    <w:rsid w:val="5F435155"/>
    <w:rsid w:val="5FCC5339"/>
    <w:rsid w:val="60E53485"/>
    <w:rsid w:val="61054A27"/>
    <w:rsid w:val="611D2366"/>
    <w:rsid w:val="62885958"/>
    <w:rsid w:val="64CE2EAA"/>
    <w:rsid w:val="662E75B1"/>
    <w:rsid w:val="66342C2E"/>
    <w:rsid w:val="663E784C"/>
    <w:rsid w:val="67250603"/>
    <w:rsid w:val="681749B0"/>
    <w:rsid w:val="682A75AB"/>
    <w:rsid w:val="685867EC"/>
    <w:rsid w:val="6B546E00"/>
    <w:rsid w:val="6DE91E9E"/>
    <w:rsid w:val="6E8E12EF"/>
    <w:rsid w:val="6F84669D"/>
    <w:rsid w:val="716E3AA0"/>
    <w:rsid w:val="718A5812"/>
    <w:rsid w:val="71D43752"/>
    <w:rsid w:val="73DD6243"/>
    <w:rsid w:val="73F82DB5"/>
    <w:rsid w:val="749C4185"/>
    <w:rsid w:val="74B95312"/>
    <w:rsid w:val="75DA2C18"/>
    <w:rsid w:val="76940B16"/>
    <w:rsid w:val="76D31D9A"/>
    <w:rsid w:val="772252AB"/>
    <w:rsid w:val="775319EF"/>
    <w:rsid w:val="78F67315"/>
    <w:rsid w:val="790F1C77"/>
    <w:rsid w:val="79A00AB5"/>
    <w:rsid w:val="7A67303B"/>
    <w:rsid w:val="7A85609A"/>
    <w:rsid w:val="7AAB1D04"/>
    <w:rsid w:val="7ABA4368"/>
    <w:rsid w:val="7B257FFD"/>
    <w:rsid w:val="7BBA7928"/>
    <w:rsid w:val="7C2B1DA5"/>
    <w:rsid w:val="7D50167D"/>
    <w:rsid w:val="7DE14F1D"/>
    <w:rsid w:val="7DF4317E"/>
    <w:rsid w:val="7E64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8"/>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2"/>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0"/>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0"/>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612"/>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613"/>
    <w:qFormat/>
    <w:uiPriority w:val="99"/>
    <w:pPr>
      <w:jc w:val="left"/>
    </w:pPr>
  </w:style>
  <w:style w:type="paragraph" w:styleId="21">
    <w:name w:val="Salutation"/>
    <w:basedOn w:val="1"/>
    <w:next w:val="1"/>
    <w:link w:val="481"/>
    <w:qFormat/>
    <w:uiPriority w:val="0"/>
    <w:rPr>
      <w:rFonts w:ascii="仿宋_GB2312" w:eastAsia="仿宋_GB2312"/>
      <w:sz w:val="28"/>
      <w:szCs w:val="20"/>
    </w:rPr>
  </w:style>
  <w:style w:type="paragraph" w:styleId="22">
    <w:name w:val="Body Text 3"/>
    <w:basedOn w:val="1"/>
    <w:link w:val="580"/>
    <w:qFormat/>
    <w:uiPriority w:val="0"/>
    <w:pPr>
      <w:jc w:val="center"/>
    </w:pPr>
    <w:rPr>
      <w:szCs w:val="20"/>
    </w:rPr>
  </w:style>
  <w:style w:type="paragraph" w:styleId="23">
    <w:name w:val="Body Text"/>
    <w:basedOn w:val="1"/>
    <w:next w:val="1"/>
    <w:link w:val="511"/>
    <w:qFormat/>
    <w:uiPriority w:val="0"/>
    <w:pPr>
      <w:autoSpaceDE w:val="0"/>
      <w:autoSpaceDN w:val="0"/>
      <w:spacing w:line="360" w:lineRule="auto"/>
    </w:pPr>
    <w:rPr>
      <w:rFonts w:ascii="宋体"/>
      <w:sz w:val="24"/>
      <w:szCs w:val="21"/>
      <w:lang w:val="zh-CN"/>
    </w:rPr>
  </w:style>
  <w:style w:type="paragraph" w:styleId="24">
    <w:name w:val="Body Text Indent"/>
    <w:basedOn w:val="1"/>
    <w:link w:val="474"/>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488"/>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7"/>
    <w:qFormat/>
    <w:uiPriority w:val="0"/>
    <w:pPr>
      <w:ind w:left="100" w:leftChars="2500"/>
    </w:pPr>
    <w:rPr>
      <w:rFonts w:ascii="宋体"/>
      <w:sz w:val="24"/>
      <w:szCs w:val="21"/>
      <w:lang w:val="zh-CN"/>
    </w:rPr>
  </w:style>
  <w:style w:type="paragraph" w:styleId="36">
    <w:name w:val="Body Text Indent 2"/>
    <w:basedOn w:val="1"/>
    <w:link w:val="502"/>
    <w:qFormat/>
    <w:uiPriority w:val="0"/>
    <w:pPr>
      <w:spacing w:line="360" w:lineRule="auto"/>
      <w:ind w:firstLine="601"/>
      <w:textAlignment w:val="baseline"/>
    </w:pPr>
    <w:rPr>
      <w:rFonts w:ascii="宋体"/>
      <w:kern w:val="0"/>
      <w:sz w:val="28"/>
      <w:szCs w:val="20"/>
    </w:rPr>
  </w:style>
  <w:style w:type="paragraph" w:styleId="37">
    <w:name w:val="Balloon Text"/>
    <w:basedOn w:val="1"/>
    <w:link w:val="614"/>
    <w:semiHidden/>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4"/>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8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6"/>
    <w:link w:val="472"/>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7"/>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0"/>
    <w:next w:val="20"/>
    <w:semiHidden/>
    <w:qFormat/>
    <w:uiPriority w:val="0"/>
    <w:rPr>
      <w:b/>
      <w:bCs/>
    </w:rPr>
  </w:style>
  <w:style w:type="paragraph" w:styleId="59">
    <w:name w:val="Body Text First Indent"/>
    <w:basedOn w:val="23"/>
    <w:link w:val="544"/>
    <w:qFormat/>
    <w:uiPriority w:val="0"/>
    <w:pPr>
      <w:ind w:firstLine="420"/>
    </w:pPr>
    <w:rPr>
      <w:szCs w:val="20"/>
    </w:rPr>
  </w:style>
  <w:style w:type="paragraph" w:styleId="60">
    <w:name w:val="Body Text First Indent 2"/>
    <w:basedOn w:val="24"/>
    <w:link w:val="501"/>
    <w:qFormat/>
    <w:uiPriority w:val="0"/>
    <w:pPr>
      <w:adjustRightInd/>
      <w:spacing w:after="120" w:line="240" w:lineRule="auto"/>
      <w:ind w:left="420" w:leftChars="200" w:firstLine="210"/>
    </w:pPr>
    <w:rPr>
      <w:sz w:val="21"/>
    </w:r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5"/>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qFormat/>
    <w:uiPriority w:val="0"/>
    <w:pPr>
      <w:tabs>
        <w:tab w:val="left" w:pos="2790"/>
        <w:tab w:val="left" w:pos="4230"/>
      </w:tabs>
      <w:spacing w:before="312" w:beforeLines="100"/>
      <w:jc w:val="left"/>
    </w:pPr>
  </w:style>
  <w:style w:type="paragraph" w:customStyle="1" w:styleId="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qFormat/>
    <w:uiPriority w:val="0"/>
    <w:pPr>
      <w:adjustRightInd/>
      <w:spacing w:line="288" w:lineRule="auto"/>
      <w:ind w:firstLine="425" w:firstLineChars="200"/>
    </w:pPr>
  </w:style>
  <w:style w:type="paragraph" w:customStyle="1" w:styleId="77">
    <w:name w:val="Char1 Char Char Char"/>
    <w:basedOn w:val="1"/>
    <w:qFormat/>
    <w:uiPriority w:val="0"/>
    <w:rPr>
      <w:rFonts w:ascii="Tahoma" w:hAnsi="Tahoma"/>
      <w:sz w:val="24"/>
      <w:szCs w:val="20"/>
    </w:rPr>
  </w:style>
  <w:style w:type="paragraph" w:customStyle="1" w:styleId="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qFormat/>
    <w:uiPriority w:val="0"/>
    <w:pPr>
      <w:spacing w:after="156" w:afterLines="50"/>
      <w:jc w:val="left"/>
      <w:outlineLvl w:val="3"/>
    </w:pPr>
    <w:rPr>
      <w:sz w:val="24"/>
      <w:szCs w:val="24"/>
    </w:rPr>
  </w:style>
  <w:style w:type="paragraph" w:customStyle="1" w:styleId="8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qFormat/>
    <w:uiPriority w:val="0"/>
    <w:pPr>
      <w:numPr>
        <w:ilvl w:val="1"/>
        <w:numId w:val="4"/>
      </w:numPr>
      <w:adjustRightInd/>
    </w:pPr>
  </w:style>
  <w:style w:type="paragraph" w:customStyle="1" w:styleId="85">
    <w:name w:val="Char3"/>
    <w:basedOn w:val="1"/>
    <w:qFormat/>
    <w:uiPriority w:val="0"/>
    <w:pPr>
      <w:adjustRightInd/>
    </w:pPr>
    <w:rPr>
      <w:rFonts w:ascii="仿宋_GB2312" w:eastAsia="仿宋_GB2312"/>
      <w:b/>
      <w:sz w:val="32"/>
      <w:szCs w:val="32"/>
    </w:rPr>
  </w:style>
  <w:style w:type="paragraph" w:customStyle="1" w:styleId="86">
    <w:name w:val="Char Char1 Char Char Char Char Char Char"/>
    <w:basedOn w:val="1"/>
    <w:qFormat/>
    <w:uiPriority w:val="0"/>
    <w:rPr>
      <w:rFonts w:ascii="仿宋_GB2312" w:eastAsia="仿宋_GB2312"/>
      <w:b/>
      <w:sz w:val="32"/>
      <w:szCs w:val="20"/>
    </w:rPr>
  </w:style>
  <w:style w:type="paragraph" w:customStyle="1" w:styleId="87">
    <w:name w:val="文本正文 Char"/>
    <w:basedOn w:val="1"/>
    <w:qFormat/>
    <w:uiPriority w:val="0"/>
    <w:pPr>
      <w:spacing w:line="360" w:lineRule="auto"/>
      <w:ind w:firstLine="200" w:firstLineChars="200"/>
    </w:pPr>
    <w:rPr>
      <w:kern w:val="0"/>
      <w:sz w:val="24"/>
      <w:szCs w:val="20"/>
    </w:rPr>
  </w:style>
  <w:style w:type="paragraph" w:customStyle="1" w:styleId="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7">
    <w:name w:val="Char1"/>
    <w:basedOn w:val="1"/>
    <w:qFormat/>
    <w:uiPriority w:val="0"/>
    <w:rPr>
      <w:rFonts w:ascii="仿宋_GB2312" w:eastAsia="仿宋_GB2312"/>
      <w:b/>
      <w:sz w:val="32"/>
      <w:szCs w:val="32"/>
    </w:rPr>
  </w:style>
  <w:style w:type="paragraph" w:customStyle="1" w:styleId="98">
    <w:name w:val="CM14"/>
    <w:basedOn w:val="99"/>
    <w:next w:val="99"/>
    <w:qFormat/>
    <w:uiPriority w:val="0"/>
    <w:pPr>
      <w:spacing w:after="68"/>
    </w:pPr>
    <w:rPr>
      <w:rFonts w:ascii="FHLHE E+ Futura Bk" w:eastAsia="FHLHE E+ Futura Bk" w:cs="Times New Roman"/>
      <w:color w:val="auto"/>
    </w:rPr>
  </w:style>
  <w:style w:type="paragraph" w:customStyle="1" w:styleId="99">
    <w:name w:val="Default"/>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30"/>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8"/>
    <w:qFormat/>
    <w:uiPriority w:val="0"/>
    <w:pPr>
      <w:tabs>
        <w:tab w:val="left" w:pos="2356"/>
      </w:tabs>
    </w:pPr>
  </w:style>
  <w:style w:type="paragraph" w:customStyle="1" w:styleId="170">
    <w:name w:val="样式 标题 4h4H4Fab-4T5Ref Heading 1rh1Heading sqlsect 1.2.3...."/>
    <w:basedOn w:val="6"/>
    <w:link w:val="558"/>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1680"/>
      </w:tabs>
      <w:ind w:left="0"/>
      <w:outlineLvl w:val="3"/>
    </w:pPr>
  </w:style>
  <w:style w:type="paragraph" w:customStyle="1" w:styleId="174">
    <w:name w:val="一级条标题"/>
    <w:basedOn w:val="137"/>
    <w:next w:val="138"/>
    <w:qFormat/>
    <w:uiPriority w:val="0"/>
    <w:pPr>
      <w:tabs>
        <w:tab w:val="left" w:pos="1680"/>
        <w:tab w:val="clear" w:pos="1260"/>
      </w:tabs>
      <w:spacing w:before="0" w:beforeLines="0" w:after="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qFormat/>
    <w:uiPriority w:val="0"/>
    <w:pPr>
      <w:adjustRightInd/>
      <w:spacing w:before="156" w:beforeLines="50" w:line="360" w:lineRule="auto"/>
    </w:pPr>
    <w:rPr>
      <w:b/>
      <w:sz w:val="24"/>
    </w:rPr>
  </w:style>
  <w:style w:type="paragraph" w:customStyle="1" w:styleId="200">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6"/>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4"/>
    <w:qFormat/>
    <w:uiPriority w:val="0"/>
    <w:pPr>
      <w:snapToGrid w:val="0"/>
      <w:spacing w:line="360" w:lineRule="auto"/>
    </w:pPr>
    <w:rPr>
      <w:rFonts w:ascii="宋体"/>
      <w:b/>
      <w:sz w:val="24"/>
      <w:szCs w:val="20"/>
    </w:rPr>
  </w:style>
  <w:style w:type="paragraph" w:customStyle="1" w:styleId="229">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1"/>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6"/>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7"/>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99"/>
    <w:next w:val="99"/>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5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styleId="29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next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6"/>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5"/>
    <w:next w:val="1"/>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156" w:afterLines="50"/>
      <w:ind w:firstLine="200" w:firstLineChars="200"/>
    </w:pPr>
    <w:rPr>
      <w:kern w:val="0"/>
      <w:sz w:val="24"/>
      <w:szCs w:val="20"/>
    </w:rPr>
  </w:style>
  <w:style w:type="paragraph" w:customStyle="1" w:styleId="332">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5"/>
    <w:qFormat/>
    <w:uiPriority w:val="0"/>
    <w:pPr>
      <w:numPr>
        <w:numId w:val="4"/>
      </w:numPr>
      <w:tabs>
        <w:tab w:val="left" w:pos="840"/>
        <w:tab w:val="left" w:pos="1680"/>
        <w:tab w:val="clear" w:pos="900"/>
      </w:tabs>
      <w:adjustRightInd/>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6"/>
    <w:link w:val="551"/>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0"/>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19"/>
    <w:qFormat/>
    <w:uiPriority w:val="0"/>
    <w:pPr>
      <w:snapToGrid w:val="0"/>
      <w:spacing w:line="360" w:lineRule="auto"/>
    </w:pPr>
  </w:style>
  <w:style w:type="paragraph" w:customStyle="1" w:styleId="371">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138"/>
    <w:qFormat/>
    <w:uiPriority w:val="0"/>
    <w:pPr>
      <w:numPr>
        <w:ilvl w:val="6"/>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7"/>
    <w:next w:val="1"/>
    <w:qFormat/>
    <w:uiPriority w:val="0"/>
    <w:pPr>
      <w:numPr>
        <w:numId w:val="5"/>
      </w:numPr>
      <w:tabs>
        <w:tab w:val="left" w:pos="480"/>
        <w:tab w:val="left" w:pos="1080"/>
        <w:tab w:val="clear" w:pos="1008"/>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7"/>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3"/>
    <w:next w:val="1"/>
    <w:qFormat/>
    <w:uiPriority w:val="0"/>
    <w:pPr>
      <w:numPr>
        <w:numId w:val="5"/>
      </w:numPr>
      <w:tabs>
        <w:tab w:val="left" w:pos="480"/>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3"/>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qFormat/>
    <w:uiPriority w:val="0"/>
    <w:rPr>
      <w:rFonts w:eastAsia="宋体"/>
      <w:kern w:val="2"/>
      <w:sz w:val="24"/>
      <w:szCs w:val="24"/>
      <w:lang w:val="en-US" w:eastAsia="zh-CN" w:bidi="ar-SA"/>
    </w:rPr>
  </w:style>
  <w:style w:type="character" w:customStyle="1" w:styleId="432">
    <w:name w:val="myp1111"/>
    <w:qFormat/>
    <w:uiPriority w:val="0"/>
    <w:rPr>
      <w:rFonts w:hint="default" w:ascii="ˎ̥" w:hAnsi="ˎ̥"/>
      <w:color w:val="000000"/>
      <w:sz w:val="20"/>
      <w:szCs w:val="20"/>
      <w:u w:val="none"/>
    </w:rPr>
  </w:style>
  <w:style w:type="character" w:customStyle="1" w:styleId="433">
    <w:name w:val="mdeck"/>
    <w:qFormat/>
    <w:uiPriority w:val="0"/>
    <w:rPr>
      <w:rFonts w:ascii="仿宋_GB2312" w:eastAsia="微软雅黑"/>
      <w:b/>
      <w:kern w:val="2"/>
      <w:sz w:val="32"/>
      <w:szCs w:val="32"/>
      <w:lang w:val="en-US" w:eastAsia="zh-CN" w:bidi="ar-SA"/>
    </w:rPr>
  </w:style>
  <w:style w:type="character" w:customStyle="1" w:styleId="434">
    <w:name w:val="签名 Char"/>
    <w:link w:val="40"/>
    <w:qFormat/>
    <w:uiPriority w:val="0"/>
    <w:rPr>
      <w:rFonts w:eastAsia="仿宋_GB2312"/>
      <w:sz w:val="24"/>
    </w:rPr>
  </w:style>
  <w:style w:type="character" w:customStyle="1" w:styleId="435">
    <w:name w:val="tw4winMark"/>
    <w:qFormat/>
    <w:uiPriority w:val="0"/>
    <w:rPr>
      <w:rFonts w:ascii="Courier New" w:hAnsi="Courier New" w:cs="Courier New"/>
      <w:vanish/>
      <w:color w:val="800080"/>
      <w:sz w:val="24"/>
      <w:szCs w:val="24"/>
      <w:vertAlign w:val="subscript"/>
    </w:rPr>
  </w:style>
  <w:style w:type="character" w:customStyle="1" w:styleId="4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semiHidden/>
    <w:qFormat/>
    <w:locked/>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4"/>
    <w:qFormat/>
    <w:uiPriority w:val="0"/>
    <w:rPr>
      <w:kern w:val="2"/>
      <w:sz w:val="24"/>
      <w:szCs w:val="24"/>
    </w:rPr>
  </w:style>
  <w:style w:type="character" w:customStyle="1" w:styleId="440">
    <w:name w:val="Ò³Ã¼ Char Char"/>
    <w:qFormat/>
    <w:uiPriority w:val="0"/>
    <w:rPr>
      <w:rFonts w:eastAsia="宋体"/>
      <w:kern w:val="2"/>
      <w:sz w:val="18"/>
      <w:lang w:val="en-US" w:eastAsia="zh-CN" w:bidi="ar-SA"/>
    </w:rPr>
  </w:style>
  <w:style w:type="character" w:customStyle="1" w:styleId="441">
    <w:name w:val="style91"/>
    <w:qFormat/>
    <w:uiPriority w:val="0"/>
    <w:rPr>
      <w:color w:val="333333"/>
    </w:rPr>
  </w:style>
  <w:style w:type="character" w:customStyle="1" w:styleId="442">
    <w:name w:val="标书1 Char"/>
    <w:qFormat/>
    <w:uiPriority w:val="0"/>
    <w:rPr>
      <w:rFonts w:eastAsia="宋体"/>
      <w:b/>
      <w:bCs/>
      <w:kern w:val="44"/>
      <w:sz w:val="44"/>
      <w:szCs w:val="44"/>
      <w:lang w:val="en-US" w:eastAsia="zh-CN" w:bidi="ar-SA"/>
    </w:rPr>
  </w:style>
  <w:style w:type="character" w:customStyle="1" w:styleId="443">
    <w:name w:val="ca-131"/>
    <w:qFormat/>
    <w:uiPriority w:val="0"/>
    <w:rPr>
      <w:rFonts w:hint="eastAsia" w:ascii="仿宋_GB2312" w:eastAsia="仿宋_GB2312"/>
      <w:b/>
      <w:bCs/>
      <w:color w:val="000000"/>
      <w:spacing w:val="-20"/>
      <w:sz w:val="24"/>
      <w:szCs w:val="24"/>
    </w:rPr>
  </w:style>
  <w:style w:type="character" w:customStyle="1" w:styleId="444">
    <w:name w:val="标书正文格式 Char"/>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3"/>
    <w:qFormat/>
    <w:uiPriority w:val="0"/>
    <w:rPr>
      <w:rFonts w:eastAsia="宋体"/>
      <w:kern w:val="2"/>
      <w:sz w:val="24"/>
      <w:lang w:val="en-US" w:eastAsia="zh-CN" w:bidi="ar-SA"/>
    </w:rPr>
  </w:style>
  <w:style w:type="character" w:customStyle="1" w:styleId="447">
    <w:name w:val="content"/>
    <w:qFormat/>
    <w:uiPriority w:val="0"/>
  </w:style>
  <w:style w:type="character" w:customStyle="1" w:styleId="448">
    <w:name w:val="正文文本 2 Char"/>
    <w:qFormat/>
    <w:uiPriority w:val="0"/>
    <w:rPr>
      <w:rFonts w:eastAsia="宋体"/>
      <w:kern w:val="2"/>
      <w:sz w:val="21"/>
      <w:szCs w:val="24"/>
      <w:lang w:val="en-US" w:eastAsia="zh-CN" w:bidi="ar-SA"/>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qFormat/>
    <w:uiPriority w:val="0"/>
    <w:rPr>
      <w:rFonts w:ascii="宋体" w:hAnsi="Courier New"/>
      <w:kern w:val="2"/>
      <w:sz w:val="21"/>
    </w:rPr>
  </w:style>
  <w:style w:type="character" w:customStyle="1" w:styleId="453">
    <w:name w:val="Footer-Even Char"/>
    <w:qFormat/>
    <w:uiPriority w:val="0"/>
    <w:rPr>
      <w:rFonts w:eastAsia="宋体"/>
      <w:kern w:val="2"/>
      <w:sz w:val="18"/>
      <w:lang w:val="en-US" w:eastAsia="zh-CN" w:bidi="ar-SA"/>
    </w:rPr>
  </w:style>
  <w:style w:type="character" w:customStyle="1" w:styleId="454">
    <w:name w:val="dandyren_title1"/>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3"/>
    <w:qFormat/>
    <w:uiPriority w:val="0"/>
  </w:style>
  <w:style w:type="character" w:customStyle="1" w:styleId="457">
    <w:name w:val="标准正文格式 Char"/>
    <w:qFormat/>
    <w:uiPriority w:val="0"/>
    <w:rPr>
      <w:rFonts w:ascii="宋体" w:eastAsia="仿宋_GB2312" w:cs="宋体"/>
      <w:color w:val="000000"/>
      <w:sz w:val="24"/>
      <w:lang w:val="en-US" w:eastAsia="zh-CN" w:bidi="ar-SA"/>
    </w:rPr>
  </w:style>
  <w:style w:type="character" w:customStyle="1" w:styleId="458">
    <w:name w:val="Char Char3"/>
    <w:qFormat/>
    <w:uiPriority w:val="0"/>
    <w:rPr>
      <w:rFonts w:eastAsia="宋体"/>
      <w:kern w:val="2"/>
      <w:sz w:val="21"/>
      <w:szCs w:val="24"/>
      <w:lang w:val="en-US" w:eastAsia="zh-CN" w:bidi="ar-SA"/>
    </w:rPr>
  </w:style>
  <w:style w:type="character" w:customStyle="1" w:styleId="459">
    <w:name w:val="px14"/>
    <w:qFormat/>
    <w:uiPriority w:val="0"/>
    <w:rPr>
      <w:rFonts w:ascii="仿宋_GB2312" w:eastAsia="微软雅黑" w:cs="Times New Roman"/>
      <w:b/>
      <w:kern w:val="2"/>
      <w:sz w:val="32"/>
      <w:szCs w:val="32"/>
      <w:lang w:val="en-US" w:eastAsia="zh-CN" w:bidi="ar-SA"/>
    </w:rPr>
  </w:style>
  <w:style w:type="character" w:customStyle="1" w:styleId="460">
    <w:name w:val="txt"/>
    <w:qFormat/>
    <w:uiPriority w:val="0"/>
    <w:rPr>
      <w:rFonts w:ascii="仿宋_GB2312" w:eastAsia="微软雅黑"/>
      <w:b/>
      <w:kern w:val="2"/>
      <w:sz w:val="32"/>
      <w:szCs w:val="32"/>
      <w:lang w:val="en-US" w:eastAsia="zh-CN" w:bidi="ar-SA"/>
    </w:rPr>
  </w:style>
  <w:style w:type="character" w:customStyle="1" w:styleId="461">
    <w:name w:val="仿宋正文 Char"/>
    <w:link w:val="338"/>
    <w:qFormat/>
    <w:uiPriority w:val="0"/>
    <w:rPr>
      <w:rFonts w:ascii="仿宋_GB2312" w:eastAsia="仿宋_GB2312"/>
      <w:kern w:val="2"/>
      <w:sz w:val="24"/>
      <w:lang w:val="en-US" w:eastAsia="zh-CN" w:bidi="ar-SA"/>
    </w:rPr>
  </w:style>
  <w:style w:type="character" w:customStyle="1" w:styleId="462">
    <w:name w:val="Comment Text Char"/>
    <w:semiHidden/>
    <w:qFormat/>
    <w:locked/>
    <w:uiPriority w:val="0"/>
    <w:rPr>
      <w:rFonts w:ascii="宋体" w:hAnsi="宋体" w:eastAsia="宋体"/>
      <w:kern w:val="2"/>
      <w:sz w:val="24"/>
      <w:lang w:val="en-US" w:eastAsia="zh-CN" w:bidi="ar-SA"/>
    </w:rPr>
  </w:style>
  <w:style w:type="character" w:customStyle="1" w:styleId="463">
    <w:name w:val="tw4winExternal"/>
    <w:qFormat/>
    <w:uiPriority w:val="0"/>
    <w:rPr>
      <w:rFonts w:ascii="Courier New" w:hAnsi="Courier New" w:cs="Courier New"/>
      <w:color w:val="808080"/>
    </w:rPr>
  </w:style>
  <w:style w:type="character" w:customStyle="1" w:styleId="464">
    <w:name w:val="Char Char10"/>
    <w:semiHidden/>
    <w:qFormat/>
    <w:uiPriority w:val="0"/>
    <w:rPr>
      <w:rFonts w:ascii="宋体" w:hAnsi="宋体"/>
      <w:kern w:val="2"/>
      <w:sz w:val="21"/>
      <w:szCs w:val="24"/>
    </w:rPr>
  </w:style>
  <w:style w:type="character" w:customStyle="1" w:styleId="465">
    <w:name w:val="Bold"/>
    <w:qFormat/>
    <w:uiPriority w:val="0"/>
    <w:rPr>
      <w:rFonts w:ascii="Arial" w:hAnsi="Arial" w:eastAsia="黑体" w:cs="Times New Roman"/>
      <w:b/>
      <w:kern w:val="2"/>
      <w:sz w:val="32"/>
      <w:szCs w:val="32"/>
      <w:lang w:val="en-US" w:eastAsia="zh-CN" w:bidi="ar-SA"/>
    </w:rPr>
  </w:style>
  <w:style w:type="character" w:customStyle="1" w:styleId="466">
    <w:name w:val="Font Style82"/>
    <w:qFormat/>
    <w:uiPriority w:val="99"/>
    <w:rPr>
      <w:rFonts w:ascii="宋体" w:eastAsia="宋体" w:cs="宋体"/>
      <w:color w:val="000000"/>
      <w:sz w:val="14"/>
      <w:szCs w:val="14"/>
    </w:rPr>
  </w:style>
  <w:style w:type="character" w:customStyle="1" w:styleId="467">
    <w:name w:val="标题 2 Char"/>
    <w:qFormat/>
    <w:uiPriority w:val="0"/>
    <w:rPr>
      <w:rFonts w:ascii="Arial" w:hAnsi="Arial" w:eastAsia="黑体"/>
      <w:b/>
      <w:kern w:val="2"/>
      <w:sz w:val="32"/>
      <w:lang w:val="en-US" w:eastAsia="zh-CN"/>
    </w:rPr>
  </w:style>
  <w:style w:type="character" w:customStyle="1" w:styleId="468">
    <w:name w:val="h3 Char"/>
    <w:qFormat/>
    <w:uiPriority w:val="0"/>
    <w:rPr>
      <w:rFonts w:eastAsia="宋体"/>
      <w:b/>
      <w:kern w:val="2"/>
      <w:sz w:val="32"/>
      <w:lang w:val="en-US" w:eastAsia="zh-CN" w:bidi="ar-SA"/>
    </w:rPr>
  </w:style>
  <w:style w:type="character" w:customStyle="1" w:styleId="469">
    <w:name w:val="页眉 Char1"/>
    <w:qFormat/>
    <w:uiPriority w:val="0"/>
    <w:rPr>
      <w:rFonts w:eastAsia="宋体"/>
      <w:kern w:val="2"/>
      <w:sz w:val="18"/>
      <w:szCs w:val="18"/>
      <w:lang w:val="en-US" w:eastAsia="zh-CN" w:bidi="ar-SA"/>
    </w:rPr>
  </w:style>
  <w:style w:type="character" w:customStyle="1" w:styleId="470">
    <w:name w:val="标题 8 Char"/>
    <w:link w:val="10"/>
    <w:qFormat/>
    <w:uiPriority w:val="0"/>
    <w:rPr>
      <w:rFonts w:ascii="Arial" w:hAnsi="Arial" w:eastAsia="黑体"/>
      <w:kern w:val="2"/>
      <w:sz w:val="24"/>
      <w:szCs w:val="24"/>
    </w:rPr>
  </w:style>
  <w:style w:type="character" w:customStyle="1" w:styleId="471">
    <w:name w:val="冯广丽 Char"/>
    <w:link w:val="234"/>
    <w:qFormat/>
    <w:uiPriority w:val="0"/>
    <w:rPr>
      <w:rFonts w:ascii="宋体" w:hAnsi="宋体"/>
      <w:kern w:val="2"/>
      <w:sz w:val="24"/>
      <w:szCs w:val="22"/>
    </w:rPr>
  </w:style>
  <w:style w:type="character" w:customStyle="1" w:styleId="472">
    <w:name w:val="脚注文本 Char"/>
    <w:link w:val="48"/>
    <w:qFormat/>
    <w:uiPriority w:val="0"/>
    <w:rPr>
      <w:color w:val="0000FF"/>
      <w:sz w:val="21"/>
    </w:rPr>
  </w:style>
  <w:style w:type="character" w:customStyle="1" w:styleId="473">
    <w:name w:val="font12gray1"/>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24"/>
    <w:qFormat/>
    <w:uiPriority w:val="0"/>
    <w:rPr>
      <w:rFonts w:ascii="宋体" w:hAnsi="宋体"/>
      <w:kern w:val="2"/>
      <w:sz w:val="24"/>
      <w:szCs w:val="24"/>
    </w:rPr>
  </w:style>
  <w:style w:type="character" w:customStyle="1" w:styleId="475">
    <w:name w:val="方案正文 Char"/>
    <w:qFormat/>
    <w:uiPriority w:val="0"/>
    <w:rPr>
      <w:rFonts w:ascii="仿宋_GB2312" w:eastAsia="仿宋_GB2312"/>
      <w:b/>
      <w:color w:val="000000"/>
      <w:kern w:val="2"/>
      <w:sz w:val="24"/>
      <w:lang w:val="en-US" w:eastAsia="zh-CN" w:bidi="ar-SA"/>
    </w:rPr>
  </w:style>
  <w:style w:type="character" w:customStyle="1" w:styleId="476">
    <w:name w:val="Item List Char"/>
    <w:link w:val="261"/>
    <w:qFormat/>
    <w:uiPriority w:val="0"/>
    <w:rPr>
      <w:rFonts w:ascii="Arial"/>
      <w:bCs/>
      <w:sz w:val="21"/>
      <w:szCs w:val="21"/>
      <w:lang w:val="en-US" w:eastAsia="zh-CN" w:bidi="ar-SA"/>
    </w:rPr>
  </w:style>
  <w:style w:type="character" w:customStyle="1" w:styleId="477">
    <w:name w:val="Normal Indent Char Char"/>
    <w:qFormat/>
    <w:uiPriority w:val="0"/>
    <w:rPr>
      <w:rFonts w:eastAsia="宋体"/>
      <w:kern w:val="2"/>
      <w:sz w:val="21"/>
      <w:lang w:val="en-US" w:eastAsia="zh-CN" w:bidi="ar-SA"/>
    </w:rPr>
  </w:style>
  <w:style w:type="character" w:customStyle="1" w:styleId="478">
    <w:name w:val="t21"/>
    <w:qFormat/>
    <w:uiPriority w:val="0"/>
    <w:rPr>
      <w:rFonts w:ascii="仿宋_GB2312" w:eastAsia="微软雅黑"/>
      <w:b/>
      <w:kern w:val="2"/>
      <w:sz w:val="23"/>
      <w:szCs w:val="23"/>
      <w:lang w:val="en-US" w:eastAsia="zh-CN" w:bidi="ar-SA"/>
    </w:rPr>
  </w:style>
  <w:style w:type="character" w:customStyle="1" w:styleId="479">
    <w:name w:val="Char Char121"/>
    <w:qFormat/>
    <w:uiPriority w:val="0"/>
    <w:rPr>
      <w:rFonts w:ascii="仿宋_GB2312" w:eastAsia="仿宋_GB2312"/>
      <w:b/>
      <w:bCs/>
      <w:kern w:val="2"/>
      <w:sz w:val="24"/>
      <w:szCs w:val="24"/>
      <w:lang w:val="zh-CN" w:eastAsia="zh-CN" w:bidi="ar-SA"/>
    </w:rPr>
  </w:style>
  <w:style w:type="character" w:customStyle="1" w:styleId="480">
    <w:name w:val="标题 7 Char"/>
    <w:link w:val="9"/>
    <w:qFormat/>
    <w:uiPriority w:val="0"/>
    <w:rPr>
      <w:b/>
      <w:bCs/>
      <w:kern w:val="2"/>
      <w:sz w:val="24"/>
      <w:szCs w:val="24"/>
    </w:rPr>
  </w:style>
  <w:style w:type="character" w:customStyle="1" w:styleId="481">
    <w:name w:val="称呼 Char"/>
    <w:link w:val="21"/>
    <w:qFormat/>
    <w:uiPriority w:val="0"/>
    <w:rPr>
      <w:rFonts w:ascii="仿宋_GB2312" w:eastAsia="仿宋_GB2312"/>
      <w:kern w:val="2"/>
      <w:sz w:val="28"/>
    </w:rPr>
  </w:style>
  <w:style w:type="character" w:customStyle="1" w:styleId="482">
    <w:name w:val="正文 项目 Char"/>
    <w:qFormat/>
    <w:uiPriority w:val="0"/>
    <w:rPr>
      <w:rFonts w:ascii="仿宋_GB2312" w:hAnsi="仿宋_GB2312" w:eastAsia="仿宋_GB2312"/>
      <w:kern w:val="2"/>
      <w:sz w:val="24"/>
      <w:lang w:bidi="ar-SA"/>
    </w:rPr>
  </w:style>
  <w:style w:type="character" w:customStyle="1" w:styleId="483">
    <w:name w:val="普通文字 Char1"/>
    <w:qFormat/>
    <w:uiPriority w:val="0"/>
    <w:rPr>
      <w:rFonts w:ascii="宋体" w:hAnsi="Courier New" w:eastAsia="宋体"/>
      <w:kern w:val="2"/>
      <w:sz w:val="21"/>
      <w:lang w:val="en-US" w:eastAsia="zh-CN"/>
    </w:rPr>
  </w:style>
  <w:style w:type="character" w:customStyle="1" w:styleId="484">
    <w:name w:val="正文1 Char1"/>
    <w:qFormat/>
    <w:uiPriority w:val="0"/>
    <w:rPr>
      <w:rFonts w:ascii="仿宋_GB2312" w:hAnsi="Courier New" w:eastAsia="仿宋_GB2312"/>
      <w:kern w:val="28"/>
      <w:sz w:val="24"/>
      <w:szCs w:val="24"/>
    </w:rPr>
  </w:style>
  <w:style w:type="character" w:customStyle="1" w:styleId="485">
    <w:name w:val="hei16b1"/>
    <w:qFormat/>
    <w:uiPriority w:val="0"/>
    <w:rPr>
      <w:rFonts w:hint="default" w:ascii="Arial" w:hAnsi="Arial" w:cs="Arial"/>
      <w:b/>
      <w:bCs/>
      <w:color w:val="000000"/>
      <w:sz w:val="24"/>
      <w:szCs w:val="24"/>
    </w:rPr>
  </w:style>
  <w:style w:type="character" w:customStyle="1" w:styleId="486">
    <w:name w:val="c7 style3"/>
    <w:qFormat/>
    <w:uiPriority w:val="0"/>
  </w:style>
  <w:style w:type="character" w:customStyle="1" w:styleId="487">
    <w:name w:val="副标题 Char"/>
    <w:link w:val="45"/>
    <w:qFormat/>
    <w:uiPriority w:val="0"/>
    <w:rPr>
      <w:rFonts w:ascii="Arial" w:hAnsi="Arial" w:eastAsia="隶书"/>
      <w:b/>
      <w:bCs/>
      <w:kern w:val="28"/>
      <w:sz w:val="44"/>
      <w:szCs w:val="32"/>
      <w:lang w:val="en-US" w:eastAsia="zh-CN" w:bidi="ar-SA"/>
    </w:rPr>
  </w:style>
  <w:style w:type="character" w:customStyle="1" w:styleId="488">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89">
    <w:name w:val="表正文 Char1"/>
    <w:qFormat/>
    <w:uiPriority w:val="0"/>
    <w:rPr>
      <w:rFonts w:ascii="宋体" w:eastAsia="宋体"/>
      <w:snapToGrid w:val="0"/>
      <w:color w:val="000000"/>
      <w:kern w:val="28"/>
      <w:sz w:val="28"/>
    </w:rPr>
  </w:style>
  <w:style w:type="character" w:customStyle="1" w:styleId="490">
    <w:name w:val="Char Char5"/>
    <w:qFormat/>
    <w:uiPriority w:val="0"/>
    <w:rPr>
      <w:rFonts w:ascii="宋体" w:hAnsi="Courier New" w:eastAsia="宋体"/>
      <w:kern w:val="2"/>
      <w:sz w:val="21"/>
      <w:lang w:val="en-US" w:eastAsia="zh-CN"/>
    </w:rPr>
  </w:style>
  <w:style w:type="character" w:customStyle="1" w:styleId="491">
    <w:name w:val="标题 1 Char Char"/>
    <w:qFormat/>
    <w:uiPriority w:val="0"/>
    <w:rPr>
      <w:rFonts w:hint="eastAsia" w:ascii="宋体" w:hAnsi="宋体" w:eastAsia="宋体"/>
      <w:b/>
      <w:spacing w:val="-2"/>
      <w:sz w:val="24"/>
      <w:lang w:val="en-US" w:eastAsia="zh-CN" w:bidi="ar-SA"/>
    </w:rPr>
  </w:style>
  <w:style w:type="character" w:customStyle="1" w:styleId="492">
    <w:name w:val="Char Char4"/>
    <w:qFormat/>
    <w:uiPriority w:val="0"/>
    <w:rPr>
      <w:rFonts w:eastAsia="宋体"/>
      <w:b/>
      <w:sz w:val="24"/>
      <w:lang w:val="en-GB" w:eastAsia="zh-CN" w:bidi="ar-SA"/>
    </w:rPr>
  </w:style>
  <w:style w:type="character" w:customStyle="1" w:styleId="493">
    <w:name w:val="zbggmain style9"/>
    <w:qFormat/>
    <w:uiPriority w:val="0"/>
  </w:style>
  <w:style w:type="character" w:customStyle="1" w:styleId="494">
    <w:name w:val="Header Char"/>
    <w:semiHidden/>
    <w:qFormat/>
    <w:locked/>
    <w:uiPriority w:val="0"/>
    <w:rPr>
      <w:rFonts w:eastAsia="宋体"/>
      <w:kern w:val="2"/>
      <w:sz w:val="18"/>
      <w:szCs w:val="18"/>
      <w:lang w:val="en-US" w:eastAsia="zh-CN" w:bidi="ar-SA"/>
    </w:rPr>
  </w:style>
  <w:style w:type="character" w:customStyle="1" w:styleId="495">
    <w:name w:val="样式 宋体"/>
    <w:qFormat/>
    <w:uiPriority w:val="0"/>
    <w:rPr>
      <w:rFonts w:ascii="宋体" w:hAnsi="宋体"/>
      <w:sz w:val="24"/>
    </w:rPr>
  </w:style>
  <w:style w:type="character" w:customStyle="1" w:styleId="496">
    <w:name w:val="哈哈正文 Char"/>
    <w:link w:val="312"/>
    <w:qFormat/>
    <w:uiPriority w:val="0"/>
    <w:rPr>
      <w:rFonts w:ascii="宋体" w:hAnsi="宋体" w:eastAsia="宋体"/>
      <w:kern w:val="2"/>
      <w:sz w:val="24"/>
      <w:lang w:bidi="ar-SA"/>
    </w:rPr>
  </w:style>
  <w:style w:type="character" w:customStyle="1" w:styleId="497">
    <w:name w:val="标题 Char"/>
    <w:qFormat/>
    <w:uiPriority w:val="0"/>
    <w:rPr>
      <w:rFonts w:eastAsia="宋体"/>
      <w:b/>
      <w:sz w:val="24"/>
      <w:lang w:val="en-GB" w:eastAsia="zh-CN" w:bidi="ar-SA"/>
    </w:rPr>
  </w:style>
  <w:style w:type="character" w:customStyle="1" w:styleId="498">
    <w:name w:val="纯文本 Char Char Char"/>
    <w:qFormat/>
    <w:uiPriority w:val="0"/>
    <w:rPr>
      <w:rFonts w:ascii="宋体" w:hAnsi="Courier New" w:eastAsia="宋体"/>
      <w:kern w:val="2"/>
      <w:sz w:val="21"/>
      <w:lang w:val="en-US" w:eastAsia="zh-CN" w:bidi="ar-SA"/>
    </w:rPr>
  </w:style>
  <w:style w:type="character" w:customStyle="1" w:styleId="499">
    <w:name w:val="正文 编号 Char"/>
    <w:qFormat/>
    <w:uiPriority w:val="0"/>
    <w:rPr>
      <w:rFonts w:ascii="仿宋_GB2312" w:hAnsi="仿宋_GB2312" w:eastAsia="仿宋_GB2312"/>
      <w:kern w:val="2"/>
      <w:sz w:val="24"/>
      <w:lang w:bidi="ar-SA"/>
    </w:rPr>
  </w:style>
  <w:style w:type="character" w:customStyle="1" w:styleId="500">
    <w:name w:val="插图说明 Char"/>
    <w:qFormat/>
    <w:uiPriority w:val="0"/>
    <w:rPr>
      <w:rFonts w:eastAsia="黑体"/>
      <w:sz w:val="24"/>
      <w:lang w:val="en-US" w:eastAsia="zh-CN"/>
    </w:rPr>
  </w:style>
  <w:style w:type="character" w:customStyle="1" w:styleId="501">
    <w:name w:val="正文首行缩进 2 Char"/>
    <w:link w:val="60"/>
    <w:qFormat/>
    <w:uiPriority w:val="0"/>
    <w:rPr>
      <w:rFonts w:ascii="宋体" w:hAnsi="宋体"/>
      <w:kern w:val="2"/>
      <w:sz w:val="21"/>
      <w:szCs w:val="24"/>
    </w:rPr>
  </w:style>
  <w:style w:type="character" w:customStyle="1" w:styleId="502">
    <w:name w:val="正文文本缩进 2 Char"/>
    <w:link w:val="36"/>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qFormat/>
    <w:uiPriority w:val="0"/>
    <w:rPr>
      <w:rFonts w:eastAsia="宋体"/>
      <w:b/>
      <w:sz w:val="24"/>
      <w:lang w:val="en-GB" w:eastAsia="zh-CN" w:bidi="ar-SA"/>
    </w:rPr>
  </w:style>
  <w:style w:type="character" w:customStyle="1" w:styleId="505">
    <w:name w:val="unnamed31"/>
    <w:qFormat/>
    <w:uiPriority w:val="0"/>
    <w:rPr>
      <w:rFonts w:ascii="Tahoma" w:hAnsi="Tahoma" w:eastAsia="宋体"/>
      <w:b/>
      <w:kern w:val="2"/>
      <w:sz w:val="24"/>
      <w:szCs w:val="32"/>
      <w:u w:val="none"/>
      <w:lang w:val="en-US" w:eastAsia="zh-CN" w:bidi="ar-SA"/>
    </w:rPr>
  </w:style>
  <w:style w:type="character" w:customStyle="1" w:styleId="506">
    <w:name w:val="Char Char91"/>
    <w:qFormat/>
    <w:uiPriority w:val="0"/>
    <w:rPr>
      <w:rFonts w:eastAsia="宋体"/>
      <w:kern w:val="2"/>
      <w:sz w:val="18"/>
      <w:szCs w:val="18"/>
      <w:lang w:val="en-US" w:eastAsia="zh-CN" w:bidi="ar-SA"/>
    </w:rPr>
  </w:style>
  <w:style w:type="character" w:customStyle="1" w:styleId="507">
    <w:name w:val="Footer-Even Char1"/>
    <w:qFormat/>
    <w:uiPriority w:val="0"/>
    <w:rPr>
      <w:rFonts w:eastAsia="宋体"/>
      <w:kern w:val="2"/>
      <w:sz w:val="18"/>
      <w:szCs w:val="18"/>
      <w:lang w:val="en-US" w:eastAsia="zh-CN" w:bidi="ar-SA"/>
    </w:rPr>
  </w:style>
  <w:style w:type="character" w:customStyle="1" w:styleId="508">
    <w:name w:val="gf正文1 Char"/>
    <w:qFormat/>
    <w:uiPriority w:val="0"/>
    <w:rPr>
      <w:rFonts w:ascii="宋体" w:hAnsi="宋体" w:eastAsia="宋体" w:cs="宋体"/>
      <w:kern w:val="2"/>
      <w:sz w:val="24"/>
      <w:szCs w:val="24"/>
      <w:lang w:val="en-US" w:eastAsia="zh-CN" w:bidi="ar-SA"/>
    </w:rPr>
  </w:style>
  <w:style w:type="character" w:customStyle="1" w:styleId="509">
    <w:name w:val="javascript"/>
    <w:qFormat/>
    <w:uiPriority w:val="0"/>
  </w:style>
  <w:style w:type="character" w:customStyle="1" w:styleId="510">
    <w:name w:val="列出段落 Char"/>
    <w:qFormat/>
    <w:uiPriority w:val="34"/>
    <w:rPr>
      <w:rFonts w:eastAsia="楷体_GB2312" w:cs="Lucida Sans"/>
      <w:kern w:val="2"/>
      <w:sz w:val="24"/>
      <w:szCs w:val="24"/>
      <w:lang w:val="en-US" w:eastAsia="zh-CN" w:bidi="ar-SA"/>
    </w:rPr>
  </w:style>
  <w:style w:type="character" w:customStyle="1" w:styleId="51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qFormat/>
    <w:uiPriority w:val="0"/>
    <w:rPr>
      <w:kern w:val="2"/>
      <w:sz w:val="21"/>
      <w:szCs w:val="24"/>
      <w:lang w:bidi="ar-SA"/>
    </w:rPr>
  </w:style>
  <w:style w:type="character" w:customStyle="1" w:styleId="513">
    <w:name w:val="普通文字 Char3"/>
    <w:qFormat/>
    <w:uiPriority w:val="0"/>
    <w:rPr>
      <w:rFonts w:ascii="宋体" w:hAnsi="Courier New" w:eastAsia="宋体"/>
      <w:kern w:val="2"/>
      <w:sz w:val="21"/>
      <w:lang w:val="en-US" w:eastAsia="zh-CN" w:bidi="ar-SA"/>
    </w:rPr>
  </w:style>
  <w:style w:type="character" w:customStyle="1" w:styleId="514">
    <w:name w:val="h Char Char1"/>
    <w:qFormat/>
    <w:uiPriority w:val="0"/>
    <w:rPr>
      <w:rFonts w:eastAsia="宋体"/>
      <w:kern w:val="2"/>
      <w:sz w:val="18"/>
      <w:szCs w:val="18"/>
      <w:lang w:val="en-US" w:eastAsia="zh-CN" w:bidi="ar-SA"/>
    </w:rPr>
  </w:style>
  <w:style w:type="character" w:customStyle="1" w:styleId="515">
    <w:name w:val="冯 Char"/>
    <w:link w:val="73"/>
    <w:qFormat/>
    <w:uiPriority w:val="0"/>
    <w:rPr>
      <w:rFonts w:ascii="宋体" w:hAnsi="宋体"/>
      <w:color w:val="000000"/>
      <w:sz w:val="24"/>
      <w:szCs w:val="24"/>
    </w:rPr>
  </w:style>
  <w:style w:type="character" w:customStyle="1" w:styleId="516">
    <w:name w:val="highlight1"/>
    <w:qFormat/>
    <w:uiPriority w:val="0"/>
    <w:rPr>
      <w:rFonts w:ascii="仿宋_GB2312" w:eastAsia="微软雅黑"/>
      <w:b/>
      <w:kern w:val="2"/>
      <w:sz w:val="23"/>
      <w:szCs w:val="23"/>
      <w:lang w:val="en-US" w:eastAsia="zh-CN" w:bidi="ar-SA"/>
    </w:rPr>
  </w:style>
  <w:style w:type="character" w:customStyle="1" w:styleId="517">
    <w:name w:val="样式6 Char"/>
    <w:qFormat/>
    <w:uiPriority w:val="0"/>
    <w:rPr>
      <w:rFonts w:ascii="仿宋_GB2312" w:hAnsi="宋体" w:eastAsia="仿宋_GB2312"/>
      <w:b/>
      <w:bCs/>
      <w:kern w:val="2"/>
      <w:sz w:val="24"/>
      <w:szCs w:val="24"/>
      <w:lang w:val="en-US" w:eastAsia="zh-CN" w:bidi="ar-SA"/>
    </w:rPr>
  </w:style>
  <w:style w:type="character" w:customStyle="1" w:styleId="518">
    <w:name w:val="标题 9 Char"/>
    <w:link w:val="11"/>
    <w:qFormat/>
    <w:uiPriority w:val="0"/>
    <w:rPr>
      <w:rFonts w:ascii="Arial" w:hAnsi="Arial" w:eastAsia="黑体"/>
      <w:kern w:val="2"/>
      <w:sz w:val="21"/>
      <w:szCs w:val="21"/>
    </w:rPr>
  </w:style>
  <w:style w:type="character" w:customStyle="1" w:styleId="519">
    <w:name w:val="md"/>
    <w:basedOn w:val="63"/>
    <w:qFormat/>
    <w:uiPriority w:val="0"/>
  </w:style>
  <w:style w:type="character" w:customStyle="1" w:styleId="520">
    <w:name w:val="myp11"/>
    <w:qFormat/>
    <w:uiPriority w:val="0"/>
    <w:rPr>
      <w:rFonts w:ascii="仿宋_GB2312" w:eastAsia="微软雅黑"/>
      <w:b/>
      <w:kern w:val="2"/>
      <w:sz w:val="32"/>
      <w:szCs w:val="32"/>
      <w:lang w:val="en-US" w:eastAsia="zh-CN" w:bidi="ar-SA"/>
    </w:rPr>
  </w:style>
  <w:style w:type="character" w:customStyle="1" w:styleId="521">
    <w:name w:val="Ò³Ã¼ Char Char1"/>
    <w:qFormat/>
    <w:uiPriority w:val="0"/>
    <w:rPr>
      <w:rFonts w:eastAsia="宋体"/>
      <w:kern w:val="2"/>
      <w:sz w:val="18"/>
      <w:szCs w:val="18"/>
      <w:lang w:val="en-US" w:eastAsia="zh-CN" w:bidi="ar-SA"/>
    </w:rPr>
  </w:style>
  <w:style w:type="character" w:customStyle="1" w:styleId="522">
    <w:name w:val="tw4winTerm"/>
    <w:qFormat/>
    <w:uiPriority w:val="0"/>
    <w:rPr>
      <w:color w:val="0000FF"/>
    </w:rPr>
  </w:style>
  <w:style w:type="character" w:customStyle="1" w:styleId="523">
    <w:name w:val="表格 Char Char"/>
    <w:qFormat/>
    <w:uiPriority w:val="0"/>
    <w:rPr>
      <w:rFonts w:ascii="宋体" w:hAnsi="宋体" w:eastAsia="宋体"/>
      <w:lang w:bidi="ar-SA"/>
    </w:rPr>
  </w:style>
  <w:style w:type="character" w:customStyle="1" w:styleId="524">
    <w:name w:val="样式8 Char"/>
    <w:qFormat/>
    <w:uiPriority w:val="0"/>
    <w:rPr>
      <w:rFonts w:ascii="仿宋_GB2312" w:hAnsi="宋体" w:eastAsia="仿宋_GB2312"/>
      <w:b/>
      <w:bCs/>
      <w:kern w:val="2"/>
      <w:sz w:val="24"/>
      <w:szCs w:val="24"/>
    </w:rPr>
  </w:style>
  <w:style w:type="character" w:customStyle="1" w:styleId="525">
    <w:name w:val="样式5 Char"/>
    <w:qFormat/>
    <w:uiPriority w:val="0"/>
    <w:rPr>
      <w:rFonts w:ascii="仿宋_GB2312" w:hAnsi="仿宋" w:eastAsia="仿宋_GB2312"/>
      <w:kern w:val="2"/>
      <w:sz w:val="24"/>
      <w:szCs w:val="24"/>
    </w:rPr>
  </w:style>
  <w:style w:type="character" w:customStyle="1" w:styleId="526">
    <w:name w:val="页脚 Char1"/>
    <w:qFormat/>
    <w:uiPriority w:val="0"/>
    <w:rPr>
      <w:rFonts w:eastAsia="宋体"/>
      <w:kern w:val="2"/>
      <w:sz w:val="18"/>
      <w:szCs w:val="18"/>
      <w:lang w:val="en-US" w:eastAsia="zh-CN" w:bidi="ar-SA"/>
    </w:rPr>
  </w:style>
  <w:style w:type="character" w:customStyle="1" w:styleId="527">
    <w:name w:val="tw4winJump"/>
    <w:qFormat/>
    <w:uiPriority w:val="0"/>
    <w:rPr>
      <w:rFonts w:ascii="Courier New" w:hAnsi="Courier New" w:cs="Courier New"/>
      <w:color w:val="008080"/>
    </w:rPr>
  </w:style>
  <w:style w:type="character" w:customStyle="1" w:styleId="528">
    <w:name w:val="批注文字 Char"/>
    <w:qFormat/>
    <w:uiPriority w:val="99"/>
    <w:rPr>
      <w:kern w:val="2"/>
      <w:sz w:val="21"/>
      <w:szCs w:val="24"/>
    </w:rPr>
  </w:style>
  <w:style w:type="character" w:customStyle="1" w:styleId="529">
    <w:name w:val="Char Char122"/>
    <w:qFormat/>
    <w:uiPriority w:val="0"/>
    <w:rPr>
      <w:rFonts w:ascii="仿宋_GB2312" w:eastAsia="仿宋_GB2312"/>
      <w:b/>
      <w:bCs/>
      <w:kern w:val="2"/>
      <w:sz w:val="24"/>
      <w:szCs w:val="24"/>
      <w:lang w:val="zh-CN" w:eastAsia="zh-CN" w:bidi="ar-SA"/>
    </w:rPr>
  </w:style>
  <w:style w:type="character" w:customStyle="1" w:styleId="530">
    <w:name w:val="No Spacing Char"/>
    <w:link w:val="168"/>
    <w:qFormat/>
    <w:uiPriority w:val="1"/>
    <w:rPr>
      <w:rFonts w:ascii="Calibri" w:hAnsi="Calibri"/>
      <w:sz w:val="22"/>
      <w:szCs w:val="22"/>
      <w:lang w:val="en-US" w:eastAsia="zh-CN" w:bidi="ar-SA"/>
    </w:rPr>
  </w:style>
  <w:style w:type="character" w:customStyle="1" w:styleId="531">
    <w:name w:val="Char Char21"/>
    <w:qFormat/>
    <w:uiPriority w:val="0"/>
    <w:rPr>
      <w:rFonts w:ascii="宋体" w:hAnsi="Courier New" w:eastAsia="宋体"/>
      <w:kern w:val="2"/>
      <w:sz w:val="21"/>
      <w:lang w:val="en-US" w:eastAsia="zh-CN" w:bidi="ar-SA"/>
    </w:rPr>
  </w:style>
  <w:style w:type="character" w:customStyle="1" w:styleId="532">
    <w:name w:val="Char Char8"/>
    <w:qFormat/>
    <w:uiPriority w:val="0"/>
    <w:rPr>
      <w:rFonts w:eastAsia="宋体"/>
      <w:b/>
      <w:sz w:val="24"/>
      <w:lang w:val="en-GB" w:eastAsia="zh-CN"/>
    </w:rPr>
  </w:style>
  <w:style w:type="character" w:customStyle="1" w:styleId="533">
    <w:name w:val="font21"/>
    <w:qFormat/>
    <w:uiPriority w:val="0"/>
    <w:rPr>
      <w:rFonts w:hint="eastAsia" w:ascii="宋体" w:hAnsi="宋体" w:eastAsia="宋体"/>
      <w:kern w:val="2"/>
      <w:sz w:val="28"/>
      <w:szCs w:val="28"/>
      <w:lang w:val="en-US" w:eastAsia="zh-CN" w:bidi="ar-SA"/>
    </w:rPr>
  </w:style>
  <w:style w:type="character" w:customStyle="1" w:styleId="534">
    <w:name w:val="正文2 Char"/>
    <w:qFormat/>
    <w:uiPriority w:val="0"/>
    <w:rPr>
      <w:rFonts w:eastAsia="宋体"/>
      <w:kern w:val="2"/>
      <w:sz w:val="24"/>
      <w:lang w:val="en-US" w:eastAsia="zh-CN" w:bidi="ar-SA"/>
    </w:rPr>
  </w:style>
  <w:style w:type="character" w:customStyle="1" w:styleId="535">
    <w:name w:val="big1"/>
    <w:qFormat/>
    <w:uiPriority w:val="0"/>
    <w:rPr>
      <w:rFonts w:hint="eastAsia" w:ascii="宋体" w:hAnsi="宋体" w:eastAsia="宋体"/>
      <w:color w:val="333333"/>
      <w:sz w:val="22"/>
      <w:szCs w:val="22"/>
    </w:rPr>
  </w:style>
  <w:style w:type="character" w:customStyle="1" w:styleId="536">
    <w:name w:val="Body Text(ch) Char Char"/>
    <w:qFormat/>
    <w:uiPriority w:val="0"/>
    <w:rPr>
      <w:rFonts w:ascii="宋体"/>
      <w:kern w:val="2"/>
      <w:sz w:val="24"/>
      <w:szCs w:val="21"/>
      <w:lang w:val="zh-CN"/>
    </w:rPr>
  </w:style>
  <w:style w:type="character" w:customStyle="1" w:styleId="537">
    <w:name w:val="blue1"/>
    <w:basedOn w:val="63"/>
    <w:qFormat/>
    <w:uiPriority w:val="0"/>
  </w:style>
  <w:style w:type="character" w:customStyle="1" w:styleId="538">
    <w:name w:val="正文 项目2 Char"/>
    <w:basedOn w:val="482"/>
    <w:qFormat/>
    <w:uiPriority w:val="0"/>
    <w:rPr>
      <w:rFonts w:ascii="仿宋_GB2312" w:hAnsi="仿宋_GB2312" w:eastAsia="仿宋_GB2312"/>
      <w:kern w:val="2"/>
      <w:sz w:val="24"/>
      <w:lang w:bidi="ar-SA"/>
    </w:rPr>
  </w:style>
  <w:style w:type="character" w:customStyle="1" w:styleId="539">
    <w:name w:val="solutionfonts"/>
    <w:qFormat/>
    <w:uiPriority w:val="0"/>
  </w:style>
  <w:style w:type="character" w:customStyle="1" w:styleId="540">
    <w:name w:val="Char Char81"/>
    <w:qFormat/>
    <w:uiPriority w:val="0"/>
    <w:rPr>
      <w:rFonts w:eastAsia="宋体"/>
      <w:b/>
      <w:sz w:val="24"/>
      <w:lang w:val="en-GB" w:eastAsia="zh-CN"/>
    </w:rPr>
  </w:style>
  <w:style w:type="character" w:customStyle="1" w:styleId="541">
    <w:name w:val="Char Char2"/>
    <w:qFormat/>
    <w:uiPriority w:val="0"/>
    <w:rPr>
      <w:rFonts w:eastAsia="宋体"/>
      <w:b/>
      <w:bCs/>
      <w:kern w:val="2"/>
      <w:sz w:val="21"/>
      <w:szCs w:val="24"/>
      <w:lang w:val="en-US" w:eastAsia="zh-CN" w:bidi="ar-SA"/>
    </w:rPr>
  </w:style>
  <w:style w:type="character" w:customStyle="1" w:styleId="542">
    <w:name w:val="HTML 预设格式 Char"/>
    <w:link w:val="55"/>
    <w:qFormat/>
    <w:uiPriority w:val="0"/>
    <w:rPr>
      <w:rFonts w:ascii="黑体" w:hAnsi="Courier New" w:eastAsia="黑体"/>
    </w:rPr>
  </w:style>
  <w:style w:type="character" w:customStyle="1" w:styleId="543">
    <w:name w:val="Heading 7 Char"/>
    <w:qFormat/>
    <w:locked/>
    <w:uiPriority w:val="0"/>
    <w:rPr>
      <w:rFonts w:ascii="宋体" w:hAnsi="宋体" w:eastAsia="宋体"/>
      <w:b/>
      <w:bCs/>
      <w:kern w:val="2"/>
      <w:sz w:val="24"/>
      <w:szCs w:val="24"/>
      <w:lang w:val="en-US" w:eastAsia="zh-CN" w:bidi="ar-SA"/>
    </w:rPr>
  </w:style>
  <w:style w:type="character" w:customStyle="1" w:styleId="544">
    <w:name w:val="正文首行缩进 Char"/>
    <w:link w:val="59"/>
    <w:qFormat/>
    <w:uiPriority w:val="0"/>
    <w:rPr>
      <w:rFonts w:ascii="宋体"/>
      <w:kern w:val="2"/>
      <w:sz w:val="24"/>
      <w:lang w:val="zh-CN"/>
    </w:rPr>
  </w:style>
  <w:style w:type="character" w:customStyle="1" w:styleId="545">
    <w:name w:val="标题 2 Char Char"/>
    <w:qFormat/>
    <w:uiPriority w:val="0"/>
    <w:rPr>
      <w:rFonts w:ascii="楷体_GB2312" w:hAnsi="Arial" w:eastAsia="楷体_GB2312"/>
      <w:b/>
      <w:bCs/>
      <w:kern w:val="2"/>
      <w:sz w:val="24"/>
      <w:szCs w:val="32"/>
      <w:lang w:val="en-US" w:eastAsia="zh-CN" w:bidi="ar-SA"/>
    </w:rPr>
  </w:style>
  <w:style w:type="character" w:customStyle="1" w:styleId="546">
    <w:name w:val="pt141"/>
    <w:qFormat/>
    <w:uiPriority w:val="0"/>
    <w:rPr>
      <w:color w:val="330066"/>
      <w:sz w:val="22"/>
      <w:szCs w:val="22"/>
    </w:rPr>
  </w:style>
  <w:style w:type="character" w:customStyle="1" w:styleId="547">
    <w:name w:val="h Char Char"/>
    <w:qFormat/>
    <w:uiPriority w:val="0"/>
    <w:rPr>
      <w:rFonts w:eastAsia="宋体"/>
      <w:kern w:val="2"/>
      <w:sz w:val="18"/>
      <w:lang w:val="en-US" w:eastAsia="zh-CN" w:bidi="ar-SA"/>
    </w:rPr>
  </w:style>
  <w:style w:type="character" w:customStyle="1" w:styleId="548">
    <w:name w:val="标题 1 Char"/>
    <w:link w:val="3"/>
    <w:qFormat/>
    <w:uiPriority w:val="0"/>
    <w:rPr>
      <w:b/>
      <w:bCs/>
      <w:kern w:val="44"/>
      <w:sz w:val="44"/>
      <w:szCs w:val="44"/>
    </w:rPr>
  </w:style>
  <w:style w:type="character" w:customStyle="1" w:styleId="549">
    <w:name w:val="页眉 Char"/>
    <w:qFormat/>
    <w:uiPriority w:val="0"/>
    <w:rPr>
      <w:rFonts w:eastAsia="仿宋_GB2312"/>
      <w:kern w:val="2"/>
      <w:sz w:val="18"/>
      <w:lang w:val="en-US" w:eastAsia="zh-CN"/>
    </w:rPr>
  </w:style>
  <w:style w:type="character" w:customStyle="1" w:styleId="550">
    <w:name w:val="b11_01b Char"/>
    <w:link w:val="408"/>
    <w:qFormat/>
    <w:uiPriority w:val="0"/>
    <w:rPr>
      <w:rFonts w:ascii="Verdana" w:hAnsi="Verdana"/>
      <w:b/>
      <w:bCs/>
      <w:color w:val="4A82CA"/>
      <w:sz w:val="17"/>
      <w:szCs w:val="17"/>
    </w:rPr>
  </w:style>
  <w:style w:type="character" w:customStyle="1" w:styleId="551">
    <w:name w:val="标题4-dyf Char"/>
    <w:link w:val="346"/>
    <w:qFormat/>
    <w:uiPriority w:val="0"/>
    <w:rPr>
      <w:rFonts w:ascii="Cambria" w:hAnsi="Cambria"/>
      <w:b/>
      <w:bCs/>
      <w:color w:val="000000"/>
      <w:kern w:val="2"/>
      <w:sz w:val="21"/>
      <w:szCs w:val="21"/>
    </w:rPr>
  </w:style>
  <w:style w:type="character" w:customStyle="1" w:styleId="552">
    <w:name w:val="批注主题 Char"/>
    <w:qFormat/>
    <w:uiPriority w:val="0"/>
    <w:rPr>
      <w:rFonts w:eastAsia="宋体"/>
      <w:b/>
      <w:bCs/>
      <w:kern w:val="2"/>
      <w:sz w:val="21"/>
      <w:szCs w:val="24"/>
      <w:lang w:val="en-US" w:eastAsia="zh-CN" w:bidi="ar-SA"/>
    </w:rPr>
  </w:style>
  <w:style w:type="character" w:customStyle="1" w:styleId="5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qFormat/>
    <w:uiPriority w:val="0"/>
    <w:rPr>
      <w:sz w:val="24"/>
      <w:szCs w:val="24"/>
      <w:lang w:val="en-US" w:eastAsia="zh-CN" w:bidi="ar-SA"/>
    </w:rPr>
  </w:style>
  <w:style w:type="character" w:customStyle="1" w:styleId="555">
    <w:name w:val="Char Char51"/>
    <w:qFormat/>
    <w:uiPriority w:val="0"/>
    <w:rPr>
      <w:rFonts w:ascii="宋体" w:hAnsi="Courier New" w:eastAsia="宋体"/>
      <w:kern w:val="2"/>
      <w:sz w:val="21"/>
      <w:lang w:val="en-US" w:eastAsia="zh-CN"/>
    </w:rPr>
  </w:style>
  <w:style w:type="character" w:customStyle="1" w:styleId="556">
    <w:name w:val="带编号样式 Char"/>
    <w:qFormat/>
    <w:uiPriority w:val="0"/>
    <w:rPr>
      <w:rFonts w:ascii="仿宋_GB2312" w:eastAsia="仿宋_GB2312"/>
      <w:color w:val="000000"/>
      <w:sz w:val="24"/>
      <w:lang w:bidi="ar-SA"/>
    </w:rPr>
  </w:style>
  <w:style w:type="character" w:customStyle="1" w:styleId="557">
    <w:name w:val="样式4 Char"/>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9">
    <w:name w:val="PI Char"/>
    <w:qFormat/>
    <w:uiPriority w:val="0"/>
    <w:rPr>
      <w:rFonts w:ascii="宋体" w:hAnsi="宋体" w:eastAsia="宋体"/>
      <w:kern w:val="2"/>
      <w:sz w:val="24"/>
      <w:szCs w:val="24"/>
      <w:lang w:val="en-US" w:eastAsia="zh-CN" w:bidi="ar-SA"/>
    </w:rPr>
  </w:style>
  <w:style w:type="character" w:customStyle="1" w:styleId="560">
    <w:name w:val="Char Char111"/>
    <w:qFormat/>
    <w:locked/>
    <w:uiPriority w:val="0"/>
    <w:rPr>
      <w:rFonts w:ascii="宋体" w:hAnsi="宋体" w:eastAsia="宋体"/>
      <w:b/>
      <w:kern w:val="2"/>
      <w:sz w:val="24"/>
      <w:szCs w:val="24"/>
      <w:lang w:val="en-US" w:eastAsia="zh-CN" w:bidi="ar-SA"/>
    </w:rPr>
  </w:style>
  <w:style w:type="character" w:customStyle="1" w:styleId="561">
    <w:name w:val="Document Map Char"/>
    <w:semiHidden/>
    <w:qFormat/>
    <w:locked/>
    <w:uiPriority w:val="0"/>
    <w:rPr>
      <w:rFonts w:eastAsia="宋体"/>
      <w:kern w:val="2"/>
      <w:sz w:val="21"/>
      <w:szCs w:val="24"/>
      <w:lang w:val="en-US" w:eastAsia="zh-CN" w:bidi="ar-SA"/>
    </w:rPr>
  </w:style>
  <w:style w:type="character" w:customStyle="1" w:styleId="562">
    <w:name w:val="正文文本缩进 Char"/>
    <w:qFormat/>
    <w:uiPriority w:val="0"/>
    <w:rPr>
      <w:rFonts w:ascii="宋体" w:hAnsi="宋体"/>
      <w:kern w:val="2"/>
      <w:sz w:val="24"/>
      <w:szCs w:val="24"/>
    </w:rPr>
  </w:style>
  <w:style w:type="character" w:customStyle="1" w:styleId="563">
    <w:name w:val="文本正文 Char Char"/>
    <w:qFormat/>
    <w:locked/>
    <w:uiPriority w:val="0"/>
    <w:rPr>
      <w:sz w:val="24"/>
      <w:lang w:bidi="ar-SA"/>
    </w:rPr>
  </w:style>
  <w:style w:type="character" w:customStyle="1" w:styleId="564">
    <w:name w:val="样式7 Char"/>
    <w:qFormat/>
    <w:uiPriority w:val="0"/>
    <w:rPr>
      <w:rFonts w:ascii="仿宋_GB2312" w:hAnsi="仿宋" w:eastAsia="仿宋_GB2312"/>
      <w:b/>
      <w:kern w:val="2"/>
      <w:sz w:val="24"/>
      <w:szCs w:val="24"/>
    </w:rPr>
  </w:style>
  <w:style w:type="character" w:customStyle="1" w:styleId="565">
    <w:name w:val="样式3 Char"/>
    <w:basedOn w:val="566"/>
    <w:qFormat/>
    <w:uiPriority w:val="0"/>
    <w:rPr>
      <w:rFonts w:ascii="仿宋_GB2312" w:hAnsi="仿宋" w:eastAsia="仿宋_GB2312" w:cs="仿宋_GB2312"/>
      <w:sz w:val="32"/>
      <w:szCs w:val="30"/>
      <w:lang w:val="zh-CN"/>
    </w:rPr>
  </w:style>
  <w:style w:type="character" w:customStyle="1" w:styleId="566">
    <w:name w:val="样式2 Char"/>
    <w:qFormat/>
    <w:uiPriority w:val="0"/>
    <w:rPr>
      <w:rFonts w:ascii="仿宋_GB2312" w:hAnsi="仿宋" w:eastAsia="仿宋_GB2312" w:cs="仿宋_GB2312"/>
      <w:b/>
      <w:bCs/>
      <w:sz w:val="32"/>
      <w:szCs w:val="30"/>
      <w:lang w:val="zh-CN"/>
    </w:rPr>
  </w:style>
  <w:style w:type="character" w:customStyle="1" w:styleId="567">
    <w:name w:val="二级标题 Char Char"/>
    <w:qFormat/>
    <w:uiPriority w:val="0"/>
    <w:rPr>
      <w:rFonts w:ascii="宋体" w:hAnsi="宋体" w:eastAsia="宋体"/>
      <w:b/>
      <w:snapToGrid w:val="0"/>
      <w:kern w:val="2"/>
      <w:sz w:val="24"/>
      <w:szCs w:val="24"/>
      <w:lang w:val="en-US" w:eastAsia="zh-CN" w:bidi="ar-SA"/>
    </w:rPr>
  </w:style>
  <w:style w:type="character" w:customStyle="1" w:styleId="568">
    <w:name w:val="Table Text Char1"/>
    <w:qFormat/>
    <w:uiPriority w:val="0"/>
    <w:rPr>
      <w:rFonts w:eastAsia="宋体"/>
      <w:sz w:val="24"/>
      <w:szCs w:val="24"/>
      <w:lang w:val="en-US" w:eastAsia="zh-CN" w:bidi="ar-SA"/>
    </w:rPr>
  </w:style>
  <w:style w:type="character" w:customStyle="1" w:styleId="569">
    <w:name w:val="shadow11"/>
    <w:qFormat/>
    <w:uiPriority w:val="0"/>
    <w:rPr>
      <w:color w:val="000000"/>
      <w:sz w:val="21"/>
    </w:rPr>
  </w:style>
  <w:style w:type="character" w:customStyle="1" w:styleId="570">
    <w:name w:val="HTML 地址 Char"/>
    <w:link w:val="29"/>
    <w:qFormat/>
    <w:uiPriority w:val="0"/>
    <w:rPr>
      <w:rFonts w:ascii="宋体" w:hAnsi="宋体"/>
      <w:i/>
      <w:iCs/>
      <w:sz w:val="24"/>
      <w:szCs w:val="24"/>
    </w:rPr>
  </w:style>
  <w:style w:type="character" w:customStyle="1" w:styleId="571">
    <w:name w:val="Char Char22"/>
    <w:qFormat/>
    <w:uiPriority w:val="0"/>
    <w:rPr>
      <w:rFonts w:eastAsia="宋体"/>
      <w:b/>
      <w:bCs/>
      <w:kern w:val="2"/>
      <w:sz w:val="21"/>
      <w:szCs w:val="24"/>
      <w:lang w:val="en-US" w:eastAsia="zh-CN" w:bidi="ar-SA"/>
    </w:rPr>
  </w:style>
  <w:style w:type="character" w:customStyle="1" w:styleId="572">
    <w:name w:val="标题 5 Char"/>
    <w:link w:val="7"/>
    <w:qFormat/>
    <w:uiPriority w:val="0"/>
    <w:rPr>
      <w:b/>
      <w:bCs/>
      <w:kern w:val="2"/>
      <w:sz w:val="28"/>
      <w:szCs w:val="28"/>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semiHidden/>
    <w:qFormat/>
    <w:uiPriority w:val="0"/>
    <w:rPr>
      <w:rFonts w:eastAsia="宋体"/>
      <w:kern w:val="2"/>
      <w:sz w:val="21"/>
      <w:szCs w:val="24"/>
      <w:lang w:val="en-US" w:eastAsia="zh-CN" w:bidi="ar-SA"/>
    </w:rPr>
  </w:style>
  <w:style w:type="character" w:customStyle="1" w:styleId="576">
    <w:name w:val="hui"/>
    <w:basedOn w:val="63"/>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Char"/>
    <w:link w:val="22"/>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5"/>
    <w:qFormat/>
    <w:uiPriority w:val="0"/>
    <w:rPr>
      <w:rFonts w:ascii="宋体"/>
    </w:rPr>
  </w:style>
  <w:style w:type="character" w:customStyle="1" w:styleId="586">
    <w:name w:val="页脚 Char"/>
    <w:qFormat/>
    <w:uiPriority w:val="0"/>
    <w:rPr>
      <w:rFonts w:eastAsia="仿宋_GB2312"/>
      <w:kern w:val="2"/>
      <w:sz w:val="18"/>
      <w:lang w:val="en-US" w:eastAsia="zh-CN"/>
    </w:rPr>
  </w:style>
  <w:style w:type="character" w:customStyle="1" w:styleId="587">
    <w:name w:val="正文文本缩进 3 Char"/>
    <w:link w:val="51"/>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3"/>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Char"/>
    <w:link w:val="35"/>
    <w:qFormat/>
    <w:uiPriority w:val="0"/>
    <w:rPr>
      <w:rFonts w:ascii="宋体"/>
      <w:kern w:val="2"/>
      <w:sz w:val="24"/>
      <w:szCs w:val="21"/>
      <w:lang w:val="zh-CN"/>
    </w:rPr>
  </w:style>
  <w:style w:type="character" w:customStyle="1" w:styleId="598">
    <w:name w:val="标题 4 Char"/>
    <w:link w:val="6"/>
    <w:qFormat/>
    <w:uiPriority w:val="0"/>
    <w:rPr>
      <w:rFonts w:ascii="Arial" w:hAnsi="Arial" w:eastAsia="黑体"/>
      <w:b/>
      <w:bCs/>
      <w:kern w:val="2"/>
      <w:sz w:val="28"/>
      <w:szCs w:val="28"/>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semiHidden/>
    <w:qFormat/>
    <w:uiPriority w:val="0"/>
    <w:rPr>
      <w:rFonts w:ascii="Times New Roman" w:hAnsi="Times New Roman" w:eastAsia="宋体" w:cs="Times New Roman"/>
      <w:sz w:val="20"/>
      <w:szCs w:val="20"/>
    </w:rPr>
  </w:style>
  <w:style w:type="character" w:customStyle="1" w:styleId="60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9">
    <w:name w:val="标题 4 Char1"/>
    <w:semiHidden/>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Char"/>
    <w:link w:val="8"/>
    <w:qFormat/>
    <w:uiPriority w:val="0"/>
    <w:rPr>
      <w:rFonts w:ascii="Arial" w:hAnsi="Arial" w:eastAsia="黑体"/>
      <w:b/>
      <w:bCs/>
      <w:kern w:val="2"/>
      <w:sz w:val="24"/>
      <w:szCs w:val="24"/>
    </w:rPr>
  </w:style>
  <w:style w:type="character" w:customStyle="1" w:styleId="612">
    <w:name w:val="正文缩进 Char2"/>
    <w:link w:val="16"/>
    <w:qFormat/>
    <w:uiPriority w:val="0"/>
    <w:rPr>
      <w:rFonts w:ascii="宋体" w:eastAsia="宋体"/>
      <w:snapToGrid w:val="0"/>
      <w:color w:val="000000"/>
      <w:kern w:val="28"/>
      <w:sz w:val="28"/>
      <w:lang w:val="en-US" w:eastAsia="zh-CN" w:bidi="ar-SA"/>
    </w:rPr>
  </w:style>
  <w:style w:type="character" w:customStyle="1" w:styleId="613">
    <w:name w:val="批注文字 Char1"/>
    <w:link w:val="20"/>
    <w:qFormat/>
    <w:uiPriority w:val="99"/>
    <w:rPr>
      <w:kern w:val="2"/>
      <w:sz w:val="21"/>
      <w:szCs w:val="24"/>
    </w:rPr>
  </w:style>
  <w:style w:type="character" w:customStyle="1" w:styleId="614">
    <w:name w:val="批注框文本 Char"/>
    <w:link w:val="37"/>
    <w:semiHidden/>
    <w:qFormat/>
    <w:uiPriority w:val="0"/>
    <w:rPr>
      <w:kern w:val="2"/>
      <w:sz w:val="18"/>
      <w:szCs w:val="18"/>
    </w:rPr>
  </w:style>
  <w:style w:type="character" w:customStyle="1" w:styleId="615">
    <w:name w:val="Footer Char"/>
    <w:qFormat/>
    <w:locked/>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620"/>
    <w:link w:val="621"/>
    <w:qFormat/>
    <w:uiPriority w:val="0"/>
    <w:pPr>
      <w:adjustRightInd/>
    </w:pPr>
    <w:rPr>
      <w:rFonts w:ascii="宋体" w:hAnsi="Courier New"/>
      <w:szCs w:val="21"/>
    </w:rPr>
  </w:style>
  <w:style w:type="paragraph" w:customStyle="1" w:styleId="62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21">
    <w:name w:val="纯文本 Char_0"/>
    <w:link w:val="619"/>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99"/>
    <w:qFormat/>
    <w:uiPriority w:val="0"/>
    <w:rPr>
      <w:rFonts w:ascii="仿宋_GB2312" w:eastAsia="仿宋_GB2312" w:cs="仿宋_GB2312"/>
      <w:color w:val="000000"/>
      <w:sz w:val="24"/>
      <w:szCs w:val="24"/>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2">
    <w:name w:val="font51"/>
    <w:basedOn w:val="63"/>
    <w:qFormat/>
    <w:uiPriority w:val="0"/>
    <w:rPr>
      <w:rFonts w:hint="eastAsia" w:ascii="仿宋" w:hAnsi="仿宋" w:eastAsia="仿宋" w:cs="仿宋"/>
      <w:color w:val="FF0000"/>
      <w:sz w:val="24"/>
      <w:szCs w:val="24"/>
      <w:u w:val="none"/>
    </w:rPr>
  </w:style>
  <w:style w:type="table" w:customStyle="1" w:styleId="633">
    <w:name w:val="Table Normal"/>
    <w:semiHidden/>
    <w:unhideWhenUsed/>
    <w:qFormat/>
    <w:uiPriority w:val="0"/>
    <w:tblPr>
      <w:tblCellMar>
        <w:top w:w="0" w:type="dxa"/>
        <w:left w:w="0" w:type="dxa"/>
        <w:bottom w:w="0" w:type="dxa"/>
        <w:right w:w="0" w:type="dxa"/>
      </w:tblCellMar>
    </w:tblPr>
  </w:style>
  <w:style w:type="character" w:customStyle="1" w:styleId="634">
    <w:name w:val="font41"/>
    <w:basedOn w:val="63"/>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107</Pages>
  <Words>4517</Words>
  <Characters>5238</Characters>
  <Lines>325</Lines>
  <Paragraphs>91</Paragraphs>
  <TotalTime>2</TotalTime>
  <ScaleCrop>false</ScaleCrop>
  <LinksUpToDate>false</LinksUpToDate>
  <CharactersWithSpaces>5473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2015-04-27T01:52:00Z</dcterms:created>
  <dc:creator>玥</dc:creator>
  <cp:lastModifiedBy>1</cp:lastModifiedBy>
  <cp:lastPrinted>2023-06-07T08:35:00Z</cp:lastPrinted>
  <dcterms:modified xsi:type="dcterms:W3CDTF">2024-12-26T08:04:53Z</dcterms:modified>
  <dc:title>杭州市市民卡扩大发卡工程</dc:title>
  <cp:revision>461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8DC879AFC54C4CF8994463F2DED0B75E</vt:lpwstr>
  </property>
  <property fmtid="{D5CDD505-2E9C-101B-9397-08002B2CF9AE}" pid="4" name="KSOTemplateDocerSaveRecord">
    <vt:lpwstr>eyJoZGlkIjoiMGQ3ZDZkMjMxYzUyNzc2ODE1MDFhNWVjYTAyMmMzZGYiLCJ1c2VySWQiOiIxNjA2NDI0ODIwIn0=</vt:lpwstr>
  </property>
</Properties>
</file>