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2C02E">
      <w:pPr>
        <w:spacing w:line="360" w:lineRule="auto"/>
        <w:jc w:val="center"/>
        <w:rPr>
          <w:rFonts w:hint="eastAsia" w:ascii="仿宋" w:hAnsi="仿宋" w:eastAsia="仿宋" w:cs="仿宋"/>
          <w:b/>
          <w:color w:val="auto"/>
          <w:sz w:val="24"/>
          <w:highlight w:val="none"/>
        </w:rPr>
      </w:pPr>
    </w:p>
    <w:p w14:paraId="56B0A58E">
      <w:pPr>
        <w:adjustRightInd/>
        <w:spacing w:line="360" w:lineRule="auto"/>
        <w:jc w:val="center"/>
        <w:rPr>
          <w:rFonts w:hint="eastAsia" w:ascii="仿宋" w:hAnsi="仿宋" w:eastAsia="仿宋" w:cs="仿宋"/>
          <w:b/>
          <w:color w:val="auto"/>
          <w:sz w:val="44"/>
          <w:szCs w:val="44"/>
          <w:highlight w:val="none"/>
          <w:lang w:eastAsia="zh-CN"/>
        </w:rPr>
      </w:pPr>
    </w:p>
    <w:p w14:paraId="48B3A6EE">
      <w:pPr>
        <w:adjustRightInd/>
        <w:spacing w:line="360" w:lineRule="auto"/>
        <w:jc w:val="center"/>
        <w:rPr>
          <w:rFonts w:hint="eastAsia" w:ascii="仿宋" w:hAnsi="仿宋" w:eastAsia="仿宋" w:cs="仿宋"/>
          <w:b/>
          <w:color w:val="auto"/>
          <w:sz w:val="44"/>
          <w:szCs w:val="44"/>
          <w:highlight w:val="none"/>
          <w:lang w:eastAsia="zh-CN"/>
        </w:rPr>
      </w:pPr>
      <w:r>
        <w:rPr>
          <w:rFonts w:hint="eastAsia" w:ascii="仿宋" w:hAnsi="仿宋" w:eastAsia="仿宋" w:cs="仿宋"/>
          <w:b/>
          <w:bCs w:val="0"/>
          <w:color w:val="auto"/>
          <w:sz w:val="52"/>
          <w:szCs w:val="52"/>
          <w:highlight w:val="none"/>
          <w:lang w:eastAsia="zh-CN"/>
        </w:rPr>
        <w:t>建德市民政局2024年困难群众帮扶服务采购项目</w:t>
      </w:r>
    </w:p>
    <w:p w14:paraId="7FC4E5A9">
      <w:pPr>
        <w:adjustRightInd/>
        <w:spacing w:line="360" w:lineRule="auto"/>
        <w:jc w:val="center"/>
        <w:rPr>
          <w:rFonts w:hint="eastAsia" w:ascii="仿宋" w:hAnsi="仿宋" w:eastAsia="仿宋" w:cs="仿宋"/>
          <w:b/>
          <w:bCs/>
          <w:color w:val="auto"/>
          <w:w w:val="95"/>
          <w:sz w:val="72"/>
          <w:szCs w:val="72"/>
          <w:highlight w:val="none"/>
          <w:lang w:val="zh-CN"/>
        </w:rPr>
      </w:pPr>
    </w:p>
    <w:p w14:paraId="3656A031">
      <w:pPr>
        <w:adjustRightInd/>
        <w:spacing w:line="360" w:lineRule="auto"/>
        <w:jc w:val="center"/>
        <w:rPr>
          <w:rFonts w:hint="eastAsia" w:ascii="仿宋" w:hAnsi="仿宋" w:eastAsia="仿宋" w:cs="仿宋"/>
          <w:b/>
          <w:color w:val="auto"/>
          <w:sz w:val="72"/>
          <w:szCs w:val="72"/>
          <w:highlight w:val="none"/>
        </w:rPr>
      </w:pPr>
      <w:r>
        <w:rPr>
          <w:rFonts w:hint="eastAsia" w:ascii="仿宋" w:hAnsi="仿宋" w:eastAsia="仿宋" w:cs="仿宋"/>
          <w:b/>
          <w:bCs/>
          <w:color w:val="auto"/>
          <w:w w:val="95"/>
          <w:sz w:val="72"/>
          <w:szCs w:val="72"/>
          <w:highlight w:val="none"/>
          <w:lang w:val="zh-CN"/>
        </w:rPr>
        <w:t>竞争性磋商</w:t>
      </w:r>
      <w:r>
        <w:rPr>
          <w:rFonts w:hint="eastAsia" w:ascii="仿宋" w:hAnsi="仿宋" w:eastAsia="仿宋" w:cs="仿宋"/>
          <w:b/>
          <w:color w:val="auto"/>
          <w:sz w:val="72"/>
          <w:szCs w:val="72"/>
          <w:highlight w:val="none"/>
        </w:rPr>
        <w:t>文件</w:t>
      </w:r>
    </w:p>
    <w:p w14:paraId="64379DC7">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14:paraId="70019889">
      <w:pPr>
        <w:snapToGrid w:val="0"/>
        <w:spacing w:line="360" w:lineRule="auto"/>
        <w:jc w:val="center"/>
        <w:rPr>
          <w:rFonts w:hint="eastAsia" w:ascii="仿宋" w:hAnsi="仿宋" w:eastAsia="仿宋" w:cs="仿宋"/>
          <w:color w:val="auto"/>
          <w:sz w:val="30"/>
          <w:szCs w:val="30"/>
          <w:highlight w:val="none"/>
        </w:rPr>
      </w:pPr>
    </w:p>
    <w:p w14:paraId="5DA2D45C">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lang w:eastAsia="zh-CN"/>
        </w:rPr>
        <w:t>：JD2024BF-112</w:t>
      </w:r>
    </w:p>
    <w:p w14:paraId="362B11C2">
      <w:pPr>
        <w:tabs>
          <w:tab w:val="left" w:pos="6409"/>
        </w:tabs>
        <w:adjustRightInd/>
        <w:spacing w:line="360" w:lineRule="auto"/>
        <w:rPr>
          <w:rFonts w:hint="eastAsia" w:ascii="仿宋" w:hAnsi="仿宋" w:eastAsia="仿宋" w:cs="仿宋"/>
          <w:color w:val="auto"/>
          <w:sz w:val="28"/>
          <w:szCs w:val="20"/>
          <w:highlight w:val="none"/>
          <w:lang w:eastAsia="zh-CN"/>
        </w:rPr>
      </w:pPr>
      <w:r>
        <w:rPr>
          <w:rFonts w:hint="eastAsia" w:ascii="仿宋" w:hAnsi="仿宋" w:eastAsia="仿宋" w:cs="仿宋"/>
          <w:color w:val="auto"/>
          <w:sz w:val="28"/>
          <w:szCs w:val="20"/>
          <w:highlight w:val="none"/>
          <w:lang w:eastAsia="zh-CN"/>
        </w:rPr>
        <w:tab/>
      </w:r>
    </w:p>
    <w:p w14:paraId="475B207A">
      <w:pPr>
        <w:spacing w:line="360" w:lineRule="auto"/>
        <w:jc w:val="center"/>
        <w:rPr>
          <w:rFonts w:hint="eastAsia" w:ascii="仿宋" w:hAnsi="仿宋" w:eastAsia="仿宋" w:cs="仿宋"/>
          <w:color w:val="auto"/>
          <w:sz w:val="24"/>
          <w:highlight w:val="none"/>
        </w:rPr>
      </w:pPr>
    </w:p>
    <w:p w14:paraId="619DC15D">
      <w:pPr>
        <w:spacing w:line="360" w:lineRule="auto"/>
        <w:jc w:val="center"/>
        <w:rPr>
          <w:rFonts w:hint="eastAsia" w:ascii="仿宋" w:hAnsi="仿宋" w:eastAsia="仿宋" w:cs="仿宋"/>
          <w:color w:val="auto"/>
          <w:sz w:val="24"/>
          <w:highlight w:val="none"/>
        </w:rPr>
      </w:pPr>
    </w:p>
    <w:p w14:paraId="221BA2A9">
      <w:pPr>
        <w:pStyle w:val="182"/>
        <w:widowControl w:val="0"/>
        <w:spacing w:before="0" w:beforeAutospacing="0" w:after="0" w:afterAutospacing="0" w:line="360" w:lineRule="auto"/>
        <w:textAlignment w:val="auto"/>
        <w:rPr>
          <w:rFonts w:hint="eastAsia" w:ascii="仿宋" w:hAnsi="仿宋" w:eastAsia="仿宋" w:cs="仿宋"/>
          <w:color w:val="auto"/>
          <w:kern w:val="2"/>
          <w:highlight w:val="none"/>
        </w:rPr>
      </w:pPr>
    </w:p>
    <w:p w14:paraId="36C8AF2F">
      <w:pPr>
        <w:pStyle w:val="182"/>
        <w:widowControl w:val="0"/>
        <w:spacing w:before="0" w:beforeAutospacing="0" w:after="0" w:afterAutospacing="0" w:line="360" w:lineRule="auto"/>
        <w:textAlignment w:val="auto"/>
        <w:rPr>
          <w:rFonts w:hint="eastAsia" w:ascii="仿宋" w:hAnsi="仿宋" w:eastAsia="仿宋" w:cs="仿宋"/>
          <w:color w:val="auto"/>
          <w:kern w:val="2"/>
          <w:highlight w:val="none"/>
        </w:rPr>
      </w:pPr>
    </w:p>
    <w:p w14:paraId="6C1BF824">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p>
    <w:p w14:paraId="0D9D9A2B">
      <w:pPr>
        <w:snapToGrid w:val="0"/>
        <w:spacing w:line="360" w:lineRule="auto"/>
        <w:jc w:val="center"/>
        <w:rPr>
          <w:rFonts w:hint="eastAsia" w:ascii="仿宋" w:hAnsi="仿宋" w:eastAsia="仿宋" w:cs="仿宋"/>
          <w:color w:val="auto"/>
          <w:sz w:val="32"/>
          <w:szCs w:val="32"/>
          <w:highlight w:val="none"/>
        </w:rPr>
      </w:pPr>
    </w:p>
    <w:tbl>
      <w:tblPr>
        <w:tblStyle w:val="61"/>
        <w:tblW w:w="8354" w:type="dxa"/>
        <w:jc w:val="center"/>
        <w:tblLayout w:type="fixed"/>
        <w:tblCellMar>
          <w:top w:w="0" w:type="dxa"/>
          <w:left w:w="108" w:type="dxa"/>
          <w:bottom w:w="0" w:type="dxa"/>
          <w:right w:w="108" w:type="dxa"/>
        </w:tblCellMar>
      </w:tblPr>
      <w:tblGrid>
        <w:gridCol w:w="2032"/>
        <w:gridCol w:w="516"/>
        <w:gridCol w:w="5806"/>
      </w:tblGrid>
      <w:tr w14:paraId="3D3F7568">
        <w:tblPrEx>
          <w:tblCellMar>
            <w:top w:w="0" w:type="dxa"/>
            <w:left w:w="108" w:type="dxa"/>
            <w:bottom w:w="0" w:type="dxa"/>
            <w:right w:w="108" w:type="dxa"/>
          </w:tblCellMar>
        </w:tblPrEx>
        <w:trPr>
          <w:trHeight w:val="680" w:hRule="atLeast"/>
          <w:jc w:val="center"/>
        </w:trPr>
        <w:tc>
          <w:tcPr>
            <w:tcW w:w="2032" w:type="dxa"/>
            <w:vAlign w:val="center"/>
          </w:tcPr>
          <w:p w14:paraId="08327588">
            <w:pPr>
              <w:snapToGrid w:val="0"/>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w:t>
            </w:r>
          </w:p>
        </w:tc>
        <w:tc>
          <w:tcPr>
            <w:tcW w:w="516" w:type="dxa"/>
            <w:vAlign w:val="center"/>
          </w:tcPr>
          <w:p w14:paraId="17A3907A">
            <w:pPr>
              <w:snapToGrid w:val="0"/>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5806" w:type="dxa"/>
            <w:vAlign w:val="center"/>
          </w:tcPr>
          <w:p w14:paraId="6BD89B4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建德市民政局</w:t>
            </w:r>
          </w:p>
        </w:tc>
      </w:tr>
      <w:tr w14:paraId="35C757BA">
        <w:tblPrEx>
          <w:tblCellMar>
            <w:top w:w="0" w:type="dxa"/>
            <w:left w:w="108" w:type="dxa"/>
            <w:bottom w:w="0" w:type="dxa"/>
            <w:right w:w="108" w:type="dxa"/>
          </w:tblCellMar>
        </w:tblPrEx>
        <w:trPr>
          <w:trHeight w:val="680" w:hRule="atLeast"/>
          <w:jc w:val="center"/>
        </w:trPr>
        <w:tc>
          <w:tcPr>
            <w:tcW w:w="2032" w:type="dxa"/>
            <w:vAlign w:val="center"/>
          </w:tcPr>
          <w:p w14:paraId="005F56C3">
            <w:pPr>
              <w:snapToGrid w:val="0"/>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采购代理机构</w:t>
            </w:r>
          </w:p>
        </w:tc>
        <w:tc>
          <w:tcPr>
            <w:tcW w:w="516" w:type="dxa"/>
            <w:vAlign w:val="center"/>
          </w:tcPr>
          <w:p w14:paraId="07B2E54B">
            <w:pPr>
              <w:snapToGrid w:val="0"/>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5806" w:type="dxa"/>
            <w:vAlign w:val="center"/>
          </w:tcPr>
          <w:p w14:paraId="4D95C019">
            <w:pPr>
              <w:snapToGrid w:val="0"/>
              <w:jc w:val="left"/>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杭州欣兴建设工程招标代理有限公司</w:t>
            </w:r>
          </w:p>
        </w:tc>
      </w:tr>
    </w:tbl>
    <w:p w14:paraId="430760BD">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九</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日</w:t>
      </w:r>
    </w:p>
    <w:p w14:paraId="7CF03AD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3ECA2BF3">
      <w:pPr>
        <w:tabs>
          <w:tab w:val="left" w:pos="2268"/>
        </w:tabs>
        <w:spacing w:line="360" w:lineRule="auto"/>
        <w:jc w:val="center"/>
        <w:rPr>
          <w:rFonts w:hint="eastAsia" w:ascii="仿宋" w:hAnsi="仿宋" w:eastAsia="仿宋" w:cs="仿宋"/>
          <w:color w:val="auto"/>
          <w:sz w:val="24"/>
          <w:highlight w:val="none"/>
        </w:rPr>
      </w:pPr>
    </w:p>
    <w:p w14:paraId="4514505A">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6A6C31DC">
      <w:pPr>
        <w:spacing w:line="360" w:lineRule="auto"/>
        <w:rPr>
          <w:rFonts w:hint="eastAsia" w:ascii="仿宋" w:hAnsi="仿宋" w:eastAsia="仿宋" w:cs="仿宋"/>
          <w:color w:val="auto"/>
          <w:sz w:val="32"/>
          <w:szCs w:val="32"/>
          <w:highlight w:val="none"/>
        </w:rPr>
      </w:pPr>
    </w:p>
    <w:p w14:paraId="4D665B7A">
      <w:pPr>
        <w:spacing w:line="360" w:lineRule="auto"/>
        <w:rPr>
          <w:rFonts w:hint="eastAsia" w:ascii="仿宋" w:hAnsi="仿宋" w:eastAsia="仿宋" w:cs="仿宋"/>
          <w:color w:val="auto"/>
          <w:sz w:val="32"/>
          <w:szCs w:val="32"/>
          <w:highlight w:val="none"/>
        </w:rPr>
      </w:pPr>
    </w:p>
    <w:p w14:paraId="443EDB5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邀请供应商</w:t>
      </w:r>
    </w:p>
    <w:p w14:paraId="1620DC5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竞争性磋商流程</w:t>
      </w:r>
    </w:p>
    <w:p w14:paraId="669DCEA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供应商须知</w:t>
      </w:r>
    </w:p>
    <w:p w14:paraId="27BBA33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采购需求</w:t>
      </w:r>
    </w:p>
    <w:p w14:paraId="3283B7E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评审方法及评审标准</w:t>
      </w:r>
    </w:p>
    <w:p w14:paraId="0EB729D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拟签订的合同文本</w:t>
      </w:r>
    </w:p>
    <w:p w14:paraId="703E4F4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第七部分      应提交的有关格式范例</w:t>
      </w:r>
    </w:p>
    <w:p w14:paraId="5CF128A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第八部分      最后报价格式</w:t>
      </w:r>
    </w:p>
    <w:p w14:paraId="74CF18E4">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530CF942">
      <w:pPr>
        <w:spacing w:line="360" w:lineRule="auto"/>
        <w:ind w:firstLine="549" w:firstLineChars="229"/>
        <w:rPr>
          <w:rFonts w:hint="eastAsia" w:ascii="仿宋" w:hAnsi="仿宋" w:eastAsia="仿宋" w:cs="仿宋"/>
          <w:color w:val="auto"/>
          <w:sz w:val="24"/>
          <w:highlight w:val="none"/>
        </w:rPr>
      </w:pPr>
    </w:p>
    <w:p w14:paraId="165857E9">
      <w:pPr>
        <w:spacing w:line="360" w:lineRule="auto"/>
        <w:ind w:firstLine="549" w:firstLineChars="229"/>
        <w:rPr>
          <w:rFonts w:hint="eastAsia" w:ascii="仿宋" w:hAnsi="仿宋" w:eastAsia="仿宋" w:cs="仿宋"/>
          <w:color w:val="auto"/>
          <w:sz w:val="24"/>
          <w:highlight w:val="none"/>
        </w:rPr>
      </w:pPr>
    </w:p>
    <w:p w14:paraId="316CCE4A">
      <w:pPr>
        <w:spacing w:line="360" w:lineRule="auto"/>
        <w:ind w:firstLine="549" w:firstLineChars="229"/>
        <w:rPr>
          <w:rFonts w:hint="eastAsia" w:ascii="仿宋" w:hAnsi="仿宋" w:eastAsia="仿宋" w:cs="仿宋"/>
          <w:color w:val="auto"/>
          <w:sz w:val="24"/>
          <w:highlight w:val="none"/>
        </w:rPr>
      </w:pPr>
    </w:p>
    <w:p w14:paraId="46973509">
      <w:pPr>
        <w:spacing w:line="360" w:lineRule="auto"/>
        <w:ind w:firstLine="549" w:firstLineChars="229"/>
        <w:rPr>
          <w:rFonts w:hint="eastAsia" w:ascii="仿宋" w:hAnsi="仿宋" w:eastAsia="仿宋" w:cs="仿宋"/>
          <w:color w:val="auto"/>
          <w:sz w:val="24"/>
          <w:highlight w:val="none"/>
        </w:rPr>
      </w:pPr>
    </w:p>
    <w:p w14:paraId="7E6265EB">
      <w:pPr>
        <w:spacing w:line="360" w:lineRule="auto"/>
        <w:ind w:firstLine="549" w:firstLineChars="229"/>
        <w:rPr>
          <w:rFonts w:hint="eastAsia" w:ascii="仿宋" w:hAnsi="仿宋" w:eastAsia="仿宋" w:cs="仿宋"/>
          <w:color w:val="auto"/>
          <w:sz w:val="24"/>
          <w:highlight w:val="none"/>
        </w:rPr>
      </w:pPr>
    </w:p>
    <w:p w14:paraId="2DDF2892">
      <w:pPr>
        <w:spacing w:line="360" w:lineRule="auto"/>
        <w:ind w:firstLine="549" w:firstLineChars="229"/>
        <w:rPr>
          <w:rFonts w:hint="eastAsia" w:ascii="仿宋" w:hAnsi="仿宋" w:eastAsia="仿宋" w:cs="仿宋"/>
          <w:color w:val="auto"/>
          <w:sz w:val="24"/>
          <w:highlight w:val="none"/>
        </w:rPr>
      </w:pPr>
    </w:p>
    <w:p w14:paraId="7D5FEA8E">
      <w:pPr>
        <w:spacing w:line="360" w:lineRule="auto"/>
        <w:ind w:firstLine="549" w:firstLineChars="229"/>
        <w:rPr>
          <w:rFonts w:hint="eastAsia" w:ascii="仿宋" w:hAnsi="仿宋" w:eastAsia="仿宋" w:cs="仿宋"/>
          <w:color w:val="auto"/>
          <w:sz w:val="24"/>
          <w:highlight w:val="none"/>
        </w:rPr>
      </w:pPr>
    </w:p>
    <w:p w14:paraId="6F2BA4BA">
      <w:pPr>
        <w:spacing w:line="360" w:lineRule="auto"/>
        <w:ind w:firstLine="549" w:firstLineChars="229"/>
        <w:rPr>
          <w:rFonts w:hint="eastAsia" w:ascii="仿宋" w:hAnsi="仿宋" w:eastAsia="仿宋" w:cs="仿宋"/>
          <w:color w:val="auto"/>
          <w:sz w:val="24"/>
          <w:highlight w:val="none"/>
        </w:rPr>
      </w:pPr>
    </w:p>
    <w:p w14:paraId="70E2E3C4">
      <w:pPr>
        <w:spacing w:line="360" w:lineRule="auto"/>
        <w:ind w:firstLine="549" w:firstLineChars="229"/>
        <w:rPr>
          <w:rFonts w:hint="eastAsia" w:ascii="仿宋" w:hAnsi="仿宋" w:eastAsia="仿宋" w:cs="仿宋"/>
          <w:color w:val="auto"/>
          <w:sz w:val="24"/>
          <w:highlight w:val="none"/>
        </w:rPr>
      </w:pPr>
    </w:p>
    <w:p w14:paraId="3B887366">
      <w:pPr>
        <w:spacing w:line="360" w:lineRule="auto"/>
        <w:ind w:firstLine="549" w:firstLineChars="229"/>
        <w:rPr>
          <w:rFonts w:hint="eastAsia" w:ascii="仿宋" w:hAnsi="仿宋" w:eastAsia="仿宋" w:cs="仿宋"/>
          <w:color w:val="auto"/>
          <w:sz w:val="24"/>
          <w:highlight w:val="none"/>
        </w:rPr>
      </w:pPr>
    </w:p>
    <w:p w14:paraId="43E5868A">
      <w:pPr>
        <w:spacing w:line="360" w:lineRule="auto"/>
        <w:ind w:firstLine="549" w:firstLineChars="229"/>
        <w:rPr>
          <w:rFonts w:hint="eastAsia" w:ascii="仿宋" w:hAnsi="仿宋" w:eastAsia="仿宋" w:cs="仿宋"/>
          <w:color w:val="auto"/>
          <w:sz w:val="24"/>
          <w:highlight w:val="none"/>
        </w:rPr>
      </w:pPr>
    </w:p>
    <w:p w14:paraId="30A0E769">
      <w:pPr>
        <w:spacing w:line="360" w:lineRule="auto"/>
        <w:ind w:firstLine="549" w:firstLineChars="229"/>
        <w:rPr>
          <w:rFonts w:hint="eastAsia" w:ascii="仿宋" w:hAnsi="仿宋" w:eastAsia="仿宋" w:cs="仿宋"/>
          <w:color w:val="auto"/>
          <w:sz w:val="24"/>
          <w:highlight w:val="none"/>
        </w:rPr>
      </w:pPr>
    </w:p>
    <w:p w14:paraId="43CE3A5F">
      <w:pPr>
        <w:spacing w:line="360" w:lineRule="auto"/>
        <w:rPr>
          <w:rFonts w:hint="eastAsia" w:ascii="仿宋" w:hAnsi="仿宋" w:eastAsia="仿宋" w:cs="仿宋"/>
          <w:color w:val="auto"/>
          <w:sz w:val="24"/>
          <w:highlight w:val="none"/>
        </w:rPr>
      </w:pPr>
    </w:p>
    <w:p w14:paraId="796F315A">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邀请供应商</w:t>
      </w:r>
    </w:p>
    <w:p w14:paraId="6C5E1B44">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竞争性磋商邀请公告</w:t>
      </w:r>
    </w:p>
    <w:p w14:paraId="7AAB1AFC">
      <w:pPr>
        <w:spacing w:line="360" w:lineRule="auto"/>
        <w:rPr>
          <w:rFonts w:hint="eastAsia" w:ascii="仿宋" w:hAnsi="仿宋" w:eastAsia="仿宋" w:cs="仿宋"/>
          <w:color w:val="auto"/>
          <w:sz w:val="24"/>
          <w:highlight w:val="none"/>
        </w:rPr>
      </w:pPr>
    </w:p>
    <w:p w14:paraId="1379E3D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D53175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建德市民政局2024年困难群众帮扶服务采购项目</w:t>
      </w:r>
      <w:r>
        <w:rPr>
          <w:rFonts w:hint="eastAsia" w:ascii="仿宋" w:hAnsi="仿宋" w:eastAsia="仿宋" w:cs="仿宋"/>
          <w:color w:val="auto"/>
          <w:sz w:val="24"/>
          <w:highlight w:val="none"/>
        </w:rPr>
        <w:t>的潜在供应商应在</w:t>
      </w:r>
      <w:r>
        <w:rPr>
          <w:rFonts w:hint="eastAsia" w:ascii="仿宋" w:hAnsi="仿宋" w:eastAsia="仿宋" w:cs="仿宋"/>
          <w:color w:val="auto"/>
          <w:sz w:val="24"/>
          <w:highlight w:val="none"/>
          <w:u w:val="single"/>
        </w:rPr>
        <w:t>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69"/>
          <w:rFonts w:hint="eastAsia" w:ascii="仿宋" w:hAnsi="仿宋" w:eastAsia="仿宋" w:cs="仿宋"/>
          <w:color w:val="auto"/>
          <w:sz w:val="24"/>
          <w:highlight w:val="none"/>
          <w:u w:val="single"/>
        </w:rPr>
        <w:t>https://www.zcygov.cn/</w:t>
      </w:r>
      <w:r>
        <w:rPr>
          <w:rStyle w:val="69"/>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获取采购文件，并于</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lang w:eastAsia="zh-CN"/>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lang w:eastAsia="zh-CN"/>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lang w:eastAsia="zh-CN"/>
        </w:rPr>
        <w:t>秒</w:t>
      </w:r>
      <w:r>
        <w:rPr>
          <w:rFonts w:hint="eastAsia" w:ascii="仿宋" w:hAnsi="仿宋" w:eastAsia="仿宋" w:cs="仿宋"/>
          <w:bCs/>
          <w:color w:val="auto"/>
          <w:sz w:val="24"/>
          <w:highlight w:val="none"/>
        </w:rPr>
        <w:t>（北京时间）前提交响应文件</w:t>
      </w:r>
      <w:r>
        <w:rPr>
          <w:rFonts w:hint="eastAsia" w:ascii="仿宋" w:hAnsi="仿宋" w:eastAsia="仿宋" w:cs="仿宋"/>
          <w:color w:val="auto"/>
          <w:sz w:val="24"/>
          <w:highlight w:val="none"/>
        </w:rPr>
        <w:t>。</w:t>
      </w:r>
    </w:p>
    <w:p w14:paraId="54039A28">
      <w:pPr>
        <w:spacing w:line="360" w:lineRule="auto"/>
        <w:rPr>
          <w:rFonts w:hint="eastAsia" w:ascii="仿宋" w:hAnsi="仿宋" w:eastAsia="仿宋" w:cs="仿宋"/>
          <w:color w:val="auto"/>
          <w:sz w:val="24"/>
          <w:highlight w:val="none"/>
        </w:rPr>
      </w:pPr>
    </w:p>
    <w:p w14:paraId="1A736424">
      <w:pPr>
        <w:pStyle w:val="4"/>
        <w:numPr>
          <w:ilvl w:val="0"/>
          <w:numId w:val="0"/>
        </w:numPr>
        <w:ind w:left="432" w:hanging="432"/>
        <w:rPr>
          <w:rFonts w:hint="eastAsia" w:ascii="仿宋" w:hAnsi="仿宋" w:eastAsia="仿宋" w:cs="仿宋"/>
          <w:color w:val="auto"/>
          <w:sz w:val="24"/>
          <w:szCs w:val="24"/>
          <w:highlight w:val="none"/>
        </w:rPr>
      </w:pPr>
      <w:bookmarkStart w:id="11" w:name="_Toc35393798"/>
      <w:bookmarkStart w:id="12" w:name="_Toc28359012"/>
      <w:bookmarkStart w:id="13" w:name="_Toc28359089"/>
      <w:bookmarkStart w:id="14" w:name="_Toc35393629"/>
      <w:r>
        <w:rPr>
          <w:rFonts w:hint="eastAsia" w:ascii="仿宋" w:hAnsi="仿宋" w:eastAsia="仿宋" w:cs="仿宋"/>
          <w:color w:val="auto"/>
          <w:sz w:val="24"/>
          <w:szCs w:val="24"/>
          <w:highlight w:val="none"/>
        </w:rPr>
        <w:t>一、项目基本情况</w:t>
      </w:r>
      <w:bookmarkEnd w:id="11"/>
      <w:bookmarkEnd w:id="12"/>
      <w:bookmarkEnd w:id="13"/>
      <w:bookmarkEnd w:id="14"/>
    </w:p>
    <w:p w14:paraId="6D8C950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JD2024BF-112</w:t>
      </w:r>
    </w:p>
    <w:p w14:paraId="714B3C39">
      <w:pPr>
        <w:spacing w:line="360" w:lineRule="auto"/>
        <w:ind w:firstLine="482" w:firstLineChars="200"/>
        <w:rPr>
          <w:rFonts w:hint="eastAsia" w:ascii="仿宋" w:hAnsi="仿宋" w:eastAsia="仿宋" w:cs="仿宋"/>
          <w:b w:val="0"/>
          <w:bCs/>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建德市民政局2024年困难群众帮扶服务采购项目</w:t>
      </w:r>
    </w:p>
    <w:p w14:paraId="52E4EF8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采购方式：</w:t>
      </w:r>
      <w:r>
        <w:rPr>
          <w:rFonts w:hint="eastAsia" w:ascii="仿宋" w:hAnsi="仿宋" w:eastAsia="仿宋" w:cs="仿宋"/>
          <w:color w:val="auto"/>
          <w:sz w:val="24"/>
          <w:highlight w:val="none"/>
        </w:rPr>
        <w:t>竞争性磋商</w:t>
      </w:r>
    </w:p>
    <w:p w14:paraId="67E70535">
      <w:pPr>
        <w:spacing w:line="360" w:lineRule="auto"/>
        <w:ind w:firstLine="482" w:firstLineChars="200"/>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
          <w:bCs w:val="0"/>
          <w:color w:val="auto"/>
          <w:sz w:val="24"/>
          <w:highlight w:val="none"/>
          <w:lang w:val="en-US" w:eastAsia="zh-CN"/>
        </w:rPr>
        <w:t>380000</w:t>
      </w:r>
      <w:r>
        <w:rPr>
          <w:rFonts w:hint="eastAsia" w:ascii="仿宋" w:hAnsi="仿宋" w:eastAsia="仿宋" w:cs="仿宋"/>
          <w:b/>
          <w:bCs w:val="0"/>
          <w:color w:val="auto"/>
          <w:sz w:val="24"/>
          <w:highlight w:val="none"/>
        </w:rPr>
        <w:t>.00</w:t>
      </w:r>
      <w:r>
        <w:rPr>
          <w:rFonts w:hint="eastAsia" w:ascii="仿宋" w:hAnsi="仿宋" w:eastAsia="仿宋" w:cs="仿宋"/>
          <w:b/>
          <w:bCs w:val="0"/>
          <w:color w:val="auto"/>
          <w:sz w:val="24"/>
          <w:highlight w:val="none"/>
          <w:lang w:val="en-US" w:eastAsia="zh-CN"/>
        </w:rPr>
        <w:t>元</w:t>
      </w:r>
      <w:r>
        <w:rPr>
          <w:rFonts w:hint="eastAsia" w:ascii="仿宋" w:hAnsi="仿宋" w:eastAsia="仿宋" w:cs="仿宋"/>
          <w:b/>
          <w:bCs w:val="0"/>
          <w:color w:val="auto"/>
          <w:sz w:val="24"/>
          <w:highlight w:val="none"/>
          <w:lang w:eastAsia="zh-CN"/>
        </w:rPr>
        <w:t>；</w:t>
      </w:r>
      <w:r>
        <w:rPr>
          <w:rFonts w:hint="eastAsia" w:ascii="仿宋" w:hAnsi="仿宋" w:eastAsia="仿宋" w:cs="仿宋"/>
          <w:b w:val="0"/>
          <w:bCs/>
          <w:color w:val="auto"/>
          <w:sz w:val="24"/>
          <w:highlight w:val="none"/>
          <w:u w:val="none"/>
        </w:rPr>
        <w:t xml:space="preserve"> </w:t>
      </w:r>
    </w:p>
    <w:p w14:paraId="12073902">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bCs/>
          <w:color w:val="auto"/>
          <w:kern w:val="0"/>
          <w:sz w:val="24"/>
          <w:szCs w:val="20"/>
          <w:highlight w:val="none"/>
          <w:lang w:val="en-US" w:eastAsia="zh-CN" w:bidi="ar-SA"/>
        </w:rPr>
        <w:t>单价46元/户；</w:t>
      </w:r>
      <w:r>
        <w:rPr>
          <w:rFonts w:hint="eastAsia" w:ascii="仿宋" w:hAnsi="仿宋" w:eastAsia="仿宋" w:cs="仿宋"/>
          <w:b/>
          <w:color w:val="auto"/>
          <w:sz w:val="24"/>
          <w:highlight w:val="none"/>
          <w:lang w:val="en-US" w:eastAsia="zh-CN"/>
        </w:rPr>
        <w:t>预算总价380000.00元；</w:t>
      </w:r>
    </w:p>
    <w:p w14:paraId="425DF6B4">
      <w:pPr>
        <w:tabs>
          <w:tab w:val="left" w:pos="0"/>
        </w:tabs>
        <w:adjustRightInd w:val="0"/>
        <w:spacing w:line="360" w:lineRule="auto"/>
        <w:ind w:firstLine="482"/>
        <w:rPr>
          <w:rFonts w:hint="eastAsia" w:ascii="仿宋" w:hAnsi="仿宋" w:eastAsia="仿宋" w:cs="仿宋"/>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eastAsia="zh-CN"/>
        </w:rPr>
        <w:t>建德市民政局2024年困难群众帮扶服务采购项目，</w:t>
      </w:r>
      <w:r>
        <w:rPr>
          <w:rFonts w:hint="eastAsia" w:ascii="仿宋" w:hAnsi="仿宋" w:eastAsia="仿宋" w:cs="仿宋"/>
          <w:b w:val="0"/>
          <w:bCs/>
          <w:color w:val="auto"/>
          <w:sz w:val="24"/>
          <w:highlight w:val="none"/>
          <w:lang w:val="en-US" w:eastAsia="zh-CN"/>
        </w:rPr>
        <w:t>主要内容：为全市约8247户困难群众开展救助帮扶服务，包括开展社会救助政策宣传、配送“爱心米”、开展在册困难群众家庭的线下年度复核和需求排摸、困难群众探访关爱和精神慰藉等服务内容，具体以磋商</w:t>
      </w:r>
      <w:r>
        <w:rPr>
          <w:rFonts w:hint="eastAsia" w:ascii="仿宋" w:hAnsi="仿宋" w:eastAsia="仿宋" w:cs="仿宋"/>
          <w:b w:val="0"/>
          <w:bCs/>
          <w:color w:val="auto"/>
          <w:sz w:val="24"/>
          <w:highlight w:val="none"/>
          <w:lang w:eastAsia="zh-CN"/>
        </w:rPr>
        <w:t>文件</w:t>
      </w:r>
      <w:r>
        <w:rPr>
          <w:rFonts w:hint="eastAsia" w:ascii="仿宋" w:hAnsi="仿宋" w:eastAsia="仿宋" w:cs="仿宋"/>
          <w:b w:val="0"/>
          <w:bCs/>
          <w:color w:val="auto"/>
          <w:sz w:val="24"/>
          <w:highlight w:val="none"/>
          <w:lang w:val="en-US" w:eastAsia="zh-CN"/>
        </w:rPr>
        <w:t>第四部分</w:t>
      </w:r>
      <w:r>
        <w:rPr>
          <w:rFonts w:hint="eastAsia" w:ascii="仿宋" w:hAnsi="仿宋" w:eastAsia="仿宋" w:cs="仿宋"/>
          <w:b w:val="0"/>
          <w:bCs/>
          <w:color w:val="auto"/>
          <w:sz w:val="24"/>
          <w:highlight w:val="none"/>
          <w:lang w:eastAsia="zh-CN"/>
        </w:rPr>
        <w:t>采购需求</w:t>
      </w:r>
      <w:r>
        <w:rPr>
          <w:rFonts w:hint="eastAsia" w:ascii="仿宋" w:hAnsi="仿宋" w:eastAsia="仿宋" w:cs="仿宋"/>
          <w:b w:val="0"/>
          <w:bCs/>
          <w:color w:val="auto"/>
          <w:sz w:val="24"/>
          <w:highlight w:val="none"/>
          <w:lang w:val="en-US" w:eastAsia="zh-CN"/>
        </w:rPr>
        <w:t>为准</w:t>
      </w:r>
      <w:r>
        <w:rPr>
          <w:rFonts w:hint="eastAsia" w:ascii="仿宋" w:hAnsi="仿宋" w:eastAsia="仿宋" w:cs="仿宋"/>
          <w:b w:val="0"/>
          <w:bCs/>
          <w:color w:val="auto"/>
          <w:sz w:val="24"/>
          <w:highlight w:val="none"/>
          <w:lang w:eastAsia="zh-CN"/>
        </w:rPr>
        <w:t>。</w:t>
      </w:r>
    </w:p>
    <w:p w14:paraId="54E5877E">
      <w:pPr>
        <w:spacing w:line="360" w:lineRule="auto"/>
        <w:ind w:left="210" w:leftChars="100" w:firstLine="241" w:firstLineChars="100"/>
        <w:jc w:val="left"/>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服务期一年，</w:t>
      </w:r>
      <w:r>
        <w:rPr>
          <w:rFonts w:hint="eastAsia" w:ascii="仿宋" w:hAnsi="仿宋" w:eastAsia="仿宋" w:cs="仿宋"/>
          <w:color w:val="auto"/>
          <w:sz w:val="24"/>
          <w:highlight w:val="none"/>
        </w:rPr>
        <w:t>自</w:t>
      </w:r>
      <w:r>
        <w:rPr>
          <w:rFonts w:hint="eastAsia" w:ascii="仿宋" w:hAnsi="仿宋" w:eastAsia="仿宋" w:cs="仿宋"/>
          <w:color w:val="auto"/>
          <w:sz w:val="24"/>
          <w:highlight w:val="none"/>
          <w:lang w:eastAsia="zh-CN"/>
        </w:rPr>
        <w:t>政府采购</w:t>
      </w:r>
      <w:r>
        <w:rPr>
          <w:rFonts w:hint="eastAsia" w:ascii="仿宋" w:hAnsi="仿宋" w:eastAsia="仿宋" w:cs="仿宋"/>
          <w:color w:val="auto"/>
          <w:sz w:val="24"/>
          <w:highlight w:val="none"/>
        </w:rPr>
        <w:t>合同签订生效</w:t>
      </w:r>
      <w:r>
        <w:rPr>
          <w:rFonts w:hint="eastAsia" w:ascii="仿宋" w:hAnsi="仿宋" w:eastAsia="仿宋" w:cs="仿宋"/>
          <w:color w:val="auto"/>
          <w:sz w:val="24"/>
          <w:highlight w:val="none"/>
          <w:lang w:val="en-US" w:eastAsia="zh-CN"/>
        </w:rPr>
        <w:t>并具备实施条件后</w:t>
      </w:r>
      <w:r>
        <w:rPr>
          <w:rFonts w:hint="eastAsia" w:ascii="仿宋" w:hAnsi="仿宋" w:eastAsia="仿宋" w:cs="仿宋"/>
          <w:color w:val="auto"/>
          <w:sz w:val="24"/>
          <w:highlight w:val="none"/>
          <w:lang w:eastAsia="zh-CN"/>
        </w:rPr>
        <w:t>计算</w:t>
      </w:r>
      <w:r>
        <w:rPr>
          <w:rFonts w:hint="eastAsia" w:ascii="仿宋" w:hAnsi="仿宋" w:eastAsia="仿宋" w:cs="仿宋"/>
          <w:color w:val="auto"/>
          <w:sz w:val="24"/>
          <w:highlight w:val="none"/>
          <w:lang w:val="en-US" w:eastAsia="zh-CN"/>
        </w:rPr>
        <w:t>。</w:t>
      </w:r>
    </w:p>
    <w:p w14:paraId="01159162">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b/>
            <w:color w:val="auto"/>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b/>
            <w:color w:val="auto"/>
            <w:sz w:val="24"/>
            <w:highlight w:val="none"/>
          </w:rPr>
        </w:sdtEndPr>
        <w:sdtContent>
          <w:r>
            <w:rPr>
              <w:rFonts w:hint="eastAsia" w:ascii="Wingdings" w:hAnsi="Wingdings" w:eastAsia="仿宋" w:cs="仿宋"/>
              <w:b/>
              <w:color w:val="auto"/>
              <w:kern w:val="2"/>
              <w:sz w:val="24"/>
              <w:szCs w:val="24"/>
              <w:highlight w:val="none"/>
              <w:lang w:val="en-US" w:eastAsia="zh-CN" w:bidi="ar-SA"/>
            </w:rPr>
            <w:t>þ</w:t>
          </w:r>
        </w:sdtContent>
      </w:sdt>
      <w:r>
        <w:rPr>
          <w:rFonts w:hint="eastAsia" w:ascii="仿宋" w:hAnsi="仿宋" w:eastAsia="仿宋" w:cs="仿宋"/>
          <w:b/>
          <w:color w:val="auto"/>
          <w:sz w:val="24"/>
          <w:highlight w:val="none"/>
        </w:rPr>
        <w:t>是，</w:t>
      </w:r>
      <w:sdt>
        <w:sdtPr>
          <w:rPr>
            <w:rFonts w:hint="eastAsia" w:ascii="仿宋" w:hAnsi="仿宋" w:eastAsia="仿宋" w:cs="仿宋"/>
            <w:b/>
            <w:color w:val="auto"/>
            <w:sz w:val="24"/>
            <w:highlight w:val="none"/>
          </w:rPr>
          <w:id w:val="-1765526721"/>
          <w14:checkbox>
            <w14:checked w14:val="0"/>
            <w14:checkedState w14:val="00FE" w14:font="Wingdings"/>
            <w14:uncheckedState w14:val="2610" w14:font="MS Gothic"/>
          </w14:checkbox>
        </w:sdtPr>
        <w:sdtEndPr>
          <w:rPr>
            <w:rFonts w:hint="eastAsia" w:ascii="仿宋" w:hAnsi="仿宋" w:eastAsia="仿宋" w:cs="仿宋"/>
            <w:b/>
            <w:color w:val="auto"/>
            <w:sz w:val="24"/>
            <w:highlight w:val="none"/>
          </w:rPr>
        </w:sdtEndPr>
        <w:sdtContent>
          <w:r>
            <w:rPr>
              <w:rFonts w:hint="eastAsia" w:ascii="仿宋" w:hAnsi="仿宋" w:eastAsia="仿宋" w:cs="仿宋"/>
              <w:b/>
              <w:color w:val="auto"/>
              <w:kern w:val="2"/>
              <w:sz w:val="24"/>
              <w:szCs w:val="24"/>
              <w:highlight w:val="none"/>
              <w:lang w:val="en-US" w:eastAsia="zh-CN" w:bidi="ar-SA"/>
            </w:rPr>
            <w:t>☐</w:t>
          </w:r>
        </w:sdtContent>
      </w:sdt>
      <w:r>
        <w:rPr>
          <w:rFonts w:hint="eastAsia" w:ascii="仿宋" w:hAnsi="仿宋" w:eastAsia="仿宋" w:cs="仿宋"/>
          <w:b/>
          <w:color w:val="auto"/>
          <w:sz w:val="24"/>
          <w:highlight w:val="none"/>
        </w:rPr>
        <w:t>否。</w:t>
      </w:r>
    </w:p>
    <w:p w14:paraId="47AC6A86">
      <w:pPr>
        <w:spacing w:line="360" w:lineRule="auto"/>
        <w:ind w:firstLine="480" w:firstLineChars="200"/>
        <w:rPr>
          <w:rFonts w:hint="eastAsia" w:ascii="仿宋" w:hAnsi="仿宋" w:eastAsia="仿宋" w:cs="仿宋"/>
          <w:color w:val="auto"/>
          <w:sz w:val="24"/>
          <w:highlight w:val="none"/>
        </w:rPr>
      </w:pPr>
      <w:bookmarkStart w:id="15" w:name="_Toc28359090"/>
      <w:bookmarkStart w:id="16" w:name="_Toc35393630"/>
      <w:bookmarkStart w:id="17" w:name="_Toc35393799"/>
      <w:bookmarkStart w:id="18" w:name="_Toc28359013"/>
      <w:r>
        <w:rPr>
          <w:rFonts w:hint="eastAsia" w:ascii="仿宋" w:hAnsi="仿宋" w:eastAsia="仿宋" w:cs="仿宋"/>
          <w:color w:val="auto"/>
          <w:sz w:val="24"/>
          <w:highlight w:val="none"/>
        </w:rPr>
        <w:t>二、申请人的资格要求：</w:t>
      </w:r>
      <w:bookmarkEnd w:id="15"/>
      <w:bookmarkEnd w:id="16"/>
      <w:bookmarkEnd w:id="17"/>
      <w:bookmarkEnd w:id="18"/>
    </w:p>
    <w:p w14:paraId="4D200CD0">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、中国政府采购网（www.ccgp.gov.cn）列入失信被执行人、</w:t>
      </w:r>
      <w:r>
        <w:rPr>
          <w:rFonts w:hint="eastAsia" w:ascii="仿宋" w:hAnsi="仿宋" w:eastAsia="仿宋" w:cs="仿宋"/>
          <w:snapToGrid w:val="0"/>
          <w:color w:val="auto"/>
          <w:kern w:val="28"/>
          <w:sz w:val="24"/>
          <w:szCs w:val="20"/>
          <w:highlight w:val="none"/>
          <w:lang w:eastAsia="zh-CN"/>
        </w:rPr>
        <w:t>重大税收违法失信主体</w:t>
      </w:r>
      <w:r>
        <w:rPr>
          <w:rFonts w:hint="eastAsia" w:ascii="仿宋" w:hAnsi="仿宋" w:eastAsia="仿宋" w:cs="仿宋"/>
          <w:snapToGrid w:val="0"/>
          <w:color w:val="auto"/>
          <w:kern w:val="28"/>
          <w:sz w:val="24"/>
          <w:szCs w:val="20"/>
          <w:highlight w:val="none"/>
        </w:rPr>
        <w:t>、政府采购严重违法失信行为记录名单；</w:t>
      </w:r>
    </w:p>
    <w:p w14:paraId="3CD2E5DB">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以联合体形式响应的，提供联合协议</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本项目不接受联合体响应或者供应商不以联合体形式响应的，则不需要提供</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 xml:space="preserve"> ；</w:t>
      </w:r>
    </w:p>
    <w:p w14:paraId="0DCEDDB3">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4768087C">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（注：不得限制大中型企业与小微企业组成联合体参与响应）</w:t>
      </w:r>
      <w:r>
        <w:rPr>
          <w:rFonts w:hint="eastAsia" w:ascii="仿宋" w:hAnsi="仿宋" w:eastAsia="仿宋" w:cs="仿宋"/>
          <w:color w:val="auto"/>
          <w:sz w:val="24"/>
          <w:highlight w:val="none"/>
        </w:rPr>
        <w:t>；</w:t>
      </w:r>
    </w:p>
    <w:p w14:paraId="2F3D3082">
      <w:pPr>
        <w:spacing w:line="360" w:lineRule="auto"/>
        <w:ind w:firstLine="482" w:firstLineChars="200"/>
        <w:rPr>
          <w:rFonts w:hint="eastAsia" w:ascii="仿宋" w:hAnsi="仿宋" w:eastAsia="仿宋" w:cs="仿宋"/>
          <w:color w:val="auto"/>
          <w:sz w:val="24"/>
          <w:highlight w:val="none"/>
        </w:rPr>
      </w:pPr>
      <w:sdt>
        <w:sdtPr>
          <w:rPr>
            <w:rFonts w:hint="eastAsia" w:ascii="仿宋" w:hAnsi="仿宋" w:eastAsia="仿宋" w:cs="仿宋"/>
            <w:b/>
            <w:color w:val="auto"/>
            <w:sz w:val="24"/>
            <w:highlight w:val="none"/>
          </w:rPr>
          <w:id w:val="147481980"/>
          <w14:checkbox>
            <w14:checked w14:val="1"/>
            <w14:checkedState w14:val="00FE" w14:font="Wingdings"/>
            <w14:uncheckedState w14:val="2610" w14:font="MS Gothic"/>
          </w14:checkbox>
        </w:sdtPr>
        <w:sdtEndPr>
          <w:rPr>
            <w:rFonts w:hint="eastAsia" w:ascii="仿宋" w:hAnsi="仿宋" w:eastAsia="仿宋" w:cs="仿宋"/>
            <w:b/>
            <w:color w:val="auto"/>
            <w:sz w:val="24"/>
            <w:highlight w:val="none"/>
          </w:rPr>
        </w:sdtEndPr>
        <w:sdtContent>
          <w:r>
            <w:rPr>
              <w:rFonts w:hint="eastAsia" w:ascii="Wingdings" w:hAnsi="Wingdings" w:eastAsia="仿宋" w:cs="仿宋"/>
              <w:b/>
              <w:color w:val="auto"/>
              <w:kern w:val="2"/>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3AF4252C">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61462597">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4A1EC8D0">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59EDB709">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0FC7B7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14:paraId="5CF3A2E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5FA14EE">
      <w:pPr>
        <w:spacing w:line="360" w:lineRule="auto"/>
        <w:ind w:firstLine="480" w:firstLineChars="200"/>
        <w:rPr>
          <w:rFonts w:hint="eastAsia" w:ascii="仿宋" w:hAnsi="仿宋" w:eastAsia="仿宋" w:cs="仿宋"/>
          <w:color w:val="auto"/>
          <w:sz w:val="24"/>
          <w:highlight w:val="none"/>
        </w:rPr>
      </w:pPr>
      <w:bookmarkStart w:id="19" w:name="_Toc35393631"/>
      <w:bookmarkStart w:id="20" w:name="_Toc35393800"/>
      <w:bookmarkStart w:id="21" w:name="_Toc28359091"/>
      <w:bookmarkStart w:id="22" w:name="_Toc28359014"/>
      <w:r>
        <w:rPr>
          <w:rFonts w:hint="eastAsia" w:ascii="仿宋" w:hAnsi="仿宋" w:eastAsia="仿宋" w:cs="仿宋"/>
          <w:color w:val="auto"/>
          <w:sz w:val="24"/>
          <w:highlight w:val="none"/>
        </w:rPr>
        <w:t>三、获取（下载）采购文件</w:t>
      </w:r>
      <w:bookmarkEnd w:id="19"/>
      <w:bookmarkEnd w:id="20"/>
      <w:bookmarkEnd w:id="21"/>
      <w:bookmarkEnd w:id="22"/>
    </w:p>
    <w:p w14:paraId="6D258057">
      <w:pPr>
        <w:spacing w:line="360" w:lineRule="auto"/>
        <w:ind w:firstLine="54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7"/>
          <w:szCs w:val="27"/>
          <w:highlight w:val="none"/>
        </w:rPr>
        <w:t>/</w:t>
      </w:r>
      <w:r>
        <w:rPr>
          <w:rFonts w:hint="eastAsia" w:ascii="仿宋" w:hAnsi="仿宋" w:eastAsia="仿宋" w:cs="仿宋"/>
          <w:color w:val="auto"/>
          <w:sz w:val="24"/>
          <w:highlight w:val="none"/>
        </w:rPr>
        <w:t>至202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日，每天上午00:00至12:00 ，下午12:00至23:59（北京时间，线上获取法定节假日均可，线下获取文件法定节假日除外）；</w:t>
      </w:r>
    </w:p>
    <w:p w14:paraId="05E2A6F9">
      <w:pPr>
        <w:spacing w:line="360" w:lineRule="auto"/>
        <w:ind w:firstLine="540"/>
        <w:rPr>
          <w:rFonts w:hint="eastAsia" w:ascii="仿宋" w:hAnsi="仿宋" w:eastAsia="仿宋" w:cs="仿宋"/>
          <w:color w:val="auto"/>
          <w:sz w:val="28"/>
          <w:szCs w:val="28"/>
          <w:highlight w:val="none"/>
          <w:u w:val="single"/>
        </w:rPr>
      </w:pPr>
      <w:r>
        <w:rPr>
          <w:rFonts w:hint="eastAsia" w:ascii="仿宋" w:hAnsi="仿宋" w:eastAsia="仿宋" w:cs="仿宋"/>
          <w:b/>
          <w:color w:val="auto"/>
          <w:sz w:val="24"/>
          <w:highlight w:val="none"/>
        </w:rPr>
        <w:t>地点（网址）：政采云平台（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69"/>
          <w:rFonts w:hint="eastAsia" w:ascii="仿宋" w:hAnsi="仿宋" w:eastAsia="仿宋" w:cs="仿宋"/>
          <w:b/>
          <w:color w:val="auto"/>
          <w:sz w:val="24"/>
          <w:highlight w:val="none"/>
        </w:rPr>
        <w:t>https://www.zcygov.cn/</w:t>
      </w:r>
      <w:r>
        <w:rPr>
          <w:rStyle w:val="69"/>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w:t>
      </w:r>
    </w:p>
    <w:p w14:paraId="2482A3E2">
      <w:pPr>
        <w:spacing w:line="360" w:lineRule="auto"/>
        <w:ind w:firstLine="54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14:paraId="2558E41E">
      <w:pPr>
        <w:spacing w:line="360" w:lineRule="auto"/>
        <w:ind w:firstLine="540"/>
        <w:rPr>
          <w:rFonts w:hint="eastAsia" w:ascii="仿宋" w:hAnsi="仿宋" w:eastAsia="仿宋" w:cs="仿宋"/>
          <w:color w:val="auto"/>
          <w:sz w:val="28"/>
          <w:szCs w:val="28"/>
          <w:highlight w:val="none"/>
        </w:rPr>
      </w:pPr>
      <w:r>
        <w:rPr>
          <w:rFonts w:hint="eastAsia" w:ascii="仿宋" w:hAnsi="仿宋" w:eastAsia="仿宋" w:cs="仿宋"/>
          <w:b/>
          <w:color w:val="auto"/>
          <w:sz w:val="24"/>
          <w:highlight w:val="none"/>
        </w:rPr>
        <w:t>售价：</w:t>
      </w:r>
      <w:r>
        <w:rPr>
          <w:rFonts w:hint="eastAsia" w:ascii="仿宋" w:hAnsi="仿宋" w:eastAsia="仿宋" w:cs="仿宋"/>
          <w:color w:val="auto"/>
          <w:sz w:val="24"/>
          <w:highlight w:val="none"/>
        </w:rPr>
        <w:t>免费。</w:t>
      </w:r>
    </w:p>
    <w:p w14:paraId="2241A766">
      <w:pPr>
        <w:pStyle w:val="4"/>
        <w:numPr>
          <w:ilvl w:val="0"/>
          <w:numId w:val="0"/>
        </w:numPr>
        <w:ind w:left="432" w:hanging="432"/>
        <w:rPr>
          <w:rFonts w:hint="eastAsia" w:ascii="仿宋" w:hAnsi="仿宋" w:eastAsia="仿宋" w:cs="仿宋"/>
          <w:color w:val="auto"/>
          <w:sz w:val="24"/>
          <w:szCs w:val="24"/>
          <w:highlight w:val="none"/>
        </w:rPr>
      </w:pPr>
      <w:bookmarkStart w:id="23" w:name="_Toc35393801"/>
      <w:bookmarkStart w:id="24" w:name="_Toc28359015"/>
      <w:bookmarkStart w:id="25" w:name="_Toc28359092"/>
      <w:bookmarkStart w:id="26" w:name="_Toc35393632"/>
      <w:r>
        <w:rPr>
          <w:rFonts w:hint="eastAsia" w:ascii="仿宋" w:hAnsi="仿宋" w:eastAsia="仿宋" w:cs="仿宋"/>
          <w:color w:val="auto"/>
          <w:sz w:val="24"/>
          <w:szCs w:val="24"/>
          <w:highlight w:val="none"/>
        </w:rPr>
        <w:t>四、响应文件提交</w:t>
      </w:r>
      <w:bookmarkEnd w:id="23"/>
      <w:bookmarkEnd w:id="24"/>
      <w:bookmarkEnd w:id="25"/>
      <w:bookmarkEnd w:id="26"/>
      <w:r>
        <w:rPr>
          <w:rFonts w:hint="eastAsia" w:ascii="仿宋" w:hAnsi="仿宋" w:eastAsia="仿宋" w:cs="仿宋"/>
          <w:color w:val="auto"/>
          <w:sz w:val="24"/>
          <w:szCs w:val="24"/>
          <w:highlight w:val="none"/>
        </w:rPr>
        <w:t>（上传）</w:t>
      </w:r>
    </w:p>
    <w:p w14:paraId="19AF8B4D">
      <w:pPr>
        <w:spacing w:line="360"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lang w:eastAsia="zh-CN"/>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lang w:eastAsia="zh-CN"/>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lang w:eastAsia="zh-CN"/>
        </w:rPr>
        <w:t>秒</w:t>
      </w:r>
      <w:r>
        <w:rPr>
          <w:rFonts w:hint="eastAsia" w:ascii="仿宋" w:hAnsi="仿宋" w:eastAsia="仿宋" w:cs="仿宋"/>
          <w:bCs/>
          <w:color w:val="auto"/>
          <w:sz w:val="24"/>
          <w:highlight w:val="none"/>
        </w:rPr>
        <w:t>（北京时间）</w:t>
      </w:r>
    </w:p>
    <w:p w14:paraId="7855BCEF">
      <w:pPr>
        <w:spacing w:line="360"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地点：</w:t>
      </w:r>
      <w:r>
        <w:rPr>
          <w:rFonts w:hint="eastAsia" w:ascii="仿宋" w:hAnsi="仿宋" w:eastAsia="仿宋" w:cs="仿宋"/>
          <w:b/>
          <w:color w:val="auto"/>
          <w:sz w:val="24"/>
          <w:highlight w:val="none"/>
        </w:rPr>
        <w:t>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69"/>
          <w:rFonts w:hint="eastAsia" w:ascii="仿宋" w:hAnsi="仿宋" w:eastAsia="仿宋" w:cs="仿宋"/>
          <w:b/>
          <w:color w:val="auto"/>
          <w:kern w:val="2"/>
          <w:sz w:val="24"/>
          <w:szCs w:val="24"/>
          <w:highlight w:val="none"/>
        </w:rPr>
        <w:t>https://www.zcygov.cn/</w:t>
      </w:r>
      <w:r>
        <w:rPr>
          <w:rStyle w:val="69"/>
          <w:rFonts w:hint="eastAsia" w:ascii="仿宋" w:hAnsi="仿宋" w:eastAsia="仿宋" w:cs="仿宋"/>
          <w:b/>
          <w:color w:val="auto"/>
          <w:kern w:val="2"/>
          <w:sz w:val="24"/>
          <w:szCs w:val="24"/>
          <w:highlight w:val="none"/>
        </w:rPr>
        <w:fldChar w:fldCharType="end"/>
      </w:r>
      <w:r>
        <w:rPr>
          <w:rFonts w:hint="eastAsia" w:ascii="仿宋" w:hAnsi="仿宋" w:eastAsia="仿宋" w:cs="仿宋"/>
          <w:b/>
          <w:color w:val="auto"/>
          <w:sz w:val="24"/>
          <w:highlight w:val="none"/>
        </w:rPr>
        <w:t>）。</w:t>
      </w:r>
    </w:p>
    <w:p w14:paraId="2C4A5129">
      <w:pPr>
        <w:pStyle w:val="4"/>
        <w:numPr>
          <w:ilvl w:val="0"/>
          <w:numId w:val="0"/>
        </w:numPr>
        <w:ind w:left="432" w:hanging="432"/>
        <w:rPr>
          <w:rFonts w:hint="eastAsia" w:ascii="仿宋" w:hAnsi="仿宋" w:eastAsia="仿宋" w:cs="仿宋"/>
          <w:color w:val="auto"/>
          <w:sz w:val="24"/>
          <w:szCs w:val="24"/>
          <w:highlight w:val="none"/>
        </w:rPr>
      </w:pPr>
      <w:bookmarkStart w:id="27" w:name="_Toc28359016"/>
      <w:bookmarkStart w:id="28" w:name="_Toc35393633"/>
      <w:bookmarkStart w:id="29" w:name="_Toc28359093"/>
      <w:bookmarkStart w:id="30" w:name="_Toc35393802"/>
      <w:r>
        <w:rPr>
          <w:rFonts w:hint="eastAsia" w:ascii="仿宋" w:hAnsi="仿宋" w:eastAsia="仿宋" w:cs="仿宋"/>
          <w:color w:val="auto"/>
          <w:sz w:val="24"/>
          <w:szCs w:val="24"/>
          <w:highlight w:val="none"/>
        </w:rPr>
        <w:t>五、响应文件开启</w:t>
      </w:r>
      <w:bookmarkEnd w:id="27"/>
      <w:bookmarkEnd w:id="28"/>
      <w:bookmarkEnd w:id="29"/>
      <w:bookmarkEnd w:id="30"/>
    </w:p>
    <w:p w14:paraId="0CF972A5">
      <w:pPr>
        <w:spacing w:line="360"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lang w:eastAsia="zh-CN"/>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lang w:eastAsia="zh-CN"/>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lang w:eastAsia="zh-CN"/>
        </w:rPr>
        <w:t>秒</w:t>
      </w:r>
      <w:r>
        <w:rPr>
          <w:rFonts w:hint="eastAsia" w:ascii="仿宋" w:hAnsi="仿宋" w:eastAsia="仿宋" w:cs="仿宋"/>
          <w:bCs/>
          <w:color w:val="auto"/>
          <w:sz w:val="24"/>
          <w:highlight w:val="none"/>
        </w:rPr>
        <w:t>（北京时间）</w:t>
      </w:r>
    </w:p>
    <w:p w14:paraId="0EB99F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地点：杭州市公共资源交易中心建德分中心第</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评标室[洋安社区荷映路113号3楼]，政采云平台（https://www.zcygov.cn/）。</w:t>
      </w:r>
    </w:p>
    <w:p w14:paraId="3DCDBB30">
      <w:pPr>
        <w:pStyle w:val="4"/>
        <w:numPr>
          <w:ilvl w:val="0"/>
          <w:numId w:val="0"/>
        </w:numPr>
        <w:ind w:left="432" w:hanging="432"/>
        <w:rPr>
          <w:rFonts w:hint="eastAsia" w:ascii="仿宋" w:hAnsi="仿宋" w:eastAsia="仿宋" w:cs="仿宋"/>
          <w:color w:val="auto"/>
          <w:sz w:val="24"/>
          <w:szCs w:val="24"/>
          <w:highlight w:val="none"/>
        </w:rPr>
      </w:pPr>
      <w:bookmarkStart w:id="31" w:name="_Toc28359017"/>
      <w:bookmarkStart w:id="32" w:name="_Toc28359094"/>
      <w:bookmarkStart w:id="33" w:name="_Toc35393803"/>
      <w:bookmarkStart w:id="34" w:name="_Toc35393634"/>
      <w:r>
        <w:rPr>
          <w:rFonts w:hint="eastAsia" w:ascii="仿宋" w:hAnsi="仿宋" w:eastAsia="仿宋" w:cs="仿宋"/>
          <w:color w:val="auto"/>
          <w:sz w:val="24"/>
          <w:szCs w:val="24"/>
          <w:highlight w:val="none"/>
        </w:rPr>
        <w:t>六、公告期限</w:t>
      </w:r>
      <w:bookmarkEnd w:id="31"/>
      <w:bookmarkEnd w:id="32"/>
      <w:bookmarkEnd w:id="33"/>
      <w:bookmarkEnd w:id="34"/>
    </w:p>
    <w:p w14:paraId="4349000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自本公告发布之日起3个工作日。</w:t>
      </w:r>
    </w:p>
    <w:p w14:paraId="3ED8908C">
      <w:pPr>
        <w:pStyle w:val="4"/>
        <w:numPr>
          <w:ilvl w:val="0"/>
          <w:numId w:val="0"/>
        </w:numPr>
        <w:ind w:left="432" w:hanging="432"/>
        <w:rPr>
          <w:rFonts w:hint="eastAsia" w:ascii="仿宋" w:hAnsi="仿宋" w:eastAsia="仿宋" w:cs="仿宋"/>
          <w:color w:val="auto"/>
          <w:sz w:val="24"/>
          <w:szCs w:val="24"/>
          <w:highlight w:val="none"/>
        </w:rPr>
      </w:pPr>
      <w:bookmarkStart w:id="35" w:name="_Toc35393804"/>
      <w:bookmarkStart w:id="36" w:name="_Toc35393635"/>
      <w:r>
        <w:rPr>
          <w:rFonts w:hint="eastAsia" w:ascii="仿宋" w:hAnsi="仿宋" w:eastAsia="仿宋" w:cs="仿宋"/>
          <w:color w:val="auto"/>
          <w:sz w:val="24"/>
          <w:szCs w:val="24"/>
          <w:highlight w:val="none"/>
        </w:rPr>
        <w:t>七、其他补充事宜</w:t>
      </w:r>
      <w:bookmarkEnd w:id="35"/>
      <w:bookmarkEnd w:id="36"/>
    </w:p>
    <w:p w14:paraId="1F5525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C034A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14:paraId="53B8C8E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31F1C5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4.其他事项：（1）需要落实的政府采购政策：</w:t>
      </w:r>
      <w:r>
        <w:rPr>
          <w:rFonts w:hint="eastAsia" w:ascii="仿宋" w:hAnsi="仿宋" w:eastAsia="仿宋" w:cs="仿宋"/>
          <w:color w:val="auto"/>
          <w:kern w:val="0"/>
          <w:sz w:val="24"/>
          <w:highlight w:val="none"/>
        </w:rPr>
        <w:t>包括节约资源、保护环境、</w:t>
      </w:r>
      <w:r>
        <w:rPr>
          <w:rFonts w:hint="eastAsia" w:ascii="仿宋" w:hAnsi="仿宋" w:eastAsia="仿宋" w:cs="仿宋"/>
          <w:color w:val="auto"/>
          <w:sz w:val="24"/>
          <w:highlight w:val="none"/>
        </w:rPr>
        <w:t>支持创新、</w:t>
      </w:r>
      <w:r>
        <w:rPr>
          <w:rFonts w:hint="eastAsia" w:ascii="仿宋" w:hAnsi="仿宋" w:eastAsia="仿宋" w:cs="仿宋"/>
          <w:color w:val="auto"/>
          <w:kern w:val="0"/>
          <w:sz w:val="24"/>
          <w:highlight w:val="none"/>
        </w:rPr>
        <w:t>促进中小企业发展等，详见磋商文件第三部分。</w:t>
      </w:r>
      <w:r>
        <w:rPr>
          <w:rFonts w:hint="eastAsia" w:ascii="仿宋" w:hAnsi="仿宋" w:eastAsia="仿宋" w:cs="仿宋"/>
          <w:b/>
          <w:color w:val="auto"/>
          <w:kern w:val="0"/>
          <w:sz w:val="24"/>
          <w:szCs w:val="20"/>
          <w:highlight w:val="none"/>
        </w:rPr>
        <w:t>（2）</w:t>
      </w:r>
      <w:r>
        <w:rPr>
          <w:rFonts w:hint="eastAsia" w:ascii="仿宋" w:hAnsi="仿宋" w:eastAsia="仿宋" w:cs="仿宋"/>
          <w:b/>
          <w:color w:val="auto"/>
          <w:sz w:val="24"/>
          <w:highlight w:val="none"/>
        </w:rPr>
        <w:t>电子交易的说明</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 xml:space="preserve"> 1）电子交易：</w:t>
      </w:r>
      <w:r>
        <w:rPr>
          <w:rFonts w:hint="eastAsia" w:ascii="仿宋" w:hAnsi="仿宋" w:eastAsia="仿宋" w:cs="仿宋"/>
          <w:color w:val="auto"/>
          <w:sz w:val="24"/>
          <w:highlight w:val="none"/>
        </w:rPr>
        <w:t>本项目以数据电文形式，依托“政府采购云平台（www.zcygov.cn）”进行采购活动，不接受纸质响应文件。</w:t>
      </w:r>
      <w:r>
        <w:rPr>
          <w:rFonts w:hint="eastAsia" w:ascii="仿宋" w:hAnsi="仿宋" w:eastAsia="仿宋" w:cs="仿宋"/>
          <w:b/>
          <w:color w:val="auto"/>
          <w:sz w:val="24"/>
          <w:highlight w:val="none"/>
        </w:rPr>
        <w:t>2）响应准备：</w:t>
      </w:r>
      <w:r>
        <w:rPr>
          <w:rFonts w:hint="eastAsia" w:ascii="仿宋" w:hAnsi="仿宋" w:eastAsia="仿宋" w:cs="仿宋"/>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auto"/>
          <w:sz w:val="24"/>
          <w:highlight w:val="none"/>
        </w:rPr>
        <w:t>3）磋商文件的获取：</w:t>
      </w:r>
      <w:r>
        <w:rPr>
          <w:rFonts w:hint="eastAsia" w:ascii="仿宋" w:hAnsi="仿宋" w:eastAsia="仿宋" w:cs="仿宋"/>
          <w:color w:val="auto"/>
          <w:sz w:val="24"/>
          <w:highlight w:val="none"/>
        </w:rPr>
        <w:t>使用账号登录或者使用CA登录政采云平台；进入“项目采购”应用，在获取采购文件菜单中选择项目，获取磋商文件。</w:t>
      </w:r>
      <w:r>
        <w:rPr>
          <w:rFonts w:hint="eastAsia" w:ascii="仿宋" w:hAnsi="仿宋" w:eastAsia="仿宋" w:cs="仿宋"/>
          <w:b/>
          <w:color w:val="auto"/>
          <w:sz w:val="24"/>
          <w:highlight w:val="none"/>
        </w:rPr>
        <w:t>4）响应文件的制作：</w:t>
      </w:r>
      <w:r>
        <w:rPr>
          <w:rFonts w:hint="eastAsia" w:ascii="仿宋" w:hAnsi="仿宋" w:eastAsia="仿宋" w:cs="仿宋"/>
          <w:color w:val="auto"/>
          <w:sz w:val="24"/>
          <w:highlight w:val="none"/>
        </w:rPr>
        <w:t>在“政采云电子交易客户端”中完成“填写基本信息”、“导入投标文件”、“标书关联”、“标书检查”、“电子签名”、“生成电子标书”等操作。</w:t>
      </w:r>
      <w:r>
        <w:rPr>
          <w:rFonts w:hint="eastAsia" w:ascii="仿宋" w:hAnsi="仿宋" w:eastAsia="仿宋" w:cs="仿宋"/>
          <w:b/>
          <w:color w:val="auto"/>
          <w:sz w:val="24"/>
          <w:highlight w:val="none"/>
        </w:rPr>
        <w:t>5）</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将依托政采云平台完成本项目的电子交易活动，平台不接受未按本公告约定方式获取磋商文件的供应商进行响应活动；</w:t>
      </w:r>
      <w:r>
        <w:rPr>
          <w:rFonts w:hint="eastAsia" w:ascii="仿宋" w:hAnsi="仿宋" w:eastAsia="仿宋" w:cs="仿宋"/>
          <w:b/>
          <w:color w:val="auto"/>
          <w:sz w:val="24"/>
          <w:highlight w:val="none"/>
        </w:rPr>
        <w:t>6）</w:t>
      </w:r>
      <w:r>
        <w:rPr>
          <w:rFonts w:hint="eastAsia" w:ascii="仿宋" w:hAnsi="仿宋" w:eastAsia="仿宋" w:cs="仿宋"/>
          <w:color w:val="auto"/>
          <w:sz w:val="24"/>
          <w:highlight w:val="none"/>
        </w:rPr>
        <w:t>对未按上述方式获取磋商文件的供应商对该文件提出的质疑，采购人或采购代理机构将不予处理</w:t>
      </w:r>
      <w:r>
        <w:rPr>
          <w:rFonts w:hint="eastAsia" w:ascii="仿宋" w:hAnsi="仿宋" w:eastAsia="仿宋" w:cs="仿宋"/>
          <w:b/>
          <w:color w:val="auto"/>
          <w:sz w:val="24"/>
          <w:highlight w:val="none"/>
        </w:rPr>
        <w:t>；7）</w:t>
      </w:r>
      <w:r>
        <w:rPr>
          <w:rFonts w:hint="eastAsia" w:ascii="仿宋" w:hAnsi="仿宋" w:eastAsia="仿宋" w:cs="仿宋"/>
          <w:color w:val="auto"/>
          <w:sz w:val="24"/>
          <w:highlight w:val="none"/>
        </w:rPr>
        <w:t>不提供磋商文件纸质版；</w:t>
      </w:r>
      <w:r>
        <w:rPr>
          <w:rFonts w:hint="eastAsia" w:ascii="仿宋" w:hAnsi="仿宋" w:eastAsia="仿宋" w:cs="仿宋"/>
          <w:b/>
          <w:color w:val="auto"/>
          <w:sz w:val="24"/>
          <w:highlight w:val="none"/>
        </w:rPr>
        <w:t>8）响应文件的传输提交：</w:t>
      </w:r>
      <w:r>
        <w:rPr>
          <w:rFonts w:hint="eastAsia" w:ascii="仿宋" w:hAnsi="仿宋" w:eastAsia="仿宋" w:cs="仿宋"/>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color w:val="auto"/>
          <w:sz w:val="24"/>
          <w:highlight w:val="none"/>
        </w:rPr>
        <w:t>9）响应文件的解密：</w:t>
      </w:r>
      <w:r>
        <w:rPr>
          <w:rFonts w:hint="eastAsia" w:ascii="仿宋" w:hAnsi="仿宋" w:eastAsia="仿宋" w:cs="仿宋"/>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auto"/>
          <w:sz w:val="24"/>
          <w:highlight w:val="none"/>
        </w:rPr>
        <w:t>）具体操作指南</w:t>
      </w:r>
      <w:r>
        <w:rPr>
          <w:rFonts w:hint="eastAsia" w:ascii="仿宋" w:hAnsi="仿宋" w:eastAsia="仿宋" w:cs="仿宋"/>
          <w:color w:val="auto"/>
          <w:sz w:val="24"/>
          <w:highlight w:val="none"/>
        </w:rPr>
        <w:t>：详见政采云平台“服务中心-帮助文档-项目采购-操作流程-电子招投标-政府采购项目电子交易管理操作指南-供应商”。3磋商文件公告期限与磋商公告的公告期限一致。</w:t>
      </w:r>
    </w:p>
    <w:p w14:paraId="4118432E">
      <w:pPr>
        <w:pStyle w:val="4"/>
        <w:numPr>
          <w:ilvl w:val="0"/>
          <w:numId w:val="0"/>
        </w:numPr>
        <w:ind w:left="432" w:hanging="432"/>
        <w:rPr>
          <w:rFonts w:hint="eastAsia" w:ascii="仿宋" w:hAnsi="仿宋" w:eastAsia="仿宋" w:cs="仿宋"/>
          <w:color w:val="auto"/>
          <w:sz w:val="24"/>
          <w:szCs w:val="24"/>
          <w:highlight w:val="none"/>
        </w:rPr>
      </w:pPr>
      <w:bookmarkStart w:id="37" w:name="_Toc35393636"/>
      <w:bookmarkStart w:id="38" w:name="_Toc28359095"/>
      <w:bookmarkStart w:id="39" w:name="_Toc28359018"/>
      <w:bookmarkStart w:id="40" w:name="_Toc35393805"/>
      <w:r>
        <w:rPr>
          <w:rFonts w:hint="eastAsia" w:ascii="仿宋" w:hAnsi="仿宋" w:eastAsia="仿宋" w:cs="仿宋"/>
          <w:color w:val="auto"/>
          <w:sz w:val="24"/>
          <w:szCs w:val="24"/>
          <w:highlight w:val="none"/>
        </w:rPr>
        <w:t>八、凡对本次采购提出询问</w:t>
      </w:r>
      <w:r>
        <w:rPr>
          <w:rFonts w:hint="eastAsia" w:ascii="仿宋" w:hAnsi="仿宋" w:eastAsia="仿宋" w:cs="仿宋"/>
          <w:bCs w:val="0"/>
          <w:color w:val="auto"/>
          <w:sz w:val="24"/>
          <w:szCs w:val="24"/>
          <w:highlight w:val="none"/>
        </w:rPr>
        <w:t>、质疑、投诉</w:t>
      </w:r>
      <w:r>
        <w:rPr>
          <w:rFonts w:hint="eastAsia" w:ascii="仿宋" w:hAnsi="仿宋" w:eastAsia="仿宋" w:cs="仿宋"/>
          <w:color w:val="auto"/>
          <w:sz w:val="24"/>
          <w:szCs w:val="24"/>
          <w:highlight w:val="none"/>
        </w:rPr>
        <w:t>，请按以下方式联系</w:t>
      </w:r>
      <w:bookmarkEnd w:id="37"/>
      <w:bookmarkEnd w:id="38"/>
      <w:bookmarkEnd w:id="39"/>
      <w:bookmarkEnd w:id="40"/>
    </w:p>
    <w:p w14:paraId="1019019E">
      <w:pPr>
        <w:spacing w:line="360" w:lineRule="auto"/>
        <w:rPr>
          <w:rFonts w:hint="eastAsia" w:ascii="仿宋" w:hAnsi="仿宋" w:eastAsia="仿宋" w:cs="仿宋"/>
          <w:sz w:val="24"/>
          <w:highlight w:val="none"/>
        </w:rPr>
      </w:pPr>
      <w:bookmarkStart w:id="41" w:name="_Toc35393808"/>
      <w:bookmarkStart w:id="42" w:name="_Toc28359098"/>
      <w:bookmarkStart w:id="43" w:name="_Toc35393639"/>
      <w:bookmarkStart w:id="44" w:name="_Toc28359021"/>
      <w:r>
        <w:rPr>
          <w:rFonts w:hint="eastAsia" w:ascii="仿宋" w:hAnsi="仿宋" w:eastAsia="仿宋" w:cs="仿宋"/>
          <w:sz w:val="24"/>
          <w:highlight w:val="none"/>
        </w:rPr>
        <w:t>1.采购人信息</w:t>
      </w:r>
    </w:p>
    <w:p w14:paraId="5E9DD4F5">
      <w:pPr>
        <w:spacing w:line="360"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名  称：建德市民政局              </w:t>
      </w:r>
    </w:p>
    <w:p w14:paraId="50C88642">
      <w:pPr>
        <w:spacing w:line="360"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地  址：建德市新安东路36号          </w:t>
      </w:r>
    </w:p>
    <w:p w14:paraId="12DDBDD5">
      <w:pPr>
        <w:spacing w:line="360"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传  真： </w:t>
      </w:r>
      <w:r>
        <w:rPr>
          <w:rFonts w:hint="eastAsia" w:ascii="仿宋" w:hAnsi="仿宋" w:eastAsia="仿宋" w:cs="仿宋"/>
          <w:color w:val="auto"/>
          <w:sz w:val="24"/>
          <w:highlight w:val="none"/>
        </w:rPr>
        <w:t>/</w:t>
      </w:r>
      <w:r>
        <w:rPr>
          <w:rFonts w:hint="eastAsia" w:ascii="仿宋" w:hAnsi="仿宋" w:eastAsia="仿宋" w:cs="仿宋"/>
          <w:sz w:val="24"/>
          <w:highlight w:val="none"/>
          <w:lang w:val="en-US" w:eastAsia="zh-CN"/>
        </w:rPr>
        <w:t> </w:t>
      </w:r>
    </w:p>
    <w:p w14:paraId="222434C8">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项目联系人（询问）：诸静 </w:t>
      </w:r>
    </w:p>
    <w:p w14:paraId="3A6C663B">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项目联系方式（询问）：13868104976 </w:t>
      </w:r>
    </w:p>
    <w:p w14:paraId="0B0EC761">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质疑联系人：赵卫军</w:t>
      </w:r>
    </w:p>
    <w:p w14:paraId="3B48FFAC">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质疑联系方式：0571-89606195</w:t>
      </w:r>
    </w:p>
    <w:p w14:paraId="1DC00190">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2.采购代理机构信息            </w:t>
      </w:r>
      <w:bookmarkStart w:id="172" w:name="_GoBack"/>
      <w:bookmarkEnd w:id="172"/>
    </w:p>
    <w:p w14:paraId="33C5D7A5">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名    称：杭州欣兴建设工程招标代理有限公司</w:t>
      </w:r>
    </w:p>
    <w:p w14:paraId="34A5B271">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地    址：建德市新安江街道严州大道水韵天城108幢201室</w:t>
      </w:r>
    </w:p>
    <w:p w14:paraId="3D822B42">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传    真：</w:t>
      </w:r>
      <w:r>
        <w:rPr>
          <w:rFonts w:hint="eastAsia" w:ascii="仿宋" w:hAnsi="仿宋" w:eastAsia="仿宋" w:cs="仿宋"/>
          <w:color w:val="auto"/>
          <w:sz w:val="24"/>
          <w:highlight w:val="none"/>
        </w:rPr>
        <w:t>0571-64716998</w:t>
      </w:r>
      <w:r>
        <w:rPr>
          <w:rFonts w:hint="eastAsia" w:ascii="仿宋" w:hAnsi="仿宋" w:eastAsia="仿宋" w:cs="仿宋"/>
          <w:sz w:val="24"/>
          <w:highlight w:val="none"/>
          <w:lang w:val="en-US" w:eastAsia="zh-CN"/>
        </w:rPr>
        <w:t xml:space="preserve">              </w:t>
      </w:r>
    </w:p>
    <w:p w14:paraId="73B3CF07">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项目联系人（询问）：娄云</w:t>
      </w:r>
    </w:p>
    <w:p w14:paraId="08B6D0EA">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项目联系方式（询问）：15168412971   </w:t>
      </w:r>
    </w:p>
    <w:p w14:paraId="0878B5BC">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质疑联系人：</w:t>
      </w:r>
      <w:r>
        <w:rPr>
          <w:rFonts w:hint="eastAsia" w:ascii="仿宋" w:hAnsi="仿宋" w:eastAsia="仿宋" w:cs="仿宋"/>
          <w:color w:val="auto"/>
          <w:sz w:val="24"/>
          <w:highlight w:val="none"/>
          <w:lang w:val="en-US" w:eastAsia="zh-CN"/>
        </w:rPr>
        <w:t>戴燕萍</w:t>
      </w:r>
    </w:p>
    <w:p w14:paraId="3AC0A82E">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质疑联系方式：</w:t>
      </w:r>
      <w:r>
        <w:rPr>
          <w:rFonts w:hint="eastAsia" w:ascii="仿宋" w:hAnsi="仿宋" w:eastAsia="仿宋" w:cs="仿宋"/>
          <w:color w:val="auto"/>
          <w:sz w:val="24"/>
          <w:highlight w:val="none"/>
          <w:lang w:val="en-US" w:eastAsia="zh-CN"/>
        </w:rPr>
        <w:t>13456827235</w:t>
      </w:r>
    </w:p>
    <w:p w14:paraId="491074B4">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 xml:space="preserve">3.同级政府采购监督管理部门：            </w:t>
      </w:r>
    </w:p>
    <w:bookmarkEnd w:id="41"/>
    <w:bookmarkEnd w:id="42"/>
    <w:bookmarkEnd w:id="43"/>
    <w:bookmarkEnd w:id="44"/>
    <w:p w14:paraId="050A7CF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称：建德市财政局、浙江省政府采购行政裁决服务中心（杭州）</w:t>
      </w:r>
    </w:p>
    <w:p w14:paraId="6143D43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址：杭州市上城区四季青街道新业路市民之家G03办公室（快递仅限ems或顺丰）</w:t>
      </w:r>
    </w:p>
    <w:p w14:paraId="18F8D4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16D3A8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：朱女士、王女士</w:t>
      </w:r>
    </w:p>
    <w:p w14:paraId="1C7074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监督投诉电话：0571-85252453  </w:t>
      </w:r>
    </w:p>
    <w:p w14:paraId="1FB1B1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06494DF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116152EE">
      <w:pPr>
        <w:spacing w:line="360" w:lineRule="auto"/>
        <w:ind w:firstLine="480" w:firstLineChars="200"/>
        <w:rPr>
          <w:rFonts w:hint="eastAsia" w:ascii="仿宋" w:hAnsi="仿宋" w:eastAsia="仿宋" w:cs="仿宋"/>
          <w:color w:val="auto"/>
          <w:sz w:val="24"/>
          <w:highlight w:val="none"/>
        </w:rPr>
      </w:pPr>
    </w:p>
    <w:p w14:paraId="5321C24C">
      <w:pPr>
        <w:spacing w:line="360" w:lineRule="auto"/>
        <w:ind w:firstLine="480" w:firstLineChars="200"/>
        <w:rPr>
          <w:rFonts w:hint="eastAsia" w:ascii="仿宋" w:hAnsi="仿宋" w:eastAsia="仿宋" w:cs="仿宋"/>
          <w:color w:val="auto"/>
          <w:sz w:val="24"/>
          <w:highlight w:val="none"/>
        </w:rPr>
      </w:pPr>
    </w:p>
    <w:p w14:paraId="442BEC4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3E2C4A04">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6"/>
          <w:szCs w:val="20"/>
          <w:highlight w:val="none"/>
        </w:rPr>
        <w:t>第二部分 竞争性磋商流程</w:t>
      </w:r>
    </w:p>
    <w:p w14:paraId="314C4C6F">
      <w:pPr>
        <w:pStyle w:val="392"/>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szCs w:val="24"/>
          <w:highlight w:val="none"/>
        </w:rPr>
        <w:t>1.征集供应商</w:t>
      </w:r>
    </w:p>
    <w:p w14:paraId="2E85FB2E">
      <w:pPr>
        <w:pStyle w:val="3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1.1邀请供应商。</w:t>
      </w:r>
    </w:p>
    <w:p w14:paraId="52BE62E9">
      <w:pPr>
        <w:pStyle w:val="392"/>
        <w:numPr>
          <w:ilvl w:val="0"/>
          <w:numId w:val="7"/>
        </w:numPr>
        <w:spacing w:before="0"/>
        <w:ind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采用公告方式邀请供应商的，</w:t>
      </w:r>
      <w:r>
        <w:rPr>
          <w:rFonts w:hint="eastAsia" w:ascii="仿宋" w:hAnsi="仿宋" w:eastAsia="仿宋" w:cs="仿宋"/>
          <w:color w:val="auto"/>
          <w:szCs w:val="24"/>
          <w:highlight w:val="none"/>
        </w:rPr>
        <w:t>由采购人、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在省级以上人民政府财政部门指定的政府采购信息发布媒体上发布磋商公告，邀请符合相应资格条件的供应商参与竞争性磋商采购活动。</w:t>
      </w:r>
    </w:p>
    <w:p w14:paraId="549E7577">
      <w:pPr>
        <w:pStyle w:val="392"/>
        <w:numPr>
          <w:ilvl w:val="0"/>
          <w:numId w:val="7"/>
        </w:numPr>
        <w:spacing w:before="0"/>
        <w:ind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采用随机抽取方式邀请供应商的，</w:t>
      </w:r>
      <w:r>
        <w:rPr>
          <w:rFonts w:hint="eastAsia" w:ascii="仿宋" w:hAnsi="仿宋" w:eastAsia="仿宋" w:cs="仿宋"/>
          <w:color w:val="auto"/>
          <w:szCs w:val="24"/>
          <w:highlight w:val="none"/>
        </w:rPr>
        <w:t>由采购人、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从省级以上财政部门建立的供应商库中随机抽取不少于3家符合相应资格条件的供应商参与竞争性磋商采购活动。</w:t>
      </w:r>
    </w:p>
    <w:p w14:paraId="75162629">
      <w:pPr>
        <w:pStyle w:val="392"/>
        <w:numPr>
          <w:ilvl w:val="0"/>
          <w:numId w:val="7"/>
        </w:numPr>
        <w:spacing w:before="0"/>
        <w:ind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采用书面推荐方式邀请供应商的，</w:t>
      </w:r>
      <w:r>
        <w:rPr>
          <w:rFonts w:hint="eastAsia" w:ascii="仿宋" w:hAnsi="仿宋" w:eastAsia="仿宋" w:cs="仿宋"/>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3C33B28C">
      <w:pPr>
        <w:pStyle w:val="3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1.2供应商获取磋商文件。</w:t>
      </w:r>
    </w:p>
    <w:p w14:paraId="382C5E72">
      <w:pPr>
        <w:pStyle w:val="3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1.3组织现场考察或召开答疑会（如果有）。</w:t>
      </w:r>
    </w:p>
    <w:p w14:paraId="4D8AAAAA">
      <w:pPr>
        <w:pStyle w:val="3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1.4发布更正（延期）公告，澄清或修改磋商文件（如果有）。</w:t>
      </w:r>
    </w:p>
    <w:p w14:paraId="58A27847">
      <w:pPr>
        <w:pStyle w:val="3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1.5供应商按磋商文件要求编制响应文件。</w:t>
      </w:r>
    </w:p>
    <w:p w14:paraId="03E367D4">
      <w:pPr>
        <w:pStyle w:val="392"/>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2.响应文件开启与信用信息查询</w:t>
      </w:r>
    </w:p>
    <w:p w14:paraId="7A2BA7CF">
      <w:pPr>
        <w:pStyle w:val="3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2.1供应商依据“提交响应文件的截止时间与地点”通过政采云平台在线提交响应文件。供应商在提交响应文件的截止时间前，可以补充、修改或撤回响应文件。</w:t>
      </w:r>
    </w:p>
    <w:p w14:paraId="6FE75631">
      <w:pPr>
        <w:pStyle w:val="3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将通过“信用中国”网站</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69"/>
          <w:rFonts w:hint="eastAsia" w:ascii="仿宋" w:hAnsi="仿宋" w:eastAsia="仿宋" w:cs="仿宋"/>
          <w:snapToGrid/>
          <w:color w:val="auto"/>
          <w:sz w:val="24"/>
          <w:szCs w:val="24"/>
          <w:highlight w:val="none"/>
        </w:rPr>
        <w:t>www.creditchina.gov.cn</w:t>
      </w:r>
      <w:r>
        <w:rPr>
          <w:rStyle w:val="69"/>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)和中国政府采购网(www.ccgp.gov.cn)渠道查询供应商响应截止时间当日的信用记录。</w:t>
      </w:r>
    </w:p>
    <w:p w14:paraId="0F4731EB">
      <w:pPr>
        <w:pStyle w:val="392"/>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3.磋商与评审</w:t>
      </w:r>
    </w:p>
    <w:p w14:paraId="11F9721F">
      <w:pPr>
        <w:pStyle w:val="3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3.1磋商小组签到。</w:t>
      </w:r>
    </w:p>
    <w:p w14:paraId="5625D220">
      <w:pPr>
        <w:pStyle w:val="3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3.2</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宣布有关纪律以及磋商、评审工作程序。</w:t>
      </w:r>
    </w:p>
    <w:p w14:paraId="4E22BFA8">
      <w:pPr>
        <w:pStyle w:val="3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3.3磋商小组审查确认磋商文件。磋商文件内容违反国家有关强制性规定的，磋商小组应当停止评审并向</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说明情况。</w:t>
      </w:r>
    </w:p>
    <w:p w14:paraId="4D987BE4">
      <w:pPr>
        <w:pStyle w:val="3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3.4磋商小组对供应商的资格进行审查。</w:t>
      </w:r>
    </w:p>
    <w:p w14:paraId="216C2F96">
      <w:pPr>
        <w:pStyle w:val="3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3.5磋商小组审查响应文件。</w:t>
      </w:r>
    </w:p>
    <w:p w14:paraId="52358ABD">
      <w:pPr>
        <w:pStyle w:val="3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3.6对于未实质性响应磋商文件的响应文件由磋商小组认定响应无效，并告知该供应商。</w:t>
      </w:r>
    </w:p>
    <w:p w14:paraId="5B349985">
      <w:pPr>
        <w:pStyle w:val="3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71BA844">
      <w:pPr>
        <w:pStyle w:val="3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利用政采云平台发起磋商邀请，供应商通过政采云“在线评审室”进行远程视频磋商。供应商使用CA数字证书</w:t>
      </w:r>
      <w:r>
        <w:rPr>
          <w:rFonts w:hint="eastAsia" w:ascii="仿宋" w:hAnsi="仿宋" w:eastAsia="仿宋" w:cs="仿宋"/>
          <w:color w:val="auto"/>
          <w:szCs w:val="24"/>
          <w:highlight w:val="none"/>
          <w:lang w:eastAsia="zh-CN"/>
        </w:rPr>
        <w:t>登录</w:t>
      </w:r>
      <w:r>
        <w:rPr>
          <w:rFonts w:hint="eastAsia" w:ascii="仿宋" w:hAnsi="仿宋" w:eastAsia="仿宋" w:cs="仿宋"/>
          <w:color w:val="auto"/>
          <w:szCs w:val="24"/>
          <w:highlight w:val="none"/>
        </w:rPr>
        <w:t>政采云平台——收到视频评审邀请——点击“视频评审”进入“视频评审系统”——开始远程磋商活动。</w:t>
      </w:r>
    </w:p>
    <w:p w14:paraId="3ADE4935">
      <w:pPr>
        <w:pStyle w:val="3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3.9经磋商确定磋商文件的变动情况。对磋商文件作出的实质性变动是磋商文件的有效组成部分，磋商小组应当及时以书面形式同时通知所有参加磋商的供应商。</w:t>
      </w:r>
    </w:p>
    <w:p w14:paraId="48D05A21">
      <w:pPr>
        <w:pStyle w:val="3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73815184">
      <w:pPr>
        <w:pStyle w:val="3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3.11磋商小组按照下列方式确定提交最后报价的供应商，有特殊规定的从其规定：</w:t>
      </w:r>
    </w:p>
    <w:p w14:paraId="4E83C7C8">
      <w:pPr>
        <w:pStyle w:val="3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4D38ED99">
      <w:pPr>
        <w:pStyle w:val="3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EC8EE17">
      <w:pPr>
        <w:pStyle w:val="3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3.12确定进入最后报价的供应商在规定时间内提交最后报价。</w:t>
      </w:r>
    </w:p>
    <w:p w14:paraId="34FA01D6">
      <w:pPr>
        <w:pStyle w:val="3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3.13</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唱价。</w:t>
      </w:r>
    </w:p>
    <w:p w14:paraId="6EA3A55C">
      <w:pPr>
        <w:pStyle w:val="3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01E10D2">
      <w:pPr>
        <w:pStyle w:val="3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3.15磋商小组应当根据综合评分情况，按照评审得分由高到低顺序推荐3名以上成交候选供应商，并编写评审报告。</w:t>
      </w:r>
    </w:p>
    <w:p w14:paraId="72AA66EE">
      <w:pPr>
        <w:pStyle w:val="392"/>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4.成交</w:t>
      </w:r>
    </w:p>
    <w:p w14:paraId="35293152">
      <w:pPr>
        <w:pStyle w:val="3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4.1政府采购项目实行全流程电子化，评审报告送交、采购结果确定和结果公告均在线完成。</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0E99827">
      <w:pPr>
        <w:pStyle w:val="3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4.2</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14A00696">
      <w:pPr>
        <w:pStyle w:val="392"/>
        <w:spacing w:before="0"/>
        <w:ind w:firstLine="0" w:firstLineChars="0"/>
        <w:rPr>
          <w:rFonts w:hint="eastAsia" w:ascii="仿宋" w:hAnsi="仿宋" w:eastAsia="仿宋" w:cs="仿宋"/>
          <w:color w:val="auto"/>
          <w:kern w:val="0"/>
          <w:szCs w:val="21"/>
          <w:highlight w:val="none"/>
        </w:rPr>
      </w:pPr>
      <w:r>
        <w:rPr>
          <w:rFonts w:hint="eastAsia" w:ascii="仿宋" w:hAnsi="仿宋" w:eastAsia="仿宋" w:cs="仿宋"/>
          <w:b/>
          <w:color w:val="auto"/>
          <w:highlight w:val="none"/>
        </w:rPr>
        <w:t>5.合同及履约验收</w:t>
      </w:r>
    </w:p>
    <w:p w14:paraId="24B59644">
      <w:pPr>
        <w:pStyle w:val="3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5.1采购人与成交供应商应当在成交通知书发出之日起10个工作日内签订政府采购合同。</w:t>
      </w:r>
    </w:p>
    <w:p w14:paraId="19AF5ED1">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5.2成交供应商按照政策要求及合同约定缴纳履约保证金。</w:t>
      </w:r>
    </w:p>
    <w:p w14:paraId="0A040E40">
      <w:pPr>
        <w:pStyle w:val="3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5.3合同履约。</w:t>
      </w:r>
    </w:p>
    <w:p w14:paraId="040F87E9">
      <w:pPr>
        <w:pStyle w:val="3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5.4采购人组织验收。</w:t>
      </w:r>
    </w:p>
    <w:p w14:paraId="042734A2">
      <w:pPr>
        <w:widowControl/>
        <w:adjustRightInd/>
        <w:jc w:val="left"/>
        <w:rPr>
          <w:rFonts w:hint="eastAsia" w:ascii="仿宋" w:hAnsi="仿宋" w:eastAsia="仿宋" w:cs="仿宋"/>
          <w:b/>
          <w:color w:val="auto"/>
          <w:sz w:val="24"/>
          <w:szCs w:val="20"/>
          <w:highlight w:val="none"/>
        </w:rPr>
      </w:pPr>
      <w:r>
        <w:rPr>
          <w:rFonts w:hint="eastAsia" w:ascii="仿宋" w:hAnsi="仿宋" w:eastAsia="仿宋" w:cs="仿宋"/>
          <w:b/>
          <w:color w:val="auto"/>
          <w:highlight w:val="none"/>
        </w:rPr>
        <w:br w:type="page"/>
      </w:r>
    </w:p>
    <w:p w14:paraId="72306625">
      <w:pPr>
        <w:pStyle w:val="392"/>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6.竞争性磋商流程图</w:t>
      </w:r>
    </w:p>
    <w:p w14:paraId="2F6811CA">
      <w:pPr>
        <w:pStyle w:val="392"/>
        <w:spacing w:before="0"/>
        <w:ind w:firstLine="0" w:firstLineChars="0"/>
        <w:rPr>
          <w:rFonts w:hint="eastAsia" w:ascii="仿宋" w:hAnsi="仿宋" w:eastAsia="仿宋" w:cs="仿宋"/>
          <w:b/>
          <w:color w:val="auto"/>
          <w:highlight w:val="none"/>
        </w:rPr>
      </w:pPr>
    </w:p>
    <w:p w14:paraId="2278A584">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60AE8B6">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20EE74">
                            <w:pPr>
                              <w:rPr>
                                <w:rFonts w:asciiTheme="minorEastAsia" w:hAnsiTheme="minorEastAsia" w:eastAsiaTheme="minorEastAsia"/>
                              </w:rPr>
                            </w:pPr>
                            <w:r>
                              <w:rPr>
                                <w:rFonts w:hint="eastAsia" w:asciiTheme="minorEastAsia" w:hAnsiTheme="minorEastAsia" w:eastAsiaTheme="minorEastAsia"/>
                              </w:rPr>
                              <w:t>验收</w:t>
                            </w:r>
                          </w:p>
                          <w:p w14:paraId="1602043D">
                            <w:pPr>
                              <w:rPr>
                                <w:rFonts w:ascii="仿宋_GB2312" w:eastAsia="仿宋_GB2312"/>
                              </w:rPr>
                            </w:pPr>
                            <w:r>
                              <w:rPr>
                                <w:rFonts w:hint="eastAsia" w:ascii="仿宋_GB2312" w:eastAsia="仿宋_GB2312"/>
                              </w:rPr>
                              <w:t>立项</w:t>
                            </w:r>
                          </w:p>
                          <w:p w14:paraId="39B7BA3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1920EE74">
                      <w:pPr>
                        <w:rPr>
                          <w:rFonts w:asciiTheme="minorEastAsia" w:hAnsiTheme="minorEastAsia" w:eastAsiaTheme="minorEastAsia"/>
                        </w:rPr>
                      </w:pPr>
                      <w:r>
                        <w:rPr>
                          <w:rFonts w:hint="eastAsia" w:asciiTheme="minorEastAsia" w:hAnsiTheme="minorEastAsia" w:eastAsiaTheme="minorEastAsia"/>
                        </w:rPr>
                        <w:t>验收</w:t>
                      </w:r>
                    </w:p>
                    <w:p w14:paraId="1602043D">
                      <w:pPr>
                        <w:rPr>
                          <w:rFonts w:ascii="仿宋_GB2312" w:eastAsia="仿宋_GB2312"/>
                        </w:rPr>
                      </w:pPr>
                      <w:r>
                        <w:rPr>
                          <w:rFonts w:hint="eastAsia" w:ascii="仿宋_GB2312" w:eastAsia="仿宋_GB2312"/>
                        </w:rPr>
                        <w:t>立项</w:t>
                      </w:r>
                    </w:p>
                    <w:p w14:paraId="39B7BA32">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090000">
                            <w:pPr>
                              <w:rPr>
                                <w:rFonts w:asciiTheme="minorEastAsia" w:hAnsiTheme="minorEastAsia" w:eastAsiaTheme="minorEastAsia"/>
                              </w:rPr>
                            </w:pPr>
                            <w:r>
                              <w:rPr>
                                <w:rFonts w:hint="eastAsia" w:asciiTheme="minorEastAsia" w:hAnsiTheme="minorEastAsia" w:eastAsiaTheme="minorEastAsia"/>
                              </w:rPr>
                              <w:t>履约</w:t>
                            </w:r>
                          </w:p>
                          <w:p w14:paraId="31E3D174">
                            <w:pPr>
                              <w:rPr>
                                <w:rFonts w:ascii="仿宋_GB2312" w:eastAsia="仿宋_GB2312"/>
                              </w:rPr>
                            </w:pPr>
                            <w:r>
                              <w:rPr>
                                <w:rFonts w:hint="eastAsia" w:ascii="仿宋_GB2312" w:eastAsia="仿宋_GB2312"/>
                              </w:rPr>
                              <w:t>立项</w:t>
                            </w:r>
                          </w:p>
                          <w:p w14:paraId="0F1200D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63090000">
                      <w:pPr>
                        <w:rPr>
                          <w:rFonts w:asciiTheme="minorEastAsia" w:hAnsiTheme="minorEastAsia" w:eastAsiaTheme="minorEastAsia"/>
                        </w:rPr>
                      </w:pPr>
                      <w:r>
                        <w:rPr>
                          <w:rFonts w:hint="eastAsia" w:asciiTheme="minorEastAsia" w:hAnsiTheme="minorEastAsia" w:eastAsiaTheme="minorEastAsia"/>
                        </w:rPr>
                        <w:t>履约</w:t>
                      </w:r>
                    </w:p>
                    <w:p w14:paraId="31E3D174">
                      <w:pPr>
                        <w:rPr>
                          <w:rFonts w:ascii="仿宋_GB2312" w:eastAsia="仿宋_GB2312"/>
                        </w:rPr>
                      </w:pPr>
                      <w:r>
                        <w:rPr>
                          <w:rFonts w:hint="eastAsia" w:ascii="仿宋_GB2312" w:eastAsia="仿宋_GB2312"/>
                        </w:rPr>
                        <w:t>立项</w:t>
                      </w:r>
                    </w:p>
                    <w:p w14:paraId="0F1200D9">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78649F">
                            <w:pPr>
                              <w:jc w:val="center"/>
                              <w:rPr>
                                <w:rFonts w:asciiTheme="minorEastAsia" w:hAnsiTheme="minorEastAsia" w:eastAsiaTheme="minorEastAsia"/>
                              </w:rPr>
                            </w:pPr>
                            <w:r>
                              <w:rPr>
                                <w:rFonts w:hint="eastAsia" w:asciiTheme="minorEastAsia" w:hAnsiTheme="minorEastAsia" w:eastAsiaTheme="minorEastAsia"/>
                              </w:rPr>
                              <w:t>签订合同</w:t>
                            </w:r>
                          </w:p>
                          <w:p w14:paraId="3D2349D8">
                            <w:pPr>
                              <w:rPr>
                                <w:rFonts w:ascii="仿宋_GB2312" w:eastAsia="仿宋_GB2312"/>
                              </w:rPr>
                            </w:pPr>
                            <w:r>
                              <w:rPr>
                                <w:rFonts w:hint="eastAsia" w:ascii="仿宋_GB2312" w:eastAsia="仿宋_GB2312"/>
                              </w:rPr>
                              <w:t>立项</w:t>
                            </w:r>
                          </w:p>
                          <w:p w14:paraId="24B8131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3478649F">
                      <w:pPr>
                        <w:jc w:val="center"/>
                        <w:rPr>
                          <w:rFonts w:asciiTheme="minorEastAsia" w:hAnsiTheme="minorEastAsia" w:eastAsiaTheme="minorEastAsia"/>
                        </w:rPr>
                      </w:pPr>
                      <w:r>
                        <w:rPr>
                          <w:rFonts w:hint="eastAsia" w:asciiTheme="minorEastAsia" w:hAnsiTheme="minorEastAsia" w:eastAsiaTheme="minorEastAsia"/>
                        </w:rPr>
                        <w:t>签订合同</w:t>
                      </w:r>
                    </w:p>
                    <w:p w14:paraId="3D2349D8">
                      <w:pPr>
                        <w:rPr>
                          <w:rFonts w:ascii="仿宋_GB2312" w:eastAsia="仿宋_GB2312"/>
                        </w:rPr>
                      </w:pPr>
                      <w:r>
                        <w:rPr>
                          <w:rFonts w:hint="eastAsia" w:ascii="仿宋_GB2312" w:eastAsia="仿宋_GB2312"/>
                        </w:rPr>
                        <w:t>立项</w:t>
                      </w:r>
                    </w:p>
                    <w:p w14:paraId="24B81310">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845B98">
                            <w:pPr>
                              <w:rPr>
                                <w:rFonts w:asciiTheme="minorEastAsia" w:hAnsiTheme="minorEastAsia" w:eastAsiaTheme="minorEastAsia"/>
                              </w:rPr>
                            </w:pPr>
                            <w:r>
                              <w:rPr>
                                <w:rFonts w:hint="eastAsia" w:asciiTheme="minorEastAsia" w:hAnsiTheme="minorEastAsia" w:eastAsiaTheme="minorEastAsia"/>
                              </w:rPr>
                              <w:t>成交公告；成交通知书</w:t>
                            </w:r>
                          </w:p>
                          <w:p w14:paraId="75131C07">
                            <w:pPr>
                              <w:rPr>
                                <w:rFonts w:ascii="仿宋_GB2312" w:eastAsia="仿宋_GB2312"/>
                              </w:rPr>
                            </w:pPr>
                            <w:r>
                              <w:rPr>
                                <w:rFonts w:hint="eastAsia" w:ascii="仿宋_GB2312" w:eastAsia="仿宋_GB2312"/>
                              </w:rPr>
                              <w:t>立项</w:t>
                            </w:r>
                          </w:p>
                          <w:p w14:paraId="2E23FCA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3F845B98">
                      <w:pPr>
                        <w:rPr>
                          <w:rFonts w:asciiTheme="minorEastAsia" w:hAnsiTheme="minorEastAsia" w:eastAsiaTheme="minorEastAsia"/>
                        </w:rPr>
                      </w:pPr>
                      <w:r>
                        <w:rPr>
                          <w:rFonts w:hint="eastAsia" w:asciiTheme="minorEastAsia" w:hAnsiTheme="minorEastAsia" w:eastAsiaTheme="minorEastAsia"/>
                        </w:rPr>
                        <w:t>成交公告；成交通知书</w:t>
                      </w:r>
                    </w:p>
                    <w:p w14:paraId="75131C07">
                      <w:pPr>
                        <w:rPr>
                          <w:rFonts w:ascii="仿宋_GB2312" w:eastAsia="仿宋_GB2312"/>
                        </w:rPr>
                      </w:pPr>
                      <w:r>
                        <w:rPr>
                          <w:rFonts w:hint="eastAsia" w:ascii="仿宋_GB2312" w:eastAsia="仿宋_GB2312"/>
                        </w:rPr>
                        <w:t>立项</w:t>
                      </w:r>
                    </w:p>
                    <w:p w14:paraId="2E23FCA3">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B240D2">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8034D34">
                            <w:pPr>
                              <w:rPr>
                                <w:rFonts w:ascii="仿宋_GB2312" w:eastAsia="仿宋_GB2312"/>
                              </w:rPr>
                            </w:pPr>
                            <w:r>
                              <w:rPr>
                                <w:rFonts w:hint="eastAsia" w:ascii="仿宋_GB2312" w:eastAsia="仿宋_GB2312"/>
                              </w:rPr>
                              <w:t>立项</w:t>
                            </w:r>
                          </w:p>
                          <w:p w14:paraId="5916DA7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6B240D2">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8034D34">
                      <w:pPr>
                        <w:rPr>
                          <w:rFonts w:ascii="仿宋_GB2312" w:eastAsia="仿宋_GB2312"/>
                        </w:rPr>
                      </w:pPr>
                      <w:r>
                        <w:rPr>
                          <w:rFonts w:hint="eastAsia" w:ascii="仿宋_GB2312" w:eastAsia="仿宋_GB2312"/>
                        </w:rPr>
                        <w:t>立项</w:t>
                      </w:r>
                    </w:p>
                    <w:p w14:paraId="5916DA7F">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1A1193">
                            <w:pPr>
                              <w:jc w:val="center"/>
                              <w:rPr>
                                <w:rFonts w:asciiTheme="minorEastAsia" w:hAnsiTheme="minorEastAsia" w:eastAsiaTheme="minorEastAsia"/>
                              </w:rPr>
                            </w:pPr>
                            <w:r>
                              <w:rPr>
                                <w:rFonts w:hint="eastAsia" w:asciiTheme="minorEastAsia" w:hAnsiTheme="minorEastAsia" w:eastAsiaTheme="minorEastAsia"/>
                              </w:rPr>
                              <w:t>评审打分</w:t>
                            </w:r>
                          </w:p>
                          <w:p w14:paraId="7D48038E">
                            <w:pPr>
                              <w:rPr>
                                <w:rFonts w:ascii="仿宋_GB2312" w:eastAsia="仿宋_GB2312"/>
                              </w:rPr>
                            </w:pPr>
                            <w:r>
                              <w:rPr>
                                <w:rFonts w:hint="eastAsia" w:ascii="仿宋_GB2312" w:eastAsia="仿宋_GB2312"/>
                              </w:rPr>
                              <w:t>立项</w:t>
                            </w:r>
                          </w:p>
                          <w:p w14:paraId="1BAE3D2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41A1193">
                      <w:pPr>
                        <w:jc w:val="center"/>
                        <w:rPr>
                          <w:rFonts w:asciiTheme="minorEastAsia" w:hAnsiTheme="minorEastAsia" w:eastAsiaTheme="minorEastAsia"/>
                        </w:rPr>
                      </w:pPr>
                      <w:r>
                        <w:rPr>
                          <w:rFonts w:hint="eastAsia" w:asciiTheme="minorEastAsia" w:hAnsiTheme="minorEastAsia" w:eastAsiaTheme="minorEastAsia"/>
                        </w:rPr>
                        <w:t>评审打分</w:t>
                      </w:r>
                    </w:p>
                    <w:p w14:paraId="7D48038E">
                      <w:pPr>
                        <w:rPr>
                          <w:rFonts w:ascii="仿宋_GB2312" w:eastAsia="仿宋_GB2312"/>
                        </w:rPr>
                      </w:pPr>
                      <w:r>
                        <w:rPr>
                          <w:rFonts w:hint="eastAsia" w:ascii="仿宋_GB2312" w:eastAsia="仿宋_GB2312"/>
                        </w:rPr>
                        <w:t>立项</w:t>
                      </w:r>
                    </w:p>
                    <w:p w14:paraId="1BAE3D2D">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9E8467">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FCF624B">
                            <w:pPr>
                              <w:rPr>
                                <w:rFonts w:ascii="仿宋_GB2312" w:eastAsia="仿宋_GB2312"/>
                              </w:rPr>
                            </w:pPr>
                            <w:r>
                              <w:rPr>
                                <w:rFonts w:hint="eastAsia" w:ascii="仿宋_GB2312" w:eastAsia="仿宋_GB2312"/>
                              </w:rPr>
                              <w:t>立项</w:t>
                            </w:r>
                          </w:p>
                          <w:p w14:paraId="484ADA0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739E8467">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FCF624B">
                      <w:pPr>
                        <w:rPr>
                          <w:rFonts w:ascii="仿宋_GB2312" w:eastAsia="仿宋_GB2312"/>
                        </w:rPr>
                      </w:pPr>
                      <w:r>
                        <w:rPr>
                          <w:rFonts w:hint="eastAsia" w:ascii="仿宋_GB2312" w:eastAsia="仿宋_GB2312"/>
                        </w:rPr>
                        <w:t>立项</w:t>
                      </w:r>
                    </w:p>
                    <w:p w14:paraId="484ADA0C">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8FBFE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E8FBFE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9F93B3">
                            <w:pPr>
                              <w:jc w:val="center"/>
                              <w:rPr>
                                <w:rFonts w:asciiTheme="minorEastAsia" w:hAnsiTheme="minorEastAsia" w:eastAsiaTheme="minorEastAsia"/>
                              </w:rPr>
                            </w:pPr>
                            <w:r>
                              <w:rPr>
                                <w:rFonts w:hint="eastAsia" w:asciiTheme="minorEastAsia" w:hAnsiTheme="minorEastAsia" w:eastAsiaTheme="minorEastAsia"/>
                              </w:rPr>
                              <w:t>资格审查</w:t>
                            </w:r>
                          </w:p>
                          <w:p w14:paraId="6912D07E">
                            <w:pPr>
                              <w:jc w:val="center"/>
                              <w:rPr>
                                <w:rFonts w:ascii="仿宋_GB2312" w:eastAsia="仿宋_GB2312"/>
                              </w:rPr>
                            </w:pPr>
                          </w:p>
                          <w:p w14:paraId="7569E556">
                            <w:pPr>
                              <w:rPr>
                                <w:rFonts w:ascii="仿宋_GB2312" w:eastAsia="仿宋_GB2312"/>
                              </w:rPr>
                            </w:pPr>
                            <w:r>
                              <w:rPr>
                                <w:rFonts w:hint="eastAsia" w:ascii="仿宋_GB2312" w:eastAsia="仿宋_GB2312"/>
                              </w:rPr>
                              <w:t>立项</w:t>
                            </w:r>
                          </w:p>
                          <w:p w14:paraId="0A7DEFA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5E9F93B3">
                      <w:pPr>
                        <w:jc w:val="center"/>
                        <w:rPr>
                          <w:rFonts w:asciiTheme="minorEastAsia" w:hAnsiTheme="minorEastAsia" w:eastAsiaTheme="minorEastAsia"/>
                        </w:rPr>
                      </w:pPr>
                      <w:r>
                        <w:rPr>
                          <w:rFonts w:hint="eastAsia" w:asciiTheme="minorEastAsia" w:hAnsiTheme="minorEastAsia" w:eastAsiaTheme="minorEastAsia"/>
                        </w:rPr>
                        <w:t>资格审查</w:t>
                      </w:r>
                    </w:p>
                    <w:p w14:paraId="6912D07E">
                      <w:pPr>
                        <w:jc w:val="center"/>
                        <w:rPr>
                          <w:rFonts w:ascii="仿宋_GB2312" w:eastAsia="仿宋_GB2312"/>
                        </w:rPr>
                      </w:pPr>
                    </w:p>
                    <w:p w14:paraId="7569E556">
                      <w:pPr>
                        <w:rPr>
                          <w:rFonts w:ascii="仿宋_GB2312" w:eastAsia="仿宋_GB2312"/>
                        </w:rPr>
                      </w:pPr>
                      <w:r>
                        <w:rPr>
                          <w:rFonts w:hint="eastAsia" w:ascii="仿宋_GB2312" w:eastAsia="仿宋_GB2312"/>
                        </w:rPr>
                        <w:t>立项</w:t>
                      </w:r>
                    </w:p>
                    <w:p w14:paraId="0A7DEFAD">
                      <w:pPr>
                        <w:rPr>
                          <w:rFonts w:ascii="仿宋_GB2312" w:eastAsia="仿宋_GB2312"/>
                        </w:rPr>
                      </w:pPr>
                    </w:p>
                  </w:txbxContent>
                </v:textbox>
              </v:shape>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848996">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26848996">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BD7F89">
                            <w:pPr>
                              <w:jc w:val="center"/>
                              <w:rPr>
                                <w:rFonts w:asciiTheme="minorEastAsia" w:hAnsiTheme="minorEastAsia" w:eastAsiaTheme="minorEastAsia"/>
                              </w:rPr>
                            </w:pPr>
                            <w:r>
                              <w:rPr>
                                <w:rFonts w:hint="eastAsia" w:asciiTheme="minorEastAsia" w:hAnsiTheme="minorEastAsia" w:eastAsiaTheme="minorEastAsia"/>
                              </w:rPr>
                              <w:t>开启响应文件</w:t>
                            </w:r>
                          </w:p>
                          <w:p w14:paraId="3FD3795E">
                            <w:pPr>
                              <w:rPr>
                                <w:rFonts w:ascii="仿宋_GB2312" w:eastAsia="仿宋_GB2312"/>
                              </w:rPr>
                            </w:pPr>
                            <w:r>
                              <w:rPr>
                                <w:rFonts w:hint="eastAsia" w:ascii="仿宋_GB2312" w:eastAsia="仿宋_GB2312"/>
                              </w:rPr>
                              <w:t>立项</w:t>
                            </w:r>
                          </w:p>
                          <w:p w14:paraId="2932911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6BBD7F89">
                      <w:pPr>
                        <w:jc w:val="center"/>
                        <w:rPr>
                          <w:rFonts w:asciiTheme="minorEastAsia" w:hAnsiTheme="minorEastAsia" w:eastAsiaTheme="minorEastAsia"/>
                        </w:rPr>
                      </w:pPr>
                      <w:r>
                        <w:rPr>
                          <w:rFonts w:hint="eastAsia" w:asciiTheme="minorEastAsia" w:hAnsiTheme="minorEastAsia" w:eastAsiaTheme="minorEastAsia"/>
                        </w:rPr>
                        <w:t>开启响应文件</w:t>
                      </w:r>
                    </w:p>
                    <w:p w14:paraId="3FD3795E">
                      <w:pPr>
                        <w:rPr>
                          <w:rFonts w:ascii="仿宋_GB2312" w:eastAsia="仿宋_GB2312"/>
                        </w:rPr>
                      </w:pPr>
                      <w:r>
                        <w:rPr>
                          <w:rFonts w:hint="eastAsia" w:ascii="仿宋_GB2312" w:eastAsia="仿宋_GB2312"/>
                        </w:rPr>
                        <w:t>立项</w:t>
                      </w:r>
                    </w:p>
                    <w:p w14:paraId="2932911B">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680753">
                            <w:pPr>
                              <w:jc w:val="center"/>
                              <w:rPr>
                                <w:rFonts w:asciiTheme="minorEastAsia" w:hAnsiTheme="minorEastAsia" w:eastAsiaTheme="minorEastAsia"/>
                              </w:rPr>
                            </w:pPr>
                            <w:r>
                              <w:rPr>
                                <w:rFonts w:hint="eastAsia" w:asciiTheme="minorEastAsia" w:hAnsiTheme="minorEastAsia" w:eastAsiaTheme="minorEastAsia"/>
                              </w:rPr>
                              <w:t>邀请供应商</w:t>
                            </w:r>
                          </w:p>
                          <w:p w14:paraId="1B8A4C2F">
                            <w:pPr>
                              <w:rPr>
                                <w:rFonts w:ascii="仿宋_GB2312" w:eastAsia="仿宋_GB2312"/>
                              </w:rPr>
                            </w:pPr>
                            <w:r>
                              <w:rPr>
                                <w:rFonts w:hint="eastAsia" w:ascii="仿宋_GB2312" w:eastAsia="仿宋_GB2312"/>
                              </w:rPr>
                              <w:t>立项</w:t>
                            </w:r>
                          </w:p>
                          <w:p w14:paraId="3E863D3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7680753">
                      <w:pPr>
                        <w:jc w:val="center"/>
                        <w:rPr>
                          <w:rFonts w:asciiTheme="minorEastAsia" w:hAnsiTheme="minorEastAsia" w:eastAsiaTheme="minorEastAsia"/>
                        </w:rPr>
                      </w:pPr>
                      <w:r>
                        <w:rPr>
                          <w:rFonts w:hint="eastAsia" w:asciiTheme="minorEastAsia" w:hAnsiTheme="minorEastAsia" w:eastAsiaTheme="minorEastAsia"/>
                        </w:rPr>
                        <w:t>邀请供应商</w:t>
                      </w:r>
                    </w:p>
                    <w:p w14:paraId="1B8A4C2F">
                      <w:pPr>
                        <w:rPr>
                          <w:rFonts w:ascii="仿宋_GB2312" w:eastAsia="仿宋_GB2312"/>
                        </w:rPr>
                      </w:pPr>
                      <w:r>
                        <w:rPr>
                          <w:rFonts w:hint="eastAsia" w:ascii="仿宋_GB2312" w:eastAsia="仿宋_GB2312"/>
                        </w:rPr>
                        <w:t>立项</w:t>
                      </w:r>
                    </w:p>
                    <w:p w14:paraId="3E863D3C">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w:br w:type="page"/>
      </w:r>
    </w:p>
    <w:p w14:paraId="09525ABA">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第三部分</w:t>
      </w:r>
      <w:bookmarkEnd w:id="8"/>
      <w:r>
        <w:rPr>
          <w:rFonts w:hint="eastAsia" w:ascii="仿宋" w:hAnsi="仿宋" w:eastAsia="仿宋" w:cs="仿宋"/>
          <w:b/>
          <w:color w:val="auto"/>
          <w:sz w:val="36"/>
          <w:szCs w:val="20"/>
          <w:highlight w:val="none"/>
        </w:rPr>
        <w:t xml:space="preserve">  供应商须知</w:t>
      </w:r>
      <w:bookmarkEnd w:id="9"/>
    </w:p>
    <w:p w14:paraId="5DD37BC0">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一、前附表</w:t>
      </w:r>
    </w:p>
    <w:tbl>
      <w:tblPr>
        <w:tblStyle w:val="61"/>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0F5D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AFBEA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CC5678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E889F1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4EFCC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48CD4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D87BC9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1567F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0D95B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11A83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A76BCD7">
            <w:pPr>
              <w:snapToGrid w:val="0"/>
              <w:spacing w:line="360" w:lineRule="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9AE17B2">
            <w:pPr>
              <w:snapToGrid w:val="0"/>
              <w:spacing w:line="360" w:lineRule="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lang w:eastAsia="zh-CN"/>
              </w:rPr>
              <w:t>建德市民政局2024年困难群众帮扶服务采购项目</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eastAsia="zh-CN"/>
              </w:rPr>
              <w:t>其他未列明</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行业；</w:t>
            </w:r>
          </w:p>
        </w:tc>
      </w:tr>
      <w:tr w14:paraId="5FE53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75960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72B3F3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A3EE739">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本项目不允许采购进口产品。</w:t>
            </w:r>
          </w:p>
          <w:p w14:paraId="6208E5DC">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2A2C4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58846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154B55D">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47D5392">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color w:val="auto"/>
                <w:sz w:val="24"/>
                <w:highlight w:val="none"/>
              </w:rPr>
              <w:t>工作分包。</w:t>
            </w:r>
          </w:p>
          <w:p w14:paraId="69767224">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4718329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7E190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BA086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FA37EC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7FA46C1">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06B7487">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63CA3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90967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9625CD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D8CCB62">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6E97EC46">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3E1B44C4">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23CC29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485F220">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评审标准</w:t>
            </w:r>
            <w:r>
              <w:rPr>
                <w:rFonts w:hint="eastAsia" w:ascii="仿宋" w:hAnsi="仿宋" w:eastAsia="仿宋" w:cs="仿宋"/>
                <w:color w:val="auto"/>
                <w:kern w:val="0"/>
                <w:sz w:val="24"/>
                <w:highlight w:val="none"/>
              </w:rPr>
              <w:t>；</w:t>
            </w:r>
          </w:p>
          <w:p w14:paraId="1A96C686">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01F7F8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14:paraId="6C40CA6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(6)采购活动结束后，对于未成交人提供的样品，采购人、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将通知未成交人在规定的时间内取回，逾期未取回的，采购人、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不负保管义务；对于成交人提供的样品，采购人将进行保管、封存，并作为履约验收的参考。</w:t>
            </w:r>
          </w:p>
          <w:p w14:paraId="6F592C9C">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（7）制作、运输、安装和保管样品所发生的一切费用由供应商自理。</w:t>
            </w:r>
          </w:p>
        </w:tc>
      </w:tr>
      <w:tr w14:paraId="359AD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B6986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996FAAB">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F141B61">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77C4BDA">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23559C7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（1）在评审时安排每个供应商进行方案讲解演示。每个供应商时间不超过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分钟，讲解次序以响应文件解密时间先后次序为准，讲解演示人员不超过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人。讲解演示结束后按要求解答评标委员会提问。</w:t>
            </w:r>
          </w:p>
          <w:p w14:paraId="3C363AD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296C48A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方式一：政采云平台在线讲解演示。政采云平台在线讲解需供应商根据政采云平台操作要求做好准备工作，提前完善软硬件配置环境。</w:t>
            </w:r>
          </w:p>
          <w:p w14:paraId="05C3298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，讲解演示所用电脑等设备由供应商自备。现场讲解演示人员进场时提供讲解人员名单（加盖公章或授权代表签名）及身份证明，否则不得讲解演示。</w:t>
            </w:r>
          </w:p>
          <w:p w14:paraId="69D0ABE8">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65B7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2CDF06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42359B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E86506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文件第三部分  供应商须知</w:t>
            </w:r>
            <w:r>
              <w:rPr>
                <w:rFonts w:hint="eastAsia" w:ascii="仿宋" w:hAnsi="仿宋" w:eastAsia="仿宋" w:cs="仿宋"/>
                <w:color w:val="auto"/>
                <w:sz w:val="24"/>
                <w:highlight w:val="none"/>
                <w:lang w:eastAsia="zh-CN"/>
              </w:rPr>
              <w:t>中</w:t>
            </w:r>
            <w:r>
              <w:rPr>
                <w:rFonts w:hint="eastAsia" w:ascii="仿宋" w:hAnsi="仿宋" w:eastAsia="仿宋" w:cs="仿宋"/>
                <w:color w:val="auto"/>
                <w:sz w:val="24"/>
                <w:highlight w:val="none"/>
              </w:rPr>
              <w:t>六、响应文件的编制。</w:t>
            </w:r>
          </w:p>
          <w:p w14:paraId="74E67976">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供应商未提供有效的资格证明文件的，视为供应商不具备磋商文件中规定的资格要求，响应无效。</w:t>
            </w:r>
          </w:p>
        </w:tc>
      </w:tr>
      <w:tr w14:paraId="234C1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blHeader/>
        </w:trPr>
        <w:tc>
          <w:tcPr>
            <w:tcW w:w="629" w:type="dxa"/>
            <w:vMerge w:val="continue"/>
            <w:tcBorders>
              <w:left w:val="single" w:color="auto" w:sz="4" w:space="0"/>
              <w:bottom w:val="single" w:color="auto" w:sz="4" w:space="0"/>
              <w:right w:val="single" w:color="auto" w:sz="4" w:space="0"/>
            </w:tcBorders>
            <w:vAlign w:val="center"/>
          </w:tcPr>
          <w:p w14:paraId="55B57EC9">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9FB508C">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FCCB80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（2）资信证明文件：根据磋商文件第五部分评审标准提供。</w:t>
            </w:r>
          </w:p>
        </w:tc>
      </w:tr>
      <w:tr w14:paraId="06893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5E79D1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FB3766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85DD8C3">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7DA5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0BA17C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D7E437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639443A">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有关本项目实施所需的所有费用（含税费）均计入最后报价。《最后报价</w:t>
            </w:r>
            <w:r>
              <w:rPr>
                <w:rFonts w:hint="eastAsia" w:ascii="仿宋" w:hAnsi="仿宋" w:eastAsia="仿宋" w:cs="仿宋"/>
                <w:color w:val="auto"/>
                <w:sz w:val="24"/>
                <w:highlight w:val="none"/>
              </w:rPr>
              <w:t>一览表（报价表）</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是最后报价的唯一载体</w:t>
            </w:r>
            <w:r>
              <w:rPr>
                <w:rFonts w:hint="eastAsia" w:ascii="仿宋" w:hAnsi="仿宋" w:eastAsia="仿宋" w:cs="仿宋"/>
                <w:color w:val="auto"/>
                <w:kern w:val="0"/>
                <w:sz w:val="24"/>
                <w:highlight w:val="none"/>
                <w:lang w:val="zh-CN"/>
              </w:rPr>
              <w:t>。磋商文件中价格全部采用人民币报价。磋商文件未列明，而供应商认为必需的费用也需列入报价。</w:t>
            </w:r>
            <w:r>
              <w:rPr>
                <w:rFonts w:hint="eastAsia" w:ascii="仿宋" w:hAnsi="仿宋" w:eastAsia="仿宋" w:cs="仿宋"/>
                <w:b/>
                <w:color w:val="auto"/>
                <w:kern w:val="0"/>
                <w:sz w:val="24"/>
                <w:highlight w:val="none"/>
                <w:lang w:val="zh-CN"/>
              </w:rPr>
              <w:t>提醒：验收时检测费用由采购人承担，不包含在最后报价中。</w:t>
            </w:r>
          </w:p>
          <w:p w14:paraId="58F0CF44">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最后报价出现下列情形的，响应无效：</w:t>
            </w:r>
          </w:p>
          <w:p w14:paraId="6C07137C">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响应文件出现不是唯一的、有选择性的最后报价的；</w:t>
            </w:r>
          </w:p>
          <w:p w14:paraId="302431FD">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最后报价超过磋商文件中规定的预算金额或者最高限价的；</w:t>
            </w:r>
          </w:p>
          <w:p w14:paraId="66869B1E">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kern w:val="0"/>
                <w:sz w:val="24"/>
                <w:highlight w:val="none"/>
                <w:lang w:eastAsia="zh-CN"/>
              </w:rPr>
              <w:t>；</w:t>
            </w:r>
          </w:p>
          <w:p w14:paraId="25B05848">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供应商对根据修正原则修正后的报价不确认的</w:t>
            </w:r>
            <w:r>
              <w:rPr>
                <w:rFonts w:hint="eastAsia" w:ascii="仿宋" w:hAnsi="仿宋" w:eastAsia="仿宋" w:cs="仿宋"/>
                <w:b/>
                <w:color w:val="auto"/>
                <w:sz w:val="24"/>
                <w:highlight w:val="none"/>
              </w:rPr>
              <w:t>。</w:t>
            </w:r>
          </w:p>
        </w:tc>
      </w:tr>
      <w:tr w14:paraId="4CCF7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5" w:hRule="atLeast"/>
          <w:tblHeader/>
        </w:trPr>
        <w:tc>
          <w:tcPr>
            <w:tcW w:w="629" w:type="dxa"/>
            <w:tcBorders>
              <w:top w:val="single" w:color="auto" w:sz="4" w:space="0"/>
              <w:left w:val="single" w:color="000000" w:sz="8" w:space="0"/>
              <w:right w:val="single" w:color="000000" w:sz="2" w:space="0"/>
            </w:tcBorders>
            <w:vAlign w:val="center"/>
          </w:tcPr>
          <w:p w14:paraId="40C7047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7940AB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532B0E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ascii="仿宋" w:hAnsi="仿宋" w:eastAsia="仿宋" w:cs="仿宋"/>
                <w:snapToGrid w:val="0"/>
                <w:color w:val="auto"/>
                <w:kern w:val="28"/>
                <w:sz w:val="24"/>
                <w:highlight w:val="none"/>
                <w:lang w:eastAsia="zh-CN"/>
              </w:rPr>
              <w:t>0571-89606885</w:t>
            </w:r>
            <w:r>
              <w:rPr>
                <w:rFonts w:hint="eastAsia" w:ascii="仿宋" w:hAnsi="仿宋" w:eastAsia="仿宋" w:cs="仿宋"/>
                <w:snapToGrid w:val="0"/>
                <w:color w:val="auto"/>
                <w:kern w:val="28"/>
                <w:sz w:val="24"/>
                <w:highlight w:val="none"/>
              </w:rPr>
              <w:t>。</w:t>
            </w:r>
          </w:p>
        </w:tc>
      </w:tr>
      <w:tr w14:paraId="5D9AE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9FEB8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A80CE8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B164F2F">
            <w:pPr>
              <w:pStyle w:val="35"/>
              <w:spacing w:line="360" w:lineRule="auto"/>
              <w:rPr>
                <w:rFonts w:hint="eastAsia" w:ascii="仿宋" w:hAnsi="仿宋" w:eastAsia="仿宋" w:cs="仿宋"/>
                <w:color w:val="auto"/>
                <w:kern w:val="28"/>
                <w:sz w:val="24"/>
                <w:highlight w:val="none"/>
              </w:rPr>
            </w:pPr>
            <w:r>
              <w:rPr>
                <w:rFonts w:hint="eastAsia" w:ascii="仿宋" w:hAnsi="仿宋" w:eastAsia="仿宋" w:cs="仿宋"/>
                <w:kern w:val="28"/>
                <w:sz w:val="24"/>
                <w:szCs w:val="24"/>
                <w:highlight w:val="none"/>
              </w:rPr>
              <w:t>备份投标文件送达地点：</w:t>
            </w:r>
            <w:r>
              <w:rPr>
                <w:rFonts w:hint="eastAsia" w:ascii="仿宋" w:hAnsi="仿宋" w:eastAsia="仿宋" w:cs="仿宋"/>
                <w:color w:val="auto"/>
                <w:sz w:val="24"/>
                <w:highlight w:val="none"/>
                <w:u w:val="single"/>
              </w:rPr>
              <w:t>建德市新安江街道严州大道水韵天城108幢201</w:t>
            </w:r>
            <w:r>
              <w:rPr>
                <w:rFonts w:hint="eastAsia" w:ascii="仿宋" w:hAnsi="仿宋" w:eastAsia="仿宋" w:cs="仿宋"/>
                <w:color w:val="auto"/>
                <w:sz w:val="24"/>
                <w:highlight w:val="none"/>
                <w:u w:val="single"/>
                <w:lang w:eastAsia="zh-CN"/>
              </w:rPr>
              <w:t>室</w:t>
            </w:r>
            <w:r>
              <w:rPr>
                <w:rFonts w:hint="eastAsia" w:ascii="仿宋" w:hAnsi="仿宋" w:eastAsia="仿宋" w:cs="仿宋"/>
                <w:kern w:val="28"/>
                <w:sz w:val="24"/>
                <w:szCs w:val="24"/>
                <w:highlight w:val="none"/>
              </w:rPr>
              <w:t>；备份</w:t>
            </w:r>
            <w:r>
              <w:rPr>
                <w:rFonts w:hint="eastAsia" w:ascii="仿宋" w:hAnsi="仿宋" w:eastAsia="仿宋" w:cs="仿宋"/>
                <w:kern w:val="28"/>
                <w:sz w:val="24"/>
                <w:szCs w:val="24"/>
                <w:highlight w:val="none"/>
                <w:lang w:val="en-US" w:eastAsia="zh-CN"/>
              </w:rPr>
              <w:t>响应</w:t>
            </w:r>
            <w:r>
              <w:rPr>
                <w:rFonts w:hint="eastAsia" w:ascii="仿宋" w:hAnsi="仿宋" w:eastAsia="仿宋" w:cs="仿宋"/>
                <w:kern w:val="28"/>
                <w:sz w:val="24"/>
                <w:szCs w:val="24"/>
                <w:highlight w:val="none"/>
              </w:rPr>
              <w:t>文件签收人员联系电话：</w:t>
            </w:r>
            <w:r>
              <w:rPr>
                <w:rFonts w:hint="eastAsia" w:ascii="仿宋" w:hAnsi="仿宋" w:eastAsia="仿宋" w:cs="仿宋"/>
                <w:color w:val="auto"/>
                <w:sz w:val="24"/>
                <w:highlight w:val="none"/>
                <w:u w:val="single"/>
                <w:lang w:val="en-US" w:eastAsia="zh-CN"/>
              </w:rPr>
              <w:t>娄云、15168412971</w:t>
            </w:r>
            <w:r>
              <w:rPr>
                <w:rFonts w:hint="eastAsia" w:ascii="仿宋" w:hAnsi="仿宋" w:eastAsia="仿宋" w:cs="仿宋"/>
                <w:sz w:val="24"/>
                <w:szCs w:val="24"/>
                <w:highlight w:val="none"/>
              </w:rPr>
              <w:t>。</w:t>
            </w:r>
            <w:r>
              <w:rPr>
                <w:rFonts w:hint="eastAsia" w:ascii="仿宋" w:hAnsi="仿宋" w:eastAsia="仿宋" w:cs="仿宋"/>
                <w:b/>
                <w:sz w:val="24"/>
                <w:szCs w:val="24"/>
                <w:highlight w:val="none"/>
              </w:rPr>
              <w:t>采购人、采购代理机构不强制或变相强制投标人提交备份</w:t>
            </w:r>
            <w:r>
              <w:rPr>
                <w:rFonts w:hint="eastAsia" w:ascii="仿宋" w:hAnsi="仿宋" w:eastAsia="仿宋" w:cs="仿宋"/>
                <w:b/>
                <w:sz w:val="24"/>
                <w:szCs w:val="24"/>
                <w:highlight w:val="none"/>
                <w:lang w:val="en-US" w:eastAsia="zh-CN"/>
              </w:rPr>
              <w:t>响应</w:t>
            </w:r>
            <w:r>
              <w:rPr>
                <w:rFonts w:hint="eastAsia" w:ascii="仿宋" w:hAnsi="仿宋" w:eastAsia="仿宋" w:cs="仿宋"/>
                <w:b/>
                <w:sz w:val="24"/>
                <w:szCs w:val="24"/>
                <w:highlight w:val="none"/>
              </w:rPr>
              <w:t>文件。</w:t>
            </w:r>
            <w:r>
              <w:rPr>
                <w:rFonts w:hint="eastAsia" w:ascii="仿宋" w:hAnsi="仿宋" w:eastAsia="仿宋" w:cs="仿宋"/>
                <w:b/>
                <w:bCs/>
                <w:color w:val="auto"/>
                <w:kern w:val="28"/>
                <w:sz w:val="24"/>
                <w:highlight w:val="none"/>
              </w:rPr>
              <w:t>未按规定提供相应的备份</w:t>
            </w:r>
            <w:r>
              <w:rPr>
                <w:rFonts w:hint="eastAsia" w:ascii="仿宋" w:hAnsi="仿宋" w:eastAsia="仿宋" w:cs="仿宋"/>
                <w:b/>
                <w:bCs/>
                <w:color w:val="auto"/>
                <w:kern w:val="28"/>
                <w:sz w:val="24"/>
                <w:highlight w:val="none"/>
                <w:lang w:val="en-US" w:eastAsia="zh-CN"/>
              </w:rPr>
              <w:t>响应</w:t>
            </w:r>
            <w:r>
              <w:rPr>
                <w:rFonts w:hint="eastAsia" w:ascii="仿宋" w:hAnsi="仿宋" w:eastAsia="仿宋" w:cs="仿宋"/>
                <w:b/>
                <w:bCs/>
                <w:color w:val="auto"/>
                <w:kern w:val="28"/>
                <w:sz w:val="24"/>
                <w:highlight w:val="none"/>
              </w:rPr>
              <w:t>文件，造成项目开评标活动无法进行下去的，投标无效。</w:t>
            </w:r>
          </w:p>
        </w:tc>
      </w:tr>
      <w:tr w14:paraId="682EC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9D90BC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B0DB1D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44A7BF74">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5202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lang w:eastAsia="zh-CN"/>
              </w:rPr>
              <w:t>本项目不收取采购代理服务费</w:t>
            </w:r>
            <w:r>
              <w:rPr>
                <w:rFonts w:hint="eastAsia" w:ascii="仿宋" w:hAnsi="仿宋" w:eastAsia="仿宋" w:cs="仿宋"/>
                <w:color w:val="auto"/>
                <w:sz w:val="24"/>
                <w:highlight w:val="none"/>
              </w:rPr>
              <w:t>。</w:t>
            </w:r>
          </w:p>
          <w:p w14:paraId="54EAB259">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4748160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lang w:eastAsia="zh-CN"/>
              </w:rPr>
              <w:t>本项目收取采购代理服务费</w:t>
            </w:r>
            <w:r>
              <w:rPr>
                <w:rFonts w:hint="eastAsia" w:ascii="仿宋" w:hAnsi="仿宋" w:eastAsia="仿宋" w:cs="仿宋"/>
                <w:color w:val="auto"/>
                <w:sz w:val="24"/>
                <w:highlight w:val="none"/>
              </w:rPr>
              <w:t>。</w:t>
            </w:r>
          </w:p>
          <w:p w14:paraId="46EA7538">
            <w:pPr>
              <w:pStyle w:val="35"/>
              <w:snapToGrid w:val="0"/>
              <w:spacing w:line="360" w:lineRule="auto"/>
              <w:rPr>
                <w:rFonts w:hint="eastAsia" w:ascii="仿宋" w:hAnsi="仿宋" w:eastAsia="仿宋" w:cs="仿宋"/>
                <w:color w:val="auto"/>
                <w:kern w:val="28"/>
                <w:sz w:val="24"/>
                <w:szCs w:val="24"/>
                <w:highlight w:val="none"/>
              </w:rPr>
            </w:pPr>
            <w:r>
              <w:rPr>
                <w:rFonts w:hint="eastAsia" w:ascii="仿宋" w:hAnsi="仿宋" w:eastAsia="仿宋" w:cs="仿宋"/>
                <w:snapToGrid w:val="0"/>
                <w:color w:val="auto"/>
                <w:kern w:val="28"/>
                <w:sz w:val="24"/>
                <w:szCs w:val="24"/>
                <w:highlight w:val="none"/>
                <w:lang w:val="en-US" w:eastAsia="zh-CN" w:bidi="ar-SA"/>
              </w:rPr>
              <w:t>磋商响应总报价应包含采购服务费，</w:t>
            </w:r>
            <w:r>
              <w:rPr>
                <w:rFonts w:hint="eastAsia" w:ascii="仿宋" w:hAnsi="仿宋" w:eastAsia="仿宋" w:cs="仿宋"/>
                <w:snapToGrid w:val="0"/>
                <w:color w:val="auto"/>
                <w:kern w:val="28"/>
                <w:sz w:val="24"/>
                <w:szCs w:val="24"/>
                <w:highlight w:val="none"/>
                <w:u w:val="single"/>
                <w:lang w:val="en-US" w:eastAsia="zh-CN" w:bidi="ar-SA"/>
              </w:rPr>
              <w:t>采购服务费按国家发展计划委员会计价格[2002]1980 号文《招标代理服务费管理暂行办法》及发改办价格[2003]857号文收费标准（</w:t>
            </w:r>
            <w:r>
              <w:rPr>
                <w:rFonts w:hint="eastAsia" w:ascii="仿宋" w:hAnsi="仿宋" w:eastAsia="仿宋" w:cs="仿宋"/>
                <w:color w:val="auto"/>
                <w:sz w:val="24"/>
                <w:highlight w:val="none"/>
                <w:u w:val="single"/>
                <w:lang w:eastAsia="zh-CN"/>
              </w:rPr>
              <w:t>服务</w:t>
            </w:r>
            <w:r>
              <w:rPr>
                <w:rFonts w:hint="eastAsia" w:ascii="仿宋" w:hAnsi="仿宋" w:eastAsia="仿宋" w:cs="仿宋"/>
                <w:snapToGrid w:val="0"/>
                <w:color w:val="auto"/>
                <w:kern w:val="28"/>
                <w:sz w:val="24"/>
                <w:szCs w:val="24"/>
                <w:highlight w:val="none"/>
                <w:u w:val="single"/>
                <w:lang w:val="en-US" w:eastAsia="zh-CN" w:bidi="ar-SA"/>
              </w:rPr>
              <w:t>类）计取，采购服务费为人民币伍仟柒佰</w:t>
            </w:r>
            <w:r>
              <w:rPr>
                <w:rFonts w:hint="eastAsia" w:ascii="仿宋" w:hAnsi="仿宋" w:eastAsia="仿宋" w:cs="仿宋"/>
                <w:snapToGrid w:val="0"/>
                <w:color w:val="auto"/>
                <w:kern w:val="28"/>
                <w:sz w:val="24"/>
                <w:szCs w:val="24"/>
                <w:highlight w:val="none"/>
                <w:u w:val="single"/>
                <w:lang w:val="en-US" w:eastAsia="zh-CN" w:bidi="ar-SA"/>
              </w:rPr>
              <w:fldChar w:fldCharType="begin"/>
            </w:r>
            <w:r>
              <w:rPr>
                <w:rFonts w:hint="eastAsia" w:ascii="仿宋" w:hAnsi="仿宋" w:eastAsia="仿宋" w:cs="仿宋"/>
                <w:snapToGrid w:val="0"/>
                <w:color w:val="auto"/>
                <w:kern w:val="28"/>
                <w:sz w:val="24"/>
                <w:szCs w:val="24"/>
                <w:highlight w:val="none"/>
                <w:u w:val="single"/>
                <w:lang w:val="en-US" w:eastAsia="zh-CN" w:bidi="ar-SA"/>
              </w:rPr>
              <w:instrText xml:space="preserve"> = 6900 \* CHINESENUM4 \* MERGEFORMAT </w:instrText>
            </w:r>
            <w:r>
              <w:rPr>
                <w:rFonts w:hint="eastAsia" w:ascii="仿宋" w:hAnsi="仿宋" w:eastAsia="仿宋" w:cs="仿宋"/>
                <w:snapToGrid w:val="0"/>
                <w:color w:val="auto"/>
                <w:kern w:val="28"/>
                <w:sz w:val="24"/>
                <w:szCs w:val="24"/>
                <w:highlight w:val="none"/>
                <w:u w:val="single"/>
                <w:lang w:val="en-US" w:eastAsia="zh-CN" w:bidi="ar-SA"/>
              </w:rPr>
              <w:fldChar w:fldCharType="separate"/>
            </w:r>
            <w:r>
              <w:rPr>
                <w:rFonts w:hint="eastAsia" w:ascii="仿宋" w:hAnsi="仿宋" w:eastAsia="仿宋" w:cs="仿宋"/>
                <w:snapToGrid w:val="0"/>
                <w:color w:val="auto"/>
                <w:kern w:val="28"/>
                <w:sz w:val="24"/>
                <w:szCs w:val="24"/>
                <w:highlight w:val="none"/>
                <w:u w:val="single"/>
                <w:lang w:val="en-US" w:eastAsia="zh-CN" w:bidi="ar-SA"/>
              </w:rPr>
              <w:t>元整</w:t>
            </w:r>
            <w:r>
              <w:rPr>
                <w:rFonts w:hint="eastAsia" w:ascii="仿宋" w:hAnsi="仿宋" w:eastAsia="仿宋" w:cs="仿宋"/>
                <w:snapToGrid w:val="0"/>
                <w:color w:val="auto"/>
                <w:kern w:val="28"/>
                <w:sz w:val="24"/>
                <w:szCs w:val="24"/>
                <w:highlight w:val="none"/>
                <w:u w:val="single"/>
                <w:lang w:val="en-US" w:eastAsia="zh-CN" w:bidi="ar-SA"/>
              </w:rPr>
              <w:fldChar w:fldCharType="end"/>
            </w:r>
            <w:r>
              <w:rPr>
                <w:rFonts w:hint="eastAsia" w:ascii="仿宋" w:hAnsi="仿宋" w:eastAsia="仿宋" w:cs="仿宋"/>
                <w:snapToGrid w:val="0"/>
                <w:color w:val="auto"/>
                <w:kern w:val="28"/>
                <w:sz w:val="24"/>
                <w:szCs w:val="24"/>
                <w:highlight w:val="none"/>
                <w:u w:val="single"/>
                <w:lang w:val="en-US" w:eastAsia="zh-CN" w:bidi="ar-SA"/>
              </w:rPr>
              <w:t>（¥：5700元），由成交供应商在领取成交通知书时支付给采购代理公司。</w:t>
            </w:r>
          </w:p>
        </w:tc>
      </w:tr>
      <w:tr w14:paraId="653E5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000000" w:sz="8" w:space="0"/>
              <w:right w:val="single" w:color="000000" w:sz="2" w:space="0"/>
            </w:tcBorders>
            <w:vAlign w:val="center"/>
          </w:tcPr>
          <w:p w14:paraId="194CE648">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0379EAE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81F645C">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7389A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2BC51B10">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67405D4">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E0D05AD">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snapToGrid w:val="0"/>
                <w:color w:val="auto"/>
                <w:kern w:val="28"/>
                <w:sz w:val="24"/>
                <w:highlight w:val="none"/>
              </w:rPr>
              <w:t>联合体响应的，联合体各方均需按磋商文件第五部分评审标准要求提供资信证明文件，否则视为不符合相关要求。</w:t>
            </w:r>
          </w:p>
          <w:p w14:paraId="061BBBBA">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14:paraId="30802721">
      <w:pPr>
        <w:snapToGrid w:val="0"/>
        <w:jc w:val="center"/>
        <w:rPr>
          <w:rFonts w:hint="eastAsia" w:ascii="仿宋" w:hAnsi="仿宋" w:eastAsia="仿宋" w:cs="仿宋"/>
          <w:b/>
          <w:color w:val="auto"/>
          <w:sz w:val="32"/>
          <w:szCs w:val="20"/>
          <w:highlight w:val="none"/>
        </w:rPr>
      </w:pPr>
    </w:p>
    <w:p w14:paraId="2217B0FB">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二、总则</w:t>
      </w:r>
    </w:p>
    <w:p w14:paraId="1A61D01B">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4B6A837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本磋商文件适用于该项目的邀请、响应、开启响应文件、信用信息查询、资格性审查、评审、成交、合同、验收等行为（法律、法规另有规定的，从其规定）。</w:t>
      </w:r>
    </w:p>
    <w:p w14:paraId="5EC65CA6">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6CCBC8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“采购人”系指磋商邀请公告中载明的本项目的采购人。</w:t>
      </w:r>
    </w:p>
    <w:p w14:paraId="25B1C8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”系指磋商邀请公告中载明的本项目的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44CA0A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“供应商”系指响应磋商、参加本次竞争的法人、其他组织或自然人。</w:t>
      </w:r>
    </w:p>
    <w:p w14:paraId="52F7C4B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C16EE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 “成交人”系指经评审确定的成交供应商。</w:t>
      </w:r>
    </w:p>
    <w:p w14:paraId="4D6B3E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2.6“响应文件”系指供应商提交的商务技术文件。供应商提交最后报价后，最后报价是供应商响应文件的有效组成部分。</w:t>
      </w:r>
    </w:p>
    <w:p w14:paraId="59A41FD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69"/>
          <w:rFonts w:hint="eastAsia" w:ascii="仿宋" w:hAnsi="仿宋" w:eastAsia="仿宋" w:cs="仿宋"/>
          <w:snapToGrid/>
          <w:color w:val="auto"/>
          <w:kern w:val="2"/>
          <w:sz w:val="24"/>
          <w:szCs w:val="24"/>
          <w:highlight w:val="none"/>
        </w:rPr>
        <w:t>https://www.zcygov.cn/</w:t>
      </w:r>
      <w:r>
        <w:rPr>
          <w:rStyle w:val="69"/>
          <w:rFonts w:hint="eastAsia" w:ascii="仿宋" w:hAnsi="仿宋" w:eastAsia="仿宋" w:cs="仿宋"/>
          <w:snapToGrid/>
          <w:color w:val="auto"/>
          <w:kern w:val="2"/>
          <w:sz w:val="24"/>
          <w:szCs w:val="24"/>
          <w:highlight w:val="none"/>
        </w:rPr>
        <w:fldChar w:fldCharType="end"/>
      </w:r>
      <w:r>
        <w:rPr>
          <w:rFonts w:hint="eastAsia" w:ascii="仿宋" w:hAnsi="仿宋" w:eastAsia="仿宋" w:cs="仿宋"/>
          <w:color w:val="auto"/>
          <w:sz w:val="24"/>
          <w:highlight w:val="none"/>
        </w:rPr>
        <w:t>）。</w:t>
      </w:r>
    </w:p>
    <w:p w14:paraId="0B74D40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3BD093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2.9 </w:t>
      </w:r>
      <w:r>
        <w:rPr>
          <w:rFonts w:hint="eastAsia" w:ascii="仿宋" w:hAnsi="仿宋" w:eastAsia="仿宋" w:cs="仿宋"/>
          <w:color w:val="auto"/>
          <w:sz w:val="24"/>
          <w:highlight w:val="none"/>
          <w:u w:val="single"/>
        </w:rPr>
        <w:t>“书面形式”包括数据电文形式与纸质形式。数据电文形式与纸质形式的采购活动具有同等法律效力。</w:t>
      </w:r>
    </w:p>
    <w:p w14:paraId="4C9DB9CC">
      <w:pPr>
        <w:snapToGrid w:val="0"/>
        <w:spacing w:line="360"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2.10 “▲” 系指实质性要求条款， “※”系指磋商过程中可能实质性变动的内容， “</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7454171D">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3.响应有效期</w:t>
      </w:r>
    </w:p>
    <w:p w14:paraId="77E41FE6">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▲3.1</w:t>
      </w:r>
      <w:r>
        <w:rPr>
          <w:rFonts w:hint="eastAsia" w:ascii="仿宋" w:hAnsi="仿宋" w:eastAsia="仿宋" w:cs="仿宋"/>
          <w:b/>
          <w:color w:val="auto"/>
          <w:sz w:val="24"/>
          <w:szCs w:val="20"/>
          <w:highlight w:val="none"/>
        </w:rPr>
        <w:t>响应有效期为从提交响应文件的截止之日起90天。供应商的响应文件中承</w:t>
      </w:r>
      <w:r>
        <w:rPr>
          <w:rFonts w:hint="eastAsia" w:ascii="仿宋" w:hAnsi="仿宋" w:eastAsia="仿宋" w:cs="仿宋"/>
          <w:b/>
          <w:color w:val="auto"/>
          <w:sz w:val="24"/>
          <w:szCs w:val="21"/>
          <w:highlight w:val="none"/>
        </w:rPr>
        <w:t>诺的响应有效期少于磋商文件中载明的磋商有效期的，响应无效。</w:t>
      </w:r>
    </w:p>
    <w:p w14:paraId="53A0DD4D">
      <w:pPr>
        <w:pStyle w:val="39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3.2响应文件合格提交后，自响应截止日期起，在响应有效期内有效。</w:t>
      </w:r>
    </w:p>
    <w:p w14:paraId="7442EC13">
      <w:pPr>
        <w:pStyle w:val="39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3.3在原定响应有效期满之前，如果出现特殊情况，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可以以书面形式通知供应商延长响应有效期。供应商同意延长的，不得要求或被允许修改其响应文件</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供应商拒绝延长的，其响应无效。</w:t>
      </w:r>
      <w:r>
        <w:rPr>
          <w:rFonts w:hint="eastAsia" w:ascii="仿宋" w:hAnsi="仿宋" w:eastAsia="仿宋" w:cs="仿宋"/>
          <w:color w:val="auto"/>
          <w:szCs w:val="24"/>
          <w:highlight w:val="none"/>
        </w:rPr>
        <w:t>拒绝延长磋商有效期的供应商不得再参与该项目后续采购活动。</w:t>
      </w:r>
    </w:p>
    <w:p w14:paraId="0D1CCBC4">
      <w:pPr>
        <w:tabs>
          <w:tab w:val="left" w:pos="378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响应费用</w:t>
      </w:r>
    </w:p>
    <w:p w14:paraId="0058890E">
      <w:pPr>
        <w:pStyle w:val="35"/>
        <w:spacing w:line="360" w:lineRule="auto"/>
        <w:ind w:firstLine="360" w:firstLineChars="15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供应商需自行承担涉及响应的一切费用</w:t>
      </w:r>
      <w:r>
        <w:rPr>
          <w:rFonts w:hint="eastAsia" w:ascii="仿宋" w:hAnsi="仿宋" w:eastAsia="仿宋" w:cs="仿宋"/>
          <w:color w:val="auto"/>
          <w:sz w:val="24"/>
          <w:highlight w:val="none"/>
          <w:lang w:val="zh-CN"/>
        </w:rPr>
        <w:t>。</w:t>
      </w:r>
    </w:p>
    <w:p w14:paraId="02A66712">
      <w:pPr>
        <w:spacing w:line="360" w:lineRule="auto"/>
        <w:jc w:val="center"/>
        <w:rPr>
          <w:rFonts w:hint="eastAsia" w:ascii="仿宋" w:hAnsi="仿宋" w:eastAsia="仿宋" w:cs="仿宋"/>
          <w:b/>
          <w:color w:val="auto"/>
          <w:sz w:val="24"/>
          <w:highlight w:val="none"/>
        </w:rPr>
      </w:pPr>
    </w:p>
    <w:p w14:paraId="524528E7">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三、需要落实的政府采购政策</w:t>
      </w:r>
    </w:p>
    <w:p w14:paraId="023300B7">
      <w:pPr>
        <w:pStyle w:val="39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1.是否允许采购进口产品要求</w:t>
      </w:r>
    </w:p>
    <w:p w14:paraId="1BAEDBC3">
      <w:pPr>
        <w:pStyle w:val="35"/>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78134B4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2.支持绿色发展</w:t>
      </w:r>
    </w:p>
    <w:p w14:paraId="429C3C0F">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354B46E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567B58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5D341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6DAF887">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3.支持中小企业发展。</w:t>
      </w:r>
    </w:p>
    <w:p w14:paraId="101B1A2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C05468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1425599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3.2</w:t>
      </w:r>
      <w:r>
        <w:rPr>
          <w:rFonts w:hint="eastAsia" w:ascii="仿宋" w:hAnsi="仿宋" w:eastAsia="仿宋" w:cs="仿宋"/>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53D102B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6B7417C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077C520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3.4符合《关于促进残疾人就业政府采购政策的通知》（财库〔2017〕141号）规定的条件并提供《残疾人福利性单位声明函》（附件3）的残疾人福利性单位视同小型、微型企业；</w:t>
      </w:r>
    </w:p>
    <w:p w14:paraId="713F70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13375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C4582F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3.7中小企业享受扶持政策获得政府采购合同的，小微企业不得将合同分包给大中型企业，中型企业不得将合同分包给大型企业。</w:t>
      </w:r>
    </w:p>
    <w:p w14:paraId="5238C01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b/>
          <w:bCs/>
          <w:color w:val="auto"/>
          <w:sz w:val="24"/>
          <w:highlight w:val="none"/>
        </w:rPr>
        <w:t>支持创新发展</w:t>
      </w:r>
    </w:p>
    <w:p w14:paraId="3302FE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 采购人优先采购被认定为首台套产品和“制造精品”的自主创新产品。</w:t>
      </w:r>
    </w:p>
    <w:p w14:paraId="4D4E98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A18C815">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5.平等对待内外资企业和符合条件的破产重整企业</w:t>
      </w:r>
    </w:p>
    <w:p w14:paraId="450912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4A15E847">
      <w:pPr>
        <w:spacing w:line="360" w:lineRule="auto"/>
        <w:ind w:firstLine="480" w:firstLineChars="200"/>
        <w:rPr>
          <w:rFonts w:hint="eastAsia" w:ascii="仿宋" w:hAnsi="仿宋" w:eastAsia="仿宋" w:cs="仿宋"/>
          <w:color w:val="auto"/>
          <w:sz w:val="24"/>
          <w:highlight w:val="none"/>
        </w:rPr>
      </w:pPr>
    </w:p>
    <w:p w14:paraId="65EA9EDB">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四、询问、质疑与投诉</w:t>
      </w:r>
    </w:p>
    <w:p w14:paraId="67007E3C">
      <w:pPr>
        <w:pStyle w:val="35"/>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1.在线询问、质疑、投诉</w:t>
      </w:r>
    </w:p>
    <w:p w14:paraId="63E29472">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D2AF7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2.供应商询问</w:t>
      </w:r>
    </w:p>
    <w:p w14:paraId="75DA1D0E">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C72C7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3.供应商质疑</w:t>
      </w:r>
    </w:p>
    <w:p w14:paraId="1E5709F5">
      <w:pPr>
        <w:pStyle w:val="35"/>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val="zh-CN"/>
        </w:rPr>
        <w:t>3</w:t>
      </w:r>
      <w:r>
        <w:rPr>
          <w:rFonts w:hint="eastAsia" w:ascii="仿宋" w:hAnsi="仿宋" w:eastAsia="仿宋" w:cs="仿宋"/>
          <w:b/>
          <w:color w:val="auto"/>
          <w:sz w:val="24"/>
          <w:highlight w:val="none"/>
        </w:rPr>
        <w:t>.1质疑提出时效</w:t>
      </w:r>
    </w:p>
    <w:p w14:paraId="785E8E90">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3.1.1提出质疑的供应商应当是参与所质疑项目采购活动的供应商。潜在供应商已依法获取其可质疑的采购文件的，可以对该文件提出质疑。</w:t>
      </w:r>
    </w:p>
    <w:p w14:paraId="46271EE0">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113B0714">
      <w:pPr>
        <w:pStyle w:val="16"/>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3CF5FB25">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3.1.2.2对采购过程提出质疑的，质疑期限为各采购程序环节结束之日起计算。</w:t>
      </w:r>
    </w:p>
    <w:p w14:paraId="3B6C7C8E">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3.1.2.3对采购结果提出质疑的，质疑期限自采购结果公告期限届满之日起计算。</w:t>
      </w:r>
    </w:p>
    <w:p w14:paraId="5510682D">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3.1.2.4对同一采购程序环节的质疑，供应商须一次性提出。</w:t>
      </w:r>
    </w:p>
    <w:p w14:paraId="407EA2AF">
      <w:pPr>
        <w:pStyle w:val="35"/>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3.2质疑答复</w:t>
      </w:r>
    </w:p>
    <w:p w14:paraId="4ED8E59C">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3.2.1根据采购人与</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签订的《采购委托协议》的规定，质疑答复责任主体如下：</w:t>
      </w:r>
    </w:p>
    <w:p w14:paraId="594B6559">
      <w:pPr>
        <w:widowControl/>
        <w:adjustRightInd/>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质疑答复责任主体一览表</w:t>
      </w:r>
    </w:p>
    <w:tbl>
      <w:tblPr>
        <w:tblStyle w:val="6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44E8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6DFC5DEF">
            <w:pPr>
              <w:pStyle w:val="35"/>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质疑内容</w:t>
            </w:r>
          </w:p>
        </w:tc>
        <w:tc>
          <w:tcPr>
            <w:tcW w:w="2232" w:type="dxa"/>
            <w:vAlign w:val="center"/>
          </w:tcPr>
          <w:p w14:paraId="22D2DCBB">
            <w:pPr>
              <w:pStyle w:val="35"/>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质疑答复责任主体</w:t>
            </w:r>
          </w:p>
        </w:tc>
      </w:tr>
      <w:tr w14:paraId="6F360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B326D6C">
            <w:pPr>
              <w:pStyle w:val="35"/>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对采购文件提出质疑</w:t>
            </w:r>
          </w:p>
        </w:tc>
        <w:tc>
          <w:tcPr>
            <w:tcW w:w="4536" w:type="dxa"/>
            <w:vAlign w:val="center"/>
          </w:tcPr>
          <w:p w14:paraId="177C7A39">
            <w:pPr>
              <w:pStyle w:val="35"/>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对采购文件中特定资格条件、采购需求、评审办法、评审标准提出的质疑</w:t>
            </w:r>
          </w:p>
        </w:tc>
        <w:tc>
          <w:tcPr>
            <w:tcW w:w="2232" w:type="dxa"/>
            <w:vAlign w:val="center"/>
          </w:tcPr>
          <w:p w14:paraId="414F177C">
            <w:pPr>
              <w:pStyle w:val="35"/>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r>
      <w:tr w14:paraId="76FE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926F33E">
            <w:pPr>
              <w:pStyle w:val="35"/>
              <w:spacing w:line="360" w:lineRule="auto"/>
              <w:jc w:val="center"/>
              <w:rPr>
                <w:rFonts w:hint="eastAsia" w:ascii="仿宋" w:hAnsi="仿宋" w:eastAsia="仿宋" w:cs="仿宋"/>
                <w:color w:val="auto"/>
                <w:sz w:val="24"/>
                <w:highlight w:val="none"/>
              </w:rPr>
            </w:pPr>
          </w:p>
        </w:tc>
        <w:tc>
          <w:tcPr>
            <w:tcW w:w="4536" w:type="dxa"/>
            <w:vAlign w:val="center"/>
          </w:tcPr>
          <w:p w14:paraId="7016F07D">
            <w:pPr>
              <w:pStyle w:val="35"/>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对采购文件中其他内容提出的质疑</w:t>
            </w:r>
          </w:p>
        </w:tc>
        <w:tc>
          <w:tcPr>
            <w:tcW w:w="2232" w:type="dxa"/>
            <w:vAlign w:val="center"/>
          </w:tcPr>
          <w:p w14:paraId="4A02BF9C">
            <w:pPr>
              <w:pStyle w:val="35"/>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w:t>
            </w:r>
          </w:p>
        </w:tc>
      </w:tr>
      <w:tr w14:paraId="447A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B3A7525">
            <w:pPr>
              <w:pStyle w:val="35"/>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对采购过程提出质疑</w:t>
            </w:r>
          </w:p>
        </w:tc>
        <w:tc>
          <w:tcPr>
            <w:tcW w:w="4536" w:type="dxa"/>
            <w:vAlign w:val="center"/>
          </w:tcPr>
          <w:p w14:paraId="138651AF">
            <w:pPr>
              <w:pStyle w:val="35"/>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有关现场考察或开启响应文件前答疑会事项提出的质疑</w:t>
            </w:r>
          </w:p>
        </w:tc>
        <w:tc>
          <w:tcPr>
            <w:tcW w:w="2232" w:type="dxa"/>
            <w:vAlign w:val="center"/>
          </w:tcPr>
          <w:p w14:paraId="1ED8E4F5">
            <w:pPr>
              <w:pStyle w:val="35"/>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r>
      <w:tr w14:paraId="08F9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37D7801">
            <w:pPr>
              <w:pStyle w:val="35"/>
              <w:spacing w:line="360" w:lineRule="auto"/>
              <w:jc w:val="center"/>
              <w:rPr>
                <w:rFonts w:hint="eastAsia" w:ascii="仿宋" w:hAnsi="仿宋" w:eastAsia="仿宋" w:cs="仿宋"/>
                <w:color w:val="auto"/>
                <w:sz w:val="24"/>
                <w:highlight w:val="none"/>
              </w:rPr>
            </w:pPr>
          </w:p>
        </w:tc>
        <w:tc>
          <w:tcPr>
            <w:tcW w:w="4536" w:type="dxa"/>
            <w:vAlign w:val="center"/>
          </w:tcPr>
          <w:p w14:paraId="78FE33B9">
            <w:pPr>
              <w:pStyle w:val="35"/>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对采购过程中其它事项提出的质疑</w:t>
            </w:r>
          </w:p>
        </w:tc>
        <w:tc>
          <w:tcPr>
            <w:tcW w:w="2232" w:type="dxa"/>
            <w:vAlign w:val="center"/>
          </w:tcPr>
          <w:p w14:paraId="2ADE27FD">
            <w:pPr>
              <w:pStyle w:val="35"/>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w:t>
            </w:r>
          </w:p>
        </w:tc>
      </w:tr>
      <w:tr w14:paraId="6699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1EAB104">
            <w:pPr>
              <w:pStyle w:val="35"/>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对采购结果提出质疑</w:t>
            </w:r>
          </w:p>
        </w:tc>
        <w:tc>
          <w:tcPr>
            <w:tcW w:w="4536" w:type="dxa"/>
            <w:vAlign w:val="center"/>
          </w:tcPr>
          <w:p w14:paraId="3B3BA1DD">
            <w:pPr>
              <w:pStyle w:val="35"/>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对采购结果提出的质疑</w:t>
            </w:r>
          </w:p>
        </w:tc>
        <w:tc>
          <w:tcPr>
            <w:tcW w:w="2232" w:type="dxa"/>
            <w:vAlign w:val="center"/>
          </w:tcPr>
          <w:p w14:paraId="5D6E5FE2">
            <w:pPr>
              <w:pStyle w:val="35"/>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w:t>
            </w:r>
          </w:p>
        </w:tc>
      </w:tr>
    </w:tbl>
    <w:p w14:paraId="0D60DABF">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在质疑回复后5个工作日内，在浙江政府采购网的“其他公告”栏目公开质疑答复，答复内容应当完整。质疑函作为附件上传。</w:t>
      </w:r>
    </w:p>
    <w:p w14:paraId="34E13B54">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3.2.3询问或者质疑事项可能影响采购结果的，采购人应当暂停签订合同，已经签订合同的，应当中止履行合同。</w:t>
      </w:r>
    </w:p>
    <w:p w14:paraId="0A62266F">
      <w:pPr>
        <w:pStyle w:val="35"/>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zh-CN"/>
        </w:rPr>
        <w:t>3.3质疑函</w:t>
      </w:r>
    </w:p>
    <w:p w14:paraId="18CCFAB4">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3.3.1供应商提出质疑应当提交质疑函和必要的证明材料。质疑函应当包括下列内容：</w:t>
      </w:r>
    </w:p>
    <w:p w14:paraId="7C06977D">
      <w:pPr>
        <w:pStyle w:val="35"/>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14:paraId="6A0012A5">
      <w:pPr>
        <w:pStyle w:val="35"/>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14:paraId="3961ED11">
      <w:pPr>
        <w:pStyle w:val="35"/>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14:paraId="62BA42F0">
      <w:pPr>
        <w:pStyle w:val="35"/>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14:paraId="214BCAC7">
      <w:pPr>
        <w:pStyle w:val="35"/>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必要的法律依据；</w:t>
      </w:r>
    </w:p>
    <w:p w14:paraId="794AC2B3">
      <w:pPr>
        <w:pStyle w:val="35"/>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提出质疑的日期。</w:t>
      </w:r>
    </w:p>
    <w:p w14:paraId="4722A777">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72D37DE7">
      <w:pPr>
        <w:pStyle w:val="35"/>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质疑函范本及制作说明详见附件1。</w:t>
      </w:r>
    </w:p>
    <w:p w14:paraId="48E6DAA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4.供应商投诉</w:t>
      </w:r>
    </w:p>
    <w:p w14:paraId="49CFD801">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4.1质疑供应商对采购人、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的答复不满意或者采购人、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未在规定的时间内作出答复的，可以在答复期满后十五个工作日内向同级政府采购监督管理部门提出投诉。</w:t>
      </w:r>
    </w:p>
    <w:p w14:paraId="1FA9D422">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4.2供应商投诉的事项不得超出已质疑事项的范围，基于质疑答复内容提出的投诉事项除外。</w:t>
      </w:r>
    </w:p>
    <w:p w14:paraId="1E11C963">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4.3供应商投诉应当有明确的请求和必要的证明材料。</w:t>
      </w:r>
    </w:p>
    <w:p w14:paraId="1006E213">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4.4以联合体形式参加政府采购活动的，其投诉应当由组成联合体的所有供应商共同提出。</w:t>
      </w:r>
    </w:p>
    <w:p w14:paraId="569A63F8">
      <w:pPr>
        <w:pStyle w:val="35"/>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投诉书范本及制作说明详见附件2。</w:t>
      </w:r>
    </w:p>
    <w:p w14:paraId="2EDC4966">
      <w:pPr>
        <w:adjustRightInd/>
        <w:spacing w:line="360" w:lineRule="auto"/>
        <w:jc w:val="center"/>
        <w:outlineLvl w:val="0"/>
        <w:rPr>
          <w:rFonts w:hint="eastAsia" w:ascii="仿宋" w:hAnsi="仿宋" w:eastAsia="仿宋" w:cs="仿宋"/>
          <w:b/>
          <w:color w:val="auto"/>
          <w:sz w:val="32"/>
          <w:szCs w:val="20"/>
          <w:highlight w:val="none"/>
        </w:rPr>
      </w:pPr>
    </w:p>
    <w:p w14:paraId="6F587BB9">
      <w:pPr>
        <w:adjustRightInd/>
        <w:spacing w:line="360" w:lineRule="auto"/>
        <w:jc w:val="center"/>
        <w:outlineLvl w:val="0"/>
        <w:rPr>
          <w:rFonts w:hint="eastAsia" w:ascii="仿宋" w:hAnsi="仿宋" w:eastAsia="仿宋" w:cs="仿宋"/>
          <w:b/>
          <w:color w:val="auto"/>
          <w:sz w:val="32"/>
          <w:szCs w:val="20"/>
          <w:highlight w:val="none"/>
        </w:rPr>
      </w:pPr>
    </w:p>
    <w:p w14:paraId="17C18126">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五、磋商文件构成、修改、解释</w:t>
      </w:r>
    </w:p>
    <w:p w14:paraId="765E0C53">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1．磋商文件的构成</w:t>
      </w:r>
    </w:p>
    <w:p w14:paraId="5F17E1B2">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磋商文件包括下列文件及附件</w:t>
      </w:r>
    </w:p>
    <w:p w14:paraId="5484E259">
      <w:pPr>
        <w:pStyle w:val="35"/>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供应商邀请</w:t>
      </w:r>
    </w:p>
    <w:p w14:paraId="1F637647">
      <w:pPr>
        <w:pStyle w:val="35"/>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竞争性磋商流程</w:t>
      </w:r>
    </w:p>
    <w:p w14:paraId="3403FD7B">
      <w:pPr>
        <w:pStyle w:val="35"/>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供应商须知</w:t>
      </w:r>
    </w:p>
    <w:p w14:paraId="3D7D877C">
      <w:pPr>
        <w:pStyle w:val="35"/>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  采购需求</w:t>
      </w:r>
    </w:p>
    <w:p w14:paraId="321442A2">
      <w:pPr>
        <w:pStyle w:val="35"/>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第五部分  评审方法及评审标准</w:t>
      </w:r>
    </w:p>
    <w:p w14:paraId="6701AC2E">
      <w:pPr>
        <w:pStyle w:val="35"/>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拟签订的合同文本</w:t>
      </w:r>
    </w:p>
    <w:p w14:paraId="1C47579E">
      <w:pPr>
        <w:pStyle w:val="35"/>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第七部分  应提交的有关格式范例</w:t>
      </w:r>
    </w:p>
    <w:p w14:paraId="70B69223">
      <w:pPr>
        <w:pStyle w:val="35"/>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第八部分  最后报价格式</w:t>
      </w:r>
    </w:p>
    <w:p w14:paraId="442CD49D">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 </w:t>
      </w:r>
      <w:r>
        <w:rPr>
          <w:rFonts w:hint="eastAsia" w:ascii="仿宋" w:hAnsi="仿宋" w:eastAsia="仿宋" w:cs="仿宋"/>
          <w:color w:val="auto"/>
          <w:sz w:val="24"/>
          <w:highlight w:val="none"/>
        </w:rPr>
        <w:t>与本项目有关的</w:t>
      </w:r>
      <w:r>
        <w:rPr>
          <w:rFonts w:hint="eastAsia" w:ascii="仿宋" w:hAnsi="仿宋" w:eastAsia="仿宋" w:cs="仿宋"/>
          <w:bCs/>
          <w:color w:val="auto"/>
          <w:sz w:val="24"/>
          <w:highlight w:val="none"/>
        </w:rPr>
        <w:t>澄清或者修改的内容为磋商文件的组成部分</w:t>
      </w:r>
      <w:r>
        <w:rPr>
          <w:rFonts w:hint="eastAsia" w:ascii="仿宋" w:hAnsi="仿宋" w:eastAsia="仿宋" w:cs="仿宋"/>
          <w:color w:val="auto"/>
          <w:sz w:val="24"/>
          <w:highlight w:val="none"/>
        </w:rPr>
        <w:t>。</w:t>
      </w:r>
    </w:p>
    <w:p w14:paraId="1B6D9188">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磋商文件的澄清、修改</w:t>
      </w:r>
    </w:p>
    <w:p w14:paraId="63E591A3">
      <w:pPr>
        <w:pStyle w:val="39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2.1已获取磋商文件的潜在供应商，若有问题需要澄清，应于提交首次响应文件截止时间前，以书面形式向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148E358B">
      <w:pPr>
        <w:pStyle w:val="39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2.2</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5A89D811">
      <w:pPr>
        <w:pStyle w:val="39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2.3澄清或者修改的内容可能影响响应文件编制的，采购人、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应当在提交首次响应文件截止时间至少5日前，通过电子交易平台通知所有获取磋商文件的供应商；不足5日的，采购人、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应当顺延提交首次响应文件截止时间。</w:t>
      </w:r>
    </w:p>
    <w:p w14:paraId="7E755917">
      <w:pPr>
        <w:pStyle w:val="392"/>
        <w:snapToGrid w:val="0"/>
        <w:spacing w:before="0"/>
        <w:ind w:firstLine="482"/>
        <w:rPr>
          <w:rFonts w:hint="eastAsia" w:ascii="仿宋" w:hAnsi="仿宋" w:eastAsia="仿宋" w:cs="仿宋"/>
          <w:color w:val="auto"/>
          <w:highlight w:val="none"/>
        </w:rPr>
      </w:pPr>
      <w:r>
        <w:rPr>
          <w:rFonts w:hint="eastAsia" w:ascii="仿宋" w:hAnsi="仿宋" w:eastAsia="仿宋" w:cs="仿宋"/>
          <w:b/>
          <w:color w:val="auto"/>
          <w:highlight w:val="none"/>
        </w:rPr>
        <w:t>▲</w:t>
      </w:r>
      <w:r>
        <w:rPr>
          <w:rFonts w:hint="eastAsia" w:ascii="仿宋" w:hAnsi="仿宋" w:eastAsia="仿宋" w:cs="仿宋"/>
          <w:b/>
          <w:color w:val="auto"/>
          <w:szCs w:val="21"/>
          <w:highlight w:val="none"/>
        </w:rPr>
        <w:t>响应文件未按磋商文件的澄清、修改的内容编制，又不符合实质性要求的，响应无效。</w:t>
      </w:r>
    </w:p>
    <w:p w14:paraId="2FD46E05">
      <w:pPr>
        <w:pStyle w:val="20"/>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6957894C">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六、响应文件的编制</w:t>
      </w:r>
    </w:p>
    <w:p w14:paraId="40890FAA">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1. 响应文件的语言</w:t>
      </w:r>
    </w:p>
    <w:p w14:paraId="61965F49">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响应文件及供应商与采购有关的来往通知、函件和文件均应使用中文。</w:t>
      </w:r>
    </w:p>
    <w:p w14:paraId="7AAE43A3">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2. 响应文件的组成</w:t>
      </w:r>
    </w:p>
    <w:p w14:paraId="1E497E66">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响应文件应当包括以下主要内容：</w:t>
      </w:r>
    </w:p>
    <w:p w14:paraId="312E95BB">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（1）响应函</w:t>
      </w:r>
    </w:p>
    <w:p w14:paraId="23DDFD01">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（2）资格文件</w:t>
      </w:r>
    </w:p>
    <w:p w14:paraId="252B8779">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A</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符合参加政府采购活动应当具备的一般条件的承诺函（如以联合体形式参加政府采购活动的，联合体各方均应提交该承诺函）；</w:t>
      </w:r>
    </w:p>
    <w:p w14:paraId="1C82A160">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B</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联合协议（如果有）；</w:t>
      </w:r>
    </w:p>
    <w:p w14:paraId="657EC6FC">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落实政府采购政策需满足的资格要求</w:t>
      </w:r>
      <w:r>
        <w:rPr>
          <w:rFonts w:hint="eastAsia" w:ascii="仿宋" w:hAnsi="仿宋" w:eastAsia="仿宋" w:cs="仿宋"/>
          <w:snapToGrid w:val="0"/>
          <w:color w:val="auto"/>
          <w:kern w:val="28"/>
          <w:sz w:val="24"/>
          <w:highlight w:val="none"/>
        </w:rPr>
        <w:t>；</w:t>
      </w:r>
    </w:p>
    <w:p w14:paraId="64CB45D5">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D</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符合特定资格条件的有关证明材料（如果有）。</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p>
    <w:p w14:paraId="44E99BC8">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（3）授权委托书或法定代表人（单位负责人、自然人本人）身份证明；</w:t>
      </w:r>
    </w:p>
    <w:p w14:paraId="7686834A">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highlight w:val="none"/>
        </w:rPr>
        <w:t>（如果有</w:t>
      </w:r>
      <w:r>
        <w:rPr>
          <w:rFonts w:hint="eastAsia" w:ascii="仿宋" w:hAnsi="仿宋" w:eastAsia="仿宋" w:cs="仿宋"/>
          <w:snapToGrid w:val="0"/>
          <w:color w:val="auto"/>
          <w:kern w:val="28"/>
          <w:sz w:val="24"/>
          <w:highlight w:val="none"/>
          <w:lang w:eastAsia="zh-CN"/>
        </w:rPr>
        <w:t>）</w:t>
      </w:r>
      <w:r>
        <w:rPr>
          <w:rFonts w:hint="eastAsia" w:ascii="仿宋" w:hAnsi="仿宋" w:eastAsia="仿宋" w:cs="仿宋"/>
          <w:color w:val="auto"/>
          <w:kern w:val="0"/>
          <w:sz w:val="24"/>
          <w:highlight w:val="none"/>
          <w:lang w:val="zh-CN"/>
        </w:rPr>
        <w:t>；</w:t>
      </w:r>
    </w:p>
    <w:p w14:paraId="28F4C57C">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（5）所有资信文件</w:t>
      </w:r>
      <w:r>
        <w:rPr>
          <w:rFonts w:hint="eastAsia" w:ascii="仿宋" w:hAnsi="仿宋" w:eastAsia="仿宋" w:cs="仿宋"/>
          <w:color w:val="auto"/>
          <w:kern w:val="0"/>
          <w:sz w:val="24"/>
          <w:highlight w:val="none"/>
        </w:rPr>
        <w:t>（如果有）；</w:t>
      </w:r>
    </w:p>
    <w:p w14:paraId="1568DC20">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rPr>
        <w:t>（6）</w:t>
      </w:r>
      <w:r>
        <w:rPr>
          <w:rFonts w:hint="eastAsia" w:ascii="仿宋" w:hAnsi="仿宋" w:eastAsia="仿宋" w:cs="仿宋"/>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4C39E21F">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snapToGrid w:val="0"/>
          <w:color w:val="auto"/>
          <w:sz w:val="24"/>
          <w:highlight w:val="none"/>
        </w:rPr>
        <w:t>（7）</w:t>
      </w:r>
      <w:r>
        <w:rPr>
          <w:rFonts w:hint="eastAsia" w:ascii="仿宋" w:hAnsi="仿宋" w:eastAsia="仿宋" w:cs="仿宋"/>
          <w:color w:val="auto"/>
          <w:kern w:val="0"/>
          <w:sz w:val="24"/>
          <w:highlight w:val="none"/>
          <w:lang w:val="zh-CN"/>
        </w:rPr>
        <w:t>关于对磋商文件中有关条款的拒绝声明 （如果有）</w:t>
      </w:r>
      <w:r>
        <w:rPr>
          <w:rFonts w:hint="eastAsia" w:ascii="仿宋" w:hAnsi="仿宋" w:eastAsia="仿宋" w:cs="仿宋"/>
          <w:color w:val="auto"/>
          <w:sz w:val="24"/>
          <w:highlight w:val="none"/>
          <w:lang w:val="zh-CN"/>
        </w:rPr>
        <w:t xml:space="preserve"> ；</w:t>
      </w:r>
    </w:p>
    <w:p w14:paraId="2A8B59A7">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kern w:val="0"/>
          <w:sz w:val="24"/>
          <w:highlight w:val="none"/>
          <w:lang w:val="zh-CN"/>
        </w:rPr>
        <w:t>认为需要的其他商务文件或说明 （如果有） ；</w:t>
      </w:r>
    </w:p>
    <w:p w14:paraId="641725D3">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（9）</w:t>
      </w:r>
      <w:r>
        <w:rPr>
          <w:rFonts w:hint="eastAsia" w:ascii="仿宋" w:hAnsi="仿宋" w:eastAsia="仿宋" w:cs="仿宋"/>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5991265D">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72EC2BEC">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1EA9F389">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6A73D6F5">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（13）优惠条件及特殊承诺；</w:t>
      </w:r>
    </w:p>
    <w:p w14:paraId="6355E8F7">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（14）</w:t>
      </w:r>
      <w:r>
        <w:rPr>
          <w:rFonts w:hint="eastAsia" w:ascii="仿宋" w:hAnsi="仿宋" w:eastAsia="仿宋" w:cs="仿宋"/>
          <w:color w:val="auto"/>
          <w:kern w:val="0"/>
          <w:sz w:val="24"/>
          <w:highlight w:val="none"/>
          <w:lang w:val="zh-CN"/>
        </w:rPr>
        <w:t>培训计划（如果有）；</w:t>
      </w:r>
    </w:p>
    <w:p w14:paraId="527FDEA0">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rPr>
        <w:t>（15）随机特殊工具和</w:t>
      </w:r>
      <w:r>
        <w:rPr>
          <w:rFonts w:hint="eastAsia" w:ascii="仿宋" w:hAnsi="仿宋" w:eastAsia="仿宋" w:cs="仿宋"/>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25EE226">
      <w:pPr>
        <w:pStyle w:val="35"/>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（16）</w:t>
      </w:r>
      <w:r>
        <w:rPr>
          <w:rFonts w:hint="eastAsia" w:ascii="仿宋" w:hAnsi="仿宋" w:eastAsia="仿宋" w:cs="仿宋"/>
          <w:color w:val="auto"/>
          <w:kern w:val="0"/>
          <w:sz w:val="24"/>
          <w:szCs w:val="24"/>
          <w:highlight w:val="none"/>
          <w:lang w:val="zh-CN"/>
        </w:rPr>
        <w:t>供应商认为需要的其他技术文件或说明（如果有）；</w:t>
      </w:r>
    </w:p>
    <w:p w14:paraId="1D3F120B">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（17）</w:t>
      </w:r>
      <w:r>
        <w:rPr>
          <w:rFonts w:hint="eastAsia" w:ascii="仿宋" w:hAnsi="仿宋" w:eastAsia="仿宋" w:cs="仿宋"/>
          <w:color w:val="auto"/>
          <w:kern w:val="0"/>
          <w:sz w:val="24"/>
          <w:highlight w:val="none"/>
          <w:lang w:val="zh-CN"/>
        </w:rPr>
        <w:t>政府采购供应商廉洁自律承诺书。</w:t>
      </w:r>
    </w:p>
    <w:p w14:paraId="4BD48757">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 响应文件的编制和签署</w:t>
      </w:r>
    </w:p>
    <w:p w14:paraId="7946ECAF">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260A6878">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86A9D04">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5C5E1D6B">
      <w:pPr>
        <w:pStyle w:val="392"/>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3.4响应文件按照磋商文件第七部分格式要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▲供应商的响应文件未按照磋商文件要求签署、盖章的，其响应无效</w:t>
      </w:r>
      <w:r>
        <w:rPr>
          <w:rFonts w:hint="eastAsia" w:ascii="仿宋" w:hAnsi="仿宋" w:eastAsia="仿宋" w:cs="仿宋"/>
          <w:color w:val="auto"/>
          <w:szCs w:val="24"/>
          <w:highlight w:val="none"/>
        </w:rPr>
        <w:t>。</w:t>
      </w:r>
    </w:p>
    <w:p w14:paraId="76A622D2">
      <w:pPr>
        <w:pStyle w:val="39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1B92DDDB">
      <w:pPr>
        <w:pStyle w:val="39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3.6磋商文件对响应文件签署、盖章的要求适用于电子签名。</w:t>
      </w:r>
    </w:p>
    <w:p w14:paraId="3F3EFDC0">
      <w:pPr>
        <w:adjustRightInd/>
        <w:spacing w:line="360" w:lineRule="auto"/>
        <w:jc w:val="center"/>
        <w:outlineLvl w:val="0"/>
        <w:rPr>
          <w:rFonts w:hint="eastAsia" w:ascii="仿宋" w:hAnsi="仿宋" w:eastAsia="仿宋" w:cs="仿宋"/>
          <w:b/>
          <w:color w:val="auto"/>
          <w:sz w:val="32"/>
          <w:szCs w:val="20"/>
          <w:highlight w:val="none"/>
        </w:rPr>
      </w:pPr>
    </w:p>
    <w:p w14:paraId="0E311258">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w:t>
      </w:r>
      <w:r>
        <w:rPr>
          <w:rFonts w:hint="eastAsia" w:ascii="仿宋" w:hAnsi="仿宋" w:eastAsia="仿宋" w:cs="仿宋"/>
          <w:b/>
          <w:color w:val="auto"/>
          <w:sz w:val="32"/>
          <w:szCs w:val="32"/>
          <w:highlight w:val="none"/>
        </w:rPr>
        <w:t>响应</w:t>
      </w:r>
      <w:r>
        <w:rPr>
          <w:rFonts w:hint="eastAsia" w:ascii="仿宋" w:hAnsi="仿宋" w:eastAsia="仿宋" w:cs="仿宋"/>
          <w:b/>
          <w:color w:val="auto"/>
          <w:sz w:val="32"/>
          <w:szCs w:val="20"/>
          <w:highlight w:val="none"/>
        </w:rPr>
        <w:t>文件的提交和备份</w:t>
      </w:r>
    </w:p>
    <w:p w14:paraId="56468907">
      <w:pPr>
        <w:pStyle w:val="392"/>
        <w:spacing w:before="0"/>
        <w:ind w:firstLine="0" w:firstLineChars="0"/>
        <w:rPr>
          <w:rFonts w:hint="eastAsia" w:ascii="仿宋" w:hAnsi="仿宋" w:eastAsia="仿宋" w:cs="仿宋"/>
          <w:b/>
          <w:color w:val="auto"/>
          <w:szCs w:val="24"/>
          <w:highlight w:val="none"/>
        </w:rPr>
      </w:pPr>
    </w:p>
    <w:p w14:paraId="5CD461DB">
      <w:pPr>
        <w:pStyle w:val="39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1.响应文件的提交、补充、修改、撤回</w:t>
      </w:r>
    </w:p>
    <w:p w14:paraId="2F9E300C">
      <w:pPr>
        <w:pStyle w:val="392"/>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FAF70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在响应截止时间以后，不能补充、修改响应文件。</w:t>
      </w:r>
    </w:p>
    <w:p w14:paraId="30A3096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 在提交“最后报价”后，供应商不能退出磋商。</w:t>
      </w:r>
    </w:p>
    <w:p w14:paraId="3847B4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24CC6F0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可以视情况延长提交响应文件的截止时间。在上述情况下，</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与供应商以前在响应截止期方面的全部权利、责任和义务，将适用于延长至新的响应截止期。</w:t>
      </w:r>
    </w:p>
    <w:p w14:paraId="5DC644AA">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2.备份响应文件</w:t>
      </w:r>
    </w:p>
    <w:p w14:paraId="1E30F922">
      <w:pPr>
        <w:pStyle w:val="35"/>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2.1 供应商在电子交易平台传输提交响应文件后，还可以在响应截止时间前直接提交或者以邮政快递方式递交备份响应文件1份，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不强制或变相强制供应商提交备份响应文件。</w:t>
      </w:r>
    </w:p>
    <w:p w14:paraId="2C16C6BF">
      <w:pPr>
        <w:pStyle w:val="35"/>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2.2 备份响应文件须在“政采云投标客户端”制作生成，并储存在不可修改的</w:t>
      </w:r>
      <w:r>
        <w:rPr>
          <w:rFonts w:hint="eastAsia" w:ascii="仿宋" w:hAnsi="仿宋" w:eastAsia="仿宋" w:cs="仿宋"/>
          <w:b/>
          <w:color w:val="auto"/>
          <w:sz w:val="24"/>
          <w:highlight w:val="none"/>
          <w:u w:val="single"/>
        </w:rPr>
        <w:t>电子光盘</w:t>
      </w:r>
      <w:r>
        <w:rPr>
          <w:rFonts w:hint="eastAsia" w:ascii="仿宋" w:hAnsi="仿宋" w:eastAsia="仿宋" w:cs="仿宋"/>
          <w:b/>
          <w:color w:val="auto"/>
          <w:sz w:val="24"/>
          <w:highlight w:val="none"/>
          <w:u w:val="single"/>
          <w:lang w:val="en-US" w:eastAsia="zh-CN"/>
        </w:rPr>
        <w:t>等存储介质</w:t>
      </w:r>
      <w:r>
        <w:rPr>
          <w:rFonts w:hint="eastAsia" w:ascii="仿宋" w:hAnsi="仿宋" w:eastAsia="仿宋" w:cs="仿宋"/>
          <w:color w:val="auto"/>
          <w:sz w:val="24"/>
          <w:szCs w:val="24"/>
          <w:highlight w:val="none"/>
        </w:rPr>
        <w:t>中。备份响应文件应当密封包装并在包装上加盖公章并注明响应项目名称，供应商名称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联合体响应的，包装物封面需注明联合体响应，并注明联合体成员各方的名称和联合体协议中约定的牵头人的名称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存储、密封规定的备份响应文件将被视为无效或者被拒绝接收。</w:t>
      </w:r>
    </w:p>
    <w:p w14:paraId="6240EFAD">
      <w:pPr>
        <w:pStyle w:val="35"/>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直接提交备份响应文件的，供应商应于响应截止时间前在磋商公告中载明的开启响应文件的地点将备份响应文件提交给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将拒绝接受逾期送达的备份响应文件。</w:t>
      </w:r>
    </w:p>
    <w:p w14:paraId="62C70AC1">
      <w:pPr>
        <w:pStyle w:val="35"/>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将拒绝接受逾期送达的备份响应文件。邮寄过程中，电子备份响应文件发生泄露、遗失、损坏或延期送达等情况的，由供应商自行负责。</w:t>
      </w:r>
    </w:p>
    <w:p w14:paraId="50D0295C">
      <w:pPr>
        <w:pStyle w:val="35"/>
        <w:spacing w:line="360" w:lineRule="auto"/>
        <w:ind w:firstLine="361" w:firstLineChars="15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2.5 </w:t>
      </w:r>
      <w:r>
        <w:rPr>
          <w:rFonts w:hint="eastAsia" w:ascii="仿宋" w:hAnsi="仿宋" w:eastAsia="仿宋" w:cs="仿宋"/>
          <w:b/>
          <w:color w:val="auto"/>
          <w:sz w:val="24"/>
          <w:highlight w:val="none"/>
        </w:rPr>
        <w:t>▲</w:t>
      </w:r>
      <w:r>
        <w:rPr>
          <w:rFonts w:hint="eastAsia" w:ascii="仿宋" w:hAnsi="仿宋" w:eastAsia="仿宋" w:cs="仿宋"/>
          <w:b/>
          <w:color w:val="auto"/>
          <w:sz w:val="24"/>
          <w:szCs w:val="24"/>
          <w:highlight w:val="none"/>
        </w:rPr>
        <w:t>供应商仅提交备份响应文件，未在电子交易平台传输提交响应文件的，响应无效。</w:t>
      </w:r>
    </w:p>
    <w:p w14:paraId="6B58CF41">
      <w:pPr>
        <w:adjustRightInd/>
        <w:spacing w:line="360" w:lineRule="auto"/>
        <w:jc w:val="center"/>
        <w:outlineLvl w:val="0"/>
        <w:rPr>
          <w:rFonts w:hint="eastAsia" w:ascii="仿宋" w:hAnsi="仿宋" w:eastAsia="仿宋" w:cs="仿宋"/>
          <w:b/>
          <w:color w:val="auto"/>
          <w:sz w:val="32"/>
          <w:szCs w:val="20"/>
          <w:highlight w:val="none"/>
        </w:rPr>
      </w:pPr>
    </w:p>
    <w:p w14:paraId="3B35D4C8">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w:t>
      </w:r>
      <w:r>
        <w:rPr>
          <w:rFonts w:hint="eastAsia" w:ascii="仿宋" w:hAnsi="仿宋" w:eastAsia="仿宋" w:cs="仿宋"/>
          <w:b/>
          <w:color w:val="auto"/>
          <w:sz w:val="32"/>
          <w:szCs w:val="32"/>
          <w:highlight w:val="none"/>
        </w:rPr>
        <w:t>开启响应文件与信用信息查询</w:t>
      </w:r>
    </w:p>
    <w:p w14:paraId="4C072C37">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1.开启响应文件</w:t>
      </w:r>
    </w:p>
    <w:p w14:paraId="0CB5522F">
      <w:pPr>
        <w:pStyle w:val="35"/>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按照磋商文件规定的时间通过电子交易平台组织响应文件开启，所有供应商均应当准时在线参加。</w:t>
      </w:r>
      <w:r>
        <w:rPr>
          <w:rFonts w:hint="eastAsia" w:ascii="仿宋" w:hAnsi="仿宋" w:eastAsia="仿宋" w:cs="仿宋"/>
          <w:b/>
          <w:color w:val="auto"/>
          <w:sz w:val="24"/>
          <w:szCs w:val="24"/>
          <w:highlight w:val="none"/>
        </w:rPr>
        <w:t>供应商数量不符合规定的，不得开启响应文件。</w:t>
      </w:r>
    </w:p>
    <w:p w14:paraId="15ABCE44">
      <w:pPr>
        <w:pStyle w:val="35"/>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1.2开启响应文件时，电子交易平台按开启响应文件时间自动提取所有响应文件。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依托电子交易平台发起开始解密指令，供应商按照平台提示和磋商文件的规定在半小时内完成在线解密。</w:t>
      </w:r>
    </w:p>
    <w:p w14:paraId="5CEF626F">
      <w:pPr>
        <w:pStyle w:val="35"/>
        <w:spacing w:line="360" w:lineRule="auto"/>
        <w:ind w:firstLine="361" w:firstLineChars="1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4AB4B089">
      <w:pPr>
        <w:pStyle w:val="39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2.信用信息查询</w:t>
      </w:r>
    </w:p>
    <w:p w14:paraId="55420E95">
      <w:pPr>
        <w:pStyle w:val="39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将通过“信用中国”网站(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69"/>
          <w:rFonts w:hint="eastAsia" w:ascii="仿宋" w:hAnsi="仿宋" w:eastAsia="仿宋" w:cs="仿宋"/>
          <w:snapToGrid/>
          <w:color w:val="auto"/>
          <w:sz w:val="24"/>
          <w:szCs w:val="24"/>
          <w:highlight w:val="none"/>
        </w:rPr>
        <w:t>www.creditchina.gov.cn</w:t>
      </w:r>
      <w:r>
        <w:rPr>
          <w:rStyle w:val="69"/>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)、中国政府采购网(www.ccgp.gov.cn)渠道查询供应商响应截止时间前的信用记录。</w:t>
      </w:r>
    </w:p>
    <w:p w14:paraId="6E5DBDC9">
      <w:pPr>
        <w:pStyle w:val="39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2.2信用信息查询记录和证据留存的具体方式：现场查询的供应商的信用记录、查询结果经确认后存档。</w:t>
      </w:r>
    </w:p>
    <w:p w14:paraId="46700D07">
      <w:pPr>
        <w:pStyle w:val="39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2.3信用信息的使用规则：经查询列入失信被执行人名单、</w:t>
      </w:r>
      <w:r>
        <w:rPr>
          <w:rFonts w:hint="eastAsia" w:ascii="仿宋" w:hAnsi="仿宋" w:eastAsia="仿宋" w:cs="仿宋"/>
          <w:color w:val="auto"/>
          <w:kern w:val="0"/>
          <w:szCs w:val="24"/>
          <w:highlight w:val="none"/>
          <w:lang w:eastAsia="zh-CN"/>
        </w:rPr>
        <w:t>重大税收违法失信主体</w:t>
      </w:r>
      <w:r>
        <w:rPr>
          <w:rFonts w:hint="eastAsia" w:ascii="仿宋" w:hAnsi="仿宋" w:eastAsia="仿宋" w:cs="仿宋"/>
          <w:color w:val="auto"/>
          <w:kern w:val="0"/>
          <w:szCs w:val="24"/>
          <w:highlight w:val="none"/>
        </w:rPr>
        <w:t>、政府采购严重违法失信行为记录名单的供应商将被拒绝参与政府采购活动。</w:t>
      </w:r>
    </w:p>
    <w:p w14:paraId="2CBCA3F4">
      <w:pPr>
        <w:pStyle w:val="39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58C21D4">
      <w:pPr>
        <w:pStyle w:val="35"/>
        <w:spacing w:line="360" w:lineRule="auto"/>
        <w:rPr>
          <w:rFonts w:hint="eastAsia" w:ascii="仿宋" w:hAnsi="仿宋" w:eastAsia="仿宋" w:cs="仿宋"/>
          <w:b/>
          <w:color w:val="auto"/>
          <w:sz w:val="24"/>
          <w:szCs w:val="24"/>
          <w:highlight w:val="none"/>
        </w:rPr>
      </w:pPr>
    </w:p>
    <w:p w14:paraId="61CADF55">
      <w:pPr>
        <w:adjustRightInd/>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highlight w:val="none"/>
        </w:rPr>
        <w:t>九</w:t>
      </w:r>
      <w:r>
        <w:rPr>
          <w:rFonts w:hint="eastAsia" w:ascii="仿宋" w:hAnsi="仿宋" w:eastAsia="仿宋" w:cs="仿宋"/>
          <w:b/>
          <w:color w:val="auto"/>
          <w:sz w:val="32"/>
          <w:szCs w:val="20"/>
          <w:highlight w:val="none"/>
        </w:rPr>
        <w:t>、提交</w:t>
      </w:r>
      <w:r>
        <w:rPr>
          <w:rFonts w:hint="eastAsia" w:ascii="仿宋" w:hAnsi="仿宋" w:eastAsia="仿宋" w:cs="仿宋"/>
          <w:b/>
          <w:color w:val="auto"/>
          <w:sz w:val="32"/>
          <w:szCs w:val="32"/>
          <w:highlight w:val="none"/>
        </w:rPr>
        <w:t>最后报价</w:t>
      </w:r>
    </w:p>
    <w:p w14:paraId="5B2F475B">
      <w:pPr>
        <w:snapToGrid w:val="0"/>
        <w:spacing w:line="360" w:lineRule="auto"/>
        <w:rPr>
          <w:rFonts w:hint="eastAsia" w:ascii="仿宋" w:hAnsi="仿宋" w:eastAsia="仿宋" w:cs="仿宋"/>
          <w:color w:val="auto"/>
          <w:sz w:val="24"/>
          <w:highlight w:val="none"/>
          <w:u w:val="single"/>
          <w:lang w:val="zh-CN"/>
        </w:rPr>
      </w:pPr>
      <w:r>
        <w:rPr>
          <w:rFonts w:hint="eastAsia" w:ascii="仿宋" w:hAnsi="仿宋" w:eastAsia="仿宋" w:cs="仿宋"/>
          <w:b/>
          <w:color w:val="auto"/>
          <w:sz w:val="24"/>
          <w:highlight w:val="none"/>
        </w:rPr>
        <w:t>1.</w:t>
      </w:r>
      <w:r>
        <w:rPr>
          <w:rFonts w:hint="eastAsia" w:ascii="仿宋" w:hAnsi="仿宋" w:eastAsia="仿宋" w:cs="仿宋"/>
          <w:color w:val="auto"/>
          <w:sz w:val="24"/>
          <w:highlight w:val="none"/>
        </w:rPr>
        <w:t>供应商的</w:t>
      </w:r>
      <w:r>
        <w:rPr>
          <w:rFonts w:hint="eastAsia" w:ascii="仿宋" w:hAnsi="仿宋" w:eastAsia="仿宋" w:cs="仿宋"/>
          <w:b/>
          <w:color w:val="auto"/>
          <w:sz w:val="24"/>
          <w:highlight w:val="none"/>
        </w:rPr>
        <w:t>最后报价文件</w:t>
      </w:r>
      <w:r>
        <w:rPr>
          <w:rFonts w:hint="eastAsia" w:ascii="仿宋" w:hAnsi="仿宋" w:eastAsia="仿宋" w:cs="仿宋"/>
          <w:color w:val="auto"/>
          <w:sz w:val="24"/>
          <w:highlight w:val="none"/>
        </w:rPr>
        <w:t>应包括以下内容（均需使用电子签名）：</w:t>
      </w:r>
    </w:p>
    <w:p w14:paraId="33A77710">
      <w:pPr>
        <w:pStyle w:val="3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1.1最后报价一览表；</w:t>
      </w:r>
    </w:p>
    <w:p w14:paraId="7F76715F">
      <w:pPr>
        <w:pStyle w:val="3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1.2中小企业声明函（如果有）。</w:t>
      </w:r>
    </w:p>
    <w:p w14:paraId="22AC985D">
      <w:pPr>
        <w:adjustRightInd/>
        <w:spacing w:line="360" w:lineRule="auto"/>
        <w:jc w:val="center"/>
        <w:outlineLvl w:val="0"/>
        <w:rPr>
          <w:rFonts w:hint="eastAsia" w:ascii="仿宋" w:hAnsi="仿宋" w:eastAsia="仿宋" w:cs="仿宋"/>
          <w:b/>
          <w:color w:val="auto"/>
          <w:sz w:val="32"/>
          <w:szCs w:val="20"/>
          <w:highlight w:val="none"/>
        </w:rPr>
      </w:pPr>
    </w:p>
    <w:p w14:paraId="65F80D03">
      <w:pPr>
        <w:adjustRightInd/>
        <w:spacing w:line="360" w:lineRule="auto"/>
        <w:jc w:val="center"/>
        <w:outlineLvl w:val="0"/>
        <w:rPr>
          <w:rFonts w:hint="eastAsia" w:ascii="仿宋" w:hAnsi="仿宋" w:eastAsia="仿宋" w:cs="仿宋"/>
          <w:b/>
          <w:color w:val="auto"/>
          <w:sz w:val="32"/>
          <w:highlight w:val="none"/>
        </w:rPr>
      </w:pPr>
      <w:r>
        <w:rPr>
          <w:rFonts w:hint="eastAsia" w:ascii="仿宋" w:hAnsi="仿宋" w:eastAsia="仿宋" w:cs="仿宋"/>
          <w:b/>
          <w:color w:val="auto"/>
          <w:sz w:val="32"/>
          <w:szCs w:val="20"/>
          <w:highlight w:val="none"/>
        </w:rPr>
        <w:t>十、</w:t>
      </w:r>
      <w:r>
        <w:rPr>
          <w:rFonts w:hint="eastAsia" w:ascii="仿宋" w:hAnsi="仿宋" w:eastAsia="仿宋" w:cs="仿宋"/>
          <w:b/>
          <w:color w:val="auto"/>
          <w:sz w:val="32"/>
          <w:szCs w:val="32"/>
          <w:highlight w:val="none"/>
        </w:rPr>
        <w:t>评审</w:t>
      </w:r>
    </w:p>
    <w:p w14:paraId="15024291">
      <w:pPr>
        <w:pStyle w:val="392"/>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highlight w:val="none"/>
        </w:rPr>
        <w:t xml:space="preserve"> 评审方法：</w:t>
      </w:r>
      <w:r>
        <w:rPr>
          <w:rFonts w:hint="eastAsia" w:ascii="仿宋" w:hAnsi="仿宋" w:eastAsia="仿宋" w:cs="仿宋"/>
          <w:color w:val="auto"/>
          <w:highlight w:val="none"/>
        </w:rPr>
        <w:t>综合评分法。</w:t>
      </w:r>
    </w:p>
    <w:p w14:paraId="2979A120">
      <w:pPr>
        <w:pStyle w:val="392"/>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 价格分计算方法：</w:t>
      </w:r>
      <w:r>
        <w:rPr>
          <w:rFonts w:hint="eastAsia" w:ascii="仿宋" w:hAnsi="仿宋" w:eastAsia="仿宋" w:cs="仿宋"/>
          <w:color w:val="auto"/>
          <w:highlight w:val="none"/>
        </w:rPr>
        <w:t>低价优先法。</w:t>
      </w:r>
    </w:p>
    <w:p w14:paraId="7F06FB99">
      <w:pPr>
        <w:pStyle w:val="392"/>
        <w:spacing w:before="0"/>
        <w:ind w:firstLine="0" w:firstLineChars="0"/>
        <w:rPr>
          <w:rFonts w:hint="eastAsia" w:ascii="仿宋" w:hAnsi="仿宋" w:eastAsia="仿宋" w:cs="仿宋"/>
          <w:color w:val="auto"/>
          <w:szCs w:val="24"/>
          <w:highlight w:val="none"/>
        </w:rPr>
      </w:pPr>
      <w:r>
        <w:rPr>
          <w:rFonts w:hint="eastAsia" w:ascii="仿宋" w:hAnsi="仿宋" w:eastAsia="仿宋" w:cs="仿宋"/>
          <w:b/>
          <w:color w:val="auto"/>
          <w:highlight w:val="none"/>
        </w:rPr>
        <w:t>3. 评审要求：</w:t>
      </w:r>
      <w:r>
        <w:rPr>
          <w:rFonts w:hint="eastAsia" w:ascii="仿宋" w:hAnsi="仿宋" w:eastAsia="仿宋" w:cs="仿宋"/>
          <w:color w:val="auto"/>
          <w:highlight w:val="none"/>
        </w:rPr>
        <w:t>详见磋商文件第五部分“评审方法及评审标准”。</w:t>
      </w:r>
    </w:p>
    <w:p w14:paraId="683ED353">
      <w:pPr>
        <w:adjustRightInd/>
        <w:spacing w:line="360" w:lineRule="auto"/>
        <w:jc w:val="center"/>
        <w:outlineLvl w:val="0"/>
        <w:rPr>
          <w:rFonts w:hint="eastAsia" w:ascii="仿宋" w:hAnsi="仿宋" w:eastAsia="仿宋" w:cs="仿宋"/>
          <w:color w:val="auto"/>
          <w:sz w:val="24"/>
          <w:highlight w:val="none"/>
        </w:rPr>
      </w:pPr>
    </w:p>
    <w:p w14:paraId="19AC3E93">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十一、</w:t>
      </w:r>
      <w:r>
        <w:rPr>
          <w:rFonts w:hint="eastAsia" w:ascii="仿宋" w:hAnsi="仿宋" w:eastAsia="仿宋" w:cs="仿宋"/>
          <w:b/>
          <w:color w:val="auto"/>
          <w:sz w:val="32"/>
          <w:szCs w:val="32"/>
          <w:highlight w:val="none"/>
        </w:rPr>
        <w:t>成交</w:t>
      </w:r>
    </w:p>
    <w:p w14:paraId="50266010">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1. 推荐成交候选供应商</w:t>
      </w:r>
    </w:p>
    <w:p w14:paraId="72E3B0B7">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0EAD1F6">
      <w:pPr>
        <w:pStyle w:val="35"/>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 确定成交供应商</w:t>
      </w:r>
    </w:p>
    <w:p w14:paraId="71F299F5">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6E242BD1">
      <w:pPr>
        <w:tabs>
          <w:tab w:val="left" w:pos="0"/>
        </w:tabs>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3．成交通知及成交结果公告</w:t>
      </w:r>
    </w:p>
    <w:p w14:paraId="12255B28">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rPr>
        <w:t>3.1自成交人确定之日起2个工作日内，</w:t>
      </w:r>
      <w:r>
        <w:rPr>
          <w:rFonts w:hint="eastAsia" w:ascii="仿宋" w:hAnsi="仿宋" w:eastAsia="仿宋" w:cs="仿宋"/>
          <w:color w:val="auto"/>
          <w:sz w:val="24"/>
          <w:szCs w:val="21"/>
          <w:highlight w:val="none"/>
          <w:lang w:eastAsia="zh-CN"/>
        </w:rPr>
        <w:t>采购代理机构</w:t>
      </w:r>
      <w:r>
        <w:rPr>
          <w:rFonts w:hint="eastAsia" w:ascii="仿宋" w:hAnsi="仿宋" w:eastAsia="仿宋" w:cs="仿宋"/>
          <w:color w:val="auto"/>
          <w:sz w:val="24"/>
          <w:szCs w:val="21"/>
          <w:highlight w:val="none"/>
        </w:rPr>
        <w:t>通过电子交易平台向成交人发出成交通知书，</w:t>
      </w:r>
      <w:r>
        <w:rPr>
          <w:rFonts w:hint="eastAsia" w:ascii="仿宋" w:hAnsi="仿宋" w:eastAsia="仿宋" w:cs="仿宋"/>
          <w:color w:val="auto"/>
          <w:sz w:val="24"/>
          <w:highlight w:val="none"/>
        </w:rPr>
        <w:t>同时编制发布采购</w:t>
      </w:r>
      <w:r>
        <w:rPr>
          <w:rFonts w:hint="eastAsia" w:ascii="仿宋" w:hAnsi="仿宋" w:eastAsia="仿宋" w:cs="仿宋"/>
          <w:color w:val="auto"/>
          <w:sz w:val="24"/>
          <w:szCs w:val="21"/>
          <w:highlight w:val="none"/>
        </w:rPr>
        <w:t>成交结果公告。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也可以以纸质形式进行成交通知。</w:t>
      </w:r>
    </w:p>
    <w:p w14:paraId="5DEC176E">
      <w:pPr>
        <w:spacing w:line="360" w:lineRule="auto"/>
        <w:ind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highlight w:val="none"/>
        </w:rPr>
        <w:t>3.2</w:t>
      </w:r>
      <w:r>
        <w:rPr>
          <w:rFonts w:hint="eastAsia" w:ascii="仿宋" w:hAnsi="仿宋" w:eastAsia="仿宋" w:cs="仿宋"/>
          <w:color w:val="auto"/>
          <w:sz w:val="24"/>
          <w:szCs w:val="21"/>
          <w:highlight w:val="none"/>
        </w:rPr>
        <w:t>成交</w:t>
      </w:r>
      <w:r>
        <w:rPr>
          <w:rFonts w:hint="eastAsia" w:ascii="仿宋" w:hAnsi="仿宋" w:eastAsia="仿宋" w:cs="仿宋"/>
          <w:color w:val="auto"/>
          <w:sz w:val="24"/>
          <w:highlight w:val="none"/>
        </w:rPr>
        <w:t>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的名称、地址、联系方式，项目名称和项目编号，成交人名称、地址和成交金额，主要中标标的的名称、规格型号、数量、单价、服务要求，开标记录、</w:t>
      </w:r>
      <w:bookmarkStart w:id="45" w:name="_Hlk101184471"/>
      <w:r>
        <w:rPr>
          <w:rFonts w:hint="eastAsia" w:ascii="仿宋" w:hAnsi="仿宋" w:eastAsia="仿宋" w:cs="仿宋"/>
          <w:color w:val="auto"/>
          <w:sz w:val="24"/>
          <w:highlight w:val="none"/>
        </w:rPr>
        <w:t>资格审查情况、评审专家抽取规则、符合性审查情况、</w:t>
      </w:r>
      <w:bookmarkEnd w:id="45"/>
      <w:r>
        <w:rPr>
          <w:rFonts w:hint="eastAsia" w:ascii="仿宋" w:hAnsi="仿宋" w:eastAsia="仿宋" w:cs="仿宋"/>
          <w:color w:val="auto"/>
          <w:sz w:val="24"/>
          <w:highlight w:val="none"/>
        </w:rPr>
        <w:t>未成交情况说明、成交公告期限以及评审专家名单、评分汇总及明细。</w:t>
      </w:r>
    </w:p>
    <w:p w14:paraId="63B53BBC">
      <w:pPr>
        <w:spacing w:line="360" w:lineRule="auto"/>
        <w:ind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3.3公告期限为1个工作日。</w:t>
      </w:r>
    </w:p>
    <w:p w14:paraId="5951B221">
      <w:pPr>
        <w:snapToGrid w:val="0"/>
        <w:spacing w:line="360" w:lineRule="auto"/>
        <w:jc w:val="center"/>
        <w:outlineLvl w:val="0"/>
        <w:rPr>
          <w:rFonts w:hint="eastAsia" w:ascii="仿宋" w:hAnsi="仿宋" w:eastAsia="仿宋" w:cs="仿宋"/>
          <w:b/>
          <w:color w:val="auto"/>
          <w:sz w:val="36"/>
          <w:szCs w:val="36"/>
          <w:highlight w:val="none"/>
        </w:rPr>
      </w:pPr>
    </w:p>
    <w:p w14:paraId="05C36642">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十二、合同</w:t>
      </w:r>
    </w:p>
    <w:p w14:paraId="6847B544">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1.合同主要条款：</w:t>
      </w:r>
      <w:r>
        <w:rPr>
          <w:rFonts w:hint="eastAsia" w:ascii="仿宋" w:hAnsi="仿宋" w:eastAsia="仿宋" w:cs="仿宋"/>
          <w:color w:val="auto"/>
          <w:sz w:val="24"/>
          <w:highlight w:val="none"/>
        </w:rPr>
        <w:t>详见“第六部分拟签订的合同文本”。</w:t>
      </w:r>
    </w:p>
    <w:p w14:paraId="1F5F4FF9">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2.合同的签订</w:t>
      </w:r>
    </w:p>
    <w:p w14:paraId="6D687CD9">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Cs w:val="21"/>
          <w:highlight w:val="none"/>
        </w:rPr>
        <w:t>2.1</w:t>
      </w:r>
      <w:r>
        <w:rPr>
          <w:rFonts w:hint="eastAsia" w:ascii="仿宋" w:hAnsi="仿宋" w:eastAsia="仿宋" w:cs="仿宋"/>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5560BD81">
      <w:pPr>
        <w:pStyle w:val="392"/>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51380405">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6147CCE">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326AB20">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2.5如签订合同并生效后，供应商无故拒绝或延期，除按照合同条款处理外，列入不良行为记录一次，并给予通报。</w:t>
      </w:r>
    </w:p>
    <w:p w14:paraId="66EE702A">
      <w:pPr>
        <w:pStyle w:val="392"/>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2.6采购合同由采购人与成交供应商根据磋商文件、响应文件等内容通过政府采购电子交易平台在线签订，自动备案。</w:t>
      </w:r>
    </w:p>
    <w:p w14:paraId="54BB3493">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履约保证金</w:t>
      </w:r>
    </w:p>
    <w:p w14:paraId="5BBB0A26">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691A77A">
      <w:pPr>
        <w:tabs>
          <w:tab w:val="left" w:pos="0"/>
        </w:tabs>
        <w:spacing w:line="360" w:lineRule="auto"/>
        <w:ind w:firstLine="482"/>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0EE2370">
      <w:pPr>
        <w:pStyle w:val="4"/>
        <w:numPr>
          <w:ilvl w:val="255"/>
          <w:numId w:val="0"/>
        </w:numPr>
        <w:ind w:left="0" w:firstLine="0"/>
        <w:rPr>
          <w:rFonts w:hint="eastAsia" w:ascii="仿宋" w:hAnsi="仿宋" w:eastAsia="仿宋" w:cs="仿宋"/>
          <w:color w:val="auto"/>
          <w:highlight w:val="none"/>
        </w:rPr>
      </w:pPr>
      <w:r>
        <w:rPr>
          <w:rFonts w:hint="eastAsia" w:ascii="仿宋" w:hAnsi="仿宋" w:eastAsia="仿宋" w:cs="仿宋"/>
          <w:color w:val="auto"/>
          <w:sz w:val="24"/>
          <w:highlight w:val="none"/>
          <w:lang w:val="en-US"/>
        </w:rPr>
        <w:t>4.预付款</w:t>
      </w:r>
    </w:p>
    <w:p w14:paraId="555103A3">
      <w:pPr>
        <w:adjustRightInd/>
        <w:spacing w:line="360" w:lineRule="auto"/>
        <w:ind w:firstLine="480" w:firstLineChars="200"/>
        <w:rPr>
          <w:rFonts w:hint="eastAsia" w:ascii="仿宋" w:hAnsi="仿宋" w:eastAsia="仿宋" w:cs="仿宋"/>
          <w:b/>
          <w:color w:val="auto"/>
          <w:sz w:val="36"/>
          <w:szCs w:val="36"/>
          <w:highlight w:val="none"/>
        </w:rPr>
      </w:pPr>
      <w:r>
        <w:rPr>
          <w:rFonts w:hint="eastAsia" w:ascii="仿宋" w:hAnsi="仿宋" w:eastAsia="仿宋" w:cs="仿宋"/>
          <w:b w:val="0"/>
          <w:bCs w:val="0"/>
          <w:color w:val="auto"/>
          <w:sz w:val="24"/>
          <w:szCs w:val="24"/>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b w:val="0"/>
          <w:bCs w:val="0"/>
          <w:color w:val="auto"/>
          <w:sz w:val="24"/>
          <w:szCs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78203A7">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十三、验收</w:t>
      </w:r>
    </w:p>
    <w:p w14:paraId="0A9E5B1D">
      <w:pPr>
        <w:pStyle w:val="17"/>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1.验收</w:t>
      </w:r>
    </w:p>
    <w:p w14:paraId="1AFFCAC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D9C01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1.2采购人可以邀请参加本项目的其他供应商或者第三方机构参与验收。参与验收的供应商或者第三方机构的意见作为验收书的参考资料一并存档。</w:t>
      </w:r>
    </w:p>
    <w:p w14:paraId="08843DD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5B635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DB2FBF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6"/>
          <w:szCs w:val="36"/>
          <w:highlight w:val="none"/>
        </w:rPr>
        <w:t>十四、电子交易活动的中止</w:t>
      </w:r>
    </w:p>
    <w:p w14:paraId="1330E6B9">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1.电子交易活动的中止</w:t>
      </w:r>
    </w:p>
    <w:p w14:paraId="3E4C307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可中止电子交易活动：</w:t>
      </w:r>
    </w:p>
    <w:p w14:paraId="5DDA5485">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1.1电子交易平台发生故障而无法登录访问的； </w:t>
      </w:r>
    </w:p>
    <w:p w14:paraId="1D1E7F2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1.2电子交易平台应用或数据库出现错误，不能进行正常操作的；</w:t>
      </w:r>
    </w:p>
    <w:p w14:paraId="54551BF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1.3电子交易平台发现严重安全漏洞，有潜在泄密危险的；</w:t>
      </w:r>
    </w:p>
    <w:p w14:paraId="2718985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1.4病毒发作导致不能进行正常操作的； </w:t>
      </w:r>
    </w:p>
    <w:p w14:paraId="3937750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1.5其他无法保证电子交易的公平、公正和安全的情况。</w:t>
      </w:r>
    </w:p>
    <w:p w14:paraId="623471E1">
      <w:pPr>
        <w:tabs>
          <w:tab w:val="left" w:pos="0"/>
        </w:tabs>
        <w:spacing w:line="360" w:lineRule="auto"/>
        <w:rPr>
          <w:rFonts w:hint="eastAsia" w:ascii="仿宋" w:hAnsi="仿宋" w:eastAsia="仿宋" w:cs="仿宋"/>
          <w:b/>
          <w:color w:val="auto"/>
          <w:sz w:val="36"/>
          <w:szCs w:val="36"/>
          <w:highlight w:val="none"/>
        </w:rPr>
      </w:pPr>
      <w:r>
        <w:rPr>
          <w:rFonts w:hint="eastAsia" w:ascii="仿宋" w:hAnsi="仿宋" w:eastAsia="仿宋" w:cs="仿宋"/>
          <w:b/>
          <w:color w:val="auto"/>
          <w:kern w:val="0"/>
          <w:sz w:val="24"/>
          <w:highlight w:val="none"/>
        </w:rPr>
        <w:t>2.</w:t>
      </w:r>
      <w:r>
        <w:rPr>
          <w:rFonts w:hint="eastAsia" w:ascii="仿宋" w:hAnsi="仿宋" w:eastAsia="仿宋" w:cs="仿宋"/>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46" w:name="_Hlt75236290"/>
      <w:bookmarkEnd w:id="46"/>
      <w:bookmarkStart w:id="47" w:name="_Hlt75236101"/>
      <w:bookmarkEnd w:id="47"/>
      <w:bookmarkStart w:id="48" w:name="_Hlt74707468"/>
      <w:bookmarkEnd w:id="48"/>
      <w:bookmarkStart w:id="49" w:name="_Hlt68072990"/>
      <w:bookmarkEnd w:id="49"/>
      <w:bookmarkStart w:id="50" w:name="_Hlt75236011"/>
      <w:bookmarkEnd w:id="50"/>
      <w:bookmarkStart w:id="51" w:name="_Hlt68057669"/>
      <w:bookmarkEnd w:id="51"/>
      <w:bookmarkStart w:id="52" w:name="_Hlt74714665"/>
      <w:bookmarkEnd w:id="52"/>
      <w:bookmarkStart w:id="53" w:name="_Hlt74729768"/>
      <w:bookmarkEnd w:id="53"/>
      <w:bookmarkStart w:id="54" w:name="_Hlt74730295"/>
      <w:bookmarkEnd w:id="54"/>
      <w:bookmarkStart w:id="55" w:name="_Toc164416483"/>
      <w:bookmarkStart w:id="56" w:name="第三部分"/>
      <w:r>
        <w:rPr>
          <w:rFonts w:hint="eastAsia" w:ascii="仿宋" w:hAnsi="仿宋" w:eastAsia="仿宋" w:cs="仿宋"/>
          <w:b/>
          <w:color w:val="auto"/>
          <w:sz w:val="36"/>
          <w:szCs w:val="36"/>
          <w:highlight w:val="none"/>
        </w:rPr>
        <w:br w:type="page"/>
      </w:r>
    </w:p>
    <w:p w14:paraId="107ABA55">
      <w:pPr>
        <w:adjustRightInd/>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采购需求</w:t>
      </w:r>
    </w:p>
    <w:p w14:paraId="012253C0">
      <w:pPr>
        <w:adjustRightInd/>
        <w:spacing w:line="360" w:lineRule="auto"/>
        <w:jc w:val="left"/>
        <w:outlineLvl w:val="0"/>
        <w:rPr>
          <w:rFonts w:hint="eastAsia" w:ascii="仿宋" w:hAnsi="仿宋" w:eastAsia="仿宋" w:cs="仿宋"/>
          <w:b/>
          <w:color w:val="auto"/>
          <w:sz w:val="36"/>
          <w:szCs w:val="36"/>
          <w:highlight w:val="none"/>
          <w:u w:val="single"/>
        </w:rPr>
      </w:pPr>
      <w:r>
        <w:rPr>
          <w:rFonts w:hint="eastAsia" w:ascii="仿宋" w:hAnsi="仿宋" w:eastAsia="仿宋" w:cs="仿宋"/>
          <w:color w:val="auto"/>
          <w:sz w:val="24"/>
          <w:highlight w:val="none"/>
          <w:u w:val="single"/>
        </w:rPr>
        <w:t>注：“▲” 系指实质性要求条款， “</w:t>
      </w:r>
      <w:r>
        <w:rPr>
          <w:rFonts w:hint="eastAsia" w:ascii="仿宋" w:hAnsi="仿宋" w:eastAsia="仿宋" w:cs="仿宋"/>
          <w:b/>
          <w:color w:val="auto"/>
          <w:sz w:val="24"/>
          <w:highlight w:val="none"/>
          <w:u w:val="single"/>
        </w:rPr>
        <w:t>※</w:t>
      </w:r>
      <w:r>
        <w:rPr>
          <w:rFonts w:hint="eastAsia" w:ascii="仿宋" w:hAnsi="仿宋" w:eastAsia="仿宋" w:cs="仿宋"/>
          <w:color w:val="auto"/>
          <w:sz w:val="24"/>
          <w:highlight w:val="none"/>
          <w:u w:val="single"/>
        </w:rPr>
        <w:t>”系指磋商过程中可能实质性变动的内容。</w:t>
      </w:r>
    </w:p>
    <w:p w14:paraId="2B048492">
      <w:pPr>
        <w:pStyle w:val="633"/>
        <w:ind w:left="0" w:leftChars="0"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、采购内容及数量</w:t>
      </w:r>
    </w:p>
    <w:tbl>
      <w:tblPr>
        <w:tblStyle w:val="61"/>
        <w:tblW w:w="10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864"/>
        <w:gridCol w:w="1728"/>
        <w:gridCol w:w="1164"/>
        <w:gridCol w:w="1260"/>
        <w:gridCol w:w="1284"/>
        <w:gridCol w:w="2078"/>
      </w:tblGrid>
      <w:tr w14:paraId="72C8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7" w:type="dxa"/>
            <w:vAlign w:val="center"/>
          </w:tcPr>
          <w:p w14:paraId="1E54923C">
            <w:pPr>
              <w:spacing w:line="360" w:lineRule="auto"/>
              <w:jc w:val="left"/>
              <w:rPr>
                <w:rFonts w:hint="eastAsia"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序号</w:t>
            </w:r>
          </w:p>
        </w:tc>
        <w:tc>
          <w:tcPr>
            <w:tcW w:w="1864" w:type="dxa"/>
            <w:vAlign w:val="center"/>
          </w:tcPr>
          <w:p w14:paraId="676E7F29">
            <w:pPr>
              <w:spacing w:line="360" w:lineRule="auto"/>
              <w:jc w:val="left"/>
              <w:rPr>
                <w:rFonts w:hint="eastAsia"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项目名称</w:t>
            </w:r>
          </w:p>
        </w:tc>
        <w:tc>
          <w:tcPr>
            <w:tcW w:w="1728" w:type="dxa"/>
            <w:vAlign w:val="center"/>
          </w:tcPr>
          <w:p w14:paraId="3C4F8D4C">
            <w:pPr>
              <w:spacing w:line="360" w:lineRule="auto"/>
              <w:jc w:val="left"/>
              <w:rPr>
                <w:rFonts w:hint="eastAsia"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主要服务技术要求</w:t>
            </w:r>
          </w:p>
        </w:tc>
        <w:tc>
          <w:tcPr>
            <w:tcW w:w="1164" w:type="dxa"/>
            <w:vAlign w:val="center"/>
          </w:tcPr>
          <w:p w14:paraId="41786E01">
            <w:pPr>
              <w:spacing w:line="360" w:lineRule="auto"/>
              <w:jc w:val="left"/>
              <w:rPr>
                <w:rFonts w:hint="eastAsia"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数量</w:t>
            </w:r>
          </w:p>
        </w:tc>
        <w:tc>
          <w:tcPr>
            <w:tcW w:w="1260" w:type="dxa"/>
            <w:vAlign w:val="center"/>
          </w:tcPr>
          <w:p w14:paraId="00AC71A6">
            <w:pPr>
              <w:spacing w:line="360" w:lineRule="auto"/>
              <w:jc w:val="left"/>
              <w:rPr>
                <w:rFonts w:hint="eastAsia"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预算单价</w:t>
            </w:r>
          </w:p>
          <w:p w14:paraId="16CEC137">
            <w:pPr>
              <w:spacing w:line="360" w:lineRule="auto"/>
              <w:jc w:val="left"/>
              <w:rPr>
                <w:rFonts w:hint="eastAsia"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（元/户）</w:t>
            </w:r>
          </w:p>
        </w:tc>
        <w:tc>
          <w:tcPr>
            <w:tcW w:w="1284" w:type="dxa"/>
            <w:vAlign w:val="center"/>
          </w:tcPr>
          <w:p w14:paraId="60AEBF5C">
            <w:pPr>
              <w:spacing w:line="360" w:lineRule="auto"/>
              <w:jc w:val="left"/>
              <w:rPr>
                <w:rFonts w:hint="eastAsia"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预算总价（元）</w:t>
            </w:r>
          </w:p>
        </w:tc>
        <w:tc>
          <w:tcPr>
            <w:tcW w:w="2078" w:type="dxa"/>
            <w:vAlign w:val="center"/>
          </w:tcPr>
          <w:p w14:paraId="1D17D4B3">
            <w:pPr>
              <w:spacing w:line="360" w:lineRule="auto"/>
              <w:jc w:val="left"/>
              <w:rPr>
                <w:rFonts w:hint="eastAsia"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最高限价</w:t>
            </w:r>
          </w:p>
          <w:p w14:paraId="25401051">
            <w:pPr>
              <w:spacing w:line="360" w:lineRule="auto"/>
              <w:jc w:val="left"/>
              <w:rPr>
                <w:rFonts w:hint="eastAsia"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（单价：元/户）</w:t>
            </w:r>
          </w:p>
        </w:tc>
      </w:tr>
      <w:tr w14:paraId="573E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37" w:type="dxa"/>
            <w:vAlign w:val="center"/>
          </w:tcPr>
          <w:p w14:paraId="7FA60B1A">
            <w:pPr>
              <w:spacing w:line="360" w:lineRule="auto"/>
              <w:jc w:val="left"/>
              <w:rPr>
                <w:rFonts w:hint="eastAsia"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1</w:t>
            </w:r>
          </w:p>
        </w:tc>
        <w:tc>
          <w:tcPr>
            <w:tcW w:w="1864" w:type="dxa"/>
            <w:vAlign w:val="center"/>
          </w:tcPr>
          <w:p w14:paraId="277DAE61">
            <w:pPr>
              <w:spacing w:line="360" w:lineRule="auto"/>
              <w:jc w:val="left"/>
              <w:rPr>
                <w:rFonts w:hint="eastAsia"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建德市民政局2024年困难群众帮扶服务采购项目</w:t>
            </w:r>
          </w:p>
        </w:tc>
        <w:tc>
          <w:tcPr>
            <w:tcW w:w="1728" w:type="dxa"/>
            <w:vAlign w:val="center"/>
          </w:tcPr>
          <w:p w14:paraId="7BC06CBE">
            <w:pPr>
              <w:spacing w:line="360" w:lineRule="auto"/>
              <w:jc w:val="left"/>
              <w:rPr>
                <w:rFonts w:hint="eastAsia"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详见“二、采购需求”</w:t>
            </w:r>
          </w:p>
        </w:tc>
        <w:tc>
          <w:tcPr>
            <w:tcW w:w="1164" w:type="dxa"/>
            <w:vAlign w:val="center"/>
          </w:tcPr>
          <w:p w14:paraId="4AC2EB20">
            <w:pPr>
              <w:spacing w:line="360" w:lineRule="auto"/>
              <w:jc w:val="left"/>
              <w:rPr>
                <w:rFonts w:hint="eastAsia"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8247户</w:t>
            </w:r>
          </w:p>
        </w:tc>
        <w:tc>
          <w:tcPr>
            <w:tcW w:w="1260" w:type="dxa"/>
            <w:vAlign w:val="center"/>
          </w:tcPr>
          <w:p w14:paraId="06435C48">
            <w:pPr>
              <w:spacing w:line="360" w:lineRule="auto"/>
              <w:jc w:val="left"/>
              <w:rPr>
                <w:rFonts w:hint="eastAsia"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46元/户</w:t>
            </w:r>
          </w:p>
        </w:tc>
        <w:tc>
          <w:tcPr>
            <w:tcW w:w="1284" w:type="dxa"/>
            <w:vAlign w:val="center"/>
          </w:tcPr>
          <w:p w14:paraId="376B03C6">
            <w:pPr>
              <w:spacing w:line="360" w:lineRule="auto"/>
              <w:jc w:val="left"/>
              <w:rPr>
                <w:rFonts w:hint="default"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380000</w:t>
            </w:r>
          </w:p>
        </w:tc>
        <w:tc>
          <w:tcPr>
            <w:tcW w:w="2078" w:type="dxa"/>
            <w:vAlign w:val="center"/>
          </w:tcPr>
          <w:p w14:paraId="5342CB51">
            <w:pPr>
              <w:spacing w:line="360" w:lineRule="auto"/>
              <w:jc w:val="left"/>
              <w:rPr>
                <w:rFonts w:hint="eastAsia"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46元/户</w:t>
            </w:r>
          </w:p>
        </w:tc>
      </w:tr>
      <w:tr w14:paraId="40B8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115" w:type="dxa"/>
            <w:gridSpan w:val="7"/>
            <w:vAlign w:val="center"/>
          </w:tcPr>
          <w:p w14:paraId="52D06C05">
            <w:pPr>
              <w:spacing w:line="360" w:lineRule="auto"/>
              <w:jc w:val="left"/>
              <w:rPr>
                <w:rFonts w:hint="eastAsia"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预算总价：人民币（大写）：叁拾捌万元整</w:t>
            </w:r>
          </w:p>
        </w:tc>
      </w:tr>
    </w:tbl>
    <w:p w14:paraId="67BEB31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w:t>
      </w:r>
    </w:p>
    <w:p w14:paraId="0422A01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1.以上金额是指综合费用，包括人员工资、服务费、交通、住宿、税金、保险、管理费、辅助工作及售后服务等完成本项目所需的相关费用。</w:t>
      </w:r>
    </w:p>
    <w:p w14:paraId="4FBFE15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2.本项目最高限价（单价）：46元/户，报价超过46元/户的投标无效。</w:t>
      </w:r>
    </w:p>
    <w:p w14:paraId="6FF3BA5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3.最终结算按实际完成的数量*成交供应商的成交单价结算。最终结算金额不超过预算总价。</w:t>
      </w:r>
    </w:p>
    <w:p w14:paraId="5F88F654">
      <w:pPr>
        <w:pStyle w:val="633"/>
        <w:ind w:left="0" w:leftChars="0" w:firstLine="0" w:firstLineChars="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二、采购需求</w:t>
      </w:r>
    </w:p>
    <w:p w14:paraId="727A61D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1.服务对象及服务范围</w:t>
      </w:r>
    </w:p>
    <w:p w14:paraId="0A7C53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建德市域范围内约8247户困难群众（预估数量，根据实际情况动态调整）。</w:t>
      </w:r>
    </w:p>
    <w:p w14:paraId="1ECA049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2.服务周期</w:t>
      </w:r>
    </w:p>
    <w:p w14:paraId="7FA3DE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服务期一年，自政府采购合同签订生效并具备实施条件后计算。</w:t>
      </w:r>
    </w:p>
    <w:p w14:paraId="4848629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val="0"/>
          <w:bCs/>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3.项目目标</w:t>
      </w:r>
    </w:p>
    <w:p w14:paraId="103447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通过走访、摸排和了解在册对象及家庭的基本情况，协助镇街精准掌握家庭变化情况、规范开展救助；为困难群众提供探访和精神慰藉，帮助困难群众提振生活信心、更好融入社会。</w:t>
      </w:r>
    </w:p>
    <w:p w14:paraId="3B61C12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val="0"/>
          <w:bCs/>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4.服务内容</w:t>
      </w:r>
    </w:p>
    <w:p w14:paraId="24ECD8A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（1）项目周期内开展1次社会救助政策宣传、配送“爱心米”；</w:t>
      </w:r>
    </w:p>
    <w:p w14:paraId="3AE15A6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（2）项目周期内开展2次在册困难群众家庭的线下年度复核、1次合理需求排摸工作,帮助救助家庭完善相关信心；</w:t>
      </w:r>
    </w:p>
    <w:p w14:paraId="3525082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（3）项目周期内为服务对象开展1次探访关爱和精神慰藉。</w:t>
      </w:r>
    </w:p>
    <w:p w14:paraId="4B5640E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val="0"/>
          <w:bCs/>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5.项目基本产出和需求</w:t>
      </w:r>
    </w:p>
    <w:p w14:paraId="02064C2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（1）通过走访、摸排和了解在册对象及家庭的基本情况，开展线下年度复核，协助镇街精准掌握家庭变化情况、规范开展救助；</w:t>
      </w:r>
    </w:p>
    <w:p w14:paraId="068F453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（2）宣传救助政策，开展2次年度复核，1次探访服务和精神慰藉、合理需求摸排，了解困难群众合理需求，帮助困难群众提振生活信心、更好融入社会；</w:t>
      </w:r>
    </w:p>
    <w:p w14:paraId="35220A1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（3）建德市级以上媒体宣传不少于1篇；</w:t>
      </w:r>
    </w:p>
    <w:p w14:paraId="20C5C27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（4）服务对象满意度不低于85%；</w:t>
      </w:r>
    </w:p>
    <w:p w14:paraId="2726CD6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（5）将服务信息准确录入浙江省大救助信息系统相关功能模块；</w:t>
      </w:r>
    </w:p>
    <w:p w14:paraId="25A478E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（6）线下年度复核和需求排摸需提交相关纸质留档材料。</w:t>
      </w:r>
    </w:p>
    <w:p w14:paraId="198585F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6.项目团队要求</w:t>
      </w:r>
    </w:p>
    <w:p w14:paraId="53E0A09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（1）项目负责人1人，应当具有中级及以上社会工作师证书或具有相关社会工作专业资格并具有本科及以上学历。</w:t>
      </w:r>
    </w:p>
    <w:p w14:paraId="17852D6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（2）项目服务团队人员不少于5人（不含负责人），其中至少2人应当持初级或中级社会工作师证。</w:t>
      </w:r>
    </w:p>
    <w:p w14:paraId="539AB48C">
      <w:pPr>
        <w:pStyle w:val="633"/>
        <w:ind w:left="0" w:leftChars="0" w:firstLine="0" w:firstLineChars="0"/>
        <w:rPr>
          <w:rFonts w:hint="eastAsia" w:ascii="仿宋" w:hAnsi="仿宋" w:eastAsia="仿宋" w:cs="仿宋"/>
          <w:b/>
          <w:bCs/>
          <w:color w:val="auto"/>
          <w:sz w:val="28"/>
          <w:szCs w:val="28"/>
          <w:highlight w:val="none"/>
          <w:lang w:val="zh-CN" w:eastAsia="zh-CN"/>
        </w:rPr>
      </w:pPr>
      <w:r>
        <w:rPr>
          <w:rFonts w:hint="eastAsia" w:ascii="仿宋" w:hAnsi="仿宋" w:eastAsia="仿宋" w:cs="仿宋"/>
          <w:b/>
          <w:bCs/>
          <w:color w:val="auto"/>
          <w:sz w:val="28"/>
          <w:szCs w:val="28"/>
          <w:highlight w:val="none"/>
          <w:lang w:val="en-US" w:eastAsia="zh-CN"/>
        </w:rPr>
        <w:t>三</w:t>
      </w:r>
      <w:r>
        <w:rPr>
          <w:rFonts w:hint="eastAsia" w:ascii="仿宋" w:hAnsi="仿宋" w:eastAsia="仿宋" w:cs="仿宋"/>
          <w:b/>
          <w:bCs/>
          <w:color w:val="auto"/>
          <w:sz w:val="28"/>
          <w:szCs w:val="28"/>
          <w:highlight w:val="none"/>
          <w:lang w:val="zh-CN" w:eastAsia="zh-CN"/>
        </w:rPr>
        <w:t>、商务要求</w:t>
      </w:r>
    </w:p>
    <w:p w14:paraId="4E84DED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1.总体要求：</w:t>
      </w:r>
      <w:r>
        <w:rPr>
          <w:rFonts w:hint="eastAsia" w:ascii="仿宋" w:hAnsi="仿宋" w:eastAsia="仿宋" w:cs="仿宋"/>
          <w:b w:val="0"/>
          <w:bCs/>
          <w:kern w:val="2"/>
          <w:sz w:val="24"/>
          <w:szCs w:val="24"/>
          <w:highlight w:val="none"/>
          <w:lang w:val="en-US" w:eastAsia="zh-CN" w:bidi="ar-SA"/>
        </w:rPr>
        <w:t>必须符合磋商文件(包括补充更正，如有)的服务要求，符合国家相关服务标准和磋商文件规定标准。</w:t>
      </w:r>
    </w:p>
    <w:p w14:paraId="5D819FD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2.付款方式</w:t>
      </w:r>
    </w:p>
    <w:p w14:paraId="2B7FA2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按财务结算要求，通过银行划账方式结算。</w:t>
      </w:r>
    </w:p>
    <w:p w14:paraId="7C7B82A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3.服务期限</w:t>
      </w:r>
    </w:p>
    <w:p w14:paraId="74053B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服务期一年，自政府采购合同签订生效并具备实施条件后计算。</w:t>
      </w:r>
    </w:p>
    <w:p w14:paraId="15FEC2B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4.服务要求</w:t>
      </w:r>
    </w:p>
    <w:p w14:paraId="0C9D21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（1）供应商在履行合同义务期间，应遵守国家有关法律、法规、维护采购单位的合法权益。</w:t>
      </w:r>
    </w:p>
    <w:p w14:paraId="20BA83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（2）供应商应组建能够满足本项目服务需要的项目组，按照工作范围和内容完成工作，并按约定向采购单位汇报工作进展。</w:t>
      </w:r>
    </w:p>
    <w:p w14:paraId="72CB47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（3）成交供应商应自行承担项目实施过程中的安全责任，采购单位在任何情况下不承担任何责任。</w:t>
      </w:r>
    </w:p>
    <w:p w14:paraId="705D192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5.项目款的结算</w:t>
      </w:r>
    </w:p>
    <w:p w14:paraId="74AEBC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政府采购合同签订生效并具备实施条件后5个工作日内支付合同价的70%作为预付款（供应商需提供相应金额的预付款保函至采购单位）；服务期届满并经采购人验收通过后，根据实际服务数量结算并支付剩余款项。</w:t>
      </w:r>
    </w:p>
    <w:p w14:paraId="3AAD7F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结算时供应商将结款申请1份、发票原件及复印件1份、合同复印件1份和经采购单位验收确认的《建德市政府采购验收反馈表》(还需提供验收报告)提交采购单位，采购单位应自收到发票后5个工作日内支付相应款项。最终结算按实际完成的数量*成交供应商的成交单价结算。最终结算金额不超过预算总价。</w:t>
      </w:r>
    </w:p>
    <w:p w14:paraId="7C43C0A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6.履约保证金</w:t>
      </w:r>
    </w:p>
    <w:p w14:paraId="12865C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本项目免收履约保证金。</w:t>
      </w:r>
    </w:p>
    <w:p w14:paraId="1778D54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7.验收</w:t>
      </w:r>
    </w:p>
    <w:p w14:paraId="70E062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1）服务期满后，采购人按照政府采购合同规定的技术、服务标准组织对供应商履约情况进行验收，并出具验收书，接受采购人及相关部门监督。验收内容包括但不限于人员到位情况、服务响应情况、服务质量情况、考核情况等。</w:t>
      </w:r>
    </w:p>
    <w:p w14:paraId="1C5E4C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（2）验收费用由成交供应商承担。</w:t>
      </w:r>
    </w:p>
    <w:p w14:paraId="7EB928D6">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61D6702">
      <w:pPr>
        <w:adjustRightInd/>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第五部分  </w:t>
      </w:r>
      <w:bookmarkEnd w:id="55"/>
      <w:bookmarkEnd w:id="56"/>
      <w:bookmarkStart w:id="57" w:name="第四部分"/>
      <w:r>
        <w:rPr>
          <w:rFonts w:hint="eastAsia" w:ascii="仿宋" w:hAnsi="仿宋" w:eastAsia="仿宋" w:cs="仿宋"/>
          <w:b/>
          <w:color w:val="auto"/>
          <w:sz w:val="36"/>
          <w:szCs w:val="36"/>
          <w:highlight w:val="none"/>
        </w:rPr>
        <w:t>评审方法及评审标准</w:t>
      </w:r>
    </w:p>
    <w:p w14:paraId="501BBAC6">
      <w:pPr>
        <w:pStyle w:val="392"/>
        <w:spacing w:before="0"/>
        <w:ind w:firstLine="643"/>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评审方法前附表</w:t>
      </w:r>
    </w:p>
    <w:tbl>
      <w:tblPr>
        <w:tblStyle w:val="61"/>
        <w:tblW w:w="10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6359"/>
        <w:gridCol w:w="466"/>
        <w:gridCol w:w="1102"/>
        <w:gridCol w:w="1695"/>
      </w:tblGrid>
      <w:tr w14:paraId="6887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652" w:type="dxa"/>
            <w:vAlign w:val="center"/>
          </w:tcPr>
          <w:p w14:paraId="51A5F1A0">
            <w:pPr>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6359" w:type="dxa"/>
            <w:vAlign w:val="center"/>
          </w:tcPr>
          <w:p w14:paraId="051CEFB5">
            <w:pPr>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评审标准</w:t>
            </w:r>
          </w:p>
        </w:tc>
        <w:tc>
          <w:tcPr>
            <w:tcW w:w="466" w:type="dxa"/>
            <w:vAlign w:val="center"/>
          </w:tcPr>
          <w:p w14:paraId="37656C57">
            <w:pPr>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权重</w:t>
            </w:r>
          </w:p>
        </w:tc>
        <w:tc>
          <w:tcPr>
            <w:tcW w:w="1102" w:type="dxa"/>
            <w:vAlign w:val="top"/>
          </w:tcPr>
          <w:p w14:paraId="76D59D32">
            <w:pPr>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c>
          <w:tcPr>
            <w:tcW w:w="1695" w:type="dxa"/>
            <w:vAlign w:val="top"/>
          </w:tcPr>
          <w:p w14:paraId="0BBE18FB">
            <w:pP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投标文件中评标标准相应的商务技术资料目录</w:t>
            </w:r>
            <w:r>
              <w:rPr>
                <w:rFonts w:hint="eastAsia" w:ascii="仿宋" w:hAnsi="仿宋" w:eastAsia="仿宋" w:cs="仿宋"/>
                <w:color w:val="auto"/>
                <w:sz w:val="24"/>
                <w:highlight w:val="none"/>
                <w:shd w:val="clear" w:color="auto" w:fill="FFFFFF"/>
              </w:rPr>
              <w:t> *</w:t>
            </w:r>
          </w:p>
        </w:tc>
      </w:tr>
      <w:tr w14:paraId="324C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7903489E">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6359" w:type="dxa"/>
            <w:vAlign w:val="top"/>
          </w:tcPr>
          <w:p w14:paraId="0894FDDC">
            <w:pPr>
              <w:widowControl/>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项目需求分析：要求对项目目标、项目服务对象、项目服务内容等进行分析，对项目的实施重点、难点和疑点问题把握全面，提出的解决措施合理可行，</w:t>
            </w:r>
            <w:r>
              <w:rPr>
                <w:rFonts w:hint="eastAsia" w:ascii="仿宋" w:hAnsi="仿宋" w:eastAsia="仿宋" w:cs="仿宋"/>
                <w:bCs/>
                <w:color w:val="000000"/>
                <w:sz w:val="24"/>
                <w:highlight w:val="none"/>
              </w:rPr>
              <w:t>最高</w:t>
            </w:r>
            <w:r>
              <w:rPr>
                <w:rFonts w:hint="eastAsia" w:ascii="仿宋" w:hAnsi="仿宋" w:eastAsia="仿宋" w:cs="仿宋"/>
                <w:bCs/>
                <w:color w:val="000000"/>
                <w:sz w:val="24"/>
                <w:highlight w:val="none"/>
                <w:lang w:val="en-US" w:eastAsia="zh-CN"/>
              </w:rPr>
              <w:t>得5</w:t>
            </w:r>
            <w:r>
              <w:rPr>
                <w:rFonts w:hint="eastAsia" w:ascii="仿宋" w:hAnsi="仿宋" w:eastAsia="仿宋" w:cs="仿宋"/>
                <w:bCs/>
                <w:color w:val="000000"/>
                <w:sz w:val="24"/>
                <w:highlight w:val="none"/>
              </w:rPr>
              <w:t>分。</w:t>
            </w:r>
          </w:p>
        </w:tc>
        <w:tc>
          <w:tcPr>
            <w:tcW w:w="466" w:type="dxa"/>
            <w:vAlign w:val="center"/>
          </w:tcPr>
          <w:p w14:paraId="7C4AB34C">
            <w:pPr>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02" w:type="dxa"/>
            <w:vAlign w:val="center"/>
          </w:tcPr>
          <w:p w14:paraId="286C726C">
            <w:pPr>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695" w:type="dxa"/>
            <w:vAlign w:val="center"/>
          </w:tcPr>
          <w:p w14:paraId="06C73552">
            <w:pPr>
              <w:spacing w:line="360" w:lineRule="auto"/>
              <w:jc w:val="center"/>
              <w:outlineLvl w:val="0"/>
              <w:rPr>
                <w:rFonts w:hint="eastAsia" w:ascii="仿宋" w:hAnsi="仿宋" w:eastAsia="仿宋" w:cs="仿宋"/>
                <w:color w:val="auto"/>
                <w:sz w:val="24"/>
                <w:highlight w:val="none"/>
              </w:rPr>
            </w:pPr>
          </w:p>
        </w:tc>
      </w:tr>
      <w:tr w14:paraId="51D2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52" w:type="dxa"/>
            <w:vAlign w:val="center"/>
          </w:tcPr>
          <w:p w14:paraId="5D44BA2B">
            <w:pPr>
              <w:spacing w:line="360" w:lineRule="auto"/>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6359" w:type="dxa"/>
            <w:vAlign w:val="center"/>
          </w:tcPr>
          <w:p w14:paraId="403A2A12">
            <w:pPr>
              <w:widowControl/>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sz w:val="24"/>
                <w:highlight w:val="none"/>
                <w:lang w:val="en-US" w:eastAsia="zh-CN"/>
              </w:rPr>
              <w:t>根据磋商响应</w:t>
            </w:r>
            <w:r>
              <w:rPr>
                <w:rFonts w:hint="eastAsia" w:ascii="仿宋" w:hAnsi="仿宋" w:eastAsia="仿宋" w:cs="仿宋"/>
                <w:bCs/>
                <w:sz w:val="24"/>
                <w:highlight w:val="none"/>
              </w:rPr>
              <w:t>供应商提供的</w:t>
            </w:r>
            <w:r>
              <w:rPr>
                <w:rFonts w:hint="eastAsia" w:ascii="仿宋" w:hAnsi="仿宋" w:eastAsia="仿宋" w:cs="仿宋"/>
                <w:bCs/>
                <w:sz w:val="24"/>
                <w:highlight w:val="none"/>
                <w:lang w:val="en-US" w:eastAsia="zh-CN"/>
              </w:rPr>
              <w:t>困难群众情况线下复核工作方案，从调查方案是否科学合理，切实可行，措施是否能有效落地，是否能圆满完成服务任务等方面进行评分</w:t>
            </w:r>
            <w:r>
              <w:rPr>
                <w:rFonts w:hint="eastAsia" w:ascii="仿宋" w:hAnsi="仿宋" w:eastAsia="仿宋" w:cs="仿宋"/>
                <w:bCs/>
                <w:sz w:val="24"/>
                <w:highlight w:val="none"/>
              </w:rPr>
              <w:t>，最高</w:t>
            </w:r>
            <w:r>
              <w:rPr>
                <w:rFonts w:hint="eastAsia" w:ascii="仿宋" w:hAnsi="仿宋" w:eastAsia="仿宋" w:cs="仿宋"/>
                <w:bCs/>
                <w:sz w:val="24"/>
                <w:highlight w:val="none"/>
                <w:lang w:eastAsia="zh-CN"/>
              </w:rPr>
              <w:t>得</w:t>
            </w:r>
            <w:r>
              <w:rPr>
                <w:rFonts w:hint="eastAsia" w:ascii="仿宋" w:hAnsi="仿宋" w:eastAsia="仿宋" w:cs="仿宋"/>
                <w:bCs/>
                <w:sz w:val="24"/>
                <w:highlight w:val="none"/>
                <w:lang w:val="en-US" w:eastAsia="zh-CN"/>
              </w:rPr>
              <w:t>5</w:t>
            </w:r>
            <w:r>
              <w:rPr>
                <w:rFonts w:hint="eastAsia" w:ascii="仿宋" w:hAnsi="仿宋" w:eastAsia="仿宋" w:cs="仿宋"/>
                <w:bCs/>
                <w:sz w:val="24"/>
                <w:highlight w:val="none"/>
              </w:rPr>
              <w:t>分。</w:t>
            </w:r>
          </w:p>
        </w:tc>
        <w:tc>
          <w:tcPr>
            <w:tcW w:w="466" w:type="dxa"/>
            <w:vAlign w:val="center"/>
          </w:tcPr>
          <w:p w14:paraId="0FD58FEB">
            <w:pPr>
              <w:widowControl/>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02" w:type="dxa"/>
            <w:vAlign w:val="center"/>
          </w:tcPr>
          <w:p w14:paraId="20B3B2C0">
            <w:pPr>
              <w:widowControl/>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695" w:type="dxa"/>
            <w:vAlign w:val="center"/>
          </w:tcPr>
          <w:p w14:paraId="608E38FE">
            <w:pPr>
              <w:spacing w:line="360" w:lineRule="auto"/>
              <w:jc w:val="center"/>
              <w:outlineLvl w:val="0"/>
              <w:rPr>
                <w:rFonts w:hint="eastAsia" w:ascii="仿宋" w:hAnsi="仿宋" w:eastAsia="仿宋" w:cs="仿宋"/>
                <w:color w:val="auto"/>
                <w:sz w:val="24"/>
                <w:highlight w:val="none"/>
              </w:rPr>
            </w:pPr>
          </w:p>
        </w:tc>
      </w:tr>
      <w:tr w14:paraId="5CD9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52" w:type="dxa"/>
            <w:vAlign w:val="center"/>
          </w:tcPr>
          <w:p w14:paraId="0BBFCCEC">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6359" w:type="dxa"/>
            <w:vAlign w:val="center"/>
          </w:tcPr>
          <w:p w14:paraId="60A9FC23">
            <w:pPr>
              <w:widowControl/>
              <w:snapToGrid w:val="0"/>
              <w:jc w:val="left"/>
              <w:rPr>
                <w:rFonts w:hint="eastAsia" w:ascii="仿宋" w:hAnsi="仿宋" w:eastAsia="仿宋" w:cs="仿宋"/>
                <w:bCs/>
                <w:color w:val="auto"/>
                <w:sz w:val="24"/>
                <w:highlight w:val="none"/>
                <w:lang w:eastAsia="zh-CN"/>
              </w:rPr>
            </w:pPr>
            <w:r>
              <w:rPr>
                <w:rFonts w:hint="eastAsia" w:ascii="仿宋" w:hAnsi="仿宋" w:eastAsia="仿宋" w:cs="仿宋"/>
                <w:bCs/>
                <w:sz w:val="24"/>
                <w:highlight w:val="none"/>
                <w:lang w:val="en-US" w:eastAsia="zh-CN"/>
              </w:rPr>
              <w:t>根据磋商响应</w:t>
            </w:r>
            <w:r>
              <w:rPr>
                <w:rFonts w:hint="eastAsia" w:ascii="仿宋" w:hAnsi="仿宋" w:eastAsia="仿宋" w:cs="仿宋"/>
                <w:bCs/>
                <w:sz w:val="24"/>
                <w:highlight w:val="none"/>
              </w:rPr>
              <w:t>供应商提供的</w:t>
            </w:r>
            <w:r>
              <w:rPr>
                <w:rFonts w:hint="eastAsia" w:ascii="仿宋" w:hAnsi="仿宋" w:eastAsia="仿宋" w:cs="仿宋"/>
                <w:bCs/>
                <w:sz w:val="24"/>
                <w:highlight w:val="none"/>
                <w:lang w:val="en-US" w:eastAsia="zh-CN"/>
              </w:rPr>
              <w:t>对困难群众政策措施宣传工作方案，从政策宣传、救助咨询方案设计是否科学合理，宣传形式是否新颖，切实可行等方面进行评分</w:t>
            </w:r>
            <w:r>
              <w:rPr>
                <w:rFonts w:hint="eastAsia" w:ascii="仿宋" w:hAnsi="仿宋" w:eastAsia="仿宋" w:cs="仿宋"/>
                <w:bCs/>
                <w:sz w:val="24"/>
                <w:highlight w:val="none"/>
              </w:rPr>
              <w:t>，最高</w:t>
            </w:r>
            <w:r>
              <w:rPr>
                <w:rFonts w:hint="eastAsia" w:ascii="仿宋" w:hAnsi="仿宋" w:eastAsia="仿宋" w:cs="仿宋"/>
                <w:bCs/>
                <w:sz w:val="24"/>
                <w:highlight w:val="none"/>
                <w:lang w:eastAsia="zh-CN"/>
              </w:rPr>
              <w:t>得</w:t>
            </w:r>
            <w:r>
              <w:rPr>
                <w:rFonts w:hint="eastAsia" w:ascii="仿宋" w:hAnsi="仿宋" w:eastAsia="仿宋" w:cs="仿宋"/>
                <w:bCs/>
                <w:sz w:val="24"/>
                <w:highlight w:val="none"/>
                <w:lang w:val="en-US" w:eastAsia="zh-CN"/>
              </w:rPr>
              <w:t>5</w:t>
            </w:r>
            <w:r>
              <w:rPr>
                <w:rFonts w:hint="eastAsia" w:ascii="仿宋" w:hAnsi="仿宋" w:eastAsia="仿宋" w:cs="仿宋"/>
                <w:bCs/>
                <w:sz w:val="24"/>
                <w:highlight w:val="none"/>
              </w:rPr>
              <w:t>分。</w:t>
            </w:r>
          </w:p>
        </w:tc>
        <w:tc>
          <w:tcPr>
            <w:tcW w:w="466" w:type="dxa"/>
            <w:vAlign w:val="center"/>
          </w:tcPr>
          <w:p w14:paraId="45E4D0C7">
            <w:pPr>
              <w:widowControl/>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02" w:type="dxa"/>
            <w:vAlign w:val="center"/>
          </w:tcPr>
          <w:p w14:paraId="59C4CB72">
            <w:pPr>
              <w:widowControl/>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695" w:type="dxa"/>
            <w:vAlign w:val="center"/>
          </w:tcPr>
          <w:p w14:paraId="44CA1AC6">
            <w:pPr>
              <w:spacing w:line="360" w:lineRule="auto"/>
              <w:jc w:val="center"/>
              <w:outlineLvl w:val="0"/>
              <w:rPr>
                <w:rFonts w:hint="eastAsia" w:ascii="仿宋" w:hAnsi="仿宋" w:eastAsia="仿宋" w:cs="仿宋"/>
                <w:color w:val="FF0000"/>
                <w:sz w:val="24"/>
                <w:highlight w:val="none"/>
              </w:rPr>
            </w:pPr>
          </w:p>
        </w:tc>
      </w:tr>
      <w:tr w14:paraId="5502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52" w:type="dxa"/>
            <w:vAlign w:val="center"/>
          </w:tcPr>
          <w:p w14:paraId="42D0C221">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6359" w:type="dxa"/>
            <w:vAlign w:val="center"/>
          </w:tcPr>
          <w:p w14:paraId="7294DCED">
            <w:pPr>
              <w:widowControl/>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根据磋商响应供应商提供的对</w:t>
            </w:r>
            <w:r>
              <w:rPr>
                <w:rFonts w:hint="eastAsia" w:ascii="仿宋" w:hAnsi="仿宋" w:eastAsia="仿宋" w:cs="仿宋"/>
                <w:bCs/>
                <w:sz w:val="24"/>
                <w:highlight w:val="none"/>
                <w:lang w:val="en-US" w:eastAsia="zh-CN"/>
              </w:rPr>
              <w:t>困难群众</w:t>
            </w:r>
            <w:r>
              <w:rPr>
                <w:rFonts w:hint="eastAsia" w:ascii="仿宋" w:hAnsi="仿宋" w:eastAsia="仿宋" w:cs="仿宋"/>
                <w:color w:val="auto"/>
                <w:kern w:val="2"/>
                <w:sz w:val="24"/>
                <w:szCs w:val="24"/>
                <w:highlight w:val="none"/>
                <w:lang w:val="en-US" w:eastAsia="zh-CN" w:bidi="ar-SA"/>
              </w:rPr>
              <w:t>探访服务和精神慰藉工作方案，从工作形式是否契合困难群众需求、</w:t>
            </w:r>
            <w:r>
              <w:rPr>
                <w:rFonts w:hint="eastAsia" w:ascii="仿宋" w:hAnsi="仿宋" w:eastAsia="仿宋" w:cs="仿宋"/>
                <w:bCs/>
                <w:sz w:val="24"/>
                <w:highlight w:val="none"/>
                <w:lang w:val="en-US" w:eastAsia="zh-CN"/>
              </w:rPr>
              <w:t>形式是否新颖，切实可行</w:t>
            </w:r>
            <w:r>
              <w:rPr>
                <w:rFonts w:hint="eastAsia" w:ascii="仿宋" w:hAnsi="仿宋" w:eastAsia="仿宋" w:cs="仿宋"/>
                <w:color w:val="auto"/>
                <w:kern w:val="2"/>
                <w:sz w:val="24"/>
                <w:szCs w:val="24"/>
                <w:highlight w:val="none"/>
                <w:lang w:val="en-US" w:eastAsia="zh-CN" w:bidi="ar-SA"/>
              </w:rPr>
              <w:t>等方面进行评分，最高得5分。</w:t>
            </w:r>
          </w:p>
        </w:tc>
        <w:tc>
          <w:tcPr>
            <w:tcW w:w="466" w:type="dxa"/>
            <w:vAlign w:val="center"/>
          </w:tcPr>
          <w:p w14:paraId="083A872A">
            <w:pPr>
              <w:widowControl/>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02" w:type="dxa"/>
            <w:vAlign w:val="center"/>
          </w:tcPr>
          <w:p w14:paraId="5092F523">
            <w:pPr>
              <w:widowControl/>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695" w:type="dxa"/>
            <w:vAlign w:val="center"/>
          </w:tcPr>
          <w:p w14:paraId="02220357">
            <w:pPr>
              <w:spacing w:line="360" w:lineRule="auto"/>
              <w:jc w:val="center"/>
              <w:outlineLvl w:val="0"/>
              <w:rPr>
                <w:rFonts w:hint="eastAsia" w:ascii="仿宋" w:hAnsi="仿宋" w:eastAsia="仿宋" w:cs="仿宋"/>
                <w:color w:val="auto"/>
                <w:sz w:val="24"/>
                <w:highlight w:val="none"/>
              </w:rPr>
            </w:pPr>
          </w:p>
        </w:tc>
      </w:tr>
      <w:tr w14:paraId="6E0A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52" w:type="dxa"/>
            <w:vAlign w:val="center"/>
          </w:tcPr>
          <w:p w14:paraId="22D8245D">
            <w:pPr>
              <w:spacing w:line="360" w:lineRule="auto"/>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6359" w:type="dxa"/>
            <w:vAlign w:val="center"/>
          </w:tcPr>
          <w:p w14:paraId="089FA0F5">
            <w:pPr>
              <w:widowControl/>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协助采购人开展“爱心米”配送服务方案，根据方案措施是否合理、是否具有针对性进行评分，最高得5分。</w:t>
            </w:r>
          </w:p>
        </w:tc>
        <w:tc>
          <w:tcPr>
            <w:tcW w:w="466" w:type="dxa"/>
            <w:vAlign w:val="center"/>
          </w:tcPr>
          <w:p w14:paraId="72A71EEC">
            <w:pPr>
              <w:widowControl/>
              <w:snapToGrid w:val="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02" w:type="dxa"/>
            <w:vAlign w:val="center"/>
          </w:tcPr>
          <w:p w14:paraId="00CFC8BB">
            <w:pPr>
              <w:widowControl/>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695" w:type="dxa"/>
            <w:vAlign w:val="center"/>
          </w:tcPr>
          <w:p w14:paraId="4FF1200F">
            <w:pPr>
              <w:spacing w:line="360" w:lineRule="auto"/>
              <w:jc w:val="center"/>
              <w:outlineLvl w:val="0"/>
              <w:rPr>
                <w:rFonts w:hint="eastAsia" w:ascii="仿宋" w:hAnsi="仿宋" w:eastAsia="仿宋" w:cs="仿宋"/>
                <w:color w:val="auto"/>
                <w:sz w:val="24"/>
                <w:highlight w:val="none"/>
              </w:rPr>
            </w:pPr>
          </w:p>
        </w:tc>
      </w:tr>
      <w:tr w14:paraId="21C6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52" w:type="dxa"/>
            <w:vAlign w:val="center"/>
          </w:tcPr>
          <w:p w14:paraId="0DCAF040">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6359" w:type="dxa"/>
            <w:vAlign w:val="center"/>
          </w:tcPr>
          <w:p w14:paraId="4667C8BE">
            <w:pPr>
              <w:widowControl/>
              <w:snapToGrid w:val="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磋商响应供应商</w:t>
            </w:r>
            <w:r>
              <w:rPr>
                <w:rFonts w:hint="default" w:ascii="仿宋" w:hAnsi="仿宋" w:eastAsia="仿宋" w:cs="仿宋"/>
                <w:color w:val="auto"/>
                <w:kern w:val="2"/>
                <w:sz w:val="24"/>
                <w:szCs w:val="24"/>
                <w:highlight w:val="none"/>
                <w:lang w:val="en-US" w:eastAsia="zh-CN" w:bidi="ar-SA"/>
              </w:rPr>
              <w:t>详细描述与</w:t>
            </w:r>
            <w:r>
              <w:rPr>
                <w:rFonts w:hint="eastAsia" w:ascii="仿宋" w:hAnsi="仿宋" w:eastAsia="仿宋" w:cs="仿宋"/>
                <w:color w:val="auto"/>
                <w:kern w:val="2"/>
                <w:sz w:val="24"/>
                <w:szCs w:val="24"/>
                <w:highlight w:val="none"/>
                <w:lang w:val="en-US" w:eastAsia="zh-CN" w:bidi="ar-SA"/>
              </w:rPr>
              <w:t>建德市</w:t>
            </w:r>
            <w:r>
              <w:rPr>
                <w:rFonts w:hint="default" w:ascii="仿宋" w:hAnsi="仿宋" w:eastAsia="仿宋" w:cs="仿宋"/>
                <w:color w:val="auto"/>
                <w:kern w:val="2"/>
                <w:sz w:val="24"/>
                <w:szCs w:val="24"/>
                <w:highlight w:val="none"/>
                <w:lang w:val="en-US" w:eastAsia="zh-CN" w:bidi="ar-SA"/>
              </w:rPr>
              <w:t>民政部门、</w:t>
            </w:r>
            <w:r>
              <w:rPr>
                <w:rFonts w:hint="eastAsia" w:ascii="仿宋" w:hAnsi="仿宋" w:eastAsia="仿宋" w:cs="仿宋"/>
                <w:color w:val="auto"/>
                <w:kern w:val="2"/>
                <w:sz w:val="24"/>
                <w:szCs w:val="24"/>
                <w:highlight w:val="none"/>
                <w:lang w:val="en-US" w:eastAsia="zh-CN" w:bidi="ar-SA"/>
              </w:rPr>
              <w:t>建德市</w:t>
            </w:r>
            <w:r>
              <w:rPr>
                <w:rFonts w:hint="default" w:ascii="仿宋" w:hAnsi="仿宋" w:eastAsia="仿宋" w:cs="仿宋"/>
                <w:color w:val="auto"/>
                <w:kern w:val="2"/>
                <w:sz w:val="24"/>
                <w:szCs w:val="24"/>
                <w:highlight w:val="none"/>
                <w:lang w:val="en-US" w:eastAsia="zh-CN" w:bidi="ar-SA"/>
              </w:rPr>
              <w:t>各镇街、社区以及其他有关部门的对接方案，方案全面合理，措施落地，能圆满完成服务任务</w:t>
            </w:r>
            <w:r>
              <w:rPr>
                <w:rFonts w:hint="eastAsia" w:ascii="仿宋" w:hAnsi="仿宋" w:eastAsia="仿宋" w:cs="仿宋"/>
                <w:color w:val="auto"/>
                <w:kern w:val="2"/>
                <w:sz w:val="24"/>
                <w:szCs w:val="24"/>
                <w:highlight w:val="none"/>
                <w:lang w:val="en-US" w:eastAsia="zh-CN" w:bidi="ar-SA"/>
              </w:rPr>
              <w:t>，最高得5分</w:t>
            </w:r>
            <w:r>
              <w:rPr>
                <w:rFonts w:hint="default" w:ascii="仿宋" w:hAnsi="仿宋" w:eastAsia="仿宋" w:cs="仿宋"/>
                <w:color w:val="auto"/>
                <w:kern w:val="2"/>
                <w:sz w:val="24"/>
                <w:szCs w:val="24"/>
                <w:highlight w:val="none"/>
                <w:lang w:val="en-US" w:eastAsia="zh-CN" w:bidi="ar-SA"/>
              </w:rPr>
              <w:t>。</w:t>
            </w:r>
          </w:p>
        </w:tc>
        <w:tc>
          <w:tcPr>
            <w:tcW w:w="466" w:type="dxa"/>
            <w:vAlign w:val="center"/>
          </w:tcPr>
          <w:p w14:paraId="0428FBB7">
            <w:pPr>
              <w:widowControl/>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02" w:type="dxa"/>
            <w:vAlign w:val="center"/>
          </w:tcPr>
          <w:p w14:paraId="3BAAA438">
            <w:pPr>
              <w:widowControl/>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695" w:type="dxa"/>
            <w:vAlign w:val="center"/>
          </w:tcPr>
          <w:p w14:paraId="1AE11B09">
            <w:pPr>
              <w:spacing w:line="360" w:lineRule="auto"/>
              <w:jc w:val="center"/>
              <w:outlineLvl w:val="0"/>
              <w:rPr>
                <w:rFonts w:hint="eastAsia" w:ascii="仿宋" w:hAnsi="仿宋" w:eastAsia="仿宋" w:cs="仿宋"/>
                <w:color w:val="auto"/>
                <w:sz w:val="24"/>
                <w:highlight w:val="none"/>
              </w:rPr>
            </w:pPr>
          </w:p>
        </w:tc>
      </w:tr>
      <w:tr w14:paraId="5E6E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52" w:type="dxa"/>
            <w:vAlign w:val="center"/>
          </w:tcPr>
          <w:p w14:paraId="0626EDEA">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6359" w:type="dxa"/>
            <w:vAlign w:val="center"/>
          </w:tcPr>
          <w:p w14:paraId="7DDEE98B">
            <w:pPr>
              <w:widowControl/>
              <w:snapToGrid w:val="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磋商响应供应商针对本项目科学合理地安排工作时间进度、工作程序和工作步骤。进度计划安排是否完整、考虑周全、是否</w:t>
            </w:r>
            <w:r>
              <w:rPr>
                <w:rFonts w:hint="eastAsia" w:ascii="仿宋" w:hAnsi="仿宋" w:eastAsia="仿宋" w:cs="仿宋"/>
                <w:bCs/>
                <w:sz w:val="24"/>
                <w:highlight w:val="none"/>
                <w:lang w:val="en-US" w:eastAsia="zh-CN"/>
              </w:rPr>
              <w:t>能圆满完成服务任务，</w:t>
            </w:r>
            <w:r>
              <w:rPr>
                <w:rFonts w:hint="eastAsia" w:ascii="仿宋" w:hAnsi="仿宋" w:eastAsia="仿宋" w:cs="仿宋"/>
                <w:color w:val="auto"/>
                <w:kern w:val="2"/>
                <w:sz w:val="24"/>
                <w:szCs w:val="24"/>
                <w:highlight w:val="none"/>
                <w:lang w:val="en-US" w:eastAsia="zh-CN" w:bidi="ar-SA"/>
              </w:rPr>
              <w:t>最高得5分。</w:t>
            </w:r>
          </w:p>
        </w:tc>
        <w:tc>
          <w:tcPr>
            <w:tcW w:w="466" w:type="dxa"/>
            <w:vAlign w:val="center"/>
          </w:tcPr>
          <w:p w14:paraId="17EC866E">
            <w:pPr>
              <w:widowControl/>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02" w:type="dxa"/>
            <w:vAlign w:val="center"/>
          </w:tcPr>
          <w:p w14:paraId="62557902">
            <w:pPr>
              <w:widowControl/>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695" w:type="dxa"/>
            <w:vAlign w:val="center"/>
          </w:tcPr>
          <w:p w14:paraId="0E45B60D">
            <w:pPr>
              <w:spacing w:line="360" w:lineRule="auto"/>
              <w:jc w:val="center"/>
              <w:outlineLvl w:val="0"/>
              <w:rPr>
                <w:rFonts w:hint="eastAsia" w:ascii="仿宋" w:hAnsi="仿宋" w:eastAsia="仿宋" w:cs="仿宋"/>
                <w:color w:val="auto"/>
                <w:sz w:val="24"/>
                <w:highlight w:val="none"/>
              </w:rPr>
            </w:pPr>
          </w:p>
        </w:tc>
      </w:tr>
      <w:tr w14:paraId="2DDF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52" w:type="dxa"/>
            <w:vAlign w:val="center"/>
          </w:tcPr>
          <w:p w14:paraId="2DC0743F">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6359" w:type="dxa"/>
            <w:vAlign w:val="center"/>
          </w:tcPr>
          <w:p w14:paraId="64682194">
            <w:pPr>
              <w:widowControl/>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磋商响应供应商针对完成本项目工作的有利条件和工作基础描述是否完整、符合实际情况，最高得5分。</w:t>
            </w:r>
          </w:p>
        </w:tc>
        <w:tc>
          <w:tcPr>
            <w:tcW w:w="466" w:type="dxa"/>
            <w:vAlign w:val="center"/>
          </w:tcPr>
          <w:p w14:paraId="5A5A66EC">
            <w:pPr>
              <w:widowControl/>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02" w:type="dxa"/>
            <w:vAlign w:val="center"/>
          </w:tcPr>
          <w:p w14:paraId="5393C6C9">
            <w:pPr>
              <w:widowControl/>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695" w:type="dxa"/>
            <w:vAlign w:val="center"/>
          </w:tcPr>
          <w:p w14:paraId="2A32339B">
            <w:pPr>
              <w:spacing w:line="360" w:lineRule="auto"/>
              <w:jc w:val="center"/>
              <w:outlineLvl w:val="0"/>
              <w:rPr>
                <w:rFonts w:hint="eastAsia" w:ascii="仿宋" w:hAnsi="仿宋" w:eastAsia="仿宋" w:cs="仿宋"/>
                <w:color w:val="auto"/>
                <w:sz w:val="24"/>
                <w:highlight w:val="none"/>
              </w:rPr>
            </w:pPr>
          </w:p>
        </w:tc>
      </w:tr>
      <w:tr w14:paraId="22AF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52" w:type="dxa"/>
            <w:vAlign w:val="center"/>
          </w:tcPr>
          <w:p w14:paraId="45BADB27">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6359" w:type="dxa"/>
            <w:vAlign w:val="center"/>
          </w:tcPr>
          <w:p w14:paraId="0063DB94">
            <w:pPr>
              <w:widowControl/>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sz w:val="24"/>
                <w:highlight w:val="none"/>
              </w:rPr>
              <w:t>根据</w:t>
            </w:r>
            <w:r>
              <w:rPr>
                <w:rFonts w:hint="eastAsia" w:ascii="仿宋" w:hAnsi="仿宋" w:eastAsia="仿宋" w:cs="仿宋"/>
                <w:bCs/>
                <w:sz w:val="24"/>
                <w:highlight w:val="none"/>
                <w:lang w:val="en-US" w:eastAsia="zh-CN"/>
              </w:rPr>
              <w:t>磋商响应</w:t>
            </w:r>
            <w:r>
              <w:rPr>
                <w:rFonts w:hint="eastAsia" w:ascii="仿宋" w:hAnsi="仿宋" w:eastAsia="仿宋" w:cs="仿宋"/>
                <w:bCs/>
                <w:sz w:val="24"/>
                <w:highlight w:val="none"/>
              </w:rPr>
              <w:t>供应商</w:t>
            </w:r>
            <w:r>
              <w:rPr>
                <w:rFonts w:hint="eastAsia" w:ascii="仿宋" w:hAnsi="仿宋" w:eastAsia="仿宋" w:cs="仿宋"/>
                <w:color w:val="000000"/>
                <w:sz w:val="24"/>
                <w:highlight w:val="none"/>
              </w:rPr>
              <w:t>针对本项目</w:t>
            </w:r>
            <w:r>
              <w:rPr>
                <w:rFonts w:hint="eastAsia" w:ascii="仿宋" w:hAnsi="仿宋" w:eastAsia="仿宋" w:cs="仿宋"/>
                <w:color w:val="000000"/>
                <w:sz w:val="24"/>
                <w:highlight w:val="none"/>
                <w:lang w:val="en-US" w:eastAsia="zh-CN"/>
              </w:rPr>
              <w:t>服务</w:t>
            </w:r>
            <w:r>
              <w:rPr>
                <w:rFonts w:hint="eastAsia" w:ascii="仿宋" w:hAnsi="仿宋" w:eastAsia="仿宋" w:cs="仿宋"/>
                <w:color w:val="000000"/>
                <w:sz w:val="24"/>
                <w:highlight w:val="none"/>
              </w:rPr>
              <w:t>质量管理措施内容的完整性，质量保障措施的可操作性进行打分</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最高</w:t>
            </w:r>
            <w:r>
              <w:rPr>
                <w:rFonts w:hint="eastAsia" w:ascii="仿宋" w:hAnsi="仿宋" w:eastAsia="仿宋" w:cs="仿宋"/>
                <w:color w:val="000000"/>
                <w:sz w:val="24"/>
                <w:highlight w:val="none"/>
                <w:lang w:val="en-US" w:eastAsia="zh-CN"/>
              </w:rPr>
              <w:t>得5</w:t>
            </w:r>
            <w:r>
              <w:rPr>
                <w:rFonts w:hint="eastAsia" w:ascii="仿宋" w:hAnsi="仿宋" w:eastAsia="仿宋" w:cs="仿宋"/>
                <w:color w:val="000000"/>
                <w:sz w:val="24"/>
                <w:highlight w:val="none"/>
              </w:rPr>
              <w:t>分。</w:t>
            </w:r>
            <w:r>
              <w:rPr>
                <w:rFonts w:hint="eastAsia" w:ascii="仿宋" w:hAnsi="仿宋" w:eastAsia="仿宋" w:cs="仿宋"/>
                <w:color w:val="auto"/>
                <w:kern w:val="2"/>
                <w:sz w:val="24"/>
                <w:szCs w:val="24"/>
                <w:highlight w:val="none"/>
                <w:lang w:val="en-US" w:eastAsia="zh-CN" w:bidi="ar-SA"/>
              </w:rPr>
              <w:t xml:space="preserve"> </w:t>
            </w:r>
          </w:p>
        </w:tc>
        <w:tc>
          <w:tcPr>
            <w:tcW w:w="466" w:type="dxa"/>
            <w:vAlign w:val="center"/>
          </w:tcPr>
          <w:p w14:paraId="627DBEBD">
            <w:pPr>
              <w:widowControl/>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02" w:type="dxa"/>
            <w:vAlign w:val="center"/>
          </w:tcPr>
          <w:p w14:paraId="56C49BF0">
            <w:pPr>
              <w:widowControl/>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695" w:type="dxa"/>
            <w:vAlign w:val="center"/>
          </w:tcPr>
          <w:p w14:paraId="529B4EB1">
            <w:pPr>
              <w:spacing w:line="360" w:lineRule="auto"/>
              <w:jc w:val="center"/>
              <w:outlineLvl w:val="0"/>
              <w:rPr>
                <w:rFonts w:hint="eastAsia" w:ascii="仿宋" w:hAnsi="仿宋" w:eastAsia="仿宋" w:cs="仿宋"/>
                <w:color w:val="auto"/>
                <w:sz w:val="24"/>
                <w:highlight w:val="none"/>
              </w:rPr>
            </w:pPr>
          </w:p>
        </w:tc>
      </w:tr>
      <w:tr w14:paraId="6002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52" w:type="dxa"/>
            <w:vAlign w:val="center"/>
          </w:tcPr>
          <w:p w14:paraId="3EDF733B">
            <w:pPr>
              <w:spacing w:line="36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10</w:t>
            </w:r>
          </w:p>
        </w:tc>
        <w:tc>
          <w:tcPr>
            <w:tcW w:w="6359" w:type="dxa"/>
            <w:vAlign w:val="center"/>
          </w:tcPr>
          <w:p w14:paraId="6538C32B">
            <w:pPr>
              <w:widowControl/>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拟派项目团队的职责分工明确，并有相应的岗位描述。项目团队职责分工明确且岗位描述符合服务要求，内容完整、考虑周全，最高得4分。</w:t>
            </w:r>
          </w:p>
        </w:tc>
        <w:tc>
          <w:tcPr>
            <w:tcW w:w="466" w:type="dxa"/>
            <w:vAlign w:val="center"/>
          </w:tcPr>
          <w:p w14:paraId="01AC3B33">
            <w:pPr>
              <w:widowControl/>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1102" w:type="dxa"/>
            <w:vAlign w:val="center"/>
          </w:tcPr>
          <w:p w14:paraId="4B1BE4ED">
            <w:pPr>
              <w:widowControl/>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695" w:type="dxa"/>
            <w:vAlign w:val="center"/>
          </w:tcPr>
          <w:p w14:paraId="3B822A68">
            <w:pPr>
              <w:spacing w:line="360" w:lineRule="auto"/>
              <w:jc w:val="center"/>
              <w:outlineLvl w:val="0"/>
              <w:rPr>
                <w:rFonts w:hint="eastAsia" w:ascii="仿宋" w:hAnsi="仿宋" w:eastAsia="仿宋" w:cs="仿宋"/>
                <w:color w:val="auto"/>
                <w:sz w:val="24"/>
                <w:highlight w:val="none"/>
              </w:rPr>
            </w:pPr>
          </w:p>
        </w:tc>
      </w:tr>
      <w:tr w14:paraId="1608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7E3219BB">
            <w:pPr>
              <w:spacing w:line="360" w:lineRule="auto"/>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6359" w:type="dxa"/>
            <w:vAlign w:val="top"/>
          </w:tcPr>
          <w:p w14:paraId="40702D64">
            <w:pPr>
              <w:widowControl/>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拟派项目团队</w:t>
            </w:r>
            <w:r>
              <w:rPr>
                <w:rFonts w:hint="eastAsia" w:ascii="仿宋" w:hAnsi="仿宋" w:eastAsia="仿宋" w:cs="仿宋"/>
                <w:bCs/>
                <w:color w:val="000000"/>
                <w:spacing w:val="-6"/>
                <w:sz w:val="24"/>
                <w:highlight w:val="none"/>
              </w:rPr>
              <w:t>各岗位有对应的考核办法（包括管理人员考核办法、服务人员考核办法等）。考核办法内容完整、考虑周全、全权满足</w:t>
            </w:r>
            <w:r>
              <w:rPr>
                <w:rFonts w:hint="eastAsia" w:ascii="仿宋" w:hAnsi="仿宋" w:eastAsia="仿宋" w:cs="仿宋"/>
                <w:bCs/>
                <w:color w:val="000000"/>
                <w:spacing w:val="-6"/>
                <w:sz w:val="24"/>
                <w:highlight w:val="none"/>
                <w:lang w:val="en-US" w:eastAsia="zh-CN"/>
              </w:rPr>
              <w:t>服务</w:t>
            </w:r>
            <w:r>
              <w:rPr>
                <w:rFonts w:hint="eastAsia" w:ascii="仿宋" w:hAnsi="仿宋" w:eastAsia="仿宋" w:cs="仿宋"/>
                <w:bCs/>
                <w:color w:val="000000"/>
                <w:spacing w:val="-6"/>
                <w:sz w:val="24"/>
                <w:highlight w:val="none"/>
              </w:rPr>
              <w:t>需求</w:t>
            </w:r>
            <w:r>
              <w:rPr>
                <w:rFonts w:hint="eastAsia" w:ascii="仿宋" w:hAnsi="仿宋" w:eastAsia="仿宋" w:cs="仿宋"/>
                <w:bCs/>
                <w:color w:val="000000"/>
                <w:spacing w:val="-6"/>
                <w:sz w:val="24"/>
                <w:highlight w:val="none"/>
                <w:lang w:eastAsia="zh-CN"/>
              </w:rPr>
              <w:t>，</w:t>
            </w:r>
            <w:r>
              <w:rPr>
                <w:rFonts w:hint="eastAsia" w:ascii="仿宋" w:hAnsi="仿宋" w:eastAsia="仿宋" w:cs="仿宋"/>
                <w:bCs/>
                <w:color w:val="auto"/>
                <w:spacing w:val="-6"/>
                <w:sz w:val="24"/>
                <w:highlight w:val="none"/>
                <w:lang w:val="en-US" w:eastAsia="zh-CN"/>
              </w:rPr>
              <w:t>最高</w:t>
            </w:r>
            <w:r>
              <w:rPr>
                <w:rFonts w:hint="eastAsia" w:ascii="仿宋" w:hAnsi="仿宋" w:eastAsia="仿宋" w:cs="仿宋"/>
                <w:bCs/>
                <w:color w:val="auto"/>
                <w:spacing w:val="-6"/>
                <w:sz w:val="24"/>
                <w:highlight w:val="none"/>
              </w:rPr>
              <w:t>得</w:t>
            </w:r>
            <w:r>
              <w:rPr>
                <w:rFonts w:hint="eastAsia" w:ascii="仿宋" w:hAnsi="仿宋" w:eastAsia="仿宋" w:cs="仿宋"/>
                <w:bCs/>
                <w:color w:val="auto"/>
                <w:spacing w:val="-6"/>
                <w:sz w:val="24"/>
                <w:highlight w:val="none"/>
                <w:lang w:val="en-US" w:eastAsia="zh-CN"/>
              </w:rPr>
              <w:t>4</w:t>
            </w:r>
            <w:r>
              <w:rPr>
                <w:rFonts w:hint="eastAsia" w:ascii="仿宋" w:hAnsi="仿宋" w:eastAsia="仿宋" w:cs="仿宋"/>
                <w:bCs/>
                <w:color w:val="auto"/>
                <w:spacing w:val="-6"/>
                <w:sz w:val="24"/>
                <w:highlight w:val="none"/>
              </w:rPr>
              <w:t>分。</w:t>
            </w:r>
          </w:p>
        </w:tc>
        <w:tc>
          <w:tcPr>
            <w:tcW w:w="466" w:type="dxa"/>
            <w:vAlign w:val="center"/>
          </w:tcPr>
          <w:p w14:paraId="6FE3C863">
            <w:pPr>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1102" w:type="dxa"/>
            <w:vAlign w:val="center"/>
          </w:tcPr>
          <w:p w14:paraId="6AC196B7">
            <w:pPr>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695" w:type="dxa"/>
            <w:vAlign w:val="center"/>
          </w:tcPr>
          <w:p w14:paraId="7256029B">
            <w:pPr>
              <w:spacing w:line="360" w:lineRule="auto"/>
              <w:jc w:val="center"/>
              <w:outlineLvl w:val="0"/>
              <w:rPr>
                <w:rFonts w:hint="eastAsia" w:ascii="仿宋" w:hAnsi="仿宋" w:eastAsia="仿宋" w:cs="仿宋"/>
                <w:color w:val="auto"/>
                <w:sz w:val="24"/>
                <w:highlight w:val="none"/>
              </w:rPr>
            </w:pPr>
          </w:p>
        </w:tc>
      </w:tr>
      <w:tr w14:paraId="25B5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032FBEE3">
            <w:pPr>
              <w:spacing w:line="360" w:lineRule="auto"/>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6359" w:type="dxa"/>
            <w:vAlign w:val="top"/>
          </w:tcPr>
          <w:p w14:paraId="27FFF91F">
            <w:pPr>
              <w:widowControl/>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建立与本项目实施相适应的服务制度、管理运作制度、组织管理制度，有利于项目实施及开展、有利于采购人监督及评判的；具有评估质量内部检查和监督机制，能定期开展服务对象满意度调查，本项最高得4分。</w:t>
            </w:r>
          </w:p>
        </w:tc>
        <w:tc>
          <w:tcPr>
            <w:tcW w:w="466" w:type="dxa"/>
            <w:vAlign w:val="center"/>
          </w:tcPr>
          <w:p w14:paraId="4B02F52D">
            <w:pPr>
              <w:spacing w:line="300" w:lineRule="exact"/>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1102" w:type="dxa"/>
            <w:vAlign w:val="center"/>
          </w:tcPr>
          <w:p w14:paraId="7ADDBF96">
            <w:pPr>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695" w:type="dxa"/>
            <w:vAlign w:val="center"/>
          </w:tcPr>
          <w:p w14:paraId="6E2D869B">
            <w:pPr>
              <w:spacing w:line="360" w:lineRule="auto"/>
              <w:jc w:val="center"/>
              <w:outlineLvl w:val="0"/>
              <w:rPr>
                <w:rFonts w:hint="eastAsia" w:ascii="仿宋" w:hAnsi="仿宋" w:eastAsia="仿宋" w:cs="仿宋"/>
                <w:color w:val="auto"/>
                <w:sz w:val="24"/>
                <w:highlight w:val="none"/>
              </w:rPr>
            </w:pPr>
          </w:p>
        </w:tc>
      </w:tr>
      <w:tr w14:paraId="24F6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7AA77108">
            <w:pPr>
              <w:spacing w:line="360" w:lineRule="auto"/>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6359" w:type="dxa"/>
            <w:vAlign w:val="top"/>
          </w:tcPr>
          <w:p w14:paraId="03D1A8C8">
            <w:pPr>
              <w:widowControl/>
              <w:snapToGrid w:val="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对项目服务团队的培训方案明确、具体、针对性强、操作性强易落实，最高得4分。</w:t>
            </w:r>
          </w:p>
        </w:tc>
        <w:tc>
          <w:tcPr>
            <w:tcW w:w="466" w:type="dxa"/>
            <w:vAlign w:val="center"/>
          </w:tcPr>
          <w:p w14:paraId="2E9F2A69">
            <w:pPr>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1102" w:type="dxa"/>
            <w:vAlign w:val="center"/>
          </w:tcPr>
          <w:p w14:paraId="24FA5B08">
            <w:pPr>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695" w:type="dxa"/>
            <w:vAlign w:val="center"/>
          </w:tcPr>
          <w:p w14:paraId="261B5A7C">
            <w:pPr>
              <w:spacing w:line="360" w:lineRule="auto"/>
              <w:jc w:val="center"/>
              <w:outlineLvl w:val="0"/>
              <w:rPr>
                <w:rFonts w:hint="eastAsia" w:ascii="仿宋" w:hAnsi="仿宋" w:eastAsia="仿宋" w:cs="仿宋"/>
                <w:color w:val="auto"/>
                <w:sz w:val="24"/>
                <w:highlight w:val="none"/>
              </w:rPr>
            </w:pPr>
          </w:p>
        </w:tc>
      </w:tr>
      <w:tr w14:paraId="4735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52" w:type="dxa"/>
            <w:vAlign w:val="center"/>
          </w:tcPr>
          <w:p w14:paraId="2ED4506C">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14</w:t>
            </w:r>
          </w:p>
        </w:tc>
        <w:tc>
          <w:tcPr>
            <w:tcW w:w="6359" w:type="dxa"/>
            <w:vAlign w:val="top"/>
          </w:tcPr>
          <w:p w14:paraId="3A83FFD6">
            <w:pPr>
              <w:widowControl/>
              <w:snapToGrid w:val="0"/>
              <w:jc w:val="left"/>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拟担任本项目的项目</w:t>
            </w:r>
            <w:r>
              <w:rPr>
                <w:rFonts w:hint="eastAsia" w:ascii="仿宋" w:hAnsi="仿宋" w:eastAsia="仿宋" w:cs="仿宋"/>
                <w:color w:val="auto"/>
                <w:kern w:val="2"/>
                <w:sz w:val="24"/>
                <w:szCs w:val="24"/>
                <w:highlight w:val="none"/>
                <w:lang w:val="en-US" w:eastAsia="zh-CN" w:bidi="ar-SA"/>
              </w:rPr>
              <w:t>负责人</w:t>
            </w:r>
            <w:r>
              <w:rPr>
                <w:rFonts w:hint="default" w:ascii="仿宋" w:hAnsi="仿宋" w:eastAsia="仿宋" w:cs="仿宋"/>
                <w:color w:val="auto"/>
                <w:kern w:val="2"/>
                <w:sz w:val="24"/>
                <w:szCs w:val="24"/>
                <w:highlight w:val="none"/>
                <w:lang w:val="en-US" w:eastAsia="zh-CN" w:bidi="ar-SA"/>
              </w:rPr>
              <w:t>：</w:t>
            </w:r>
          </w:p>
          <w:p w14:paraId="757D0643">
            <w:pPr>
              <w:widowControl/>
              <w:snapToGrid w:val="0"/>
              <w:jc w:val="left"/>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（1）具有中级</w:t>
            </w:r>
            <w:r>
              <w:rPr>
                <w:rFonts w:hint="eastAsia" w:ascii="仿宋" w:hAnsi="仿宋" w:eastAsia="仿宋" w:cs="仿宋"/>
                <w:color w:val="auto"/>
                <w:kern w:val="2"/>
                <w:sz w:val="24"/>
                <w:szCs w:val="24"/>
                <w:highlight w:val="none"/>
                <w:lang w:val="en-US" w:eastAsia="zh-CN" w:bidi="ar-SA"/>
              </w:rPr>
              <w:t>及以上</w:t>
            </w:r>
            <w:r>
              <w:rPr>
                <w:rFonts w:hint="default" w:ascii="仿宋" w:hAnsi="仿宋" w:eastAsia="仿宋" w:cs="仿宋"/>
                <w:color w:val="auto"/>
                <w:kern w:val="2"/>
                <w:sz w:val="24"/>
                <w:szCs w:val="24"/>
                <w:highlight w:val="none"/>
                <w:lang w:val="en-US" w:eastAsia="zh-CN" w:bidi="ar-SA"/>
              </w:rPr>
              <w:t>社会工作师证书</w:t>
            </w:r>
            <w:r>
              <w:rPr>
                <w:rFonts w:hint="eastAsia" w:ascii="仿宋" w:hAnsi="仿宋" w:eastAsia="仿宋" w:cs="仿宋"/>
                <w:color w:val="auto"/>
                <w:kern w:val="2"/>
                <w:sz w:val="24"/>
                <w:szCs w:val="24"/>
                <w:highlight w:val="none"/>
                <w:lang w:val="en-US" w:eastAsia="zh-CN" w:bidi="ar-SA"/>
              </w:rPr>
              <w:t>或</w:t>
            </w:r>
            <w:r>
              <w:rPr>
                <w:rFonts w:hint="default" w:ascii="仿宋" w:hAnsi="仿宋" w:eastAsia="仿宋" w:cs="仿宋"/>
                <w:color w:val="auto"/>
                <w:kern w:val="2"/>
                <w:sz w:val="24"/>
                <w:szCs w:val="24"/>
                <w:highlight w:val="none"/>
                <w:lang w:val="en-US" w:eastAsia="zh-CN" w:bidi="ar-SA"/>
              </w:rPr>
              <w:t>具有相关社会工作专业资格的，得2分。</w:t>
            </w:r>
          </w:p>
          <w:p w14:paraId="608ACB65">
            <w:pPr>
              <w:widowControl/>
              <w:snapToGrid w:val="0"/>
              <w:jc w:val="left"/>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（2）具有本科及以上学历的，得1分</w:t>
            </w:r>
          </w:p>
          <w:p w14:paraId="73A63031">
            <w:pPr>
              <w:widowControl/>
              <w:snapToGrid w:val="0"/>
              <w:jc w:val="left"/>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（3）承担过同类服务项目的，提供1个得0.5分，最高得1分。</w:t>
            </w:r>
          </w:p>
          <w:p w14:paraId="0092B84C">
            <w:pPr>
              <w:widowControl/>
              <w:snapToGrid w:val="0"/>
              <w:jc w:val="left"/>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（提供</w:t>
            </w:r>
            <w:r>
              <w:rPr>
                <w:rFonts w:hint="eastAsia" w:ascii="仿宋" w:hAnsi="仿宋" w:eastAsia="仿宋" w:cs="仿宋"/>
                <w:color w:val="auto"/>
                <w:kern w:val="2"/>
                <w:sz w:val="24"/>
                <w:szCs w:val="24"/>
                <w:highlight w:val="none"/>
                <w:lang w:val="en-US" w:eastAsia="zh-CN" w:bidi="ar-SA"/>
              </w:rPr>
              <w:t>近三月在本单位</w:t>
            </w:r>
            <w:r>
              <w:rPr>
                <w:rFonts w:hint="default" w:ascii="仿宋" w:hAnsi="仿宋" w:eastAsia="仿宋" w:cs="仿宋"/>
                <w:color w:val="auto"/>
                <w:kern w:val="2"/>
                <w:sz w:val="24"/>
                <w:szCs w:val="24"/>
                <w:highlight w:val="none"/>
                <w:lang w:val="en-US" w:eastAsia="zh-CN" w:bidi="ar-SA"/>
              </w:rPr>
              <w:t>社保缴纳证明、相关证书复印件、服务合同复印件或业主证明，否则不得分）</w:t>
            </w:r>
          </w:p>
        </w:tc>
        <w:tc>
          <w:tcPr>
            <w:tcW w:w="466" w:type="dxa"/>
            <w:vAlign w:val="center"/>
          </w:tcPr>
          <w:p w14:paraId="528EEBF6">
            <w:pPr>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1102" w:type="dxa"/>
            <w:vAlign w:val="center"/>
          </w:tcPr>
          <w:p w14:paraId="2A3DE718">
            <w:pPr>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客观分</w:t>
            </w:r>
          </w:p>
        </w:tc>
        <w:tc>
          <w:tcPr>
            <w:tcW w:w="1695" w:type="dxa"/>
            <w:vAlign w:val="center"/>
          </w:tcPr>
          <w:p w14:paraId="7913388C">
            <w:pPr>
              <w:spacing w:line="360" w:lineRule="auto"/>
              <w:jc w:val="center"/>
              <w:outlineLvl w:val="0"/>
              <w:rPr>
                <w:rFonts w:hint="eastAsia" w:ascii="仿宋" w:hAnsi="仿宋" w:eastAsia="仿宋" w:cs="仿宋"/>
                <w:color w:val="auto"/>
                <w:sz w:val="24"/>
                <w:highlight w:val="none"/>
              </w:rPr>
            </w:pPr>
          </w:p>
        </w:tc>
      </w:tr>
      <w:tr w14:paraId="7866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652" w:type="dxa"/>
            <w:vAlign w:val="center"/>
          </w:tcPr>
          <w:p w14:paraId="70A3CFF4">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6359" w:type="dxa"/>
            <w:vAlign w:val="top"/>
          </w:tcPr>
          <w:p w14:paraId="4F0E9820">
            <w:pPr>
              <w:widowControl/>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拟投入本次项目的实施服务团队（不包括项目负责人）：</w:t>
            </w:r>
          </w:p>
          <w:p w14:paraId="2BA14359">
            <w:pPr>
              <w:widowControl/>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（1）核心服务成员不少于5人。满足的得3分，不满足的得0分。</w:t>
            </w:r>
          </w:p>
          <w:p w14:paraId="3AABDCC6">
            <w:pPr>
              <w:widowControl/>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（2）不少于2人持初级或中级社会工作师证。满足的得2分，不满足的得0分。</w:t>
            </w:r>
          </w:p>
          <w:p w14:paraId="131E8588">
            <w:pPr>
              <w:widowControl/>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r>
              <w:rPr>
                <w:rFonts w:hint="default" w:ascii="仿宋" w:hAnsi="仿宋" w:eastAsia="仿宋" w:cs="仿宋"/>
                <w:color w:val="auto"/>
                <w:kern w:val="2"/>
                <w:sz w:val="24"/>
                <w:szCs w:val="24"/>
                <w:highlight w:val="none"/>
                <w:lang w:val="en-US" w:eastAsia="zh-CN" w:bidi="ar-SA"/>
              </w:rPr>
              <w:t>提供</w:t>
            </w:r>
            <w:r>
              <w:rPr>
                <w:rFonts w:hint="eastAsia" w:ascii="仿宋" w:hAnsi="仿宋" w:eastAsia="仿宋" w:cs="仿宋"/>
                <w:color w:val="auto"/>
                <w:kern w:val="2"/>
                <w:sz w:val="24"/>
                <w:szCs w:val="24"/>
                <w:highlight w:val="none"/>
                <w:lang w:val="en-US" w:eastAsia="zh-CN" w:bidi="ar-SA"/>
              </w:rPr>
              <w:t>近三月在本单位</w:t>
            </w:r>
            <w:r>
              <w:rPr>
                <w:rFonts w:hint="default" w:ascii="仿宋" w:hAnsi="仿宋" w:eastAsia="仿宋" w:cs="仿宋"/>
                <w:color w:val="auto"/>
                <w:kern w:val="2"/>
                <w:sz w:val="24"/>
                <w:szCs w:val="24"/>
                <w:highlight w:val="none"/>
                <w:lang w:val="en-US" w:eastAsia="zh-CN" w:bidi="ar-SA"/>
              </w:rPr>
              <w:t>社保缴纳证明</w:t>
            </w:r>
            <w:r>
              <w:rPr>
                <w:rFonts w:hint="eastAsia" w:ascii="仿宋" w:hAnsi="仿宋" w:eastAsia="仿宋" w:cs="仿宋"/>
                <w:color w:val="auto"/>
                <w:kern w:val="2"/>
                <w:sz w:val="24"/>
                <w:szCs w:val="24"/>
                <w:highlight w:val="none"/>
                <w:lang w:val="en-US" w:eastAsia="zh-CN" w:bidi="ar-SA"/>
              </w:rPr>
              <w:t>及相关证书复印件</w:t>
            </w:r>
            <w:r>
              <w:rPr>
                <w:rFonts w:hint="default" w:ascii="仿宋" w:hAnsi="仿宋" w:eastAsia="仿宋" w:cs="仿宋"/>
                <w:color w:val="auto"/>
                <w:kern w:val="2"/>
                <w:sz w:val="24"/>
                <w:szCs w:val="24"/>
                <w:highlight w:val="none"/>
                <w:lang w:val="en-US" w:eastAsia="zh-CN" w:bidi="ar-SA"/>
              </w:rPr>
              <w:t>，否则不得分</w:t>
            </w:r>
            <w:r>
              <w:rPr>
                <w:rFonts w:hint="eastAsia" w:ascii="仿宋" w:hAnsi="仿宋" w:eastAsia="仿宋" w:cs="仿宋"/>
                <w:color w:val="auto"/>
                <w:kern w:val="2"/>
                <w:sz w:val="24"/>
                <w:szCs w:val="24"/>
                <w:highlight w:val="none"/>
                <w:lang w:val="en-US" w:eastAsia="zh-CN" w:bidi="ar-SA"/>
              </w:rPr>
              <w:t>）</w:t>
            </w:r>
          </w:p>
        </w:tc>
        <w:tc>
          <w:tcPr>
            <w:tcW w:w="466" w:type="dxa"/>
            <w:vAlign w:val="center"/>
          </w:tcPr>
          <w:p w14:paraId="4E4A5CC3">
            <w:pPr>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02" w:type="dxa"/>
            <w:vAlign w:val="center"/>
          </w:tcPr>
          <w:p w14:paraId="08E4A5DE">
            <w:pPr>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客观分</w:t>
            </w:r>
          </w:p>
        </w:tc>
        <w:tc>
          <w:tcPr>
            <w:tcW w:w="1695" w:type="dxa"/>
            <w:vAlign w:val="center"/>
          </w:tcPr>
          <w:p w14:paraId="491F2ACE">
            <w:pPr>
              <w:spacing w:line="360" w:lineRule="auto"/>
              <w:jc w:val="center"/>
              <w:outlineLvl w:val="0"/>
              <w:rPr>
                <w:rFonts w:hint="eastAsia" w:ascii="仿宋" w:hAnsi="仿宋" w:eastAsia="仿宋" w:cs="仿宋"/>
                <w:color w:val="auto"/>
                <w:sz w:val="24"/>
                <w:highlight w:val="none"/>
              </w:rPr>
            </w:pPr>
          </w:p>
        </w:tc>
      </w:tr>
      <w:tr w14:paraId="0C4E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52" w:type="dxa"/>
            <w:vAlign w:val="center"/>
          </w:tcPr>
          <w:p w14:paraId="2097E20B">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16</w:t>
            </w:r>
          </w:p>
        </w:tc>
        <w:tc>
          <w:tcPr>
            <w:tcW w:w="6359" w:type="dxa"/>
            <w:vAlign w:val="top"/>
          </w:tcPr>
          <w:p w14:paraId="0E0A3EDD">
            <w:pPr>
              <w:widowControl/>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承诺完全响应磋商文件“项目基本产出和需求”的得3分，未完全响应不得分。（提供承诺函并加盖公章，未提供不得分）</w:t>
            </w:r>
          </w:p>
        </w:tc>
        <w:tc>
          <w:tcPr>
            <w:tcW w:w="466" w:type="dxa"/>
            <w:vAlign w:val="center"/>
          </w:tcPr>
          <w:p w14:paraId="3B3CAEB3">
            <w:pPr>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102" w:type="dxa"/>
            <w:vAlign w:val="center"/>
          </w:tcPr>
          <w:p w14:paraId="079AAA23">
            <w:pPr>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客观分</w:t>
            </w:r>
          </w:p>
        </w:tc>
        <w:tc>
          <w:tcPr>
            <w:tcW w:w="1695" w:type="dxa"/>
            <w:vAlign w:val="center"/>
          </w:tcPr>
          <w:p w14:paraId="6B0A322C">
            <w:pPr>
              <w:spacing w:line="360" w:lineRule="auto"/>
              <w:jc w:val="center"/>
              <w:outlineLvl w:val="0"/>
              <w:rPr>
                <w:rFonts w:hint="eastAsia" w:ascii="仿宋" w:hAnsi="仿宋" w:eastAsia="仿宋" w:cs="仿宋"/>
                <w:color w:val="auto"/>
                <w:sz w:val="24"/>
                <w:highlight w:val="none"/>
              </w:rPr>
            </w:pPr>
          </w:p>
        </w:tc>
      </w:tr>
      <w:tr w14:paraId="5819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52" w:type="dxa"/>
            <w:vAlign w:val="center"/>
          </w:tcPr>
          <w:p w14:paraId="227621AA">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6359" w:type="dxa"/>
            <w:vAlign w:val="top"/>
          </w:tcPr>
          <w:p w14:paraId="52373C14">
            <w:pPr>
              <w:widowControl/>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000000"/>
                <w:sz w:val="24"/>
                <w:highlight w:val="none"/>
                <w:lang w:eastAsia="zh-CN"/>
              </w:rPr>
              <w:t>建立服务保障应急预案，根据预案可能发生的应急情况、应对具体措施、应对响应时效进行打分，内容</w:t>
            </w:r>
            <w:r>
              <w:rPr>
                <w:rFonts w:hint="eastAsia" w:ascii="仿宋" w:hAnsi="仿宋" w:eastAsia="仿宋" w:cs="仿宋"/>
                <w:bCs/>
                <w:color w:val="000000"/>
                <w:sz w:val="24"/>
                <w:highlight w:val="none"/>
                <w:lang w:val="en-US" w:eastAsia="zh-CN"/>
              </w:rPr>
              <w:t>是否</w:t>
            </w:r>
            <w:r>
              <w:rPr>
                <w:rFonts w:hint="eastAsia" w:ascii="仿宋" w:hAnsi="仿宋" w:eastAsia="仿宋" w:cs="仿宋"/>
                <w:bCs/>
                <w:color w:val="000000"/>
                <w:sz w:val="24"/>
                <w:highlight w:val="none"/>
                <w:lang w:eastAsia="zh-CN"/>
              </w:rPr>
              <w:t>完整，提供措施</w:t>
            </w:r>
            <w:r>
              <w:rPr>
                <w:rFonts w:hint="eastAsia" w:ascii="仿宋" w:hAnsi="仿宋" w:eastAsia="仿宋" w:cs="仿宋"/>
                <w:bCs/>
                <w:color w:val="000000"/>
                <w:sz w:val="24"/>
                <w:highlight w:val="none"/>
                <w:lang w:val="en-US" w:eastAsia="zh-CN"/>
              </w:rPr>
              <w:t>是否</w:t>
            </w:r>
            <w:r>
              <w:rPr>
                <w:rFonts w:hint="eastAsia" w:ascii="仿宋" w:hAnsi="仿宋" w:eastAsia="仿宋" w:cs="仿宋"/>
                <w:bCs/>
                <w:color w:val="000000"/>
                <w:sz w:val="24"/>
                <w:highlight w:val="none"/>
                <w:lang w:eastAsia="zh-CN"/>
              </w:rPr>
              <w:t>有效，</w:t>
            </w:r>
            <w:r>
              <w:rPr>
                <w:rFonts w:hint="eastAsia" w:ascii="仿宋" w:hAnsi="仿宋" w:eastAsia="仿宋" w:cs="仿宋"/>
                <w:bCs/>
                <w:sz w:val="24"/>
                <w:highlight w:val="none"/>
              </w:rPr>
              <w:t>最高</w:t>
            </w:r>
            <w:r>
              <w:rPr>
                <w:rFonts w:hint="eastAsia" w:ascii="仿宋" w:hAnsi="仿宋" w:eastAsia="仿宋" w:cs="仿宋"/>
                <w:bCs/>
                <w:sz w:val="24"/>
                <w:highlight w:val="none"/>
                <w:lang w:val="en-US" w:eastAsia="zh-CN"/>
              </w:rPr>
              <w:t>得5</w:t>
            </w:r>
            <w:r>
              <w:rPr>
                <w:rFonts w:hint="eastAsia" w:ascii="仿宋" w:hAnsi="仿宋" w:eastAsia="仿宋" w:cs="仿宋"/>
                <w:bCs/>
                <w:sz w:val="24"/>
                <w:highlight w:val="none"/>
              </w:rPr>
              <w:t>分。</w:t>
            </w:r>
          </w:p>
        </w:tc>
        <w:tc>
          <w:tcPr>
            <w:tcW w:w="466" w:type="dxa"/>
            <w:vAlign w:val="center"/>
          </w:tcPr>
          <w:p w14:paraId="53B8BCCE">
            <w:pPr>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02" w:type="dxa"/>
            <w:vAlign w:val="center"/>
          </w:tcPr>
          <w:p w14:paraId="0E02343B">
            <w:pPr>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695" w:type="dxa"/>
            <w:vAlign w:val="center"/>
          </w:tcPr>
          <w:p w14:paraId="064D2DFB">
            <w:pPr>
              <w:spacing w:line="360" w:lineRule="auto"/>
              <w:jc w:val="center"/>
              <w:outlineLvl w:val="0"/>
              <w:rPr>
                <w:rFonts w:hint="eastAsia" w:ascii="仿宋" w:hAnsi="仿宋" w:eastAsia="仿宋" w:cs="仿宋"/>
                <w:color w:val="auto"/>
                <w:sz w:val="24"/>
                <w:highlight w:val="none"/>
              </w:rPr>
            </w:pPr>
          </w:p>
        </w:tc>
      </w:tr>
      <w:tr w14:paraId="542E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52" w:type="dxa"/>
            <w:vAlign w:val="center"/>
          </w:tcPr>
          <w:p w14:paraId="1900BE51">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6359" w:type="dxa"/>
            <w:vAlign w:val="top"/>
          </w:tcPr>
          <w:p w14:paraId="43BA4519">
            <w:pPr>
              <w:widowControl/>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sz w:val="24"/>
                <w:highlight w:val="none"/>
              </w:rPr>
              <w:t>根据</w:t>
            </w:r>
            <w:r>
              <w:rPr>
                <w:rFonts w:hint="eastAsia" w:ascii="仿宋" w:hAnsi="仿宋" w:eastAsia="仿宋" w:cs="仿宋"/>
                <w:bCs/>
                <w:sz w:val="24"/>
                <w:highlight w:val="none"/>
                <w:lang w:val="en-US" w:eastAsia="zh-CN"/>
              </w:rPr>
              <w:t>线下年度复核、需求排摸以及有关系统对接要求制定</w:t>
            </w:r>
            <w:r>
              <w:rPr>
                <w:rFonts w:hint="eastAsia" w:ascii="仿宋" w:hAnsi="仿宋" w:eastAsia="仿宋" w:cs="仿宋"/>
                <w:bCs/>
                <w:sz w:val="24"/>
                <w:highlight w:val="none"/>
              </w:rPr>
              <w:t>相应档案</w:t>
            </w:r>
            <w:r>
              <w:rPr>
                <w:rFonts w:hint="eastAsia" w:ascii="仿宋" w:hAnsi="仿宋" w:eastAsia="仿宋" w:cs="仿宋"/>
                <w:bCs/>
                <w:sz w:val="24"/>
                <w:highlight w:val="none"/>
                <w:lang w:eastAsia="zh-CN"/>
              </w:rPr>
              <w:t>管理</w:t>
            </w:r>
            <w:r>
              <w:rPr>
                <w:rFonts w:hint="eastAsia" w:ascii="仿宋" w:hAnsi="仿宋" w:eastAsia="仿宋" w:cs="仿宋"/>
                <w:bCs/>
                <w:sz w:val="24"/>
                <w:highlight w:val="none"/>
              </w:rPr>
              <w:t>措施</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从</w:t>
            </w:r>
            <w:r>
              <w:rPr>
                <w:rFonts w:hint="eastAsia" w:ascii="仿宋" w:hAnsi="仿宋" w:eastAsia="仿宋" w:cs="仿宋"/>
                <w:bCs/>
                <w:sz w:val="24"/>
                <w:highlight w:val="none"/>
              </w:rPr>
              <w:t>相关制度的完备性、</w:t>
            </w:r>
            <w:r>
              <w:rPr>
                <w:rFonts w:hint="eastAsia" w:ascii="仿宋" w:hAnsi="仿宋" w:eastAsia="仿宋" w:cs="仿宋"/>
                <w:bCs/>
                <w:sz w:val="24"/>
                <w:highlight w:val="none"/>
                <w:lang w:eastAsia="zh-CN"/>
              </w:rPr>
              <w:t>保密</w:t>
            </w:r>
            <w:r>
              <w:rPr>
                <w:rFonts w:hint="eastAsia" w:ascii="仿宋" w:hAnsi="仿宋" w:eastAsia="仿宋" w:cs="仿宋"/>
                <w:bCs/>
                <w:sz w:val="24"/>
                <w:highlight w:val="none"/>
              </w:rPr>
              <w:t>性、可行性等角度进行打分，最高</w:t>
            </w:r>
            <w:r>
              <w:rPr>
                <w:rFonts w:hint="eastAsia" w:ascii="仿宋" w:hAnsi="仿宋" w:eastAsia="仿宋" w:cs="仿宋"/>
                <w:bCs/>
                <w:sz w:val="24"/>
                <w:highlight w:val="none"/>
                <w:lang w:val="en-US" w:eastAsia="zh-CN"/>
              </w:rPr>
              <w:t>得5</w:t>
            </w:r>
            <w:r>
              <w:rPr>
                <w:rFonts w:hint="eastAsia" w:ascii="仿宋" w:hAnsi="仿宋" w:eastAsia="仿宋" w:cs="仿宋"/>
                <w:bCs/>
                <w:sz w:val="24"/>
                <w:highlight w:val="none"/>
              </w:rPr>
              <w:t>分。</w:t>
            </w:r>
          </w:p>
        </w:tc>
        <w:tc>
          <w:tcPr>
            <w:tcW w:w="466" w:type="dxa"/>
            <w:vAlign w:val="center"/>
          </w:tcPr>
          <w:p w14:paraId="0C0B4372">
            <w:pPr>
              <w:spacing w:line="300" w:lineRule="exact"/>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02" w:type="dxa"/>
            <w:vAlign w:val="center"/>
          </w:tcPr>
          <w:p w14:paraId="2B67B75F">
            <w:pPr>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695" w:type="dxa"/>
            <w:vAlign w:val="center"/>
          </w:tcPr>
          <w:p w14:paraId="1E8B3350">
            <w:pPr>
              <w:spacing w:line="360" w:lineRule="auto"/>
              <w:jc w:val="center"/>
              <w:outlineLvl w:val="0"/>
              <w:rPr>
                <w:rFonts w:hint="eastAsia" w:ascii="仿宋" w:hAnsi="仿宋" w:eastAsia="仿宋" w:cs="仿宋"/>
                <w:color w:val="auto"/>
                <w:sz w:val="24"/>
                <w:highlight w:val="none"/>
              </w:rPr>
            </w:pPr>
          </w:p>
        </w:tc>
      </w:tr>
      <w:tr w14:paraId="4EFC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1B857B70">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19</w:t>
            </w:r>
          </w:p>
        </w:tc>
        <w:tc>
          <w:tcPr>
            <w:tcW w:w="6359" w:type="dxa"/>
            <w:vAlign w:val="top"/>
          </w:tcPr>
          <w:p w14:paraId="4E116B64">
            <w:pPr>
              <w:widowControl/>
              <w:snapToGrid w:val="0"/>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bCs/>
                <w:sz w:val="24"/>
                <w:highlight w:val="none"/>
              </w:rPr>
              <w:t>根据</w:t>
            </w:r>
            <w:r>
              <w:rPr>
                <w:rFonts w:hint="eastAsia" w:ascii="仿宋" w:hAnsi="仿宋" w:eastAsia="仿宋" w:cs="仿宋"/>
                <w:bCs/>
                <w:sz w:val="24"/>
                <w:highlight w:val="none"/>
                <w:lang w:val="en-US" w:eastAsia="zh-CN"/>
              </w:rPr>
              <w:t>磋商响应</w:t>
            </w:r>
            <w:r>
              <w:rPr>
                <w:rFonts w:hint="eastAsia" w:ascii="仿宋" w:hAnsi="仿宋" w:eastAsia="仿宋" w:cs="仿宋"/>
                <w:bCs/>
                <w:sz w:val="24"/>
                <w:highlight w:val="none"/>
              </w:rPr>
              <w:t>供应商履约能力、诚信情况等进行打分</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最高得3分。</w:t>
            </w:r>
          </w:p>
        </w:tc>
        <w:tc>
          <w:tcPr>
            <w:tcW w:w="466" w:type="dxa"/>
            <w:vAlign w:val="center"/>
          </w:tcPr>
          <w:p w14:paraId="2C878A95">
            <w:pPr>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102" w:type="dxa"/>
            <w:vAlign w:val="center"/>
          </w:tcPr>
          <w:p w14:paraId="3C81B138">
            <w:pPr>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695" w:type="dxa"/>
            <w:vAlign w:val="center"/>
          </w:tcPr>
          <w:p w14:paraId="6FF62ACE">
            <w:pPr>
              <w:spacing w:line="300" w:lineRule="exact"/>
              <w:jc w:val="center"/>
              <w:rPr>
                <w:rFonts w:hint="eastAsia" w:ascii="仿宋" w:hAnsi="仿宋" w:eastAsia="仿宋" w:cs="仿宋"/>
                <w:color w:val="auto"/>
                <w:sz w:val="24"/>
                <w:highlight w:val="none"/>
                <w:lang w:val="en-US" w:eastAsia="zh-CN"/>
              </w:rPr>
            </w:pPr>
          </w:p>
        </w:tc>
      </w:tr>
      <w:tr w14:paraId="336C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2E964E45">
            <w:pPr>
              <w:spacing w:line="360" w:lineRule="auto"/>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c>
          <w:tcPr>
            <w:tcW w:w="6359" w:type="dxa"/>
            <w:vAlign w:val="top"/>
          </w:tcPr>
          <w:p w14:paraId="1BA37D2D">
            <w:pPr>
              <w:widowControl/>
              <w:snapToGrid w:val="0"/>
              <w:jc w:val="left"/>
              <w:rPr>
                <w:rFonts w:hint="eastAsia" w:ascii="仿宋" w:hAnsi="仿宋" w:eastAsia="仿宋" w:cs="仿宋"/>
                <w:sz w:val="24"/>
                <w:highlight w:val="none"/>
                <w:lang w:val="en-US" w:eastAsia="zh-CN"/>
              </w:rPr>
            </w:pPr>
            <w:r>
              <w:rPr>
                <w:rFonts w:hint="eastAsia" w:ascii="仿宋" w:hAnsi="仿宋" w:eastAsia="仿宋" w:cs="仿宋"/>
                <w:bCs/>
                <w:sz w:val="24"/>
                <w:highlight w:val="none"/>
                <w:lang w:val="en-US" w:eastAsia="zh-CN"/>
              </w:rPr>
              <w:t>磋商响应</w:t>
            </w:r>
            <w:r>
              <w:rPr>
                <w:rFonts w:hint="eastAsia" w:ascii="仿宋" w:hAnsi="仿宋" w:eastAsia="仿宋" w:cs="仿宋"/>
                <w:bCs/>
                <w:sz w:val="24"/>
                <w:highlight w:val="none"/>
              </w:rPr>
              <w:t>供应商</w:t>
            </w:r>
            <w:r>
              <w:rPr>
                <w:rFonts w:hint="eastAsia" w:ascii="仿宋" w:hAnsi="仿宋" w:eastAsia="仿宋" w:cs="仿宋"/>
                <w:bCs/>
                <w:spacing w:val="-6"/>
                <w:sz w:val="24"/>
                <w:highlight w:val="none"/>
              </w:rPr>
              <w:t>具有有效的质量管理体系、环境管理体系、职业健康安全管理体系认证文件的，每项得1分，</w:t>
            </w:r>
            <w:r>
              <w:rPr>
                <w:rFonts w:hint="eastAsia" w:ascii="仿宋" w:hAnsi="仿宋" w:eastAsia="仿宋" w:cs="仿宋"/>
                <w:bCs/>
                <w:spacing w:val="-6"/>
                <w:sz w:val="24"/>
                <w:highlight w:val="none"/>
                <w:lang w:val="en-US" w:eastAsia="zh-CN"/>
              </w:rPr>
              <w:t>本项</w:t>
            </w:r>
            <w:r>
              <w:rPr>
                <w:rFonts w:hint="eastAsia" w:ascii="仿宋" w:hAnsi="仿宋" w:eastAsia="仿宋" w:cs="仿宋"/>
                <w:bCs/>
                <w:spacing w:val="-6"/>
                <w:sz w:val="24"/>
                <w:highlight w:val="none"/>
              </w:rPr>
              <w:t>最</w:t>
            </w:r>
            <w:r>
              <w:rPr>
                <w:rFonts w:hint="eastAsia" w:ascii="仿宋" w:hAnsi="仿宋" w:eastAsia="仿宋" w:cs="仿宋"/>
                <w:bCs/>
                <w:spacing w:val="-6"/>
                <w:sz w:val="24"/>
                <w:highlight w:val="none"/>
                <w:lang w:val="en-US" w:eastAsia="zh-CN"/>
              </w:rPr>
              <w:t>高</w:t>
            </w:r>
            <w:r>
              <w:rPr>
                <w:rFonts w:hint="eastAsia" w:ascii="仿宋" w:hAnsi="仿宋" w:eastAsia="仿宋" w:cs="仿宋"/>
                <w:bCs/>
                <w:spacing w:val="-6"/>
                <w:sz w:val="24"/>
                <w:highlight w:val="none"/>
              </w:rPr>
              <w:t>得3分，没有的不得分。提供证书复印件加盖公章</w:t>
            </w:r>
            <w:r>
              <w:rPr>
                <w:rFonts w:hint="eastAsia" w:ascii="仿宋" w:hAnsi="仿宋" w:eastAsia="仿宋" w:cs="仿宋"/>
                <w:bCs/>
                <w:spacing w:val="-6"/>
                <w:sz w:val="24"/>
                <w:highlight w:val="none"/>
                <w:lang w:eastAsia="zh-CN"/>
              </w:rPr>
              <w:t>。</w:t>
            </w:r>
          </w:p>
        </w:tc>
        <w:tc>
          <w:tcPr>
            <w:tcW w:w="466" w:type="dxa"/>
            <w:vAlign w:val="center"/>
          </w:tcPr>
          <w:p w14:paraId="01B3F1EE">
            <w:pPr>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102" w:type="dxa"/>
            <w:vAlign w:val="center"/>
          </w:tcPr>
          <w:p w14:paraId="360B7225">
            <w:pPr>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客观分</w:t>
            </w:r>
          </w:p>
        </w:tc>
        <w:tc>
          <w:tcPr>
            <w:tcW w:w="1695" w:type="dxa"/>
            <w:vAlign w:val="center"/>
          </w:tcPr>
          <w:p w14:paraId="1C56C5E3">
            <w:pPr>
              <w:spacing w:line="300" w:lineRule="exact"/>
              <w:jc w:val="center"/>
              <w:rPr>
                <w:rFonts w:hint="eastAsia" w:ascii="仿宋" w:hAnsi="仿宋" w:eastAsia="仿宋" w:cs="仿宋"/>
                <w:color w:val="auto"/>
                <w:sz w:val="24"/>
                <w:highlight w:val="none"/>
                <w:lang w:val="en-US" w:eastAsia="zh-CN"/>
              </w:rPr>
            </w:pPr>
          </w:p>
        </w:tc>
      </w:tr>
      <w:tr w14:paraId="4CE7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1652C566">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w:t>
            </w:r>
          </w:p>
        </w:tc>
        <w:tc>
          <w:tcPr>
            <w:tcW w:w="6359" w:type="dxa"/>
            <w:vAlign w:val="top"/>
          </w:tcPr>
          <w:p w14:paraId="6FF33F87">
            <w:pPr>
              <w:widowControl/>
              <w:snapToGrid w:val="0"/>
              <w:jc w:val="left"/>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磋商响应</w:t>
            </w:r>
            <w:r>
              <w:rPr>
                <w:rFonts w:hint="eastAsia" w:ascii="仿宋" w:hAnsi="仿宋" w:eastAsia="仿宋" w:cs="仿宋"/>
                <w:bCs/>
                <w:sz w:val="24"/>
                <w:highlight w:val="none"/>
              </w:rPr>
              <w:t>供应商提供自</w:t>
            </w:r>
            <w:r>
              <w:rPr>
                <w:rFonts w:hint="eastAsia" w:ascii="仿宋" w:hAnsi="仿宋" w:eastAsia="仿宋" w:cs="仿宋"/>
                <w:bCs/>
                <w:color w:val="auto"/>
                <w:sz w:val="24"/>
                <w:highlight w:val="none"/>
              </w:rPr>
              <w:t>20</w:t>
            </w:r>
            <w:r>
              <w:rPr>
                <w:rFonts w:hint="eastAsia" w:ascii="仿宋" w:hAnsi="仿宋" w:eastAsia="仿宋" w:cs="仿宋"/>
                <w:bCs/>
                <w:color w:val="auto"/>
                <w:sz w:val="24"/>
                <w:highlight w:val="none"/>
                <w:lang w:val="en-US" w:eastAsia="zh-CN"/>
              </w:rPr>
              <w:t>21</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月1</w:t>
            </w:r>
            <w:r>
              <w:rPr>
                <w:rFonts w:hint="eastAsia" w:ascii="仿宋" w:hAnsi="仿宋" w:eastAsia="仿宋" w:cs="仿宋"/>
                <w:bCs/>
                <w:sz w:val="24"/>
                <w:highlight w:val="none"/>
              </w:rPr>
              <w:t>日以来（以合同签订时间为准）同类项目成功案例</w:t>
            </w:r>
            <w:r>
              <w:rPr>
                <w:rFonts w:hint="eastAsia" w:ascii="仿宋" w:hAnsi="仿宋" w:eastAsia="仿宋" w:cs="仿宋"/>
                <w:bCs/>
                <w:sz w:val="24"/>
                <w:highlight w:val="none"/>
                <w:lang w:eastAsia="zh-CN"/>
              </w:rPr>
              <w:t>，每</w:t>
            </w:r>
            <w:r>
              <w:rPr>
                <w:rFonts w:hint="eastAsia" w:ascii="仿宋" w:hAnsi="仿宋" w:eastAsia="仿宋" w:cs="仿宋"/>
                <w:bCs/>
                <w:sz w:val="24"/>
                <w:highlight w:val="none"/>
                <w:lang w:val="en-US" w:eastAsia="zh-CN"/>
              </w:rPr>
              <w:t>提供</w:t>
            </w:r>
            <w:r>
              <w:rPr>
                <w:rFonts w:hint="eastAsia" w:ascii="仿宋" w:hAnsi="仿宋" w:eastAsia="仿宋" w:cs="仿宋"/>
                <w:bCs/>
                <w:sz w:val="24"/>
                <w:highlight w:val="none"/>
              </w:rPr>
              <w:t>1个</w:t>
            </w:r>
            <w:r>
              <w:rPr>
                <w:rFonts w:hint="eastAsia" w:ascii="仿宋" w:hAnsi="仿宋" w:eastAsia="仿宋" w:cs="仿宋"/>
                <w:bCs/>
                <w:sz w:val="24"/>
                <w:highlight w:val="none"/>
                <w:lang w:val="en-US" w:eastAsia="zh-CN"/>
              </w:rPr>
              <w:t>有效案例</w:t>
            </w:r>
            <w:r>
              <w:rPr>
                <w:rFonts w:hint="eastAsia" w:ascii="仿宋" w:hAnsi="仿宋" w:eastAsia="仿宋" w:cs="仿宋"/>
                <w:bCs/>
                <w:sz w:val="24"/>
                <w:highlight w:val="none"/>
              </w:rPr>
              <w:t>得0.5分，最高得</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分，（须提供合同复印件或中标通知</w:t>
            </w:r>
            <w:r>
              <w:rPr>
                <w:rFonts w:hint="eastAsia" w:ascii="仿宋" w:hAnsi="仿宋" w:eastAsia="仿宋" w:cs="仿宋"/>
                <w:bCs/>
                <w:sz w:val="24"/>
                <w:highlight w:val="none"/>
                <w:lang w:eastAsia="zh-CN"/>
              </w:rPr>
              <w:t>书复印件</w:t>
            </w:r>
            <w:r>
              <w:rPr>
                <w:rFonts w:hint="eastAsia" w:ascii="仿宋" w:hAnsi="仿宋" w:eastAsia="仿宋" w:cs="仿宋"/>
                <w:bCs/>
                <w:sz w:val="24"/>
                <w:highlight w:val="none"/>
              </w:rPr>
              <w:t>并加盖公章，不提供不得分）</w:t>
            </w:r>
          </w:p>
        </w:tc>
        <w:tc>
          <w:tcPr>
            <w:tcW w:w="466" w:type="dxa"/>
            <w:vAlign w:val="center"/>
          </w:tcPr>
          <w:p w14:paraId="68683282">
            <w:pPr>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1102" w:type="dxa"/>
            <w:vAlign w:val="center"/>
          </w:tcPr>
          <w:p w14:paraId="3C0A82FB">
            <w:pPr>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客观分</w:t>
            </w:r>
          </w:p>
        </w:tc>
        <w:tc>
          <w:tcPr>
            <w:tcW w:w="1695" w:type="dxa"/>
            <w:vAlign w:val="center"/>
          </w:tcPr>
          <w:p w14:paraId="492FC44E">
            <w:pPr>
              <w:spacing w:line="300" w:lineRule="exact"/>
              <w:jc w:val="center"/>
              <w:rPr>
                <w:rFonts w:hint="eastAsia" w:ascii="仿宋" w:hAnsi="仿宋" w:eastAsia="仿宋" w:cs="仿宋"/>
                <w:color w:val="auto"/>
                <w:sz w:val="24"/>
                <w:highlight w:val="none"/>
                <w:lang w:val="en-US" w:eastAsia="zh-CN"/>
              </w:rPr>
            </w:pPr>
          </w:p>
        </w:tc>
      </w:tr>
      <w:tr w14:paraId="01AE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44F9F143">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w:t>
            </w:r>
          </w:p>
        </w:tc>
        <w:tc>
          <w:tcPr>
            <w:tcW w:w="6359" w:type="dxa"/>
            <w:vAlign w:val="center"/>
          </w:tcPr>
          <w:p w14:paraId="152AD62C">
            <w:pPr>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有效</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报价的最低价作为评标基准价，其最低报价为满分；按［</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报价得分=（评标基准价/</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报价）*</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］的计算公式计算。</w:t>
            </w:r>
          </w:p>
          <w:p w14:paraId="4FBD2FAE">
            <w:pPr>
              <w:jc w:val="left"/>
              <w:outlineLvl w:val="0"/>
              <w:rPr>
                <w:rFonts w:hint="eastAsia" w:ascii="仿宋" w:hAnsi="仿宋" w:eastAsia="仿宋" w:cs="仿宋"/>
                <w:bCs/>
                <w:sz w:val="24"/>
                <w:highlight w:val="none"/>
              </w:rPr>
            </w:pPr>
            <w:r>
              <w:rPr>
                <w:rFonts w:hint="eastAsia" w:ascii="仿宋" w:hAnsi="仿宋" w:eastAsia="仿宋" w:cs="仿宋"/>
                <w:color w:val="auto"/>
                <w:sz w:val="24"/>
                <w:highlight w:val="none"/>
              </w:rPr>
              <w:t>评标过程中，不得去掉报价中的最高报价和最低报价。</w:t>
            </w:r>
          </w:p>
        </w:tc>
        <w:tc>
          <w:tcPr>
            <w:tcW w:w="466" w:type="dxa"/>
            <w:vAlign w:val="center"/>
          </w:tcPr>
          <w:p w14:paraId="304C2913">
            <w:pPr>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10</w:t>
            </w:r>
          </w:p>
        </w:tc>
        <w:tc>
          <w:tcPr>
            <w:tcW w:w="1102" w:type="dxa"/>
            <w:vAlign w:val="center"/>
          </w:tcPr>
          <w:p w14:paraId="152E0B68">
            <w:pPr>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w:t>
            </w:r>
          </w:p>
        </w:tc>
        <w:tc>
          <w:tcPr>
            <w:tcW w:w="1695" w:type="dxa"/>
            <w:vAlign w:val="center"/>
          </w:tcPr>
          <w:p w14:paraId="53B421F7">
            <w:pPr>
              <w:spacing w:line="300" w:lineRule="exact"/>
              <w:jc w:val="center"/>
              <w:rPr>
                <w:rFonts w:hint="eastAsia" w:ascii="仿宋" w:hAnsi="仿宋" w:eastAsia="仿宋" w:cs="仿宋"/>
                <w:color w:val="auto"/>
                <w:sz w:val="24"/>
                <w:highlight w:val="none"/>
                <w:lang w:val="en-US" w:eastAsia="zh-CN"/>
              </w:rPr>
            </w:pPr>
          </w:p>
        </w:tc>
      </w:tr>
    </w:tbl>
    <w:p w14:paraId="7E6272F3">
      <w:pPr>
        <w:adjustRightInd/>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“*”备注：供应商编制响应文件时，建议按此目录（序号和内容）提供评审标准相应的商务技术资料。</w:t>
      </w:r>
    </w:p>
    <w:p w14:paraId="01777459">
      <w:pPr>
        <w:adjustRightInd/>
        <w:spacing w:line="360" w:lineRule="auto"/>
        <w:ind w:firstLine="482" w:firstLineChars="200"/>
        <w:rPr>
          <w:rFonts w:hint="eastAsia" w:ascii="仿宋" w:hAnsi="仿宋" w:eastAsia="仿宋" w:cs="仿宋"/>
          <w:b/>
          <w:color w:val="auto"/>
          <w:kern w:val="0"/>
          <w:sz w:val="24"/>
          <w:highlight w:val="none"/>
        </w:rPr>
      </w:pPr>
    </w:p>
    <w:p w14:paraId="7F726963">
      <w:pPr>
        <w:pStyle w:val="392"/>
        <w:spacing w:before="0"/>
        <w:ind w:firstLine="643"/>
        <w:jc w:val="center"/>
        <w:rPr>
          <w:rFonts w:hint="eastAsia" w:ascii="仿宋" w:hAnsi="仿宋" w:eastAsia="仿宋" w:cs="仿宋"/>
          <w:b/>
          <w:color w:val="auto"/>
          <w:highlight w:val="none"/>
        </w:rPr>
      </w:pPr>
      <w:r>
        <w:rPr>
          <w:rFonts w:hint="eastAsia" w:ascii="仿宋" w:hAnsi="仿宋" w:eastAsia="仿宋" w:cs="仿宋"/>
          <w:b/>
          <w:color w:val="auto"/>
          <w:sz w:val="32"/>
          <w:highlight w:val="none"/>
        </w:rPr>
        <w:t>一、评审方法</w:t>
      </w:r>
    </w:p>
    <w:p w14:paraId="0BE15092">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1.综合评分法。</w:t>
      </w:r>
      <w:r>
        <w:rPr>
          <w:rFonts w:hint="eastAsia" w:ascii="仿宋" w:hAnsi="仿宋" w:eastAsia="仿宋" w:cs="仿宋"/>
          <w:color w:val="auto"/>
          <w:kern w:val="0"/>
          <w:sz w:val="24"/>
          <w:highlight w:val="none"/>
        </w:rPr>
        <w:t>综合评分法，是指响应文件满足磋商文件全部实质性要求，且按照评审因素的量化指标评审得分最高的供应商为成交候选人的评审方法。</w:t>
      </w:r>
    </w:p>
    <w:p w14:paraId="084AFDFA">
      <w:pPr>
        <w:adjustRightInd/>
        <w:spacing w:line="360" w:lineRule="auto"/>
        <w:rPr>
          <w:rFonts w:hint="eastAsia" w:ascii="仿宋" w:hAnsi="仿宋" w:eastAsia="仿宋" w:cs="仿宋"/>
          <w:color w:val="auto"/>
          <w:kern w:val="0"/>
          <w:sz w:val="24"/>
          <w:highlight w:val="none"/>
        </w:rPr>
      </w:pPr>
    </w:p>
    <w:p w14:paraId="1708C284">
      <w:pPr>
        <w:snapToGrid w:val="0"/>
        <w:spacing w:line="360" w:lineRule="auto"/>
        <w:ind w:left="120" w:leftChars="57" w:firstLine="42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32"/>
          <w:highlight w:val="none"/>
        </w:rPr>
        <w:t>二、磋商小组的组成</w:t>
      </w:r>
    </w:p>
    <w:p w14:paraId="05F32D2E">
      <w:pPr>
        <w:pStyle w:val="392"/>
        <w:spacing w:before="0"/>
        <w:ind w:firstLine="0" w:firstLineChars="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1.磋商小组的组成。</w:t>
      </w:r>
    </w:p>
    <w:p w14:paraId="779A765A">
      <w:pPr>
        <w:pStyle w:val="39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人员不得参加本机构代理的采购项目的评审。</w:t>
      </w:r>
    </w:p>
    <w:p w14:paraId="74D88393">
      <w:pPr>
        <w:pStyle w:val="39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A0A4D04">
      <w:pPr>
        <w:snapToGrid w:val="0"/>
        <w:spacing w:line="360" w:lineRule="auto"/>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2.磋商小组的组成人员的回避。</w:t>
      </w:r>
    </w:p>
    <w:p w14:paraId="19DA9894">
      <w:pPr>
        <w:pStyle w:val="39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在政府采购活动中，磋商小组的组成人员与供应商有下列利害关系之一的，应当回避：</w:t>
      </w:r>
    </w:p>
    <w:p w14:paraId="5788911D">
      <w:pPr>
        <w:pStyle w:val="392"/>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2.1参加采购活动前3年内与供应商存在劳动关系；</w:t>
      </w:r>
    </w:p>
    <w:p w14:paraId="530E8B42">
      <w:pPr>
        <w:pStyle w:val="392"/>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2.2参加采购活动前3年内担任供应商的董事、监事；</w:t>
      </w:r>
    </w:p>
    <w:p w14:paraId="3975F34F">
      <w:pPr>
        <w:pStyle w:val="392"/>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2.3参加采购活动前3年内是供应商的控股股东或者实际控制人；</w:t>
      </w:r>
    </w:p>
    <w:p w14:paraId="32223101">
      <w:pPr>
        <w:pStyle w:val="392"/>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2.4与供应商的法定代表人或者负责人有夫妻、直系血亲、三代以内旁系血亲或者近姻亲关系；</w:t>
      </w:r>
    </w:p>
    <w:p w14:paraId="21486BE7">
      <w:pPr>
        <w:pStyle w:val="392"/>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2.5与供应商有其他可能影响政府采购活动公平、公正进行的关系。</w:t>
      </w:r>
    </w:p>
    <w:p w14:paraId="01D037AE">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2BC1679A">
      <w:pPr>
        <w:snapToGrid w:val="0"/>
        <w:spacing w:line="360" w:lineRule="auto"/>
        <w:ind w:left="120" w:leftChars="57" w:firstLine="482" w:firstLineChars="1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highlight w:val="none"/>
        </w:rPr>
        <w:t>三、磋商小组的职责</w:t>
      </w:r>
    </w:p>
    <w:p w14:paraId="0A818BA0">
      <w:pPr>
        <w:pStyle w:val="392"/>
        <w:spacing w:before="0"/>
        <w:ind w:firstLine="0" w:firstLineChars="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1.磋商小组负责具体评审事务，并独立履行下列职责：</w:t>
      </w:r>
    </w:p>
    <w:p w14:paraId="7D1023A1">
      <w:pPr>
        <w:pStyle w:val="39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1.1</w:t>
      </w:r>
      <w:r>
        <w:rPr>
          <w:rFonts w:hint="eastAsia" w:ascii="仿宋" w:hAnsi="仿宋" w:eastAsia="仿宋" w:cs="仿宋"/>
          <w:color w:val="auto"/>
          <w:szCs w:val="24"/>
          <w:highlight w:val="none"/>
        </w:rPr>
        <w:t>对供应商的资格进行审查；</w:t>
      </w:r>
      <w:r>
        <w:rPr>
          <w:rFonts w:hint="eastAsia" w:ascii="仿宋" w:hAnsi="仿宋" w:eastAsia="仿宋" w:cs="仿宋"/>
          <w:color w:val="auto"/>
          <w:highlight w:val="none"/>
        </w:rPr>
        <w:t>对响应文件的有效性、完整性和响应程度进行审查；</w:t>
      </w:r>
    </w:p>
    <w:p w14:paraId="43089D0B">
      <w:pPr>
        <w:pStyle w:val="39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1.2审查、评价响应文件是否符合磋商文件的商务、技术等实质性要求；</w:t>
      </w:r>
    </w:p>
    <w:p w14:paraId="50719E64">
      <w:pPr>
        <w:pStyle w:val="39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1.3要求供应商对响应文件有关事项作出澄清、说明或者更正；</w:t>
      </w:r>
    </w:p>
    <w:p w14:paraId="5B410243">
      <w:pPr>
        <w:pStyle w:val="39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1.4磋商小组集中与单一供应商分别进行磋商；</w:t>
      </w:r>
    </w:p>
    <w:p w14:paraId="121088A2">
      <w:pPr>
        <w:pStyle w:val="39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1.5确定磋商文件的变动情况，并确定提交最后报价的供应商；</w:t>
      </w:r>
    </w:p>
    <w:p w14:paraId="47F7BAD8">
      <w:pPr>
        <w:pStyle w:val="39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1.6根据磋商文件确定的评审办法及评审标准对提交最后报价的供应商的响应文件和最后报价采用综合评分法进行综合评分；</w:t>
      </w:r>
    </w:p>
    <w:p w14:paraId="5CCE4979">
      <w:pPr>
        <w:pStyle w:val="39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1.7编制评审报告，确定成交候选人名单，以及根据采购人委托直接确定成交人；</w:t>
      </w:r>
    </w:p>
    <w:p w14:paraId="4EA7D6F1">
      <w:pPr>
        <w:pStyle w:val="39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1.8向采购人、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或者有关部门报告评审中发现的违法行为；</w:t>
      </w:r>
    </w:p>
    <w:p w14:paraId="47197543">
      <w:pPr>
        <w:pStyle w:val="39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1.9法律、法规、规章、磋商文件等规定的其它事项。</w:t>
      </w:r>
    </w:p>
    <w:p w14:paraId="181C9A8B">
      <w:pPr>
        <w:pStyle w:val="392"/>
        <w:spacing w:before="0"/>
        <w:ind w:firstLine="0" w:firstLineChars="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2.磋商小组及其成员不得有下列行为：</w:t>
      </w:r>
    </w:p>
    <w:p w14:paraId="43CEA1D9">
      <w:pPr>
        <w:pStyle w:val="39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2.1确定参与本项目至评审结束前私自接触供应商；</w:t>
      </w:r>
    </w:p>
    <w:p w14:paraId="2BCDCB5C">
      <w:pPr>
        <w:pStyle w:val="39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2.2接受供应商提出的“超出响应文件的范围或者改变响应文件的实质性内容”的澄清、说明或者更正； </w:t>
      </w:r>
    </w:p>
    <w:p w14:paraId="59FE8CD1">
      <w:pPr>
        <w:pStyle w:val="39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2.3违反评审纪律发表倾向性意见或者征询采购人的倾向性意见；</w:t>
      </w:r>
    </w:p>
    <w:p w14:paraId="014756D3">
      <w:pPr>
        <w:pStyle w:val="39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2.4对需要专业判断的主观评审因素协商评分；</w:t>
      </w:r>
    </w:p>
    <w:p w14:paraId="2D2E5921">
      <w:pPr>
        <w:pStyle w:val="39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2.5在评审过程中擅离职守，影响评审程序正常进行的；</w:t>
      </w:r>
    </w:p>
    <w:p w14:paraId="703A9682">
      <w:pPr>
        <w:pStyle w:val="39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2.6记录、复制或者带走任何评审资料；</w:t>
      </w:r>
    </w:p>
    <w:p w14:paraId="7FA38A8E">
      <w:pPr>
        <w:pStyle w:val="39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2.7其他不遵守评审纪律的行为。</w:t>
      </w:r>
    </w:p>
    <w:p w14:paraId="2FFD94FE">
      <w:pPr>
        <w:pStyle w:val="39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磋商小组成员有2.1-2.5行为之一的，其评审意见无效，并不得获取评审劳务报酬和报销异地评审差旅费。</w:t>
      </w:r>
    </w:p>
    <w:p w14:paraId="345F7777">
      <w:pPr>
        <w:pStyle w:val="392"/>
        <w:spacing w:before="0"/>
        <w:ind w:firstLine="0" w:firstLineChars="0"/>
        <w:rPr>
          <w:rFonts w:hint="eastAsia" w:ascii="仿宋" w:hAnsi="仿宋" w:eastAsia="仿宋" w:cs="仿宋"/>
          <w:b/>
          <w:color w:val="auto"/>
          <w:highlight w:val="none"/>
        </w:rPr>
      </w:pPr>
    </w:p>
    <w:p w14:paraId="6343D6BA">
      <w:pPr>
        <w:pStyle w:val="392"/>
        <w:spacing w:before="0"/>
        <w:ind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四、评审程序</w:t>
      </w:r>
    </w:p>
    <w:p w14:paraId="44A7333F">
      <w:pPr>
        <w:pStyle w:val="392"/>
        <w:spacing w:before="0"/>
        <w:ind w:firstLine="472" w:firstLineChars="196"/>
        <w:rPr>
          <w:rFonts w:hint="eastAsia" w:ascii="仿宋" w:hAnsi="仿宋" w:eastAsia="仿宋" w:cs="仿宋"/>
          <w:b/>
          <w:color w:val="auto"/>
          <w:highlight w:val="none"/>
        </w:rPr>
      </w:pPr>
      <w:r>
        <w:rPr>
          <w:rFonts w:hint="eastAsia" w:ascii="仿宋" w:hAnsi="仿宋" w:eastAsia="仿宋" w:cs="仿宋"/>
          <w:b/>
          <w:color w:val="auto"/>
          <w:highlight w:val="none"/>
        </w:rPr>
        <w:t>详见磋商文件“第二部分 竞争性磋商流程”。</w:t>
      </w:r>
    </w:p>
    <w:p w14:paraId="7791B4D9">
      <w:pPr>
        <w:pStyle w:val="392"/>
        <w:spacing w:before="0"/>
        <w:ind w:firstLine="0" w:firstLineChars="0"/>
        <w:rPr>
          <w:rFonts w:hint="eastAsia" w:ascii="仿宋" w:hAnsi="仿宋" w:eastAsia="仿宋" w:cs="仿宋"/>
          <w:b/>
          <w:color w:val="auto"/>
          <w:highlight w:val="none"/>
        </w:rPr>
      </w:pPr>
    </w:p>
    <w:p w14:paraId="764452D3">
      <w:pPr>
        <w:pStyle w:val="392"/>
        <w:spacing w:before="0"/>
        <w:ind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五、评审须知</w:t>
      </w:r>
    </w:p>
    <w:p w14:paraId="1589C69A">
      <w:pPr>
        <w:pStyle w:val="39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 响应文件的澄清</w:t>
      </w:r>
    </w:p>
    <w:p w14:paraId="1690D83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64B83AF">
      <w:pPr>
        <w:pStyle w:val="39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highlight w:val="none"/>
        </w:rPr>
        <w:t>2.最后报价的修正原则</w:t>
      </w:r>
    </w:p>
    <w:p w14:paraId="5218FFFA">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磋商小组对响应文件的最后报价进行审核，对发现计算、书写等错误的，按以下原则进行修正：</w:t>
      </w:r>
    </w:p>
    <w:p w14:paraId="5FCFC9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2.1《最后报价一览表》内容与响应文件中响应内容不一致的，以《最后报价一览表》为准;</w:t>
      </w:r>
    </w:p>
    <w:p w14:paraId="63CC8F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2.2大写金额和小写金额不一致的，以大写金额为准;</w:t>
      </w:r>
    </w:p>
    <w:p w14:paraId="72710F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2.3单价金额小数点或者百分比有明显错位的，以《最后报价一览表》的总价为准，并修改单价;</w:t>
      </w:r>
    </w:p>
    <w:p w14:paraId="185782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2.4总价金额与按单价汇总金额不一致的，以单价金额计算结果为准。</w:t>
      </w:r>
    </w:p>
    <w:p w14:paraId="5F8655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2.5同时出现两种以上不一致的，按照前款规定的顺序修正。</w:t>
      </w:r>
    </w:p>
    <w:p w14:paraId="6E4863B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2.6以修正后的总价作为最后报价。</w:t>
      </w:r>
    </w:p>
    <w:p w14:paraId="259F4B08">
      <w:pPr>
        <w:spacing w:line="360" w:lineRule="auto"/>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
          <w:bCs/>
          <w:color w:val="auto"/>
          <w:sz w:val="24"/>
          <w:highlight w:val="none"/>
        </w:rPr>
        <w:t>供应商对根据修正原则修正后的最后报价不确认的，响应无效。</w:t>
      </w:r>
    </w:p>
    <w:p w14:paraId="1BC29EAC">
      <w:pPr>
        <w:pStyle w:val="39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highlight w:val="none"/>
        </w:rPr>
        <w:t>3.</w:t>
      </w:r>
      <w:r>
        <w:rPr>
          <w:rFonts w:hint="eastAsia" w:ascii="仿宋" w:hAnsi="仿宋" w:eastAsia="仿宋" w:cs="仿宋"/>
          <w:b/>
          <w:color w:val="auto"/>
          <w:spacing w:val="20"/>
          <w:highlight w:val="none"/>
        </w:rPr>
        <w:t>响应无效</w:t>
      </w:r>
    </w:p>
    <w:p w14:paraId="1E62E857">
      <w:pPr>
        <w:pStyle w:val="17"/>
        <w:spacing w:line="360" w:lineRule="auto"/>
        <w:ind w:firstLine="600"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有下列情况之一的，响应无效：</w:t>
      </w:r>
    </w:p>
    <w:p w14:paraId="3E4C2E08">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szCs w:val="21"/>
          <w:highlight w:val="none"/>
        </w:rPr>
        <w:t>单位负责人为同一人或者存在直接控股、管理关系的不同供应商参加同一合同项下的政府采购活动的（均无效）；</w:t>
      </w:r>
    </w:p>
    <w:p w14:paraId="73C437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3.2为采购项目提供整体设计、规范编制或者项目管理、监理、检测等服务的供应商再参加该采购项目的其他采购活动的； </w:t>
      </w:r>
    </w:p>
    <w:p w14:paraId="72C5FD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3.3供应商不具备磋商文件中规定的资格要求的（供应商未提供有效的资格证明文件的，视为供应商不具备磋商文件中规定的资格要求）；</w:t>
      </w:r>
    </w:p>
    <w:p w14:paraId="3BF4D5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3.4如以联合体形式参加政府采购活动的，联合协议不符合磋商文件规定的联合协议要求的；</w:t>
      </w:r>
    </w:p>
    <w:p w14:paraId="1EBF82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3.5响应文件未按磋商文件的澄清、修改的内容编制，又不符合实质性要求的；</w:t>
      </w:r>
    </w:p>
    <w:p w14:paraId="4F8EE1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3.6响应文件组成漏项，内容不全或内容字迹模糊辨认不清的；</w:t>
      </w:r>
    </w:p>
    <w:p w14:paraId="0DD6F7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3.7响应文件中法人授权书所载内容与本项目内容有异的；</w:t>
      </w:r>
    </w:p>
    <w:p w14:paraId="32043E1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3.8响应文件未按照磋商文件要求签署、盖章的；</w:t>
      </w:r>
    </w:p>
    <w:p w14:paraId="1ACF0B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3.9</w:t>
      </w:r>
      <w:r>
        <w:rPr>
          <w:rFonts w:hint="eastAsia" w:ascii="仿宋" w:hAnsi="仿宋" w:eastAsia="仿宋" w:cs="仿宋"/>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1AF318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3.10响应文件含有采购人不能接受的附加条件的；</w:t>
      </w:r>
    </w:p>
    <w:p w14:paraId="5FA805B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3.11响应文件中承诺的响应有效期少于磋商文件中载明的响应有效期的；</w:t>
      </w:r>
    </w:p>
    <w:p w14:paraId="00FA628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3.12供应商所投内容不符合磋商文件中实质性要求的；</w:t>
      </w:r>
    </w:p>
    <w:p w14:paraId="17830B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3.13所提交的《最后报价一览表》中出现不是唯一的、有选择性的报价的;</w:t>
      </w:r>
    </w:p>
    <w:p w14:paraId="297BD3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3.14最后报价高于本项目采购预算或者最高限价的;</w:t>
      </w:r>
    </w:p>
    <w:p w14:paraId="650F664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7A6E11A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3.16《最后报价一览表》填写不完整或字迹不能辨认或有漏项的；</w:t>
      </w:r>
    </w:p>
    <w:p w14:paraId="7A2D039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3.17供应商对根据修正原则修正后的最后报价不确认的；</w:t>
      </w:r>
    </w:p>
    <w:p w14:paraId="30E010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3.18供应商提供虚假材料响应的（包括但不限于以下情节）；</w:t>
      </w:r>
    </w:p>
    <w:p w14:paraId="742F8310">
      <w:pPr>
        <w:pStyle w:val="104"/>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使用伪造、变造的许可证件；</w:t>
      </w:r>
    </w:p>
    <w:p w14:paraId="7F5C63B9">
      <w:pPr>
        <w:pStyle w:val="104"/>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提供虚假的财务状况或者业绩；</w:t>
      </w:r>
    </w:p>
    <w:p w14:paraId="4E0B04DA">
      <w:pPr>
        <w:pStyle w:val="104"/>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提供虚假的项目负责人或者主要技术人员简历、劳动关系证明；</w:t>
      </w:r>
    </w:p>
    <w:p w14:paraId="2E3FF873">
      <w:pPr>
        <w:pStyle w:val="104"/>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提供虚假的信用状况；</w:t>
      </w:r>
    </w:p>
    <w:p w14:paraId="0A9FCCEC">
      <w:pPr>
        <w:pStyle w:val="104"/>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其他弄虚作假的行为。</w:t>
      </w:r>
    </w:p>
    <w:p w14:paraId="187F2B3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3.19供应商有恶意串通、妨碍其他供应商的竞争行为、损害采购人或者其他供应商的合法权益情形的。</w:t>
      </w:r>
    </w:p>
    <w:p w14:paraId="471A57CB">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有下列情形之一的，属于或视为恶意串通，其响应无效：</w:t>
      </w:r>
    </w:p>
    <w:p w14:paraId="68A12721">
      <w:pPr>
        <w:pStyle w:val="104"/>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供应商直接或者间接从采购人或者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处获得其他供应商的相关情况并修改其响应文件；</w:t>
      </w:r>
    </w:p>
    <w:p w14:paraId="099CFE8C">
      <w:pPr>
        <w:pStyle w:val="104"/>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供应商按照采购人或者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的授意撤换、修改投标文件或者响应文件；</w:t>
      </w:r>
    </w:p>
    <w:p w14:paraId="28076B06">
      <w:pPr>
        <w:pStyle w:val="104"/>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供应商之间协商报价、技术方案等投标文件或者响应文件的实质性内容；</w:t>
      </w:r>
    </w:p>
    <w:p w14:paraId="3FC3A934">
      <w:pPr>
        <w:pStyle w:val="104"/>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属于同一集团、协会、商会等组织成员的供应商按照该组织要求协同参加政府采购活动；</w:t>
      </w:r>
    </w:p>
    <w:p w14:paraId="53D4C495">
      <w:pPr>
        <w:pStyle w:val="104"/>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供应商之间事先约定由某一特定供应商中标、成交；</w:t>
      </w:r>
    </w:p>
    <w:p w14:paraId="2AA4247C">
      <w:pPr>
        <w:pStyle w:val="104"/>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供应商之间商定部分供应商放弃参加政府采购活动或者放弃中标、成交；</w:t>
      </w:r>
    </w:p>
    <w:p w14:paraId="179E12A0">
      <w:pPr>
        <w:pStyle w:val="104"/>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供应商与采购人或者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之间、供应商相互之间，为谋求特定供应商中标、成交或者排斥其他供应商的其他串通行为。</w:t>
      </w:r>
    </w:p>
    <w:p w14:paraId="329DC84B">
      <w:pPr>
        <w:pStyle w:val="104"/>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不同供应商的响应文件由同一单位或者个人编制；</w:t>
      </w:r>
    </w:p>
    <w:p w14:paraId="7FEBD5AE">
      <w:pPr>
        <w:pStyle w:val="104"/>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不同供应商委托同一单位或者个人办理响应事宜；</w:t>
      </w:r>
    </w:p>
    <w:p w14:paraId="5EFA97F2">
      <w:pPr>
        <w:pStyle w:val="104"/>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不同供应商的响应文件载明的项目管理成员或者联系人员为同一人；</w:t>
      </w:r>
    </w:p>
    <w:p w14:paraId="42CE9253">
      <w:pPr>
        <w:pStyle w:val="104"/>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不同供应商的响应文件异常一致或者最后报价呈规律性差异；</w:t>
      </w:r>
    </w:p>
    <w:p w14:paraId="4C11EBFA">
      <w:pPr>
        <w:pStyle w:val="104"/>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不同供应商的响应文件相互混装。</w:t>
      </w:r>
    </w:p>
    <w:p w14:paraId="0B522AA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3.20供应商仅提交备份响应文件，没有在电子交易平台传输提交响应文件的，响应无效；</w:t>
      </w:r>
    </w:p>
    <w:p w14:paraId="740339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3.21法律、法规、规章（适用本市的）及省级以上规范性文件（适用本市的）规定的其他无效情形。</w:t>
      </w:r>
    </w:p>
    <w:p w14:paraId="203739A2">
      <w:pPr>
        <w:pStyle w:val="39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4. 重新开展采购活动</w:t>
      </w:r>
    </w:p>
    <w:p w14:paraId="3C0A6D33">
      <w:pPr>
        <w:spacing w:line="360" w:lineRule="auto"/>
        <w:ind w:firstLine="407" w:firstLineChars="194"/>
        <w:rPr>
          <w:rFonts w:hint="eastAsia" w:ascii="仿宋" w:hAnsi="仿宋" w:eastAsia="仿宋" w:cs="仿宋"/>
          <w:color w:val="auto"/>
          <w:sz w:val="24"/>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 w:val="24"/>
          <w:szCs w:val="21"/>
          <w:highlight w:val="none"/>
        </w:rPr>
        <w:t>出现下列情形之一的，</w:t>
      </w:r>
      <w:r>
        <w:rPr>
          <w:rFonts w:hint="eastAsia" w:ascii="仿宋" w:hAnsi="仿宋" w:eastAsia="仿宋" w:cs="仿宋"/>
          <w:color w:val="auto"/>
          <w:sz w:val="24"/>
          <w:szCs w:val="21"/>
          <w:highlight w:val="none"/>
          <w:lang w:eastAsia="zh-CN"/>
        </w:rPr>
        <w:t>采购代理机构</w:t>
      </w:r>
      <w:r>
        <w:rPr>
          <w:rFonts w:hint="eastAsia" w:ascii="仿宋" w:hAnsi="仿宋" w:eastAsia="仿宋" w:cs="仿宋"/>
          <w:color w:val="auto"/>
          <w:sz w:val="24"/>
          <w:szCs w:val="21"/>
          <w:highlight w:val="none"/>
        </w:rPr>
        <w:t>应当终止竞争性磋商采购活动，通过电子交易平台发布项目终止公告并说明原因，重新开展采购活动：</w:t>
      </w:r>
    </w:p>
    <w:p w14:paraId="16013CB0">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（1）因情况变化，不再符合规定的竞争性磋商采购方式适用情形的；</w:t>
      </w:r>
    </w:p>
    <w:p w14:paraId="4DA8AF80">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（2）出现影响采购公正的违法、违规行为的；</w:t>
      </w:r>
    </w:p>
    <w:p w14:paraId="612F0672">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（3）在采购过程中符合要求的供应商或者最后报价未超过采购预算的供应商不足3家的（有特殊规定的从其规定）。</w:t>
      </w:r>
    </w:p>
    <w:p w14:paraId="4FE2E17E">
      <w:pPr>
        <w:pStyle w:val="39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5. 终止采购活动</w:t>
      </w:r>
    </w:p>
    <w:p w14:paraId="21BA65CD">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在采购活动中因重大变故，采购任务取消的，</w:t>
      </w:r>
      <w:r>
        <w:rPr>
          <w:rFonts w:hint="eastAsia" w:ascii="仿宋" w:hAnsi="仿宋" w:eastAsia="仿宋" w:cs="仿宋"/>
          <w:color w:val="auto"/>
          <w:sz w:val="24"/>
          <w:szCs w:val="21"/>
          <w:highlight w:val="none"/>
          <w:lang w:eastAsia="zh-CN"/>
        </w:rPr>
        <w:t>采购代理机构</w:t>
      </w:r>
      <w:r>
        <w:rPr>
          <w:rFonts w:hint="eastAsia" w:ascii="仿宋" w:hAnsi="仿宋" w:eastAsia="仿宋" w:cs="仿宋"/>
          <w:color w:val="auto"/>
          <w:sz w:val="24"/>
          <w:szCs w:val="21"/>
          <w:highlight w:val="none"/>
        </w:rPr>
        <w:t>将终止采购活动，通过电子交易平台通知所有参加采购活动的供应商，并将项目实施情况和采购任务取消原因报送本级财政部门。</w:t>
      </w:r>
    </w:p>
    <w:p w14:paraId="13EC18D7">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6. </w:t>
      </w:r>
      <w:r>
        <w:rPr>
          <w:rFonts w:hint="eastAsia" w:ascii="仿宋" w:hAnsi="仿宋" w:eastAsia="仿宋" w:cs="仿宋"/>
          <w:b/>
          <w:color w:val="auto"/>
          <w:sz w:val="24"/>
          <w:highlight w:val="none"/>
          <w:lang w:eastAsia="zh-CN"/>
        </w:rPr>
        <w:t>采购代理机构</w:t>
      </w:r>
      <w:r>
        <w:rPr>
          <w:rFonts w:hint="eastAsia" w:ascii="仿宋" w:hAnsi="仿宋" w:eastAsia="仿宋" w:cs="仿宋"/>
          <w:b/>
          <w:color w:val="auto"/>
          <w:sz w:val="24"/>
          <w:highlight w:val="none"/>
        </w:rPr>
        <w:t>有权对磋商小组各成员的评分情况和评审意见进行合理性和合规性审查</w:t>
      </w:r>
      <w:r>
        <w:rPr>
          <w:rFonts w:hint="eastAsia" w:ascii="仿宋" w:hAnsi="仿宋" w:eastAsia="仿宋" w:cs="仿宋"/>
          <w:color w:val="auto"/>
          <w:sz w:val="24"/>
          <w:highlight w:val="none"/>
        </w:rPr>
        <w:t>，如发现磋商小组成员的评审意见带有明显倾向性，或不按规定程序和标准评审、计分的，磋商小组成员应进行书面澄清和说明；磋商小组成员拒不接受</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审查的，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将向同级政府采购监督管理部门报告并予以处理。</w:t>
      </w:r>
    </w:p>
    <w:p w14:paraId="2F222AF0">
      <w:pPr>
        <w:pStyle w:val="392"/>
        <w:spacing w:before="0"/>
        <w:ind w:firstLine="0" w:firstLineChars="0"/>
        <w:rPr>
          <w:rFonts w:hint="eastAsia" w:ascii="仿宋" w:hAnsi="仿宋" w:eastAsia="仿宋" w:cs="仿宋"/>
          <w:b/>
          <w:color w:val="auto"/>
          <w:highlight w:val="none"/>
        </w:rPr>
      </w:pPr>
    </w:p>
    <w:p w14:paraId="51EA9B21">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六、评审过程的保密与录像</w:t>
      </w:r>
    </w:p>
    <w:p w14:paraId="146A52DF">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1.保密。</w:t>
      </w:r>
      <w:r>
        <w:rPr>
          <w:rFonts w:hint="eastAsia" w:ascii="仿宋" w:hAnsi="仿宋" w:eastAsia="仿宋" w:cs="仿宋"/>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工作人员、相关监督人员等与评审有关的人员应当予以保密。</w:t>
      </w:r>
    </w:p>
    <w:p w14:paraId="4386DE57">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2.录音录像。</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对评审工作现场进行全过程录音录像，录音录像资料作为采购项目文件随其他文件一并存档。</w:t>
      </w:r>
    </w:p>
    <w:p w14:paraId="7C349E6C">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56F5E6D">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w:t>
      </w:r>
      <w:bookmarkEnd w:id="57"/>
      <w:r>
        <w:rPr>
          <w:rFonts w:hint="eastAsia" w:ascii="仿宋" w:hAnsi="仿宋" w:eastAsia="仿宋" w:cs="仿宋"/>
          <w:b/>
          <w:color w:val="auto"/>
          <w:sz w:val="36"/>
          <w:szCs w:val="36"/>
          <w:highlight w:val="none"/>
        </w:rPr>
        <w:t xml:space="preserve">  拟签订的合同文本</w:t>
      </w:r>
    </w:p>
    <w:p w14:paraId="5C0EC367">
      <w:pPr>
        <w:spacing w:line="360" w:lineRule="auto"/>
        <w:rPr>
          <w:rFonts w:hint="eastAsia" w:ascii="仿宋" w:hAnsi="仿宋" w:eastAsia="仿宋" w:cs="仿宋"/>
          <w:color w:val="auto"/>
          <w:sz w:val="24"/>
          <w:highlight w:val="none"/>
        </w:rPr>
      </w:pPr>
      <w:bookmarkStart w:id="58" w:name="第五部分"/>
      <w:bookmarkStart w:id="59" w:name="_Toc86217003"/>
    </w:p>
    <w:p w14:paraId="35744B9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109E78DF">
      <w:pPr>
        <w:spacing w:line="360" w:lineRule="auto"/>
        <w:rPr>
          <w:rFonts w:hint="eastAsia" w:ascii="仿宋" w:hAnsi="仿宋" w:eastAsia="仿宋" w:cs="仿宋"/>
          <w:color w:val="auto"/>
          <w:sz w:val="24"/>
          <w:highlight w:val="none"/>
          <w:u w:val="single"/>
        </w:rPr>
      </w:pPr>
    </w:p>
    <w:p w14:paraId="6FCAAD22">
      <w:pPr>
        <w:pStyle w:val="281"/>
        <w:ind w:leftChars="0" w:firstLine="2465" w:firstLineChars="682"/>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政府采购合同书</w:t>
      </w:r>
    </w:p>
    <w:p w14:paraId="1AB15172">
      <w:pPr>
        <w:pStyle w:val="281"/>
        <w:rPr>
          <w:rFonts w:hint="eastAsia" w:ascii="仿宋" w:hAnsi="仿宋" w:eastAsia="仿宋" w:cs="仿宋"/>
          <w:color w:val="auto"/>
          <w:szCs w:val="24"/>
          <w:highlight w:val="none"/>
        </w:rPr>
      </w:pPr>
    </w:p>
    <w:p w14:paraId="3B462F09">
      <w:pPr>
        <w:pStyle w:val="281"/>
        <w:rPr>
          <w:rFonts w:hint="eastAsia" w:ascii="仿宋" w:hAnsi="仿宋" w:eastAsia="仿宋" w:cs="仿宋"/>
          <w:color w:val="auto"/>
          <w:szCs w:val="24"/>
          <w:highlight w:val="none"/>
        </w:rPr>
      </w:pPr>
    </w:p>
    <w:p w14:paraId="2166B0C4">
      <w:pPr>
        <w:spacing w:before="120" w:line="360" w:lineRule="auto"/>
        <w:rPr>
          <w:rFonts w:hint="eastAsia" w:ascii="仿宋" w:hAnsi="仿宋" w:eastAsia="仿宋" w:cs="仿宋"/>
          <w:color w:val="auto"/>
          <w:sz w:val="24"/>
          <w:highlight w:val="none"/>
        </w:rPr>
      </w:pPr>
    </w:p>
    <w:p w14:paraId="203A7341">
      <w:pPr>
        <w:pStyle w:val="616"/>
        <w:spacing w:before="120"/>
        <w:ind w:firstLine="960" w:firstLineChars="400"/>
        <w:rPr>
          <w:rFonts w:hint="eastAsia" w:ascii="仿宋" w:hAnsi="仿宋" w:eastAsia="仿宋" w:cs="仿宋"/>
          <w:color w:val="auto"/>
          <w:szCs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kern w:val="2"/>
          <w:sz w:val="24"/>
          <w:szCs w:val="24"/>
          <w:highlight w:val="none"/>
          <w:u w:val="single"/>
          <w:lang w:val="en-US" w:eastAsia="zh-CN" w:bidi="ar-SA"/>
        </w:rPr>
        <w:t xml:space="preserve"> 建德市民政局2024年困难群众帮扶服务采购项目</w:t>
      </w:r>
    </w:p>
    <w:p w14:paraId="553E79DD">
      <w:pPr>
        <w:spacing w:line="360" w:lineRule="auto"/>
        <w:rPr>
          <w:rFonts w:hint="eastAsia" w:ascii="仿宋" w:hAnsi="仿宋" w:eastAsia="仿宋" w:cs="仿宋"/>
          <w:color w:val="auto"/>
          <w:sz w:val="24"/>
          <w:highlight w:val="none"/>
        </w:rPr>
      </w:pPr>
    </w:p>
    <w:p w14:paraId="334401A7">
      <w:pP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建德市民政局</w:t>
      </w:r>
      <w:r>
        <w:rPr>
          <w:rFonts w:hint="eastAsia" w:ascii="仿宋" w:hAnsi="仿宋" w:eastAsia="仿宋" w:cs="仿宋"/>
          <w:color w:val="auto"/>
          <w:sz w:val="24"/>
          <w:highlight w:val="none"/>
          <w:u w:val="single"/>
        </w:rPr>
        <w:t xml:space="preserve">         </w:t>
      </w:r>
    </w:p>
    <w:p w14:paraId="336A134A">
      <w:pPr>
        <w:spacing w:before="120" w:line="360" w:lineRule="auto"/>
        <w:rPr>
          <w:rFonts w:hint="eastAsia" w:ascii="仿宋" w:hAnsi="仿宋" w:eastAsia="仿宋" w:cs="仿宋"/>
          <w:color w:val="auto"/>
          <w:sz w:val="24"/>
          <w:highlight w:val="none"/>
        </w:rPr>
      </w:pPr>
    </w:p>
    <w:p w14:paraId="4316B287">
      <w:pP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2DF7090C">
      <w:pPr>
        <w:spacing w:before="120" w:line="360" w:lineRule="auto"/>
        <w:rPr>
          <w:rFonts w:hint="eastAsia" w:ascii="仿宋" w:hAnsi="仿宋" w:eastAsia="仿宋" w:cs="仿宋"/>
          <w:color w:val="auto"/>
          <w:sz w:val="24"/>
          <w:highlight w:val="none"/>
        </w:rPr>
      </w:pPr>
    </w:p>
    <w:p w14:paraId="195C9D96">
      <w:pP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D0DA866">
      <w:pPr>
        <w:spacing w:before="120" w:line="360" w:lineRule="auto"/>
        <w:rPr>
          <w:rFonts w:hint="eastAsia" w:ascii="仿宋" w:hAnsi="仿宋" w:eastAsia="仿宋" w:cs="仿宋"/>
          <w:color w:val="auto"/>
          <w:sz w:val="24"/>
          <w:highlight w:val="none"/>
        </w:rPr>
      </w:pPr>
    </w:p>
    <w:p w14:paraId="288DEF16">
      <w:pP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2024</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3B23C65">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599CE49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2024</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建德市民政局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竞争性磋商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 xml:space="preserve"> 建德市民政局2024年困难群众帮扶服务采购项目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建德市民政局2024年困难群众帮扶服务采购项目</w:t>
      </w:r>
      <w:r>
        <w:rPr>
          <w:rFonts w:hint="eastAsia" w:ascii="仿宋" w:hAnsi="仿宋" w:eastAsia="仿宋" w:cs="仿宋"/>
          <w:color w:val="auto"/>
          <w:sz w:val="24"/>
          <w:highlight w:val="none"/>
          <w:u w:val="single"/>
          <w:lang w:val="en-US" w:eastAsia="zh-CN"/>
        </w:rPr>
        <w:t>磋商</w:t>
      </w:r>
      <w:r>
        <w:rPr>
          <w:rFonts w:hint="eastAsia" w:ascii="仿宋" w:hAnsi="仿宋" w:eastAsia="仿宋" w:cs="仿宋"/>
          <w:color w:val="auto"/>
          <w:sz w:val="24"/>
          <w:highlight w:val="none"/>
          <w:u w:val="single"/>
          <w:lang w:eastAsia="zh-CN"/>
        </w:rPr>
        <w:t>小组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78B9476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建德市民政局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w:t>
      </w:r>
      <w:r>
        <w:rPr>
          <w:rFonts w:hint="eastAsia" w:ascii="仿宋" w:hAnsi="仿宋" w:eastAsia="仿宋" w:cs="仿宋"/>
          <w:color w:val="auto"/>
          <w:sz w:val="24"/>
          <w:highlight w:val="none"/>
          <w:u w:val="single"/>
          <w:lang w:eastAsia="zh-CN"/>
        </w:rPr>
        <w:t>标</w:t>
      </w:r>
      <w:r>
        <w:rPr>
          <w:rFonts w:hint="eastAsia" w:ascii="仿宋" w:hAnsi="仿宋" w:eastAsia="仿宋" w:cs="仿宋"/>
          <w:color w:val="auto"/>
          <w:sz w:val="24"/>
          <w:highlight w:val="none"/>
          <w:u w:val="single"/>
        </w:rPr>
        <w:t xml:space="preserve">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3ACBB75">
      <w:pPr>
        <w:spacing w:line="560" w:lineRule="exact"/>
        <w:ind w:firstLine="482" w:firstLineChars="200"/>
        <w:outlineLvl w:val="0"/>
        <w:rPr>
          <w:rFonts w:hint="eastAsia" w:ascii="仿宋" w:hAnsi="仿宋" w:eastAsia="仿宋" w:cs="仿宋"/>
          <w:color w:val="auto"/>
          <w:sz w:val="24"/>
          <w:highlight w:val="none"/>
        </w:rPr>
      </w:pPr>
      <w:bookmarkStart w:id="60" w:name="_Toc22967"/>
      <w:bookmarkStart w:id="61" w:name="_Toc20421"/>
      <w:bookmarkStart w:id="62" w:name="_Toc19273"/>
      <w:bookmarkStart w:id="63" w:name="_Toc15367"/>
      <w:bookmarkStart w:id="64" w:name="_Toc28855"/>
      <w:r>
        <w:rPr>
          <w:rFonts w:hint="eastAsia" w:ascii="仿宋" w:hAnsi="仿宋" w:eastAsia="仿宋" w:cs="仿宋"/>
          <w:b/>
          <w:color w:val="auto"/>
          <w:sz w:val="24"/>
          <w:highlight w:val="none"/>
        </w:rPr>
        <w:t>1.1 合同组成部分</w:t>
      </w:r>
      <w:bookmarkEnd w:id="60"/>
      <w:bookmarkEnd w:id="61"/>
      <w:bookmarkEnd w:id="62"/>
      <w:bookmarkEnd w:id="63"/>
      <w:bookmarkEnd w:id="64"/>
    </w:p>
    <w:p w14:paraId="0530D2C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2009DA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4CF42AE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08E2E15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188374B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95AA27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6A51278C">
      <w:pPr>
        <w:spacing w:line="560" w:lineRule="exact"/>
        <w:ind w:firstLine="482" w:firstLineChars="200"/>
        <w:outlineLvl w:val="0"/>
        <w:rPr>
          <w:rFonts w:hint="eastAsia" w:ascii="仿宋" w:hAnsi="仿宋" w:eastAsia="仿宋" w:cs="仿宋"/>
          <w:b/>
          <w:color w:val="auto"/>
          <w:sz w:val="24"/>
          <w:highlight w:val="none"/>
        </w:rPr>
      </w:pPr>
      <w:bookmarkStart w:id="65" w:name="_Toc6311"/>
      <w:bookmarkStart w:id="66" w:name="_Toc18585"/>
      <w:bookmarkStart w:id="67" w:name="_Toc2918"/>
      <w:bookmarkStart w:id="68" w:name="_Toc6773"/>
      <w:bookmarkStart w:id="69" w:name="_Toc22185"/>
      <w:r>
        <w:rPr>
          <w:rFonts w:hint="eastAsia" w:ascii="仿宋" w:hAnsi="仿宋" w:eastAsia="仿宋" w:cs="仿宋"/>
          <w:b/>
          <w:color w:val="auto"/>
          <w:sz w:val="24"/>
          <w:highlight w:val="none"/>
        </w:rPr>
        <w:t>1.2 标的</w:t>
      </w:r>
      <w:bookmarkEnd w:id="65"/>
      <w:bookmarkEnd w:id="66"/>
      <w:bookmarkEnd w:id="67"/>
      <w:bookmarkEnd w:id="68"/>
      <w:bookmarkEnd w:id="69"/>
    </w:p>
    <w:p w14:paraId="25B8D8A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C4605A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C06156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03B91FEC">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87CAD6B">
      <w:pPr>
        <w:pStyle w:val="62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否</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w:t>
      </w:r>
      <w:r>
        <w:rPr>
          <w:rFonts w:hint="eastAsia" w:ascii="仿宋" w:hAnsi="仿宋" w:eastAsia="仿宋" w:cs="仿宋"/>
          <w:color w:val="auto"/>
          <w:highlight w:val="none"/>
          <w:lang w:eastAsia="zh-CN"/>
        </w:rPr>
        <w:t>货物的</w:t>
      </w:r>
      <w:r>
        <w:rPr>
          <w:rFonts w:hint="eastAsia" w:ascii="仿宋" w:hAnsi="仿宋" w:eastAsia="仿宋" w:cs="仿宋"/>
          <w:color w:val="auto"/>
          <w:highlight w:val="none"/>
        </w:rPr>
        <w:t>，则：</w:t>
      </w:r>
    </w:p>
    <w:p w14:paraId="31CAC1F9">
      <w:pPr>
        <w:spacing w:line="560" w:lineRule="exact"/>
        <w:ind w:firstLine="480" w:firstLineChars="200"/>
        <w:rPr>
          <w:rFonts w:hint="eastAsia" w:ascii="仿宋" w:hAnsi="仿宋" w:eastAsia="仿宋" w:cs="仿宋"/>
          <w:color w:val="auto"/>
          <w:sz w:val="24"/>
          <w:highlight w:val="none"/>
          <w:u w:val="single"/>
        </w:rPr>
      </w:pPr>
      <w:bookmarkStart w:id="70" w:name="_Toc1386"/>
      <w:bookmarkStart w:id="71" w:name="_Toc21124"/>
      <w:bookmarkStart w:id="72" w:name="_Toc13918"/>
      <w:bookmarkStart w:id="73" w:name="_Toc5635"/>
      <w:bookmarkStart w:id="74" w:name="_Toc4929"/>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39F403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C8A8C7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FD3F357">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70"/>
      <w:bookmarkEnd w:id="71"/>
      <w:bookmarkEnd w:id="72"/>
      <w:bookmarkEnd w:id="73"/>
      <w:bookmarkEnd w:id="74"/>
    </w:p>
    <w:p w14:paraId="196CF74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1.3.2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168E07E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827EFA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CE0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205E0A">
            <w:pPr>
              <w:pStyle w:val="621"/>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3995D2C3">
            <w:pPr>
              <w:pStyle w:val="621"/>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18845220">
            <w:pPr>
              <w:pStyle w:val="621"/>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7696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99EFF4">
            <w:pPr>
              <w:pStyle w:val="6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F2ACAA3">
            <w:pPr>
              <w:pStyle w:val="6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5DD0B1CD">
            <w:pPr>
              <w:pStyle w:val="621"/>
              <w:spacing w:line="560" w:lineRule="exact"/>
              <w:ind w:firstLine="200"/>
              <w:jc w:val="center"/>
              <w:rPr>
                <w:rFonts w:hint="eastAsia" w:ascii="仿宋" w:hAnsi="仿宋" w:eastAsia="仿宋" w:cs="仿宋"/>
                <w:color w:val="auto"/>
                <w:sz w:val="24"/>
                <w:szCs w:val="24"/>
                <w:highlight w:val="none"/>
              </w:rPr>
            </w:pPr>
          </w:p>
        </w:tc>
      </w:tr>
      <w:tr w14:paraId="2E33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370B30">
            <w:pPr>
              <w:pStyle w:val="6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1DB99A8">
            <w:pPr>
              <w:pStyle w:val="6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16F73752">
            <w:pPr>
              <w:pStyle w:val="621"/>
              <w:spacing w:line="560" w:lineRule="exact"/>
              <w:ind w:firstLine="200"/>
              <w:jc w:val="center"/>
              <w:rPr>
                <w:rFonts w:hint="eastAsia" w:ascii="仿宋" w:hAnsi="仿宋" w:eastAsia="仿宋" w:cs="仿宋"/>
                <w:color w:val="auto"/>
                <w:sz w:val="24"/>
                <w:szCs w:val="24"/>
                <w:highlight w:val="none"/>
              </w:rPr>
            </w:pPr>
          </w:p>
        </w:tc>
      </w:tr>
      <w:tr w14:paraId="3D23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D910B3">
            <w:pPr>
              <w:pStyle w:val="6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67B93A62">
            <w:pPr>
              <w:pStyle w:val="6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556ED65">
            <w:pPr>
              <w:pStyle w:val="621"/>
              <w:spacing w:line="560" w:lineRule="exact"/>
              <w:ind w:firstLine="200"/>
              <w:jc w:val="center"/>
              <w:rPr>
                <w:rFonts w:hint="eastAsia" w:ascii="仿宋" w:hAnsi="仿宋" w:eastAsia="仿宋" w:cs="仿宋"/>
                <w:color w:val="auto"/>
                <w:sz w:val="24"/>
                <w:szCs w:val="24"/>
                <w:highlight w:val="none"/>
              </w:rPr>
            </w:pPr>
          </w:p>
        </w:tc>
      </w:tr>
      <w:tr w14:paraId="3557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366F68">
            <w:pPr>
              <w:pStyle w:val="6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7B58AD7">
            <w:pPr>
              <w:pStyle w:val="6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B4A2637">
            <w:pPr>
              <w:pStyle w:val="621"/>
              <w:spacing w:line="560" w:lineRule="exact"/>
              <w:ind w:firstLine="200"/>
              <w:jc w:val="center"/>
              <w:rPr>
                <w:rFonts w:hint="eastAsia" w:ascii="仿宋" w:hAnsi="仿宋" w:eastAsia="仿宋" w:cs="仿宋"/>
                <w:color w:val="auto"/>
                <w:sz w:val="24"/>
                <w:szCs w:val="24"/>
                <w:highlight w:val="none"/>
              </w:rPr>
            </w:pPr>
          </w:p>
        </w:tc>
      </w:tr>
      <w:tr w14:paraId="13FC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AFFC1CF">
            <w:pPr>
              <w:pStyle w:val="621"/>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07862E53">
            <w:pPr>
              <w:pStyle w:val="621"/>
              <w:spacing w:line="560" w:lineRule="exact"/>
              <w:ind w:firstLine="200"/>
              <w:jc w:val="center"/>
              <w:rPr>
                <w:rFonts w:hint="eastAsia" w:ascii="仿宋" w:hAnsi="仿宋" w:eastAsia="仿宋" w:cs="仿宋"/>
                <w:color w:val="auto"/>
                <w:sz w:val="24"/>
                <w:szCs w:val="24"/>
                <w:highlight w:val="none"/>
              </w:rPr>
            </w:pPr>
          </w:p>
        </w:tc>
      </w:tr>
    </w:tbl>
    <w:p w14:paraId="2446846D">
      <w:pPr>
        <w:spacing w:line="560" w:lineRule="exact"/>
        <w:ind w:firstLine="480" w:firstLineChars="200"/>
        <w:rPr>
          <w:rFonts w:hint="eastAsia" w:ascii="仿宋" w:hAnsi="仿宋" w:eastAsia="仿宋" w:cs="仿宋"/>
          <w:color w:val="auto"/>
          <w:sz w:val="24"/>
          <w:highlight w:val="none"/>
        </w:rPr>
      </w:pPr>
      <w:bookmarkStart w:id="75" w:name="_Toc3654"/>
      <w:bookmarkStart w:id="76" w:name="_Toc30506"/>
      <w:bookmarkStart w:id="77" w:name="_Toc26916"/>
      <w:bookmarkStart w:id="78" w:name="_Toc14993"/>
      <w:bookmarkStart w:id="79" w:name="_Toc30158"/>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7FECB322">
      <w:pPr>
        <w:pStyle w:val="4"/>
        <w:numPr>
          <w:ilvl w:val="0"/>
          <w:numId w:val="0"/>
        </w:numPr>
        <w:ind w:leftChars="0"/>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75"/>
    <w:bookmarkEnd w:id="76"/>
    <w:bookmarkEnd w:id="77"/>
    <w:bookmarkEnd w:id="78"/>
    <w:bookmarkEnd w:id="79"/>
    <w:p w14:paraId="740ACE7E">
      <w:pPr>
        <w:pStyle w:val="629"/>
        <w:spacing w:before="0" w:beforeAutospacing="0" w:after="0" w:afterAutospacing="0" w:line="360" w:lineRule="auto"/>
        <w:ind w:firstLine="480"/>
        <w:rPr>
          <w:rFonts w:hint="eastAsia" w:ascii="仿宋" w:hAnsi="仿宋" w:eastAsia="仿宋" w:cs="仿宋"/>
          <w:b/>
          <w:color w:val="auto"/>
          <w:highlight w:val="none"/>
        </w:rPr>
      </w:pPr>
      <w:bookmarkStart w:id="80" w:name="_Toc22618"/>
      <w:bookmarkStart w:id="81" w:name="_Toc10340"/>
      <w:bookmarkStart w:id="82" w:name="_Toc1814"/>
      <w:bookmarkStart w:id="83" w:name="_Toc11108"/>
      <w:bookmarkStart w:id="84" w:name="_Toc31421"/>
      <w:bookmarkStart w:id="85" w:name="_Toc4760"/>
      <w:bookmarkStart w:id="86" w:name="_Toc8772"/>
      <w:bookmarkStart w:id="87" w:name="_Toc3625"/>
      <w:r>
        <w:rPr>
          <w:rFonts w:hint="eastAsia" w:ascii="仿宋" w:hAnsi="仿宋" w:eastAsia="仿宋" w:cs="仿宋"/>
          <w:b/>
          <w:color w:val="auto"/>
          <w:highlight w:val="none"/>
        </w:rPr>
        <w:t>1.4履约保证金</w:t>
      </w:r>
    </w:p>
    <w:p w14:paraId="038CDE33">
      <w:pPr>
        <w:pStyle w:val="62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eastAsia="zh-CN"/>
        </w:rPr>
        <w:t>否</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（是/否）需要支付履约保证金。若需要支付履约保证金的，则：</w:t>
      </w:r>
    </w:p>
    <w:p w14:paraId="005079FF">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4A444DE">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5530446">
      <w:pPr>
        <w:pStyle w:val="4"/>
        <w:numPr>
          <w:ilvl w:val="0"/>
          <w:numId w:val="0"/>
        </w:numPr>
        <w:tabs>
          <w:tab w:val="left" w:pos="0"/>
          <w:tab w:val="clear" w:pos="432"/>
        </w:tabs>
        <w:spacing w:line="560" w:lineRule="exact"/>
        <w:ind w:left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17660D7">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0459A034">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80"/>
      <w:bookmarkEnd w:id="81"/>
      <w:bookmarkEnd w:id="82"/>
      <w:r>
        <w:rPr>
          <w:rFonts w:hint="eastAsia" w:ascii="仿宋" w:hAnsi="仿宋" w:eastAsia="仿宋" w:cs="仿宋"/>
          <w:b/>
          <w:color w:val="auto"/>
          <w:sz w:val="24"/>
          <w:highlight w:val="none"/>
        </w:rPr>
        <w:t>预付款</w:t>
      </w:r>
    </w:p>
    <w:p w14:paraId="6486F5FD">
      <w:pPr>
        <w:pStyle w:val="62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1DB8658E">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050B78B">
      <w:pPr>
        <w:pStyle w:val="62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73DDC8D">
      <w:pPr>
        <w:pStyle w:val="629"/>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4AD42E6">
      <w:pPr>
        <w:pStyle w:val="629"/>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2F96D64D">
      <w:pPr>
        <w:pStyle w:val="62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6721270">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09B1D10">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83"/>
      <w:bookmarkEnd w:id="84"/>
      <w:bookmarkEnd w:id="85"/>
      <w:bookmarkEnd w:id="86"/>
      <w:bookmarkEnd w:id="87"/>
    </w:p>
    <w:p w14:paraId="4A2E07BB">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7066F9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98DD1F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584DE48">
      <w:pPr>
        <w:spacing w:line="560" w:lineRule="exact"/>
        <w:ind w:firstLine="480" w:firstLineChars="200"/>
        <w:outlineLvl w:val="0"/>
        <w:rPr>
          <w:rFonts w:hint="eastAsia" w:ascii="仿宋" w:hAnsi="仿宋" w:eastAsia="仿宋" w:cs="仿宋"/>
          <w:bCs/>
          <w:color w:val="auto"/>
          <w:sz w:val="24"/>
          <w:highlight w:val="none"/>
        </w:rPr>
      </w:pPr>
      <w:bookmarkStart w:id="88" w:name="_Toc8586"/>
      <w:bookmarkStart w:id="89" w:name="_Toc2375"/>
      <w:bookmarkStart w:id="90" w:name="_Toc5698"/>
      <w:bookmarkStart w:id="91" w:name="_Toc3079"/>
      <w:bookmarkStart w:id="92" w:name="_Toc24662"/>
      <w:r>
        <w:rPr>
          <w:rFonts w:hint="eastAsia" w:ascii="仿宋" w:hAnsi="仿宋" w:eastAsia="仿宋" w:cs="仿宋"/>
          <w:bCs/>
          <w:color w:val="auto"/>
          <w:sz w:val="24"/>
          <w:highlight w:val="none"/>
        </w:rPr>
        <w:t>1.7.4若服务涉及货物的，则货物的：</w:t>
      </w:r>
    </w:p>
    <w:p w14:paraId="52A9D68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ACAE2D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930976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7322142">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88"/>
      <w:bookmarkEnd w:id="89"/>
      <w:bookmarkEnd w:id="90"/>
      <w:bookmarkEnd w:id="91"/>
      <w:bookmarkEnd w:id="92"/>
    </w:p>
    <w:p w14:paraId="1263D70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2F084EE1">
      <w:pPr>
        <w:pStyle w:val="4"/>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AA594F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360607F4">
      <w:pPr>
        <w:spacing w:line="560" w:lineRule="exact"/>
        <w:ind w:firstLine="480" w:firstLineChars="200"/>
        <w:rPr>
          <w:rFonts w:hint="eastAsia" w:ascii="仿宋" w:hAnsi="仿宋" w:eastAsia="仿宋" w:cs="仿宋"/>
          <w:color w:val="auto"/>
          <w:sz w:val="24"/>
          <w:highlight w:val="none"/>
        </w:rPr>
      </w:pPr>
      <w:bookmarkStart w:id="93" w:name="_Toc26807"/>
      <w:bookmarkStart w:id="94" w:name="_Toc30329"/>
      <w:bookmarkStart w:id="95" w:name="_Toc32454"/>
      <w:bookmarkStart w:id="96" w:name="_Toc9497"/>
      <w:bookmarkStart w:id="97" w:name="_Toc18683"/>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C9F339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099BBF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6D89507">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93"/>
    <w:bookmarkEnd w:id="94"/>
    <w:bookmarkEnd w:id="95"/>
    <w:bookmarkEnd w:id="96"/>
    <w:bookmarkEnd w:id="97"/>
    <w:p w14:paraId="6D1B2D78">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238D1766">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b/>
          <w:i/>
          <w:color w:val="auto"/>
          <w:sz w:val="24"/>
          <w:highlight w:val="none"/>
          <w:u w:val="single"/>
          <w:lang w:val="en-US" w:eastAsia="zh-CN"/>
        </w:rPr>
        <w:t>1.9.2</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1B088E1A">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0E5010E0">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5C72ABBB">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0B62F6EB">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5AA755DE">
      <w:pPr>
        <w:autoSpaceDE w:val="0"/>
        <w:autoSpaceDN w:val="0"/>
        <w:spacing w:line="560" w:lineRule="exact"/>
        <w:rPr>
          <w:rFonts w:hint="eastAsia" w:ascii="仿宋" w:hAnsi="仿宋" w:eastAsia="仿宋" w:cs="仿宋"/>
          <w:color w:val="auto"/>
          <w:sz w:val="24"/>
          <w:highlight w:val="none"/>
          <w:lang w:val="zh-CN"/>
        </w:rPr>
      </w:pPr>
    </w:p>
    <w:p w14:paraId="6E54C87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0734739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4F000203">
      <w:pPr>
        <w:autoSpaceDE w:val="0"/>
        <w:autoSpaceDN w:val="0"/>
        <w:spacing w:line="560" w:lineRule="exact"/>
        <w:rPr>
          <w:rFonts w:hint="eastAsia" w:ascii="仿宋" w:hAnsi="仿宋" w:eastAsia="仿宋" w:cs="仿宋"/>
          <w:color w:val="auto"/>
          <w:sz w:val="24"/>
          <w:highlight w:val="none"/>
          <w:lang w:val="zh-CN"/>
        </w:rPr>
      </w:pPr>
    </w:p>
    <w:p w14:paraId="2003998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11DEBD7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0F66485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0ED0C9C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56444B8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29FA924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358C60CD">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53B50E9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0C908C73">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445A6BCE">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794BCAE3">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626AADB1">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1D400BDE">
      <w:pPr>
        <w:widowControl/>
        <w:adjustRightInd/>
        <w:jc w:val="left"/>
        <w:rPr>
          <w:rFonts w:hint="eastAsia" w:ascii="仿宋" w:hAnsi="仿宋" w:eastAsia="仿宋" w:cs="仿宋"/>
          <w:b/>
          <w:color w:val="auto"/>
          <w:szCs w:val="24"/>
          <w:highlight w:val="none"/>
        </w:rPr>
      </w:pPr>
    </w:p>
    <w:p w14:paraId="4887F8A6">
      <w:pPr>
        <w:widowControl/>
        <w:adjustRightInd/>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74B46B9C">
      <w:pPr>
        <w:spacing w:line="560" w:lineRule="exact"/>
        <w:ind w:firstLine="482" w:firstLineChars="200"/>
        <w:outlineLvl w:val="0"/>
        <w:rPr>
          <w:rFonts w:hint="eastAsia" w:ascii="仿宋" w:hAnsi="仿宋" w:eastAsia="仿宋" w:cs="仿宋"/>
          <w:b/>
          <w:color w:val="auto"/>
          <w:sz w:val="24"/>
          <w:highlight w:val="none"/>
        </w:rPr>
      </w:pPr>
      <w:bookmarkStart w:id="98" w:name="_Toc25079"/>
      <w:bookmarkStart w:id="99" w:name="_Toc5228"/>
      <w:bookmarkStart w:id="100" w:name="_Toc31297"/>
      <w:bookmarkStart w:id="101" w:name="_Toc19680"/>
      <w:bookmarkStart w:id="102" w:name="_Toc14021"/>
      <w:r>
        <w:rPr>
          <w:rFonts w:hint="eastAsia" w:ascii="仿宋" w:hAnsi="仿宋" w:eastAsia="仿宋" w:cs="仿宋"/>
          <w:b/>
          <w:color w:val="auto"/>
          <w:sz w:val="24"/>
          <w:highlight w:val="none"/>
        </w:rPr>
        <w:t>2.1 定义</w:t>
      </w:r>
      <w:bookmarkEnd w:id="98"/>
      <w:bookmarkEnd w:id="99"/>
      <w:bookmarkEnd w:id="100"/>
      <w:bookmarkEnd w:id="101"/>
      <w:bookmarkEnd w:id="102"/>
    </w:p>
    <w:p w14:paraId="58E63CC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7F3A071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767AB41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15D6FA0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1DA9F80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67E9171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2C0020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26C7FB76">
      <w:pPr>
        <w:spacing w:line="560" w:lineRule="exact"/>
        <w:ind w:firstLine="482" w:firstLineChars="200"/>
        <w:outlineLvl w:val="0"/>
        <w:rPr>
          <w:rFonts w:hint="eastAsia" w:ascii="仿宋" w:hAnsi="仿宋" w:eastAsia="仿宋" w:cs="仿宋"/>
          <w:b/>
          <w:color w:val="auto"/>
          <w:sz w:val="24"/>
          <w:highlight w:val="none"/>
        </w:rPr>
      </w:pPr>
      <w:bookmarkStart w:id="103" w:name="_Toc31402"/>
      <w:bookmarkStart w:id="104" w:name="_Toc23289"/>
      <w:bookmarkStart w:id="105" w:name="_Toc3769"/>
      <w:bookmarkStart w:id="106" w:name="_Toc19539"/>
      <w:bookmarkStart w:id="107" w:name="_Toc16752"/>
      <w:r>
        <w:rPr>
          <w:rFonts w:hint="eastAsia" w:ascii="仿宋" w:hAnsi="仿宋" w:eastAsia="仿宋" w:cs="仿宋"/>
          <w:b/>
          <w:color w:val="auto"/>
          <w:sz w:val="24"/>
          <w:highlight w:val="none"/>
        </w:rPr>
        <w:t>2.2 技术规范</w:t>
      </w:r>
      <w:bookmarkEnd w:id="103"/>
      <w:bookmarkEnd w:id="104"/>
      <w:bookmarkEnd w:id="105"/>
      <w:bookmarkEnd w:id="106"/>
      <w:bookmarkEnd w:id="107"/>
    </w:p>
    <w:p w14:paraId="54ED9B9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95AA40F">
      <w:pPr>
        <w:spacing w:line="560" w:lineRule="exact"/>
        <w:ind w:firstLine="482" w:firstLineChars="200"/>
        <w:outlineLvl w:val="0"/>
        <w:rPr>
          <w:rFonts w:hint="eastAsia" w:ascii="仿宋" w:hAnsi="仿宋" w:eastAsia="仿宋" w:cs="仿宋"/>
          <w:b/>
          <w:color w:val="auto"/>
          <w:sz w:val="24"/>
          <w:highlight w:val="none"/>
        </w:rPr>
      </w:pPr>
      <w:bookmarkStart w:id="108" w:name="_Toc13673"/>
      <w:bookmarkStart w:id="109" w:name="_Toc9161"/>
      <w:bookmarkStart w:id="110" w:name="_Toc27945"/>
      <w:bookmarkStart w:id="111" w:name="_Toc12412"/>
      <w:bookmarkStart w:id="112" w:name="_Toc4133"/>
      <w:r>
        <w:rPr>
          <w:rFonts w:hint="eastAsia" w:ascii="仿宋" w:hAnsi="仿宋" w:eastAsia="仿宋" w:cs="仿宋"/>
          <w:b/>
          <w:color w:val="auto"/>
          <w:sz w:val="24"/>
          <w:highlight w:val="none"/>
        </w:rPr>
        <w:t>2.3 知识产权</w:t>
      </w:r>
      <w:bookmarkEnd w:id="108"/>
      <w:bookmarkEnd w:id="109"/>
      <w:bookmarkEnd w:id="110"/>
      <w:bookmarkEnd w:id="111"/>
      <w:bookmarkEnd w:id="112"/>
    </w:p>
    <w:p w14:paraId="07D6217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CF51D1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334979C">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34EBCD8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EC5DB3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030ACF0F">
      <w:pPr>
        <w:spacing w:line="560" w:lineRule="exact"/>
        <w:ind w:firstLine="482" w:firstLineChars="200"/>
        <w:outlineLvl w:val="0"/>
        <w:rPr>
          <w:rFonts w:hint="eastAsia" w:ascii="仿宋" w:hAnsi="仿宋" w:eastAsia="仿宋" w:cs="仿宋"/>
          <w:b/>
          <w:color w:val="auto"/>
          <w:sz w:val="24"/>
          <w:highlight w:val="none"/>
        </w:rPr>
      </w:pPr>
      <w:bookmarkStart w:id="113" w:name="_Toc32670"/>
      <w:bookmarkStart w:id="114" w:name="_Toc15447"/>
      <w:bookmarkStart w:id="115" w:name="_Toc31233"/>
      <w:bookmarkStart w:id="116" w:name="_Toc26555"/>
      <w:bookmarkStart w:id="117" w:name="_Toc22011"/>
      <w:r>
        <w:rPr>
          <w:rFonts w:hint="eastAsia" w:ascii="仿宋" w:hAnsi="仿宋" w:eastAsia="仿宋" w:cs="仿宋"/>
          <w:b/>
          <w:color w:val="auto"/>
          <w:sz w:val="24"/>
          <w:highlight w:val="none"/>
        </w:rPr>
        <w:t>2.5 结算方式和付款条件</w:t>
      </w:r>
      <w:bookmarkEnd w:id="113"/>
      <w:bookmarkEnd w:id="114"/>
      <w:bookmarkEnd w:id="115"/>
      <w:bookmarkEnd w:id="116"/>
      <w:bookmarkEnd w:id="117"/>
    </w:p>
    <w:p w14:paraId="0840ECE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864149B">
      <w:pPr>
        <w:spacing w:line="560" w:lineRule="exact"/>
        <w:ind w:firstLine="482" w:firstLineChars="200"/>
        <w:outlineLvl w:val="0"/>
        <w:rPr>
          <w:rFonts w:hint="eastAsia" w:ascii="仿宋" w:hAnsi="仿宋" w:eastAsia="仿宋" w:cs="仿宋"/>
          <w:b/>
          <w:color w:val="auto"/>
          <w:sz w:val="24"/>
          <w:highlight w:val="none"/>
        </w:rPr>
      </w:pPr>
      <w:bookmarkStart w:id="118" w:name="_Toc30507"/>
      <w:bookmarkStart w:id="119" w:name="_Toc13154"/>
      <w:bookmarkStart w:id="120" w:name="_Toc18990"/>
      <w:bookmarkStart w:id="121" w:name="_Toc16163"/>
      <w:bookmarkStart w:id="122" w:name="_Toc13467"/>
      <w:r>
        <w:rPr>
          <w:rFonts w:hint="eastAsia" w:ascii="仿宋" w:hAnsi="仿宋" w:eastAsia="仿宋" w:cs="仿宋"/>
          <w:b/>
          <w:color w:val="auto"/>
          <w:sz w:val="24"/>
          <w:highlight w:val="none"/>
        </w:rPr>
        <w:t>2.6 技术资料和保密义务</w:t>
      </w:r>
      <w:bookmarkEnd w:id="118"/>
      <w:bookmarkEnd w:id="119"/>
      <w:bookmarkEnd w:id="120"/>
      <w:bookmarkEnd w:id="121"/>
      <w:bookmarkEnd w:id="122"/>
    </w:p>
    <w:p w14:paraId="3FDE148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33CD90D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0BE4C93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2CE0346">
      <w:pPr>
        <w:spacing w:line="560" w:lineRule="exact"/>
        <w:ind w:firstLine="482" w:firstLineChars="200"/>
        <w:outlineLvl w:val="0"/>
        <w:rPr>
          <w:rFonts w:hint="eastAsia" w:ascii="仿宋" w:hAnsi="仿宋" w:eastAsia="仿宋" w:cs="仿宋"/>
          <w:b/>
          <w:color w:val="auto"/>
          <w:sz w:val="24"/>
          <w:highlight w:val="none"/>
        </w:rPr>
      </w:pPr>
      <w:bookmarkStart w:id="123" w:name="_Toc19069"/>
      <w:r>
        <w:rPr>
          <w:rFonts w:hint="eastAsia" w:ascii="仿宋" w:hAnsi="仿宋" w:eastAsia="仿宋" w:cs="仿宋"/>
          <w:b/>
          <w:color w:val="auto"/>
          <w:sz w:val="24"/>
          <w:highlight w:val="none"/>
        </w:rPr>
        <w:t>2.7 质量保证</w:t>
      </w:r>
      <w:bookmarkEnd w:id="123"/>
    </w:p>
    <w:p w14:paraId="6B946BB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03C6336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2591C3C0">
      <w:pPr>
        <w:spacing w:line="560" w:lineRule="exact"/>
        <w:ind w:firstLine="482" w:firstLineChars="200"/>
        <w:outlineLvl w:val="0"/>
        <w:rPr>
          <w:rFonts w:hint="eastAsia" w:ascii="仿宋" w:hAnsi="仿宋" w:eastAsia="仿宋" w:cs="仿宋"/>
          <w:b/>
          <w:color w:val="auto"/>
          <w:sz w:val="24"/>
          <w:highlight w:val="none"/>
        </w:rPr>
      </w:pPr>
      <w:bookmarkStart w:id="124" w:name="_Toc22267"/>
      <w:r>
        <w:rPr>
          <w:rFonts w:hint="eastAsia" w:ascii="仿宋" w:hAnsi="仿宋" w:eastAsia="仿宋" w:cs="仿宋"/>
          <w:b/>
          <w:color w:val="auto"/>
          <w:sz w:val="24"/>
          <w:highlight w:val="none"/>
        </w:rPr>
        <w:t>2.8 延迟履行</w:t>
      </w:r>
      <w:bookmarkEnd w:id="124"/>
    </w:p>
    <w:p w14:paraId="12F8D9B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B36D30D">
      <w:pPr>
        <w:spacing w:line="560" w:lineRule="exact"/>
        <w:ind w:firstLine="482" w:firstLineChars="200"/>
        <w:outlineLvl w:val="0"/>
        <w:rPr>
          <w:rFonts w:hint="eastAsia" w:ascii="仿宋" w:hAnsi="仿宋" w:eastAsia="仿宋" w:cs="仿宋"/>
          <w:b/>
          <w:color w:val="auto"/>
          <w:sz w:val="24"/>
          <w:highlight w:val="none"/>
        </w:rPr>
      </w:pPr>
      <w:bookmarkStart w:id="125" w:name="_Toc10611"/>
      <w:r>
        <w:rPr>
          <w:rFonts w:hint="eastAsia" w:ascii="仿宋" w:hAnsi="仿宋" w:eastAsia="仿宋" w:cs="仿宋"/>
          <w:b/>
          <w:color w:val="auto"/>
          <w:sz w:val="24"/>
          <w:highlight w:val="none"/>
        </w:rPr>
        <w:t>2.9 合同变更</w:t>
      </w:r>
      <w:bookmarkEnd w:id="125"/>
    </w:p>
    <w:p w14:paraId="605738A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C0C6998">
      <w:pPr>
        <w:spacing w:line="560" w:lineRule="exact"/>
        <w:ind w:firstLine="482" w:firstLineChars="200"/>
        <w:outlineLvl w:val="0"/>
        <w:rPr>
          <w:rFonts w:hint="eastAsia" w:ascii="仿宋" w:hAnsi="仿宋" w:eastAsia="仿宋" w:cs="仿宋"/>
          <w:b/>
          <w:color w:val="auto"/>
          <w:sz w:val="24"/>
          <w:highlight w:val="none"/>
        </w:rPr>
      </w:pPr>
      <w:bookmarkStart w:id="126" w:name="_Toc10663"/>
      <w:bookmarkStart w:id="127" w:name="_Toc21830"/>
      <w:bookmarkStart w:id="128" w:name="_Toc23368"/>
      <w:bookmarkStart w:id="129" w:name="_Toc42"/>
      <w:bookmarkStart w:id="130" w:name="_Toc26689"/>
      <w:r>
        <w:rPr>
          <w:rFonts w:hint="eastAsia" w:ascii="仿宋" w:hAnsi="仿宋" w:eastAsia="仿宋" w:cs="仿宋"/>
          <w:b/>
          <w:color w:val="auto"/>
          <w:sz w:val="24"/>
          <w:highlight w:val="none"/>
        </w:rPr>
        <w:t>2.10 合同转让和分包</w:t>
      </w:r>
      <w:bookmarkEnd w:id="126"/>
      <w:bookmarkEnd w:id="127"/>
      <w:bookmarkEnd w:id="128"/>
      <w:bookmarkEnd w:id="129"/>
      <w:bookmarkEnd w:id="130"/>
    </w:p>
    <w:p w14:paraId="1D7FAF4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99CCEEF">
      <w:pPr>
        <w:spacing w:line="560" w:lineRule="exact"/>
        <w:ind w:firstLine="482" w:firstLineChars="200"/>
        <w:outlineLvl w:val="0"/>
        <w:rPr>
          <w:rFonts w:hint="eastAsia" w:ascii="仿宋" w:hAnsi="仿宋" w:eastAsia="仿宋" w:cs="仿宋"/>
          <w:b/>
          <w:color w:val="auto"/>
          <w:sz w:val="24"/>
          <w:highlight w:val="none"/>
        </w:rPr>
      </w:pPr>
      <w:bookmarkStart w:id="131" w:name="_Toc14371"/>
      <w:bookmarkStart w:id="132" w:name="_Toc26633"/>
      <w:bookmarkStart w:id="133" w:name="_Toc4720"/>
      <w:bookmarkStart w:id="134" w:name="_Toc32494"/>
      <w:bookmarkStart w:id="135" w:name="_Toc25571"/>
      <w:r>
        <w:rPr>
          <w:rFonts w:hint="eastAsia" w:ascii="仿宋" w:hAnsi="仿宋" w:eastAsia="仿宋" w:cs="仿宋"/>
          <w:b/>
          <w:color w:val="auto"/>
          <w:sz w:val="24"/>
          <w:highlight w:val="none"/>
        </w:rPr>
        <w:t>2.11 不可抗力</w:t>
      </w:r>
      <w:bookmarkEnd w:id="131"/>
      <w:bookmarkEnd w:id="132"/>
      <w:bookmarkEnd w:id="133"/>
      <w:bookmarkEnd w:id="134"/>
      <w:bookmarkEnd w:id="135"/>
    </w:p>
    <w:p w14:paraId="3CA0343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05921D1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5F2D0E9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6749E6D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9F1193A">
      <w:pPr>
        <w:spacing w:line="560" w:lineRule="exact"/>
        <w:ind w:firstLine="482" w:firstLineChars="200"/>
        <w:outlineLvl w:val="0"/>
        <w:rPr>
          <w:rFonts w:hint="eastAsia" w:ascii="仿宋" w:hAnsi="仿宋" w:eastAsia="仿宋" w:cs="仿宋"/>
          <w:b/>
          <w:color w:val="auto"/>
          <w:sz w:val="24"/>
          <w:highlight w:val="none"/>
        </w:rPr>
      </w:pPr>
      <w:bookmarkStart w:id="136" w:name="_Toc23854"/>
      <w:bookmarkStart w:id="137" w:name="_Toc24465"/>
      <w:bookmarkStart w:id="138" w:name="_Toc3638"/>
      <w:bookmarkStart w:id="139" w:name="_Toc25783"/>
      <w:bookmarkStart w:id="140" w:name="_Toc14115"/>
      <w:r>
        <w:rPr>
          <w:rFonts w:hint="eastAsia" w:ascii="仿宋" w:hAnsi="仿宋" w:eastAsia="仿宋" w:cs="仿宋"/>
          <w:b/>
          <w:color w:val="auto"/>
          <w:sz w:val="24"/>
          <w:highlight w:val="none"/>
        </w:rPr>
        <w:t>2.12 税费</w:t>
      </w:r>
      <w:bookmarkEnd w:id="136"/>
      <w:bookmarkEnd w:id="137"/>
      <w:bookmarkEnd w:id="138"/>
      <w:bookmarkEnd w:id="139"/>
      <w:bookmarkEnd w:id="140"/>
    </w:p>
    <w:p w14:paraId="6E046D4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7F4A138A">
      <w:pPr>
        <w:spacing w:line="560" w:lineRule="exact"/>
        <w:ind w:firstLine="482" w:firstLineChars="200"/>
        <w:outlineLvl w:val="0"/>
        <w:rPr>
          <w:rFonts w:hint="eastAsia" w:ascii="仿宋" w:hAnsi="仿宋" w:eastAsia="仿宋" w:cs="仿宋"/>
          <w:b/>
          <w:color w:val="auto"/>
          <w:sz w:val="24"/>
          <w:highlight w:val="none"/>
        </w:rPr>
      </w:pPr>
      <w:bookmarkStart w:id="141" w:name="_Toc26883"/>
      <w:bookmarkStart w:id="142" w:name="_Toc30105"/>
      <w:bookmarkStart w:id="143" w:name="_Toc7315"/>
      <w:bookmarkStart w:id="144" w:name="_Toc25525"/>
      <w:bookmarkStart w:id="145" w:name="_Toc14814"/>
      <w:r>
        <w:rPr>
          <w:rFonts w:hint="eastAsia" w:ascii="仿宋" w:hAnsi="仿宋" w:eastAsia="仿宋" w:cs="仿宋"/>
          <w:b/>
          <w:color w:val="auto"/>
          <w:sz w:val="24"/>
          <w:highlight w:val="none"/>
        </w:rPr>
        <w:t>2.13 乙方破产</w:t>
      </w:r>
      <w:bookmarkEnd w:id="141"/>
      <w:bookmarkEnd w:id="142"/>
      <w:bookmarkEnd w:id="143"/>
      <w:bookmarkEnd w:id="144"/>
      <w:bookmarkEnd w:id="145"/>
    </w:p>
    <w:p w14:paraId="1D7365D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8C6F258">
      <w:pPr>
        <w:spacing w:line="560" w:lineRule="exact"/>
        <w:ind w:firstLine="482" w:firstLineChars="200"/>
        <w:outlineLvl w:val="0"/>
        <w:rPr>
          <w:rFonts w:hint="eastAsia" w:ascii="仿宋" w:hAnsi="仿宋" w:eastAsia="仿宋" w:cs="仿宋"/>
          <w:b/>
          <w:color w:val="auto"/>
          <w:sz w:val="24"/>
          <w:highlight w:val="none"/>
        </w:rPr>
      </w:pPr>
      <w:bookmarkStart w:id="146" w:name="_Toc1123"/>
      <w:bookmarkStart w:id="147" w:name="_Toc23323"/>
      <w:bookmarkStart w:id="148" w:name="_Toc2016"/>
      <w:r>
        <w:rPr>
          <w:rFonts w:hint="eastAsia" w:ascii="仿宋" w:hAnsi="仿宋" w:eastAsia="仿宋" w:cs="仿宋"/>
          <w:b/>
          <w:color w:val="auto"/>
          <w:sz w:val="24"/>
          <w:highlight w:val="none"/>
        </w:rPr>
        <w:t>2.14 合同中止、终止</w:t>
      </w:r>
      <w:bookmarkEnd w:id="146"/>
      <w:bookmarkEnd w:id="147"/>
      <w:bookmarkEnd w:id="148"/>
    </w:p>
    <w:p w14:paraId="1A3EB8F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2ADFE73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4CF52C7">
      <w:pPr>
        <w:spacing w:line="560" w:lineRule="exact"/>
        <w:ind w:firstLine="482" w:firstLineChars="200"/>
        <w:outlineLvl w:val="0"/>
        <w:rPr>
          <w:rFonts w:hint="eastAsia" w:ascii="仿宋" w:hAnsi="仿宋" w:eastAsia="仿宋" w:cs="仿宋"/>
          <w:b/>
          <w:color w:val="auto"/>
          <w:sz w:val="24"/>
          <w:highlight w:val="none"/>
        </w:rPr>
      </w:pPr>
      <w:bookmarkStart w:id="149" w:name="_Toc14525"/>
      <w:bookmarkStart w:id="150" w:name="_Toc17363"/>
      <w:bookmarkStart w:id="151" w:name="_Toc1969"/>
      <w:r>
        <w:rPr>
          <w:rFonts w:hint="eastAsia" w:ascii="仿宋" w:hAnsi="仿宋" w:eastAsia="仿宋" w:cs="仿宋"/>
          <w:b/>
          <w:color w:val="auto"/>
          <w:sz w:val="24"/>
          <w:highlight w:val="none"/>
        </w:rPr>
        <w:t>2.15 检验和验收</w:t>
      </w:r>
      <w:bookmarkEnd w:id="149"/>
      <w:bookmarkEnd w:id="150"/>
      <w:bookmarkEnd w:id="151"/>
    </w:p>
    <w:p w14:paraId="1E42A43E">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6AC19E94">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453543B">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3525FBE4">
      <w:pPr>
        <w:spacing w:line="560" w:lineRule="exact"/>
        <w:ind w:firstLine="482" w:firstLineChars="200"/>
        <w:outlineLvl w:val="0"/>
        <w:rPr>
          <w:rFonts w:hint="eastAsia" w:ascii="仿宋" w:hAnsi="仿宋" w:eastAsia="仿宋" w:cs="仿宋"/>
          <w:b/>
          <w:color w:val="auto"/>
          <w:sz w:val="24"/>
          <w:highlight w:val="none"/>
        </w:rPr>
      </w:pPr>
      <w:bookmarkStart w:id="152" w:name="_Toc25198"/>
      <w:bookmarkStart w:id="153" w:name="_Toc31892"/>
      <w:bookmarkStart w:id="154" w:name="_Toc9808"/>
      <w:bookmarkStart w:id="155" w:name="_Toc2308"/>
      <w:bookmarkStart w:id="156" w:name="_Toc12666"/>
      <w:r>
        <w:rPr>
          <w:rFonts w:hint="eastAsia" w:ascii="仿宋" w:hAnsi="仿宋" w:eastAsia="仿宋" w:cs="仿宋"/>
          <w:b/>
          <w:color w:val="auto"/>
          <w:sz w:val="24"/>
          <w:highlight w:val="none"/>
        </w:rPr>
        <w:t>2.16 通知和送达</w:t>
      </w:r>
      <w:bookmarkEnd w:id="152"/>
      <w:bookmarkEnd w:id="153"/>
      <w:bookmarkEnd w:id="154"/>
      <w:bookmarkEnd w:id="155"/>
      <w:bookmarkEnd w:id="156"/>
    </w:p>
    <w:p w14:paraId="6D693EAB">
      <w:pPr>
        <w:spacing w:line="560" w:lineRule="exact"/>
        <w:ind w:firstLine="480" w:firstLineChars="200"/>
        <w:rPr>
          <w:rFonts w:hint="eastAsia" w:ascii="仿宋" w:hAnsi="仿宋" w:eastAsia="仿宋" w:cs="仿宋"/>
          <w:color w:val="auto"/>
          <w:sz w:val="24"/>
          <w:highlight w:val="none"/>
        </w:rPr>
      </w:pPr>
      <w:bookmarkStart w:id="157" w:name="_Toc18401"/>
      <w:bookmarkStart w:id="158" w:name="_Toc27674"/>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 xml:space="preserve">.1任何一方因履行合同而以合同第一部分尾部所列明的传真或电子邮件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5CCF66D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157"/>
      <w:bookmarkEnd w:id="158"/>
    </w:p>
    <w:p w14:paraId="40344542">
      <w:pPr>
        <w:spacing w:line="560" w:lineRule="exact"/>
        <w:ind w:firstLine="482" w:firstLineChars="200"/>
        <w:outlineLvl w:val="0"/>
        <w:rPr>
          <w:rFonts w:hint="eastAsia" w:ascii="仿宋" w:hAnsi="仿宋" w:eastAsia="仿宋" w:cs="仿宋"/>
          <w:b/>
          <w:color w:val="auto"/>
          <w:sz w:val="24"/>
          <w:highlight w:val="none"/>
        </w:rPr>
      </w:pPr>
      <w:bookmarkStart w:id="159" w:name="_Toc27644"/>
      <w:bookmarkStart w:id="160" w:name="_Toc20808"/>
      <w:bookmarkStart w:id="161" w:name="_Toc12254"/>
      <w:bookmarkStart w:id="162" w:name="_Toc5063"/>
      <w:bookmarkStart w:id="163" w:name="_Toc28906"/>
      <w:r>
        <w:rPr>
          <w:rFonts w:hint="eastAsia" w:ascii="仿宋" w:hAnsi="仿宋" w:eastAsia="仿宋" w:cs="仿宋"/>
          <w:b/>
          <w:color w:val="auto"/>
          <w:sz w:val="24"/>
          <w:highlight w:val="none"/>
        </w:rPr>
        <w:t>2.17 合同使用的文字和适用的法律</w:t>
      </w:r>
      <w:bookmarkEnd w:id="159"/>
      <w:bookmarkEnd w:id="160"/>
      <w:bookmarkEnd w:id="161"/>
      <w:bookmarkEnd w:id="162"/>
      <w:bookmarkEnd w:id="163"/>
    </w:p>
    <w:p w14:paraId="7DBDFC9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2B20469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17E5B6EC">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0008BEE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515CC6C1">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5D1E10E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21B94020">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24"/>
          <w:highlight w:val="none"/>
        </w:rPr>
        <w:t xml:space="preserve"> 第三部分  合同专用条款</w:t>
      </w:r>
    </w:p>
    <w:p w14:paraId="54F1880A">
      <w:pPr>
        <w:keepNext w:val="0"/>
        <w:keepLines w:val="0"/>
        <w:pageBreakBefore w:val="0"/>
        <w:widowControl w:val="0"/>
        <w:kinsoku/>
        <w:wordWrap/>
        <w:overflowPunct/>
        <w:topLinePunct w:val="0"/>
        <w:autoSpaceDE/>
        <w:autoSpaceDN/>
        <w:bidi w:val="0"/>
        <w:adjustRightInd w:val="0"/>
        <w:snapToGrid/>
        <w:spacing w:line="480" w:lineRule="exact"/>
        <w:ind w:left="-420" w:leftChars="-200" w:right="-420" w:rightChars="-20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935A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3542A7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2A61395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7818B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963E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56AAD57E">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rPr>
              <w:t>履约保证金支付方式</w:t>
            </w:r>
            <w:r>
              <w:rPr>
                <w:rFonts w:hint="eastAsia" w:ascii="仿宋" w:hAnsi="仿宋" w:eastAsia="仿宋" w:cs="仿宋"/>
                <w:color w:val="auto"/>
                <w:kern w:val="0"/>
                <w:sz w:val="24"/>
                <w:highlight w:val="none"/>
                <w:lang w:eastAsia="zh-CN"/>
              </w:rPr>
              <w:t>：</w:t>
            </w:r>
            <w:r>
              <w:rPr>
                <w:rFonts w:hint="eastAsia" w:ascii="仿宋" w:hAnsi="仿宋" w:eastAsia="仿宋" w:cs="仿宋"/>
                <w:b w:val="0"/>
                <w:bCs w:val="0"/>
                <w:color w:val="auto"/>
                <w:kern w:val="2"/>
                <w:sz w:val="24"/>
                <w:szCs w:val="24"/>
                <w:highlight w:val="none"/>
                <w:lang w:val="en-US" w:eastAsia="zh-CN" w:bidi="ar-SA"/>
              </w:rPr>
              <w:t>本项目不收取履约保证金。</w:t>
            </w:r>
          </w:p>
        </w:tc>
      </w:tr>
      <w:tr w14:paraId="4B28B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D4C37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0C6C32BA">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rPr>
              <w:t>预付款比例、支付方式、时间</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政府采购合同签订生效并具备实施条件后5个工作日内支付合同价的70%作为预付款（乙方需提供相应金额的预付款保函至采购单位）</w:t>
            </w:r>
            <w:r>
              <w:rPr>
                <w:rFonts w:hint="eastAsia" w:ascii="仿宋" w:hAnsi="仿宋" w:eastAsia="仿宋" w:cs="仿宋"/>
                <w:color w:val="auto"/>
                <w:sz w:val="24"/>
                <w:highlight w:val="none"/>
                <w:lang w:val="en-US" w:eastAsia="zh-CN"/>
              </w:rPr>
              <w:t>。</w:t>
            </w:r>
          </w:p>
        </w:tc>
      </w:tr>
      <w:tr w14:paraId="03852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D121C2">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1.5.2</w:t>
            </w:r>
          </w:p>
        </w:tc>
        <w:tc>
          <w:tcPr>
            <w:tcW w:w="8149" w:type="dxa"/>
            <w:vAlign w:val="center"/>
          </w:tcPr>
          <w:p w14:paraId="28B07E39">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预付款的扣回方式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none"/>
                <w:lang w:eastAsia="zh-CN"/>
              </w:rPr>
              <w:t>抵扣项目款</w:t>
            </w:r>
          </w:p>
        </w:tc>
      </w:tr>
      <w:tr w14:paraId="35927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1" w:hRule="atLeast"/>
        </w:trPr>
        <w:tc>
          <w:tcPr>
            <w:tcW w:w="977" w:type="dxa"/>
            <w:tcBorders>
              <w:left w:val="single" w:color="auto" w:sz="4" w:space="0"/>
            </w:tcBorders>
            <w:vAlign w:val="center"/>
          </w:tcPr>
          <w:p w14:paraId="76CA741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3ABFA12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乙方需提供相应金额的预付款保函至甲方</w:t>
            </w:r>
          </w:p>
        </w:tc>
      </w:tr>
      <w:tr w14:paraId="4D2CC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66" w:hRule="atLeast"/>
        </w:trPr>
        <w:tc>
          <w:tcPr>
            <w:tcW w:w="977" w:type="dxa"/>
            <w:tcBorders>
              <w:left w:val="single" w:color="auto" w:sz="4" w:space="0"/>
            </w:tcBorders>
            <w:vAlign w:val="center"/>
          </w:tcPr>
          <w:p w14:paraId="1059AD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0A617C6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资金支付：</w:t>
            </w:r>
          </w:p>
          <w:p w14:paraId="14A6C226">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甲方根据合同、投标文件等资料进行验收。</w:t>
            </w:r>
          </w:p>
          <w:p w14:paraId="4FD1F723">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政府采购合同签订生效并具备实施条件后5个工作日内支付合同价的70%作为预付款（乙方需提供相应金额的预付款保函至采购单位）；服务期届满并经甲方验收通过后，根据实际服务数量结算并支付剩余款项。</w:t>
            </w:r>
          </w:p>
          <w:p w14:paraId="71AF67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结算时乙方将结款申请1份、发票原件及复印件1份、合同复印件1份和经甲方验收确认的《建德市政府采购验收反馈表》(还需提供验收报告)提交甲方，甲方应自收到发票后5个工作日内支付相应款项。最终结算按实际完成的数量*成交供应商的成交单价结算。最终结算金额不超过预算总价。</w:t>
            </w:r>
          </w:p>
        </w:tc>
      </w:tr>
      <w:tr w14:paraId="26BA6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A8286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78EE688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服务期限：</w:t>
            </w:r>
            <w:r>
              <w:rPr>
                <w:rFonts w:hint="eastAsia" w:ascii="仿宋" w:hAnsi="仿宋" w:eastAsia="仿宋" w:cs="仿宋"/>
                <w:color w:val="auto"/>
                <w:sz w:val="24"/>
                <w:szCs w:val="24"/>
                <w:highlight w:val="none"/>
                <w:lang w:eastAsia="zh-CN"/>
              </w:rPr>
              <w:t>服务期一年，</w:t>
            </w:r>
            <w:r>
              <w:rPr>
                <w:rFonts w:hint="eastAsia" w:ascii="仿宋" w:hAnsi="仿宋" w:eastAsia="仿宋" w:cs="仿宋"/>
                <w:color w:val="auto"/>
                <w:sz w:val="24"/>
                <w:szCs w:val="24"/>
                <w:highlight w:val="none"/>
              </w:rPr>
              <w:t>自</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合同签订生效</w:t>
            </w:r>
            <w:r>
              <w:rPr>
                <w:rFonts w:hint="eastAsia" w:ascii="仿宋" w:hAnsi="仿宋" w:eastAsia="仿宋" w:cs="仿宋"/>
                <w:color w:val="auto"/>
                <w:sz w:val="24"/>
                <w:szCs w:val="24"/>
                <w:highlight w:val="none"/>
                <w:lang w:val="en-US" w:eastAsia="zh-CN"/>
              </w:rPr>
              <w:t>并具备实施条件</w:t>
            </w:r>
            <w:r>
              <w:rPr>
                <w:rFonts w:hint="eastAsia" w:ascii="仿宋" w:hAnsi="仿宋" w:eastAsia="仿宋" w:cs="仿宋"/>
                <w:color w:val="auto"/>
                <w:sz w:val="24"/>
                <w:szCs w:val="24"/>
                <w:highlight w:val="none"/>
                <w:lang w:eastAsia="zh-CN"/>
              </w:rPr>
              <w:t>后计算</w:t>
            </w:r>
            <w:r>
              <w:rPr>
                <w:rFonts w:hint="eastAsia" w:ascii="仿宋" w:hAnsi="仿宋" w:eastAsia="仿宋" w:cs="仿宋"/>
                <w:color w:val="auto"/>
                <w:sz w:val="24"/>
                <w:szCs w:val="24"/>
                <w:highlight w:val="none"/>
              </w:rPr>
              <w:t>。</w:t>
            </w:r>
            <w:r>
              <w:rPr>
                <w:rFonts w:hint="eastAsia" w:ascii="仿宋" w:hAnsi="仿宋" w:eastAsia="仿宋" w:cs="仿宋"/>
                <w:iCs/>
                <w:sz w:val="24"/>
                <w:highlight w:val="none"/>
                <w:u w:val="none"/>
              </w:rPr>
              <w:t xml:space="preserve"> </w:t>
            </w:r>
          </w:p>
        </w:tc>
      </w:tr>
      <w:tr w14:paraId="5EF66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 w:hRule="atLeast"/>
        </w:trPr>
        <w:tc>
          <w:tcPr>
            <w:tcW w:w="977" w:type="dxa"/>
            <w:tcBorders>
              <w:left w:val="single" w:color="auto" w:sz="4" w:space="0"/>
            </w:tcBorders>
            <w:vAlign w:val="center"/>
          </w:tcPr>
          <w:p w14:paraId="5AD1073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4C55ED6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服务地点：由甲方指定地点</w:t>
            </w:r>
          </w:p>
        </w:tc>
      </w:tr>
      <w:tr w14:paraId="2BF17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9A079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5FA75B7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服务交付（实施）的方式：按采购需求及投标方案完成本项目并提交相应成果。</w:t>
            </w:r>
          </w:p>
        </w:tc>
      </w:tr>
      <w:tr w14:paraId="41425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785777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57C2843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违约责任：除不可抗力外，如果乙方没有按照本合同约定的期限、地点和内容完成服务，那么甲方可要求乙方支付违约金，违约金按每迟延完成服务一日的应交付而未完成服务价格的 </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 xml:space="preserve"> %计算，最高限额为本合同总价的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sz w:val="24"/>
                <w:highlight w:val="none"/>
              </w:rPr>
              <w:t xml:space="preserve"> %；迟延完成服务的违约金计算数额达到前述最高限额之日起，甲方有权在要求乙方支付违约金的同时，书面通知乙方解除本合同；</w:t>
            </w:r>
          </w:p>
          <w:p w14:paraId="03CF240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sz w:val="24"/>
                <w:highlight w:val="none"/>
              </w:rPr>
              <w:t xml:space="preserve"> %计算，最高限额为本合同总价的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tc>
      </w:tr>
      <w:tr w14:paraId="7C039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D9EBA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8149" w:type="dxa"/>
            <w:vAlign w:val="center"/>
          </w:tcPr>
          <w:p w14:paraId="6063F7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color w:val="auto"/>
                <w:sz w:val="24"/>
                <w:highlight w:val="none"/>
                <w:lang w:val="en-US" w:eastAsia="zh-CN"/>
              </w:rPr>
              <w:t>1.9.2</w:t>
            </w:r>
            <w:r>
              <w:rPr>
                <w:rFonts w:hint="eastAsia" w:ascii="仿宋" w:hAnsi="仿宋" w:eastAsia="仿宋" w:cs="仿宋"/>
                <w:color w:val="auto"/>
                <w:sz w:val="24"/>
                <w:highlight w:val="none"/>
              </w:rPr>
              <w:t>条款规定的方式解决：</w:t>
            </w:r>
          </w:p>
        </w:tc>
      </w:tr>
      <w:tr w14:paraId="10879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6" w:hRule="atLeast"/>
        </w:trPr>
        <w:tc>
          <w:tcPr>
            <w:tcW w:w="977" w:type="dxa"/>
            <w:tcBorders>
              <w:left w:val="single" w:color="auto" w:sz="4" w:space="0"/>
            </w:tcBorders>
            <w:vAlign w:val="center"/>
          </w:tcPr>
          <w:p w14:paraId="218C2BD5">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1.9.1</w:t>
            </w:r>
          </w:p>
        </w:tc>
        <w:tc>
          <w:tcPr>
            <w:tcW w:w="8149" w:type="dxa"/>
            <w:vAlign w:val="center"/>
          </w:tcPr>
          <w:p w14:paraId="3CA6031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w:t>
            </w:r>
          </w:p>
        </w:tc>
      </w:tr>
      <w:tr w14:paraId="611AE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FB63C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42D96DE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向</w:t>
            </w:r>
            <w:r>
              <w:rPr>
                <w:rFonts w:hint="eastAsia" w:ascii="仿宋" w:hAnsi="仿宋" w:eastAsia="仿宋" w:cs="仿宋"/>
                <w:i/>
                <w:iCs/>
                <w:color w:val="auto"/>
                <w:sz w:val="24"/>
                <w:highlight w:val="none"/>
                <w:u w:val="single"/>
              </w:rPr>
              <w:t>建德市人民法院</w:t>
            </w:r>
            <w:r>
              <w:rPr>
                <w:rFonts w:hint="eastAsia" w:ascii="仿宋" w:hAnsi="仿宋" w:eastAsia="仿宋" w:cs="仿宋"/>
                <w:color w:val="auto"/>
                <w:sz w:val="24"/>
                <w:highlight w:val="none"/>
              </w:rPr>
              <w:t>起诉</w:t>
            </w:r>
          </w:p>
        </w:tc>
      </w:tr>
      <w:tr w14:paraId="40C9A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2E071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3B46AE2A">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知识产权归属：</w:t>
            </w:r>
            <w:r>
              <w:rPr>
                <w:rFonts w:hint="eastAsia" w:ascii="仿宋" w:hAnsi="仿宋" w:eastAsia="仿宋" w:cs="仿宋"/>
                <w:color w:val="auto"/>
                <w:sz w:val="24"/>
                <w:highlight w:val="none"/>
              </w:rPr>
              <w:t>1.乙方在提供服务过程中获得的一切成果，均归甲方所有，乙方不得侵犯任何甲方的知识产权，否则乙方应承担由此产生的一切责任。</w:t>
            </w:r>
          </w:p>
          <w:p w14:paraId="549433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负有保密义务。本项目资料所有权属甲方所有，各种统计资料、纸质资料及数据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服务的信息、用户资料或其他标明保密的文件或信息，乙方亦负有保密义务，未经甲方事先书面同意不得向任何第三方披露，否则应承担由此产生的法律责任。乙方应及时与甲方签署《保密协议》。</w:t>
            </w:r>
          </w:p>
          <w:p w14:paraId="205DF9D0">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3.乙方的保密义务长期有效，不因本合同的终止而终止。</w:t>
            </w:r>
          </w:p>
        </w:tc>
      </w:tr>
      <w:tr w14:paraId="45958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1" w:hRule="atLeast"/>
        </w:trPr>
        <w:tc>
          <w:tcPr>
            <w:tcW w:w="977" w:type="dxa"/>
            <w:tcBorders>
              <w:left w:val="single" w:color="auto" w:sz="4" w:space="0"/>
            </w:tcBorders>
            <w:vAlign w:val="center"/>
          </w:tcPr>
          <w:p w14:paraId="6C1A166F">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w:t>
            </w:r>
          </w:p>
        </w:tc>
        <w:tc>
          <w:tcPr>
            <w:tcW w:w="8149" w:type="dxa"/>
            <w:vAlign w:val="center"/>
          </w:tcPr>
          <w:p w14:paraId="011F019A">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w:t>
            </w:r>
          </w:p>
        </w:tc>
      </w:tr>
      <w:tr w14:paraId="06E84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490BC9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116635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因不可抗力致使合同有变更必要的，双方当事人应在</w:t>
            </w:r>
            <w:r>
              <w:rPr>
                <w:rFonts w:hint="eastAsia" w:ascii="仿宋" w:hAnsi="仿宋" w:eastAsia="仿宋" w:cs="仿宋"/>
                <w:b/>
                <w:bCs/>
                <w:color w:val="auto"/>
                <w:sz w:val="24"/>
                <w:highlight w:val="none"/>
                <w:u w:val="single"/>
              </w:rPr>
              <w:t>30</w:t>
            </w:r>
            <w:r>
              <w:rPr>
                <w:rFonts w:hint="eastAsia" w:ascii="仿宋" w:hAnsi="仿宋" w:eastAsia="仿宋" w:cs="仿宋"/>
                <w:color w:val="auto"/>
                <w:sz w:val="24"/>
                <w:highlight w:val="none"/>
              </w:rPr>
              <w:t>日内以书面形式变更合同。</w:t>
            </w:r>
          </w:p>
        </w:tc>
      </w:tr>
      <w:tr w14:paraId="5B5F4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24C77A0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14:paraId="46DD6C4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受不可抗力影响的一方在不可抗力发生后，应在7日内以书面形式通知对方当事人，并在14日内，将有关部门出具的证明文件送达对方当事人。</w:t>
            </w:r>
          </w:p>
        </w:tc>
      </w:tr>
      <w:tr w14:paraId="0869C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3" w:hRule="atLeast"/>
        </w:trPr>
        <w:tc>
          <w:tcPr>
            <w:tcW w:w="977" w:type="dxa"/>
            <w:tcBorders>
              <w:left w:val="single" w:color="auto" w:sz="4" w:space="0"/>
            </w:tcBorders>
            <w:vAlign w:val="center"/>
          </w:tcPr>
          <w:p w14:paraId="76F549A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4C8A9F58">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乙方按照</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文件的约定，定期提交服务</w:t>
            </w:r>
            <w:r>
              <w:rPr>
                <w:rFonts w:hint="eastAsia" w:ascii="仿宋" w:hAnsi="仿宋" w:eastAsia="仿宋" w:cs="仿宋"/>
                <w:color w:val="auto"/>
                <w:sz w:val="24"/>
                <w:szCs w:val="24"/>
                <w:highlight w:val="none"/>
                <w:lang w:val="en-US" w:eastAsia="zh-CN"/>
              </w:rPr>
              <w:t>成果</w:t>
            </w:r>
            <w:r>
              <w:rPr>
                <w:rFonts w:hint="eastAsia" w:ascii="仿宋" w:hAnsi="仿宋" w:eastAsia="仿宋" w:cs="仿宋"/>
                <w:color w:val="auto"/>
                <w:sz w:val="24"/>
                <w:szCs w:val="24"/>
                <w:highlight w:val="none"/>
              </w:rPr>
              <w:t>，服务结束时，</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日内组织验收，并可依法邀请相关方参加。</w:t>
            </w:r>
          </w:p>
        </w:tc>
      </w:tr>
      <w:tr w14:paraId="01CA4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A1C1A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4A01C6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检验和验收</w:t>
            </w:r>
            <w:r>
              <w:rPr>
                <w:rFonts w:hint="eastAsia" w:ascii="仿宋" w:hAnsi="仿宋" w:eastAsia="仿宋" w:cs="仿宋"/>
                <w:color w:val="auto"/>
                <w:sz w:val="24"/>
                <w:szCs w:val="24"/>
                <w:highlight w:val="none"/>
                <w:lang w:eastAsia="zh-CN"/>
              </w:rPr>
              <w:t>：服务期满后，采购人按照政府采购合同规定的技术、服务标准组织对供应商履约情况进行验收，并出具验收书，接受采购人及相关部门监督。验收内容包括但不限于人员到位情况、服务响应情况、服务质量情况、考核情况等。</w:t>
            </w:r>
          </w:p>
        </w:tc>
      </w:tr>
      <w:tr w14:paraId="38A93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6" w:hRule="atLeast"/>
        </w:trPr>
        <w:tc>
          <w:tcPr>
            <w:tcW w:w="977" w:type="dxa"/>
            <w:tcBorders>
              <w:left w:val="single" w:color="auto" w:sz="4" w:space="0"/>
            </w:tcBorders>
          </w:tcPr>
          <w:p w14:paraId="53CD461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14:paraId="0BFFF9D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合同份数：本合同壹式陆份，甲、乙双方各执贰份，见证单位壹份，监管部门壹份。</w:t>
            </w:r>
          </w:p>
        </w:tc>
      </w:tr>
    </w:tbl>
    <w:p w14:paraId="6B3E21D7">
      <w:pPr>
        <w:spacing w:line="360" w:lineRule="auto"/>
        <w:ind w:left="-420" w:leftChars="-200" w:right="-420" w:rightChars="-200" w:firstLine="480" w:firstLineChars="200"/>
        <w:rPr>
          <w:rFonts w:hint="eastAsia" w:ascii="仿宋" w:hAnsi="仿宋" w:eastAsia="仿宋" w:cs="仿宋"/>
          <w:color w:val="auto"/>
          <w:sz w:val="24"/>
          <w:highlight w:val="none"/>
        </w:rPr>
      </w:pPr>
    </w:p>
    <w:p w14:paraId="6C503068">
      <w:pPr>
        <w:snapToGrid w:val="0"/>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第七部分</w:t>
      </w:r>
      <w:bookmarkEnd w:id="58"/>
      <w:r>
        <w:rPr>
          <w:rFonts w:hint="eastAsia" w:ascii="仿宋" w:hAnsi="仿宋" w:eastAsia="仿宋" w:cs="仿宋"/>
          <w:b/>
          <w:color w:val="auto"/>
          <w:sz w:val="36"/>
          <w:szCs w:val="20"/>
          <w:highlight w:val="none"/>
        </w:rPr>
        <w:t xml:space="preserve">  </w:t>
      </w:r>
      <w:bookmarkEnd w:id="59"/>
      <w:r>
        <w:rPr>
          <w:rFonts w:hint="eastAsia" w:ascii="仿宋" w:hAnsi="仿宋" w:eastAsia="仿宋" w:cs="仿宋"/>
          <w:b/>
          <w:color w:val="auto"/>
          <w:sz w:val="36"/>
          <w:szCs w:val="20"/>
          <w:highlight w:val="none"/>
        </w:rPr>
        <w:t>应提交的有关格式范例</w:t>
      </w:r>
    </w:p>
    <w:p w14:paraId="14DAD4A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供应商按照以下格式编制响应文件。</w:t>
      </w:r>
    </w:p>
    <w:p w14:paraId="64D84501">
      <w:pPr>
        <w:spacing w:line="360" w:lineRule="auto"/>
        <w:ind w:firstLine="480" w:firstLineChars="200"/>
        <w:rPr>
          <w:rFonts w:hint="eastAsia" w:ascii="仿宋" w:hAnsi="仿宋" w:eastAsia="仿宋" w:cs="仿宋"/>
          <w:color w:val="auto"/>
          <w:sz w:val="24"/>
          <w:highlight w:val="none"/>
        </w:rPr>
      </w:pPr>
    </w:p>
    <w:p w14:paraId="538A1C55">
      <w:pPr>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C0AB035">
      <w:pPr>
        <w:pStyle w:val="18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（1）响应函………………………………………………………………………（页码）</w:t>
      </w:r>
    </w:p>
    <w:p w14:paraId="5F0DC551">
      <w:pPr>
        <w:pStyle w:val="18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（2）资格文件…………………………………………………………………（页码）</w:t>
      </w:r>
    </w:p>
    <w:p w14:paraId="6405D1D1">
      <w:pPr>
        <w:pStyle w:val="18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（3）法人授权书</w:t>
      </w:r>
      <w:r>
        <w:rPr>
          <w:rFonts w:hint="eastAsia" w:ascii="仿宋" w:hAnsi="仿宋" w:eastAsia="仿宋" w:cs="仿宋"/>
          <w:color w:val="auto"/>
          <w:highlight w:val="none"/>
          <w:lang w:val="zh-CN"/>
        </w:rPr>
        <w:t>…………………………………………</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7E92B35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14:paraId="7F57831B">
      <w:pPr>
        <w:pStyle w:val="18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（5）所有资信文件（复印件）…………………………………………………（页码）</w:t>
      </w:r>
    </w:p>
    <w:p w14:paraId="5DA27E0C">
      <w:pPr>
        <w:pStyle w:val="18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（6）主要业绩证明</w:t>
      </w:r>
      <w:r>
        <w:rPr>
          <w:rFonts w:hint="eastAsia" w:ascii="仿宋" w:hAnsi="仿宋" w:eastAsia="仿宋" w:cs="仿宋"/>
          <w:color w:val="auto"/>
          <w:highlight w:val="none"/>
          <w:lang w:val="zh-CN"/>
        </w:rPr>
        <w:t>…………………………………………</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50E99AFC">
      <w:pPr>
        <w:pStyle w:val="18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zh-CN"/>
        </w:rPr>
        <w:t>关于对磋商文件中有关条款的拒绝声明……………</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4CE1749C">
      <w:pPr>
        <w:pStyle w:val="18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（8）认为需要的其他商务文件或说明…………………………………………（页码）</w:t>
      </w:r>
    </w:p>
    <w:p w14:paraId="35720BB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（9）技术解决方案…………………………………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488E6E4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（10）组织实施方案………………………………………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73A55A2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（11）售后服务方案……………………………………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1BBF312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（12）项目小组人员名单……………………………</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5C8D42A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w:t>
      </w:r>
      <w:r>
        <w:rPr>
          <w:rFonts w:hint="eastAsia" w:ascii="仿宋" w:hAnsi="仿宋" w:eastAsia="仿宋" w:cs="仿宋"/>
          <w:color w:val="auto"/>
          <w:kern w:val="0"/>
          <w:sz w:val="24"/>
          <w:highlight w:val="none"/>
          <w:lang w:val="zh-CN"/>
        </w:rPr>
        <w:t>优惠条件及特殊承诺………………………………</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6B5710A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w:t>
      </w:r>
      <w:r>
        <w:rPr>
          <w:rFonts w:hint="eastAsia" w:ascii="仿宋" w:hAnsi="仿宋" w:eastAsia="仿宋" w:cs="仿宋"/>
          <w:color w:val="auto"/>
          <w:kern w:val="0"/>
          <w:sz w:val="24"/>
          <w:highlight w:val="none"/>
          <w:lang w:val="zh-CN"/>
        </w:rPr>
        <w:t>培训计划……………………………………………</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4E252EA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r>
        <w:rPr>
          <w:rFonts w:hint="eastAsia" w:ascii="仿宋" w:hAnsi="仿宋" w:eastAsia="仿宋" w:cs="仿宋"/>
          <w:color w:val="auto"/>
          <w:sz w:val="24"/>
          <w:highlight w:val="none"/>
        </w:rPr>
        <w:t>随机特殊工具和备品备件清单</w:t>
      </w:r>
      <w:r>
        <w:rPr>
          <w:rFonts w:hint="eastAsia" w:ascii="仿宋" w:hAnsi="仿宋" w:eastAsia="仿宋" w:cs="仿宋"/>
          <w:color w:val="auto"/>
          <w:kern w:val="0"/>
          <w:sz w:val="24"/>
          <w:highlight w:val="none"/>
          <w:lang w:val="zh-CN"/>
        </w:rPr>
        <w:t>…………………</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0873FB3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w:t>
      </w:r>
      <w:r>
        <w:rPr>
          <w:rFonts w:hint="eastAsia" w:ascii="仿宋" w:hAnsi="仿宋" w:eastAsia="仿宋" w:cs="仿宋"/>
          <w:color w:val="auto"/>
          <w:kern w:val="0"/>
          <w:sz w:val="24"/>
          <w:highlight w:val="none"/>
          <w:lang w:val="zh-CN"/>
        </w:rPr>
        <w:t>认为需要的其他技术文件或说明…………………</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052DEF08">
      <w:pPr>
        <w:tabs>
          <w:tab w:val="left" w:pos="0"/>
        </w:tabs>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（17）</w:t>
      </w:r>
      <w:r>
        <w:rPr>
          <w:rFonts w:hint="eastAsia" w:ascii="仿宋" w:hAnsi="仿宋" w:eastAsia="仿宋" w:cs="仿宋"/>
          <w:color w:val="auto"/>
          <w:kern w:val="0"/>
          <w:sz w:val="24"/>
          <w:highlight w:val="none"/>
          <w:lang w:val="zh-CN"/>
        </w:rPr>
        <w:t>政府采购供应商廉洁自律承诺书………………………………………</w:t>
      </w:r>
      <w:r>
        <w:rPr>
          <w:rFonts w:hint="eastAsia" w:ascii="仿宋" w:hAnsi="仿宋" w:eastAsia="仿宋" w:cs="仿宋"/>
          <w:color w:val="auto"/>
          <w:kern w:val="0"/>
          <w:sz w:val="24"/>
          <w:highlight w:val="none"/>
        </w:rPr>
        <w:t>（页码）</w:t>
      </w:r>
    </w:p>
    <w:p w14:paraId="0EF9387B">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注：以上目录是编制供应商响应文件的基本格式要求，各供应商可根据自身情况进一步细化。</w:t>
      </w:r>
    </w:p>
    <w:p w14:paraId="0C53D21A">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color w:val="auto"/>
          <w:sz w:val="36"/>
          <w:szCs w:val="36"/>
          <w:highlight w:val="none"/>
        </w:rPr>
        <w:br w:type="page"/>
      </w:r>
      <w:r>
        <w:rPr>
          <w:rFonts w:hint="eastAsia" w:ascii="仿宋" w:hAnsi="仿宋" w:eastAsia="仿宋" w:cs="仿宋"/>
          <w:b/>
          <w:color w:val="auto"/>
          <w:kern w:val="0"/>
          <w:sz w:val="32"/>
          <w:szCs w:val="32"/>
          <w:highlight w:val="none"/>
        </w:rPr>
        <w:t>一、响应</w:t>
      </w:r>
      <w:r>
        <w:rPr>
          <w:rFonts w:hint="eastAsia" w:ascii="仿宋" w:hAnsi="仿宋" w:eastAsia="仿宋" w:cs="仿宋"/>
          <w:b/>
          <w:color w:val="auto"/>
          <w:sz w:val="32"/>
          <w:szCs w:val="32"/>
          <w:highlight w:val="none"/>
        </w:rPr>
        <w:t>函</w:t>
      </w:r>
    </w:p>
    <w:p w14:paraId="12DF2A0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建德市民政局</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杭州欣兴建设工程招标代理有限公司</w:t>
      </w:r>
      <w:r>
        <w:rPr>
          <w:rFonts w:hint="eastAsia" w:ascii="仿宋" w:hAnsi="仿宋" w:eastAsia="仿宋" w:cs="仿宋"/>
          <w:color w:val="auto"/>
          <w:sz w:val="24"/>
          <w:highlight w:val="none"/>
        </w:rPr>
        <w:t>：</w:t>
      </w:r>
    </w:p>
    <w:p w14:paraId="7FAE9142">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(供应商全称)授权</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(全权代表姓名)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(职务、职称)为全权代表，参加贵方组织的</w:t>
      </w:r>
      <w:r>
        <w:rPr>
          <w:rFonts w:hint="eastAsia" w:ascii="仿宋" w:hAnsi="仿宋" w:eastAsia="仿宋" w:cs="仿宋"/>
          <w:color w:val="auto"/>
          <w:sz w:val="24"/>
          <w:highlight w:val="none"/>
          <w:u w:val="single"/>
          <w:lang w:eastAsia="zh-CN"/>
        </w:rPr>
        <w:t xml:space="preserve"> 建德市民政局2024年困难群众帮扶服务采购项目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lang w:eastAsia="zh-CN"/>
        </w:rPr>
        <w:t>JD2024BF-112</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】的有关活动，并对此项目进行响应。为此：</w:t>
      </w:r>
    </w:p>
    <w:p w14:paraId="0858EEF1">
      <w:pPr>
        <w:pStyle w:val="104"/>
        <w:numPr>
          <w:ilvl w:val="0"/>
          <w:numId w:val="10"/>
        </w:numPr>
        <w:snapToGrid w:val="0"/>
        <w:ind w:firstLineChars="0"/>
        <w:rPr>
          <w:rFonts w:hint="eastAsia" w:ascii="仿宋" w:hAnsi="仿宋" w:eastAsia="仿宋" w:cs="仿宋"/>
          <w:color w:val="auto"/>
          <w:highlight w:val="none"/>
        </w:rPr>
      </w:pPr>
      <w:r>
        <w:rPr>
          <w:rFonts w:hint="eastAsia" w:ascii="仿宋" w:hAnsi="仿宋" w:eastAsia="仿宋" w:cs="仿宋"/>
          <w:color w:val="auto"/>
          <w:highlight w:val="none"/>
        </w:rPr>
        <w:t>我方承诺响应有效期从提交响应文件的截止之日起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天，（不少于90天），本响应文件在响应有效期满之前均具有约束力。</w:t>
      </w:r>
    </w:p>
    <w:p w14:paraId="0EBE29B8">
      <w:pPr>
        <w:numPr>
          <w:ilvl w:val="0"/>
          <w:numId w:val="10"/>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w:t>
      </w:r>
      <w:r>
        <w:rPr>
          <w:rFonts w:hint="eastAsia" w:ascii="仿宋" w:hAnsi="仿宋" w:eastAsia="仿宋" w:cs="仿宋"/>
          <w:bCs/>
          <w:color w:val="auto"/>
          <w:kern w:val="44"/>
          <w:sz w:val="24"/>
          <w:highlight w:val="none"/>
        </w:rPr>
        <w:t>磋商文件中</w:t>
      </w:r>
      <w:r>
        <w:rPr>
          <w:rFonts w:hint="eastAsia" w:ascii="仿宋" w:hAnsi="仿宋" w:eastAsia="仿宋" w:cs="仿宋"/>
          <w:color w:val="auto"/>
          <w:sz w:val="24"/>
          <w:highlight w:val="none"/>
        </w:rPr>
        <w:t>规定的全部响应文件。</w:t>
      </w:r>
    </w:p>
    <w:p w14:paraId="76427D82">
      <w:pPr>
        <w:numPr>
          <w:ilvl w:val="0"/>
          <w:numId w:val="10"/>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我方承诺除响应文件列出的偏离外，我方响应磋商文件的全部要求。</w:t>
      </w:r>
    </w:p>
    <w:p w14:paraId="674C6684">
      <w:pPr>
        <w:numPr>
          <w:ilvl w:val="0"/>
          <w:numId w:val="10"/>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保证遵守磋商文件中的其他有关规定。</w:t>
      </w:r>
    </w:p>
    <w:p w14:paraId="63938393">
      <w:pPr>
        <w:numPr>
          <w:ilvl w:val="0"/>
          <w:numId w:val="10"/>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我方愿意向贵方提供任何与该项目响应有关的数据、情况和技术资料。若贵方需要，我方愿意提供我方作出的一切承诺的证明材料。</w:t>
      </w:r>
    </w:p>
    <w:p w14:paraId="1646DCE5">
      <w:pPr>
        <w:numPr>
          <w:ilvl w:val="0"/>
          <w:numId w:val="10"/>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我方已详细阅读全部磋商文件，包括磋商文件“更正（延期）公告”（如果有）、参考资料及有关附件，确认无误。</w:t>
      </w:r>
    </w:p>
    <w:p w14:paraId="22B51C9A">
      <w:pPr>
        <w:numPr>
          <w:ilvl w:val="0"/>
          <w:numId w:val="10"/>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如我方成交，我方承诺：</w:t>
      </w:r>
    </w:p>
    <w:p w14:paraId="00DC4CA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.1在收到成交通知书后，在成交通知书规定的期限内与你方签订合同； </w:t>
      </w:r>
    </w:p>
    <w:p w14:paraId="1712AD5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.2在签订合同时不向你方提出附加条件； </w:t>
      </w:r>
    </w:p>
    <w:p w14:paraId="7E8FD6B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.3按照磋商文件要求提交履约保证金； </w:t>
      </w:r>
    </w:p>
    <w:p w14:paraId="6302050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.4在合同约定的期限内完成合同规定的全部义务。 </w:t>
      </w:r>
    </w:p>
    <w:p w14:paraId="72167592">
      <w:pPr>
        <w:numPr>
          <w:ilvl w:val="0"/>
          <w:numId w:val="10"/>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                                        。</w:t>
      </w:r>
    </w:p>
    <w:p w14:paraId="4B7741AD">
      <w:pPr>
        <w:autoSpaceDE w:val="0"/>
        <w:autoSpaceDN w:val="0"/>
        <w:spacing w:line="360" w:lineRule="auto"/>
        <w:ind w:firstLine="3960" w:firstLineChars="1650"/>
        <w:rPr>
          <w:rFonts w:hint="eastAsia" w:ascii="仿宋" w:hAnsi="仿宋" w:eastAsia="仿宋" w:cs="仿宋"/>
          <w:color w:val="auto"/>
          <w:kern w:val="0"/>
          <w:sz w:val="24"/>
          <w:highlight w:val="none"/>
          <w:lang w:val="zh-CN"/>
        </w:rPr>
      </w:pPr>
    </w:p>
    <w:p w14:paraId="53E69876">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2891278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6CD6D6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F64C3CA">
      <w:pPr>
        <w:autoSpaceDE w:val="0"/>
        <w:autoSpaceDN w:val="0"/>
        <w:spacing w:line="360" w:lineRule="auto"/>
        <w:rPr>
          <w:rFonts w:hint="eastAsia" w:ascii="仿宋" w:hAnsi="仿宋" w:eastAsia="仿宋" w:cs="仿宋"/>
          <w:color w:val="auto"/>
          <w:kern w:val="0"/>
          <w:sz w:val="24"/>
          <w:highlight w:val="none"/>
        </w:rPr>
      </w:pPr>
    </w:p>
    <w:p w14:paraId="055C8C98">
      <w:pPr>
        <w:pStyle w:val="114"/>
        <w:keepNext w:val="0"/>
        <w:pageBreakBefore w:val="0"/>
        <w:tabs>
          <w:tab w:val="clear" w:pos="720"/>
        </w:tabs>
        <w:jc w:val="both"/>
        <w:outlineLvl w:val="9"/>
        <w:rPr>
          <w:rFonts w:hint="eastAsia" w:ascii="仿宋" w:hAnsi="仿宋" w:eastAsia="仿宋" w:cs="仿宋"/>
          <w:color w:val="auto"/>
          <w:sz w:val="24"/>
          <w:szCs w:val="24"/>
          <w:highlight w:val="none"/>
        </w:rPr>
      </w:pPr>
    </w:p>
    <w:p w14:paraId="288A6B6E">
      <w:pPr>
        <w:spacing w:line="360" w:lineRule="auto"/>
        <w:rPr>
          <w:rFonts w:hint="eastAsia" w:ascii="仿宋" w:hAnsi="仿宋" w:eastAsia="仿宋" w:cs="仿宋"/>
          <w:color w:val="auto"/>
          <w:sz w:val="24"/>
          <w:highlight w:val="none"/>
        </w:rPr>
      </w:pPr>
    </w:p>
    <w:p w14:paraId="5B468C6B">
      <w:pPr>
        <w:spacing w:line="360" w:lineRule="auto"/>
        <w:rPr>
          <w:rFonts w:hint="eastAsia" w:ascii="仿宋" w:hAnsi="仿宋" w:eastAsia="仿宋" w:cs="仿宋"/>
          <w:color w:val="auto"/>
          <w:sz w:val="18"/>
          <w:szCs w:val="18"/>
          <w:highlight w:val="none"/>
        </w:rPr>
      </w:pPr>
    </w:p>
    <w:p w14:paraId="158BAECC">
      <w:pPr>
        <w:spacing w:line="360" w:lineRule="auto"/>
        <w:rPr>
          <w:rFonts w:hint="eastAsia" w:ascii="仿宋" w:hAnsi="仿宋" w:eastAsia="仿宋" w:cs="仿宋"/>
          <w:color w:val="auto"/>
          <w:sz w:val="18"/>
          <w:szCs w:val="18"/>
          <w:highlight w:val="none"/>
        </w:rPr>
      </w:pPr>
    </w:p>
    <w:p w14:paraId="26F529C9">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FA72081">
      <w:pPr>
        <w:widowControl/>
        <w:tabs>
          <w:tab w:val="left" w:pos="1200"/>
        </w:tabs>
        <w:adjustRightInd/>
        <w:ind w:left="84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二、资格文件</w:t>
      </w:r>
    </w:p>
    <w:p w14:paraId="5E8DDB51">
      <w:pPr>
        <w:pStyle w:val="104"/>
        <w:widowControl/>
        <w:tabs>
          <w:tab w:val="left" w:pos="1200"/>
          <w:tab w:val="left" w:pos="1560"/>
        </w:tabs>
        <w:adjustRightInd/>
        <w:ind w:left="1560" w:firstLine="0" w:firstLineChars="0"/>
        <w:jc w:val="left"/>
        <w:rPr>
          <w:rFonts w:hint="eastAsia" w:ascii="仿宋" w:hAnsi="仿宋" w:eastAsia="仿宋" w:cs="仿宋"/>
          <w:b/>
          <w:color w:val="auto"/>
          <w:sz w:val="30"/>
          <w:szCs w:val="30"/>
          <w:highlight w:val="none"/>
        </w:rPr>
      </w:pPr>
    </w:p>
    <w:p w14:paraId="5E9A1D1E">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A、符合参加政府采购活动应当具备的一般条件的承诺函</w:t>
      </w:r>
    </w:p>
    <w:p w14:paraId="2698258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建德市民政局</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杭州欣兴建设工程招标代理有限公司</w:t>
      </w:r>
      <w:r>
        <w:rPr>
          <w:rFonts w:hint="eastAsia" w:ascii="仿宋" w:hAnsi="仿宋" w:eastAsia="仿宋" w:cs="仿宋"/>
          <w:color w:val="auto"/>
          <w:sz w:val="24"/>
          <w:highlight w:val="none"/>
        </w:rPr>
        <w:t>：</w:t>
      </w:r>
    </w:p>
    <w:p w14:paraId="0278EDE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 xml:space="preserve"> 建德市民政局2024年困难群众帮扶服务采购项目</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kern w:val="0"/>
          <w:sz w:val="24"/>
          <w:highlight w:val="none"/>
          <w:u w:val="single"/>
          <w:lang w:val="zh-CN"/>
        </w:rPr>
        <w:t xml:space="preserve">JD2024BF-112 </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政府采购活动，郑重承诺：</w:t>
      </w:r>
    </w:p>
    <w:p w14:paraId="59969847">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69BB646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5852E4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7DBCC4F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56FF0A9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2B5B29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355418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65A45D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w:t>
      </w:r>
      <w:r>
        <w:rPr>
          <w:rFonts w:hint="eastAsia" w:ascii="仿宋" w:hAnsi="仿宋" w:eastAsia="仿宋" w:cs="仿宋"/>
          <w:color w:val="auto"/>
          <w:sz w:val="24"/>
          <w:highlight w:val="none"/>
          <w:lang w:eastAsia="zh-CN"/>
        </w:rPr>
        <w:t>重大税收违法失信主体</w:t>
      </w:r>
      <w:r>
        <w:rPr>
          <w:rFonts w:hint="eastAsia" w:ascii="仿宋" w:hAnsi="仿宋" w:eastAsia="仿宋" w:cs="仿宋"/>
          <w:color w:val="auto"/>
          <w:sz w:val="24"/>
          <w:highlight w:val="none"/>
        </w:rPr>
        <w:t>、政府采购严重违法失信行为记录名单。</w:t>
      </w:r>
    </w:p>
    <w:p w14:paraId="520ECD0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C83220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0C108D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DDA22AA">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5F6A730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B1CBF8F">
      <w:pPr>
        <w:snapToGrid w:val="0"/>
        <w:spacing w:line="360" w:lineRule="auto"/>
        <w:ind w:right="480"/>
        <w:jc w:val="center"/>
        <w:rPr>
          <w:rFonts w:hint="eastAsia" w:ascii="仿宋" w:hAnsi="仿宋" w:eastAsia="仿宋" w:cs="仿宋"/>
          <w:b/>
          <w:color w:val="auto"/>
          <w:kern w:val="0"/>
          <w:sz w:val="32"/>
          <w:szCs w:val="32"/>
          <w:highlight w:val="none"/>
        </w:rPr>
      </w:pPr>
    </w:p>
    <w:p w14:paraId="2D2568CD">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318B338C">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B、联合协议（如果有）</w:t>
      </w:r>
    </w:p>
    <w:p w14:paraId="4E2BEDBB">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（以联合体形式响应的，提供联合协议；本项目不接受联合体响应或者供应商不以联合体形式响应的，则不需要提供）</w:t>
      </w:r>
    </w:p>
    <w:p w14:paraId="3F3C72B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kern w:val="0"/>
          <w:sz w:val="24"/>
          <w:highlight w:val="none"/>
          <w:u w:val="single"/>
          <w:lang w:eastAsia="zh-CN"/>
        </w:rPr>
        <w:t xml:space="preserve"> 建德市民政局2024年困难群众帮扶服务采购项目</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kern w:val="0"/>
          <w:sz w:val="24"/>
          <w:highlight w:val="none"/>
          <w:u w:val="single"/>
          <w:lang w:val="zh-CN"/>
        </w:rPr>
        <w:t>JD2024BF-112</w:t>
      </w:r>
      <w:r>
        <w:rPr>
          <w:rFonts w:hint="eastAsia" w:ascii="仿宋" w:hAnsi="仿宋" w:eastAsia="仿宋" w:cs="仿宋"/>
          <w:color w:val="auto"/>
          <w:kern w:val="0"/>
          <w:sz w:val="24"/>
          <w:highlight w:val="none"/>
          <w:u w:val="single"/>
          <w:lang w:val="zh-CN" w:eastAsia="zh-CN"/>
        </w:rPr>
        <w:t xml:space="preserve"> </w:t>
      </w:r>
      <w:r>
        <w:rPr>
          <w:rFonts w:hint="eastAsia" w:ascii="仿宋" w:hAnsi="仿宋" w:eastAsia="仿宋" w:cs="仿宋"/>
          <w:color w:val="auto"/>
          <w:kern w:val="0"/>
          <w:sz w:val="24"/>
          <w:highlight w:val="none"/>
          <w:lang w:val="zh-CN"/>
        </w:rPr>
        <w:t xml:space="preserve">】响应。 </w:t>
      </w:r>
    </w:p>
    <w:p w14:paraId="69D114E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，代表所有联合体成员负责响应和合同实施阶段的主办、协调工作</w:t>
      </w:r>
      <w:r>
        <w:rPr>
          <w:rFonts w:hint="eastAsia" w:ascii="仿宋" w:hAnsi="仿宋" w:eastAsia="仿宋" w:cs="仿宋"/>
          <w:color w:val="auto"/>
          <w:kern w:val="0"/>
          <w:sz w:val="24"/>
          <w:highlight w:val="none"/>
          <w:lang w:val="zh-CN"/>
        </w:rPr>
        <w:t>。</w:t>
      </w:r>
    </w:p>
    <w:p w14:paraId="44E729D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授权代表根据磋商文件规定及采购内容而对采购人、采购代理机构所作的任何合法承诺，包括书面澄清及响应等均对联合体各方产生约束力。</w:t>
      </w:r>
    </w:p>
    <w:p w14:paraId="2237B1F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三、本次联合响应中，分工如下：</w:t>
      </w:r>
    </w:p>
    <w:p w14:paraId="6AE7D0B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60F090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1F904E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68D98C6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四、联合体成员中小企业合同份额（如果有）。</w:t>
      </w:r>
    </w:p>
    <w:p w14:paraId="2D532B35">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164" w:name="_Hlk101131882"/>
      <w:r>
        <w:rPr>
          <w:rFonts w:hint="eastAsia" w:ascii="仿宋" w:hAnsi="仿宋" w:eastAsia="仿宋" w:cs="仿宋"/>
          <w:color w:val="auto"/>
          <w:kern w:val="0"/>
          <w:sz w:val="24"/>
          <w:highlight w:val="none"/>
          <w:u w:val="single"/>
        </w:rPr>
        <w:t>联合体成员X,……</w:t>
      </w:r>
      <w:bookmarkEnd w:id="164"/>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165"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165"/>
      <w:r>
        <w:rPr>
          <w:rFonts w:hint="eastAsia" w:ascii="仿宋" w:hAnsi="仿宋" w:eastAsia="仿宋" w:cs="仿宋"/>
          <w:b/>
          <w:color w:val="auto"/>
          <w:kern w:val="0"/>
          <w:sz w:val="24"/>
          <w:highlight w:val="none"/>
          <w:lang w:val="zh-CN"/>
        </w:rPr>
        <w:t>）</w:t>
      </w:r>
    </w:p>
    <w:p w14:paraId="489A1DCE">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166"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166"/>
    </w:p>
    <w:p w14:paraId="14EE023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14:paraId="2E288B2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六、有关本次联合响应的其他事宜：</w:t>
      </w:r>
    </w:p>
    <w:p w14:paraId="4BB1159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081304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6AC895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3CB47077">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FEC44AD">
      <w:pPr>
        <w:snapToGrid w:val="0"/>
        <w:spacing w:line="360" w:lineRule="auto"/>
        <w:ind w:firstLine="5040" w:firstLineChars="2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D87B81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B7A7F31">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574091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DE37C56">
      <w:pPr>
        <w:snapToGrid w:val="0"/>
        <w:spacing w:line="360" w:lineRule="auto"/>
        <w:ind w:right="480"/>
        <w:jc w:val="center"/>
        <w:rPr>
          <w:rFonts w:hint="eastAsia" w:ascii="仿宋" w:hAnsi="仿宋" w:eastAsia="仿宋" w:cs="仿宋"/>
          <w:b/>
          <w:color w:val="auto"/>
          <w:sz w:val="32"/>
          <w:szCs w:val="32"/>
          <w:highlight w:val="none"/>
        </w:rPr>
      </w:pPr>
    </w:p>
    <w:p w14:paraId="4E6E2EA3">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53385770">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z w:val="32"/>
          <w:szCs w:val="32"/>
          <w:highlight w:val="none"/>
        </w:rPr>
        <w:t>C、</w:t>
      </w:r>
      <w:r>
        <w:rPr>
          <w:rFonts w:hint="eastAsia" w:ascii="仿宋" w:hAnsi="仿宋" w:eastAsia="仿宋" w:cs="仿宋"/>
          <w:b/>
          <w:color w:val="auto"/>
          <w:kern w:val="0"/>
          <w:sz w:val="32"/>
          <w:szCs w:val="32"/>
          <w:highlight w:val="none"/>
        </w:rPr>
        <w:t>落实政府采购政策需满足的资格要求</w:t>
      </w:r>
    </w:p>
    <w:p w14:paraId="632FD86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rPr>
        <w:t>磋商文件第一部分竞争性磋商邀请公告中</w:t>
      </w:r>
      <w:r>
        <w:rPr>
          <w:rFonts w:hint="eastAsia" w:ascii="仿宋" w:hAnsi="仿宋" w:eastAsia="仿宋" w:cs="仿宋"/>
          <w:color w:val="auto"/>
          <w:sz w:val="24"/>
          <w:highlight w:val="none"/>
        </w:rPr>
        <w:t>落实政府采购政策需满足的资格要求选择提供相应的材料；未要求的，无需提供）</w:t>
      </w:r>
    </w:p>
    <w:p w14:paraId="66E2F237">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.专门面向中小企业，服务全部由符合政策要求的中小企业（或小微企业）承接的，提供相应的中小企业声明函（附件5）。 </w:t>
      </w:r>
    </w:p>
    <w:p w14:paraId="4E40CCD9">
      <w:pPr>
        <w:widowControl/>
        <w:spacing w:line="360" w:lineRule="auto"/>
        <w:ind w:firstLine="480"/>
        <w:jc w:val="left"/>
        <w:rPr>
          <w:rFonts w:hint="eastAsia" w:ascii="仿宋" w:hAnsi="仿宋" w:eastAsia="仿宋" w:cs="仿宋"/>
          <w:color w:val="auto"/>
          <w:sz w:val="24"/>
          <w:highlight w:val="none"/>
        </w:rPr>
      </w:pPr>
    </w:p>
    <w:p w14:paraId="08EAB89D">
      <w:pPr>
        <w:spacing w:line="360" w:lineRule="auto"/>
        <w:ind w:firstLine="480" w:firstLineChars="200"/>
        <w:rPr>
          <w:rFonts w:hint="eastAsia" w:ascii="仿宋" w:hAnsi="仿宋" w:eastAsia="仿宋" w:cs="仿宋"/>
          <w:color w:val="auto"/>
          <w:sz w:val="24"/>
          <w:highlight w:val="none"/>
        </w:rPr>
      </w:pPr>
    </w:p>
    <w:p w14:paraId="2006E961">
      <w:pPr>
        <w:spacing w:line="360" w:lineRule="auto"/>
        <w:jc w:val="center"/>
        <w:rPr>
          <w:rFonts w:hint="eastAsia" w:ascii="仿宋" w:hAnsi="仿宋" w:eastAsia="仿宋" w:cs="仿宋"/>
          <w:b/>
          <w:color w:val="auto"/>
          <w:sz w:val="32"/>
          <w:szCs w:val="32"/>
          <w:highlight w:val="none"/>
        </w:rPr>
      </w:pPr>
    </w:p>
    <w:p w14:paraId="2A41F9DA">
      <w:pPr>
        <w:spacing w:line="360" w:lineRule="auto"/>
        <w:jc w:val="center"/>
        <w:rPr>
          <w:rFonts w:hint="eastAsia" w:ascii="仿宋" w:hAnsi="仿宋" w:eastAsia="仿宋" w:cs="仿宋"/>
          <w:b/>
          <w:color w:val="auto"/>
          <w:sz w:val="32"/>
          <w:szCs w:val="32"/>
          <w:highlight w:val="none"/>
        </w:rPr>
      </w:pPr>
    </w:p>
    <w:p w14:paraId="6326FDE0">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D、符合特定资格条件要求的资质文件（复印件）</w:t>
      </w:r>
    </w:p>
    <w:p w14:paraId="238599E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（由供应商根据“磋商文件第一部分”中“合格的供应商应具备的特定资格要求”编制；如果本项目没有设置特定资格条件，则不需要提供）</w:t>
      </w:r>
    </w:p>
    <w:p w14:paraId="71B30F8D">
      <w:pPr>
        <w:widowControl/>
        <w:spacing w:line="360" w:lineRule="auto"/>
        <w:ind w:firstLine="480" w:firstLineChars="200"/>
        <w:jc w:val="left"/>
        <w:rPr>
          <w:rFonts w:hint="eastAsia" w:ascii="仿宋" w:hAnsi="仿宋" w:eastAsia="仿宋" w:cs="仿宋"/>
          <w:color w:val="auto"/>
          <w:sz w:val="24"/>
          <w:highlight w:val="none"/>
        </w:rPr>
      </w:pPr>
    </w:p>
    <w:p w14:paraId="7D752EDC">
      <w:pPr>
        <w:snapToGrid w:val="0"/>
        <w:spacing w:line="360" w:lineRule="auto"/>
        <w:ind w:firstLine="5880" w:firstLineChars="24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7AFF4351">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60CEFB7C">
      <w:pPr>
        <w:snapToGrid w:val="0"/>
        <w:spacing w:line="360" w:lineRule="auto"/>
        <w:rPr>
          <w:rFonts w:hint="eastAsia" w:ascii="仿宋" w:hAnsi="仿宋" w:eastAsia="仿宋" w:cs="仿宋"/>
          <w:color w:val="auto"/>
          <w:kern w:val="0"/>
          <w:sz w:val="24"/>
          <w:highlight w:val="none"/>
          <w:lang w:val="zh-CN"/>
        </w:rPr>
      </w:pPr>
    </w:p>
    <w:p w14:paraId="3C79FCAE">
      <w:pPr>
        <w:snapToGrid w:val="0"/>
        <w:spacing w:line="360" w:lineRule="auto"/>
        <w:ind w:right="480"/>
        <w:jc w:val="center"/>
        <w:rPr>
          <w:rFonts w:hint="eastAsia" w:ascii="仿宋" w:hAnsi="仿宋" w:eastAsia="仿宋" w:cs="仿宋"/>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028" w:bottom="1276" w:left="1418" w:header="851" w:footer="992" w:gutter="0"/>
          <w:cols w:space="720" w:num="1"/>
          <w:titlePg/>
          <w:docGrid w:linePitch="312" w:charSpace="0"/>
        </w:sectPr>
      </w:pPr>
    </w:p>
    <w:p w14:paraId="5D31BE79">
      <w:pPr>
        <w:widowControl/>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三、法人授权书</w:t>
      </w:r>
    </w:p>
    <w:p w14:paraId="39C94F7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lang w:val="zh-CN"/>
        </w:rPr>
        <w:t>建德市民政局、杭州欣兴建设工程招标代理有限公司</w:t>
      </w:r>
      <w:r>
        <w:rPr>
          <w:rFonts w:hint="eastAsia" w:ascii="仿宋" w:hAnsi="仿宋" w:eastAsia="仿宋" w:cs="仿宋"/>
          <w:color w:val="auto"/>
          <w:kern w:val="0"/>
          <w:sz w:val="24"/>
          <w:highlight w:val="none"/>
          <w:lang w:val="zh-CN"/>
        </w:rPr>
        <w:t>：</w:t>
      </w:r>
    </w:p>
    <w:p w14:paraId="0746B37A">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兹委派我公司</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先生/女士(其在本公司的职务是：</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 xml:space="preserve"> ，联系电话：</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传真：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)，代表我公司全权处理</w:t>
      </w:r>
      <w:r>
        <w:rPr>
          <w:rFonts w:hint="eastAsia" w:ascii="仿宋" w:hAnsi="仿宋" w:eastAsia="仿宋" w:cs="仿宋"/>
          <w:color w:val="auto"/>
          <w:kern w:val="0"/>
          <w:sz w:val="24"/>
          <w:highlight w:val="none"/>
          <w:u w:val="single"/>
          <w:lang w:val="zh-CN"/>
        </w:rPr>
        <w:t xml:space="preserve"> 建德市民政局2024年困难群众帮扶服务采购项目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lang w:val="zh-CN"/>
        </w:rPr>
        <w:t xml:space="preserve">JD2024BF-112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政府采购响应的一切事项，若成交则全权代表本公司签订相关合同，并负责处理合同履行等事宜。</w:t>
      </w:r>
    </w:p>
    <w:p w14:paraId="0430D98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本委托书有效期：自    年 月  日起至    年  月  日止。</w:t>
      </w:r>
    </w:p>
    <w:p w14:paraId="3B8908A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14:paraId="6D081E3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563D90E9">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3D4B4200">
      <w:pPr>
        <w:snapToGrid w:val="0"/>
        <w:spacing w:line="360" w:lineRule="auto"/>
        <w:rPr>
          <w:rFonts w:hint="eastAsia" w:ascii="仿宋" w:hAnsi="仿宋" w:eastAsia="仿宋" w:cs="仿宋"/>
          <w:color w:val="auto"/>
          <w:kern w:val="0"/>
          <w:sz w:val="24"/>
          <w:highlight w:val="none"/>
          <w:lang w:val="zh-CN"/>
        </w:rPr>
      </w:pPr>
    </w:p>
    <w:p w14:paraId="32878A85">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184D4C6D">
      <w:pPr>
        <w:snapToGrid w:val="0"/>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联合体响应授权书（扫描件加盖上传单位电子签名）</w:t>
      </w:r>
    </w:p>
    <w:p w14:paraId="30CEE2EC">
      <w:pPr>
        <w:snapToGrid w:val="0"/>
        <w:spacing w:line="360" w:lineRule="auto"/>
        <w:jc w:val="center"/>
        <w:rPr>
          <w:rFonts w:hint="eastAsia" w:ascii="仿宋" w:hAnsi="仿宋" w:eastAsia="仿宋" w:cs="仿宋"/>
          <w:b/>
          <w:color w:val="auto"/>
          <w:kern w:val="0"/>
          <w:sz w:val="30"/>
          <w:szCs w:val="30"/>
          <w:highlight w:val="none"/>
          <w:lang w:val="zh-CN"/>
        </w:rPr>
      </w:pPr>
      <w:r>
        <w:rPr>
          <w:rFonts w:hint="eastAsia" w:ascii="仿宋" w:hAnsi="仿宋" w:eastAsia="仿宋" w:cs="仿宋"/>
          <w:b/>
          <w:color w:val="auto"/>
          <w:kern w:val="0"/>
          <w:sz w:val="30"/>
          <w:szCs w:val="30"/>
          <w:highlight w:val="none"/>
          <w:lang w:val="zh-CN"/>
        </w:rPr>
        <w:t>（适用于联合体响应）</w:t>
      </w:r>
    </w:p>
    <w:p w14:paraId="6772CC9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lang w:val="zh-CN"/>
        </w:rPr>
        <w:t>建德市民政局、 杭州欣兴建设工程招标代理有限公司</w:t>
      </w:r>
      <w:r>
        <w:rPr>
          <w:rFonts w:hint="eastAsia" w:ascii="仿宋" w:hAnsi="仿宋" w:eastAsia="仿宋" w:cs="仿宋"/>
          <w:color w:val="auto"/>
          <w:kern w:val="0"/>
          <w:sz w:val="24"/>
          <w:highlight w:val="none"/>
          <w:lang w:val="zh-CN"/>
        </w:rPr>
        <w:t>：</w:t>
      </w:r>
    </w:p>
    <w:p w14:paraId="2042E055">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kern w:val="0"/>
          <w:sz w:val="24"/>
          <w:highlight w:val="none"/>
          <w:u w:val="single"/>
          <w:lang w:val="zh-CN"/>
        </w:rPr>
        <w:t xml:space="preserve"> 建德市民政局2024年困难群众帮扶服务采购项目</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kern w:val="0"/>
          <w:sz w:val="24"/>
          <w:highlight w:val="none"/>
          <w:u w:val="single"/>
          <w:lang w:val="zh-CN"/>
        </w:rPr>
        <w:t>JD2024BF-112</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】政府采购响应的一切事项，其法律后果由我方承担。</w:t>
      </w:r>
    </w:p>
    <w:p w14:paraId="22D737FA">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本授权书有效期：自   年 月  日起至  年  月  日止。</w:t>
      </w:r>
    </w:p>
    <w:p w14:paraId="1D314AF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14:paraId="6CD7D5D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9FAF36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CCB1A5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834EF47">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DFDBA03">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E5C7E01">
      <w:pPr>
        <w:widowControl/>
        <w:adjustRightInd/>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2EA31DC8">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30"/>
          <w:szCs w:val="30"/>
          <w:highlight w:val="none"/>
        </w:rPr>
        <w:t>授权代表的身份证（复印件）</w:t>
      </w:r>
    </w:p>
    <w:p w14:paraId="1B86C882">
      <w:pPr>
        <w:pStyle w:val="61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授权代表身份证件扫描件：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FE1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59965E88">
            <w:pPr>
              <w:pStyle w:val="61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17012F0">
            <w:pPr>
              <w:pStyle w:val="618"/>
              <w:spacing w:line="360" w:lineRule="auto"/>
              <w:rPr>
                <w:rFonts w:hint="eastAsia" w:ascii="仿宋" w:hAnsi="仿宋" w:eastAsia="仿宋" w:cs="仿宋"/>
                <w:bCs/>
                <w:color w:val="auto"/>
                <w:sz w:val="24"/>
                <w:highlight w:val="none"/>
              </w:rPr>
            </w:pPr>
          </w:p>
        </w:tc>
      </w:tr>
    </w:tbl>
    <w:p w14:paraId="37FC4F35">
      <w:pPr>
        <w:snapToGrid w:val="0"/>
        <w:spacing w:line="360" w:lineRule="auto"/>
        <w:ind w:firstLine="576"/>
        <w:jc w:val="right"/>
        <w:rPr>
          <w:rFonts w:hint="eastAsia" w:ascii="仿宋" w:hAnsi="仿宋" w:eastAsia="仿宋" w:cs="仿宋"/>
          <w:color w:val="auto"/>
          <w:kern w:val="0"/>
          <w:sz w:val="24"/>
          <w:highlight w:val="none"/>
          <w:lang w:val="zh-CN"/>
        </w:rPr>
      </w:pPr>
    </w:p>
    <w:p w14:paraId="40A85CBD">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59169A6A">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w:t>
      </w:r>
    </w:p>
    <w:p w14:paraId="669BC7A8">
      <w:pPr>
        <w:snapToGrid w:val="0"/>
        <w:spacing w:line="360" w:lineRule="auto"/>
        <w:ind w:firstLine="576"/>
        <w:jc w:val="center"/>
        <w:rPr>
          <w:rFonts w:hint="eastAsia" w:ascii="仿宋" w:hAnsi="仿宋" w:eastAsia="仿宋" w:cs="仿宋"/>
          <w:color w:val="auto"/>
          <w:sz w:val="28"/>
          <w:szCs w:val="28"/>
          <w:highlight w:val="none"/>
        </w:rPr>
      </w:pPr>
    </w:p>
    <w:p w14:paraId="21CC2487">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3FEF49A8">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四</w:t>
      </w:r>
      <w:r>
        <w:rPr>
          <w:rFonts w:hint="eastAsia" w:ascii="仿宋" w:hAnsi="仿宋" w:eastAsia="仿宋" w:cs="仿宋"/>
          <w:b/>
          <w:color w:val="auto"/>
          <w:sz w:val="32"/>
          <w:szCs w:val="32"/>
          <w:highlight w:val="none"/>
        </w:rPr>
        <w:t>、</w:t>
      </w:r>
      <w:r>
        <w:rPr>
          <w:rFonts w:hint="eastAsia" w:ascii="仿宋" w:hAnsi="仿宋" w:eastAsia="仿宋" w:cs="仿宋"/>
          <w:b/>
          <w:color w:val="auto"/>
          <w:kern w:val="0"/>
          <w:sz w:val="32"/>
          <w:szCs w:val="32"/>
          <w:highlight w:val="none"/>
        </w:rPr>
        <w:t>分包意向协议（如果有）</w:t>
      </w:r>
    </w:p>
    <w:p w14:paraId="49C46A8C">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15D0389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kern w:val="0"/>
          <w:sz w:val="24"/>
          <w:highlight w:val="none"/>
          <w:u w:val="single"/>
          <w:lang w:val="zh-CN"/>
        </w:rPr>
        <w:t xml:space="preserve"> 建德市民政局2024年困难群众帮扶服务采购项目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lang w:eastAsia="zh-CN"/>
        </w:rPr>
        <w:t>JD2024BF-112</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0D55EAA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46CD498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F516A8D">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704EDFF1">
      <w:pPr>
        <w:ind w:firstLine="305"/>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36566C7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二、分包供应商中小企业合同份额（如果有）</w:t>
      </w:r>
    </w:p>
    <w:p w14:paraId="4C2828CA">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0C424841">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0827A7F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2B642773">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45FBEB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250B61A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F5A44F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27ACD19A">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79AA5F2">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5ABF322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DCB2DB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BFC6E1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A1C5CA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7E14E047">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供应商名称(电子签名)：</w:t>
      </w:r>
    </w:p>
    <w:p w14:paraId="6167E803">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54C1340A">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E3CF41C">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1D98917">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47EDD0BB">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t>五</w:t>
      </w:r>
      <w:r>
        <w:rPr>
          <w:rFonts w:hint="eastAsia" w:ascii="仿宋" w:hAnsi="仿宋" w:eastAsia="仿宋" w:cs="仿宋"/>
          <w:b/>
          <w:color w:val="auto"/>
          <w:sz w:val="32"/>
          <w:szCs w:val="32"/>
          <w:highlight w:val="none"/>
        </w:rPr>
        <w:t>、所有资信文件（复印件）</w:t>
      </w:r>
    </w:p>
    <w:p w14:paraId="55EA3776">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（由供应商根据采购需求及磋商文件要求编制）</w:t>
      </w:r>
    </w:p>
    <w:p w14:paraId="65F224C9">
      <w:pPr>
        <w:spacing w:line="360" w:lineRule="auto"/>
        <w:jc w:val="center"/>
        <w:rPr>
          <w:rFonts w:hint="eastAsia" w:ascii="仿宋" w:hAnsi="仿宋" w:eastAsia="仿宋" w:cs="仿宋"/>
          <w:b/>
          <w:color w:val="auto"/>
          <w:sz w:val="30"/>
          <w:szCs w:val="30"/>
          <w:highlight w:val="none"/>
        </w:rPr>
      </w:pPr>
    </w:p>
    <w:p w14:paraId="04712CDD">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2B191756">
      <w:pPr>
        <w:snapToGrid w:val="0"/>
        <w:spacing w:line="360" w:lineRule="auto"/>
        <w:ind w:firstLine="5160" w:firstLineChars="2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2B478AC">
      <w:pPr>
        <w:spacing w:line="360" w:lineRule="auto"/>
        <w:jc w:val="center"/>
        <w:rPr>
          <w:rFonts w:hint="eastAsia" w:ascii="仿宋" w:hAnsi="仿宋" w:eastAsia="仿宋" w:cs="仿宋"/>
          <w:b/>
          <w:color w:val="auto"/>
          <w:kern w:val="0"/>
          <w:sz w:val="32"/>
          <w:szCs w:val="32"/>
          <w:highlight w:val="none"/>
        </w:rPr>
      </w:pPr>
    </w:p>
    <w:p w14:paraId="57F989F0">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color w:val="auto"/>
          <w:kern w:val="0"/>
          <w:sz w:val="32"/>
          <w:szCs w:val="32"/>
          <w:highlight w:val="none"/>
        </w:rPr>
        <w:t>六</w:t>
      </w:r>
      <w:r>
        <w:rPr>
          <w:rFonts w:hint="eastAsia" w:ascii="仿宋" w:hAnsi="仿宋" w:eastAsia="仿宋" w:cs="仿宋"/>
          <w:b/>
          <w:bCs/>
          <w:color w:val="auto"/>
          <w:sz w:val="32"/>
          <w:szCs w:val="32"/>
          <w:highlight w:val="none"/>
        </w:rPr>
        <w:t>、</w:t>
      </w:r>
      <w:r>
        <w:rPr>
          <w:rFonts w:hint="eastAsia" w:ascii="仿宋" w:hAnsi="仿宋" w:eastAsia="仿宋" w:cs="仿宋"/>
          <w:b/>
          <w:color w:val="auto"/>
          <w:kern w:val="0"/>
          <w:sz w:val="32"/>
          <w:szCs w:val="32"/>
          <w:highlight w:val="none"/>
          <w:lang w:val="zh-CN"/>
        </w:rPr>
        <w:t>主要业绩证明</w:t>
      </w:r>
    </w:p>
    <w:p w14:paraId="5A70388F">
      <w:pPr>
        <w:autoSpaceDE w:val="0"/>
        <w:autoSpaceDN w:val="0"/>
        <w:spacing w:line="360" w:lineRule="auto"/>
        <w:ind w:firstLine="12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18BC4922">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C60A62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708DB3B">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p w14:paraId="0FF1A4E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49001EE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2CE4059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p w14:paraId="00140FD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投资</w:t>
            </w:r>
          </w:p>
          <w:p w14:paraId="2687E0B7">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2185979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1FDC8824">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316EBB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所在页码</w:t>
            </w:r>
          </w:p>
        </w:tc>
      </w:tr>
      <w:tr w14:paraId="14864676">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4975283F">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1A0446A">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0659083">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ECC3AF4">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AD89A06">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5FD9D05">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50F2684">
            <w:pPr>
              <w:autoSpaceDE w:val="0"/>
              <w:autoSpaceDN w:val="0"/>
              <w:spacing w:line="360" w:lineRule="auto"/>
              <w:rPr>
                <w:rFonts w:hint="eastAsia" w:ascii="仿宋" w:hAnsi="仿宋" w:eastAsia="仿宋" w:cs="仿宋"/>
                <w:color w:val="auto"/>
                <w:sz w:val="24"/>
                <w:highlight w:val="none"/>
              </w:rPr>
            </w:pPr>
          </w:p>
        </w:tc>
      </w:tr>
      <w:tr w14:paraId="028339D7">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783093FF">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C6514BF">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698B5CF">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440EAB0">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820C6DC">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F43C013">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868A041">
            <w:pPr>
              <w:autoSpaceDE w:val="0"/>
              <w:autoSpaceDN w:val="0"/>
              <w:spacing w:line="360" w:lineRule="auto"/>
              <w:rPr>
                <w:rFonts w:hint="eastAsia" w:ascii="仿宋" w:hAnsi="仿宋" w:eastAsia="仿宋" w:cs="仿宋"/>
                <w:color w:val="auto"/>
                <w:sz w:val="24"/>
                <w:highlight w:val="none"/>
              </w:rPr>
            </w:pPr>
          </w:p>
        </w:tc>
      </w:tr>
      <w:tr w14:paraId="06A90E2E">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A5CC1F5">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1FF764D">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A00E1B9">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7415234">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4E69B77">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E55C04B">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8E8B58">
            <w:pPr>
              <w:autoSpaceDE w:val="0"/>
              <w:autoSpaceDN w:val="0"/>
              <w:spacing w:line="360" w:lineRule="auto"/>
              <w:rPr>
                <w:rFonts w:hint="eastAsia" w:ascii="仿宋" w:hAnsi="仿宋" w:eastAsia="仿宋" w:cs="仿宋"/>
                <w:color w:val="auto"/>
                <w:sz w:val="24"/>
                <w:highlight w:val="none"/>
              </w:rPr>
            </w:pPr>
          </w:p>
        </w:tc>
      </w:tr>
      <w:tr w14:paraId="24BC9D75">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AB7283B">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C4DD354">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D86525F">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CCACB28">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2FBE29F">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4E5E1A9">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903856C">
            <w:pPr>
              <w:autoSpaceDE w:val="0"/>
              <w:autoSpaceDN w:val="0"/>
              <w:spacing w:line="360" w:lineRule="auto"/>
              <w:rPr>
                <w:rFonts w:hint="eastAsia" w:ascii="仿宋" w:hAnsi="仿宋" w:eastAsia="仿宋" w:cs="仿宋"/>
                <w:color w:val="auto"/>
                <w:sz w:val="24"/>
                <w:highlight w:val="none"/>
              </w:rPr>
            </w:pPr>
          </w:p>
        </w:tc>
      </w:tr>
      <w:tr w14:paraId="02870F3B">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152BD86A">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13D975E">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7C00507">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0330724">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332167E">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67CA416">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F311AB1">
            <w:pPr>
              <w:autoSpaceDE w:val="0"/>
              <w:autoSpaceDN w:val="0"/>
              <w:spacing w:line="360" w:lineRule="auto"/>
              <w:rPr>
                <w:rFonts w:hint="eastAsia" w:ascii="仿宋" w:hAnsi="仿宋" w:eastAsia="仿宋" w:cs="仿宋"/>
                <w:color w:val="auto"/>
                <w:sz w:val="24"/>
                <w:highlight w:val="none"/>
              </w:rPr>
            </w:pPr>
          </w:p>
        </w:tc>
      </w:tr>
    </w:tbl>
    <w:p w14:paraId="3739D8C7">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注：供应商可按上述的格式自行编制，须随表提交相应的合同复印件和用户单位验收证明并注明所在文件页码。</w:t>
      </w:r>
    </w:p>
    <w:p w14:paraId="3F0FF044">
      <w:pPr>
        <w:autoSpaceDE w:val="0"/>
        <w:autoSpaceDN w:val="0"/>
        <w:spacing w:line="360" w:lineRule="auto"/>
        <w:rPr>
          <w:rFonts w:hint="eastAsia" w:ascii="仿宋" w:hAnsi="仿宋" w:eastAsia="仿宋" w:cs="仿宋"/>
          <w:color w:val="auto"/>
          <w:sz w:val="24"/>
          <w:highlight w:val="none"/>
        </w:rPr>
      </w:pPr>
    </w:p>
    <w:p w14:paraId="0FF9A781">
      <w:pPr>
        <w:autoSpaceDE w:val="0"/>
        <w:autoSpaceDN w:val="0"/>
        <w:spacing w:line="360" w:lineRule="auto"/>
        <w:ind w:firstLine="5280" w:firstLineChars="2200"/>
        <w:rPr>
          <w:rFonts w:hint="eastAsia" w:ascii="仿宋" w:hAnsi="仿宋" w:eastAsia="仿宋" w:cs="仿宋"/>
          <w:color w:val="auto"/>
          <w:kern w:val="0"/>
          <w:sz w:val="24"/>
          <w:highlight w:val="none"/>
        </w:rPr>
      </w:pPr>
    </w:p>
    <w:p w14:paraId="4867EBD0">
      <w:pPr>
        <w:autoSpaceDE w:val="0"/>
        <w:autoSpaceDN w:val="0"/>
        <w:spacing w:line="360" w:lineRule="auto"/>
        <w:ind w:firstLine="5280" w:firstLineChars="2200"/>
        <w:rPr>
          <w:rFonts w:hint="eastAsia" w:ascii="仿宋" w:hAnsi="仿宋" w:eastAsia="仿宋" w:cs="仿宋"/>
          <w:color w:val="auto"/>
          <w:kern w:val="0"/>
          <w:sz w:val="24"/>
          <w:highlight w:val="none"/>
        </w:rPr>
      </w:pPr>
    </w:p>
    <w:p w14:paraId="2BB9506D">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62E1FBE7">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1A206858">
      <w:pPr>
        <w:spacing w:line="360" w:lineRule="auto"/>
        <w:jc w:val="center"/>
        <w:rPr>
          <w:rFonts w:hint="eastAsia" w:ascii="仿宋" w:hAnsi="仿宋" w:eastAsia="仿宋" w:cs="仿宋"/>
          <w:b/>
          <w:bCs/>
          <w:color w:val="auto"/>
          <w:sz w:val="32"/>
          <w:szCs w:val="32"/>
          <w:highlight w:val="none"/>
        </w:rPr>
      </w:pPr>
    </w:p>
    <w:p w14:paraId="367554FF">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七、关于</w:t>
      </w:r>
      <w:r>
        <w:rPr>
          <w:rFonts w:hint="eastAsia" w:ascii="仿宋" w:hAnsi="仿宋" w:eastAsia="仿宋" w:cs="仿宋"/>
          <w:b/>
          <w:color w:val="auto"/>
          <w:kern w:val="0"/>
          <w:sz w:val="32"/>
          <w:szCs w:val="32"/>
          <w:highlight w:val="none"/>
          <w:lang w:val="zh-CN"/>
        </w:rPr>
        <w:t>对磋商文件中有关条款的拒绝声明</w:t>
      </w:r>
    </w:p>
    <w:p w14:paraId="634370A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257F4293">
      <w:pPr>
        <w:spacing w:line="360" w:lineRule="auto"/>
        <w:rPr>
          <w:rFonts w:hint="eastAsia" w:ascii="仿宋" w:hAnsi="仿宋" w:eastAsia="仿宋" w:cs="仿宋"/>
          <w:color w:val="auto"/>
          <w:sz w:val="24"/>
          <w:highlight w:val="none"/>
        </w:rPr>
      </w:pPr>
    </w:p>
    <w:p w14:paraId="23451049">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457D86DA">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0E7F265F">
      <w:pPr>
        <w:spacing w:line="360" w:lineRule="auto"/>
        <w:jc w:val="center"/>
        <w:rPr>
          <w:rFonts w:hint="eastAsia" w:ascii="仿宋" w:hAnsi="仿宋" w:eastAsia="仿宋" w:cs="仿宋"/>
          <w:b/>
          <w:bCs/>
          <w:color w:val="auto"/>
          <w:sz w:val="32"/>
          <w:szCs w:val="32"/>
          <w:highlight w:val="none"/>
        </w:rPr>
      </w:pPr>
    </w:p>
    <w:p w14:paraId="4003253D">
      <w:pPr>
        <w:spacing w:line="360" w:lineRule="auto"/>
        <w:jc w:val="center"/>
        <w:rPr>
          <w:rFonts w:hint="eastAsia" w:ascii="仿宋" w:hAnsi="仿宋" w:eastAsia="仿宋" w:cs="仿宋"/>
          <w:b/>
          <w:bCs/>
          <w:color w:val="auto"/>
          <w:sz w:val="32"/>
          <w:szCs w:val="32"/>
          <w:highlight w:val="none"/>
        </w:rPr>
      </w:pPr>
    </w:p>
    <w:p w14:paraId="3BBFB873">
      <w:pPr>
        <w:spacing w:line="360" w:lineRule="auto"/>
        <w:jc w:val="center"/>
        <w:rPr>
          <w:rFonts w:hint="eastAsia" w:ascii="仿宋" w:hAnsi="仿宋" w:eastAsia="仿宋" w:cs="仿宋"/>
          <w:b/>
          <w:bCs/>
          <w:color w:val="auto"/>
          <w:sz w:val="32"/>
          <w:szCs w:val="32"/>
          <w:highlight w:val="none"/>
        </w:rPr>
      </w:pPr>
    </w:p>
    <w:p w14:paraId="01ABD2DA">
      <w:pPr>
        <w:spacing w:line="360" w:lineRule="auto"/>
        <w:jc w:val="center"/>
        <w:rPr>
          <w:rFonts w:hint="eastAsia" w:ascii="仿宋" w:hAnsi="仿宋" w:eastAsia="仿宋" w:cs="仿宋"/>
          <w:b/>
          <w:bCs/>
          <w:color w:val="auto"/>
          <w:sz w:val="32"/>
          <w:szCs w:val="32"/>
          <w:highlight w:val="none"/>
        </w:rPr>
      </w:pPr>
    </w:p>
    <w:p w14:paraId="72C5B248">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八、认为需要的</w:t>
      </w:r>
      <w:r>
        <w:rPr>
          <w:rFonts w:hint="eastAsia" w:ascii="仿宋" w:hAnsi="仿宋" w:eastAsia="仿宋" w:cs="仿宋"/>
          <w:b/>
          <w:color w:val="auto"/>
          <w:kern w:val="0"/>
          <w:sz w:val="32"/>
          <w:szCs w:val="32"/>
          <w:highlight w:val="none"/>
          <w:lang w:val="zh-CN"/>
        </w:rPr>
        <w:t>其他商务文件或说明</w:t>
      </w:r>
    </w:p>
    <w:p w14:paraId="1FC16E6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7495C070">
      <w:pPr>
        <w:spacing w:line="360" w:lineRule="auto"/>
        <w:jc w:val="center"/>
        <w:rPr>
          <w:rFonts w:hint="eastAsia" w:ascii="仿宋" w:hAnsi="仿宋" w:eastAsia="仿宋" w:cs="仿宋"/>
          <w:color w:val="auto"/>
          <w:sz w:val="24"/>
          <w:highlight w:val="none"/>
        </w:rPr>
      </w:pPr>
    </w:p>
    <w:p w14:paraId="7A7D0A8B">
      <w:pPr>
        <w:spacing w:line="360" w:lineRule="auto"/>
        <w:rPr>
          <w:rFonts w:hint="eastAsia" w:ascii="仿宋" w:hAnsi="仿宋" w:eastAsia="仿宋" w:cs="仿宋"/>
          <w:color w:val="auto"/>
          <w:sz w:val="24"/>
          <w:highlight w:val="none"/>
        </w:rPr>
      </w:pPr>
    </w:p>
    <w:p w14:paraId="6F4F811E">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7A76BA48">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2CEA0735">
      <w:pPr>
        <w:spacing w:line="360" w:lineRule="auto"/>
        <w:jc w:val="center"/>
        <w:rPr>
          <w:rFonts w:hint="eastAsia" w:ascii="仿宋" w:hAnsi="仿宋" w:eastAsia="仿宋" w:cs="仿宋"/>
          <w:b/>
          <w:bCs/>
          <w:color w:val="auto"/>
          <w:sz w:val="32"/>
          <w:szCs w:val="32"/>
          <w:highlight w:val="none"/>
        </w:rPr>
      </w:pPr>
    </w:p>
    <w:p w14:paraId="13A6002E">
      <w:pPr>
        <w:spacing w:line="360" w:lineRule="auto"/>
        <w:rPr>
          <w:rFonts w:hint="eastAsia" w:ascii="仿宋" w:hAnsi="仿宋" w:eastAsia="仿宋" w:cs="仿宋"/>
          <w:b/>
          <w:bCs/>
          <w:color w:val="auto"/>
          <w:kern w:val="0"/>
          <w:sz w:val="24"/>
          <w:highlight w:val="none"/>
        </w:rPr>
      </w:pPr>
    </w:p>
    <w:p w14:paraId="3650D80C">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color w:val="auto"/>
          <w:highlight w:val="none"/>
        </w:rPr>
        <w:br w:type="page"/>
      </w:r>
    </w:p>
    <w:p w14:paraId="2EB6492D">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九、技术解决方案</w:t>
      </w:r>
    </w:p>
    <w:p w14:paraId="3ADE4A3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（由供应商根据采购需求及磋商文件要求编制）</w:t>
      </w:r>
    </w:p>
    <w:p w14:paraId="325F5B20">
      <w:pPr>
        <w:spacing w:line="360" w:lineRule="auto"/>
        <w:jc w:val="center"/>
        <w:rPr>
          <w:rFonts w:hint="eastAsia" w:ascii="仿宋" w:hAnsi="仿宋" w:eastAsia="仿宋" w:cs="仿宋"/>
          <w:color w:val="auto"/>
          <w:sz w:val="24"/>
          <w:highlight w:val="none"/>
        </w:rPr>
      </w:pPr>
    </w:p>
    <w:p w14:paraId="18CF6CDA">
      <w:pPr>
        <w:autoSpaceDE w:val="0"/>
        <w:autoSpaceDN w:val="0"/>
        <w:spacing w:line="360" w:lineRule="auto"/>
        <w:rPr>
          <w:rFonts w:hint="eastAsia" w:ascii="仿宋" w:hAnsi="仿宋" w:eastAsia="仿宋" w:cs="仿宋"/>
          <w:color w:val="auto"/>
          <w:kern w:val="0"/>
          <w:sz w:val="24"/>
          <w:highlight w:val="none"/>
        </w:rPr>
      </w:pPr>
    </w:p>
    <w:p w14:paraId="32D7EF40">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39E8B065">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2002D2E4">
      <w:pPr>
        <w:spacing w:line="360" w:lineRule="auto"/>
        <w:jc w:val="center"/>
        <w:rPr>
          <w:rFonts w:hint="eastAsia" w:ascii="仿宋" w:hAnsi="仿宋" w:eastAsia="仿宋" w:cs="仿宋"/>
          <w:b/>
          <w:bCs/>
          <w:color w:val="auto"/>
          <w:sz w:val="32"/>
          <w:szCs w:val="32"/>
          <w:highlight w:val="none"/>
        </w:rPr>
      </w:pPr>
    </w:p>
    <w:p w14:paraId="6CD1FB36">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 xml:space="preserve">       </w:t>
      </w:r>
    </w:p>
    <w:p w14:paraId="6B668AC4">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5B228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23A4B2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31" w:type="dxa"/>
            <w:vAlign w:val="center"/>
          </w:tcPr>
          <w:p w14:paraId="66BD942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设备名称</w:t>
            </w:r>
          </w:p>
        </w:tc>
        <w:tc>
          <w:tcPr>
            <w:tcW w:w="2160" w:type="dxa"/>
            <w:vAlign w:val="center"/>
          </w:tcPr>
          <w:p w14:paraId="3664293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响应品牌及型号</w:t>
            </w:r>
          </w:p>
        </w:tc>
        <w:tc>
          <w:tcPr>
            <w:tcW w:w="2340" w:type="dxa"/>
            <w:vAlign w:val="center"/>
          </w:tcPr>
          <w:p w14:paraId="19379F6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1080" w:type="dxa"/>
            <w:vAlign w:val="center"/>
          </w:tcPr>
          <w:p w14:paraId="1A2ABAE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332" w:type="dxa"/>
            <w:vAlign w:val="center"/>
          </w:tcPr>
          <w:p w14:paraId="5C2ECA7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6827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1BBD55E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31" w:type="dxa"/>
            <w:vAlign w:val="center"/>
          </w:tcPr>
          <w:p w14:paraId="595CFBC9">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2FA2E537">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2D4FFB75">
            <w:pPr>
              <w:spacing w:line="360" w:lineRule="auto"/>
              <w:jc w:val="center"/>
              <w:rPr>
                <w:rFonts w:hint="eastAsia" w:ascii="仿宋" w:hAnsi="仿宋" w:eastAsia="仿宋" w:cs="仿宋"/>
                <w:color w:val="auto"/>
                <w:sz w:val="24"/>
                <w:highlight w:val="none"/>
              </w:rPr>
            </w:pPr>
          </w:p>
        </w:tc>
        <w:tc>
          <w:tcPr>
            <w:tcW w:w="1080" w:type="dxa"/>
            <w:vAlign w:val="center"/>
          </w:tcPr>
          <w:p w14:paraId="184947E3">
            <w:pPr>
              <w:spacing w:line="360" w:lineRule="auto"/>
              <w:jc w:val="center"/>
              <w:rPr>
                <w:rFonts w:hint="eastAsia" w:ascii="仿宋" w:hAnsi="仿宋" w:eastAsia="仿宋" w:cs="仿宋"/>
                <w:color w:val="auto"/>
                <w:sz w:val="24"/>
                <w:highlight w:val="none"/>
              </w:rPr>
            </w:pPr>
          </w:p>
        </w:tc>
        <w:tc>
          <w:tcPr>
            <w:tcW w:w="1332" w:type="dxa"/>
            <w:vAlign w:val="center"/>
          </w:tcPr>
          <w:p w14:paraId="29DA6752">
            <w:pPr>
              <w:spacing w:line="360" w:lineRule="auto"/>
              <w:jc w:val="center"/>
              <w:rPr>
                <w:rFonts w:hint="eastAsia" w:ascii="仿宋" w:hAnsi="仿宋" w:eastAsia="仿宋" w:cs="仿宋"/>
                <w:color w:val="auto"/>
                <w:sz w:val="24"/>
                <w:highlight w:val="none"/>
              </w:rPr>
            </w:pPr>
          </w:p>
        </w:tc>
      </w:tr>
      <w:tr w14:paraId="00B3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B63558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531" w:type="dxa"/>
            <w:vAlign w:val="center"/>
          </w:tcPr>
          <w:p w14:paraId="116E8F8C">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44CD5A4C">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6B773A3D">
            <w:pPr>
              <w:spacing w:line="360" w:lineRule="auto"/>
              <w:jc w:val="center"/>
              <w:rPr>
                <w:rFonts w:hint="eastAsia" w:ascii="仿宋" w:hAnsi="仿宋" w:eastAsia="仿宋" w:cs="仿宋"/>
                <w:color w:val="auto"/>
                <w:sz w:val="24"/>
                <w:highlight w:val="none"/>
              </w:rPr>
            </w:pPr>
          </w:p>
        </w:tc>
        <w:tc>
          <w:tcPr>
            <w:tcW w:w="1080" w:type="dxa"/>
            <w:vAlign w:val="center"/>
          </w:tcPr>
          <w:p w14:paraId="7B5EABFA">
            <w:pPr>
              <w:spacing w:line="360" w:lineRule="auto"/>
              <w:jc w:val="center"/>
              <w:rPr>
                <w:rFonts w:hint="eastAsia" w:ascii="仿宋" w:hAnsi="仿宋" w:eastAsia="仿宋" w:cs="仿宋"/>
                <w:color w:val="auto"/>
                <w:sz w:val="24"/>
                <w:highlight w:val="none"/>
              </w:rPr>
            </w:pPr>
          </w:p>
        </w:tc>
        <w:tc>
          <w:tcPr>
            <w:tcW w:w="1332" w:type="dxa"/>
            <w:vAlign w:val="center"/>
          </w:tcPr>
          <w:p w14:paraId="371F5CD2">
            <w:pPr>
              <w:spacing w:line="360" w:lineRule="auto"/>
              <w:jc w:val="center"/>
              <w:rPr>
                <w:rFonts w:hint="eastAsia" w:ascii="仿宋" w:hAnsi="仿宋" w:eastAsia="仿宋" w:cs="仿宋"/>
                <w:color w:val="auto"/>
                <w:sz w:val="24"/>
                <w:highlight w:val="none"/>
              </w:rPr>
            </w:pPr>
          </w:p>
        </w:tc>
      </w:tr>
      <w:tr w14:paraId="09DF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878C29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531" w:type="dxa"/>
            <w:vAlign w:val="center"/>
          </w:tcPr>
          <w:p w14:paraId="0B9B07E1">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74B25F05">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0A67BEF5">
            <w:pPr>
              <w:spacing w:line="360" w:lineRule="auto"/>
              <w:jc w:val="center"/>
              <w:rPr>
                <w:rFonts w:hint="eastAsia" w:ascii="仿宋" w:hAnsi="仿宋" w:eastAsia="仿宋" w:cs="仿宋"/>
                <w:color w:val="auto"/>
                <w:sz w:val="24"/>
                <w:highlight w:val="none"/>
              </w:rPr>
            </w:pPr>
          </w:p>
        </w:tc>
        <w:tc>
          <w:tcPr>
            <w:tcW w:w="1080" w:type="dxa"/>
            <w:vAlign w:val="center"/>
          </w:tcPr>
          <w:p w14:paraId="2FF476FA">
            <w:pPr>
              <w:spacing w:line="360" w:lineRule="auto"/>
              <w:jc w:val="center"/>
              <w:rPr>
                <w:rFonts w:hint="eastAsia" w:ascii="仿宋" w:hAnsi="仿宋" w:eastAsia="仿宋" w:cs="仿宋"/>
                <w:color w:val="auto"/>
                <w:sz w:val="24"/>
                <w:highlight w:val="none"/>
              </w:rPr>
            </w:pPr>
          </w:p>
        </w:tc>
        <w:tc>
          <w:tcPr>
            <w:tcW w:w="1332" w:type="dxa"/>
            <w:vAlign w:val="center"/>
          </w:tcPr>
          <w:p w14:paraId="1E015E3D">
            <w:pPr>
              <w:spacing w:line="360" w:lineRule="auto"/>
              <w:jc w:val="center"/>
              <w:rPr>
                <w:rFonts w:hint="eastAsia" w:ascii="仿宋" w:hAnsi="仿宋" w:eastAsia="仿宋" w:cs="仿宋"/>
                <w:color w:val="auto"/>
                <w:sz w:val="24"/>
                <w:highlight w:val="none"/>
              </w:rPr>
            </w:pPr>
          </w:p>
        </w:tc>
      </w:tr>
      <w:tr w14:paraId="5B55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E3C426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531" w:type="dxa"/>
            <w:vAlign w:val="center"/>
          </w:tcPr>
          <w:p w14:paraId="798E8A27">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303260D9">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0EDF5A7B">
            <w:pPr>
              <w:spacing w:line="360" w:lineRule="auto"/>
              <w:jc w:val="center"/>
              <w:rPr>
                <w:rFonts w:hint="eastAsia" w:ascii="仿宋" w:hAnsi="仿宋" w:eastAsia="仿宋" w:cs="仿宋"/>
                <w:color w:val="auto"/>
                <w:sz w:val="24"/>
                <w:highlight w:val="none"/>
              </w:rPr>
            </w:pPr>
          </w:p>
        </w:tc>
        <w:tc>
          <w:tcPr>
            <w:tcW w:w="1080" w:type="dxa"/>
            <w:vAlign w:val="center"/>
          </w:tcPr>
          <w:p w14:paraId="173E3038">
            <w:pPr>
              <w:spacing w:line="360" w:lineRule="auto"/>
              <w:jc w:val="center"/>
              <w:rPr>
                <w:rFonts w:hint="eastAsia" w:ascii="仿宋" w:hAnsi="仿宋" w:eastAsia="仿宋" w:cs="仿宋"/>
                <w:color w:val="auto"/>
                <w:sz w:val="24"/>
                <w:highlight w:val="none"/>
              </w:rPr>
            </w:pPr>
          </w:p>
        </w:tc>
        <w:tc>
          <w:tcPr>
            <w:tcW w:w="1332" w:type="dxa"/>
            <w:vAlign w:val="center"/>
          </w:tcPr>
          <w:p w14:paraId="5B83BF21">
            <w:pPr>
              <w:spacing w:line="360" w:lineRule="auto"/>
              <w:jc w:val="center"/>
              <w:rPr>
                <w:rFonts w:hint="eastAsia" w:ascii="仿宋" w:hAnsi="仿宋" w:eastAsia="仿宋" w:cs="仿宋"/>
                <w:color w:val="auto"/>
                <w:sz w:val="24"/>
                <w:highlight w:val="none"/>
              </w:rPr>
            </w:pPr>
          </w:p>
        </w:tc>
      </w:tr>
      <w:tr w14:paraId="48A7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062233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531" w:type="dxa"/>
            <w:vAlign w:val="center"/>
          </w:tcPr>
          <w:p w14:paraId="39BB7F77">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2CFEB0DD">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27592D2D">
            <w:pPr>
              <w:spacing w:line="360" w:lineRule="auto"/>
              <w:jc w:val="center"/>
              <w:rPr>
                <w:rFonts w:hint="eastAsia" w:ascii="仿宋" w:hAnsi="仿宋" w:eastAsia="仿宋" w:cs="仿宋"/>
                <w:color w:val="auto"/>
                <w:sz w:val="24"/>
                <w:highlight w:val="none"/>
              </w:rPr>
            </w:pPr>
          </w:p>
        </w:tc>
        <w:tc>
          <w:tcPr>
            <w:tcW w:w="1080" w:type="dxa"/>
            <w:vAlign w:val="center"/>
          </w:tcPr>
          <w:p w14:paraId="58B52A9E">
            <w:pPr>
              <w:spacing w:line="360" w:lineRule="auto"/>
              <w:jc w:val="center"/>
              <w:rPr>
                <w:rFonts w:hint="eastAsia" w:ascii="仿宋" w:hAnsi="仿宋" w:eastAsia="仿宋" w:cs="仿宋"/>
                <w:color w:val="auto"/>
                <w:sz w:val="24"/>
                <w:highlight w:val="none"/>
              </w:rPr>
            </w:pPr>
          </w:p>
        </w:tc>
        <w:tc>
          <w:tcPr>
            <w:tcW w:w="1332" w:type="dxa"/>
            <w:vAlign w:val="center"/>
          </w:tcPr>
          <w:p w14:paraId="5C67C35E">
            <w:pPr>
              <w:spacing w:line="360" w:lineRule="auto"/>
              <w:jc w:val="center"/>
              <w:rPr>
                <w:rFonts w:hint="eastAsia" w:ascii="仿宋" w:hAnsi="仿宋" w:eastAsia="仿宋" w:cs="仿宋"/>
                <w:color w:val="auto"/>
                <w:sz w:val="24"/>
                <w:highlight w:val="none"/>
              </w:rPr>
            </w:pPr>
          </w:p>
        </w:tc>
      </w:tr>
    </w:tbl>
    <w:p w14:paraId="16AC7A13">
      <w:pPr>
        <w:autoSpaceDE w:val="0"/>
        <w:autoSpaceDN w:val="0"/>
        <w:spacing w:line="360" w:lineRule="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注：</w:t>
      </w:r>
      <w:r>
        <w:rPr>
          <w:rFonts w:hint="eastAsia" w:ascii="仿宋" w:hAnsi="仿宋" w:eastAsia="仿宋" w:cs="仿宋"/>
          <w:b/>
          <w:color w:val="auto"/>
          <w:sz w:val="28"/>
          <w:szCs w:val="28"/>
          <w:highlight w:val="none"/>
        </w:rPr>
        <w:t>如果本项目涉及硬件设备采购，须在响应文件中提供此配置清单。</w:t>
      </w:r>
    </w:p>
    <w:p w14:paraId="2F64DE00">
      <w:pPr>
        <w:spacing w:line="360" w:lineRule="auto"/>
        <w:ind w:firstLine="1333" w:firstLineChars="400"/>
        <w:jc w:val="left"/>
        <w:rPr>
          <w:rFonts w:hint="eastAsia" w:ascii="仿宋" w:hAnsi="仿宋" w:eastAsia="仿宋" w:cs="仿宋"/>
          <w:b/>
          <w:color w:val="auto"/>
          <w:spacing w:val="6"/>
          <w:sz w:val="32"/>
          <w:szCs w:val="32"/>
          <w:highlight w:val="none"/>
        </w:rPr>
      </w:pPr>
    </w:p>
    <w:p w14:paraId="5CFF1904">
      <w:pPr>
        <w:spacing w:line="360" w:lineRule="auto"/>
        <w:ind w:firstLine="1333" w:firstLineChars="400"/>
        <w:jc w:val="left"/>
        <w:rPr>
          <w:rFonts w:hint="eastAsia" w:ascii="仿宋" w:hAnsi="仿宋" w:eastAsia="仿宋" w:cs="仿宋"/>
          <w:b/>
          <w:color w:val="auto"/>
          <w:spacing w:val="6"/>
          <w:sz w:val="32"/>
          <w:szCs w:val="32"/>
          <w:highlight w:val="none"/>
        </w:rPr>
      </w:pPr>
    </w:p>
    <w:p w14:paraId="1C71E6E9">
      <w:pPr>
        <w:spacing w:line="360" w:lineRule="auto"/>
        <w:ind w:firstLine="1333" w:firstLineChars="40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节能产品认证证书（电子签名）</w:t>
      </w:r>
    </w:p>
    <w:p w14:paraId="6AAC8840">
      <w:pPr>
        <w:spacing w:line="360" w:lineRule="auto"/>
        <w:ind w:firstLine="1333" w:firstLineChars="400"/>
        <w:jc w:val="left"/>
        <w:rPr>
          <w:rFonts w:hint="eastAsia" w:ascii="仿宋" w:hAnsi="仿宋" w:eastAsia="仿宋" w:cs="仿宋"/>
          <w:b/>
          <w:color w:val="auto"/>
          <w:spacing w:val="6"/>
          <w:sz w:val="32"/>
          <w:szCs w:val="32"/>
          <w:highlight w:val="none"/>
        </w:rPr>
      </w:pPr>
    </w:p>
    <w:p w14:paraId="5B6736E7">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019DE93C">
      <w:pPr>
        <w:spacing w:line="360" w:lineRule="auto"/>
        <w:ind w:firstLine="1000" w:firstLineChars="30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环境标志产品认证证书（电子签名）</w:t>
      </w:r>
    </w:p>
    <w:p w14:paraId="1CC38D30">
      <w:pPr>
        <w:autoSpaceDE w:val="0"/>
        <w:autoSpaceDN w:val="0"/>
        <w:spacing w:line="360" w:lineRule="auto"/>
        <w:rPr>
          <w:rFonts w:hint="eastAsia" w:ascii="仿宋" w:hAnsi="仿宋" w:eastAsia="仿宋" w:cs="仿宋"/>
          <w:b/>
          <w:color w:val="auto"/>
          <w:kern w:val="0"/>
          <w:sz w:val="28"/>
          <w:szCs w:val="28"/>
          <w:highlight w:val="none"/>
        </w:rPr>
      </w:pPr>
    </w:p>
    <w:p w14:paraId="49F247E8">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2FC4748E">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1E50BC21">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24"/>
          <w:highlight w:val="none"/>
          <w:lang w:val="zh-CN"/>
        </w:rPr>
      </w:pPr>
    </w:p>
    <w:p w14:paraId="421E1F3F">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32"/>
          <w:szCs w:val="32"/>
          <w:highlight w:val="none"/>
          <w:lang w:val="zh-CN"/>
        </w:rPr>
      </w:pPr>
    </w:p>
    <w:p w14:paraId="5DE8D6F4">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32"/>
          <w:szCs w:val="32"/>
          <w:highlight w:val="none"/>
          <w:lang w:val="zh-CN"/>
        </w:rPr>
      </w:pPr>
      <w:r>
        <w:rPr>
          <w:rFonts w:hint="eastAsia" w:ascii="仿宋" w:hAnsi="仿宋" w:eastAsia="仿宋" w:cs="仿宋"/>
          <w:b/>
          <w:bCs/>
          <w:color w:val="auto"/>
          <w:kern w:val="0"/>
          <w:sz w:val="32"/>
          <w:szCs w:val="32"/>
          <w:highlight w:val="none"/>
          <w:lang w:val="zh-CN"/>
        </w:rPr>
        <w:t>十、组织实施方案</w:t>
      </w:r>
    </w:p>
    <w:p w14:paraId="0C210701">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（由供应商根据采购需求及磋商文件要求编制）</w:t>
      </w:r>
    </w:p>
    <w:p w14:paraId="789D1E67">
      <w:pPr>
        <w:tabs>
          <w:tab w:val="left" w:pos="2790"/>
          <w:tab w:val="left" w:pos="4230"/>
        </w:tabs>
        <w:autoSpaceDE w:val="0"/>
        <w:autoSpaceDN w:val="0"/>
        <w:spacing w:line="360" w:lineRule="auto"/>
        <w:ind w:right="1400"/>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附表:项目实施进度计划表</w:t>
      </w:r>
      <w:r>
        <w:rPr>
          <w:rFonts w:hint="eastAsia" w:ascii="仿宋" w:hAnsi="仿宋" w:eastAsia="仿宋" w:cs="仿宋"/>
          <w:b/>
          <w:color w:val="auto"/>
          <w:sz w:val="24"/>
          <w:highlight w:val="none"/>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357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2396B29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0FE7D503">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1FC8D144">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2E1C58E2">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FE7D503">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FC8D144">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2E1C58E2">
                              <w:pPr>
                                <w:snapToGrid w:val="0"/>
                              </w:pPr>
                              <w:r>
                                <w:rPr>
                                  <w:rFonts w:hint="eastAsia"/>
                                </w:rPr>
                                <w:t>日</w:t>
                              </w:r>
                            </w:p>
                          </w:txbxContent>
                        </v:textbox>
                      </v:shape>
                    </v:group>
                  </w:pict>
                </mc:Fallback>
              </mc:AlternateContent>
            </w:r>
          </w:p>
          <w:p w14:paraId="06E92E75">
            <w:pPr>
              <w:spacing w:line="360" w:lineRule="auto"/>
              <w:rPr>
                <w:rFonts w:hint="eastAsia" w:ascii="仿宋" w:hAnsi="仿宋" w:eastAsia="仿宋" w:cs="仿宋"/>
                <w:color w:val="auto"/>
                <w:sz w:val="24"/>
                <w:highlight w:val="none"/>
              </w:rPr>
            </w:pPr>
          </w:p>
          <w:p w14:paraId="32DF9168">
            <w:pPr>
              <w:spacing w:line="360" w:lineRule="auto"/>
              <w:rPr>
                <w:rFonts w:hint="eastAsia" w:ascii="仿宋" w:hAnsi="仿宋" w:eastAsia="仿宋" w:cs="仿宋"/>
                <w:color w:val="auto"/>
                <w:sz w:val="24"/>
                <w:highlight w:val="none"/>
              </w:rPr>
            </w:pPr>
          </w:p>
          <w:p w14:paraId="0666F81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552" w:type="dxa"/>
            <w:vAlign w:val="center"/>
          </w:tcPr>
          <w:p w14:paraId="62AB6F6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52" w:type="dxa"/>
            <w:vAlign w:val="center"/>
          </w:tcPr>
          <w:p w14:paraId="1EDBD9D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52" w:type="dxa"/>
            <w:vAlign w:val="center"/>
          </w:tcPr>
          <w:p w14:paraId="2F4B11F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52" w:type="dxa"/>
            <w:vAlign w:val="center"/>
          </w:tcPr>
          <w:p w14:paraId="6D992B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52" w:type="dxa"/>
            <w:vAlign w:val="center"/>
          </w:tcPr>
          <w:p w14:paraId="34BF93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552" w:type="dxa"/>
            <w:vAlign w:val="center"/>
          </w:tcPr>
          <w:p w14:paraId="126E70B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553" w:type="dxa"/>
            <w:vAlign w:val="center"/>
          </w:tcPr>
          <w:p w14:paraId="261ADFC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553" w:type="dxa"/>
            <w:vAlign w:val="center"/>
          </w:tcPr>
          <w:p w14:paraId="3B9CEA3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553" w:type="dxa"/>
            <w:vAlign w:val="center"/>
          </w:tcPr>
          <w:p w14:paraId="411EFA2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553" w:type="dxa"/>
            <w:vAlign w:val="center"/>
          </w:tcPr>
          <w:p w14:paraId="3D1E61C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553" w:type="dxa"/>
            <w:vAlign w:val="center"/>
          </w:tcPr>
          <w:p w14:paraId="32FCB24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553" w:type="dxa"/>
            <w:vAlign w:val="center"/>
          </w:tcPr>
          <w:p w14:paraId="354643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553" w:type="dxa"/>
            <w:vAlign w:val="center"/>
          </w:tcPr>
          <w:p w14:paraId="7AD7507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553" w:type="dxa"/>
            <w:vAlign w:val="center"/>
          </w:tcPr>
          <w:p w14:paraId="411F4A3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553" w:type="dxa"/>
            <w:vAlign w:val="center"/>
          </w:tcPr>
          <w:p w14:paraId="12ED09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553" w:type="dxa"/>
            <w:vAlign w:val="center"/>
          </w:tcPr>
          <w:p w14:paraId="2E20DC3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4AF4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58F8411">
            <w:pPr>
              <w:spacing w:line="360" w:lineRule="auto"/>
              <w:rPr>
                <w:rFonts w:hint="eastAsia" w:ascii="仿宋" w:hAnsi="仿宋" w:eastAsia="仿宋" w:cs="仿宋"/>
                <w:color w:val="auto"/>
                <w:sz w:val="24"/>
                <w:highlight w:val="none"/>
              </w:rPr>
            </w:pPr>
          </w:p>
        </w:tc>
        <w:tc>
          <w:tcPr>
            <w:tcW w:w="552" w:type="dxa"/>
          </w:tcPr>
          <w:p w14:paraId="1C74EFC2">
            <w:pPr>
              <w:spacing w:line="360" w:lineRule="auto"/>
              <w:rPr>
                <w:rFonts w:hint="eastAsia" w:ascii="仿宋" w:hAnsi="仿宋" w:eastAsia="仿宋" w:cs="仿宋"/>
                <w:color w:val="auto"/>
                <w:sz w:val="24"/>
                <w:highlight w:val="none"/>
              </w:rPr>
            </w:pPr>
          </w:p>
        </w:tc>
        <w:tc>
          <w:tcPr>
            <w:tcW w:w="552" w:type="dxa"/>
          </w:tcPr>
          <w:p w14:paraId="6D43A704">
            <w:pPr>
              <w:spacing w:line="360" w:lineRule="auto"/>
              <w:rPr>
                <w:rFonts w:hint="eastAsia" w:ascii="仿宋" w:hAnsi="仿宋" w:eastAsia="仿宋" w:cs="仿宋"/>
                <w:color w:val="auto"/>
                <w:sz w:val="24"/>
                <w:highlight w:val="none"/>
              </w:rPr>
            </w:pPr>
          </w:p>
        </w:tc>
        <w:tc>
          <w:tcPr>
            <w:tcW w:w="552" w:type="dxa"/>
          </w:tcPr>
          <w:p w14:paraId="0AEEDBA7">
            <w:pPr>
              <w:spacing w:line="360" w:lineRule="auto"/>
              <w:rPr>
                <w:rFonts w:hint="eastAsia" w:ascii="仿宋" w:hAnsi="仿宋" w:eastAsia="仿宋" w:cs="仿宋"/>
                <w:color w:val="auto"/>
                <w:sz w:val="24"/>
                <w:highlight w:val="none"/>
              </w:rPr>
            </w:pPr>
          </w:p>
        </w:tc>
        <w:tc>
          <w:tcPr>
            <w:tcW w:w="552" w:type="dxa"/>
          </w:tcPr>
          <w:p w14:paraId="34722DF5">
            <w:pPr>
              <w:spacing w:line="360" w:lineRule="auto"/>
              <w:rPr>
                <w:rFonts w:hint="eastAsia" w:ascii="仿宋" w:hAnsi="仿宋" w:eastAsia="仿宋" w:cs="仿宋"/>
                <w:color w:val="auto"/>
                <w:sz w:val="24"/>
                <w:highlight w:val="none"/>
              </w:rPr>
            </w:pPr>
          </w:p>
        </w:tc>
        <w:tc>
          <w:tcPr>
            <w:tcW w:w="552" w:type="dxa"/>
          </w:tcPr>
          <w:p w14:paraId="0127CC95">
            <w:pPr>
              <w:spacing w:line="360" w:lineRule="auto"/>
              <w:rPr>
                <w:rFonts w:hint="eastAsia" w:ascii="仿宋" w:hAnsi="仿宋" w:eastAsia="仿宋" w:cs="仿宋"/>
                <w:color w:val="auto"/>
                <w:sz w:val="24"/>
                <w:highlight w:val="none"/>
              </w:rPr>
            </w:pPr>
          </w:p>
        </w:tc>
        <w:tc>
          <w:tcPr>
            <w:tcW w:w="552" w:type="dxa"/>
          </w:tcPr>
          <w:p w14:paraId="36571E16">
            <w:pPr>
              <w:spacing w:line="360" w:lineRule="auto"/>
              <w:rPr>
                <w:rFonts w:hint="eastAsia" w:ascii="仿宋" w:hAnsi="仿宋" w:eastAsia="仿宋" w:cs="仿宋"/>
                <w:color w:val="auto"/>
                <w:sz w:val="24"/>
                <w:highlight w:val="none"/>
              </w:rPr>
            </w:pPr>
          </w:p>
        </w:tc>
        <w:tc>
          <w:tcPr>
            <w:tcW w:w="553" w:type="dxa"/>
          </w:tcPr>
          <w:p w14:paraId="2F84649A">
            <w:pPr>
              <w:spacing w:line="360" w:lineRule="auto"/>
              <w:rPr>
                <w:rFonts w:hint="eastAsia" w:ascii="仿宋" w:hAnsi="仿宋" w:eastAsia="仿宋" w:cs="仿宋"/>
                <w:color w:val="auto"/>
                <w:sz w:val="24"/>
                <w:highlight w:val="none"/>
              </w:rPr>
            </w:pPr>
          </w:p>
        </w:tc>
        <w:tc>
          <w:tcPr>
            <w:tcW w:w="553" w:type="dxa"/>
          </w:tcPr>
          <w:p w14:paraId="5F4D5CB1">
            <w:pPr>
              <w:spacing w:line="360" w:lineRule="auto"/>
              <w:rPr>
                <w:rFonts w:hint="eastAsia" w:ascii="仿宋" w:hAnsi="仿宋" w:eastAsia="仿宋" w:cs="仿宋"/>
                <w:color w:val="auto"/>
                <w:sz w:val="24"/>
                <w:highlight w:val="none"/>
              </w:rPr>
            </w:pPr>
          </w:p>
        </w:tc>
        <w:tc>
          <w:tcPr>
            <w:tcW w:w="553" w:type="dxa"/>
          </w:tcPr>
          <w:p w14:paraId="006CA19B">
            <w:pPr>
              <w:spacing w:line="360" w:lineRule="auto"/>
              <w:rPr>
                <w:rFonts w:hint="eastAsia" w:ascii="仿宋" w:hAnsi="仿宋" w:eastAsia="仿宋" w:cs="仿宋"/>
                <w:color w:val="auto"/>
                <w:sz w:val="24"/>
                <w:highlight w:val="none"/>
              </w:rPr>
            </w:pPr>
          </w:p>
        </w:tc>
        <w:tc>
          <w:tcPr>
            <w:tcW w:w="553" w:type="dxa"/>
          </w:tcPr>
          <w:p w14:paraId="7679CD41">
            <w:pPr>
              <w:spacing w:line="360" w:lineRule="auto"/>
              <w:rPr>
                <w:rFonts w:hint="eastAsia" w:ascii="仿宋" w:hAnsi="仿宋" w:eastAsia="仿宋" w:cs="仿宋"/>
                <w:color w:val="auto"/>
                <w:sz w:val="24"/>
                <w:highlight w:val="none"/>
              </w:rPr>
            </w:pPr>
          </w:p>
        </w:tc>
        <w:tc>
          <w:tcPr>
            <w:tcW w:w="553" w:type="dxa"/>
          </w:tcPr>
          <w:p w14:paraId="080CC774">
            <w:pPr>
              <w:spacing w:line="360" w:lineRule="auto"/>
              <w:rPr>
                <w:rFonts w:hint="eastAsia" w:ascii="仿宋" w:hAnsi="仿宋" w:eastAsia="仿宋" w:cs="仿宋"/>
                <w:color w:val="auto"/>
                <w:sz w:val="24"/>
                <w:highlight w:val="none"/>
              </w:rPr>
            </w:pPr>
          </w:p>
        </w:tc>
        <w:tc>
          <w:tcPr>
            <w:tcW w:w="553" w:type="dxa"/>
          </w:tcPr>
          <w:p w14:paraId="23CEE262">
            <w:pPr>
              <w:spacing w:line="360" w:lineRule="auto"/>
              <w:rPr>
                <w:rFonts w:hint="eastAsia" w:ascii="仿宋" w:hAnsi="仿宋" w:eastAsia="仿宋" w:cs="仿宋"/>
                <w:color w:val="auto"/>
                <w:sz w:val="24"/>
                <w:highlight w:val="none"/>
              </w:rPr>
            </w:pPr>
          </w:p>
        </w:tc>
        <w:tc>
          <w:tcPr>
            <w:tcW w:w="553" w:type="dxa"/>
          </w:tcPr>
          <w:p w14:paraId="46F58E4D">
            <w:pPr>
              <w:spacing w:line="360" w:lineRule="auto"/>
              <w:rPr>
                <w:rFonts w:hint="eastAsia" w:ascii="仿宋" w:hAnsi="仿宋" w:eastAsia="仿宋" w:cs="仿宋"/>
                <w:color w:val="auto"/>
                <w:sz w:val="24"/>
                <w:highlight w:val="none"/>
              </w:rPr>
            </w:pPr>
          </w:p>
        </w:tc>
        <w:tc>
          <w:tcPr>
            <w:tcW w:w="553" w:type="dxa"/>
          </w:tcPr>
          <w:p w14:paraId="3FA30615">
            <w:pPr>
              <w:spacing w:line="360" w:lineRule="auto"/>
              <w:rPr>
                <w:rFonts w:hint="eastAsia" w:ascii="仿宋" w:hAnsi="仿宋" w:eastAsia="仿宋" w:cs="仿宋"/>
                <w:color w:val="auto"/>
                <w:sz w:val="24"/>
                <w:highlight w:val="none"/>
              </w:rPr>
            </w:pPr>
          </w:p>
        </w:tc>
        <w:tc>
          <w:tcPr>
            <w:tcW w:w="553" w:type="dxa"/>
          </w:tcPr>
          <w:p w14:paraId="767D2653">
            <w:pPr>
              <w:spacing w:line="360" w:lineRule="auto"/>
              <w:rPr>
                <w:rFonts w:hint="eastAsia" w:ascii="仿宋" w:hAnsi="仿宋" w:eastAsia="仿宋" w:cs="仿宋"/>
                <w:color w:val="auto"/>
                <w:sz w:val="24"/>
                <w:highlight w:val="none"/>
              </w:rPr>
            </w:pPr>
          </w:p>
        </w:tc>
        <w:tc>
          <w:tcPr>
            <w:tcW w:w="553" w:type="dxa"/>
          </w:tcPr>
          <w:p w14:paraId="60742D83">
            <w:pPr>
              <w:spacing w:line="360" w:lineRule="auto"/>
              <w:rPr>
                <w:rFonts w:hint="eastAsia" w:ascii="仿宋" w:hAnsi="仿宋" w:eastAsia="仿宋" w:cs="仿宋"/>
                <w:color w:val="auto"/>
                <w:sz w:val="24"/>
                <w:highlight w:val="none"/>
              </w:rPr>
            </w:pPr>
          </w:p>
        </w:tc>
      </w:tr>
      <w:tr w14:paraId="2B74D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D071641">
            <w:pPr>
              <w:spacing w:line="360" w:lineRule="auto"/>
              <w:rPr>
                <w:rFonts w:hint="eastAsia" w:ascii="仿宋" w:hAnsi="仿宋" w:eastAsia="仿宋" w:cs="仿宋"/>
                <w:color w:val="auto"/>
                <w:sz w:val="24"/>
                <w:highlight w:val="none"/>
              </w:rPr>
            </w:pPr>
          </w:p>
        </w:tc>
        <w:tc>
          <w:tcPr>
            <w:tcW w:w="552" w:type="dxa"/>
          </w:tcPr>
          <w:p w14:paraId="43708D30">
            <w:pPr>
              <w:spacing w:line="360" w:lineRule="auto"/>
              <w:rPr>
                <w:rFonts w:hint="eastAsia" w:ascii="仿宋" w:hAnsi="仿宋" w:eastAsia="仿宋" w:cs="仿宋"/>
                <w:color w:val="auto"/>
                <w:sz w:val="24"/>
                <w:highlight w:val="none"/>
              </w:rPr>
            </w:pPr>
          </w:p>
        </w:tc>
        <w:tc>
          <w:tcPr>
            <w:tcW w:w="552" w:type="dxa"/>
          </w:tcPr>
          <w:p w14:paraId="11607D4E">
            <w:pPr>
              <w:spacing w:line="360" w:lineRule="auto"/>
              <w:rPr>
                <w:rFonts w:hint="eastAsia" w:ascii="仿宋" w:hAnsi="仿宋" w:eastAsia="仿宋" w:cs="仿宋"/>
                <w:color w:val="auto"/>
                <w:sz w:val="24"/>
                <w:highlight w:val="none"/>
              </w:rPr>
            </w:pPr>
          </w:p>
        </w:tc>
        <w:tc>
          <w:tcPr>
            <w:tcW w:w="552" w:type="dxa"/>
          </w:tcPr>
          <w:p w14:paraId="1A4F03C3">
            <w:pPr>
              <w:spacing w:line="360" w:lineRule="auto"/>
              <w:rPr>
                <w:rFonts w:hint="eastAsia" w:ascii="仿宋" w:hAnsi="仿宋" w:eastAsia="仿宋" w:cs="仿宋"/>
                <w:color w:val="auto"/>
                <w:sz w:val="24"/>
                <w:highlight w:val="none"/>
              </w:rPr>
            </w:pPr>
          </w:p>
        </w:tc>
        <w:tc>
          <w:tcPr>
            <w:tcW w:w="552" w:type="dxa"/>
          </w:tcPr>
          <w:p w14:paraId="02B616E4">
            <w:pPr>
              <w:spacing w:line="360" w:lineRule="auto"/>
              <w:rPr>
                <w:rFonts w:hint="eastAsia" w:ascii="仿宋" w:hAnsi="仿宋" w:eastAsia="仿宋" w:cs="仿宋"/>
                <w:color w:val="auto"/>
                <w:sz w:val="24"/>
                <w:highlight w:val="none"/>
              </w:rPr>
            </w:pPr>
          </w:p>
        </w:tc>
        <w:tc>
          <w:tcPr>
            <w:tcW w:w="552" w:type="dxa"/>
          </w:tcPr>
          <w:p w14:paraId="341FD387">
            <w:pPr>
              <w:spacing w:line="360" w:lineRule="auto"/>
              <w:rPr>
                <w:rFonts w:hint="eastAsia" w:ascii="仿宋" w:hAnsi="仿宋" w:eastAsia="仿宋" w:cs="仿宋"/>
                <w:color w:val="auto"/>
                <w:sz w:val="24"/>
                <w:highlight w:val="none"/>
              </w:rPr>
            </w:pPr>
          </w:p>
        </w:tc>
        <w:tc>
          <w:tcPr>
            <w:tcW w:w="552" w:type="dxa"/>
          </w:tcPr>
          <w:p w14:paraId="4887BBAA">
            <w:pPr>
              <w:spacing w:line="360" w:lineRule="auto"/>
              <w:rPr>
                <w:rFonts w:hint="eastAsia" w:ascii="仿宋" w:hAnsi="仿宋" w:eastAsia="仿宋" w:cs="仿宋"/>
                <w:color w:val="auto"/>
                <w:sz w:val="24"/>
                <w:highlight w:val="none"/>
              </w:rPr>
            </w:pPr>
          </w:p>
        </w:tc>
        <w:tc>
          <w:tcPr>
            <w:tcW w:w="553" w:type="dxa"/>
          </w:tcPr>
          <w:p w14:paraId="5DF0206B">
            <w:pPr>
              <w:spacing w:line="360" w:lineRule="auto"/>
              <w:rPr>
                <w:rFonts w:hint="eastAsia" w:ascii="仿宋" w:hAnsi="仿宋" w:eastAsia="仿宋" w:cs="仿宋"/>
                <w:color w:val="auto"/>
                <w:sz w:val="24"/>
                <w:highlight w:val="none"/>
              </w:rPr>
            </w:pPr>
          </w:p>
        </w:tc>
        <w:tc>
          <w:tcPr>
            <w:tcW w:w="553" w:type="dxa"/>
          </w:tcPr>
          <w:p w14:paraId="21E3B2F5">
            <w:pPr>
              <w:spacing w:line="360" w:lineRule="auto"/>
              <w:rPr>
                <w:rFonts w:hint="eastAsia" w:ascii="仿宋" w:hAnsi="仿宋" w:eastAsia="仿宋" w:cs="仿宋"/>
                <w:color w:val="auto"/>
                <w:sz w:val="24"/>
                <w:highlight w:val="none"/>
              </w:rPr>
            </w:pPr>
          </w:p>
        </w:tc>
        <w:tc>
          <w:tcPr>
            <w:tcW w:w="553" w:type="dxa"/>
          </w:tcPr>
          <w:p w14:paraId="1A75BF13">
            <w:pPr>
              <w:spacing w:line="360" w:lineRule="auto"/>
              <w:rPr>
                <w:rFonts w:hint="eastAsia" w:ascii="仿宋" w:hAnsi="仿宋" w:eastAsia="仿宋" w:cs="仿宋"/>
                <w:color w:val="auto"/>
                <w:sz w:val="24"/>
                <w:highlight w:val="none"/>
              </w:rPr>
            </w:pPr>
          </w:p>
        </w:tc>
        <w:tc>
          <w:tcPr>
            <w:tcW w:w="553" w:type="dxa"/>
          </w:tcPr>
          <w:p w14:paraId="16289A87">
            <w:pPr>
              <w:spacing w:line="360" w:lineRule="auto"/>
              <w:rPr>
                <w:rFonts w:hint="eastAsia" w:ascii="仿宋" w:hAnsi="仿宋" w:eastAsia="仿宋" w:cs="仿宋"/>
                <w:color w:val="auto"/>
                <w:sz w:val="24"/>
                <w:highlight w:val="none"/>
              </w:rPr>
            </w:pPr>
          </w:p>
        </w:tc>
        <w:tc>
          <w:tcPr>
            <w:tcW w:w="553" w:type="dxa"/>
          </w:tcPr>
          <w:p w14:paraId="7B399B4F">
            <w:pPr>
              <w:spacing w:line="360" w:lineRule="auto"/>
              <w:rPr>
                <w:rFonts w:hint="eastAsia" w:ascii="仿宋" w:hAnsi="仿宋" w:eastAsia="仿宋" w:cs="仿宋"/>
                <w:color w:val="auto"/>
                <w:sz w:val="24"/>
                <w:highlight w:val="none"/>
              </w:rPr>
            </w:pPr>
          </w:p>
        </w:tc>
        <w:tc>
          <w:tcPr>
            <w:tcW w:w="553" w:type="dxa"/>
          </w:tcPr>
          <w:p w14:paraId="3BC76662">
            <w:pPr>
              <w:spacing w:line="360" w:lineRule="auto"/>
              <w:rPr>
                <w:rFonts w:hint="eastAsia" w:ascii="仿宋" w:hAnsi="仿宋" w:eastAsia="仿宋" w:cs="仿宋"/>
                <w:color w:val="auto"/>
                <w:sz w:val="24"/>
                <w:highlight w:val="none"/>
              </w:rPr>
            </w:pPr>
          </w:p>
        </w:tc>
        <w:tc>
          <w:tcPr>
            <w:tcW w:w="553" w:type="dxa"/>
          </w:tcPr>
          <w:p w14:paraId="6F7C7B7E">
            <w:pPr>
              <w:spacing w:line="360" w:lineRule="auto"/>
              <w:rPr>
                <w:rFonts w:hint="eastAsia" w:ascii="仿宋" w:hAnsi="仿宋" w:eastAsia="仿宋" w:cs="仿宋"/>
                <w:color w:val="auto"/>
                <w:sz w:val="24"/>
                <w:highlight w:val="none"/>
              </w:rPr>
            </w:pPr>
          </w:p>
        </w:tc>
        <w:tc>
          <w:tcPr>
            <w:tcW w:w="553" w:type="dxa"/>
          </w:tcPr>
          <w:p w14:paraId="3E081114">
            <w:pPr>
              <w:spacing w:line="360" w:lineRule="auto"/>
              <w:rPr>
                <w:rFonts w:hint="eastAsia" w:ascii="仿宋" w:hAnsi="仿宋" w:eastAsia="仿宋" w:cs="仿宋"/>
                <w:color w:val="auto"/>
                <w:sz w:val="24"/>
                <w:highlight w:val="none"/>
              </w:rPr>
            </w:pPr>
          </w:p>
        </w:tc>
        <w:tc>
          <w:tcPr>
            <w:tcW w:w="553" w:type="dxa"/>
          </w:tcPr>
          <w:p w14:paraId="0B450EBA">
            <w:pPr>
              <w:spacing w:line="360" w:lineRule="auto"/>
              <w:rPr>
                <w:rFonts w:hint="eastAsia" w:ascii="仿宋" w:hAnsi="仿宋" w:eastAsia="仿宋" w:cs="仿宋"/>
                <w:color w:val="auto"/>
                <w:sz w:val="24"/>
                <w:highlight w:val="none"/>
              </w:rPr>
            </w:pPr>
          </w:p>
        </w:tc>
        <w:tc>
          <w:tcPr>
            <w:tcW w:w="553" w:type="dxa"/>
          </w:tcPr>
          <w:p w14:paraId="1D8D12E3">
            <w:pPr>
              <w:spacing w:line="360" w:lineRule="auto"/>
              <w:rPr>
                <w:rFonts w:hint="eastAsia" w:ascii="仿宋" w:hAnsi="仿宋" w:eastAsia="仿宋" w:cs="仿宋"/>
                <w:color w:val="auto"/>
                <w:sz w:val="24"/>
                <w:highlight w:val="none"/>
              </w:rPr>
            </w:pPr>
          </w:p>
        </w:tc>
      </w:tr>
      <w:tr w14:paraId="3F6B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E2D3946">
            <w:pPr>
              <w:spacing w:line="360" w:lineRule="auto"/>
              <w:rPr>
                <w:rFonts w:hint="eastAsia" w:ascii="仿宋" w:hAnsi="仿宋" w:eastAsia="仿宋" w:cs="仿宋"/>
                <w:color w:val="auto"/>
                <w:sz w:val="24"/>
                <w:highlight w:val="none"/>
              </w:rPr>
            </w:pPr>
          </w:p>
        </w:tc>
        <w:tc>
          <w:tcPr>
            <w:tcW w:w="552" w:type="dxa"/>
          </w:tcPr>
          <w:p w14:paraId="2A77A708">
            <w:pPr>
              <w:spacing w:line="360" w:lineRule="auto"/>
              <w:rPr>
                <w:rFonts w:hint="eastAsia" w:ascii="仿宋" w:hAnsi="仿宋" w:eastAsia="仿宋" w:cs="仿宋"/>
                <w:color w:val="auto"/>
                <w:sz w:val="24"/>
                <w:highlight w:val="none"/>
              </w:rPr>
            </w:pPr>
          </w:p>
        </w:tc>
        <w:tc>
          <w:tcPr>
            <w:tcW w:w="552" w:type="dxa"/>
          </w:tcPr>
          <w:p w14:paraId="46475ABA">
            <w:pPr>
              <w:spacing w:line="360" w:lineRule="auto"/>
              <w:rPr>
                <w:rFonts w:hint="eastAsia" w:ascii="仿宋" w:hAnsi="仿宋" w:eastAsia="仿宋" w:cs="仿宋"/>
                <w:color w:val="auto"/>
                <w:sz w:val="24"/>
                <w:highlight w:val="none"/>
              </w:rPr>
            </w:pPr>
          </w:p>
        </w:tc>
        <w:tc>
          <w:tcPr>
            <w:tcW w:w="552" w:type="dxa"/>
          </w:tcPr>
          <w:p w14:paraId="29A6C65B">
            <w:pPr>
              <w:spacing w:line="360" w:lineRule="auto"/>
              <w:rPr>
                <w:rFonts w:hint="eastAsia" w:ascii="仿宋" w:hAnsi="仿宋" w:eastAsia="仿宋" w:cs="仿宋"/>
                <w:color w:val="auto"/>
                <w:sz w:val="24"/>
                <w:highlight w:val="none"/>
              </w:rPr>
            </w:pPr>
          </w:p>
        </w:tc>
        <w:tc>
          <w:tcPr>
            <w:tcW w:w="552" w:type="dxa"/>
          </w:tcPr>
          <w:p w14:paraId="11B4B24F">
            <w:pPr>
              <w:spacing w:line="360" w:lineRule="auto"/>
              <w:rPr>
                <w:rFonts w:hint="eastAsia" w:ascii="仿宋" w:hAnsi="仿宋" w:eastAsia="仿宋" w:cs="仿宋"/>
                <w:color w:val="auto"/>
                <w:sz w:val="24"/>
                <w:highlight w:val="none"/>
              </w:rPr>
            </w:pPr>
          </w:p>
        </w:tc>
        <w:tc>
          <w:tcPr>
            <w:tcW w:w="552" w:type="dxa"/>
          </w:tcPr>
          <w:p w14:paraId="2D752A3B">
            <w:pPr>
              <w:spacing w:line="360" w:lineRule="auto"/>
              <w:rPr>
                <w:rFonts w:hint="eastAsia" w:ascii="仿宋" w:hAnsi="仿宋" w:eastAsia="仿宋" w:cs="仿宋"/>
                <w:color w:val="auto"/>
                <w:sz w:val="24"/>
                <w:highlight w:val="none"/>
              </w:rPr>
            </w:pPr>
          </w:p>
        </w:tc>
        <w:tc>
          <w:tcPr>
            <w:tcW w:w="552" w:type="dxa"/>
          </w:tcPr>
          <w:p w14:paraId="2F51C1CB">
            <w:pPr>
              <w:spacing w:line="360" w:lineRule="auto"/>
              <w:rPr>
                <w:rFonts w:hint="eastAsia" w:ascii="仿宋" w:hAnsi="仿宋" w:eastAsia="仿宋" w:cs="仿宋"/>
                <w:color w:val="auto"/>
                <w:sz w:val="24"/>
                <w:highlight w:val="none"/>
              </w:rPr>
            </w:pPr>
          </w:p>
        </w:tc>
        <w:tc>
          <w:tcPr>
            <w:tcW w:w="553" w:type="dxa"/>
          </w:tcPr>
          <w:p w14:paraId="03F95DAC">
            <w:pPr>
              <w:spacing w:line="360" w:lineRule="auto"/>
              <w:rPr>
                <w:rFonts w:hint="eastAsia" w:ascii="仿宋" w:hAnsi="仿宋" w:eastAsia="仿宋" w:cs="仿宋"/>
                <w:color w:val="auto"/>
                <w:sz w:val="24"/>
                <w:highlight w:val="none"/>
              </w:rPr>
            </w:pPr>
          </w:p>
        </w:tc>
        <w:tc>
          <w:tcPr>
            <w:tcW w:w="553" w:type="dxa"/>
          </w:tcPr>
          <w:p w14:paraId="4DE3B542">
            <w:pPr>
              <w:spacing w:line="360" w:lineRule="auto"/>
              <w:rPr>
                <w:rFonts w:hint="eastAsia" w:ascii="仿宋" w:hAnsi="仿宋" w:eastAsia="仿宋" w:cs="仿宋"/>
                <w:color w:val="auto"/>
                <w:sz w:val="24"/>
                <w:highlight w:val="none"/>
              </w:rPr>
            </w:pPr>
          </w:p>
        </w:tc>
        <w:tc>
          <w:tcPr>
            <w:tcW w:w="553" w:type="dxa"/>
          </w:tcPr>
          <w:p w14:paraId="676DF652">
            <w:pPr>
              <w:spacing w:line="360" w:lineRule="auto"/>
              <w:rPr>
                <w:rFonts w:hint="eastAsia" w:ascii="仿宋" w:hAnsi="仿宋" w:eastAsia="仿宋" w:cs="仿宋"/>
                <w:color w:val="auto"/>
                <w:sz w:val="24"/>
                <w:highlight w:val="none"/>
              </w:rPr>
            </w:pPr>
          </w:p>
        </w:tc>
        <w:tc>
          <w:tcPr>
            <w:tcW w:w="553" w:type="dxa"/>
          </w:tcPr>
          <w:p w14:paraId="42A2233E">
            <w:pPr>
              <w:spacing w:line="360" w:lineRule="auto"/>
              <w:rPr>
                <w:rFonts w:hint="eastAsia" w:ascii="仿宋" w:hAnsi="仿宋" w:eastAsia="仿宋" w:cs="仿宋"/>
                <w:color w:val="auto"/>
                <w:sz w:val="24"/>
                <w:highlight w:val="none"/>
              </w:rPr>
            </w:pPr>
          </w:p>
        </w:tc>
        <w:tc>
          <w:tcPr>
            <w:tcW w:w="553" w:type="dxa"/>
          </w:tcPr>
          <w:p w14:paraId="2F6E6FFF">
            <w:pPr>
              <w:spacing w:line="360" w:lineRule="auto"/>
              <w:rPr>
                <w:rFonts w:hint="eastAsia" w:ascii="仿宋" w:hAnsi="仿宋" w:eastAsia="仿宋" w:cs="仿宋"/>
                <w:color w:val="auto"/>
                <w:sz w:val="24"/>
                <w:highlight w:val="none"/>
              </w:rPr>
            </w:pPr>
          </w:p>
        </w:tc>
        <w:tc>
          <w:tcPr>
            <w:tcW w:w="553" w:type="dxa"/>
          </w:tcPr>
          <w:p w14:paraId="66F9198E">
            <w:pPr>
              <w:spacing w:line="360" w:lineRule="auto"/>
              <w:rPr>
                <w:rFonts w:hint="eastAsia" w:ascii="仿宋" w:hAnsi="仿宋" w:eastAsia="仿宋" w:cs="仿宋"/>
                <w:color w:val="auto"/>
                <w:sz w:val="24"/>
                <w:highlight w:val="none"/>
              </w:rPr>
            </w:pPr>
          </w:p>
        </w:tc>
        <w:tc>
          <w:tcPr>
            <w:tcW w:w="553" w:type="dxa"/>
          </w:tcPr>
          <w:p w14:paraId="0D557EB5">
            <w:pPr>
              <w:spacing w:line="360" w:lineRule="auto"/>
              <w:rPr>
                <w:rFonts w:hint="eastAsia" w:ascii="仿宋" w:hAnsi="仿宋" w:eastAsia="仿宋" w:cs="仿宋"/>
                <w:color w:val="auto"/>
                <w:sz w:val="24"/>
                <w:highlight w:val="none"/>
              </w:rPr>
            </w:pPr>
          </w:p>
        </w:tc>
        <w:tc>
          <w:tcPr>
            <w:tcW w:w="553" w:type="dxa"/>
          </w:tcPr>
          <w:p w14:paraId="1A395499">
            <w:pPr>
              <w:spacing w:line="360" w:lineRule="auto"/>
              <w:rPr>
                <w:rFonts w:hint="eastAsia" w:ascii="仿宋" w:hAnsi="仿宋" w:eastAsia="仿宋" w:cs="仿宋"/>
                <w:color w:val="auto"/>
                <w:sz w:val="24"/>
                <w:highlight w:val="none"/>
              </w:rPr>
            </w:pPr>
          </w:p>
        </w:tc>
        <w:tc>
          <w:tcPr>
            <w:tcW w:w="553" w:type="dxa"/>
          </w:tcPr>
          <w:p w14:paraId="6DF62259">
            <w:pPr>
              <w:spacing w:line="360" w:lineRule="auto"/>
              <w:rPr>
                <w:rFonts w:hint="eastAsia" w:ascii="仿宋" w:hAnsi="仿宋" w:eastAsia="仿宋" w:cs="仿宋"/>
                <w:color w:val="auto"/>
                <w:sz w:val="24"/>
                <w:highlight w:val="none"/>
              </w:rPr>
            </w:pPr>
          </w:p>
        </w:tc>
        <w:tc>
          <w:tcPr>
            <w:tcW w:w="553" w:type="dxa"/>
          </w:tcPr>
          <w:p w14:paraId="65732892">
            <w:pPr>
              <w:spacing w:line="360" w:lineRule="auto"/>
              <w:rPr>
                <w:rFonts w:hint="eastAsia" w:ascii="仿宋" w:hAnsi="仿宋" w:eastAsia="仿宋" w:cs="仿宋"/>
                <w:color w:val="auto"/>
                <w:sz w:val="24"/>
                <w:highlight w:val="none"/>
              </w:rPr>
            </w:pPr>
          </w:p>
        </w:tc>
      </w:tr>
      <w:tr w14:paraId="7DD1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94AF787">
            <w:pPr>
              <w:spacing w:line="360" w:lineRule="auto"/>
              <w:rPr>
                <w:rFonts w:hint="eastAsia" w:ascii="仿宋" w:hAnsi="仿宋" w:eastAsia="仿宋" w:cs="仿宋"/>
                <w:color w:val="auto"/>
                <w:sz w:val="24"/>
                <w:highlight w:val="none"/>
              </w:rPr>
            </w:pPr>
          </w:p>
        </w:tc>
        <w:tc>
          <w:tcPr>
            <w:tcW w:w="552" w:type="dxa"/>
          </w:tcPr>
          <w:p w14:paraId="37C27A70">
            <w:pPr>
              <w:spacing w:line="360" w:lineRule="auto"/>
              <w:rPr>
                <w:rFonts w:hint="eastAsia" w:ascii="仿宋" w:hAnsi="仿宋" w:eastAsia="仿宋" w:cs="仿宋"/>
                <w:color w:val="auto"/>
                <w:sz w:val="24"/>
                <w:highlight w:val="none"/>
              </w:rPr>
            </w:pPr>
          </w:p>
        </w:tc>
        <w:tc>
          <w:tcPr>
            <w:tcW w:w="552" w:type="dxa"/>
          </w:tcPr>
          <w:p w14:paraId="30B02CAB">
            <w:pPr>
              <w:spacing w:line="360" w:lineRule="auto"/>
              <w:rPr>
                <w:rFonts w:hint="eastAsia" w:ascii="仿宋" w:hAnsi="仿宋" w:eastAsia="仿宋" w:cs="仿宋"/>
                <w:color w:val="auto"/>
                <w:sz w:val="24"/>
                <w:highlight w:val="none"/>
              </w:rPr>
            </w:pPr>
          </w:p>
        </w:tc>
        <w:tc>
          <w:tcPr>
            <w:tcW w:w="552" w:type="dxa"/>
          </w:tcPr>
          <w:p w14:paraId="19B3ADF8">
            <w:pPr>
              <w:spacing w:line="360" w:lineRule="auto"/>
              <w:rPr>
                <w:rFonts w:hint="eastAsia" w:ascii="仿宋" w:hAnsi="仿宋" w:eastAsia="仿宋" w:cs="仿宋"/>
                <w:color w:val="auto"/>
                <w:sz w:val="24"/>
                <w:highlight w:val="none"/>
              </w:rPr>
            </w:pPr>
          </w:p>
        </w:tc>
        <w:tc>
          <w:tcPr>
            <w:tcW w:w="552" w:type="dxa"/>
          </w:tcPr>
          <w:p w14:paraId="2267DD16">
            <w:pPr>
              <w:spacing w:line="360" w:lineRule="auto"/>
              <w:rPr>
                <w:rFonts w:hint="eastAsia" w:ascii="仿宋" w:hAnsi="仿宋" w:eastAsia="仿宋" w:cs="仿宋"/>
                <w:color w:val="auto"/>
                <w:sz w:val="24"/>
                <w:highlight w:val="none"/>
              </w:rPr>
            </w:pPr>
          </w:p>
        </w:tc>
        <w:tc>
          <w:tcPr>
            <w:tcW w:w="552" w:type="dxa"/>
          </w:tcPr>
          <w:p w14:paraId="5752C631">
            <w:pPr>
              <w:spacing w:line="360" w:lineRule="auto"/>
              <w:rPr>
                <w:rFonts w:hint="eastAsia" w:ascii="仿宋" w:hAnsi="仿宋" w:eastAsia="仿宋" w:cs="仿宋"/>
                <w:color w:val="auto"/>
                <w:sz w:val="24"/>
                <w:highlight w:val="none"/>
              </w:rPr>
            </w:pPr>
          </w:p>
        </w:tc>
        <w:tc>
          <w:tcPr>
            <w:tcW w:w="552" w:type="dxa"/>
          </w:tcPr>
          <w:p w14:paraId="720C51C0">
            <w:pPr>
              <w:spacing w:line="360" w:lineRule="auto"/>
              <w:rPr>
                <w:rFonts w:hint="eastAsia" w:ascii="仿宋" w:hAnsi="仿宋" w:eastAsia="仿宋" w:cs="仿宋"/>
                <w:color w:val="auto"/>
                <w:sz w:val="24"/>
                <w:highlight w:val="none"/>
              </w:rPr>
            </w:pPr>
          </w:p>
        </w:tc>
        <w:tc>
          <w:tcPr>
            <w:tcW w:w="553" w:type="dxa"/>
          </w:tcPr>
          <w:p w14:paraId="2216BEBD">
            <w:pPr>
              <w:spacing w:line="360" w:lineRule="auto"/>
              <w:rPr>
                <w:rFonts w:hint="eastAsia" w:ascii="仿宋" w:hAnsi="仿宋" w:eastAsia="仿宋" w:cs="仿宋"/>
                <w:color w:val="auto"/>
                <w:sz w:val="24"/>
                <w:highlight w:val="none"/>
              </w:rPr>
            </w:pPr>
          </w:p>
        </w:tc>
        <w:tc>
          <w:tcPr>
            <w:tcW w:w="553" w:type="dxa"/>
          </w:tcPr>
          <w:p w14:paraId="7717BBDD">
            <w:pPr>
              <w:spacing w:line="360" w:lineRule="auto"/>
              <w:rPr>
                <w:rFonts w:hint="eastAsia" w:ascii="仿宋" w:hAnsi="仿宋" w:eastAsia="仿宋" w:cs="仿宋"/>
                <w:color w:val="auto"/>
                <w:sz w:val="24"/>
                <w:highlight w:val="none"/>
              </w:rPr>
            </w:pPr>
          </w:p>
        </w:tc>
        <w:tc>
          <w:tcPr>
            <w:tcW w:w="553" w:type="dxa"/>
          </w:tcPr>
          <w:p w14:paraId="4DA662BF">
            <w:pPr>
              <w:spacing w:line="360" w:lineRule="auto"/>
              <w:rPr>
                <w:rFonts w:hint="eastAsia" w:ascii="仿宋" w:hAnsi="仿宋" w:eastAsia="仿宋" w:cs="仿宋"/>
                <w:color w:val="auto"/>
                <w:sz w:val="24"/>
                <w:highlight w:val="none"/>
              </w:rPr>
            </w:pPr>
          </w:p>
        </w:tc>
        <w:tc>
          <w:tcPr>
            <w:tcW w:w="553" w:type="dxa"/>
          </w:tcPr>
          <w:p w14:paraId="3C16D04D">
            <w:pPr>
              <w:spacing w:line="360" w:lineRule="auto"/>
              <w:rPr>
                <w:rFonts w:hint="eastAsia" w:ascii="仿宋" w:hAnsi="仿宋" w:eastAsia="仿宋" w:cs="仿宋"/>
                <w:color w:val="auto"/>
                <w:sz w:val="24"/>
                <w:highlight w:val="none"/>
              </w:rPr>
            </w:pPr>
          </w:p>
        </w:tc>
        <w:tc>
          <w:tcPr>
            <w:tcW w:w="553" w:type="dxa"/>
          </w:tcPr>
          <w:p w14:paraId="28E3A150">
            <w:pPr>
              <w:spacing w:line="360" w:lineRule="auto"/>
              <w:rPr>
                <w:rFonts w:hint="eastAsia" w:ascii="仿宋" w:hAnsi="仿宋" w:eastAsia="仿宋" w:cs="仿宋"/>
                <w:color w:val="auto"/>
                <w:sz w:val="24"/>
                <w:highlight w:val="none"/>
              </w:rPr>
            </w:pPr>
          </w:p>
        </w:tc>
        <w:tc>
          <w:tcPr>
            <w:tcW w:w="553" w:type="dxa"/>
          </w:tcPr>
          <w:p w14:paraId="6AF44930">
            <w:pPr>
              <w:spacing w:line="360" w:lineRule="auto"/>
              <w:rPr>
                <w:rFonts w:hint="eastAsia" w:ascii="仿宋" w:hAnsi="仿宋" w:eastAsia="仿宋" w:cs="仿宋"/>
                <w:color w:val="auto"/>
                <w:sz w:val="24"/>
                <w:highlight w:val="none"/>
              </w:rPr>
            </w:pPr>
          </w:p>
        </w:tc>
        <w:tc>
          <w:tcPr>
            <w:tcW w:w="553" w:type="dxa"/>
          </w:tcPr>
          <w:p w14:paraId="5DE7404A">
            <w:pPr>
              <w:spacing w:line="360" w:lineRule="auto"/>
              <w:rPr>
                <w:rFonts w:hint="eastAsia" w:ascii="仿宋" w:hAnsi="仿宋" w:eastAsia="仿宋" w:cs="仿宋"/>
                <w:color w:val="auto"/>
                <w:sz w:val="24"/>
                <w:highlight w:val="none"/>
              </w:rPr>
            </w:pPr>
          </w:p>
        </w:tc>
        <w:tc>
          <w:tcPr>
            <w:tcW w:w="553" w:type="dxa"/>
          </w:tcPr>
          <w:p w14:paraId="3847B390">
            <w:pPr>
              <w:spacing w:line="360" w:lineRule="auto"/>
              <w:rPr>
                <w:rFonts w:hint="eastAsia" w:ascii="仿宋" w:hAnsi="仿宋" w:eastAsia="仿宋" w:cs="仿宋"/>
                <w:color w:val="auto"/>
                <w:sz w:val="24"/>
                <w:highlight w:val="none"/>
              </w:rPr>
            </w:pPr>
          </w:p>
        </w:tc>
        <w:tc>
          <w:tcPr>
            <w:tcW w:w="553" w:type="dxa"/>
          </w:tcPr>
          <w:p w14:paraId="17CA1B0C">
            <w:pPr>
              <w:spacing w:line="360" w:lineRule="auto"/>
              <w:rPr>
                <w:rFonts w:hint="eastAsia" w:ascii="仿宋" w:hAnsi="仿宋" w:eastAsia="仿宋" w:cs="仿宋"/>
                <w:color w:val="auto"/>
                <w:sz w:val="24"/>
                <w:highlight w:val="none"/>
              </w:rPr>
            </w:pPr>
          </w:p>
        </w:tc>
        <w:tc>
          <w:tcPr>
            <w:tcW w:w="553" w:type="dxa"/>
          </w:tcPr>
          <w:p w14:paraId="6FD188A2">
            <w:pPr>
              <w:spacing w:line="360" w:lineRule="auto"/>
              <w:rPr>
                <w:rFonts w:hint="eastAsia" w:ascii="仿宋" w:hAnsi="仿宋" w:eastAsia="仿宋" w:cs="仿宋"/>
                <w:color w:val="auto"/>
                <w:sz w:val="24"/>
                <w:highlight w:val="none"/>
              </w:rPr>
            </w:pPr>
          </w:p>
        </w:tc>
      </w:tr>
      <w:tr w14:paraId="63412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9EAA6A1">
            <w:pPr>
              <w:spacing w:line="360" w:lineRule="auto"/>
              <w:rPr>
                <w:rFonts w:hint="eastAsia" w:ascii="仿宋" w:hAnsi="仿宋" w:eastAsia="仿宋" w:cs="仿宋"/>
                <w:color w:val="auto"/>
                <w:sz w:val="24"/>
                <w:highlight w:val="none"/>
              </w:rPr>
            </w:pPr>
          </w:p>
        </w:tc>
        <w:tc>
          <w:tcPr>
            <w:tcW w:w="552" w:type="dxa"/>
          </w:tcPr>
          <w:p w14:paraId="3C18D139">
            <w:pPr>
              <w:spacing w:line="360" w:lineRule="auto"/>
              <w:rPr>
                <w:rFonts w:hint="eastAsia" w:ascii="仿宋" w:hAnsi="仿宋" w:eastAsia="仿宋" w:cs="仿宋"/>
                <w:color w:val="auto"/>
                <w:sz w:val="24"/>
                <w:highlight w:val="none"/>
              </w:rPr>
            </w:pPr>
          </w:p>
        </w:tc>
        <w:tc>
          <w:tcPr>
            <w:tcW w:w="552" w:type="dxa"/>
          </w:tcPr>
          <w:p w14:paraId="7DD5F9DB">
            <w:pPr>
              <w:spacing w:line="360" w:lineRule="auto"/>
              <w:rPr>
                <w:rFonts w:hint="eastAsia" w:ascii="仿宋" w:hAnsi="仿宋" w:eastAsia="仿宋" w:cs="仿宋"/>
                <w:color w:val="auto"/>
                <w:sz w:val="24"/>
                <w:highlight w:val="none"/>
              </w:rPr>
            </w:pPr>
          </w:p>
        </w:tc>
        <w:tc>
          <w:tcPr>
            <w:tcW w:w="552" w:type="dxa"/>
          </w:tcPr>
          <w:p w14:paraId="65433A5C">
            <w:pPr>
              <w:spacing w:line="360" w:lineRule="auto"/>
              <w:rPr>
                <w:rFonts w:hint="eastAsia" w:ascii="仿宋" w:hAnsi="仿宋" w:eastAsia="仿宋" w:cs="仿宋"/>
                <w:color w:val="auto"/>
                <w:sz w:val="24"/>
                <w:highlight w:val="none"/>
              </w:rPr>
            </w:pPr>
          </w:p>
        </w:tc>
        <w:tc>
          <w:tcPr>
            <w:tcW w:w="552" w:type="dxa"/>
          </w:tcPr>
          <w:p w14:paraId="680A0D91">
            <w:pPr>
              <w:spacing w:line="360" w:lineRule="auto"/>
              <w:rPr>
                <w:rFonts w:hint="eastAsia" w:ascii="仿宋" w:hAnsi="仿宋" w:eastAsia="仿宋" w:cs="仿宋"/>
                <w:color w:val="auto"/>
                <w:sz w:val="24"/>
                <w:highlight w:val="none"/>
              </w:rPr>
            </w:pPr>
          </w:p>
        </w:tc>
        <w:tc>
          <w:tcPr>
            <w:tcW w:w="552" w:type="dxa"/>
          </w:tcPr>
          <w:p w14:paraId="23808ACC">
            <w:pPr>
              <w:spacing w:line="360" w:lineRule="auto"/>
              <w:rPr>
                <w:rFonts w:hint="eastAsia" w:ascii="仿宋" w:hAnsi="仿宋" w:eastAsia="仿宋" w:cs="仿宋"/>
                <w:color w:val="auto"/>
                <w:sz w:val="24"/>
                <w:highlight w:val="none"/>
              </w:rPr>
            </w:pPr>
          </w:p>
        </w:tc>
        <w:tc>
          <w:tcPr>
            <w:tcW w:w="552" w:type="dxa"/>
          </w:tcPr>
          <w:p w14:paraId="370AE179">
            <w:pPr>
              <w:spacing w:line="360" w:lineRule="auto"/>
              <w:rPr>
                <w:rFonts w:hint="eastAsia" w:ascii="仿宋" w:hAnsi="仿宋" w:eastAsia="仿宋" w:cs="仿宋"/>
                <w:color w:val="auto"/>
                <w:sz w:val="24"/>
                <w:highlight w:val="none"/>
              </w:rPr>
            </w:pPr>
          </w:p>
        </w:tc>
        <w:tc>
          <w:tcPr>
            <w:tcW w:w="553" w:type="dxa"/>
          </w:tcPr>
          <w:p w14:paraId="13DAF7A9">
            <w:pPr>
              <w:spacing w:line="360" w:lineRule="auto"/>
              <w:rPr>
                <w:rFonts w:hint="eastAsia" w:ascii="仿宋" w:hAnsi="仿宋" w:eastAsia="仿宋" w:cs="仿宋"/>
                <w:color w:val="auto"/>
                <w:sz w:val="24"/>
                <w:highlight w:val="none"/>
              </w:rPr>
            </w:pPr>
          </w:p>
        </w:tc>
        <w:tc>
          <w:tcPr>
            <w:tcW w:w="553" w:type="dxa"/>
          </w:tcPr>
          <w:p w14:paraId="6C5CA9B4">
            <w:pPr>
              <w:spacing w:line="360" w:lineRule="auto"/>
              <w:rPr>
                <w:rFonts w:hint="eastAsia" w:ascii="仿宋" w:hAnsi="仿宋" w:eastAsia="仿宋" w:cs="仿宋"/>
                <w:color w:val="auto"/>
                <w:sz w:val="24"/>
                <w:highlight w:val="none"/>
              </w:rPr>
            </w:pPr>
          </w:p>
        </w:tc>
        <w:tc>
          <w:tcPr>
            <w:tcW w:w="553" w:type="dxa"/>
          </w:tcPr>
          <w:p w14:paraId="7FBC38E4">
            <w:pPr>
              <w:spacing w:line="360" w:lineRule="auto"/>
              <w:rPr>
                <w:rFonts w:hint="eastAsia" w:ascii="仿宋" w:hAnsi="仿宋" w:eastAsia="仿宋" w:cs="仿宋"/>
                <w:color w:val="auto"/>
                <w:sz w:val="24"/>
                <w:highlight w:val="none"/>
              </w:rPr>
            </w:pPr>
          </w:p>
        </w:tc>
        <w:tc>
          <w:tcPr>
            <w:tcW w:w="553" w:type="dxa"/>
          </w:tcPr>
          <w:p w14:paraId="78AAEF47">
            <w:pPr>
              <w:spacing w:line="360" w:lineRule="auto"/>
              <w:rPr>
                <w:rFonts w:hint="eastAsia" w:ascii="仿宋" w:hAnsi="仿宋" w:eastAsia="仿宋" w:cs="仿宋"/>
                <w:color w:val="auto"/>
                <w:sz w:val="24"/>
                <w:highlight w:val="none"/>
              </w:rPr>
            </w:pPr>
          </w:p>
        </w:tc>
        <w:tc>
          <w:tcPr>
            <w:tcW w:w="553" w:type="dxa"/>
          </w:tcPr>
          <w:p w14:paraId="54EC4DC2">
            <w:pPr>
              <w:spacing w:line="360" w:lineRule="auto"/>
              <w:rPr>
                <w:rFonts w:hint="eastAsia" w:ascii="仿宋" w:hAnsi="仿宋" w:eastAsia="仿宋" w:cs="仿宋"/>
                <w:color w:val="auto"/>
                <w:sz w:val="24"/>
                <w:highlight w:val="none"/>
              </w:rPr>
            </w:pPr>
          </w:p>
        </w:tc>
        <w:tc>
          <w:tcPr>
            <w:tcW w:w="553" w:type="dxa"/>
          </w:tcPr>
          <w:p w14:paraId="7C10D2AD">
            <w:pPr>
              <w:spacing w:line="360" w:lineRule="auto"/>
              <w:rPr>
                <w:rFonts w:hint="eastAsia" w:ascii="仿宋" w:hAnsi="仿宋" w:eastAsia="仿宋" w:cs="仿宋"/>
                <w:color w:val="auto"/>
                <w:sz w:val="24"/>
                <w:highlight w:val="none"/>
              </w:rPr>
            </w:pPr>
          </w:p>
        </w:tc>
        <w:tc>
          <w:tcPr>
            <w:tcW w:w="553" w:type="dxa"/>
          </w:tcPr>
          <w:p w14:paraId="2B2E988E">
            <w:pPr>
              <w:spacing w:line="360" w:lineRule="auto"/>
              <w:rPr>
                <w:rFonts w:hint="eastAsia" w:ascii="仿宋" w:hAnsi="仿宋" w:eastAsia="仿宋" w:cs="仿宋"/>
                <w:color w:val="auto"/>
                <w:sz w:val="24"/>
                <w:highlight w:val="none"/>
              </w:rPr>
            </w:pPr>
          </w:p>
        </w:tc>
        <w:tc>
          <w:tcPr>
            <w:tcW w:w="553" w:type="dxa"/>
          </w:tcPr>
          <w:p w14:paraId="5F59A67E">
            <w:pPr>
              <w:spacing w:line="360" w:lineRule="auto"/>
              <w:rPr>
                <w:rFonts w:hint="eastAsia" w:ascii="仿宋" w:hAnsi="仿宋" w:eastAsia="仿宋" w:cs="仿宋"/>
                <w:color w:val="auto"/>
                <w:sz w:val="24"/>
                <w:highlight w:val="none"/>
              </w:rPr>
            </w:pPr>
          </w:p>
        </w:tc>
        <w:tc>
          <w:tcPr>
            <w:tcW w:w="553" w:type="dxa"/>
          </w:tcPr>
          <w:p w14:paraId="7BC1DBFA">
            <w:pPr>
              <w:spacing w:line="360" w:lineRule="auto"/>
              <w:rPr>
                <w:rFonts w:hint="eastAsia" w:ascii="仿宋" w:hAnsi="仿宋" w:eastAsia="仿宋" w:cs="仿宋"/>
                <w:color w:val="auto"/>
                <w:sz w:val="24"/>
                <w:highlight w:val="none"/>
              </w:rPr>
            </w:pPr>
          </w:p>
        </w:tc>
        <w:tc>
          <w:tcPr>
            <w:tcW w:w="553" w:type="dxa"/>
          </w:tcPr>
          <w:p w14:paraId="4CCA4180">
            <w:pPr>
              <w:spacing w:line="360" w:lineRule="auto"/>
              <w:rPr>
                <w:rFonts w:hint="eastAsia" w:ascii="仿宋" w:hAnsi="仿宋" w:eastAsia="仿宋" w:cs="仿宋"/>
                <w:color w:val="auto"/>
                <w:sz w:val="24"/>
                <w:highlight w:val="none"/>
              </w:rPr>
            </w:pPr>
          </w:p>
        </w:tc>
      </w:tr>
      <w:tr w14:paraId="43E4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ED056C9">
            <w:pPr>
              <w:spacing w:line="360" w:lineRule="auto"/>
              <w:rPr>
                <w:rFonts w:hint="eastAsia" w:ascii="仿宋" w:hAnsi="仿宋" w:eastAsia="仿宋" w:cs="仿宋"/>
                <w:color w:val="auto"/>
                <w:sz w:val="24"/>
                <w:highlight w:val="none"/>
              </w:rPr>
            </w:pPr>
          </w:p>
        </w:tc>
        <w:tc>
          <w:tcPr>
            <w:tcW w:w="552" w:type="dxa"/>
          </w:tcPr>
          <w:p w14:paraId="2A516284">
            <w:pPr>
              <w:spacing w:line="360" w:lineRule="auto"/>
              <w:rPr>
                <w:rFonts w:hint="eastAsia" w:ascii="仿宋" w:hAnsi="仿宋" w:eastAsia="仿宋" w:cs="仿宋"/>
                <w:color w:val="auto"/>
                <w:sz w:val="24"/>
                <w:highlight w:val="none"/>
              </w:rPr>
            </w:pPr>
          </w:p>
        </w:tc>
        <w:tc>
          <w:tcPr>
            <w:tcW w:w="552" w:type="dxa"/>
          </w:tcPr>
          <w:p w14:paraId="334D7E61">
            <w:pPr>
              <w:spacing w:line="360" w:lineRule="auto"/>
              <w:rPr>
                <w:rFonts w:hint="eastAsia" w:ascii="仿宋" w:hAnsi="仿宋" w:eastAsia="仿宋" w:cs="仿宋"/>
                <w:color w:val="auto"/>
                <w:sz w:val="24"/>
                <w:highlight w:val="none"/>
              </w:rPr>
            </w:pPr>
          </w:p>
        </w:tc>
        <w:tc>
          <w:tcPr>
            <w:tcW w:w="552" w:type="dxa"/>
          </w:tcPr>
          <w:p w14:paraId="77CF952E">
            <w:pPr>
              <w:spacing w:line="360" w:lineRule="auto"/>
              <w:rPr>
                <w:rFonts w:hint="eastAsia" w:ascii="仿宋" w:hAnsi="仿宋" w:eastAsia="仿宋" w:cs="仿宋"/>
                <w:color w:val="auto"/>
                <w:sz w:val="24"/>
                <w:highlight w:val="none"/>
              </w:rPr>
            </w:pPr>
          </w:p>
        </w:tc>
        <w:tc>
          <w:tcPr>
            <w:tcW w:w="552" w:type="dxa"/>
          </w:tcPr>
          <w:p w14:paraId="6AAE2BAB">
            <w:pPr>
              <w:spacing w:line="360" w:lineRule="auto"/>
              <w:rPr>
                <w:rFonts w:hint="eastAsia" w:ascii="仿宋" w:hAnsi="仿宋" w:eastAsia="仿宋" w:cs="仿宋"/>
                <w:color w:val="auto"/>
                <w:sz w:val="24"/>
                <w:highlight w:val="none"/>
              </w:rPr>
            </w:pPr>
          </w:p>
        </w:tc>
        <w:tc>
          <w:tcPr>
            <w:tcW w:w="552" w:type="dxa"/>
          </w:tcPr>
          <w:p w14:paraId="744A531A">
            <w:pPr>
              <w:spacing w:line="360" w:lineRule="auto"/>
              <w:rPr>
                <w:rFonts w:hint="eastAsia" w:ascii="仿宋" w:hAnsi="仿宋" w:eastAsia="仿宋" w:cs="仿宋"/>
                <w:color w:val="auto"/>
                <w:sz w:val="24"/>
                <w:highlight w:val="none"/>
              </w:rPr>
            </w:pPr>
          </w:p>
        </w:tc>
        <w:tc>
          <w:tcPr>
            <w:tcW w:w="552" w:type="dxa"/>
          </w:tcPr>
          <w:p w14:paraId="79406CC8">
            <w:pPr>
              <w:spacing w:line="360" w:lineRule="auto"/>
              <w:rPr>
                <w:rFonts w:hint="eastAsia" w:ascii="仿宋" w:hAnsi="仿宋" w:eastAsia="仿宋" w:cs="仿宋"/>
                <w:color w:val="auto"/>
                <w:sz w:val="24"/>
                <w:highlight w:val="none"/>
              </w:rPr>
            </w:pPr>
          </w:p>
        </w:tc>
        <w:tc>
          <w:tcPr>
            <w:tcW w:w="553" w:type="dxa"/>
          </w:tcPr>
          <w:p w14:paraId="0E8DDA7F">
            <w:pPr>
              <w:spacing w:line="360" w:lineRule="auto"/>
              <w:rPr>
                <w:rFonts w:hint="eastAsia" w:ascii="仿宋" w:hAnsi="仿宋" w:eastAsia="仿宋" w:cs="仿宋"/>
                <w:color w:val="auto"/>
                <w:sz w:val="24"/>
                <w:highlight w:val="none"/>
              </w:rPr>
            </w:pPr>
          </w:p>
        </w:tc>
        <w:tc>
          <w:tcPr>
            <w:tcW w:w="553" w:type="dxa"/>
          </w:tcPr>
          <w:p w14:paraId="3B05A843">
            <w:pPr>
              <w:spacing w:line="360" w:lineRule="auto"/>
              <w:rPr>
                <w:rFonts w:hint="eastAsia" w:ascii="仿宋" w:hAnsi="仿宋" w:eastAsia="仿宋" w:cs="仿宋"/>
                <w:color w:val="auto"/>
                <w:sz w:val="24"/>
                <w:highlight w:val="none"/>
              </w:rPr>
            </w:pPr>
          </w:p>
        </w:tc>
        <w:tc>
          <w:tcPr>
            <w:tcW w:w="553" w:type="dxa"/>
          </w:tcPr>
          <w:p w14:paraId="2F004C91">
            <w:pPr>
              <w:spacing w:line="360" w:lineRule="auto"/>
              <w:rPr>
                <w:rFonts w:hint="eastAsia" w:ascii="仿宋" w:hAnsi="仿宋" w:eastAsia="仿宋" w:cs="仿宋"/>
                <w:color w:val="auto"/>
                <w:sz w:val="24"/>
                <w:highlight w:val="none"/>
              </w:rPr>
            </w:pPr>
          </w:p>
        </w:tc>
        <w:tc>
          <w:tcPr>
            <w:tcW w:w="553" w:type="dxa"/>
          </w:tcPr>
          <w:p w14:paraId="49DE8A06">
            <w:pPr>
              <w:spacing w:line="360" w:lineRule="auto"/>
              <w:rPr>
                <w:rFonts w:hint="eastAsia" w:ascii="仿宋" w:hAnsi="仿宋" w:eastAsia="仿宋" w:cs="仿宋"/>
                <w:color w:val="auto"/>
                <w:sz w:val="24"/>
                <w:highlight w:val="none"/>
              </w:rPr>
            </w:pPr>
          </w:p>
        </w:tc>
        <w:tc>
          <w:tcPr>
            <w:tcW w:w="553" w:type="dxa"/>
          </w:tcPr>
          <w:p w14:paraId="2F573189">
            <w:pPr>
              <w:spacing w:line="360" w:lineRule="auto"/>
              <w:rPr>
                <w:rFonts w:hint="eastAsia" w:ascii="仿宋" w:hAnsi="仿宋" w:eastAsia="仿宋" w:cs="仿宋"/>
                <w:color w:val="auto"/>
                <w:sz w:val="24"/>
                <w:highlight w:val="none"/>
              </w:rPr>
            </w:pPr>
          </w:p>
        </w:tc>
        <w:tc>
          <w:tcPr>
            <w:tcW w:w="553" w:type="dxa"/>
          </w:tcPr>
          <w:p w14:paraId="3B44937E">
            <w:pPr>
              <w:spacing w:line="360" w:lineRule="auto"/>
              <w:rPr>
                <w:rFonts w:hint="eastAsia" w:ascii="仿宋" w:hAnsi="仿宋" w:eastAsia="仿宋" w:cs="仿宋"/>
                <w:color w:val="auto"/>
                <w:sz w:val="24"/>
                <w:highlight w:val="none"/>
              </w:rPr>
            </w:pPr>
          </w:p>
        </w:tc>
        <w:tc>
          <w:tcPr>
            <w:tcW w:w="553" w:type="dxa"/>
          </w:tcPr>
          <w:p w14:paraId="3C2F7FB7">
            <w:pPr>
              <w:spacing w:line="360" w:lineRule="auto"/>
              <w:rPr>
                <w:rFonts w:hint="eastAsia" w:ascii="仿宋" w:hAnsi="仿宋" w:eastAsia="仿宋" w:cs="仿宋"/>
                <w:color w:val="auto"/>
                <w:sz w:val="24"/>
                <w:highlight w:val="none"/>
              </w:rPr>
            </w:pPr>
          </w:p>
        </w:tc>
        <w:tc>
          <w:tcPr>
            <w:tcW w:w="553" w:type="dxa"/>
          </w:tcPr>
          <w:p w14:paraId="230371CE">
            <w:pPr>
              <w:spacing w:line="360" w:lineRule="auto"/>
              <w:rPr>
                <w:rFonts w:hint="eastAsia" w:ascii="仿宋" w:hAnsi="仿宋" w:eastAsia="仿宋" w:cs="仿宋"/>
                <w:color w:val="auto"/>
                <w:sz w:val="24"/>
                <w:highlight w:val="none"/>
              </w:rPr>
            </w:pPr>
          </w:p>
        </w:tc>
        <w:tc>
          <w:tcPr>
            <w:tcW w:w="553" w:type="dxa"/>
          </w:tcPr>
          <w:p w14:paraId="39C1F19A">
            <w:pPr>
              <w:spacing w:line="360" w:lineRule="auto"/>
              <w:rPr>
                <w:rFonts w:hint="eastAsia" w:ascii="仿宋" w:hAnsi="仿宋" w:eastAsia="仿宋" w:cs="仿宋"/>
                <w:color w:val="auto"/>
                <w:sz w:val="24"/>
                <w:highlight w:val="none"/>
              </w:rPr>
            </w:pPr>
          </w:p>
        </w:tc>
        <w:tc>
          <w:tcPr>
            <w:tcW w:w="553" w:type="dxa"/>
          </w:tcPr>
          <w:p w14:paraId="4BE402A2">
            <w:pPr>
              <w:spacing w:line="360" w:lineRule="auto"/>
              <w:rPr>
                <w:rFonts w:hint="eastAsia" w:ascii="仿宋" w:hAnsi="仿宋" w:eastAsia="仿宋" w:cs="仿宋"/>
                <w:color w:val="auto"/>
                <w:sz w:val="24"/>
                <w:highlight w:val="none"/>
              </w:rPr>
            </w:pPr>
          </w:p>
        </w:tc>
      </w:tr>
      <w:tr w14:paraId="0441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AB8FC68">
            <w:pPr>
              <w:spacing w:line="360" w:lineRule="auto"/>
              <w:rPr>
                <w:rFonts w:hint="eastAsia" w:ascii="仿宋" w:hAnsi="仿宋" w:eastAsia="仿宋" w:cs="仿宋"/>
                <w:color w:val="auto"/>
                <w:sz w:val="24"/>
                <w:highlight w:val="none"/>
              </w:rPr>
            </w:pPr>
          </w:p>
        </w:tc>
        <w:tc>
          <w:tcPr>
            <w:tcW w:w="552" w:type="dxa"/>
          </w:tcPr>
          <w:p w14:paraId="582DDB33">
            <w:pPr>
              <w:spacing w:line="360" w:lineRule="auto"/>
              <w:rPr>
                <w:rFonts w:hint="eastAsia" w:ascii="仿宋" w:hAnsi="仿宋" w:eastAsia="仿宋" w:cs="仿宋"/>
                <w:color w:val="auto"/>
                <w:sz w:val="24"/>
                <w:highlight w:val="none"/>
              </w:rPr>
            </w:pPr>
          </w:p>
        </w:tc>
        <w:tc>
          <w:tcPr>
            <w:tcW w:w="552" w:type="dxa"/>
          </w:tcPr>
          <w:p w14:paraId="4D21B1C0">
            <w:pPr>
              <w:spacing w:line="360" w:lineRule="auto"/>
              <w:rPr>
                <w:rFonts w:hint="eastAsia" w:ascii="仿宋" w:hAnsi="仿宋" w:eastAsia="仿宋" w:cs="仿宋"/>
                <w:color w:val="auto"/>
                <w:sz w:val="24"/>
                <w:highlight w:val="none"/>
              </w:rPr>
            </w:pPr>
          </w:p>
        </w:tc>
        <w:tc>
          <w:tcPr>
            <w:tcW w:w="552" w:type="dxa"/>
          </w:tcPr>
          <w:p w14:paraId="1248C85E">
            <w:pPr>
              <w:spacing w:line="360" w:lineRule="auto"/>
              <w:rPr>
                <w:rFonts w:hint="eastAsia" w:ascii="仿宋" w:hAnsi="仿宋" w:eastAsia="仿宋" w:cs="仿宋"/>
                <w:color w:val="auto"/>
                <w:sz w:val="24"/>
                <w:highlight w:val="none"/>
              </w:rPr>
            </w:pPr>
          </w:p>
        </w:tc>
        <w:tc>
          <w:tcPr>
            <w:tcW w:w="552" w:type="dxa"/>
          </w:tcPr>
          <w:p w14:paraId="7FB8850C">
            <w:pPr>
              <w:spacing w:line="360" w:lineRule="auto"/>
              <w:rPr>
                <w:rFonts w:hint="eastAsia" w:ascii="仿宋" w:hAnsi="仿宋" w:eastAsia="仿宋" w:cs="仿宋"/>
                <w:color w:val="auto"/>
                <w:sz w:val="24"/>
                <w:highlight w:val="none"/>
              </w:rPr>
            </w:pPr>
          </w:p>
        </w:tc>
        <w:tc>
          <w:tcPr>
            <w:tcW w:w="552" w:type="dxa"/>
          </w:tcPr>
          <w:p w14:paraId="64A8E19E">
            <w:pPr>
              <w:spacing w:line="360" w:lineRule="auto"/>
              <w:rPr>
                <w:rFonts w:hint="eastAsia" w:ascii="仿宋" w:hAnsi="仿宋" w:eastAsia="仿宋" w:cs="仿宋"/>
                <w:color w:val="auto"/>
                <w:sz w:val="24"/>
                <w:highlight w:val="none"/>
              </w:rPr>
            </w:pPr>
          </w:p>
        </w:tc>
        <w:tc>
          <w:tcPr>
            <w:tcW w:w="552" w:type="dxa"/>
          </w:tcPr>
          <w:p w14:paraId="14288129">
            <w:pPr>
              <w:spacing w:line="360" w:lineRule="auto"/>
              <w:rPr>
                <w:rFonts w:hint="eastAsia" w:ascii="仿宋" w:hAnsi="仿宋" w:eastAsia="仿宋" w:cs="仿宋"/>
                <w:color w:val="auto"/>
                <w:sz w:val="24"/>
                <w:highlight w:val="none"/>
              </w:rPr>
            </w:pPr>
          </w:p>
        </w:tc>
        <w:tc>
          <w:tcPr>
            <w:tcW w:w="553" w:type="dxa"/>
          </w:tcPr>
          <w:p w14:paraId="0B8B7A70">
            <w:pPr>
              <w:spacing w:line="360" w:lineRule="auto"/>
              <w:rPr>
                <w:rFonts w:hint="eastAsia" w:ascii="仿宋" w:hAnsi="仿宋" w:eastAsia="仿宋" w:cs="仿宋"/>
                <w:color w:val="auto"/>
                <w:sz w:val="24"/>
                <w:highlight w:val="none"/>
              </w:rPr>
            </w:pPr>
          </w:p>
        </w:tc>
        <w:tc>
          <w:tcPr>
            <w:tcW w:w="553" w:type="dxa"/>
          </w:tcPr>
          <w:p w14:paraId="64498CE5">
            <w:pPr>
              <w:spacing w:line="360" w:lineRule="auto"/>
              <w:rPr>
                <w:rFonts w:hint="eastAsia" w:ascii="仿宋" w:hAnsi="仿宋" w:eastAsia="仿宋" w:cs="仿宋"/>
                <w:color w:val="auto"/>
                <w:sz w:val="24"/>
                <w:highlight w:val="none"/>
              </w:rPr>
            </w:pPr>
          </w:p>
        </w:tc>
        <w:tc>
          <w:tcPr>
            <w:tcW w:w="553" w:type="dxa"/>
          </w:tcPr>
          <w:p w14:paraId="35459D13">
            <w:pPr>
              <w:spacing w:line="360" w:lineRule="auto"/>
              <w:rPr>
                <w:rFonts w:hint="eastAsia" w:ascii="仿宋" w:hAnsi="仿宋" w:eastAsia="仿宋" w:cs="仿宋"/>
                <w:color w:val="auto"/>
                <w:sz w:val="24"/>
                <w:highlight w:val="none"/>
              </w:rPr>
            </w:pPr>
          </w:p>
        </w:tc>
        <w:tc>
          <w:tcPr>
            <w:tcW w:w="553" w:type="dxa"/>
          </w:tcPr>
          <w:p w14:paraId="05B34720">
            <w:pPr>
              <w:spacing w:line="360" w:lineRule="auto"/>
              <w:rPr>
                <w:rFonts w:hint="eastAsia" w:ascii="仿宋" w:hAnsi="仿宋" w:eastAsia="仿宋" w:cs="仿宋"/>
                <w:color w:val="auto"/>
                <w:sz w:val="24"/>
                <w:highlight w:val="none"/>
              </w:rPr>
            </w:pPr>
          </w:p>
        </w:tc>
        <w:tc>
          <w:tcPr>
            <w:tcW w:w="553" w:type="dxa"/>
          </w:tcPr>
          <w:p w14:paraId="52CEE79E">
            <w:pPr>
              <w:spacing w:line="360" w:lineRule="auto"/>
              <w:rPr>
                <w:rFonts w:hint="eastAsia" w:ascii="仿宋" w:hAnsi="仿宋" w:eastAsia="仿宋" w:cs="仿宋"/>
                <w:color w:val="auto"/>
                <w:sz w:val="24"/>
                <w:highlight w:val="none"/>
              </w:rPr>
            </w:pPr>
          </w:p>
        </w:tc>
        <w:tc>
          <w:tcPr>
            <w:tcW w:w="553" w:type="dxa"/>
          </w:tcPr>
          <w:p w14:paraId="25DBA43C">
            <w:pPr>
              <w:spacing w:line="360" w:lineRule="auto"/>
              <w:rPr>
                <w:rFonts w:hint="eastAsia" w:ascii="仿宋" w:hAnsi="仿宋" w:eastAsia="仿宋" w:cs="仿宋"/>
                <w:color w:val="auto"/>
                <w:sz w:val="24"/>
                <w:highlight w:val="none"/>
              </w:rPr>
            </w:pPr>
          </w:p>
        </w:tc>
        <w:tc>
          <w:tcPr>
            <w:tcW w:w="553" w:type="dxa"/>
          </w:tcPr>
          <w:p w14:paraId="08795D9D">
            <w:pPr>
              <w:spacing w:line="360" w:lineRule="auto"/>
              <w:rPr>
                <w:rFonts w:hint="eastAsia" w:ascii="仿宋" w:hAnsi="仿宋" w:eastAsia="仿宋" w:cs="仿宋"/>
                <w:color w:val="auto"/>
                <w:sz w:val="24"/>
                <w:highlight w:val="none"/>
              </w:rPr>
            </w:pPr>
          </w:p>
        </w:tc>
        <w:tc>
          <w:tcPr>
            <w:tcW w:w="553" w:type="dxa"/>
          </w:tcPr>
          <w:p w14:paraId="08212892">
            <w:pPr>
              <w:spacing w:line="360" w:lineRule="auto"/>
              <w:rPr>
                <w:rFonts w:hint="eastAsia" w:ascii="仿宋" w:hAnsi="仿宋" w:eastAsia="仿宋" w:cs="仿宋"/>
                <w:color w:val="auto"/>
                <w:sz w:val="24"/>
                <w:highlight w:val="none"/>
              </w:rPr>
            </w:pPr>
          </w:p>
        </w:tc>
        <w:tc>
          <w:tcPr>
            <w:tcW w:w="553" w:type="dxa"/>
          </w:tcPr>
          <w:p w14:paraId="4E27643B">
            <w:pPr>
              <w:spacing w:line="360" w:lineRule="auto"/>
              <w:rPr>
                <w:rFonts w:hint="eastAsia" w:ascii="仿宋" w:hAnsi="仿宋" w:eastAsia="仿宋" w:cs="仿宋"/>
                <w:color w:val="auto"/>
                <w:sz w:val="24"/>
                <w:highlight w:val="none"/>
              </w:rPr>
            </w:pPr>
          </w:p>
        </w:tc>
        <w:tc>
          <w:tcPr>
            <w:tcW w:w="553" w:type="dxa"/>
          </w:tcPr>
          <w:p w14:paraId="3B4EC62C">
            <w:pPr>
              <w:spacing w:line="360" w:lineRule="auto"/>
              <w:rPr>
                <w:rFonts w:hint="eastAsia" w:ascii="仿宋" w:hAnsi="仿宋" w:eastAsia="仿宋" w:cs="仿宋"/>
                <w:color w:val="auto"/>
                <w:sz w:val="24"/>
                <w:highlight w:val="none"/>
              </w:rPr>
            </w:pPr>
          </w:p>
        </w:tc>
      </w:tr>
      <w:tr w14:paraId="152A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495DDA4">
            <w:pPr>
              <w:spacing w:line="360" w:lineRule="auto"/>
              <w:rPr>
                <w:rFonts w:hint="eastAsia" w:ascii="仿宋" w:hAnsi="仿宋" w:eastAsia="仿宋" w:cs="仿宋"/>
                <w:color w:val="auto"/>
                <w:sz w:val="24"/>
                <w:highlight w:val="none"/>
              </w:rPr>
            </w:pPr>
          </w:p>
        </w:tc>
        <w:tc>
          <w:tcPr>
            <w:tcW w:w="552" w:type="dxa"/>
          </w:tcPr>
          <w:p w14:paraId="2B3EEF8C">
            <w:pPr>
              <w:spacing w:line="360" w:lineRule="auto"/>
              <w:rPr>
                <w:rFonts w:hint="eastAsia" w:ascii="仿宋" w:hAnsi="仿宋" w:eastAsia="仿宋" w:cs="仿宋"/>
                <w:color w:val="auto"/>
                <w:sz w:val="24"/>
                <w:highlight w:val="none"/>
              </w:rPr>
            </w:pPr>
          </w:p>
        </w:tc>
        <w:tc>
          <w:tcPr>
            <w:tcW w:w="552" w:type="dxa"/>
          </w:tcPr>
          <w:p w14:paraId="04BF55B2">
            <w:pPr>
              <w:spacing w:line="360" w:lineRule="auto"/>
              <w:rPr>
                <w:rFonts w:hint="eastAsia" w:ascii="仿宋" w:hAnsi="仿宋" w:eastAsia="仿宋" w:cs="仿宋"/>
                <w:color w:val="auto"/>
                <w:sz w:val="24"/>
                <w:highlight w:val="none"/>
              </w:rPr>
            </w:pPr>
          </w:p>
        </w:tc>
        <w:tc>
          <w:tcPr>
            <w:tcW w:w="552" w:type="dxa"/>
          </w:tcPr>
          <w:p w14:paraId="5987A273">
            <w:pPr>
              <w:spacing w:line="360" w:lineRule="auto"/>
              <w:rPr>
                <w:rFonts w:hint="eastAsia" w:ascii="仿宋" w:hAnsi="仿宋" w:eastAsia="仿宋" w:cs="仿宋"/>
                <w:color w:val="auto"/>
                <w:sz w:val="24"/>
                <w:highlight w:val="none"/>
              </w:rPr>
            </w:pPr>
          </w:p>
        </w:tc>
        <w:tc>
          <w:tcPr>
            <w:tcW w:w="552" w:type="dxa"/>
          </w:tcPr>
          <w:p w14:paraId="19C0A6F0">
            <w:pPr>
              <w:spacing w:line="360" w:lineRule="auto"/>
              <w:rPr>
                <w:rFonts w:hint="eastAsia" w:ascii="仿宋" w:hAnsi="仿宋" w:eastAsia="仿宋" w:cs="仿宋"/>
                <w:color w:val="auto"/>
                <w:sz w:val="24"/>
                <w:highlight w:val="none"/>
              </w:rPr>
            </w:pPr>
          </w:p>
        </w:tc>
        <w:tc>
          <w:tcPr>
            <w:tcW w:w="552" w:type="dxa"/>
          </w:tcPr>
          <w:p w14:paraId="33E24063">
            <w:pPr>
              <w:spacing w:line="360" w:lineRule="auto"/>
              <w:rPr>
                <w:rFonts w:hint="eastAsia" w:ascii="仿宋" w:hAnsi="仿宋" w:eastAsia="仿宋" w:cs="仿宋"/>
                <w:color w:val="auto"/>
                <w:sz w:val="24"/>
                <w:highlight w:val="none"/>
              </w:rPr>
            </w:pPr>
          </w:p>
        </w:tc>
        <w:tc>
          <w:tcPr>
            <w:tcW w:w="552" w:type="dxa"/>
          </w:tcPr>
          <w:p w14:paraId="2DDEA4FC">
            <w:pPr>
              <w:spacing w:line="360" w:lineRule="auto"/>
              <w:rPr>
                <w:rFonts w:hint="eastAsia" w:ascii="仿宋" w:hAnsi="仿宋" w:eastAsia="仿宋" w:cs="仿宋"/>
                <w:color w:val="auto"/>
                <w:sz w:val="24"/>
                <w:highlight w:val="none"/>
              </w:rPr>
            </w:pPr>
          </w:p>
        </w:tc>
        <w:tc>
          <w:tcPr>
            <w:tcW w:w="553" w:type="dxa"/>
          </w:tcPr>
          <w:p w14:paraId="3859D45D">
            <w:pPr>
              <w:spacing w:line="360" w:lineRule="auto"/>
              <w:rPr>
                <w:rFonts w:hint="eastAsia" w:ascii="仿宋" w:hAnsi="仿宋" w:eastAsia="仿宋" w:cs="仿宋"/>
                <w:color w:val="auto"/>
                <w:sz w:val="24"/>
                <w:highlight w:val="none"/>
              </w:rPr>
            </w:pPr>
          </w:p>
        </w:tc>
        <w:tc>
          <w:tcPr>
            <w:tcW w:w="553" w:type="dxa"/>
          </w:tcPr>
          <w:p w14:paraId="14FFAE90">
            <w:pPr>
              <w:spacing w:line="360" w:lineRule="auto"/>
              <w:rPr>
                <w:rFonts w:hint="eastAsia" w:ascii="仿宋" w:hAnsi="仿宋" w:eastAsia="仿宋" w:cs="仿宋"/>
                <w:color w:val="auto"/>
                <w:sz w:val="24"/>
                <w:highlight w:val="none"/>
              </w:rPr>
            </w:pPr>
          </w:p>
        </w:tc>
        <w:tc>
          <w:tcPr>
            <w:tcW w:w="553" w:type="dxa"/>
          </w:tcPr>
          <w:p w14:paraId="5F24FB37">
            <w:pPr>
              <w:spacing w:line="360" w:lineRule="auto"/>
              <w:rPr>
                <w:rFonts w:hint="eastAsia" w:ascii="仿宋" w:hAnsi="仿宋" w:eastAsia="仿宋" w:cs="仿宋"/>
                <w:color w:val="auto"/>
                <w:sz w:val="24"/>
                <w:highlight w:val="none"/>
              </w:rPr>
            </w:pPr>
          </w:p>
        </w:tc>
        <w:tc>
          <w:tcPr>
            <w:tcW w:w="553" w:type="dxa"/>
          </w:tcPr>
          <w:p w14:paraId="20086F7F">
            <w:pPr>
              <w:spacing w:line="360" w:lineRule="auto"/>
              <w:rPr>
                <w:rFonts w:hint="eastAsia" w:ascii="仿宋" w:hAnsi="仿宋" w:eastAsia="仿宋" w:cs="仿宋"/>
                <w:color w:val="auto"/>
                <w:sz w:val="24"/>
                <w:highlight w:val="none"/>
              </w:rPr>
            </w:pPr>
          </w:p>
        </w:tc>
        <w:tc>
          <w:tcPr>
            <w:tcW w:w="553" w:type="dxa"/>
          </w:tcPr>
          <w:p w14:paraId="38AAAE26">
            <w:pPr>
              <w:spacing w:line="360" w:lineRule="auto"/>
              <w:rPr>
                <w:rFonts w:hint="eastAsia" w:ascii="仿宋" w:hAnsi="仿宋" w:eastAsia="仿宋" w:cs="仿宋"/>
                <w:color w:val="auto"/>
                <w:sz w:val="24"/>
                <w:highlight w:val="none"/>
              </w:rPr>
            </w:pPr>
          </w:p>
        </w:tc>
        <w:tc>
          <w:tcPr>
            <w:tcW w:w="553" w:type="dxa"/>
          </w:tcPr>
          <w:p w14:paraId="3BA278E3">
            <w:pPr>
              <w:spacing w:line="360" w:lineRule="auto"/>
              <w:rPr>
                <w:rFonts w:hint="eastAsia" w:ascii="仿宋" w:hAnsi="仿宋" w:eastAsia="仿宋" w:cs="仿宋"/>
                <w:color w:val="auto"/>
                <w:sz w:val="24"/>
                <w:highlight w:val="none"/>
              </w:rPr>
            </w:pPr>
          </w:p>
        </w:tc>
        <w:tc>
          <w:tcPr>
            <w:tcW w:w="553" w:type="dxa"/>
          </w:tcPr>
          <w:p w14:paraId="131FC688">
            <w:pPr>
              <w:spacing w:line="360" w:lineRule="auto"/>
              <w:rPr>
                <w:rFonts w:hint="eastAsia" w:ascii="仿宋" w:hAnsi="仿宋" w:eastAsia="仿宋" w:cs="仿宋"/>
                <w:color w:val="auto"/>
                <w:sz w:val="24"/>
                <w:highlight w:val="none"/>
              </w:rPr>
            </w:pPr>
          </w:p>
        </w:tc>
        <w:tc>
          <w:tcPr>
            <w:tcW w:w="553" w:type="dxa"/>
          </w:tcPr>
          <w:p w14:paraId="66569AC3">
            <w:pPr>
              <w:spacing w:line="360" w:lineRule="auto"/>
              <w:rPr>
                <w:rFonts w:hint="eastAsia" w:ascii="仿宋" w:hAnsi="仿宋" w:eastAsia="仿宋" w:cs="仿宋"/>
                <w:color w:val="auto"/>
                <w:sz w:val="24"/>
                <w:highlight w:val="none"/>
              </w:rPr>
            </w:pPr>
          </w:p>
        </w:tc>
        <w:tc>
          <w:tcPr>
            <w:tcW w:w="553" w:type="dxa"/>
          </w:tcPr>
          <w:p w14:paraId="37BEEC78">
            <w:pPr>
              <w:spacing w:line="360" w:lineRule="auto"/>
              <w:rPr>
                <w:rFonts w:hint="eastAsia" w:ascii="仿宋" w:hAnsi="仿宋" w:eastAsia="仿宋" w:cs="仿宋"/>
                <w:color w:val="auto"/>
                <w:sz w:val="24"/>
                <w:highlight w:val="none"/>
              </w:rPr>
            </w:pPr>
          </w:p>
        </w:tc>
        <w:tc>
          <w:tcPr>
            <w:tcW w:w="553" w:type="dxa"/>
          </w:tcPr>
          <w:p w14:paraId="0E8D6531">
            <w:pPr>
              <w:spacing w:line="360" w:lineRule="auto"/>
              <w:rPr>
                <w:rFonts w:hint="eastAsia" w:ascii="仿宋" w:hAnsi="仿宋" w:eastAsia="仿宋" w:cs="仿宋"/>
                <w:color w:val="auto"/>
                <w:sz w:val="24"/>
                <w:highlight w:val="none"/>
              </w:rPr>
            </w:pPr>
          </w:p>
        </w:tc>
      </w:tr>
      <w:tr w14:paraId="5969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2D80717">
            <w:pPr>
              <w:spacing w:line="360" w:lineRule="auto"/>
              <w:rPr>
                <w:rFonts w:hint="eastAsia" w:ascii="仿宋" w:hAnsi="仿宋" w:eastAsia="仿宋" w:cs="仿宋"/>
                <w:color w:val="auto"/>
                <w:sz w:val="24"/>
                <w:highlight w:val="none"/>
              </w:rPr>
            </w:pPr>
          </w:p>
        </w:tc>
        <w:tc>
          <w:tcPr>
            <w:tcW w:w="552" w:type="dxa"/>
          </w:tcPr>
          <w:p w14:paraId="7F66E58D">
            <w:pPr>
              <w:spacing w:line="360" w:lineRule="auto"/>
              <w:rPr>
                <w:rFonts w:hint="eastAsia" w:ascii="仿宋" w:hAnsi="仿宋" w:eastAsia="仿宋" w:cs="仿宋"/>
                <w:color w:val="auto"/>
                <w:sz w:val="24"/>
                <w:highlight w:val="none"/>
              </w:rPr>
            </w:pPr>
          </w:p>
        </w:tc>
        <w:tc>
          <w:tcPr>
            <w:tcW w:w="552" w:type="dxa"/>
          </w:tcPr>
          <w:p w14:paraId="4C011621">
            <w:pPr>
              <w:spacing w:line="360" w:lineRule="auto"/>
              <w:rPr>
                <w:rFonts w:hint="eastAsia" w:ascii="仿宋" w:hAnsi="仿宋" w:eastAsia="仿宋" w:cs="仿宋"/>
                <w:color w:val="auto"/>
                <w:sz w:val="24"/>
                <w:highlight w:val="none"/>
              </w:rPr>
            </w:pPr>
          </w:p>
        </w:tc>
        <w:tc>
          <w:tcPr>
            <w:tcW w:w="552" w:type="dxa"/>
          </w:tcPr>
          <w:p w14:paraId="1CC8C951">
            <w:pPr>
              <w:spacing w:line="360" w:lineRule="auto"/>
              <w:rPr>
                <w:rFonts w:hint="eastAsia" w:ascii="仿宋" w:hAnsi="仿宋" w:eastAsia="仿宋" w:cs="仿宋"/>
                <w:color w:val="auto"/>
                <w:sz w:val="24"/>
                <w:highlight w:val="none"/>
              </w:rPr>
            </w:pPr>
          </w:p>
        </w:tc>
        <w:tc>
          <w:tcPr>
            <w:tcW w:w="552" w:type="dxa"/>
          </w:tcPr>
          <w:p w14:paraId="785DA5E8">
            <w:pPr>
              <w:spacing w:line="360" w:lineRule="auto"/>
              <w:rPr>
                <w:rFonts w:hint="eastAsia" w:ascii="仿宋" w:hAnsi="仿宋" w:eastAsia="仿宋" w:cs="仿宋"/>
                <w:color w:val="auto"/>
                <w:sz w:val="24"/>
                <w:highlight w:val="none"/>
              </w:rPr>
            </w:pPr>
          </w:p>
        </w:tc>
        <w:tc>
          <w:tcPr>
            <w:tcW w:w="552" w:type="dxa"/>
          </w:tcPr>
          <w:p w14:paraId="4B42F9E7">
            <w:pPr>
              <w:spacing w:line="360" w:lineRule="auto"/>
              <w:rPr>
                <w:rFonts w:hint="eastAsia" w:ascii="仿宋" w:hAnsi="仿宋" w:eastAsia="仿宋" w:cs="仿宋"/>
                <w:color w:val="auto"/>
                <w:sz w:val="24"/>
                <w:highlight w:val="none"/>
              </w:rPr>
            </w:pPr>
          </w:p>
        </w:tc>
        <w:tc>
          <w:tcPr>
            <w:tcW w:w="552" w:type="dxa"/>
          </w:tcPr>
          <w:p w14:paraId="1C3DA6B9">
            <w:pPr>
              <w:spacing w:line="360" w:lineRule="auto"/>
              <w:rPr>
                <w:rFonts w:hint="eastAsia" w:ascii="仿宋" w:hAnsi="仿宋" w:eastAsia="仿宋" w:cs="仿宋"/>
                <w:color w:val="auto"/>
                <w:sz w:val="24"/>
                <w:highlight w:val="none"/>
              </w:rPr>
            </w:pPr>
          </w:p>
        </w:tc>
        <w:tc>
          <w:tcPr>
            <w:tcW w:w="553" w:type="dxa"/>
          </w:tcPr>
          <w:p w14:paraId="3F22DC8D">
            <w:pPr>
              <w:spacing w:line="360" w:lineRule="auto"/>
              <w:rPr>
                <w:rFonts w:hint="eastAsia" w:ascii="仿宋" w:hAnsi="仿宋" w:eastAsia="仿宋" w:cs="仿宋"/>
                <w:color w:val="auto"/>
                <w:sz w:val="24"/>
                <w:highlight w:val="none"/>
              </w:rPr>
            </w:pPr>
          </w:p>
        </w:tc>
        <w:tc>
          <w:tcPr>
            <w:tcW w:w="553" w:type="dxa"/>
          </w:tcPr>
          <w:p w14:paraId="2899D0FC">
            <w:pPr>
              <w:spacing w:line="360" w:lineRule="auto"/>
              <w:rPr>
                <w:rFonts w:hint="eastAsia" w:ascii="仿宋" w:hAnsi="仿宋" w:eastAsia="仿宋" w:cs="仿宋"/>
                <w:color w:val="auto"/>
                <w:sz w:val="24"/>
                <w:highlight w:val="none"/>
              </w:rPr>
            </w:pPr>
          </w:p>
        </w:tc>
        <w:tc>
          <w:tcPr>
            <w:tcW w:w="553" w:type="dxa"/>
          </w:tcPr>
          <w:p w14:paraId="48E56716">
            <w:pPr>
              <w:spacing w:line="360" w:lineRule="auto"/>
              <w:rPr>
                <w:rFonts w:hint="eastAsia" w:ascii="仿宋" w:hAnsi="仿宋" w:eastAsia="仿宋" w:cs="仿宋"/>
                <w:color w:val="auto"/>
                <w:sz w:val="24"/>
                <w:highlight w:val="none"/>
              </w:rPr>
            </w:pPr>
          </w:p>
        </w:tc>
        <w:tc>
          <w:tcPr>
            <w:tcW w:w="553" w:type="dxa"/>
          </w:tcPr>
          <w:p w14:paraId="3A96ECDF">
            <w:pPr>
              <w:spacing w:line="360" w:lineRule="auto"/>
              <w:rPr>
                <w:rFonts w:hint="eastAsia" w:ascii="仿宋" w:hAnsi="仿宋" w:eastAsia="仿宋" w:cs="仿宋"/>
                <w:color w:val="auto"/>
                <w:sz w:val="24"/>
                <w:highlight w:val="none"/>
              </w:rPr>
            </w:pPr>
          </w:p>
        </w:tc>
        <w:tc>
          <w:tcPr>
            <w:tcW w:w="553" w:type="dxa"/>
          </w:tcPr>
          <w:p w14:paraId="62D85893">
            <w:pPr>
              <w:spacing w:line="360" w:lineRule="auto"/>
              <w:rPr>
                <w:rFonts w:hint="eastAsia" w:ascii="仿宋" w:hAnsi="仿宋" w:eastAsia="仿宋" w:cs="仿宋"/>
                <w:color w:val="auto"/>
                <w:sz w:val="24"/>
                <w:highlight w:val="none"/>
              </w:rPr>
            </w:pPr>
          </w:p>
        </w:tc>
        <w:tc>
          <w:tcPr>
            <w:tcW w:w="553" w:type="dxa"/>
          </w:tcPr>
          <w:p w14:paraId="466EC7D6">
            <w:pPr>
              <w:spacing w:line="360" w:lineRule="auto"/>
              <w:rPr>
                <w:rFonts w:hint="eastAsia" w:ascii="仿宋" w:hAnsi="仿宋" w:eastAsia="仿宋" w:cs="仿宋"/>
                <w:color w:val="auto"/>
                <w:sz w:val="24"/>
                <w:highlight w:val="none"/>
              </w:rPr>
            </w:pPr>
          </w:p>
        </w:tc>
        <w:tc>
          <w:tcPr>
            <w:tcW w:w="553" w:type="dxa"/>
          </w:tcPr>
          <w:p w14:paraId="06E1881F">
            <w:pPr>
              <w:spacing w:line="360" w:lineRule="auto"/>
              <w:rPr>
                <w:rFonts w:hint="eastAsia" w:ascii="仿宋" w:hAnsi="仿宋" w:eastAsia="仿宋" w:cs="仿宋"/>
                <w:color w:val="auto"/>
                <w:sz w:val="24"/>
                <w:highlight w:val="none"/>
              </w:rPr>
            </w:pPr>
          </w:p>
        </w:tc>
        <w:tc>
          <w:tcPr>
            <w:tcW w:w="553" w:type="dxa"/>
          </w:tcPr>
          <w:p w14:paraId="69AD49EB">
            <w:pPr>
              <w:spacing w:line="360" w:lineRule="auto"/>
              <w:rPr>
                <w:rFonts w:hint="eastAsia" w:ascii="仿宋" w:hAnsi="仿宋" w:eastAsia="仿宋" w:cs="仿宋"/>
                <w:color w:val="auto"/>
                <w:sz w:val="24"/>
                <w:highlight w:val="none"/>
              </w:rPr>
            </w:pPr>
          </w:p>
        </w:tc>
        <w:tc>
          <w:tcPr>
            <w:tcW w:w="553" w:type="dxa"/>
          </w:tcPr>
          <w:p w14:paraId="41BD30B9">
            <w:pPr>
              <w:spacing w:line="360" w:lineRule="auto"/>
              <w:rPr>
                <w:rFonts w:hint="eastAsia" w:ascii="仿宋" w:hAnsi="仿宋" w:eastAsia="仿宋" w:cs="仿宋"/>
                <w:color w:val="auto"/>
                <w:sz w:val="24"/>
                <w:highlight w:val="none"/>
              </w:rPr>
            </w:pPr>
          </w:p>
        </w:tc>
        <w:tc>
          <w:tcPr>
            <w:tcW w:w="553" w:type="dxa"/>
          </w:tcPr>
          <w:p w14:paraId="1707E73D">
            <w:pPr>
              <w:spacing w:line="360" w:lineRule="auto"/>
              <w:rPr>
                <w:rFonts w:hint="eastAsia" w:ascii="仿宋" w:hAnsi="仿宋" w:eastAsia="仿宋" w:cs="仿宋"/>
                <w:color w:val="auto"/>
                <w:sz w:val="24"/>
                <w:highlight w:val="none"/>
              </w:rPr>
            </w:pPr>
          </w:p>
        </w:tc>
      </w:tr>
      <w:tr w14:paraId="0478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E887AD">
            <w:pPr>
              <w:spacing w:line="360" w:lineRule="auto"/>
              <w:rPr>
                <w:rFonts w:hint="eastAsia" w:ascii="仿宋" w:hAnsi="仿宋" w:eastAsia="仿宋" w:cs="仿宋"/>
                <w:color w:val="auto"/>
                <w:sz w:val="24"/>
                <w:highlight w:val="none"/>
              </w:rPr>
            </w:pPr>
          </w:p>
        </w:tc>
        <w:tc>
          <w:tcPr>
            <w:tcW w:w="552" w:type="dxa"/>
          </w:tcPr>
          <w:p w14:paraId="2470D240">
            <w:pPr>
              <w:spacing w:line="360" w:lineRule="auto"/>
              <w:rPr>
                <w:rFonts w:hint="eastAsia" w:ascii="仿宋" w:hAnsi="仿宋" w:eastAsia="仿宋" w:cs="仿宋"/>
                <w:color w:val="auto"/>
                <w:sz w:val="24"/>
                <w:highlight w:val="none"/>
              </w:rPr>
            </w:pPr>
          </w:p>
        </w:tc>
        <w:tc>
          <w:tcPr>
            <w:tcW w:w="552" w:type="dxa"/>
          </w:tcPr>
          <w:p w14:paraId="3FCE69FF">
            <w:pPr>
              <w:spacing w:line="360" w:lineRule="auto"/>
              <w:rPr>
                <w:rFonts w:hint="eastAsia" w:ascii="仿宋" w:hAnsi="仿宋" w:eastAsia="仿宋" w:cs="仿宋"/>
                <w:color w:val="auto"/>
                <w:sz w:val="24"/>
                <w:highlight w:val="none"/>
              </w:rPr>
            </w:pPr>
          </w:p>
        </w:tc>
        <w:tc>
          <w:tcPr>
            <w:tcW w:w="552" w:type="dxa"/>
          </w:tcPr>
          <w:p w14:paraId="5FF8D55A">
            <w:pPr>
              <w:spacing w:line="360" w:lineRule="auto"/>
              <w:rPr>
                <w:rFonts w:hint="eastAsia" w:ascii="仿宋" w:hAnsi="仿宋" w:eastAsia="仿宋" w:cs="仿宋"/>
                <w:color w:val="auto"/>
                <w:sz w:val="24"/>
                <w:highlight w:val="none"/>
              </w:rPr>
            </w:pPr>
          </w:p>
        </w:tc>
        <w:tc>
          <w:tcPr>
            <w:tcW w:w="552" w:type="dxa"/>
          </w:tcPr>
          <w:p w14:paraId="73C35787">
            <w:pPr>
              <w:spacing w:line="360" w:lineRule="auto"/>
              <w:rPr>
                <w:rFonts w:hint="eastAsia" w:ascii="仿宋" w:hAnsi="仿宋" w:eastAsia="仿宋" w:cs="仿宋"/>
                <w:color w:val="auto"/>
                <w:sz w:val="24"/>
                <w:highlight w:val="none"/>
              </w:rPr>
            </w:pPr>
          </w:p>
        </w:tc>
        <w:tc>
          <w:tcPr>
            <w:tcW w:w="552" w:type="dxa"/>
          </w:tcPr>
          <w:p w14:paraId="24247120">
            <w:pPr>
              <w:spacing w:line="360" w:lineRule="auto"/>
              <w:rPr>
                <w:rFonts w:hint="eastAsia" w:ascii="仿宋" w:hAnsi="仿宋" w:eastAsia="仿宋" w:cs="仿宋"/>
                <w:color w:val="auto"/>
                <w:sz w:val="24"/>
                <w:highlight w:val="none"/>
              </w:rPr>
            </w:pPr>
          </w:p>
        </w:tc>
        <w:tc>
          <w:tcPr>
            <w:tcW w:w="552" w:type="dxa"/>
          </w:tcPr>
          <w:p w14:paraId="083BE0CB">
            <w:pPr>
              <w:spacing w:line="360" w:lineRule="auto"/>
              <w:rPr>
                <w:rFonts w:hint="eastAsia" w:ascii="仿宋" w:hAnsi="仿宋" w:eastAsia="仿宋" w:cs="仿宋"/>
                <w:color w:val="auto"/>
                <w:sz w:val="24"/>
                <w:highlight w:val="none"/>
              </w:rPr>
            </w:pPr>
          </w:p>
        </w:tc>
        <w:tc>
          <w:tcPr>
            <w:tcW w:w="553" w:type="dxa"/>
          </w:tcPr>
          <w:p w14:paraId="65111FD5">
            <w:pPr>
              <w:spacing w:line="360" w:lineRule="auto"/>
              <w:rPr>
                <w:rFonts w:hint="eastAsia" w:ascii="仿宋" w:hAnsi="仿宋" w:eastAsia="仿宋" w:cs="仿宋"/>
                <w:color w:val="auto"/>
                <w:sz w:val="24"/>
                <w:highlight w:val="none"/>
              </w:rPr>
            </w:pPr>
          </w:p>
        </w:tc>
        <w:tc>
          <w:tcPr>
            <w:tcW w:w="553" w:type="dxa"/>
          </w:tcPr>
          <w:p w14:paraId="236D9CDE">
            <w:pPr>
              <w:spacing w:line="360" w:lineRule="auto"/>
              <w:rPr>
                <w:rFonts w:hint="eastAsia" w:ascii="仿宋" w:hAnsi="仿宋" w:eastAsia="仿宋" w:cs="仿宋"/>
                <w:color w:val="auto"/>
                <w:sz w:val="24"/>
                <w:highlight w:val="none"/>
              </w:rPr>
            </w:pPr>
          </w:p>
        </w:tc>
        <w:tc>
          <w:tcPr>
            <w:tcW w:w="553" w:type="dxa"/>
          </w:tcPr>
          <w:p w14:paraId="2908B8BD">
            <w:pPr>
              <w:spacing w:line="360" w:lineRule="auto"/>
              <w:rPr>
                <w:rFonts w:hint="eastAsia" w:ascii="仿宋" w:hAnsi="仿宋" w:eastAsia="仿宋" w:cs="仿宋"/>
                <w:color w:val="auto"/>
                <w:sz w:val="24"/>
                <w:highlight w:val="none"/>
              </w:rPr>
            </w:pPr>
          </w:p>
        </w:tc>
        <w:tc>
          <w:tcPr>
            <w:tcW w:w="553" w:type="dxa"/>
          </w:tcPr>
          <w:p w14:paraId="2BAB623C">
            <w:pPr>
              <w:spacing w:line="360" w:lineRule="auto"/>
              <w:rPr>
                <w:rFonts w:hint="eastAsia" w:ascii="仿宋" w:hAnsi="仿宋" w:eastAsia="仿宋" w:cs="仿宋"/>
                <w:color w:val="auto"/>
                <w:sz w:val="24"/>
                <w:highlight w:val="none"/>
              </w:rPr>
            </w:pPr>
          </w:p>
        </w:tc>
        <w:tc>
          <w:tcPr>
            <w:tcW w:w="553" w:type="dxa"/>
          </w:tcPr>
          <w:p w14:paraId="26E1DB8C">
            <w:pPr>
              <w:spacing w:line="360" w:lineRule="auto"/>
              <w:rPr>
                <w:rFonts w:hint="eastAsia" w:ascii="仿宋" w:hAnsi="仿宋" w:eastAsia="仿宋" w:cs="仿宋"/>
                <w:color w:val="auto"/>
                <w:sz w:val="24"/>
                <w:highlight w:val="none"/>
              </w:rPr>
            </w:pPr>
          </w:p>
        </w:tc>
        <w:tc>
          <w:tcPr>
            <w:tcW w:w="553" w:type="dxa"/>
          </w:tcPr>
          <w:p w14:paraId="6299B541">
            <w:pPr>
              <w:spacing w:line="360" w:lineRule="auto"/>
              <w:rPr>
                <w:rFonts w:hint="eastAsia" w:ascii="仿宋" w:hAnsi="仿宋" w:eastAsia="仿宋" w:cs="仿宋"/>
                <w:color w:val="auto"/>
                <w:sz w:val="24"/>
                <w:highlight w:val="none"/>
              </w:rPr>
            </w:pPr>
          </w:p>
        </w:tc>
        <w:tc>
          <w:tcPr>
            <w:tcW w:w="553" w:type="dxa"/>
          </w:tcPr>
          <w:p w14:paraId="5996B780">
            <w:pPr>
              <w:spacing w:line="360" w:lineRule="auto"/>
              <w:rPr>
                <w:rFonts w:hint="eastAsia" w:ascii="仿宋" w:hAnsi="仿宋" w:eastAsia="仿宋" w:cs="仿宋"/>
                <w:color w:val="auto"/>
                <w:sz w:val="24"/>
                <w:highlight w:val="none"/>
              </w:rPr>
            </w:pPr>
          </w:p>
        </w:tc>
        <w:tc>
          <w:tcPr>
            <w:tcW w:w="553" w:type="dxa"/>
          </w:tcPr>
          <w:p w14:paraId="0F529817">
            <w:pPr>
              <w:spacing w:line="360" w:lineRule="auto"/>
              <w:rPr>
                <w:rFonts w:hint="eastAsia" w:ascii="仿宋" w:hAnsi="仿宋" w:eastAsia="仿宋" w:cs="仿宋"/>
                <w:color w:val="auto"/>
                <w:sz w:val="24"/>
                <w:highlight w:val="none"/>
              </w:rPr>
            </w:pPr>
          </w:p>
        </w:tc>
        <w:tc>
          <w:tcPr>
            <w:tcW w:w="553" w:type="dxa"/>
          </w:tcPr>
          <w:p w14:paraId="7F8CDFCF">
            <w:pPr>
              <w:spacing w:line="360" w:lineRule="auto"/>
              <w:rPr>
                <w:rFonts w:hint="eastAsia" w:ascii="仿宋" w:hAnsi="仿宋" w:eastAsia="仿宋" w:cs="仿宋"/>
                <w:color w:val="auto"/>
                <w:sz w:val="24"/>
                <w:highlight w:val="none"/>
              </w:rPr>
            </w:pPr>
          </w:p>
        </w:tc>
        <w:tc>
          <w:tcPr>
            <w:tcW w:w="553" w:type="dxa"/>
          </w:tcPr>
          <w:p w14:paraId="3004149D">
            <w:pPr>
              <w:spacing w:line="360" w:lineRule="auto"/>
              <w:rPr>
                <w:rFonts w:hint="eastAsia" w:ascii="仿宋" w:hAnsi="仿宋" w:eastAsia="仿宋" w:cs="仿宋"/>
                <w:color w:val="auto"/>
                <w:sz w:val="24"/>
                <w:highlight w:val="none"/>
              </w:rPr>
            </w:pPr>
          </w:p>
        </w:tc>
      </w:tr>
      <w:tr w14:paraId="5C04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7A6BF52">
            <w:pPr>
              <w:spacing w:line="360" w:lineRule="auto"/>
              <w:rPr>
                <w:rFonts w:hint="eastAsia" w:ascii="仿宋" w:hAnsi="仿宋" w:eastAsia="仿宋" w:cs="仿宋"/>
                <w:color w:val="auto"/>
                <w:sz w:val="24"/>
                <w:highlight w:val="none"/>
              </w:rPr>
            </w:pPr>
          </w:p>
        </w:tc>
        <w:tc>
          <w:tcPr>
            <w:tcW w:w="552" w:type="dxa"/>
          </w:tcPr>
          <w:p w14:paraId="12270C8A">
            <w:pPr>
              <w:spacing w:line="360" w:lineRule="auto"/>
              <w:rPr>
                <w:rFonts w:hint="eastAsia" w:ascii="仿宋" w:hAnsi="仿宋" w:eastAsia="仿宋" w:cs="仿宋"/>
                <w:color w:val="auto"/>
                <w:sz w:val="24"/>
                <w:highlight w:val="none"/>
              </w:rPr>
            </w:pPr>
          </w:p>
        </w:tc>
        <w:tc>
          <w:tcPr>
            <w:tcW w:w="552" w:type="dxa"/>
          </w:tcPr>
          <w:p w14:paraId="01865C23">
            <w:pPr>
              <w:spacing w:line="360" w:lineRule="auto"/>
              <w:rPr>
                <w:rFonts w:hint="eastAsia" w:ascii="仿宋" w:hAnsi="仿宋" w:eastAsia="仿宋" w:cs="仿宋"/>
                <w:color w:val="auto"/>
                <w:sz w:val="24"/>
                <w:highlight w:val="none"/>
              </w:rPr>
            </w:pPr>
          </w:p>
        </w:tc>
        <w:tc>
          <w:tcPr>
            <w:tcW w:w="552" w:type="dxa"/>
          </w:tcPr>
          <w:p w14:paraId="4D499EAD">
            <w:pPr>
              <w:spacing w:line="360" w:lineRule="auto"/>
              <w:rPr>
                <w:rFonts w:hint="eastAsia" w:ascii="仿宋" w:hAnsi="仿宋" w:eastAsia="仿宋" w:cs="仿宋"/>
                <w:color w:val="auto"/>
                <w:sz w:val="24"/>
                <w:highlight w:val="none"/>
              </w:rPr>
            </w:pPr>
          </w:p>
        </w:tc>
        <w:tc>
          <w:tcPr>
            <w:tcW w:w="552" w:type="dxa"/>
          </w:tcPr>
          <w:p w14:paraId="19E9E31C">
            <w:pPr>
              <w:spacing w:line="360" w:lineRule="auto"/>
              <w:rPr>
                <w:rFonts w:hint="eastAsia" w:ascii="仿宋" w:hAnsi="仿宋" w:eastAsia="仿宋" w:cs="仿宋"/>
                <w:color w:val="auto"/>
                <w:sz w:val="24"/>
                <w:highlight w:val="none"/>
              </w:rPr>
            </w:pPr>
          </w:p>
        </w:tc>
        <w:tc>
          <w:tcPr>
            <w:tcW w:w="552" w:type="dxa"/>
          </w:tcPr>
          <w:p w14:paraId="2E533C6F">
            <w:pPr>
              <w:spacing w:line="360" w:lineRule="auto"/>
              <w:rPr>
                <w:rFonts w:hint="eastAsia" w:ascii="仿宋" w:hAnsi="仿宋" w:eastAsia="仿宋" w:cs="仿宋"/>
                <w:color w:val="auto"/>
                <w:sz w:val="24"/>
                <w:highlight w:val="none"/>
              </w:rPr>
            </w:pPr>
          </w:p>
        </w:tc>
        <w:tc>
          <w:tcPr>
            <w:tcW w:w="552" w:type="dxa"/>
          </w:tcPr>
          <w:p w14:paraId="268FFD69">
            <w:pPr>
              <w:spacing w:line="360" w:lineRule="auto"/>
              <w:rPr>
                <w:rFonts w:hint="eastAsia" w:ascii="仿宋" w:hAnsi="仿宋" w:eastAsia="仿宋" w:cs="仿宋"/>
                <w:color w:val="auto"/>
                <w:sz w:val="24"/>
                <w:highlight w:val="none"/>
              </w:rPr>
            </w:pPr>
          </w:p>
        </w:tc>
        <w:tc>
          <w:tcPr>
            <w:tcW w:w="553" w:type="dxa"/>
          </w:tcPr>
          <w:p w14:paraId="057FB920">
            <w:pPr>
              <w:spacing w:line="360" w:lineRule="auto"/>
              <w:rPr>
                <w:rFonts w:hint="eastAsia" w:ascii="仿宋" w:hAnsi="仿宋" w:eastAsia="仿宋" w:cs="仿宋"/>
                <w:color w:val="auto"/>
                <w:sz w:val="24"/>
                <w:highlight w:val="none"/>
              </w:rPr>
            </w:pPr>
          </w:p>
        </w:tc>
        <w:tc>
          <w:tcPr>
            <w:tcW w:w="553" w:type="dxa"/>
          </w:tcPr>
          <w:p w14:paraId="5C411CBE">
            <w:pPr>
              <w:spacing w:line="360" w:lineRule="auto"/>
              <w:rPr>
                <w:rFonts w:hint="eastAsia" w:ascii="仿宋" w:hAnsi="仿宋" w:eastAsia="仿宋" w:cs="仿宋"/>
                <w:color w:val="auto"/>
                <w:sz w:val="24"/>
                <w:highlight w:val="none"/>
              </w:rPr>
            </w:pPr>
          </w:p>
        </w:tc>
        <w:tc>
          <w:tcPr>
            <w:tcW w:w="553" w:type="dxa"/>
          </w:tcPr>
          <w:p w14:paraId="13B1F4EF">
            <w:pPr>
              <w:spacing w:line="360" w:lineRule="auto"/>
              <w:rPr>
                <w:rFonts w:hint="eastAsia" w:ascii="仿宋" w:hAnsi="仿宋" w:eastAsia="仿宋" w:cs="仿宋"/>
                <w:color w:val="auto"/>
                <w:sz w:val="24"/>
                <w:highlight w:val="none"/>
              </w:rPr>
            </w:pPr>
          </w:p>
        </w:tc>
        <w:tc>
          <w:tcPr>
            <w:tcW w:w="553" w:type="dxa"/>
          </w:tcPr>
          <w:p w14:paraId="6E612EAD">
            <w:pPr>
              <w:spacing w:line="360" w:lineRule="auto"/>
              <w:rPr>
                <w:rFonts w:hint="eastAsia" w:ascii="仿宋" w:hAnsi="仿宋" w:eastAsia="仿宋" w:cs="仿宋"/>
                <w:color w:val="auto"/>
                <w:sz w:val="24"/>
                <w:highlight w:val="none"/>
              </w:rPr>
            </w:pPr>
          </w:p>
        </w:tc>
        <w:tc>
          <w:tcPr>
            <w:tcW w:w="553" w:type="dxa"/>
          </w:tcPr>
          <w:p w14:paraId="0CE93B35">
            <w:pPr>
              <w:spacing w:line="360" w:lineRule="auto"/>
              <w:rPr>
                <w:rFonts w:hint="eastAsia" w:ascii="仿宋" w:hAnsi="仿宋" w:eastAsia="仿宋" w:cs="仿宋"/>
                <w:color w:val="auto"/>
                <w:sz w:val="24"/>
                <w:highlight w:val="none"/>
              </w:rPr>
            </w:pPr>
          </w:p>
        </w:tc>
        <w:tc>
          <w:tcPr>
            <w:tcW w:w="553" w:type="dxa"/>
          </w:tcPr>
          <w:p w14:paraId="55CA5F70">
            <w:pPr>
              <w:spacing w:line="360" w:lineRule="auto"/>
              <w:rPr>
                <w:rFonts w:hint="eastAsia" w:ascii="仿宋" w:hAnsi="仿宋" w:eastAsia="仿宋" w:cs="仿宋"/>
                <w:color w:val="auto"/>
                <w:sz w:val="24"/>
                <w:highlight w:val="none"/>
              </w:rPr>
            </w:pPr>
          </w:p>
        </w:tc>
        <w:tc>
          <w:tcPr>
            <w:tcW w:w="553" w:type="dxa"/>
          </w:tcPr>
          <w:p w14:paraId="1D7CF713">
            <w:pPr>
              <w:spacing w:line="360" w:lineRule="auto"/>
              <w:rPr>
                <w:rFonts w:hint="eastAsia" w:ascii="仿宋" w:hAnsi="仿宋" w:eastAsia="仿宋" w:cs="仿宋"/>
                <w:color w:val="auto"/>
                <w:sz w:val="24"/>
                <w:highlight w:val="none"/>
              </w:rPr>
            </w:pPr>
          </w:p>
        </w:tc>
        <w:tc>
          <w:tcPr>
            <w:tcW w:w="553" w:type="dxa"/>
          </w:tcPr>
          <w:p w14:paraId="0FC1526D">
            <w:pPr>
              <w:spacing w:line="360" w:lineRule="auto"/>
              <w:rPr>
                <w:rFonts w:hint="eastAsia" w:ascii="仿宋" w:hAnsi="仿宋" w:eastAsia="仿宋" w:cs="仿宋"/>
                <w:color w:val="auto"/>
                <w:sz w:val="24"/>
                <w:highlight w:val="none"/>
              </w:rPr>
            </w:pPr>
          </w:p>
        </w:tc>
        <w:tc>
          <w:tcPr>
            <w:tcW w:w="553" w:type="dxa"/>
          </w:tcPr>
          <w:p w14:paraId="740ED94E">
            <w:pPr>
              <w:spacing w:line="360" w:lineRule="auto"/>
              <w:rPr>
                <w:rFonts w:hint="eastAsia" w:ascii="仿宋" w:hAnsi="仿宋" w:eastAsia="仿宋" w:cs="仿宋"/>
                <w:color w:val="auto"/>
                <w:sz w:val="24"/>
                <w:highlight w:val="none"/>
              </w:rPr>
            </w:pPr>
          </w:p>
        </w:tc>
        <w:tc>
          <w:tcPr>
            <w:tcW w:w="553" w:type="dxa"/>
          </w:tcPr>
          <w:p w14:paraId="128B4244">
            <w:pPr>
              <w:spacing w:line="360" w:lineRule="auto"/>
              <w:rPr>
                <w:rFonts w:hint="eastAsia" w:ascii="仿宋" w:hAnsi="仿宋" w:eastAsia="仿宋" w:cs="仿宋"/>
                <w:color w:val="auto"/>
                <w:sz w:val="24"/>
                <w:highlight w:val="none"/>
              </w:rPr>
            </w:pPr>
          </w:p>
        </w:tc>
      </w:tr>
    </w:tbl>
    <w:p w14:paraId="22265663">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注：供应商可按上述时间表的格式自行编制切合实际的具体时间表。</w:t>
      </w:r>
    </w:p>
    <w:p w14:paraId="69CEE286">
      <w:pPr>
        <w:autoSpaceDE w:val="0"/>
        <w:autoSpaceDN w:val="0"/>
        <w:spacing w:line="360" w:lineRule="auto"/>
        <w:ind w:firstLine="4560" w:firstLineChars="1900"/>
        <w:rPr>
          <w:rFonts w:hint="eastAsia" w:ascii="仿宋" w:hAnsi="仿宋" w:eastAsia="仿宋" w:cs="仿宋"/>
          <w:color w:val="auto"/>
          <w:kern w:val="0"/>
          <w:sz w:val="24"/>
          <w:highlight w:val="none"/>
        </w:rPr>
      </w:pPr>
    </w:p>
    <w:p w14:paraId="2B8BC89E">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6474C972">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1575D4CB">
      <w:pPr>
        <w:spacing w:line="360" w:lineRule="auto"/>
        <w:jc w:val="center"/>
        <w:rPr>
          <w:rFonts w:hint="eastAsia" w:ascii="仿宋" w:hAnsi="仿宋" w:eastAsia="仿宋" w:cs="仿宋"/>
          <w:b/>
          <w:bCs/>
          <w:color w:val="auto"/>
          <w:sz w:val="32"/>
          <w:szCs w:val="32"/>
          <w:highlight w:val="none"/>
        </w:rPr>
      </w:pPr>
    </w:p>
    <w:p w14:paraId="0FA59D11">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十一、售后服务方案</w:t>
      </w:r>
    </w:p>
    <w:p w14:paraId="0FA125AD">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w:t>
      </w:r>
      <w:r>
        <w:rPr>
          <w:rFonts w:hint="eastAsia" w:ascii="仿宋" w:hAnsi="仿宋" w:eastAsia="仿宋" w:cs="仿宋"/>
          <w:color w:val="auto"/>
          <w:kern w:val="0"/>
          <w:sz w:val="24"/>
          <w:highlight w:val="none"/>
        </w:rPr>
        <w:t>供应商</w:t>
      </w:r>
      <w:r>
        <w:rPr>
          <w:rFonts w:hint="eastAsia" w:ascii="仿宋" w:hAnsi="仿宋" w:eastAsia="仿宋" w:cs="仿宋"/>
          <w:color w:val="auto"/>
          <w:sz w:val="24"/>
          <w:highlight w:val="none"/>
        </w:rPr>
        <w:t>根据采购需求及磋商文件要求编制）</w:t>
      </w:r>
    </w:p>
    <w:p w14:paraId="712E67E7">
      <w:pPr>
        <w:autoSpaceDE w:val="0"/>
        <w:autoSpaceDN w:val="0"/>
        <w:spacing w:line="360" w:lineRule="auto"/>
        <w:rPr>
          <w:rFonts w:hint="eastAsia" w:ascii="仿宋" w:hAnsi="仿宋" w:eastAsia="仿宋" w:cs="仿宋"/>
          <w:color w:val="auto"/>
          <w:kern w:val="0"/>
          <w:sz w:val="24"/>
          <w:highlight w:val="none"/>
        </w:rPr>
      </w:pPr>
    </w:p>
    <w:p w14:paraId="7EBBBCF6">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66074A43">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6E363C66">
      <w:pPr>
        <w:spacing w:line="360" w:lineRule="auto"/>
        <w:jc w:val="center"/>
        <w:rPr>
          <w:rFonts w:hint="eastAsia" w:ascii="仿宋" w:hAnsi="仿宋" w:eastAsia="仿宋" w:cs="仿宋"/>
          <w:b/>
          <w:bCs/>
          <w:color w:val="auto"/>
          <w:sz w:val="32"/>
          <w:szCs w:val="32"/>
          <w:highlight w:val="none"/>
        </w:rPr>
      </w:pPr>
    </w:p>
    <w:p w14:paraId="50F33798">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十二、项目小组人员名单</w:t>
      </w:r>
    </w:p>
    <w:p w14:paraId="228DE2FD">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（由供应商根据采购需求及磋商文件要求编制）</w:t>
      </w:r>
    </w:p>
    <w:p w14:paraId="700ED6A8">
      <w:pPr>
        <w:keepNext/>
        <w:autoSpaceDE w:val="0"/>
        <w:autoSpaceDN w:val="0"/>
        <w:spacing w:line="360" w:lineRule="auto"/>
        <w:ind w:firstLine="47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6CA6F09F">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4CD1757F">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28C04EFC">
            <w:pPr>
              <w:autoSpaceDE w:val="0"/>
              <w:autoSpaceDN w:val="0"/>
              <w:spacing w:line="360" w:lineRule="auto"/>
              <w:jc w:val="center"/>
              <w:rPr>
                <w:rFonts w:hint="eastAsia" w:ascii="仿宋" w:hAnsi="仿宋" w:eastAsia="仿宋" w:cs="仿宋"/>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1FA5BE68">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响应截止时间近3年业绩及承担的主要工作情况，曾担任项目经理的项目应列明细</w:t>
            </w:r>
          </w:p>
        </w:tc>
      </w:tr>
      <w:tr w14:paraId="29B6D38D">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2CC19D4">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7993A6B">
            <w:pPr>
              <w:autoSpaceDE w:val="0"/>
              <w:autoSpaceDN w:val="0"/>
              <w:spacing w:line="360" w:lineRule="auto"/>
              <w:jc w:val="center"/>
              <w:rPr>
                <w:rFonts w:hint="eastAsia" w:ascii="仿宋" w:hAnsi="仿宋" w:eastAsia="仿宋" w:cs="仿宋"/>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705B6C47">
            <w:pPr>
              <w:autoSpaceDE w:val="0"/>
              <w:autoSpaceDN w:val="0"/>
              <w:spacing w:line="360" w:lineRule="auto"/>
              <w:jc w:val="center"/>
              <w:rPr>
                <w:rFonts w:hint="eastAsia" w:ascii="仿宋" w:hAnsi="仿宋" w:eastAsia="仿宋" w:cs="仿宋"/>
                <w:color w:val="auto"/>
                <w:sz w:val="24"/>
                <w:highlight w:val="none"/>
              </w:rPr>
            </w:pPr>
          </w:p>
        </w:tc>
      </w:tr>
      <w:tr w14:paraId="4EF3602B">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AA9684D">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7BE44C00">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FEB8EE4">
            <w:pPr>
              <w:autoSpaceDE w:val="0"/>
              <w:autoSpaceDN w:val="0"/>
              <w:spacing w:line="360" w:lineRule="auto"/>
              <w:jc w:val="center"/>
              <w:rPr>
                <w:rFonts w:hint="eastAsia" w:ascii="仿宋" w:hAnsi="仿宋" w:eastAsia="仿宋" w:cs="仿宋"/>
                <w:color w:val="auto"/>
                <w:sz w:val="24"/>
                <w:highlight w:val="none"/>
              </w:rPr>
            </w:pPr>
          </w:p>
        </w:tc>
      </w:tr>
      <w:tr w14:paraId="54834ED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A50F271">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7BB28D9A">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3F81CA1">
            <w:pPr>
              <w:autoSpaceDE w:val="0"/>
              <w:autoSpaceDN w:val="0"/>
              <w:spacing w:line="360" w:lineRule="auto"/>
              <w:jc w:val="center"/>
              <w:rPr>
                <w:rFonts w:hint="eastAsia" w:ascii="仿宋" w:hAnsi="仿宋" w:eastAsia="仿宋" w:cs="仿宋"/>
                <w:color w:val="auto"/>
                <w:sz w:val="24"/>
                <w:highlight w:val="none"/>
              </w:rPr>
            </w:pPr>
          </w:p>
        </w:tc>
      </w:tr>
      <w:tr w14:paraId="12920B4D">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54E150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2FFFAF97">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F5784AD">
            <w:pPr>
              <w:autoSpaceDE w:val="0"/>
              <w:autoSpaceDN w:val="0"/>
              <w:spacing w:line="360" w:lineRule="auto"/>
              <w:jc w:val="center"/>
              <w:rPr>
                <w:rFonts w:hint="eastAsia" w:ascii="仿宋" w:hAnsi="仿宋" w:eastAsia="仿宋" w:cs="仿宋"/>
                <w:color w:val="auto"/>
                <w:sz w:val="24"/>
                <w:highlight w:val="none"/>
              </w:rPr>
            </w:pPr>
          </w:p>
        </w:tc>
      </w:tr>
      <w:tr w14:paraId="6CC52E7D">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257302CD">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8EB6621">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A712FA0">
            <w:pPr>
              <w:autoSpaceDE w:val="0"/>
              <w:autoSpaceDN w:val="0"/>
              <w:spacing w:line="360" w:lineRule="auto"/>
              <w:jc w:val="center"/>
              <w:rPr>
                <w:rFonts w:hint="eastAsia" w:ascii="仿宋" w:hAnsi="仿宋" w:eastAsia="仿宋" w:cs="仿宋"/>
                <w:color w:val="auto"/>
                <w:sz w:val="24"/>
                <w:highlight w:val="none"/>
              </w:rPr>
            </w:pPr>
          </w:p>
        </w:tc>
      </w:tr>
      <w:tr w14:paraId="59622022">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BFEEC68">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76824BA2">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C9B474E">
            <w:pPr>
              <w:autoSpaceDE w:val="0"/>
              <w:autoSpaceDN w:val="0"/>
              <w:spacing w:line="360" w:lineRule="auto"/>
              <w:jc w:val="center"/>
              <w:rPr>
                <w:rFonts w:hint="eastAsia" w:ascii="仿宋" w:hAnsi="仿宋" w:eastAsia="仿宋" w:cs="仿宋"/>
                <w:color w:val="auto"/>
                <w:sz w:val="24"/>
                <w:highlight w:val="none"/>
              </w:rPr>
            </w:pPr>
          </w:p>
        </w:tc>
      </w:tr>
      <w:tr w14:paraId="6585DC16">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17D15C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392FDD87">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353F398">
            <w:pPr>
              <w:autoSpaceDE w:val="0"/>
              <w:autoSpaceDN w:val="0"/>
              <w:spacing w:line="360" w:lineRule="auto"/>
              <w:jc w:val="center"/>
              <w:rPr>
                <w:rFonts w:hint="eastAsia" w:ascii="仿宋" w:hAnsi="仿宋" w:eastAsia="仿宋" w:cs="仿宋"/>
                <w:color w:val="auto"/>
                <w:sz w:val="24"/>
                <w:highlight w:val="none"/>
              </w:rPr>
            </w:pPr>
          </w:p>
        </w:tc>
      </w:tr>
      <w:tr w14:paraId="387C279D">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152A0E02">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3290C0A0">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0FA7295">
            <w:pPr>
              <w:autoSpaceDE w:val="0"/>
              <w:autoSpaceDN w:val="0"/>
              <w:spacing w:line="360" w:lineRule="auto"/>
              <w:jc w:val="center"/>
              <w:rPr>
                <w:rFonts w:hint="eastAsia" w:ascii="仿宋" w:hAnsi="仿宋" w:eastAsia="仿宋" w:cs="仿宋"/>
                <w:color w:val="auto"/>
                <w:sz w:val="24"/>
                <w:highlight w:val="none"/>
              </w:rPr>
            </w:pPr>
          </w:p>
        </w:tc>
      </w:tr>
      <w:tr w14:paraId="46B74ACB">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5218B8F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5750835D">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9D0042C">
            <w:pPr>
              <w:autoSpaceDE w:val="0"/>
              <w:autoSpaceDN w:val="0"/>
              <w:spacing w:line="360" w:lineRule="auto"/>
              <w:jc w:val="center"/>
              <w:rPr>
                <w:rFonts w:hint="eastAsia" w:ascii="仿宋" w:hAnsi="仿宋" w:eastAsia="仿宋" w:cs="仿宋"/>
                <w:color w:val="auto"/>
                <w:sz w:val="24"/>
                <w:highlight w:val="none"/>
              </w:rPr>
            </w:pPr>
          </w:p>
        </w:tc>
      </w:tr>
    </w:tbl>
    <w:p w14:paraId="7443F111">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注：须随表提交相应的证书复印件并注明所在响应文件页码。</w:t>
      </w:r>
    </w:p>
    <w:p w14:paraId="027B22CA">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附表B:本项目的项目小组人员情况表</w:t>
      </w:r>
      <w:r>
        <w:rPr>
          <w:rFonts w:hint="eastAsia" w:ascii="仿宋" w:hAnsi="仿宋" w:eastAsia="仿宋" w:cs="仿宋"/>
          <w:color w:val="auto"/>
          <w:sz w:val="24"/>
          <w:highlight w:val="none"/>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C56BB80">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744217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1A57714">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5AA0031">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0006CD4">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B8CA362">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p w14:paraId="7DE9F4E0">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61DDEFB">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p w14:paraId="0C8B15C7">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02F787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p w14:paraId="726E85F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AE1E948">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1687A97">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2E5C97A">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参与本项目的到位情况</w:t>
            </w:r>
          </w:p>
        </w:tc>
      </w:tr>
      <w:tr w14:paraId="00BFB71C">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838C5F6">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690FDE1">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3249E3E">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C596359">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47140B1">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900F190">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CACDA32">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A204A14">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5FAABE9">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A4C720D">
            <w:pPr>
              <w:autoSpaceDE w:val="0"/>
              <w:autoSpaceDN w:val="0"/>
              <w:spacing w:line="360" w:lineRule="auto"/>
              <w:rPr>
                <w:rFonts w:hint="eastAsia" w:ascii="仿宋" w:hAnsi="仿宋" w:eastAsia="仿宋" w:cs="仿宋"/>
                <w:color w:val="auto"/>
                <w:sz w:val="24"/>
                <w:highlight w:val="none"/>
              </w:rPr>
            </w:pPr>
          </w:p>
        </w:tc>
      </w:tr>
      <w:tr w14:paraId="7A54692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C2A82A3">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898E43C">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D979E77">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D58CF8C">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313F6E3">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0DE1404">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1644943">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77B4B06">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CAA59FC">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4C2F15C">
            <w:pPr>
              <w:autoSpaceDE w:val="0"/>
              <w:autoSpaceDN w:val="0"/>
              <w:spacing w:line="360" w:lineRule="auto"/>
              <w:rPr>
                <w:rFonts w:hint="eastAsia" w:ascii="仿宋" w:hAnsi="仿宋" w:eastAsia="仿宋" w:cs="仿宋"/>
                <w:color w:val="auto"/>
                <w:sz w:val="24"/>
                <w:highlight w:val="none"/>
              </w:rPr>
            </w:pPr>
          </w:p>
        </w:tc>
      </w:tr>
      <w:tr w14:paraId="378EC54B">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6A41D029">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A80727B">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F947E6F">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EF532F4">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C17D22E">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A2EA672">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30E834D">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8C628DC">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311CC2F">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83C9727">
            <w:pPr>
              <w:autoSpaceDE w:val="0"/>
              <w:autoSpaceDN w:val="0"/>
              <w:spacing w:line="360" w:lineRule="auto"/>
              <w:rPr>
                <w:rFonts w:hint="eastAsia" w:ascii="仿宋" w:hAnsi="仿宋" w:eastAsia="仿宋" w:cs="仿宋"/>
                <w:color w:val="auto"/>
                <w:sz w:val="24"/>
                <w:highlight w:val="none"/>
              </w:rPr>
            </w:pPr>
          </w:p>
        </w:tc>
      </w:tr>
    </w:tbl>
    <w:p w14:paraId="2150AF46">
      <w:pPr>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注：供应商可按上述的格式自行编制，须随表提交相应的证书复印件并注明所在响应文件页码。</w:t>
      </w:r>
    </w:p>
    <w:p w14:paraId="37046226">
      <w:pPr>
        <w:spacing w:line="360" w:lineRule="auto"/>
        <w:rPr>
          <w:rFonts w:hint="eastAsia" w:ascii="仿宋" w:hAnsi="仿宋" w:eastAsia="仿宋" w:cs="仿宋"/>
          <w:b/>
          <w:color w:val="auto"/>
          <w:sz w:val="24"/>
          <w:highlight w:val="none"/>
        </w:rPr>
      </w:pPr>
    </w:p>
    <w:p w14:paraId="10C3C7F7">
      <w:pPr>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附表C:本项目的项目经理和小组人员</w:t>
      </w:r>
      <w:r>
        <w:rPr>
          <w:rFonts w:hint="eastAsia" w:ascii="仿宋" w:hAnsi="仿宋" w:eastAsia="仿宋" w:cs="仿宋"/>
          <w:b/>
          <w:color w:val="auto"/>
          <w:sz w:val="24"/>
          <w:highlight w:val="none"/>
          <w:lang w:eastAsia="zh-CN"/>
        </w:rPr>
        <w:t>缴纳</w:t>
      </w:r>
      <w:r>
        <w:rPr>
          <w:rFonts w:hint="eastAsia" w:ascii="仿宋" w:hAnsi="仿宋" w:eastAsia="仿宋" w:cs="仿宋"/>
          <w:b/>
          <w:color w:val="auto"/>
          <w:sz w:val="24"/>
          <w:highlight w:val="none"/>
        </w:rPr>
        <w:t>社保记录情况表</w:t>
      </w:r>
      <w:r>
        <w:rPr>
          <w:rFonts w:hint="eastAsia" w:ascii="仿宋" w:hAnsi="仿宋" w:eastAsia="仿宋" w:cs="仿宋"/>
          <w:color w:val="auto"/>
          <w:sz w:val="24"/>
          <w:highlight w:val="none"/>
        </w:rPr>
        <w:t>（以社保局缴纳凭证作附件）</w:t>
      </w:r>
    </w:p>
    <w:p w14:paraId="30C94EBC">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49D7FDEB">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4CB92543">
      <w:pPr>
        <w:spacing w:line="360" w:lineRule="auto"/>
        <w:jc w:val="center"/>
        <w:rPr>
          <w:rFonts w:hint="eastAsia" w:ascii="仿宋" w:hAnsi="仿宋" w:eastAsia="仿宋" w:cs="仿宋"/>
          <w:b/>
          <w:bCs/>
          <w:color w:val="auto"/>
          <w:sz w:val="32"/>
          <w:szCs w:val="32"/>
          <w:highlight w:val="none"/>
        </w:rPr>
      </w:pPr>
    </w:p>
    <w:p w14:paraId="6472D21D">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24"/>
          <w:highlight w:val="none"/>
        </w:rPr>
        <w:br w:type="page"/>
      </w:r>
      <w:r>
        <w:rPr>
          <w:rFonts w:hint="eastAsia" w:ascii="仿宋" w:hAnsi="仿宋" w:eastAsia="仿宋" w:cs="仿宋"/>
          <w:b/>
          <w:color w:val="auto"/>
          <w:kern w:val="0"/>
          <w:sz w:val="32"/>
          <w:szCs w:val="32"/>
          <w:highlight w:val="none"/>
          <w:lang w:val="zh-CN"/>
        </w:rPr>
        <w:t>十三</w:t>
      </w:r>
      <w:r>
        <w:rPr>
          <w:rFonts w:hint="eastAsia" w:ascii="仿宋" w:hAnsi="仿宋" w:eastAsia="仿宋" w:cs="仿宋"/>
          <w:b/>
          <w:bCs/>
          <w:color w:val="auto"/>
          <w:sz w:val="32"/>
          <w:szCs w:val="32"/>
          <w:highlight w:val="none"/>
        </w:rPr>
        <w:t>、</w:t>
      </w:r>
      <w:r>
        <w:rPr>
          <w:rFonts w:hint="eastAsia" w:ascii="仿宋" w:hAnsi="仿宋" w:eastAsia="仿宋" w:cs="仿宋"/>
          <w:b/>
          <w:color w:val="auto"/>
          <w:kern w:val="0"/>
          <w:sz w:val="32"/>
          <w:szCs w:val="32"/>
          <w:highlight w:val="none"/>
          <w:lang w:val="zh-CN"/>
        </w:rPr>
        <w:t>优惠条件及特殊承诺</w:t>
      </w:r>
    </w:p>
    <w:p w14:paraId="7159F88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084BF406">
      <w:pPr>
        <w:spacing w:line="360" w:lineRule="auto"/>
        <w:jc w:val="center"/>
        <w:rPr>
          <w:rFonts w:hint="eastAsia" w:ascii="仿宋" w:hAnsi="仿宋" w:eastAsia="仿宋" w:cs="仿宋"/>
          <w:color w:val="auto"/>
          <w:sz w:val="24"/>
          <w:highlight w:val="none"/>
        </w:rPr>
      </w:pPr>
    </w:p>
    <w:p w14:paraId="096BCE4F">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0203B4BA">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09720147">
      <w:pPr>
        <w:spacing w:line="360" w:lineRule="auto"/>
        <w:jc w:val="center"/>
        <w:rPr>
          <w:rFonts w:hint="eastAsia" w:ascii="仿宋" w:hAnsi="仿宋" w:eastAsia="仿宋" w:cs="仿宋"/>
          <w:b/>
          <w:bCs/>
          <w:color w:val="auto"/>
          <w:sz w:val="32"/>
          <w:szCs w:val="32"/>
          <w:highlight w:val="none"/>
        </w:rPr>
      </w:pPr>
    </w:p>
    <w:p w14:paraId="4C7C7439">
      <w:pPr>
        <w:spacing w:line="360" w:lineRule="auto"/>
        <w:jc w:val="center"/>
        <w:rPr>
          <w:rFonts w:hint="eastAsia" w:ascii="仿宋" w:hAnsi="仿宋" w:eastAsia="仿宋" w:cs="仿宋"/>
          <w:b/>
          <w:bCs/>
          <w:color w:val="auto"/>
          <w:sz w:val="24"/>
          <w:highlight w:val="none"/>
        </w:rPr>
      </w:pPr>
    </w:p>
    <w:p w14:paraId="46887152">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十四、</w:t>
      </w:r>
      <w:r>
        <w:rPr>
          <w:rFonts w:hint="eastAsia" w:ascii="仿宋" w:hAnsi="仿宋" w:eastAsia="仿宋" w:cs="仿宋"/>
          <w:b/>
          <w:color w:val="auto"/>
          <w:kern w:val="0"/>
          <w:sz w:val="32"/>
          <w:szCs w:val="32"/>
          <w:highlight w:val="none"/>
          <w:lang w:val="zh-CN"/>
        </w:rPr>
        <w:t>培训计划</w:t>
      </w:r>
    </w:p>
    <w:p w14:paraId="2F84538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1E8670B1">
      <w:pPr>
        <w:keepNext/>
        <w:autoSpaceDE w:val="0"/>
        <w:autoSpaceDN w:val="0"/>
        <w:spacing w:line="360" w:lineRule="auto"/>
        <w:ind w:firstLine="477"/>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B52FACF">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6B986937">
            <w:pPr>
              <w:tabs>
                <w:tab w:val="center" w:pos="1690"/>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6DBD5157">
            <w:pPr>
              <w:tabs>
                <w:tab w:val="center" w:pos="595"/>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22BB180A">
            <w:pPr>
              <w:tabs>
                <w:tab w:val="center" w:pos="595"/>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65AF99A6">
            <w:pPr>
              <w:tabs>
                <w:tab w:val="center" w:pos="1028"/>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65C073A2">
            <w:pPr>
              <w:tabs>
                <w:tab w:val="center" w:pos="595"/>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2D6D3FC2">
            <w:pPr>
              <w:tabs>
                <w:tab w:val="center" w:pos="520"/>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483995C3">
            <w:pPr>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课程费用</w:t>
            </w:r>
          </w:p>
        </w:tc>
      </w:tr>
      <w:tr w14:paraId="5DAB6C7A">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4D76CD9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101D5F2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7DA9ABD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63646FF3">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29BBECEB">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408C7EC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4DD6F9A3">
            <w:pPr>
              <w:suppressAutoHyphens/>
              <w:autoSpaceDE w:val="0"/>
              <w:autoSpaceDN w:val="0"/>
              <w:spacing w:line="360" w:lineRule="auto"/>
              <w:rPr>
                <w:rFonts w:hint="eastAsia" w:ascii="仿宋" w:hAnsi="仿宋" w:eastAsia="仿宋" w:cs="仿宋"/>
                <w:color w:val="auto"/>
                <w:sz w:val="24"/>
                <w:highlight w:val="none"/>
              </w:rPr>
            </w:pPr>
          </w:p>
        </w:tc>
      </w:tr>
      <w:tr w14:paraId="3CEF0C33">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44F42142">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24B1DB2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2C5E11D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33EA4AF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42F0D0BE">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3FFFF487">
            <w:pPr>
              <w:tabs>
                <w:tab w:val="left" w:pos="7"/>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24493B70">
            <w:pPr>
              <w:suppressAutoHyphens/>
              <w:autoSpaceDE w:val="0"/>
              <w:autoSpaceDN w:val="0"/>
              <w:spacing w:line="360" w:lineRule="auto"/>
              <w:rPr>
                <w:rFonts w:hint="eastAsia" w:ascii="仿宋" w:hAnsi="仿宋" w:eastAsia="仿宋" w:cs="仿宋"/>
                <w:color w:val="auto"/>
                <w:sz w:val="24"/>
                <w:highlight w:val="none"/>
              </w:rPr>
            </w:pPr>
          </w:p>
        </w:tc>
      </w:tr>
      <w:tr w14:paraId="5C3DE6B7">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21DCAAA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7AA08F6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72B6827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5F17F013">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44A765D7">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0170A495">
            <w:pPr>
              <w:tabs>
                <w:tab w:val="left" w:pos="7"/>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52282CBE">
            <w:pPr>
              <w:suppressAutoHyphens/>
              <w:autoSpaceDE w:val="0"/>
              <w:autoSpaceDN w:val="0"/>
              <w:spacing w:line="360" w:lineRule="auto"/>
              <w:rPr>
                <w:rFonts w:hint="eastAsia" w:ascii="仿宋" w:hAnsi="仿宋" w:eastAsia="仿宋" w:cs="仿宋"/>
                <w:color w:val="auto"/>
                <w:sz w:val="24"/>
                <w:highlight w:val="none"/>
              </w:rPr>
            </w:pPr>
          </w:p>
        </w:tc>
      </w:tr>
      <w:tr w14:paraId="39479DE4">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101D7505">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6746B4C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533C8B5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2683520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00A389E0">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4644FE04">
            <w:pPr>
              <w:tabs>
                <w:tab w:val="left" w:pos="7"/>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186B757C">
            <w:pPr>
              <w:suppressAutoHyphens/>
              <w:autoSpaceDE w:val="0"/>
              <w:autoSpaceDN w:val="0"/>
              <w:spacing w:line="360" w:lineRule="auto"/>
              <w:rPr>
                <w:rFonts w:hint="eastAsia" w:ascii="仿宋" w:hAnsi="仿宋" w:eastAsia="仿宋" w:cs="仿宋"/>
                <w:color w:val="auto"/>
                <w:sz w:val="24"/>
                <w:highlight w:val="none"/>
              </w:rPr>
            </w:pPr>
          </w:p>
        </w:tc>
      </w:tr>
    </w:tbl>
    <w:p w14:paraId="7A5D4B4E">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注解:A</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课程清单按时间顺序排列，并提供以下详细资料：</w:t>
      </w:r>
    </w:p>
    <w:p w14:paraId="541F6A2E">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课程概要</w:t>
      </w:r>
    </w:p>
    <w:p w14:paraId="359424E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课程目的</w:t>
      </w:r>
    </w:p>
    <w:p w14:paraId="0F45F5D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教学方式</w:t>
      </w:r>
    </w:p>
    <w:p w14:paraId="31B96FC4">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先决条件</w:t>
      </w:r>
    </w:p>
    <w:p w14:paraId="37B46806">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教材目录</w:t>
      </w:r>
    </w:p>
    <w:p w14:paraId="69EA4F4B">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B  按照附表A提供授课教师的简历</w:t>
      </w:r>
    </w:p>
    <w:p w14:paraId="5BE36E5C">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注：须随表提交相应的证书复印件并注明所在响应文件页码。</w:t>
      </w:r>
    </w:p>
    <w:p w14:paraId="19AEAB34">
      <w:pPr>
        <w:autoSpaceDE w:val="0"/>
        <w:autoSpaceDN w:val="0"/>
        <w:spacing w:line="360" w:lineRule="auto"/>
        <w:rPr>
          <w:rFonts w:hint="eastAsia" w:ascii="仿宋" w:hAnsi="仿宋" w:eastAsia="仿宋" w:cs="仿宋"/>
          <w:b/>
          <w:color w:val="auto"/>
          <w:sz w:val="24"/>
          <w:highlight w:val="none"/>
        </w:rPr>
      </w:pPr>
    </w:p>
    <w:p w14:paraId="21C38FF7">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2C78F348">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296B1CEB">
      <w:pPr>
        <w:spacing w:line="360" w:lineRule="auto"/>
        <w:jc w:val="center"/>
        <w:rPr>
          <w:rFonts w:hint="eastAsia" w:ascii="仿宋" w:hAnsi="仿宋" w:eastAsia="仿宋" w:cs="仿宋"/>
          <w:b/>
          <w:bCs/>
          <w:color w:val="auto"/>
          <w:sz w:val="32"/>
          <w:szCs w:val="32"/>
          <w:highlight w:val="none"/>
        </w:rPr>
      </w:pPr>
    </w:p>
    <w:p w14:paraId="536AB5ED">
      <w:pPr>
        <w:spacing w:line="360" w:lineRule="auto"/>
        <w:jc w:val="center"/>
        <w:rPr>
          <w:rFonts w:hint="eastAsia" w:ascii="仿宋" w:hAnsi="仿宋" w:eastAsia="仿宋" w:cs="仿宋"/>
          <w:color w:val="auto"/>
          <w:kern w:val="0"/>
          <w:sz w:val="24"/>
          <w:highlight w:val="none"/>
        </w:rPr>
      </w:pPr>
    </w:p>
    <w:p w14:paraId="6E938DB7">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BB2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9E9246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900" w:type="dxa"/>
            <w:vAlign w:val="center"/>
          </w:tcPr>
          <w:p w14:paraId="3E45D63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1800" w:type="dxa"/>
            <w:vAlign w:val="center"/>
          </w:tcPr>
          <w:p w14:paraId="64E862D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制造厂/原产地</w:t>
            </w:r>
          </w:p>
        </w:tc>
        <w:tc>
          <w:tcPr>
            <w:tcW w:w="2880" w:type="dxa"/>
            <w:vAlign w:val="center"/>
          </w:tcPr>
          <w:p w14:paraId="179985D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332" w:type="dxa"/>
            <w:vAlign w:val="center"/>
          </w:tcPr>
          <w:p w14:paraId="4626267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 量</w:t>
            </w:r>
          </w:p>
        </w:tc>
      </w:tr>
      <w:tr w14:paraId="2FBE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6A23B73">
            <w:pPr>
              <w:pStyle w:val="35"/>
              <w:spacing w:line="360" w:lineRule="auto"/>
              <w:jc w:val="center"/>
              <w:rPr>
                <w:rFonts w:hint="eastAsia" w:ascii="仿宋" w:hAnsi="仿宋" w:eastAsia="仿宋" w:cs="仿宋"/>
                <w:color w:val="auto"/>
                <w:sz w:val="24"/>
                <w:highlight w:val="none"/>
              </w:rPr>
            </w:pPr>
          </w:p>
        </w:tc>
        <w:tc>
          <w:tcPr>
            <w:tcW w:w="1900" w:type="dxa"/>
          </w:tcPr>
          <w:p w14:paraId="5E4C411A">
            <w:pPr>
              <w:pStyle w:val="35"/>
              <w:spacing w:line="360" w:lineRule="auto"/>
              <w:jc w:val="center"/>
              <w:rPr>
                <w:rFonts w:hint="eastAsia" w:ascii="仿宋" w:hAnsi="仿宋" w:eastAsia="仿宋" w:cs="仿宋"/>
                <w:color w:val="auto"/>
                <w:sz w:val="24"/>
                <w:highlight w:val="none"/>
              </w:rPr>
            </w:pPr>
          </w:p>
        </w:tc>
        <w:tc>
          <w:tcPr>
            <w:tcW w:w="1800" w:type="dxa"/>
          </w:tcPr>
          <w:p w14:paraId="3C702F63">
            <w:pPr>
              <w:pStyle w:val="35"/>
              <w:spacing w:line="360" w:lineRule="auto"/>
              <w:jc w:val="center"/>
              <w:rPr>
                <w:rFonts w:hint="eastAsia" w:ascii="仿宋" w:hAnsi="仿宋" w:eastAsia="仿宋" w:cs="仿宋"/>
                <w:color w:val="auto"/>
                <w:sz w:val="24"/>
                <w:highlight w:val="none"/>
              </w:rPr>
            </w:pPr>
          </w:p>
        </w:tc>
        <w:tc>
          <w:tcPr>
            <w:tcW w:w="2880" w:type="dxa"/>
          </w:tcPr>
          <w:p w14:paraId="46BC684B">
            <w:pPr>
              <w:pStyle w:val="35"/>
              <w:spacing w:line="360" w:lineRule="auto"/>
              <w:jc w:val="center"/>
              <w:rPr>
                <w:rFonts w:hint="eastAsia" w:ascii="仿宋" w:hAnsi="仿宋" w:eastAsia="仿宋" w:cs="仿宋"/>
                <w:color w:val="auto"/>
                <w:sz w:val="24"/>
                <w:highlight w:val="none"/>
              </w:rPr>
            </w:pPr>
          </w:p>
        </w:tc>
        <w:tc>
          <w:tcPr>
            <w:tcW w:w="1332" w:type="dxa"/>
          </w:tcPr>
          <w:p w14:paraId="267ECA9C">
            <w:pPr>
              <w:pStyle w:val="35"/>
              <w:spacing w:line="360" w:lineRule="auto"/>
              <w:jc w:val="center"/>
              <w:rPr>
                <w:rFonts w:hint="eastAsia" w:ascii="仿宋" w:hAnsi="仿宋" w:eastAsia="仿宋" w:cs="仿宋"/>
                <w:color w:val="auto"/>
                <w:sz w:val="24"/>
                <w:highlight w:val="none"/>
              </w:rPr>
            </w:pPr>
          </w:p>
        </w:tc>
      </w:tr>
      <w:tr w14:paraId="5E69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737D444">
            <w:pPr>
              <w:pStyle w:val="35"/>
              <w:spacing w:line="360" w:lineRule="auto"/>
              <w:jc w:val="center"/>
              <w:rPr>
                <w:rFonts w:hint="eastAsia" w:ascii="仿宋" w:hAnsi="仿宋" w:eastAsia="仿宋" w:cs="仿宋"/>
                <w:color w:val="auto"/>
                <w:sz w:val="24"/>
                <w:highlight w:val="none"/>
              </w:rPr>
            </w:pPr>
          </w:p>
        </w:tc>
        <w:tc>
          <w:tcPr>
            <w:tcW w:w="1900" w:type="dxa"/>
          </w:tcPr>
          <w:p w14:paraId="0874C902">
            <w:pPr>
              <w:pStyle w:val="35"/>
              <w:spacing w:line="360" w:lineRule="auto"/>
              <w:jc w:val="center"/>
              <w:rPr>
                <w:rFonts w:hint="eastAsia" w:ascii="仿宋" w:hAnsi="仿宋" w:eastAsia="仿宋" w:cs="仿宋"/>
                <w:color w:val="auto"/>
                <w:sz w:val="24"/>
                <w:highlight w:val="none"/>
              </w:rPr>
            </w:pPr>
          </w:p>
        </w:tc>
        <w:tc>
          <w:tcPr>
            <w:tcW w:w="1800" w:type="dxa"/>
          </w:tcPr>
          <w:p w14:paraId="64AAA081">
            <w:pPr>
              <w:pStyle w:val="35"/>
              <w:spacing w:line="360" w:lineRule="auto"/>
              <w:jc w:val="center"/>
              <w:rPr>
                <w:rFonts w:hint="eastAsia" w:ascii="仿宋" w:hAnsi="仿宋" w:eastAsia="仿宋" w:cs="仿宋"/>
                <w:color w:val="auto"/>
                <w:sz w:val="24"/>
                <w:highlight w:val="none"/>
              </w:rPr>
            </w:pPr>
          </w:p>
        </w:tc>
        <w:tc>
          <w:tcPr>
            <w:tcW w:w="2880" w:type="dxa"/>
          </w:tcPr>
          <w:p w14:paraId="70C8FD90">
            <w:pPr>
              <w:pStyle w:val="35"/>
              <w:spacing w:line="360" w:lineRule="auto"/>
              <w:jc w:val="center"/>
              <w:rPr>
                <w:rFonts w:hint="eastAsia" w:ascii="仿宋" w:hAnsi="仿宋" w:eastAsia="仿宋" w:cs="仿宋"/>
                <w:color w:val="auto"/>
                <w:sz w:val="24"/>
                <w:highlight w:val="none"/>
              </w:rPr>
            </w:pPr>
          </w:p>
        </w:tc>
        <w:tc>
          <w:tcPr>
            <w:tcW w:w="1332" w:type="dxa"/>
          </w:tcPr>
          <w:p w14:paraId="347D572A">
            <w:pPr>
              <w:pStyle w:val="35"/>
              <w:spacing w:line="360" w:lineRule="auto"/>
              <w:jc w:val="center"/>
              <w:rPr>
                <w:rFonts w:hint="eastAsia" w:ascii="仿宋" w:hAnsi="仿宋" w:eastAsia="仿宋" w:cs="仿宋"/>
                <w:color w:val="auto"/>
                <w:sz w:val="24"/>
                <w:highlight w:val="none"/>
              </w:rPr>
            </w:pPr>
          </w:p>
        </w:tc>
      </w:tr>
      <w:tr w14:paraId="6403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DD9D76D">
            <w:pPr>
              <w:pStyle w:val="35"/>
              <w:spacing w:line="360" w:lineRule="auto"/>
              <w:jc w:val="center"/>
              <w:rPr>
                <w:rFonts w:hint="eastAsia" w:ascii="仿宋" w:hAnsi="仿宋" w:eastAsia="仿宋" w:cs="仿宋"/>
                <w:color w:val="auto"/>
                <w:sz w:val="24"/>
                <w:highlight w:val="none"/>
              </w:rPr>
            </w:pPr>
          </w:p>
        </w:tc>
        <w:tc>
          <w:tcPr>
            <w:tcW w:w="1900" w:type="dxa"/>
          </w:tcPr>
          <w:p w14:paraId="3E309940">
            <w:pPr>
              <w:pStyle w:val="35"/>
              <w:spacing w:line="360" w:lineRule="auto"/>
              <w:jc w:val="center"/>
              <w:rPr>
                <w:rFonts w:hint="eastAsia" w:ascii="仿宋" w:hAnsi="仿宋" w:eastAsia="仿宋" w:cs="仿宋"/>
                <w:color w:val="auto"/>
                <w:sz w:val="24"/>
                <w:highlight w:val="none"/>
              </w:rPr>
            </w:pPr>
          </w:p>
        </w:tc>
        <w:tc>
          <w:tcPr>
            <w:tcW w:w="1800" w:type="dxa"/>
          </w:tcPr>
          <w:p w14:paraId="32A8B46A">
            <w:pPr>
              <w:pStyle w:val="35"/>
              <w:spacing w:line="360" w:lineRule="auto"/>
              <w:jc w:val="center"/>
              <w:rPr>
                <w:rFonts w:hint="eastAsia" w:ascii="仿宋" w:hAnsi="仿宋" w:eastAsia="仿宋" w:cs="仿宋"/>
                <w:color w:val="auto"/>
                <w:sz w:val="24"/>
                <w:highlight w:val="none"/>
              </w:rPr>
            </w:pPr>
          </w:p>
        </w:tc>
        <w:tc>
          <w:tcPr>
            <w:tcW w:w="2880" w:type="dxa"/>
          </w:tcPr>
          <w:p w14:paraId="658DB090">
            <w:pPr>
              <w:pStyle w:val="35"/>
              <w:spacing w:line="360" w:lineRule="auto"/>
              <w:jc w:val="center"/>
              <w:rPr>
                <w:rFonts w:hint="eastAsia" w:ascii="仿宋" w:hAnsi="仿宋" w:eastAsia="仿宋" w:cs="仿宋"/>
                <w:color w:val="auto"/>
                <w:sz w:val="24"/>
                <w:highlight w:val="none"/>
              </w:rPr>
            </w:pPr>
          </w:p>
        </w:tc>
        <w:tc>
          <w:tcPr>
            <w:tcW w:w="1332" w:type="dxa"/>
          </w:tcPr>
          <w:p w14:paraId="19299499">
            <w:pPr>
              <w:pStyle w:val="35"/>
              <w:spacing w:line="360" w:lineRule="auto"/>
              <w:jc w:val="center"/>
              <w:rPr>
                <w:rFonts w:hint="eastAsia" w:ascii="仿宋" w:hAnsi="仿宋" w:eastAsia="仿宋" w:cs="仿宋"/>
                <w:color w:val="auto"/>
                <w:sz w:val="24"/>
                <w:highlight w:val="none"/>
              </w:rPr>
            </w:pPr>
          </w:p>
        </w:tc>
      </w:tr>
      <w:tr w14:paraId="0477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48ECCD2">
            <w:pPr>
              <w:pStyle w:val="35"/>
              <w:spacing w:line="360" w:lineRule="auto"/>
              <w:jc w:val="center"/>
              <w:rPr>
                <w:rFonts w:hint="eastAsia" w:ascii="仿宋" w:hAnsi="仿宋" w:eastAsia="仿宋" w:cs="仿宋"/>
                <w:color w:val="auto"/>
                <w:sz w:val="24"/>
                <w:highlight w:val="none"/>
              </w:rPr>
            </w:pPr>
          </w:p>
        </w:tc>
        <w:tc>
          <w:tcPr>
            <w:tcW w:w="1900" w:type="dxa"/>
          </w:tcPr>
          <w:p w14:paraId="2CDC3668">
            <w:pPr>
              <w:pStyle w:val="35"/>
              <w:spacing w:line="360" w:lineRule="auto"/>
              <w:jc w:val="center"/>
              <w:rPr>
                <w:rFonts w:hint="eastAsia" w:ascii="仿宋" w:hAnsi="仿宋" w:eastAsia="仿宋" w:cs="仿宋"/>
                <w:color w:val="auto"/>
                <w:sz w:val="24"/>
                <w:highlight w:val="none"/>
              </w:rPr>
            </w:pPr>
          </w:p>
        </w:tc>
        <w:tc>
          <w:tcPr>
            <w:tcW w:w="1800" w:type="dxa"/>
          </w:tcPr>
          <w:p w14:paraId="36DACA8E">
            <w:pPr>
              <w:pStyle w:val="35"/>
              <w:spacing w:line="360" w:lineRule="auto"/>
              <w:jc w:val="center"/>
              <w:rPr>
                <w:rFonts w:hint="eastAsia" w:ascii="仿宋" w:hAnsi="仿宋" w:eastAsia="仿宋" w:cs="仿宋"/>
                <w:color w:val="auto"/>
                <w:sz w:val="24"/>
                <w:highlight w:val="none"/>
              </w:rPr>
            </w:pPr>
          </w:p>
        </w:tc>
        <w:tc>
          <w:tcPr>
            <w:tcW w:w="2880" w:type="dxa"/>
          </w:tcPr>
          <w:p w14:paraId="7FBD9A70">
            <w:pPr>
              <w:pStyle w:val="35"/>
              <w:spacing w:line="360" w:lineRule="auto"/>
              <w:jc w:val="center"/>
              <w:rPr>
                <w:rFonts w:hint="eastAsia" w:ascii="仿宋" w:hAnsi="仿宋" w:eastAsia="仿宋" w:cs="仿宋"/>
                <w:color w:val="auto"/>
                <w:sz w:val="24"/>
                <w:highlight w:val="none"/>
              </w:rPr>
            </w:pPr>
          </w:p>
        </w:tc>
        <w:tc>
          <w:tcPr>
            <w:tcW w:w="1332" w:type="dxa"/>
          </w:tcPr>
          <w:p w14:paraId="68666943">
            <w:pPr>
              <w:pStyle w:val="35"/>
              <w:spacing w:line="360" w:lineRule="auto"/>
              <w:jc w:val="center"/>
              <w:rPr>
                <w:rFonts w:hint="eastAsia" w:ascii="仿宋" w:hAnsi="仿宋" w:eastAsia="仿宋" w:cs="仿宋"/>
                <w:color w:val="auto"/>
                <w:sz w:val="24"/>
                <w:highlight w:val="none"/>
              </w:rPr>
            </w:pPr>
          </w:p>
        </w:tc>
      </w:tr>
      <w:tr w14:paraId="30B3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FA36B2E">
            <w:pPr>
              <w:pStyle w:val="35"/>
              <w:spacing w:line="360" w:lineRule="auto"/>
              <w:jc w:val="center"/>
              <w:rPr>
                <w:rFonts w:hint="eastAsia" w:ascii="仿宋" w:hAnsi="仿宋" w:eastAsia="仿宋" w:cs="仿宋"/>
                <w:color w:val="auto"/>
                <w:sz w:val="24"/>
                <w:highlight w:val="none"/>
              </w:rPr>
            </w:pPr>
          </w:p>
        </w:tc>
        <w:tc>
          <w:tcPr>
            <w:tcW w:w="1900" w:type="dxa"/>
          </w:tcPr>
          <w:p w14:paraId="56E7B5C5">
            <w:pPr>
              <w:pStyle w:val="35"/>
              <w:spacing w:line="360" w:lineRule="auto"/>
              <w:jc w:val="center"/>
              <w:rPr>
                <w:rFonts w:hint="eastAsia" w:ascii="仿宋" w:hAnsi="仿宋" w:eastAsia="仿宋" w:cs="仿宋"/>
                <w:color w:val="auto"/>
                <w:sz w:val="24"/>
                <w:highlight w:val="none"/>
              </w:rPr>
            </w:pPr>
          </w:p>
        </w:tc>
        <w:tc>
          <w:tcPr>
            <w:tcW w:w="1800" w:type="dxa"/>
          </w:tcPr>
          <w:p w14:paraId="37B2A81B">
            <w:pPr>
              <w:pStyle w:val="35"/>
              <w:spacing w:line="360" w:lineRule="auto"/>
              <w:jc w:val="center"/>
              <w:rPr>
                <w:rFonts w:hint="eastAsia" w:ascii="仿宋" w:hAnsi="仿宋" w:eastAsia="仿宋" w:cs="仿宋"/>
                <w:color w:val="auto"/>
                <w:sz w:val="24"/>
                <w:highlight w:val="none"/>
              </w:rPr>
            </w:pPr>
          </w:p>
        </w:tc>
        <w:tc>
          <w:tcPr>
            <w:tcW w:w="2880" w:type="dxa"/>
          </w:tcPr>
          <w:p w14:paraId="3EEE4C20">
            <w:pPr>
              <w:pStyle w:val="35"/>
              <w:spacing w:line="360" w:lineRule="auto"/>
              <w:jc w:val="center"/>
              <w:rPr>
                <w:rFonts w:hint="eastAsia" w:ascii="仿宋" w:hAnsi="仿宋" w:eastAsia="仿宋" w:cs="仿宋"/>
                <w:color w:val="auto"/>
                <w:sz w:val="24"/>
                <w:highlight w:val="none"/>
              </w:rPr>
            </w:pPr>
          </w:p>
        </w:tc>
        <w:tc>
          <w:tcPr>
            <w:tcW w:w="1332" w:type="dxa"/>
          </w:tcPr>
          <w:p w14:paraId="58708F5A">
            <w:pPr>
              <w:pStyle w:val="35"/>
              <w:spacing w:line="360" w:lineRule="auto"/>
              <w:jc w:val="center"/>
              <w:rPr>
                <w:rFonts w:hint="eastAsia" w:ascii="仿宋" w:hAnsi="仿宋" w:eastAsia="仿宋" w:cs="仿宋"/>
                <w:color w:val="auto"/>
                <w:sz w:val="24"/>
                <w:highlight w:val="none"/>
              </w:rPr>
            </w:pPr>
          </w:p>
        </w:tc>
      </w:tr>
      <w:tr w14:paraId="40EE3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2CB4FD9">
            <w:pPr>
              <w:pStyle w:val="35"/>
              <w:spacing w:line="360" w:lineRule="auto"/>
              <w:rPr>
                <w:rFonts w:hint="eastAsia" w:ascii="仿宋" w:hAnsi="仿宋" w:eastAsia="仿宋" w:cs="仿宋"/>
                <w:color w:val="auto"/>
                <w:sz w:val="24"/>
                <w:highlight w:val="none"/>
              </w:rPr>
            </w:pPr>
          </w:p>
        </w:tc>
        <w:tc>
          <w:tcPr>
            <w:tcW w:w="1900" w:type="dxa"/>
          </w:tcPr>
          <w:p w14:paraId="4CC723EB">
            <w:pPr>
              <w:pStyle w:val="35"/>
              <w:spacing w:line="360" w:lineRule="auto"/>
              <w:jc w:val="center"/>
              <w:rPr>
                <w:rFonts w:hint="eastAsia" w:ascii="仿宋" w:hAnsi="仿宋" w:eastAsia="仿宋" w:cs="仿宋"/>
                <w:color w:val="auto"/>
                <w:sz w:val="24"/>
                <w:highlight w:val="none"/>
              </w:rPr>
            </w:pPr>
          </w:p>
        </w:tc>
        <w:tc>
          <w:tcPr>
            <w:tcW w:w="1800" w:type="dxa"/>
          </w:tcPr>
          <w:p w14:paraId="2B546BFF">
            <w:pPr>
              <w:pStyle w:val="35"/>
              <w:spacing w:line="360" w:lineRule="auto"/>
              <w:jc w:val="center"/>
              <w:rPr>
                <w:rFonts w:hint="eastAsia" w:ascii="仿宋" w:hAnsi="仿宋" w:eastAsia="仿宋" w:cs="仿宋"/>
                <w:color w:val="auto"/>
                <w:sz w:val="24"/>
                <w:highlight w:val="none"/>
              </w:rPr>
            </w:pPr>
          </w:p>
        </w:tc>
        <w:tc>
          <w:tcPr>
            <w:tcW w:w="2880" w:type="dxa"/>
          </w:tcPr>
          <w:p w14:paraId="7FE67C26">
            <w:pPr>
              <w:pStyle w:val="35"/>
              <w:spacing w:line="360" w:lineRule="auto"/>
              <w:jc w:val="center"/>
              <w:rPr>
                <w:rFonts w:hint="eastAsia" w:ascii="仿宋" w:hAnsi="仿宋" w:eastAsia="仿宋" w:cs="仿宋"/>
                <w:color w:val="auto"/>
                <w:sz w:val="24"/>
                <w:highlight w:val="none"/>
              </w:rPr>
            </w:pPr>
          </w:p>
        </w:tc>
        <w:tc>
          <w:tcPr>
            <w:tcW w:w="1332" w:type="dxa"/>
          </w:tcPr>
          <w:p w14:paraId="0483C011">
            <w:pPr>
              <w:pStyle w:val="35"/>
              <w:spacing w:line="360" w:lineRule="auto"/>
              <w:jc w:val="center"/>
              <w:rPr>
                <w:rFonts w:hint="eastAsia" w:ascii="仿宋" w:hAnsi="仿宋" w:eastAsia="仿宋" w:cs="仿宋"/>
                <w:color w:val="auto"/>
                <w:sz w:val="24"/>
                <w:highlight w:val="none"/>
              </w:rPr>
            </w:pPr>
          </w:p>
        </w:tc>
      </w:tr>
      <w:tr w14:paraId="522F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5E78E0C">
            <w:pPr>
              <w:pStyle w:val="35"/>
              <w:spacing w:line="360" w:lineRule="auto"/>
              <w:jc w:val="center"/>
              <w:rPr>
                <w:rFonts w:hint="eastAsia" w:ascii="仿宋" w:hAnsi="仿宋" w:eastAsia="仿宋" w:cs="仿宋"/>
                <w:color w:val="auto"/>
                <w:sz w:val="24"/>
                <w:highlight w:val="none"/>
              </w:rPr>
            </w:pPr>
          </w:p>
        </w:tc>
        <w:tc>
          <w:tcPr>
            <w:tcW w:w="1900" w:type="dxa"/>
          </w:tcPr>
          <w:p w14:paraId="3F905984">
            <w:pPr>
              <w:pStyle w:val="35"/>
              <w:spacing w:line="360" w:lineRule="auto"/>
              <w:jc w:val="center"/>
              <w:rPr>
                <w:rFonts w:hint="eastAsia" w:ascii="仿宋" w:hAnsi="仿宋" w:eastAsia="仿宋" w:cs="仿宋"/>
                <w:color w:val="auto"/>
                <w:sz w:val="24"/>
                <w:highlight w:val="none"/>
              </w:rPr>
            </w:pPr>
          </w:p>
        </w:tc>
        <w:tc>
          <w:tcPr>
            <w:tcW w:w="1800" w:type="dxa"/>
          </w:tcPr>
          <w:p w14:paraId="1032181E">
            <w:pPr>
              <w:pStyle w:val="35"/>
              <w:spacing w:line="360" w:lineRule="auto"/>
              <w:jc w:val="center"/>
              <w:rPr>
                <w:rFonts w:hint="eastAsia" w:ascii="仿宋" w:hAnsi="仿宋" w:eastAsia="仿宋" w:cs="仿宋"/>
                <w:color w:val="auto"/>
                <w:sz w:val="24"/>
                <w:highlight w:val="none"/>
              </w:rPr>
            </w:pPr>
          </w:p>
        </w:tc>
        <w:tc>
          <w:tcPr>
            <w:tcW w:w="2880" w:type="dxa"/>
          </w:tcPr>
          <w:p w14:paraId="41EB0F17">
            <w:pPr>
              <w:pStyle w:val="35"/>
              <w:spacing w:line="360" w:lineRule="auto"/>
              <w:jc w:val="center"/>
              <w:rPr>
                <w:rFonts w:hint="eastAsia" w:ascii="仿宋" w:hAnsi="仿宋" w:eastAsia="仿宋" w:cs="仿宋"/>
                <w:color w:val="auto"/>
                <w:sz w:val="24"/>
                <w:highlight w:val="none"/>
              </w:rPr>
            </w:pPr>
          </w:p>
        </w:tc>
        <w:tc>
          <w:tcPr>
            <w:tcW w:w="1332" w:type="dxa"/>
          </w:tcPr>
          <w:p w14:paraId="576FD679">
            <w:pPr>
              <w:pStyle w:val="35"/>
              <w:spacing w:line="360" w:lineRule="auto"/>
              <w:jc w:val="center"/>
              <w:rPr>
                <w:rFonts w:hint="eastAsia" w:ascii="仿宋" w:hAnsi="仿宋" w:eastAsia="仿宋" w:cs="仿宋"/>
                <w:color w:val="auto"/>
                <w:sz w:val="24"/>
                <w:highlight w:val="none"/>
              </w:rPr>
            </w:pPr>
          </w:p>
        </w:tc>
      </w:tr>
    </w:tbl>
    <w:p w14:paraId="22988C0C">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注：随机特殊工具和备品备件是指供应商在供货时免费赠送给采购人的工具及零配件，以备用。</w:t>
      </w:r>
    </w:p>
    <w:p w14:paraId="319BD728">
      <w:pPr>
        <w:spacing w:line="360" w:lineRule="auto"/>
        <w:ind w:firstLine="480" w:firstLineChars="200"/>
        <w:rPr>
          <w:rFonts w:hint="eastAsia" w:ascii="仿宋" w:hAnsi="仿宋" w:eastAsia="仿宋" w:cs="仿宋"/>
          <w:color w:val="auto"/>
          <w:sz w:val="24"/>
          <w:highlight w:val="none"/>
        </w:rPr>
      </w:pPr>
    </w:p>
    <w:p w14:paraId="22BCD8F8">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45706362">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7A809795">
      <w:pPr>
        <w:spacing w:line="360" w:lineRule="auto"/>
        <w:jc w:val="center"/>
        <w:rPr>
          <w:rFonts w:hint="eastAsia" w:ascii="仿宋" w:hAnsi="仿宋" w:eastAsia="仿宋" w:cs="仿宋"/>
          <w:b/>
          <w:bCs/>
          <w:color w:val="auto"/>
          <w:sz w:val="32"/>
          <w:szCs w:val="32"/>
          <w:highlight w:val="none"/>
        </w:rPr>
      </w:pPr>
    </w:p>
    <w:p w14:paraId="303A130B">
      <w:pPr>
        <w:spacing w:line="360" w:lineRule="auto"/>
        <w:jc w:val="center"/>
        <w:rPr>
          <w:rFonts w:hint="eastAsia" w:ascii="仿宋" w:hAnsi="仿宋" w:eastAsia="仿宋" w:cs="仿宋"/>
          <w:color w:val="auto"/>
          <w:kern w:val="0"/>
          <w:sz w:val="24"/>
          <w:highlight w:val="none"/>
        </w:rPr>
      </w:pPr>
    </w:p>
    <w:p w14:paraId="213710EC">
      <w:pPr>
        <w:spacing w:line="360" w:lineRule="auto"/>
        <w:jc w:val="center"/>
        <w:rPr>
          <w:rFonts w:hint="eastAsia" w:ascii="仿宋" w:hAnsi="仿宋" w:eastAsia="仿宋" w:cs="仿宋"/>
          <w:color w:val="auto"/>
          <w:kern w:val="0"/>
          <w:sz w:val="24"/>
          <w:highlight w:val="none"/>
        </w:rPr>
      </w:pPr>
    </w:p>
    <w:p w14:paraId="779FF7F6">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十六、认为需求的</w:t>
      </w:r>
      <w:r>
        <w:rPr>
          <w:rFonts w:hint="eastAsia" w:ascii="仿宋" w:hAnsi="仿宋" w:eastAsia="仿宋" w:cs="仿宋"/>
          <w:b/>
          <w:color w:val="auto"/>
          <w:kern w:val="0"/>
          <w:sz w:val="32"/>
          <w:szCs w:val="32"/>
          <w:highlight w:val="none"/>
          <w:lang w:val="zh-CN"/>
        </w:rPr>
        <w:t>其他技术文件或说明</w:t>
      </w:r>
    </w:p>
    <w:p w14:paraId="0CB4673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2AFC900F">
      <w:pPr>
        <w:spacing w:line="360" w:lineRule="auto"/>
        <w:rPr>
          <w:rFonts w:hint="eastAsia" w:ascii="仿宋" w:hAnsi="仿宋" w:eastAsia="仿宋" w:cs="仿宋"/>
          <w:color w:val="auto"/>
          <w:sz w:val="24"/>
          <w:highlight w:val="none"/>
        </w:rPr>
      </w:pPr>
    </w:p>
    <w:p w14:paraId="23251D62">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752B9F23">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44735FEA">
      <w:pPr>
        <w:spacing w:line="360" w:lineRule="auto"/>
        <w:jc w:val="center"/>
        <w:rPr>
          <w:rFonts w:hint="eastAsia" w:ascii="仿宋" w:hAnsi="仿宋" w:eastAsia="仿宋" w:cs="仿宋"/>
          <w:b/>
          <w:bCs/>
          <w:color w:val="auto"/>
          <w:sz w:val="32"/>
          <w:szCs w:val="32"/>
          <w:highlight w:val="none"/>
        </w:rPr>
      </w:pPr>
    </w:p>
    <w:p w14:paraId="498BE68E">
      <w:pPr>
        <w:tabs>
          <w:tab w:val="left" w:pos="0"/>
        </w:tabs>
        <w:autoSpaceDE w:val="0"/>
        <w:autoSpaceDN w:val="0"/>
        <w:spacing w:line="360" w:lineRule="auto"/>
        <w:ind w:firstLine="2409" w:firstLineChars="800"/>
        <w:rPr>
          <w:rFonts w:hint="eastAsia" w:ascii="仿宋" w:hAnsi="仿宋" w:eastAsia="仿宋" w:cs="仿宋"/>
          <w:b/>
          <w:bCs/>
          <w:color w:val="auto"/>
          <w:sz w:val="30"/>
          <w:szCs w:val="30"/>
          <w:highlight w:val="none"/>
        </w:rPr>
      </w:pPr>
    </w:p>
    <w:p w14:paraId="1165323C">
      <w:pPr>
        <w:tabs>
          <w:tab w:val="left" w:pos="0"/>
        </w:tabs>
        <w:autoSpaceDE w:val="0"/>
        <w:autoSpaceDN w:val="0"/>
        <w:spacing w:line="360" w:lineRule="auto"/>
        <w:jc w:val="center"/>
        <w:rPr>
          <w:rFonts w:hint="eastAsia" w:ascii="仿宋" w:hAnsi="仿宋" w:eastAsia="仿宋" w:cs="仿宋"/>
          <w:b/>
          <w:bCs/>
          <w:color w:val="auto"/>
          <w:sz w:val="30"/>
          <w:szCs w:val="30"/>
          <w:highlight w:val="none"/>
        </w:rPr>
      </w:pPr>
    </w:p>
    <w:p w14:paraId="3D70E9A2">
      <w:pPr>
        <w:widowControl/>
        <w:adjustRightInd/>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11F000CC">
      <w:pPr>
        <w:tabs>
          <w:tab w:val="left" w:pos="0"/>
        </w:tabs>
        <w:autoSpaceDE w:val="0"/>
        <w:autoSpaceDN w:val="0"/>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十七、</w:t>
      </w:r>
      <w:r>
        <w:rPr>
          <w:rFonts w:hint="eastAsia" w:ascii="仿宋" w:hAnsi="仿宋" w:eastAsia="仿宋" w:cs="仿宋"/>
          <w:b/>
          <w:color w:val="auto"/>
          <w:kern w:val="0"/>
          <w:sz w:val="32"/>
          <w:szCs w:val="32"/>
          <w:highlight w:val="none"/>
          <w:lang w:val="zh-CN"/>
        </w:rPr>
        <w:t>政府采购供应商廉洁自律承诺书</w:t>
      </w:r>
    </w:p>
    <w:p w14:paraId="681D3518">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lang w:val="zh-CN"/>
        </w:rPr>
        <w:t>建德市民政局</w:t>
      </w:r>
      <w:r>
        <w:rPr>
          <w:rFonts w:hint="eastAsia" w:ascii="仿宋" w:hAnsi="仿宋" w:eastAsia="仿宋" w:cs="仿宋"/>
          <w:color w:val="auto"/>
          <w:kern w:val="0"/>
          <w:sz w:val="24"/>
          <w:highlight w:val="none"/>
          <w:lang w:val="zh-CN"/>
        </w:rPr>
        <w:t xml:space="preserve">：    </w:t>
      </w:r>
    </w:p>
    <w:p w14:paraId="1E69A15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项目采购要求参加响应。在这次响应过程中和成交后，我们将严格遵守国家法律法规要求，并郑重承诺：</w:t>
      </w:r>
    </w:p>
    <w:p w14:paraId="37F980A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9D5C13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F55BA1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8BF6B0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8B5E0D0">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12857304">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3F114D4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F14BFD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有权立即取消我单位响应、成交或在建项目的建设资格，有权拒绝我单位在一定时期内进入你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8A776BD">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8FF2F7F">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47348A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F8274A1">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0F6075C9">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CA40FCB">
      <w:pPr>
        <w:spacing w:line="360" w:lineRule="auto"/>
        <w:jc w:val="center"/>
        <w:rPr>
          <w:rFonts w:hint="eastAsia" w:ascii="仿宋" w:hAnsi="仿宋" w:eastAsia="仿宋" w:cs="仿宋"/>
          <w:b/>
          <w:color w:val="auto"/>
          <w:sz w:val="36"/>
          <w:szCs w:val="36"/>
          <w:highlight w:val="none"/>
        </w:rPr>
      </w:pPr>
    </w:p>
    <w:p w14:paraId="3CFAC861">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C299B85">
      <w:pPr>
        <w:pStyle w:val="114"/>
        <w:keepNext w:val="0"/>
        <w:pageBreakBefore w:val="0"/>
        <w:tabs>
          <w:tab w:val="clear" w:pos="720"/>
        </w:tabs>
        <w:ind w:firstLine="640"/>
        <w:outlineLvl w:val="9"/>
        <w:rPr>
          <w:rFonts w:hint="eastAsia" w:ascii="仿宋" w:hAnsi="仿宋" w:eastAsia="仿宋" w:cs="仿宋"/>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3A47220E">
      <w:pPr>
        <w:pStyle w:val="392"/>
        <w:ind w:firstLine="0" w:firstLineChars="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第八部分 最后报价格式</w:t>
      </w:r>
    </w:p>
    <w:p w14:paraId="32FDB591">
      <w:pPr>
        <w:pStyle w:val="114"/>
        <w:keepNext w:val="0"/>
        <w:pageBreakBefore w:val="0"/>
        <w:tabs>
          <w:tab w:val="clear" w:pos="720"/>
        </w:tabs>
        <w:ind w:firstLine="640"/>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（一）最后报价一览表</w:t>
      </w:r>
    </w:p>
    <w:p w14:paraId="53E6D61C">
      <w:pPr>
        <w:autoSpaceDE w:val="0"/>
        <w:autoSpaceDN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lang w:val="zh-CN"/>
        </w:rPr>
        <w:t>建德市民政局、 杭州欣兴建设工程招标代理有限公司</w:t>
      </w:r>
      <w:r>
        <w:rPr>
          <w:rFonts w:hint="eastAsia" w:ascii="仿宋" w:hAnsi="仿宋" w:eastAsia="仿宋" w:cs="仿宋"/>
          <w:color w:val="auto"/>
          <w:kern w:val="0"/>
          <w:sz w:val="24"/>
          <w:highlight w:val="none"/>
          <w:lang w:val="zh-CN"/>
        </w:rPr>
        <w:t>：</w:t>
      </w:r>
    </w:p>
    <w:p w14:paraId="1C93B341">
      <w:pPr>
        <w:spacing w:line="360" w:lineRule="auto"/>
        <w:ind w:firstLine="72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按你方磋商文件要求，</w:t>
      </w:r>
      <w:r>
        <w:rPr>
          <w:rFonts w:hint="eastAsia" w:ascii="仿宋" w:hAnsi="仿宋" w:eastAsia="仿宋" w:cs="仿宋"/>
          <w:color w:val="auto"/>
          <w:sz w:val="24"/>
          <w:highlight w:val="none"/>
        </w:rPr>
        <w:t>我们即</w:t>
      </w:r>
      <w:r>
        <w:rPr>
          <w:rFonts w:hint="eastAsia" w:ascii="仿宋" w:hAnsi="仿宋" w:eastAsia="仿宋" w:cs="仿宋"/>
          <w:color w:val="auto"/>
          <w:kern w:val="0"/>
          <w:sz w:val="24"/>
          <w:highlight w:val="none"/>
          <w:lang w:val="zh-CN"/>
        </w:rPr>
        <w:t>本响应文件签字方，谨此向你方发出要约如下：如你方接受本响应，我方承诺按照如下最后报价一览表的价格完成</w:t>
      </w:r>
      <w:r>
        <w:rPr>
          <w:rFonts w:hint="eastAsia" w:ascii="仿宋" w:hAnsi="仿宋" w:eastAsia="仿宋" w:cs="仿宋"/>
          <w:color w:val="auto"/>
          <w:kern w:val="0"/>
          <w:sz w:val="24"/>
          <w:highlight w:val="none"/>
          <w:u w:val="single"/>
          <w:lang w:val="zh-CN"/>
        </w:rPr>
        <w:t xml:space="preserve"> 建德市民政局2024年困难群众帮扶服务采购项目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lang w:eastAsia="zh-CN"/>
        </w:rPr>
        <w:t>JD2024BF-112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的实施。</w:t>
      </w:r>
    </w:p>
    <w:p w14:paraId="309B0553">
      <w:pPr>
        <w:snapToGrid w:val="0"/>
        <w:spacing w:line="360" w:lineRule="auto"/>
        <w:ind w:left="48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最后报价一览表(单位均为人民币元)</w:t>
      </w:r>
    </w:p>
    <w:tbl>
      <w:tblPr>
        <w:tblStyle w:val="61"/>
        <w:tblW w:w="15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7"/>
        <w:gridCol w:w="2128"/>
        <w:gridCol w:w="2127"/>
      </w:tblGrid>
      <w:tr w14:paraId="41A6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17" w:type="dxa"/>
            <w:vAlign w:val="center"/>
          </w:tcPr>
          <w:p w14:paraId="772ADC8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689BA7F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3978C034">
            <w:pPr>
              <w:spacing w:line="360" w:lineRule="auto"/>
              <w:jc w:val="center"/>
              <w:rPr>
                <w:rFonts w:hint="eastAsia" w:ascii="仿宋" w:hAnsi="仿宋" w:eastAsia="仿宋" w:cs="仿宋"/>
                <w:b/>
                <w:color w:val="auto"/>
                <w:sz w:val="24"/>
                <w:highlight w:val="none"/>
              </w:rPr>
            </w:pPr>
          </w:p>
          <w:p w14:paraId="5DBC56D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050B3B3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506CB20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7" w:type="dxa"/>
            <w:vAlign w:val="center"/>
          </w:tcPr>
          <w:p w14:paraId="522BEC7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8" w:type="dxa"/>
          </w:tcPr>
          <w:p w14:paraId="146F852A">
            <w:pPr>
              <w:spacing w:line="360" w:lineRule="auto"/>
              <w:jc w:val="center"/>
              <w:rPr>
                <w:rFonts w:hint="eastAsia" w:ascii="仿宋" w:hAnsi="仿宋" w:eastAsia="仿宋" w:cs="仿宋"/>
                <w:b/>
                <w:color w:val="auto"/>
                <w:sz w:val="24"/>
                <w:highlight w:val="none"/>
              </w:rPr>
            </w:pPr>
          </w:p>
          <w:p w14:paraId="2656EDC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拟投入</w:t>
            </w:r>
            <w:r>
              <w:rPr>
                <w:rFonts w:hint="eastAsia" w:ascii="仿宋" w:hAnsi="仿宋" w:eastAsia="仿宋" w:cs="仿宋"/>
                <w:b/>
                <w:color w:val="auto"/>
                <w:sz w:val="24"/>
                <w:highlight w:val="none"/>
              </w:rPr>
              <w:t>服务人数</w:t>
            </w:r>
          </w:p>
        </w:tc>
        <w:tc>
          <w:tcPr>
            <w:tcW w:w="2127" w:type="dxa"/>
            <w:vAlign w:val="center"/>
          </w:tcPr>
          <w:p w14:paraId="2B124BA6">
            <w:pPr>
              <w:spacing w:line="360" w:lineRule="auto"/>
              <w:jc w:val="center"/>
              <w:rPr>
                <w:rFonts w:hint="eastAsia" w:ascii="仿宋" w:hAnsi="仿宋" w:eastAsia="仿宋" w:cs="仿宋"/>
                <w:b/>
                <w:color w:val="auto"/>
                <w:sz w:val="24"/>
                <w:highlight w:val="none"/>
              </w:rPr>
            </w:pPr>
          </w:p>
          <w:p w14:paraId="77B7331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59BE9068">
            <w:pPr>
              <w:spacing w:line="360" w:lineRule="auto"/>
              <w:jc w:val="center"/>
              <w:rPr>
                <w:rFonts w:hint="eastAsia" w:ascii="仿宋" w:hAnsi="仿宋" w:eastAsia="仿宋" w:cs="仿宋"/>
                <w:b/>
                <w:color w:val="auto"/>
                <w:sz w:val="24"/>
                <w:highlight w:val="none"/>
              </w:rPr>
            </w:pPr>
          </w:p>
        </w:tc>
      </w:tr>
      <w:tr w14:paraId="0D99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817" w:type="dxa"/>
            <w:vAlign w:val="center"/>
          </w:tcPr>
          <w:p w14:paraId="6FEBAE5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419329B8">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96399AC">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3AA86456">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67940C4">
            <w:pPr>
              <w:snapToGrid w:val="0"/>
              <w:spacing w:line="360" w:lineRule="auto"/>
              <w:jc w:val="center"/>
              <w:rPr>
                <w:rFonts w:hint="eastAsia" w:ascii="仿宋" w:hAnsi="仿宋" w:eastAsia="仿宋" w:cs="仿宋"/>
                <w:color w:val="auto"/>
                <w:sz w:val="24"/>
                <w:highlight w:val="none"/>
              </w:rPr>
            </w:pPr>
          </w:p>
        </w:tc>
        <w:tc>
          <w:tcPr>
            <w:tcW w:w="2127" w:type="dxa"/>
            <w:vAlign w:val="center"/>
          </w:tcPr>
          <w:p w14:paraId="68679D59">
            <w:pPr>
              <w:spacing w:line="360" w:lineRule="auto"/>
              <w:jc w:val="center"/>
              <w:rPr>
                <w:rFonts w:hint="eastAsia" w:ascii="仿宋" w:hAnsi="仿宋" w:eastAsia="仿宋" w:cs="仿宋"/>
                <w:color w:val="auto"/>
                <w:sz w:val="24"/>
                <w:highlight w:val="none"/>
              </w:rPr>
            </w:pPr>
          </w:p>
        </w:tc>
        <w:tc>
          <w:tcPr>
            <w:tcW w:w="2128" w:type="dxa"/>
          </w:tcPr>
          <w:p w14:paraId="2723B01C">
            <w:pPr>
              <w:spacing w:line="360" w:lineRule="auto"/>
              <w:jc w:val="center"/>
              <w:rPr>
                <w:rFonts w:hint="eastAsia" w:ascii="仿宋" w:hAnsi="仿宋" w:eastAsia="仿宋" w:cs="仿宋"/>
                <w:color w:val="auto"/>
                <w:sz w:val="24"/>
                <w:highlight w:val="none"/>
              </w:rPr>
            </w:pPr>
          </w:p>
        </w:tc>
        <w:tc>
          <w:tcPr>
            <w:tcW w:w="2127" w:type="dxa"/>
            <w:vAlign w:val="center"/>
          </w:tcPr>
          <w:p w14:paraId="4E228790">
            <w:pPr>
              <w:spacing w:line="360" w:lineRule="auto"/>
              <w:jc w:val="center"/>
              <w:rPr>
                <w:rFonts w:hint="eastAsia" w:ascii="仿宋" w:hAnsi="仿宋" w:eastAsia="仿宋" w:cs="仿宋"/>
                <w:color w:val="auto"/>
                <w:sz w:val="24"/>
                <w:highlight w:val="none"/>
              </w:rPr>
            </w:pPr>
          </w:p>
        </w:tc>
      </w:tr>
      <w:tr w14:paraId="71ABE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7" w:type="dxa"/>
            <w:gridSpan w:val="4"/>
            <w:vAlign w:val="center"/>
          </w:tcPr>
          <w:p w14:paraId="3F907CD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单价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报价小写</w:t>
            </w:r>
          </w:p>
        </w:tc>
        <w:tc>
          <w:tcPr>
            <w:tcW w:w="8650" w:type="dxa"/>
            <w:gridSpan w:val="4"/>
          </w:tcPr>
          <w:p w14:paraId="175212ED">
            <w:pPr>
              <w:spacing w:line="360" w:lineRule="auto"/>
              <w:jc w:val="both"/>
              <w:rPr>
                <w:rFonts w:hint="default" w:ascii="仿宋" w:hAnsi="仿宋" w:eastAsia="仿宋" w:cs="仿宋"/>
                <w:color w:val="auto"/>
                <w:sz w:val="24"/>
                <w:highlight w:val="none"/>
                <w:u w:val="single"/>
                <w:lang w:val="en-US" w:eastAsia="zh-CN"/>
              </w:rPr>
            </w:pPr>
            <w:r>
              <w:rPr>
                <w:rFonts w:hint="eastAsia" w:ascii="仿宋" w:hAnsi="仿宋" w:eastAsia="仿宋" w:cs="仿宋"/>
                <w:b w:val="0"/>
                <w:bCs w:val="0"/>
                <w:color w:val="auto"/>
                <w:sz w:val="24"/>
                <w:highlight w:val="none"/>
                <w:u w:val="single"/>
                <w:lang w:val="en-US" w:eastAsia="zh-CN"/>
              </w:rPr>
              <w:t>¥      元/户</w:t>
            </w:r>
          </w:p>
        </w:tc>
      </w:tr>
      <w:tr w14:paraId="6843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7" w:type="dxa"/>
            <w:gridSpan w:val="4"/>
            <w:vAlign w:val="center"/>
          </w:tcPr>
          <w:p w14:paraId="69DB5BA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单价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报价大写</w:t>
            </w:r>
          </w:p>
        </w:tc>
        <w:tc>
          <w:tcPr>
            <w:tcW w:w="8650" w:type="dxa"/>
            <w:gridSpan w:val="4"/>
          </w:tcPr>
          <w:p w14:paraId="2DBECC89">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u w:val="single"/>
                <w:lang w:val="en-US" w:eastAsia="zh-CN"/>
              </w:rPr>
              <w:t xml:space="preserve">                  元每户</w:t>
            </w:r>
          </w:p>
        </w:tc>
      </w:tr>
    </w:tbl>
    <w:p w14:paraId="4C53CBF9">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注：</w:t>
      </w: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响应文件含有采购人不能接受的附加条件，响应无效</w:t>
      </w:r>
      <w:r>
        <w:rPr>
          <w:rFonts w:hint="eastAsia" w:ascii="仿宋" w:hAnsi="仿宋" w:eastAsia="仿宋" w:cs="仿宋"/>
          <w:color w:val="auto"/>
          <w:kern w:val="0"/>
          <w:sz w:val="24"/>
          <w:highlight w:val="none"/>
          <w:lang w:val="zh-CN"/>
        </w:rPr>
        <w:t>。</w:t>
      </w:r>
    </w:p>
    <w:p w14:paraId="30597A3B">
      <w:pPr>
        <w:pStyle w:val="4"/>
        <w:numPr>
          <w:ilvl w:val="0"/>
          <w:numId w:val="0"/>
        </w:numPr>
        <w:ind w:leftChars="0" w:firstLine="964" w:firstLineChars="400"/>
        <w:rPr>
          <w:rFonts w:hint="eastAsia" w:ascii="仿宋" w:hAnsi="仿宋" w:eastAsia="仿宋" w:cs="仿宋"/>
          <w:highlight w:val="none"/>
          <w:lang w:val="en-US" w:eastAsia="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b/>
          <w:bCs/>
          <w:sz w:val="24"/>
          <w:highlight w:val="none"/>
        </w:rPr>
        <w:t>最终结算按实际完成的数量*中标人的中标单价结算。</w:t>
      </w:r>
      <w:r>
        <w:rPr>
          <w:rFonts w:hint="eastAsia" w:ascii="仿宋" w:hAnsi="仿宋" w:eastAsia="仿宋" w:cs="仿宋"/>
          <w:b/>
          <w:bCs/>
          <w:sz w:val="24"/>
          <w:highlight w:val="none"/>
          <w:lang w:val="en-US" w:eastAsia="zh-CN"/>
        </w:rPr>
        <w:t>合同期内实际支付费用总额不超过预算金额。</w:t>
      </w:r>
    </w:p>
    <w:p w14:paraId="5139131D">
      <w:pPr>
        <w:snapToGrid w:val="0"/>
        <w:spacing w:line="360" w:lineRule="auto"/>
        <w:ind w:firstLine="960" w:firstLineChars="4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最后报价文件含有采购人不能接受的附加条件，响应无效</w:t>
      </w:r>
      <w:r>
        <w:rPr>
          <w:rFonts w:hint="eastAsia" w:ascii="仿宋" w:hAnsi="仿宋" w:eastAsia="仿宋" w:cs="仿宋"/>
          <w:b/>
          <w:color w:val="auto"/>
          <w:kern w:val="0"/>
          <w:sz w:val="24"/>
          <w:highlight w:val="none"/>
          <w:lang w:val="zh-CN"/>
        </w:rPr>
        <w:t>；采购内容未包含在《最后报价一览表》名称栏中，供应商不能作出合理解释的，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响应文件含有采购人不能接受的附加条件的，响应无效。</w:t>
      </w:r>
    </w:p>
    <w:p w14:paraId="6DEAAE59">
      <w:pPr>
        <w:snapToGrid w:val="0"/>
        <w:spacing w:line="360" w:lineRule="auto"/>
        <w:ind w:firstLine="960" w:firstLineChars="4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val="zh-CN"/>
        </w:rPr>
        <w:t>、特别提示：采购代理机构将对项目名称和项目编号，成交供应商名称、地址和成交金额，主要成交标的名称、服务范围、服务要求、服务时间、服务标准等予以公示。</w:t>
      </w:r>
    </w:p>
    <w:p w14:paraId="10198321">
      <w:pPr>
        <w:spacing w:line="360" w:lineRule="auto"/>
        <w:ind w:firstLine="480" w:firstLineChars="200"/>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A40E215">
      <w:pPr>
        <w:spacing w:line="360" w:lineRule="auto"/>
        <w:ind w:right="-874" w:rightChars="-416"/>
        <w:rPr>
          <w:rFonts w:hint="eastAsia" w:ascii="仿宋" w:hAnsi="仿宋" w:eastAsia="仿宋" w:cs="仿宋"/>
          <w:color w:val="auto"/>
          <w:sz w:val="24"/>
          <w:highlight w:val="none"/>
        </w:rPr>
      </w:pPr>
    </w:p>
    <w:p w14:paraId="321E9FDE">
      <w:pPr>
        <w:spacing w:line="360" w:lineRule="auto"/>
        <w:ind w:right="-874" w:rightChars="-416"/>
        <w:rPr>
          <w:rFonts w:hint="eastAsia" w:ascii="仿宋" w:hAnsi="仿宋" w:eastAsia="仿宋" w:cs="仿宋"/>
          <w:color w:val="auto"/>
          <w:sz w:val="24"/>
          <w:highlight w:val="none"/>
        </w:rPr>
      </w:pPr>
    </w:p>
    <w:p w14:paraId="08824ECE">
      <w:pPr>
        <w:spacing w:line="360" w:lineRule="auto"/>
        <w:ind w:right="-874" w:rightChars="-416"/>
        <w:rPr>
          <w:rFonts w:hint="eastAsia" w:ascii="仿宋" w:hAnsi="仿宋" w:eastAsia="仿宋" w:cs="仿宋"/>
          <w:color w:val="auto"/>
          <w:sz w:val="24"/>
          <w:highlight w:val="none"/>
        </w:rPr>
      </w:pPr>
    </w:p>
    <w:p w14:paraId="0308930B">
      <w:pPr>
        <w:spacing w:line="360" w:lineRule="auto"/>
        <w:ind w:right="-874" w:rightChars="-416"/>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供应商名称（电子签名）：</w:t>
      </w:r>
    </w:p>
    <w:p w14:paraId="233FB4EC">
      <w:pPr>
        <w:autoSpaceDE w:val="0"/>
        <w:autoSpaceDN w:val="0"/>
        <w:spacing w:line="360" w:lineRule="auto"/>
        <w:ind w:left="5040"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52D32E2">
      <w:pPr>
        <w:widowControl/>
        <w:adjustRightInd/>
        <w:jc w:val="left"/>
        <w:rPr>
          <w:rFonts w:hint="eastAsia" w:ascii="仿宋" w:hAnsi="仿宋" w:eastAsia="仿宋" w:cs="仿宋"/>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5A7078E3">
      <w:pPr>
        <w:widowControl/>
        <w:adjustRightInd/>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（二）中小企业声明函</w:t>
      </w:r>
      <w:bookmarkStart w:id="167" w:name="_Toc465665161"/>
      <w:r>
        <w:rPr>
          <w:rFonts w:hint="eastAsia" w:ascii="仿宋" w:hAnsi="仿宋" w:eastAsia="仿宋" w:cs="仿宋"/>
          <w:b/>
          <w:color w:val="auto"/>
          <w:sz w:val="32"/>
          <w:szCs w:val="32"/>
          <w:highlight w:val="none"/>
        </w:rPr>
        <w:t>（如果有）</w:t>
      </w:r>
    </w:p>
    <w:p w14:paraId="2434D1D9">
      <w:pPr>
        <w:widowControl/>
        <w:spacing w:line="360" w:lineRule="auto"/>
        <w:ind w:firstLine="120" w:firstLineChars="50"/>
        <w:jc w:val="left"/>
        <w:rPr>
          <w:rFonts w:hint="eastAsia" w:ascii="仿宋" w:hAnsi="仿宋" w:eastAsia="仿宋" w:cs="仿宋"/>
          <w:b/>
          <w:color w:val="auto"/>
          <w:sz w:val="24"/>
          <w:highlight w:val="none"/>
        </w:rPr>
      </w:pPr>
    </w:p>
    <w:p w14:paraId="3F32BBCE">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bCs/>
          <w:color w:val="auto"/>
          <w:sz w:val="24"/>
          <w:highlight w:val="none"/>
        </w:rPr>
        <w:t>竞争性磋商邀请公告</w:t>
      </w:r>
      <w:r>
        <w:rPr>
          <w:rFonts w:hint="eastAsia" w:ascii="仿宋" w:hAnsi="仿宋" w:eastAsia="仿宋" w:cs="仿宋"/>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08858E35">
      <w:pPr>
        <w:widowControl/>
        <w:adjustRightInd/>
        <w:jc w:val="center"/>
        <w:rPr>
          <w:rFonts w:hint="eastAsia" w:ascii="仿宋" w:hAnsi="仿宋" w:eastAsia="仿宋" w:cs="仿宋"/>
          <w:color w:val="auto"/>
          <w:sz w:val="24"/>
          <w:highlight w:val="none"/>
        </w:rPr>
      </w:pPr>
    </w:p>
    <w:p w14:paraId="3169F38C">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3F04A7FF">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bookmarkEnd w:id="167"/>
    </w:p>
    <w:p w14:paraId="447DC56B">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3A52908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9AD745D">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3FB2BF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69166F5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E218E4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AD6D0B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9BF503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C3D728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C13F1E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CC3E48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17E5CC3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A529AE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D10A39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AA6A0B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A301EE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942C60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4D69AD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9FD3F1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82AA85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A9BE8D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5B8126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109B57E">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216816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C7241C4">
      <w:pPr>
        <w:spacing w:line="360" w:lineRule="auto"/>
        <w:rPr>
          <w:rFonts w:hint="eastAsia" w:ascii="仿宋" w:hAnsi="仿宋" w:eastAsia="仿宋" w:cs="仿宋"/>
          <w:color w:val="auto"/>
          <w:sz w:val="24"/>
          <w:highlight w:val="none"/>
        </w:rPr>
      </w:pPr>
    </w:p>
    <w:p w14:paraId="015AA7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9130C9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6C0395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55DEA1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0EFA67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290511E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C564CD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63EFC0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102F8D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0B7B1C2A">
      <w:pPr>
        <w:widowControl/>
        <w:spacing w:line="360" w:lineRule="auto"/>
        <w:ind w:firstLine="600" w:firstLineChars="200"/>
        <w:jc w:val="left"/>
        <w:rPr>
          <w:rFonts w:hint="eastAsia" w:ascii="仿宋" w:hAnsi="仿宋" w:eastAsia="仿宋" w:cs="仿宋"/>
          <w:color w:val="auto"/>
          <w:sz w:val="30"/>
          <w:szCs w:val="30"/>
          <w:highlight w:val="none"/>
        </w:rPr>
      </w:pPr>
    </w:p>
    <w:p w14:paraId="26283627">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pacing w:val="6"/>
          <w:sz w:val="32"/>
          <w:szCs w:val="32"/>
          <w:highlight w:val="none"/>
        </w:rPr>
        <w:t>附件2：投诉书范本及制作说明</w:t>
      </w:r>
    </w:p>
    <w:p w14:paraId="2418FB3A">
      <w:pPr>
        <w:spacing w:line="360" w:lineRule="auto"/>
        <w:jc w:val="center"/>
        <w:rPr>
          <w:rFonts w:hint="eastAsia" w:ascii="仿宋" w:hAnsi="仿宋" w:eastAsia="仿宋" w:cs="仿宋"/>
          <w:b/>
          <w:color w:val="auto"/>
          <w:sz w:val="24"/>
          <w:highlight w:val="none"/>
        </w:rPr>
      </w:pPr>
    </w:p>
    <w:p w14:paraId="4DCD6FF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60B78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13906A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6211249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C1231CD">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28A13FD">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AB86B3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4785E4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45C6968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B532BB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32904E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90F7D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3C54E2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1F8984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1EB753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F7DF9E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09E8FB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B99E11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1F7522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A0A9E2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05BD8E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B0B506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90BADA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38B65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B33125B">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3EEC145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72C32E9">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FE2561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8131F2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7553D9E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44BE1F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2C9963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51EC55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4C881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A287F1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EC1950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5435B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8D39C5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2D85932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F8A433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BCF8282">
      <w:pPr>
        <w:spacing w:line="360" w:lineRule="auto"/>
        <w:rPr>
          <w:rFonts w:hint="eastAsia" w:ascii="仿宋" w:hAnsi="仿宋" w:eastAsia="仿宋" w:cs="仿宋"/>
          <w:b/>
          <w:color w:val="auto"/>
          <w:sz w:val="24"/>
          <w:highlight w:val="none"/>
        </w:rPr>
      </w:pPr>
    </w:p>
    <w:p w14:paraId="5D1BCDD3">
      <w:pPr>
        <w:spacing w:line="360" w:lineRule="auto"/>
        <w:rPr>
          <w:rFonts w:hint="eastAsia" w:ascii="仿宋" w:hAnsi="仿宋" w:eastAsia="仿宋" w:cs="仿宋"/>
          <w:b/>
          <w:color w:val="auto"/>
          <w:sz w:val="24"/>
          <w:highlight w:val="none"/>
        </w:rPr>
      </w:pPr>
    </w:p>
    <w:p w14:paraId="01E74F6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BC21881">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BD2F8E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93AD14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755447C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C189E6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39A52F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3AF580E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2AAD62B8">
      <w:pPr>
        <w:rPr>
          <w:rFonts w:hint="eastAsia" w:ascii="仿宋" w:hAnsi="仿宋" w:eastAsia="仿宋" w:cs="仿宋"/>
          <w:b/>
          <w:color w:val="auto"/>
          <w:sz w:val="24"/>
          <w:highlight w:val="none"/>
        </w:rPr>
      </w:pPr>
    </w:p>
    <w:p w14:paraId="48DD8056">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5C0FADB3">
      <w:pPr>
        <w:spacing w:line="36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附件3：</w:t>
      </w:r>
    </w:p>
    <w:p w14:paraId="1850690E">
      <w:pPr>
        <w:spacing w:line="360" w:lineRule="auto"/>
        <w:rPr>
          <w:rFonts w:hint="eastAsia" w:ascii="仿宋" w:hAnsi="仿宋" w:eastAsia="仿宋" w:cs="仿宋"/>
          <w:b/>
          <w:color w:val="auto"/>
          <w:spacing w:val="6"/>
          <w:sz w:val="32"/>
          <w:szCs w:val="32"/>
          <w:highlight w:val="none"/>
        </w:rPr>
      </w:pPr>
    </w:p>
    <w:p w14:paraId="36463C7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14:paraId="5F566B11">
      <w:pPr>
        <w:spacing w:line="360" w:lineRule="auto"/>
        <w:rPr>
          <w:rFonts w:hint="eastAsia" w:ascii="仿宋" w:hAnsi="仿宋" w:eastAsia="仿宋" w:cs="仿宋"/>
          <w:b/>
          <w:color w:val="auto"/>
          <w:spacing w:val="6"/>
          <w:sz w:val="30"/>
          <w:szCs w:val="30"/>
          <w:highlight w:val="none"/>
        </w:rPr>
      </w:pPr>
    </w:p>
    <w:p w14:paraId="52E526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9C72A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B594FDA">
      <w:pPr>
        <w:spacing w:line="360" w:lineRule="auto"/>
        <w:ind w:firstLine="480" w:firstLineChars="200"/>
        <w:rPr>
          <w:rFonts w:hint="eastAsia" w:ascii="仿宋" w:hAnsi="仿宋" w:eastAsia="仿宋" w:cs="仿宋"/>
          <w:color w:val="auto"/>
          <w:sz w:val="24"/>
          <w:highlight w:val="none"/>
        </w:rPr>
      </w:pPr>
    </w:p>
    <w:p w14:paraId="1541995C">
      <w:pPr>
        <w:spacing w:line="360" w:lineRule="auto"/>
        <w:ind w:firstLine="480" w:firstLineChars="200"/>
        <w:rPr>
          <w:rFonts w:hint="eastAsia" w:ascii="仿宋" w:hAnsi="仿宋" w:eastAsia="仿宋" w:cs="仿宋"/>
          <w:color w:val="auto"/>
          <w:sz w:val="24"/>
          <w:highlight w:val="none"/>
        </w:rPr>
      </w:pPr>
    </w:p>
    <w:p w14:paraId="49228ACB">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单位名称（</w:t>
      </w:r>
      <w:r>
        <w:rPr>
          <w:rFonts w:hint="eastAsia" w:ascii="仿宋" w:hAnsi="仿宋" w:eastAsia="仿宋" w:cs="仿宋"/>
          <w:color w:val="auto"/>
          <w:kern w:val="0"/>
          <w:sz w:val="24"/>
          <w:highlight w:val="none"/>
        </w:rPr>
        <w:t>电子签名</w:t>
      </w:r>
      <w:r>
        <w:rPr>
          <w:rFonts w:hint="eastAsia" w:ascii="仿宋" w:hAnsi="仿宋" w:eastAsia="仿宋" w:cs="仿宋"/>
          <w:color w:val="auto"/>
          <w:sz w:val="24"/>
          <w:highlight w:val="none"/>
        </w:rPr>
        <w:t>）：</w:t>
      </w:r>
    </w:p>
    <w:p w14:paraId="790BC72F">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962B41E">
      <w:pPr>
        <w:spacing w:line="360" w:lineRule="auto"/>
        <w:ind w:firstLine="480" w:firstLineChars="200"/>
        <w:rPr>
          <w:rFonts w:hint="eastAsia" w:ascii="仿宋" w:hAnsi="仿宋" w:eastAsia="仿宋" w:cs="仿宋"/>
          <w:color w:val="auto"/>
          <w:sz w:val="24"/>
          <w:highlight w:val="none"/>
        </w:rPr>
      </w:pPr>
    </w:p>
    <w:p w14:paraId="2C346183">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46EDB212">
      <w:pPr>
        <w:autoSpaceDE w:val="0"/>
        <w:autoSpaceDN w:val="0"/>
        <w:jc w:val="left"/>
        <w:rPr>
          <w:rFonts w:hint="eastAsia" w:ascii="仿宋" w:hAnsi="仿宋" w:eastAsia="仿宋" w:cs="仿宋"/>
          <w:b/>
          <w:color w:val="auto"/>
          <w:sz w:val="24"/>
          <w:highlight w:val="none"/>
        </w:rPr>
      </w:pPr>
      <w:r>
        <w:rPr>
          <w:rFonts w:hint="eastAsia" w:ascii="仿宋" w:hAnsi="仿宋" w:eastAsia="仿宋" w:cs="仿宋"/>
          <w:b/>
          <w:color w:val="auto"/>
          <w:sz w:val="32"/>
          <w:szCs w:val="32"/>
          <w:highlight w:val="none"/>
        </w:rPr>
        <w:t>附件4：</w:t>
      </w:r>
    </w:p>
    <w:p w14:paraId="7B5B91DB">
      <w:pPr>
        <w:spacing w:line="360" w:lineRule="auto"/>
        <w:jc w:val="left"/>
        <w:rPr>
          <w:rFonts w:hint="eastAsia" w:ascii="仿宋" w:hAnsi="仿宋" w:eastAsia="仿宋" w:cs="仿宋"/>
          <w:b/>
          <w:color w:val="auto"/>
          <w:sz w:val="24"/>
          <w:highlight w:val="none"/>
        </w:rPr>
      </w:pPr>
    </w:p>
    <w:p w14:paraId="518B941D">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14:paraId="54AA5DB0">
      <w:pPr>
        <w:autoSpaceDE w:val="0"/>
        <w:autoSpaceDN w:val="0"/>
        <w:jc w:val="center"/>
        <w:rPr>
          <w:rFonts w:hint="eastAsia" w:ascii="仿宋" w:hAnsi="仿宋" w:eastAsia="仿宋" w:cs="仿宋"/>
          <w:b/>
          <w:bCs/>
          <w:color w:val="auto"/>
          <w:sz w:val="32"/>
          <w:szCs w:val="32"/>
          <w:highlight w:val="none"/>
        </w:rPr>
      </w:pPr>
    </w:p>
    <w:p w14:paraId="6B6045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建德市民政局</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 xml:space="preserve"> 杭州欣兴建设工程招标代理有限公司</w:t>
      </w:r>
      <w:r>
        <w:rPr>
          <w:rFonts w:hint="eastAsia" w:ascii="仿宋" w:hAnsi="仿宋" w:eastAsia="仿宋" w:cs="仿宋"/>
          <w:color w:val="auto"/>
          <w:sz w:val="24"/>
          <w:highlight w:val="none"/>
        </w:rPr>
        <w:t>：</w:t>
      </w:r>
    </w:p>
    <w:p w14:paraId="6D220DD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贵方组织的</w:t>
      </w:r>
      <w:r>
        <w:rPr>
          <w:rFonts w:hint="eastAsia" w:ascii="仿宋" w:hAnsi="仿宋" w:eastAsia="仿宋" w:cs="仿宋"/>
          <w:color w:val="auto"/>
          <w:sz w:val="24"/>
          <w:highlight w:val="none"/>
          <w:u w:val="single"/>
          <w:lang w:val="zh-CN"/>
        </w:rPr>
        <w:t xml:space="preserve"> 建德市民政局2024年困难群众帮扶服务采购项目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lang w:eastAsia="zh-CN"/>
        </w:rPr>
        <w:t>JD2024BF-112</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采购活动中作如下说明：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B11DCB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EBAAA28">
      <w:pPr>
        <w:spacing w:line="360" w:lineRule="auto"/>
        <w:ind w:firstLine="494"/>
        <w:rPr>
          <w:rFonts w:hint="eastAsia" w:ascii="仿宋" w:hAnsi="仿宋" w:eastAsia="仿宋" w:cs="仿宋"/>
          <w:color w:val="auto"/>
          <w:sz w:val="24"/>
          <w:highlight w:val="none"/>
        </w:rPr>
      </w:pPr>
    </w:p>
    <w:p w14:paraId="71B0AD24">
      <w:pPr>
        <w:spacing w:line="360" w:lineRule="auto"/>
        <w:ind w:firstLine="494"/>
        <w:rPr>
          <w:rFonts w:hint="eastAsia" w:ascii="仿宋" w:hAnsi="仿宋" w:eastAsia="仿宋" w:cs="仿宋"/>
          <w:color w:val="auto"/>
          <w:sz w:val="24"/>
          <w:highlight w:val="none"/>
        </w:rPr>
      </w:pPr>
    </w:p>
    <w:p w14:paraId="45295D90">
      <w:pPr>
        <w:spacing w:line="360" w:lineRule="auto"/>
        <w:ind w:firstLine="494"/>
        <w:rPr>
          <w:rFonts w:hint="eastAsia" w:ascii="仿宋" w:hAnsi="仿宋" w:eastAsia="仿宋" w:cs="仿宋"/>
          <w:color w:val="auto"/>
          <w:sz w:val="24"/>
          <w:highlight w:val="none"/>
        </w:rPr>
      </w:pPr>
    </w:p>
    <w:p w14:paraId="56C480D7">
      <w:pPr>
        <w:spacing w:line="360" w:lineRule="auto"/>
        <w:ind w:firstLine="494"/>
        <w:rPr>
          <w:rFonts w:hint="eastAsia" w:ascii="仿宋" w:hAnsi="仿宋" w:eastAsia="仿宋" w:cs="仿宋"/>
          <w:color w:val="auto"/>
          <w:sz w:val="24"/>
          <w:highlight w:val="none"/>
        </w:rPr>
      </w:pPr>
    </w:p>
    <w:p w14:paraId="53306C77">
      <w:pPr>
        <w:spacing w:line="360" w:lineRule="auto"/>
        <w:ind w:right="482"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供应商（法定名称章）：</w:t>
      </w:r>
    </w:p>
    <w:p w14:paraId="013087C5">
      <w:pPr>
        <w:spacing w:line="360" w:lineRule="auto"/>
        <w:ind w:right="482"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D966E10">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1A3E84E2">
      <w:pPr>
        <w:spacing w:line="360" w:lineRule="auto"/>
        <w:rPr>
          <w:rFonts w:hint="eastAsia" w:ascii="仿宋" w:hAnsi="仿宋" w:eastAsia="仿宋" w:cs="仿宋"/>
          <w:bCs/>
          <w:color w:val="auto"/>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供应商法定名称章（印模）                供应商“XX专用章”（印模）</w:t>
      </w:r>
    </w:p>
    <w:p w14:paraId="606C1F7B">
      <w:pPr>
        <w:widowControl/>
        <w:spacing w:line="360" w:lineRule="auto"/>
        <w:ind w:firstLine="480" w:firstLineChars="200"/>
        <w:jc w:val="left"/>
        <w:rPr>
          <w:rFonts w:hint="eastAsia" w:ascii="仿宋" w:hAnsi="仿宋" w:eastAsia="仿宋" w:cs="仿宋"/>
          <w:color w:val="auto"/>
          <w:kern w:val="0"/>
          <w:sz w:val="24"/>
          <w:highlight w:val="none"/>
        </w:rPr>
      </w:pPr>
    </w:p>
    <w:p w14:paraId="7BC77B9D">
      <w:pPr>
        <w:snapToGrid w:val="0"/>
        <w:spacing w:line="360" w:lineRule="auto"/>
        <w:jc w:val="center"/>
        <w:rPr>
          <w:rFonts w:hint="eastAsia" w:ascii="仿宋" w:hAnsi="仿宋" w:eastAsia="仿宋" w:cs="仿宋"/>
          <w:b/>
          <w:color w:val="auto"/>
          <w:sz w:val="24"/>
          <w:highlight w:val="none"/>
        </w:rPr>
      </w:pPr>
    </w:p>
    <w:p w14:paraId="577DFB6F">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32CD4B80">
      <w:pPr>
        <w:autoSpaceDE w:val="0"/>
        <w:autoSpaceDN w:val="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附件5：</w:t>
      </w:r>
    </w:p>
    <w:p w14:paraId="03536ADC">
      <w:pPr>
        <w:spacing w:line="360" w:lineRule="auto"/>
        <w:jc w:val="center"/>
        <w:rPr>
          <w:rFonts w:hint="eastAsia" w:ascii="仿宋" w:hAnsi="仿宋" w:eastAsia="仿宋" w:cs="仿宋"/>
          <w:b/>
          <w:color w:val="auto"/>
          <w:sz w:val="32"/>
          <w:szCs w:val="32"/>
          <w:highlight w:val="none"/>
        </w:rPr>
      </w:pPr>
    </w:p>
    <w:p w14:paraId="5B9CF968">
      <w:pPr>
        <w:adjustRightInd/>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中小企业声明函（服务）</w:t>
      </w:r>
    </w:p>
    <w:p w14:paraId="33BE5944">
      <w:pPr>
        <w:spacing w:line="360" w:lineRule="auto"/>
        <w:jc w:val="center"/>
        <w:rPr>
          <w:rFonts w:hint="eastAsia" w:ascii="仿宋" w:hAnsi="仿宋" w:eastAsia="仿宋" w:cs="仿宋"/>
          <w:b/>
          <w:color w:val="auto"/>
          <w:sz w:val="32"/>
          <w:szCs w:val="32"/>
          <w:highlight w:val="none"/>
        </w:rPr>
      </w:pPr>
    </w:p>
    <w:p w14:paraId="22E33325">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EA7292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建德市民政局2024年困难群众帮扶服务采购项目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lang w:val="en-US" w:eastAsia="zh-CN"/>
        </w:rPr>
        <w:t>其他未列明行业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5693B2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5ADB06D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5A6423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DE5E9D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5F96B99">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2E5DCF18">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6BCB06B3">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38C27B6C">
      <w:pPr>
        <w:spacing w:line="360" w:lineRule="auto"/>
        <w:ind w:right="420"/>
        <w:rPr>
          <w:rFonts w:hint="eastAsia" w:ascii="仿宋" w:hAnsi="仿宋" w:eastAsia="仿宋" w:cs="仿宋"/>
          <w:color w:val="auto"/>
          <w:sz w:val="24"/>
          <w:highlight w:val="none"/>
        </w:rPr>
      </w:pPr>
    </w:p>
    <w:p w14:paraId="3C2FA43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78774496">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w:t>
      </w:r>
      <w:r>
        <w:rPr>
          <w:rFonts w:hint="eastAsia" w:ascii="仿宋" w:hAnsi="仿宋" w:eastAsia="仿宋" w:cs="仿宋"/>
          <w:b/>
          <w:bCs/>
          <w:color w:val="auto"/>
          <w:sz w:val="24"/>
          <w:highlight w:val="none"/>
        </w:rPr>
        <w:t>③中型企业、小型企业、微型企业等3种企业类型，结合以上数据，依据《中小企业划型标准规定》（工信部联企业〔2011〕300号）确定；</w:t>
      </w:r>
      <w:r>
        <w:rPr>
          <w:rFonts w:hint="eastAsia" w:ascii="仿宋" w:hAnsi="仿宋" w:eastAsia="仿宋" w:cs="仿宋"/>
          <w:color w:val="auto"/>
          <w:sz w:val="24"/>
          <w:highlight w:val="none"/>
        </w:rPr>
        <w:t>④供应商提供的《中小企业声明函》与实际情况不符的或者未按以上要求填写的，中小企业声明函无效，不享受中小企业扶持政策。声明内容不实的，属于提供虚假材料谋取中标、成交的，依法承担法律责任。</w:t>
      </w:r>
    </w:p>
    <w:p w14:paraId="3280D92E">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BDC7AE8">
      <w:pPr>
        <w:spacing w:line="360" w:lineRule="auto"/>
        <w:rPr>
          <w:rFonts w:hint="eastAsia" w:ascii="仿宋" w:hAnsi="仿宋" w:eastAsia="仿宋" w:cs="仿宋"/>
          <w:b/>
          <w:color w:val="auto"/>
          <w:sz w:val="24"/>
          <w:highlight w:val="none"/>
        </w:rPr>
      </w:pPr>
    </w:p>
    <w:p w14:paraId="5677A33E">
      <w:pPr>
        <w:spacing w:line="360" w:lineRule="auto"/>
        <w:ind w:firstLine="482" w:firstLineChars="200"/>
        <w:rPr>
          <w:rFonts w:hint="eastAsia" w:ascii="仿宋" w:hAnsi="仿宋" w:eastAsia="仿宋" w:cs="仿宋"/>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auto"/>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92DD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25495">
    <w:pPr>
      <w:pStyle w:val="41"/>
      <w:framePr w:wrap="around" w:vAnchor="text" w:hAnchor="margin" w:xAlign="right" w:y="1"/>
      <w:rPr>
        <w:rStyle w:val="65"/>
      </w:rPr>
    </w:pPr>
    <w:r>
      <w:fldChar w:fldCharType="begin"/>
    </w:r>
    <w:r>
      <w:rPr>
        <w:rStyle w:val="65"/>
      </w:rPr>
      <w:instrText xml:space="preserve">PAGE  </w:instrText>
    </w:r>
    <w:r>
      <w:fldChar w:fldCharType="end"/>
    </w:r>
  </w:p>
  <w:p w14:paraId="46390317">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88DD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D8852">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75263">
    <w:pPr>
      <w:pStyle w:val="41"/>
      <w:framePr w:wrap="around" w:vAnchor="text" w:hAnchor="margin" w:xAlign="right" w:y="1"/>
      <w:rPr>
        <w:rStyle w:val="65"/>
      </w:rPr>
    </w:pPr>
    <w:r>
      <w:fldChar w:fldCharType="begin"/>
    </w:r>
    <w:r>
      <w:rPr>
        <w:rStyle w:val="65"/>
      </w:rPr>
      <w:instrText xml:space="preserve">PAGE  </w:instrText>
    </w:r>
    <w:r>
      <w:fldChar w:fldCharType="end"/>
    </w:r>
  </w:p>
  <w:p w14:paraId="4548F79C">
    <w:pPr>
      <w:pStyle w:val="4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7F754">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68" w:name="_Toc131845147"/>
    <w:bookmarkStart w:id="169" w:name="_Toc164085800"/>
    <w:bookmarkStart w:id="170" w:name="_Toc36110187"/>
    <w:bookmarkStart w:id="171" w:name="_Toc91899912"/>
    <w:r>
      <w:rPr>
        <w:rFonts w:hint="eastAsia" w:ascii="仿宋_GB2312" w:eastAsia="仿宋_GB2312"/>
        <w:kern w:val="0"/>
        <w:szCs w:val="21"/>
      </w:rPr>
      <w:t xml:space="preserve"> 页</w:t>
    </w:r>
    <w:bookmarkEnd w:id="168"/>
    <w:bookmarkEnd w:id="169"/>
    <w:bookmarkEnd w:id="170"/>
    <w:bookmarkEnd w:id="17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5925F">
    <w:pPr>
      <w:pStyle w:val="59"/>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2F016">
    <w:pPr>
      <w:pStyle w:val="42"/>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9B4FA">
    <w:pPr>
      <w:pStyle w:val="42"/>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8F6DA">
    <w:pPr>
      <w:pStyle w:val="42"/>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YzMzYmM2M2FiMDBkYTdiZmJhNzczMGQ4ZDcyYjI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2BEA"/>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266ECB"/>
    <w:rsid w:val="01EE1F3A"/>
    <w:rsid w:val="02851401"/>
    <w:rsid w:val="02DA0C0E"/>
    <w:rsid w:val="03392C53"/>
    <w:rsid w:val="0348244F"/>
    <w:rsid w:val="03DD35E4"/>
    <w:rsid w:val="04245B63"/>
    <w:rsid w:val="04664B1E"/>
    <w:rsid w:val="04CC1D57"/>
    <w:rsid w:val="05717247"/>
    <w:rsid w:val="06112117"/>
    <w:rsid w:val="065A6178"/>
    <w:rsid w:val="06E62C69"/>
    <w:rsid w:val="072639A0"/>
    <w:rsid w:val="074D717F"/>
    <w:rsid w:val="075562B7"/>
    <w:rsid w:val="07F6164B"/>
    <w:rsid w:val="081F2E40"/>
    <w:rsid w:val="0858402D"/>
    <w:rsid w:val="087150EF"/>
    <w:rsid w:val="087A1B7A"/>
    <w:rsid w:val="093F13C9"/>
    <w:rsid w:val="096B2097"/>
    <w:rsid w:val="09C805E8"/>
    <w:rsid w:val="0A5B7E63"/>
    <w:rsid w:val="0A962DB9"/>
    <w:rsid w:val="0C137F64"/>
    <w:rsid w:val="0C87121B"/>
    <w:rsid w:val="0DF702FE"/>
    <w:rsid w:val="0E3F698B"/>
    <w:rsid w:val="0F21508F"/>
    <w:rsid w:val="0F816ACD"/>
    <w:rsid w:val="0FB94501"/>
    <w:rsid w:val="10B047CF"/>
    <w:rsid w:val="10CF6E57"/>
    <w:rsid w:val="10FC16EA"/>
    <w:rsid w:val="11023F3A"/>
    <w:rsid w:val="11691059"/>
    <w:rsid w:val="11695328"/>
    <w:rsid w:val="11757319"/>
    <w:rsid w:val="11877B95"/>
    <w:rsid w:val="118963A1"/>
    <w:rsid w:val="127723A9"/>
    <w:rsid w:val="13072A44"/>
    <w:rsid w:val="132D52E6"/>
    <w:rsid w:val="13EF6876"/>
    <w:rsid w:val="145044FA"/>
    <w:rsid w:val="14D400D9"/>
    <w:rsid w:val="15CC605B"/>
    <w:rsid w:val="16014D41"/>
    <w:rsid w:val="16C3120C"/>
    <w:rsid w:val="17AA23CB"/>
    <w:rsid w:val="17EC27AF"/>
    <w:rsid w:val="18656CF3"/>
    <w:rsid w:val="186742B0"/>
    <w:rsid w:val="18CF0FCF"/>
    <w:rsid w:val="190B6E9A"/>
    <w:rsid w:val="19F268EE"/>
    <w:rsid w:val="1A5F14AD"/>
    <w:rsid w:val="1B2A271F"/>
    <w:rsid w:val="1B7F2D60"/>
    <w:rsid w:val="1B890139"/>
    <w:rsid w:val="1CF962EF"/>
    <w:rsid w:val="1D266CE1"/>
    <w:rsid w:val="1D3963AF"/>
    <w:rsid w:val="1E714A66"/>
    <w:rsid w:val="1E7C2FB3"/>
    <w:rsid w:val="1FE868A9"/>
    <w:rsid w:val="20076707"/>
    <w:rsid w:val="20A37E6E"/>
    <w:rsid w:val="20A43E5C"/>
    <w:rsid w:val="211E26D6"/>
    <w:rsid w:val="21283D08"/>
    <w:rsid w:val="21C57504"/>
    <w:rsid w:val="22370B39"/>
    <w:rsid w:val="22370D00"/>
    <w:rsid w:val="22AD0DF7"/>
    <w:rsid w:val="22EE1D04"/>
    <w:rsid w:val="23C10013"/>
    <w:rsid w:val="24443260"/>
    <w:rsid w:val="244C4F0F"/>
    <w:rsid w:val="24643077"/>
    <w:rsid w:val="248C6A7F"/>
    <w:rsid w:val="24D0347D"/>
    <w:rsid w:val="252235A1"/>
    <w:rsid w:val="25B440B3"/>
    <w:rsid w:val="25F42A9E"/>
    <w:rsid w:val="266A7F89"/>
    <w:rsid w:val="28486025"/>
    <w:rsid w:val="2A00657E"/>
    <w:rsid w:val="2A44220C"/>
    <w:rsid w:val="2AA1365A"/>
    <w:rsid w:val="2AC8210A"/>
    <w:rsid w:val="2B9A6BF0"/>
    <w:rsid w:val="2BCF48CC"/>
    <w:rsid w:val="2BD45042"/>
    <w:rsid w:val="2C886668"/>
    <w:rsid w:val="2DD15014"/>
    <w:rsid w:val="2E254436"/>
    <w:rsid w:val="2F522CD5"/>
    <w:rsid w:val="2FD25781"/>
    <w:rsid w:val="30171C19"/>
    <w:rsid w:val="3034687E"/>
    <w:rsid w:val="30464867"/>
    <w:rsid w:val="307656C3"/>
    <w:rsid w:val="319C6071"/>
    <w:rsid w:val="32DB72BE"/>
    <w:rsid w:val="337413A2"/>
    <w:rsid w:val="33D168C5"/>
    <w:rsid w:val="33D624B6"/>
    <w:rsid w:val="342E63AB"/>
    <w:rsid w:val="345D260B"/>
    <w:rsid w:val="347A452B"/>
    <w:rsid w:val="358D0F0B"/>
    <w:rsid w:val="35A42E1F"/>
    <w:rsid w:val="365302AE"/>
    <w:rsid w:val="36634005"/>
    <w:rsid w:val="367C701A"/>
    <w:rsid w:val="36D35ED4"/>
    <w:rsid w:val="36D66D03"/>
    <w:rsid w:val="37F142D2"/>
    <w:rsid w:val="39A13F14"/>
    <w:rsid w:val="39CB382F"/>
    <w:rsid w:val="3A2A4F7A"/>
    <w:rsid w:val="3A502604"/>
    <w:rsid w:val="3AEF17EB"/>
    <w:rsid w:val="3B660A9F"/>
    <w:rsid w:val="3BF0562E"/>
    <w:rsid w:val="3C5F759A"/>
    <w:rsid w:val="3C7C75E3"/>
    <w:rsid w:val="3CD016DD"/>
    <w:rsid w:val="3D5C78D4"/>
    <w:rsid w:val="3DAC513F"/>
    <w:rsid w:val="3DB81CA1"/>
    <w:rsid w:val="3FDB1573"/>
    <w:rsid w:val="3FFF72A6"/>
    <w:rsid w:val="402266F3"/>
    <w:rsid w:val="42E1381E"/>
    <w:rsid w:val="43FB717C"/>
    <w:rsid w:val="446E1F07"/>
    <w:rsid w:val="451E447A"/>
    <w:rsid w:val="45261D1D"/>
    <w:rsid w:val="45345B76"/>
    <w:rsid w:val="45AD7470"/>
    <w:rsid w:val="45C41E28"/>
    <w:rsid w:val="46AF7692"/>
    <w:rsid w:val="46C655B1"/>
    <w:rsid w:val="47307808"/>
    <w:rsid w:val="474970F5"/>
    <w:rsid w:val="486F747C"/>
    <w:rsid w:val="48832779"/>
    <w:rsid w:val="490D0943"/>
    <w:rsid w:val="490E1316"/>
    <w:rsid w:val="497F20DB"/>
    <w:rsid w:val="4B9366F7"/>
    <w:rsid w:val="4C5D40F4"/>
    <w:rsid w:val="4C8937B2"/>
    <w:rsid w:val="4C98012B"/>
    <w:rsid w:val="4CAE3E1A"/>
    <w:rsid w:val="4D5441C6"/>
    <w:rsid w:val="4D573389"/>
    <w:rsid w:val="4D861CF6"/>
    <w:rsid w:val="4E15164E"/>
    <w:rsid w:val="50B528E5"/>
    <w:rsid w:val="51A0432A"/>
    <w:rsid w:val="525564B4"/>
    <w:rsid w:val="527140E5"/>
    <w:rsid w:val="5292508F"/>
    <w:rsid w:val="52A96B6F"/>
    <w:rsid w:val="530107FD"/>
    <w:rsid w:val="530A041B"/>
    <w:rsid w:val="53B11B75"/>
    <w:rsid w:val="54A42F18"/>
    <w:rsid w:val="54F93FC1"/>
    <w:rsid w:val="550764A4"/>
    <w:rsid w:val="551926E0"/>
    <w:rsid w:val="557D4B2E"/>
    <w:rsid w:val="55DD6EED"/>
    <w:rsid w:val="561279B9"/>
    <w:rsid w:val="56515F3B"/>
    <w:rsid w:val="56F86560"/>
    <w:rsid w:val="572B71CA"/>
    <w:rsid w:val="589870FB"/>
    <w:rsid w:val="58AE3BDF"/>
    <w:rsid w:val="58AE4F0C"/>
    <w:rsid w:val="58F03552"/>
    <w:rsid w:val="5A2A7C7B"/>
    <w:rsid w:val="5A806537"/>
    <w:rsid w:val="5B45163E"/>
    <w:rsid w:val="5C373AEC"/>
    <w:rsid w:val="5C80234E"/>
    <w:rsid w:val="5E261785"/>
    <w:rsid w:val="5EA43D85"/>
    <w:rsid w:val="5F17346F"/>
    <w:rsid w:val="5FCC5339"/>
    <w:rsid w:val="5FE70807"/>
    <w:rsid w:val="60673DF4"/>
    <w:rsid w:val="60BB7115"/>
    <w:rsid w:val="60DF4280"/>
    <w:rsid w:val="60E53485"/>
    <w:rsid w:val="60FE0B36"/>
    <w:rsid w:val="61054A27"/>
    <w:rsid w:val="61080514"/>
    <w:rsid w:val="611D2366"/>
    <w:rsid w:val="61422A3D"/>
    <w:rsid w:val="62885958"/>
    <w:rsid w:val="62B26A11"/>
    <w:rsid w:val="62B8701B"/>
    <w:rsid w:val="63A24D8C"/>
    <w:rsid w:val="64CE2EAA"/>
    <w:rsid w:val="65D83045"/>
    <w:rsid w:val="661433C1"/>
    <w:rsid w:val="662E75B1"/>
    <w:rsid w:val="66342C2E"/>
    <w:rsid w:val="663E784C"/>
    <w:rsid w:val="670E14D1"/>
    <w:rsid w:val="67E1461B"/>
    <w:rsid w:val="67E42657"/>
    <w:rsid w:val="685867EC"/>
    <w:rsid w:val="6A551FA9"/>
    <w:rsid w:val="6A786D8C"/>
    <w:rsid w:val="6AAE27AE"/>
    <w:rsid w:val="6ABA1153"/>
    <w:rsid w:val="6C0E769F"/>
    <w:rsid w:val="6C5E57D7"/>
    <w:rsid w:val="6C68212C"/>
    <w:rsid w:val="6CB26586"/>
    <w:rsid w:val="6E0C7C83"/>
    <w:rsid w:val="6E775CD9"/>
    <w:rsid w:val="6E8E12EF"/>
    <w:rsid w:val="6ECD6CB2"/>
    <w:rsid w:val="6EDA5D29"/>
    <w:rsid w:val="6FAF36E4"/>
    <w:rsid w:val="6FE74798"/>
    <w:rsid w:val="70131DEC"/>
    <w:rsid w:val="70EC5DDE"/>
    <w:rsid w:val="71552B2D"/>
    <w:rsid w:val="71BE0DD5"/>
    <w:rsid w:val="71D43752"/>
    <w:rsid w:val="7258197D"/>
    <w:rsid w:val="72E57E49"/>
    <w:rsid w:val="73702CF6"/>
    <w:rsid w:val="73DD6243"/>
    <w:rsid w:val="749C4185"/>
    <w:rsid w:val="74A16091"/>
    <w:rsid w:val="74BF5410"/>
    <w:rsid w:val="74FA69D6"/>
    <w:rsid w:val="75140E42"/>
    <w:rsid w:val="75DA2C18"/>
    <w:rsid w:val="764A615E"/>
    <w:rsid w:val="767B616B"/>
    <w:rsid w:val="769A215B"/>
    <w:rsid w:val="76EE0B02"/>
    <w:rsid w:val="775319EF"/>
    <w:rsid w:val="77BB24CF"/>
    <w:rsid w:val="790F1C77"/>
    <w:rsid w:val="797236E4"/>
    <w:rsid w:val="7A0539F1"/>
    <w:rsid w:val="7A67303B"/>
    <w:rsid w:val="7AAB1D04"/>
    <w:rsid w:val="7ABA4368"/>
    <w:rsid w:val="7AE23CBA"/>
    <w:rsid w:val="7B257FFD"/>
    <w:rsid w:val="7BA1195A"/>
    <w:rsid w:val="7C2B1DA5"/>
    <w:rsid w:val="7DF4317E"/>
    <w:rsid w:val="7E64308B"/>
    <w:rsid w:val="7EB0669D"/>
    <w:rsid w:val="7F886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34"/>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unhideWhenUsed/>
    <w:qFormat/>
    <w:uiPriority w:val="1"/>
  </w:style>
  <w:style w:type="table" w:default="1" w:styleId="61">
    <w:name w:val="Normal Table"/>
    <w:unhideWhenUsed/>
    <w:qFormat/>
    <w:uiPriority w:val="99"/>
    <w:tblPr>
      <w:tblCellMar>
        <w:top w:w="0" w:type="dxa"/>
        <w:left w:w="108" w:type="dxa"/>
        <w:bottom w:w="0" w:type="dxa"/>
        <w:right w:w="108" w:type="dxa"/>
      </w:tblCellMar>
    </w:tblPr>
  </w:style>
  <w:style w:type="paragraph" w:customStyle="1" w:styleId="2">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611"/>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8"/>
    <w:link w:val="473"/>
    <w:qFormat/>
    <w:uiPriority w:val="0"/>
    <w:pPr>
      <w:spacing w:line="480" w:lineRule="exact"/>
      <w:ind w:firstLine="480" w:firstLineChars="200"/>
    </w:pPr>
    <w:rPr>
      <w:rFonts w:ascii="宋体" w:hAnsi="宋体"/>
      <w:sz w:val="24"/>
    </w:rPr>
  </w:style>
  <w:style w:type="paragraph" w:styleId="18">
    <w:name w:val="Body Text First Indent 2"/>
    <w:basedOn w:val="17"/>
    <w:next w:val="19"/>
    <w:link w:val="500"/>
    <w:qFormat/>
    <w:uiPriority w:val="0"/>
    <w:pPr>
      <w:adjustRightInd/>
      <w:spacing w:after="120" w:line="240" w:lineRule="auto"/>
      <w:ind w:left="420" w:leftChars="200" w:firstLine="210"/>
    </w:pPr>
    <w:rPr>
      <w:sz w:val="21"/>
    </w:rPr>
  </w:style>
  <w:style w:type="paragraph" w:styleId="19">
    <w:name w:val="Body Text First Indent"/>
    <w:basedOn w:val="20"/>
    <w:next w:val="21"/>
    <w:link w:val="543"/>
    <w:qFormat/>
    <w:uiPriority w:val="0"/>
    <w:pPr>
      <w:ind w:firstLine="420"/>
    </w:pPr>
    <w:rPr>
      <w:szCs w:val="20"/>
    </w:rPr>
  </w:style>
  <w:style w:type="paragraph" w:styleId="20">
    <w:name w:val="Body Text"/>
    <w:basedOn w:val="1"/>
    <w:next w:val="1"/>
    <w:link w:val="510"/>
    <w:qFormat/>
    <w:uiPriority w:val="0"/>
    <w:pPr>
      <w:autoSpaceDE w:val="0"/>
      <w:autoSpaceDN w:val="0"/>
      <w:spacing w:line="360" w:lineRule="auto"/>
    </w:pPr>
    <w:rPr>
      <w:rFonts w:ascii="宋体"/>
      <w:sz w:val="24"/>
      <w:szCs w:val="21"/>
      <w:lang w:val="zh-CN"/>
    </w:rPr>
  </w:style>
  <w:style w:type="paragraph" w:styleId="21">
    <w:name w:val="toc 6"/>
    <w:basedOn w:val="1"/>
    <w:next w:val="1"/>
    <w:qFormat/>
    <w:uiPriority w:val="0"/>
    <w:pPr>
      <w:ind w:left="2100" w:leftChars="1000"/>
    </w:pPr>
  </w:style>
  <w:style w:type="paragraph" w:styleId="22">
    <w:name w:val="caption"/>
    <w:basedOn w:val="1"/>
    <w:next w:val="1"/>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semiHidden/>
    <w:qFormat/>
    <w:uiPriority w:val="0"/>
    <w:pPr>
      <w:shd w:val="clear" w:color="auto" w:fill="000080"/>
    </w:pPr>
  </w:style>
  <w:style w:type="paragraph" w:styleId="25">
    <w:name w:val="annotation text"/>
    <w:basedOn w:val="1"/>
    <w:link w:val="612"/>
    <w:qFormat/>
    <w:uiPriority w:val="99"/>
    <w:pPr>
      <w:jc w:val="left"/>
    </w:pPr>
  </w:style>
  <w:style w:type="paragraph" w:styleId="26">
    <w:name w:val="Salutation"/>
    <w:basedOn w:val="1"/>
    <w:next w:val="1"/>
    <w:link w:val="480"/>
    <w:qFormat/>
    <w:uiPriority w:val="0"/>
    <w:rPr>
      <w:rFonts w:ascii="仿宋_GB2312" w:eastAsia="仿宋_GB2312"/>
      <w:sz w:val="28"/>
      <w:szCs w:val="20"/>
    </w:rPr>
  </w:style>
  <w:style w:type="paragraph" w:styleId="27">
    <w:name w:val="Body Text 3"/>
    <w:basedOn w:val="1"/>
    <w:link w:val="579"/>
    <w:qFormat/>
    <w:uiPriority w:val="0"/>
    <w:pPr>
      <w:jc w:val="center"/>
    </w:pPr>
    <w:rPr>
      <w:szCs w:val="20"/>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487"/>
    <w:qFormat/>
    <w:uiPriority w:val="0"/>
    <w:rPr>
      <w:rFonts w:ascii="宋体" w:hAnsi="Courier New"/>
      <w:szCs w:val="20"/>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596"/>
    <w:qFormat/>
    <w:uiPriority w:val="0"/>
    <w:pPr>
      <w:ind w:left="100" w:leftChars="2500"/>
    </w:pPr>
    <w:rPr>
      <w:rFonts w:ascii="宋体"/>
      <w:sz w:val="24"/>
      <w:szCs w:val="21"/>
      <w:lang w:val="zh-CN"/>
    </w:rPr>
  </w:style>
  <w:style w:type="paragraph" w:styleId="39">
    <w:name w:val="Body Text Indent 2"/>
    <w:basedOn w:val="1"/>
    <w:link w:val="501"/>
    <w:qFormat/>
    <w:uiPriority w:val="0"/>
    <w:pPr>
      <w:spacing w:line="360" w:lineRule="auto"/>
      <w:ind w:firstLine="601"/>
      <w:textAlignment w:val="baseline"/>
    </w:pPr>
    <w:rPr>
      <w:rFonts w:ascii="宋体"/>
      <w:kern w:val="0"/>
      <w:sz w:val="28"/>
      <w:szCs w:val="20"/>
    </w:rPr>
  </w:style>
  <w:style w:type="paragraph" w:styleId="40">
    <w:name w:val="Balloon Text"/>
    <w:basedOn w:val="1"/>
    <w:link w:val="613"/>
    <w:semiHidden/>
    <w:qFormat/>
    <w:uiPriority w:val="0"/>
    <w:rPr>
      <w:sz w:val="18"/>
      <w:szCs w:val="18"/>
    </w:rPr>
  </w:style>
  <w:style w:type="paragraph" w:styleId="41">
    <w:name w:val="footer"/>
    <w:basedOn w:val="1"/>
    <w:qFormat/>
    <w:uiPriority w:val="0"/>
    <w:pPr>
      <w:tabs>
        <w:tab w:val="center" w:pos="4153"/>
        <w:tab w:val="right" w:pos="8306"/>
      </w:tabs>
      <w:snapToGrid w:val="0"/>
      <w:jc w:val="left"/>
    </w:pPr>
    <w:rPr>
      <w:sz w:val="18"/>
      <w:szCs w:val="18"/>
    </w:rPr>
  </w:style>
  <w:style w:type="paragraph" w:styleId="4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486"/>
    <w:qFormat/>
    <w:uiPriority w:val="0"/>
    <w:pPr>
      <w:adjustRightInd w:val="0"/>
      <w:snapToGrid w:val="0"/>
      <w:spacing w:before="240" w:after="480"/>
      <w:jc w:val="center"/>
    </w:pPr>
    <w:rPr>
      <w:rFonts w:ascii="Arial" w:hAnsi="Arial" w:eastAsia="微软雅黑"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471"/>
    <w:qFormat/>
    <w:uiPriority w:val="0"/>
    <w:pPr>
      <w:adjustRightInd/>
      <w:snapToGrid/>
      <w:spacing w:before="60" w:after="60" w:line="300" w:lineRule="exact"/>
      <w:ind w:firstLine="0"/>
    </w:pPr>
    <w:rPr>
      <w:rFonts w:ascii="Times New Roman"/>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8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5"/>
    <w:next w:val="25"/>
    <w:semiHidden/>
    <w:qFormat/>
    <w:uiPriority w:val="0"/>
    <w:rPr>
      <w:b/>
      <w:bCs/>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
      <w:sz w:val="20"/>
      <w:szCs w:val="20"/>
    </w:rPr>
  </w:style>
  <w:style w:type="character" w:styleId="71">
    <w:name w:val="annotation reference"/>
    <w:qFormat/>
    <w:uiPriority w:val="99"/>
    <w:rPr>
      <w:sz w:val="21"/>
      <w:szCs w:val="21"/>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0"/>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2"/>
    <w:next w:val="2"/>
    <w:qFormat/>
    <w:uiPriority w:val="0"/>
    <w:pPr>
      <w:spacing w:after="68"/>
    </w:pPr>
    <w:rPr>
      <w:rFonts w:ascii="宋体" w:eastAsia="宋体" w:cs="Times New Roman"/>
      <w:color w:val="auto"/>
    </w:rPr>
  </w:style>
  <w:style w:type="paragraph" w:customStyle="1" w:styleId="99">
    <w:name w:val="正文文字缩进2字"/>
    <w:basedOn w:val="20"/>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Arial" w:hAnsi="Arial"/>
      <w:kern w:val="1"/>
      <w:sz w:val="20"/>
      <w:szCs w:val="20"/>
    </w:rPr>
  </w:style>
  <w:style w:type="paragraph" w:customStyle="1" w:styleId="103">
    <w:name w:val="标书标题4"/>
    <w:basedOn w:val="6"/>
    <w:qFormat/>
    <w:uiPriority w:val="0"/>
    <w:pPr>
      <w:keepLines w:val="0"/>
      <w:numPr>
        <w:numId w:val="0"/>
      </w:numPr>
      <w:snapToGrid w:val="0"/>
      <w:spacing w:before="0" w:after="0" w:line="300" w:lineRule="auto"/>
    </w:pPr>
    <w:rPr>
      <w:rFonts w:ascii="Arial" w:hAnsi="Arial" w:eastAsia="仿宋_GB2312"/>
      <w:bCs w:val="0"/>
      <w:color w:val="000000"/>
      <w:kern w:val="0"/>
      <w:szCs w:val="32"/>
      <w:lang w:val="en-US"/>
    </w:rPr>
  </w:style>
  <w:style w:type="paragraph" w:customStyle="1" w:styleId="104">
    <w:name w:val="List Paragraph"/>
    <w:basedOn w:val="1"/>
    <w:qFormat/>
    <w:uiPriority w:val="0"/>
    <w:pPr>
      <w:spacing w:line="360" w:lineRule="auto"/>
      <w:ind w:firstLine="200" w:firstLineChars="200"/>
    </w:pPr>
    <w:rPr>
      <w:rFonts w:eastAsia="楷体" w:cs="Lucida Sans Unicode"/>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Arial" w:hAnsi="Arial"/>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1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Segoe Print" w:hAnsi="Segoe Print"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hAnsi="Arial"/>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 w:cs="Segoe Print"/>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0"/>
    <w:qFormat/>
    <w:uiPriority w:val="0"/>
    <w:pPr>
      <w:widowControl/>
      <w:autoSpaceDE/>
      <w:autoSpaceDN/>
      <w:adjustRightInd/>
      <w:spacing w:line="240" w:lineRule="auto"/>
      <w:ind w:firstLine="200" w:firstLineChars="200"/>
      <w:jc w:val="left"/>
    </w:pPr>
    <w:rPr>
      <w:rFonts w:ascii="Segoe Print" w:hAnsi="Segoe Print"/>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微软雅黑" w:hAnsi="微软雅黑" w:eastAsia="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6"/>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 w:hAnsi="宋体" w:eastAsia="楷体"/>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87">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 w:cs="Lucida Sans Unicode"/>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w:hAnsi="Arial"/>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6"/>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6"/>
    <w:qFormat/>
    <w:uiPriority w:val="0"/>
    <w:pPr>
      <w:snapToGrid w:val="0"/>
      <w:spacing w:line="360" w:lineRule="auto"/>
    </w:pPr>
    <w:rPr>
      <w:rFonts w:ascii="宋体"/>
      <w:b/>
      <w:sz w:val="24"/>
      <w:szCs w:val="20"/>
    </w:rPr>
  </w:style>
  <w:style w:type="paragraph" w:customStyle="1" w:styleId="228">
    <w:name w:val="模板普通正文"/>
    <w:basedOn w:val="1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17"/>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Segoe Print" w:hAnsi="Segoe Print" w:cs="Segoe Print"/>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9"/>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2"/>
    <w:next w:val="2"/>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宋体" w:cs="宋体"/>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1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customStyle="1"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宋体"/>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hAnsi="Arial"/>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 w:cs="Lucida Sans Unicode"/>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5"/>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5"/>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Segoe Print" w:hAnsi="Segoe Prin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6"/>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w:hAnsi="Arial"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Segoe Print" w:hAnsi="Segoe Print" w:cs="Segoe Print"/>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0"/>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24"/>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w:hAnsi="Arial"/>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Segoe Print" w:hAnsi="Segoe Print" w:cs="Segoe Print"/>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0"/>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1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Segoe Print" w:hAnsi="Segoe Print"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宋体"/>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7"/>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7"/>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5"/>
    <w:qFormat/>
    <w:uiPriority w:val="0"/>
    <w:pPr>
      <w:keepLines w:val="0"/>
      <w:widowControl/>
      <w:numPr>
        <w:numId w:val="0"/>
      </w:numPr>
      <w:snapToGrid w:val="0"/>
      <w:spacing w:before="120" w:after="60" w:line="300" w:lineRule="auto"/>
      <w:jc w:val="left"/>
    </w:pPr>
    <w:rPr>
      <w:rFonts w:ascii="Arial" w:hAnsi="Arial"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Yu Gothic UI" w:hAnsi="Yu Gothic UI"/>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 w:cs="Lucida Sans Unicode"/>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微软雅黑" w:hAnsi="微软雅黑"/>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3"/>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Segoe UI Symbol" w:hAnsi="Segoe UI Symbol"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3"/>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0"/>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51"/>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17"/>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9"/>
    <w:qFormat/>
    <w:uiPriority w:val="0"/>
    <w:rPr>
      <w:b/>
      <w:bCs/>
      <w:kern w:val="2"/>
      <w:sz w:val="24"/>
      <w:szCs w:val="24"/>
    </w:rPr>
  </w:style>
  <w:style w:type="character" w:customStyle="1" w:styleId="480">
    <w:name w:val="称呼 Char"/>
    <w:link w:val="26"/>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8"/>
    <w:qFormat/>
    <w:uiPriority w:val="0"/>
    <w:rPr>
      <w:rFonts w:ascii="Arial" w:hAnsi="Arial" w:eastAsia="微软雅黑"/>
      <w:b/>
      <w:bCs/>
      <w:kern w:val="28"/>
      <w:sz w:val="44"/>
      <w:szCs w:val="32"/>
      <w:lang w:val="en-US" w:eastAsia="zh-CN" w:bidi="ar-SA"/>
    </w:rPr>
  </w:style>
  <w:style w:type="character" w:customStyle="1" w:styleId="48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basedOn w:val="63"/>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18"/>
    <w:qFormat/>
    <w:uiPriority w:val="0"/>
    <w:rPr>
      <w:rFonts w:ascii="宋体" w:hAnsi="宋体"/>
      <w:kern w:val="2"/>
      <w:sz w:val="21"/>
      <w:szCs w:val="24"/>
    </w:rPr>
  </w:style>
  <w:style w:type="character" w:customStyle="1" w:styleId="501">
    <w:name w:val="正文文本缩进 2 Char"/>
    <w:link w:val="39"/>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 w:cs="Lucida Sans Unicode"/>
      <w:kern w:val="2"/>
      <w:sz w:val="24"/>
      <w:szCs w:val="24"/>
      <w:lang w:val="en-US" w:eastAsia="zh-CN" w:bidi="ar-SA"/>
    </w:rPr>
  </w:style>
  <w:style w:type="character" w:customStyle="1" w:styleId="510">
    <w:name w:val="正文文本 Char1"/>
    <w:link w:val="20"/>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3"/>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1"/>
    <w:qFormat/>
    <w:uiPriority w:val="0"/>
    <w:rPr>
      <w:rFonts w:ascii="Arial" w:hAnsi="Arial" w:eastAsia="黑体"/>
      <w:kern w:val="2"/>
      <w:sz w:val="21"/>
      <w:szCs w:val="21"/>
    </w:rPr>
  </w:style>
  <w:style w:type="character" w:customStyle="1" w:styleId="518">
    <w:name w:val="md"/>
    <w:basedOn w:val="63"/>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3"/>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7"/>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19"/>
    <w:qFormat/>
    <w:uiPriority w:val="0"/>
    <w:rPr>
      <w:rFonts w:ascii="宋体"/>
      <w:kern w:val="2"/>
      <w:sz w:val="24"/>
      <w:lang w:val="zh-CN"/>
    </w:rPr>
  </w:style>
  <w:style w:type="character" w:customStyle="1" w:styleId="544">
    <w:name w:val="标题 2 Char Char"/>
    <w:qFormat/>
    <w:uiPriority w:val="0"/>
    <w:rPr>
      <w:rFonts w:ascii="楷体" w:hAnsi="Arial" w:eastAsia="楷体"/>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32"/>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7"/>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3"/>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7"/>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3"/>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3"/>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8"/>
    <w:qFormat/>
    <w:uiPriority w:val="0"/>
    <w:rPr>
      <w:rFonts w:ascii="宋体"/>
      <w:kern w:val="2"/>
      <w:sz w:val="24"/>
      <w:szCs w:val="21"/>
      <w:lang w:val="zh-CN"/>
    </w:rPr>
  </w:style>
  <w:style w:type="character" w:customStyle="1" w:styleId="597">
    <w:name w:val="标题 4 Char"/>
    <w:link w:val="6"/>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8"/>
    <w:qFormat/>
    <w:uiPriority w:val="0"/>
    <w:rPr>
      <w:rFonts w:ascii="Arial" w:hAnsi="Arial" w:eastAsia="黑体"/>
      <w:b/>
      <w:bCs/>
      <w:kern w:val="2"/>
      <w:sz w:val="24"/>
      <w:szCs w:val="24"/>
    </w:rPr>
  </w:style>
  <w:style w:type="character" w:customStyle="1" w:styleId="611">
    <w:name w:val="正文缩进 Char2"/>
    <w:link w:val="16"/>
    <w:qFormat/>
    <w:uiPriority w:val="0"/>
    <w:rPr>
      <w:rFonts w:ascii="宋体" w:eastAsia="宋体"/>
      <w:snapToGrid w:val="0"/>
      <w:color w:val="000000"/>
      <w:kern w:val="28"/>
      <w:sz w:val="28"/>
      <w:lang w:val="en-US" w:eastAsia="zh-CN" w:bidi="ar-SA"/>
    </w:rPr>
  </w:style>
  <w:style w:type="character" w:customStyle="1" w:styleId="612">
    <w:name w:val="批注文字 Char1"/>
    <w:link w:val="25"/>
    <w:qFormat/>
    <w:uiPriority w:val="99"/>
    <w:rPr>
      <w:kern w:val="2"/>
      <w:sz w:val="21"/>
      <w:szCs w:val="24"/>
    </w:rPr>
  </w:style>
  <w:style w:type="character" w:customStyle="1" w:styleId="613">
    <w:name w:val="批注框文本 Char"/>
    <w:link w:val="40"/>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2"/>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列表段落1"/>
    <w:basedOn w:val="1"/>
    <w:qFormat/>
    <w:uiPriority w:val="34"/>
    <w:pPr>
      <w:adjustRightInd/>
      <w:ind w:right="238" w:firstLine="420"/>
    </w:pPr>
    <w:rPr>
      <w:rFonts w:ascii="Calibri" w:hAnsi="Calibri"/>
      <w:sz w:val="24"/>
    </w:rPr>
  </w:style>
  <w:style w:type="paragraph" w:customStyle="1" w:styleId="631">
    <w:name w:val="列表段落11"/>
    <w:basedOn w:val="1"/>
    <w:qFormat/>
    <w:uiPriority w:val="0"/>
    <w:pPr>
      <w:widowControl w:val="0"/>
      <w:ind w:firstLine="420"/>
      <w:jc w:val="both"/>
    </w:pPr>
    <w:rPr>
      <w:rFonts w:ascii="Calibri" w:hAnsi="Calibri" w:eastAsia="宋体" w:cs="宋体"/>
      <w:color w:val="000000"/>
      <w:kern w:val="2"/>
      <w:sz w:val="21"/>
      <w:szCs w:val="21"/>
      <w:u w:color="000000"/>
    </w:rPr>
  </w:style>
  <w:style w:type="paragraph" w:customStyle="1" w:styleId="632">
    <w:name w:val="p1"/>
    <w:basedOn w:val="1"/>
    <w:qFormat/>
    <w:uiPriority w:val="0"/>
    <w:pPr>
      <w:widowControl/>
      <w:adjustRightInd/>
      <w:jc w:val="left"/>
    </w:pPr>
    <w:rPr>
      <w:rFonts w:ascii="微软雅黑" w:eastAsia="微软雅黑"/>
      <w:color w:val="454545"/>
      <w:kern w:val="0"/>
      <w:sz w:val="18"/>
      <w:szCs w:val="18"/>
    </w:rPr>
  </w:style>
  <w:style w:type="paragraph" w:customStyle="1" w:styleId="633">
    <w:name w:val="*正文"/>
    <w:basedOn w:val="1"/>
    <w:qFormat/>
    <w:uiPriority w:val="0"/>
    <w:pPr>
      <w:snapToGrid w:val="0"/>
      <w:spacing w:line="360" w:lineRule="auto"/>
      <w:ind w:firstLine="482"/>
      <w:jc w:val="left"/>
    </w:pPr>
    <w:rPr>
      <w:rFonts w:ascii="宋体" w:hAnsi="宋体"/>
      <w:kern w:val="0"/>
      <w:sz w:val="24"/>
      <w:szCs w:val="20"/>
    </w:rPr>
  </w:style>
  <w:style w:type="character" w:customStyle="1" w:styleId="634">
    <w:name w:val="NormalCharacter"/>
    <w:link w:val="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40526</Words>
  <Characters>42425</Characters>
  <Lines>379</Lines>
  <Paragraphs>106</Paragraphs>
  <TotalTime>44</TotalTime>
  <ScaleCrop>false</ScaleCrop>
  <LinksUpToDate>false</LinksUpToDate>
  <CharactersWithSpaces>48548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不点</cp:lastModifiedBy>
  <cp:lastPrinted>2024-07-25T06:21:00Z</cp:lastPrinted>
  <dcterms:modified xsi:type="dcterms:W3CDTF">2024-09-04T02:43:06Z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4156E65CB477415894AB54CC1C22BA24_13</vt:lpwstr>
  </property>
</Properties>
</file>