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9BA900">
      <w:pPr>
        <w:spacing w:line="360" w:lineRule="auto"/>
        <w:jc w:val="center"/>
        <w:rPr>
          <w:rFonts w:ascii="宋体" w:hAnsi="宋体" w:cs="宋体" w:eastAsiaTheme="minorEastAsia"/>
          <w:b/>
          <w:sz w:val="24"/>
        </w:rPr>
      </w:pPr>
    </w:p>
    <w:p w14:paraId="68EEA560">
      <w:pPr>
        <w:spacing w:line="360" w:lineRule="auto"/>
        <w:jc w:val="center"/>
        <w:rPr>
          <w:rFonts w:ascii="宋体" w:hAnsi="宋体" w:cs="宋体" w:eastAsiaTheme="minorEastAsia"/>
          <w:b/>
          <w:sz w:val="24"/>
        </w:rPr>
      </w:pPr>
    </w:p>
    <w:p w14:paraId="749398E5">
      <w:pPr>
        <w:adjustRightInd/>
        <w:spacing w:line="360" w:lineRule="auto"/>
        <w:jc w:val="center"/>
        <w:rPr>
          <w:rFonts w:ascii="宋体" w:hAnsi="宋体" w:cs="宋体" w:eastAsiaTheme="minorEastAsia"/>
          <w:b/>
          <w:sz w:val="48"/>
          <w:szCs w:val="48"/>
        </w:rPr>
      </w:pPr>
    </w:p>
    <w:p w14:paraId="63EAA1EA">
      <w:pPr>
        <w:adjustRightInd/>
        <w:spacing w:line="360" w:lineRule="auto"/>
        <w:jc w:val="center"/>
        <w:rPr>
          <w:rFonts w:hint="eastAsia" w:ascii="宋体" w:hAnsi="宋体" w:cs="宋体" w:eastAsiaTheme="minorEastAsia"/>
          <w:sz w:val="48"/>
          <w:szCs w:val="48"/>
          <w:lang w:eastAsia="zh-CN"/>
        </w:rPr>
      </w:pPr>
      <w:r>
        <w:rPr>
          <w:rFonts w:hint="eastAsia" w:ascii="宋体" w:hAnsi="宋体" w:cs="宋体" w:eastAsiaTheme="minorEastAsia"/>
          <w:sz w:val="48"/>
          <w:szCs w:val="48"/>
        </w:rPr>
        <w:t>洋安初级中学2025年课桌椅、办公家具、食堂、报告厅等定制类家具采购</w:t>
      </w:r>
      <w:r>
        <w:rPr>
          <w:rFonts w:hint="eastAsia" w:ascii="宋体" w:hAnsi="宋体" w:cs="宋体" w:eastAsiaTheme="minorEastAsia"/>
          <w:sz w:val="48"/>
          <w:szCs w:val="48"/>
          <w:lang w:eastAsia="zh-CN"/>
        </w:rPr>
        <w:t>项目</w:t>
      </w:r>
    </w:p>
    <w:p w14:paraId="0DFBCFD3">
      <w:pPr>
        <w:adjustRightInd/>
        <w:spacing w:line="360" w:lineRule="auto"/>
        <w:jc w:val="center"/>
        <w:rPr>
          <w:rFonts w:ascii="宋体" w:hAnsi="宋体" w:cs="宋体" w:eastAsiaTheme="minorEastAsia"/>
          <w:sz w:val="48"/>
          <w:szCs w:val="48"/>
        </w:rPr>
      </w:pPr>
      <w:r>
        <w:rPr>
          <w:rFonts w:hint="eastAsia" w:ascii="宋体" w:hAnsi="宋体" w:cs="宋体" w:eastAsiaTheme="minorEastAsia"/>
          <w:sz w:val="48"/>
          <w:szCs w:val="48"/>
        </w:rPr>
        <w:t xml:space="preserve">招标文件 </w:t>
      </w:r>
    </w:p>
    <w:p w14:paraId="6F478A98">
      <w:pPr>
        <w:adjustRightInd/>
        <w:spacing w:line="360" w:lineRule="auto"/>
        <w:jc w:val="center"/>
        <w:rPr>
          <w:rFonts w:ascii="宋体" w:hAnsi="宋体" w:cs="宋体" w:eastAsiaTheme="minorEastAsia"/>
          <w:b/>
          <w:sz w:val="44"/>
          <w:szCs w:val="44"/>
        </w:rPr>
      </w:pPr>
      <w:r>
        <w:rPr>
          <w:rFonts w:hint="eastAsia" w:ascii="宋体" w:hAnsi="宋体" w:cs="宋体" w:eastAsiaTheme="minorEastAsia"/>
          <w:b/>
          <w:sz w:val="44"/>
          <w:szCs w:val="44"/>
        </w:rPr>
        <w:t xml:space="preserve"> （电子招投标）</w:t>
      </w:r>
    </w:p>
    <w:p w14:paraId="0AC50E1D">
      <w:pPr>
        <w:snapToGrid w:val="0"/>
        <w:spacing w:line="360" w:lineRule="auto"/>
        <w:jc w:val="center"/>
        <w:rPr>
          <w:rFonts w:ascii="宋体" w:hAnsi="宋体" w:cs="宋体" w:eastAsiaTheme="minorEastAsia"/>
          <w:color w:val="FF0000"/>
          <w:sz w:val="30"/>
          <w:szCs w:val="30"/>
        </w:rPr>
      </w:pPr>
      <w:r>
        <w:rPr>
          <w:rFonts w:hint="eastAsia" w:ascii="宋体" w:hAnsi="宋体" w:cs="宋体" w:eastAsiaTheme="minorEastAsia"/>
          <w:sz w:val="30"/>
          <w:szCs w:val="30"/>
        </w:rPr>
        <w:t>编号:</w:t>
      </w:r>
      <w:r>
        <w:rPr>
          <w:rFonts w:hint="eastAsia" w:ascii="仿宋" w:hAnsi="仿宋" w:cs="仿宋" w:eastAsiaTheme="minorEastAsia"/>
          <w:sz w:val="30"/>
          <w:szCs w:val="30"/>
        </w:rPr>
        <w:t>JD2025BJ-008</w:t>
      </w:r>
    </w:p>
    <w:p w14:paraId="54630608">
      <w:pPr>
        <w:adjustRightInd/>
        <w:spacing w:line="360" w:lineRule="auto"/>
        <w:rPr>
          <w:rFonts w:ascii="宋体" w:hAnsi="宋体" w:cs="宋体" w:eastAsiaTheme="minorEastAsia"/>
          <w:sz w:val="28"/>
          <w:szCs w:val="20"/>
        </w:rPr>
      </w:pPr>
    </w:p>
    <w:p w14:paraId="399BA9FA">
      <w:pPr>
        <w:spacing w:line="360" w:lineRule="auto"/>
        <w:jc w:val="center"/>
        <w:rPr>
          <w:rFonts w:ascii="宋体" w:hAnsi="宋体" w:cs="宋体" w:eastAsiaTheme="minorEastAsia"/>
          <w:b/>
          <w:sz w:val="44"/>
          <w:szCs w:val="44"/>
        </w:rPr>
      </w:pPr>
    </w:p>
    <w:p w14:paraId="1AD402A5">
      <w:pPr>
        <w:spacing w:line="360" w:lineRule="auto"/>
        <w:jc w:val="center"/>
        <w:rPr>
          <w:rFonts w:ascii="宋体" w:hAnsi="宋体" w:cs="宋体" w:eastAsiaTheme="minorEastAsia"/>
          <w:b/>
          <w:sz w:val="44"/>
          <w:szCs w:val="44"/>
        </w:rPr>
      </w:pPr>
    </w:p>
    <w:p w14:paraId="22B8D9DE">
      <w:pPr>
        <w:spacing w:line="360" w:lineRule="auto"/>
        <w:jc w:val="center"/>
        <w:rPr>
          <w:rFonts w:ascii="宋体" w:hAnsi="宋体" w:cs="宋体" w:eastAsiaTheme="minorEastAsia"/>
          <w:sz w:val="24"/>
        </w:rPr>
      </w:pPr>
    </w:p>
    <w:p w14:paraId="6F61C42D">
      <w:pPr>
        <w:spacing w:line="360" w:lineRule="auto"/>
        <w:jc w:val="center"/>
        <w:rPr>
          <w:rFonts w:ascii="宋体" w:hAnsi="宋体" w:cs="宋体" w:eastAsiaTheme="minorEastAsia"/>
          <w:sz w:val="24"/>
        </w:rPr>
      </w:pPr>
    </w:p>
    <w:p w14:paraId="36E53F8F">
      <w:pPr>
        <w:spacing w:line="360" w:lineRule="auto"/>
        <w:rPr>
          <w:rFonts w:ascii="宋体" w:hAnsi="宋体" w:cs="宋体" w:eastAsiaTheme="minorEastAsia"/>
          <w:sz w:val="32"/>
          <w:szCs w:val="32"/>
        </w:rPr>
      </w:pPr>
    </w:p>
    <w:p w14:paraId="0C8B50A9">
      <w:pPr>
        <w:spacing w:line="360" w:lineRule="auto"/>
        <w:jc w:val="center"/>
        <w:rPr>
          <w:rFonts w:ascii="仿宋" w:hAnsi="仿宋" w:cs="仿宋" w:eastAsiaTheme="minorEastAsia"/>
          <w:sz w:val="32"/>
          <w:szCs w:val="32"/>
        </w:rPr>
      </w:pPr>
      <w:r>
        <w:rPr>
          <w:rFonts w:hint="eastAsia" w:ascii="仿宋" w:hAnsi="仿宋" w:cs="仿宋" w:eastAsiaTheme="minorEastAsia"/>
          <w:sz w:val="32"/>
          <w:szCs w:val="32"/>
        </w:rPr>
        <w:t>采购人：建德市洋安初级中学</w:t>
      </w:r>
    </w:p>
    <w:p w14:paraId="6FB6174D">
      <w:pPr>
        <w:spacing w:line="360" w:lineRule="auto"/>
        <w:jc w:val="center"/>
        <w:rPr>
          <w:rFonts w:ascii="仿宋" w:hAnsi="仿宋" w:cs="仿宋" w:eastAsiaTheme="minorEastAsia"/>
          <w:bCs/>
          <w:sz w:val="32"/>
          <w:szCs w:val="32"/>
        </w:rPr>
      </w:pPr>
      <w:r>
        <w:rPr>
          <w:rFonts w:hint="eastAsia" w:ascii="仿宋" w:hAnsi="仿宋" w:cs="仿宋" w:eastAsiaTheme="minorEastAsia"/>
          <w:bCs/>
          <w:sz w:val="32"/>
          <w:szCs w:val="32"/>
        </w:rPr>
        <w:t>采购代理机构：杭州市公共资源交易中心建德分中心</w:t>
      </w:r>
    </w:p>
    <w:p w14:paraId="7163C55D">
      <w:pPr>
        <w:snapToGrid w:val="0"/>
        <w:spacing w:line="360" w:lineRule="auto"/>
        <w:jc w:val="center"/>
        <w:rPr>
          <w:rFonts w:ascii="宋体" w:hAnsi="宋体" w:cs="宋体" w:eastAsiaTheme="minorEastAsia"/>
          <w:bCs/>
          <w:sz w:val="32"/>
          <w:szCs w:val="32"/>
        </w:rPr>
      </w:pPr>
      <w:r>
        <w:rPr>
          <w:rFonts w:hint="eastAsia" w:ascii="宋体" w:hAnsi="宋体" w:cs="宋体" w:eastAsiaTheme="minorEastAsia"/>
          <w:bCs/>
          <w:sz w:val="32"/>
          <w:szCs w:val="32"/>
        </w:rPr>
        <w:t>二〇二五年</w:t>
      </w:r>
      <w:r>
        <w:rPr>
          <w:rFonts w:hint="eastAsia" w:ascii="宋体" w:hAnsi="宋体" w:cs="宋体" w:eastAsiaTheme="minorEastAsia"/>
          <w:bCs/>
          <w:sz w:val="32"/>
          <w:szCs w:val="32"/>
          <w:lang w:eastAsia="zh-CN"/>
        </w:rPr>
        <w:t>二</w:t>
      </w:r>
      <w:r>
        <w:rPr>
          <w:rFonts w:hint="eastAsia" w:ascii="宋体" w:hAnsi="宋体" w:cs="宋体" w:eastAsiaTheme="minorEastAsia"/>
          <w:bCs/>
          <w:sz w:val="32"/>
          <w:szCs w:val="32"/>
        </w:rPr>
        <w:t>月</w:t>
      </w:r>
      <w:r>
        <w:rPr>
          <w:rFonts w:hint="eastAsia" w:ascii="宋体" w:hAnsi="宋体" w:cs="宋体" w:eastAsiaTheme="minorEastAsia"/>
          <w:bCs/>
          <w:sz w:val="32"/>
          <w:szCs w:val="32"/>
          <w:lang w:eastAsia="zh-CN"/>
        </w:rPr>
        <w:t>二十六</w:t>
      </w:r>
      <w:r>
        <w:rPr>
          <w:rFonts w:hint="eastAsia" w:ascii="宋体" w:hAnsi="宋体" w:cs="宋体" w:eastAsiaTheme="minorEastAsia"/>
          <w:bCs/>
          <w:sz w:val="32"/>
          <w:szCs w:val="32"/>
        </w:rPr>
        <w:t>日</w:t>
      </w:r>
    </w:p>
    <w:p w14:paraId="73D4E047">
      <w:pPr>
        <w:spacing w:line="360" w:lineRule="auto"/>
        <w:jc w:val="center"/>
        <w:rPr>
          <w:rFonts w:ascii="宋体" w:hAnsi="宋体" w:cs="宋体" w:eastAsiaTheme="minorEastAsia"/>
          <w:sz w:val="24"/>
        </w:rPr>
      </w:pPr>
      <w:r>
        <w:rPr>
          <w:rFonts w:hint="eastAsia" w:ascii="宋体" w:hAnsi="宋体" w:cs="宋体" w:eastAsiaTheme="minorEastAsia"/>
          <w:sz w:val="24"/>
        </w:rPr>
        <w:br w:type="page"/>
      </w:r>
      <w:bookmarkStart w:id="0" w:name="_Hlt67893495"/>
      <w:bookmarkEnd w:id="0"/>
    </w:p>
    <w:p w14:paraId="06EF3C52">
      <w:pPr>
        <w:spacing w:line="360" w:lineRule="auto"/>
        <w:jc w:val="center"/>
        <w:rPr>
          <w:rFonts w:ascii="宋体" w:hAnsi="宋体" w:cs="宋体" w:eastAsiaTheme="minorEastAsia"/>
          <w:sz w:val="24"/>
        </w:rPr>
      </w:pPr>
    </w:p>
    <w:p w14:paraId="6FD199B5">
      <w:pPr>
        <w:spacing w:line="360" w:lineRule="auto"/>
        <w:jc w:val="center"/>
        <w:rPr>
          <w:rFonts w:ascii="宋体" w:hAnsi="宋体" w:cs="宋体" w:eastAsiaTheme="minorEastAsia"/>
          <w:b/>
          <w:sz w:val="48"/>
          <w:szCs w:val="48"/>
        </w:rPr>
      </w:pPr>
      <w:r>
        <w:rPr>
          <w:rFonts w:hint="eastAsia" w:ascii="宋体" w:hAnsi="宋体" w:cs="宋体" w:eastAsiaTheme="minorEastAsia"/>
          <w:b/>
          <w:sz w:val="48"/>
          <w:szCs w:val="48"/>
        </w:rPr>
        <w:t>目  录</w:t>
      </w:r>
    </w:p>
    <w:p w14:paraId="756B5F16">
      <w:pPr>
        <w:spacing w:line="360" w:lineRule="auto"/>
        <w:rPr>
          <w:rFonts w:ascii="宋体" w:hAnsi="宋体" w:cs="宋体" w:eastAsiaTheme="minorEastAsia"/>
          <w:sz w:val="32"/>
          <w:szCs w:val="32"/>
        </w:rPr>
      </w:pPr>
    </w:p>
    <w:p w14:paraId="05AD8E4C">
      <w:pPr>
        <w:spacing w:line="360" w:lineRule="auto"/>
        <w:rPr>
          <w:rFonts w:ascii="宋体" w:hAnsi="宋体" w:cs="宋体" w:eastAsiaTheme="minorEastAsia"/>
          <w:sz w:val="32"/>
          <w:szCs w:val="32"/>
        </w:rPr>
      </w:pPr>
    </w:p>
    <w:p w14:paraId="03C70F89">
      <w:pPr>
        <w:spacing w:line="360" w:lineRule="auto"/>
        <w:ind w:firstLine="1280" w:firstLineChars="400"/>
        <w:rPr>
          <w:rFonts w:ascii="宋体" w:hAnsi="宋体" w:cs="宋体" w:eastAsiaTheme="minorEastAsia"/>
          <w:sz w:val="32"/>
          <w:szCs w:val="32"/>
        </w:rPr>
      </w:pPr>
      <w:r>
        <w:rPr>
          <w:rFonts w:hint="eastAsia" w:ascii="宋体" w:hAnsi="宋体" w:cs="宋体" w:eastAsiaTheme="minorEastAsia"/>
          <w:sz w:val="32"/>
          <w:szCs w:val="32"/>
        </w:rPr>
        <w:t>第一部分      招标公告</w:t>
      </w:r>
    </w:p>
    <w:p w14:paraId="43893C63">
      <w:pPr>
        <w:spacing w:line="360" w:lineRule="auto"/>
        <w:ind w:firstLine="1280" w:firstLineChars="400"/>
        <w:rPr>
          <w:rFonts w:ascii="宋体" w:hAnsi="宋体" w:cs="宋体" w:eastAsiaTheme="minorEastAsia"/>
          <w:sz w:val="32"/>
          <w:szCs w:val="32"/>
        </w:rPr>
      </w:pPr>
      <w:r>
        <w:rPr>
          <w:rFonts w:hint="eastAsia" w:ascii="宋体" w:hAnsi="宋体" w:cs="宋体" w:eastAsiaTheme="minorEastAsia"/>
          <w:sz w:val="32"/>
          <w:szCs w:val="32"/>
        </w:rPr>
        <w:t>第二部分      投标人须知</w:t>
      </w:r>
    </w:p>
    <w:p w14:paraId="36BDE443">
      <w:pPr>
        <w:spacing w:line="360" w:lineRule="auto"/>
        <w:ind w:firstLine="1280" w:firstLineChars="400"/>
        <w:rPr>
          <w:rFonts w:ascii="宋体" w:hAnsi="宋体" w:cs="宋体" w:eastAsiaTheme="minorEastAsia"/>
          <w:sz w:val="32"/>
          <w:szCs w:val="32"/>
        </w:rPr>
      </w:pPr>
      <w:r>
        <w:rPr>
          <w:rFonts w:hint="eastAsia" w:ascii="宋体" w:hAnsi="宋体" w:cs="宋体" w:eastAsiaTheme="minorEastAsia"/>
          <w:sz w:val="32"/>
          <w:szCs w:val="32"/>
        </w:rPr>
        <w:t>第三部分      采购需求</w:t>
      </w:r>
    </w:p>
    <w:p w14:paraId="53D09E9E">
      <w:pPr>
        <w:spacing w:line="360" w:lineRule="auto"/>
        <w:ind w:firstLine="1280" w:firstLineChars="400"/>
        <w:rPr>
          <w:rFonts w:ascii="宋体" w:hAnsi="宋体" w:cs="宋体" w:eastAsiaTheme="minorEastAsia"/>
          <w:sz w:val="32"/>
          <w:szCs w:val="32"/>
        </w:rPr>
      </w:pPr>
      <w:r>
        <w:rPr>
          <w:rFonts w:hint="eastAsia" w:ascii="宋体" w:hAnsi="宋体" w:cs="宋体" w:eastAsiaTheme="minorEastAsia"/>
          <w:sz w:val="32"/>
          <w:szCs w:val="32"/>
        </w:rPr>
        <w:t>第四部分      评标办法</w:t>
      </w:r>
    </w:p>
    <w:p w14:paraId="366745D2">
      <w:pPr>
        <w:spacing w:line="360" w:lineRule="auto"/>
        <w:ind w:firstLine="1280" w:firstLineChars="400"/>
        <w:rPr>
          <w:rFonts w:ascii="宋体" w:hAnsi="宋体" w:cs="宋体" w:eastAsiaTheme="minorEastAsia"/>
          <w:sz w:val="32"/>
          <w:szCs w:val="32"/>
        </w:rPr>
      </w:pPr>
      <w:r>
        <w:rPr>
          <w:rFonts w:hint="eastAsia" w:ascii="宋体" w:hAnsi="宋体" w:cs="宋体" w:eastAsiaTheme="minorEastAsia"/>
          <w:sz w:val="32"/>
          <w:szCs w:val="32"/>
        </w:rPr>
        <w:t>第五部分      拟签订的合同文本</w:t>
      </w:r>
    </w:p>
    <w:p w14:paraId="10DDB0F5">
      <w:pPr>
        <w:spacing w:line="360" w:lineRule="auto"/>
        <w:ind w:firstLine="1280" w:firstLineChars="400"/>
        <w:rPr>
          <w:rFonts w:ascii="宋体" w:hAnsi="宋体" w:cs="宋体" w:eastAsiaTheme="minorEastAsia"/>
          <w:sz w:val="32"/>
          <w:szCs w:val="32"/>
        </w:rPr>
      </w:pPr>
      <w:r>
        <w:rPr>
          <w:rFonts w:hint="eastAsia" w:ascii="宋体" w:hAnsi="宋体" w:cs="宋体" w:eastAsiaTheme="minorEastAsia"/>
          <w:sz w:val="32"/>
          <w:szCs w:val="32"/>
        </w:rPr>
        <w:t>第六部分      应提交的有关格式范例</w:t>
      </w:r>
    </w:p>
    <w:p w14:paraId="769D441D">
      <w:pPr>
        <w:spacing w:line="360" w:lineRule="auto"/>
        <w:ind w:firstLine="549" w:firstLineChars="229"/>
        <w:rPr>
          <w:rFonts w:ascii="宋体" w:hAnsi="宋体" w:cs="宋体" w:eastAsiaTheme="minorEastAsia"/>
          <w:sz w:val="24"/>
        </w:rPr>
      </w:pPr>
      <w:bookmarkStart w:id="1" w:name="_Hlt91233176"/>
      <w:bookmarkEnd w:id="1"/>
      <w:bookmarkStart w:id="2" w:name="_Toc91899869"/>
    </w:p>
    <w:p w14:paraId="04F6E872">
      <w:pPr>
        <w:spacing w:line="360" w:lineRule="auto"/>
        <w:ind w:firstLine="549" w:firstLineChars="229"/>
        <w:rPr>
          <w:rFonts w:ascii="宋体" w:hAnsi="宋体" w:cs="宋体" w:eastAsiaTheme="minorEastAsia"/>
          <w:sz w:val="24"/>
        </w:rPr>
      </w:pPr>
    </w:p>
    <w:p w14:paraId="0F937427">
      <w:pPr>
        <w:spacing w:line="360" w:lineRule="auto"/>
        <w:ind w:firstLine="549" w:firstLineChars="229"/>
        <w:rPr>
          <w:rFonts w:ascii="宋体" w:hAnsi="宋体" w:cs="宋体" w:eastAsiaTheme="minorEastAsia"/>
          <w:sz w:val="24"/>
        </w:rPr>
      </w:pPr>
    </w:p>
    <w:p w14:paraId="2801607F">
      <w:pPr>
        <w:spacing w:line="360" w:lineRule="auto"/>
        <w:ind w:firstLine="549" w:firstLineChars="229"/>
        <w:rPr>
          <w:rFonts w:ascii="宋体" w:hAnsi="宋体" w:cs="宋体" w:eastAsiaTheme="minorEastAsia"/>
          <w:sz w:val="24"/>
        </w:rPr>
      </w:pPr>
    </w:p>
    <w:p w14:paraId="345E1E27">
      <w:pPr>
        <w:spacing w:line="360" w:lineRule="auto"/>
        <w:ind w:firstLine="549" w:firstLineChars="229"/>
        <w:rPr>
          <w:rFonts w:ascii="宋体" w:hAnsi="宋体" w:cs="宋体" w:eastAsiaTheme="minorEastAsia"/>
          <w:sz w:val="24"/>
        </w:rPr>
      </w:pPr>
    </w:p>
    <w:p w14:paraId="04240A1C">
      <w:pPr>
        <w:spacing w:line="360" w:lineRule="auto"/>
        <w:ind w:firstLine="549" w:firstLineChars="229"/>
        <w:rPr>
          <w:rFonts w:ascii="宋体" w:hAnsi="宋体" w:cs="宋体" w:eastAsiaTheme="minorEastAsia"/>
          <w:sz w:val="24"/>
        </w:rPr>
      </w:pPr>
    </w:p>
    <w:p w14:paraId="7803AB50">
      <w:pPr>
        <w:spacing w:line="360" w:lineRule="auto"/>
        <w:ind w:firstLine="549" w:firstLineChars="229"/>
        <w:rPr>
          <w:rFonts w:ascii="宋体" w:hAnsi="宋体" w:cs="宋体" w:eastAsiaTheme="minorEastAsia"/>
          <w:sz w:val="24"/>
        </w:rPr>
      </w:pPr>
    </w:p>
    <w:p w14:paraId="6EEB91CD">
      <w:pPr>
        <w:spacing w:line="360" w:lineRule="auto"/>
        <w:ind w:firstLine="549" w:firstLineChars="229"/>
        <w:rPr>
          <w:rFonts w:ascii="宋体" w:hAnsi="宋体" w:cs="宋体" w:eastAsiaTheme="minorEastAsia"/>
          <w:sz w:val="24"/>
        </w:rPr>
      </w:pPr>
    </w:p>
    <w:p w14:paraId="1B9A33B1">
      <w:pPr>
        <w:spacing w:line="360" w:lineRule="auto"/>
        <w:ind w:firstLine="549" w:firstLineChars="229"/>
        <w:rPr>
          <w:rFonts w:ascii="宋体" w:hAnsi="宋体" w:cs="宋体" w:eastAsiaTheme="minorEastAsia"/>
          <w:sz w:val="24"/>
        </w:rPr>
      </w:pPr>
    </w:p>
    <w:p w14:paraId="4459E155">
      <w:pPr>
        <w:spacing w:line="360" w:lineRule="auto"/>
        <w:ind w:firstLine="549" w:firstLineChars="229"/>
        <w:rPr>
          <w:rFonts w:ascii="宋体" w:hAnsi="宋体" w:cs="宋体" w:eastAsiaTheme="minorEastAsia"/>
          <w:sz w:val="24"/>
        </w:rPr>
      </w:pPr>
    </w:p>
    <w:p w14:paraId="7D17ACF8">
      <w:pPr>
        <w:spacing w:line="360" w:lineRule="auto"/>
        <w:ind w:firstLine="549" w:firstLineChars="229"/>
        <w:rPr>
          <w:rFonts w:ascii="宋体" w:hAnsi="宋体" w:cs="宋体" w:eastAsiaTheme="minorEastAsia"/>
          <w:sz w:val="24"/>
        </w:rPr>
      </w:pPr>
    </w:p>
    <w:p w14:paraId="1A3A6ABA">
      <w:pPr>
        <w:spacing w:line="360" w:lineRule="auto"/>
        <w:ind w:firstLine="549" w:firstLineChars="229"/>
        <w:rPr>
          <w:rFonts w:ascii="宋体" w:hAnsi="宋体" w:cs="宋体" w:eastAsiaTheme="minorEastAsia"/>
          <w:sz w:val="24"/>
        </w:rPr>
      </w:pPr>
    </w:p>
    <w:p w14:paraId="3827EB2E">
      <w:pPr>
        <w:spacing w:line="360" w:lineRule="auto"/>
        <w:ind w:firstLine="549" w:firstLineChars="229"/>
        <w:rPr>
          <w:rFonts w:ascii="宋体" w:hAnsi="宋体" w:cs="宋体" w:eastAsiaTheme="minorEastAsia"/>
          <w:sz w:val="24"/>
        </w:rPr>
      </w:pPr>
    </w:p>
    <w:p w14:paraId="20B91EA7">
      <w:pPr>
        <w:spacing w:line="360" w:lineRule="auto"/>
        <w:rPr>
          <w:rFonts w:ascii="宋体" w:hAnsi="宋体" w:cs="宋体" w:eastAsiaTheme="minorEastAsia"/>
          <w:sz w:val="24"/>
        </w:rPr>
      </w:pPr>
    </w:p>
    <w:p w14:paraId="556D5225">
      <w:pPr>
        <w:adjustRightInd/>
        <w:spacing w:line="360" w:lineRule="auto"/>
        <w:jc w:val="center"/>
        <w:outlineLvl w:val="0"/>
        <w:rPr>
          <w:rFonts w:ascii="宋体" w:hAnsi="宋体" w:cs="宋体" w:eastAsiaTheme="minorEastAsia"/>
          <w:b/>
          <w:sz w:val="36"/>
          <w:szCs w:val="20"/>
        </w:rPr>
      </w:pPr>
      <w:bookmarkStart w:id="3" w:name="第一部分"/>
      <w:r>
        <w:rPr>
          <w:rFonts w:hint="eastAsia" w:ascii="宋体" w:hAnsi="宋体" w:cs="宋体" w:eastAsiaTheme="minorEastAsia"/>
          <w:b/>
          <w:sz w:val="36"/>
          <w:szCs w:val="36"/>
        </w:rPr>
        <w:br w:type="page"/>
      </w:r>
      <w:bookmarkEnd w:id="2"/>
      <w:bookmarkEnd w:id="3"/>
      <w:bookmarkStart w:id="4" w:name="_Hlt74729822"/>
      <w:bookmarkEnd w:id="4"/>
      <w:bookmarkStart w:id="5" w:name="_Hlt74649545"/>
      <w:bookmarkEnd w:id="5"/>
      <w:bookmarkStart w:id="6" w:name="_Hlt74707423"/>
      <w:bookmarkEnd w:id="6"/>
      <w:bookmarkStart w:id="7" w:name="_Hlt74728647"/>
      <w:bookmarkEnd w:id="7"/>
      <w:bookmarkStart w:id="8" w:name="第二部分"/>
      <w:bookmarkStart w:id="9" w:name="_Toc91899870"/>
      <w:bookmarkStart w:id="10" w:name="_Toc91899871"/>
      <w:r>
        <w:rPr>
          <w:rFonts w:hint="eastAsia" w:ascii="宋体" w:hAnsi="宋体" w:cs="宋体" w:eastAsiaTheme="minorEastAsia"/>
          <w:b/>
          <w:sz w:val="36"/>
          <w:szCs w:val="20"/>
        </w:rPr>
        <w:t>第一部分 招标公告</w:t>
      </w:r>
    </w:p>
    <w:p w14:paraId="7A2A41AD">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项目概况</w:t>
      </w:r>
    </w:p>
    <w:p w14:paraId="74F56A91">
      <w:pPr>
        <w:pBdr>
          <w:top w:val="single" w:color="auto" w:sz="4" w:space="1"/>
          <w:left w:val="single" w:color="auto" w:sz="4" w:space="4"/>
          <w:bottom w:val="single" w:color="auto" w:sz="4" w:space="2"/>
          <w:right w:val="single" w:color="auto" w:sz="4" w:space="4"/>
        </w:pBdr>
        <w:spacing w:line="360" w:lineRule="auto"/>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r>
        <w:rPr>
          <w:rFonts w:hint="eastAsia" w:asciiTheme="minorEastAsia" w:hAnsiTheme="minorEastAsia" w:eastAsiaTheme="minorEastAsia"/>
          <w:sz w:val="24"/>
        </w:rPr>
        <w:t>的潜在投标人应在政采云平台（</w:t>
      </w:r>
      <w:r>
        <w:rPr>
          <w:rFonts w:hint="eastAsia"/>
        </w:rPr>
        <w:fldChar w:fldCharType="begin"/>
      </w:r>
      <w:r>
        <w:instrText xml:space="preserve"> HYPERLINK "https://www.zcygov.cn/）获取（下载）招标文件，并于202%20年%20月%20日%20点%20分00秒" </w:instrText>
      </w:r>
      <w:r>
        <w:rPr>
          <w:rFonts w:hint="eastAsia"/>
        </w:rPr>
        <w:fldChar w:fldCharType="separate"/>
      </w:r>
      <w:r>
        <w:rPr>
          <w:rStyle w:val="76"/>
          <w:rFonts w:cs="Times New Roman" w:asciiTheme="minorEastAsia" w:hAnsiTheme="minorEastAsia" w:eastAsiaTheme="minorEastAsia"/>
          <w:snapToGrid/>
          <w:kern w:val="2"/>
          <w:sz w:val="24"/>
          <w:szCs w:val="24"/>
        </w:rPr>
        <w:t>https://www.zcygov.cn/）获取（下载）招标文件，并于</w:t>
      </w:r>
      <w:r>
        <w:rPr>
          <w:rStyle w:val="76"/>
          <w:rFonts w:hint="eastAsia" w:cs="Times New Roman" w:asciiTheme="minorEastAsia" w:hAnsiTheme="minorEastAsia" w:eastAsiaTheme="minorEastAsia"/>
          <w:snapToGrid/>
          <w:kern w:val="2"/>
          <w:sz w:val="24"/>
          <w:szCs w:val="24"/>
          <w:lang w:val="en-US" w:eastAsia="zh-CN"/>
        </w:rPr>
        <w:t>2025</w:t>
      </w:r>
      <w:r>
        <w:rPr>
          <w:rStyle w:val="76"/>
          <w:rFonts w:cs="Times New Roman" w:asciiTheme="minorEastAsia" w:hAnsiTheme="minorEastAsia" w:eastAsiaTheme="minorEastAsia"/>
          <w:snapToGrid/>
          <w:kern w:val="2"/>
          <w:sz w:val="24"/>
          <w:szCs w:val="24"/>
        </w:rPr>
        <w:t>年</w:t>
      </w:r>
      <w:r>
        <w:rPr>
          <w:rStyle w:val="76"/>
          <w:rFonts w:hint="eastAsia" w:cs="Times New Roman" w:asciiTheme="minorEastAsia" w:hAnsiTheme="minorEastAsia" w:eastAsiaTheme="minorEastAsia"/>
          <w:snapToGrid/>
          <w:kern w:val="2"/>
          <w:sz w:val="24"/>
          <w:szCs w:val="24"/>
          <w:lang w:val="en-US" w:eastAsia="zh-CN"/>
        </w:rPr>
        <w:t>3</w:t>
      </w:r>
      <w:r>
        <w:rPr>
          <w:rStyle w:val="76"/>
          <w:rFonts w:hint="eastAsia" w:cs="Times New Roman" w:asciiTheme="minorEastAsia" w:hAnsiTheme="minorEastAsia" w:eastAsiaTheme="minorEastAsia"/>
          <w:snapToGrid/>
          <w:kern w:val="2"/>
          <w:sz w:val="24"/>
          <w:szCs w:val="24"/>
        </w:rPr>
        <w:t>月</w:t>
      </w:r>
      <w:r>
        <w:rPr>
          <w:rStyle w:val="76"/>
          <w:rFonts w:hint="eastAsia" w:cs="Times New Roman" w:asciiTheme="minorEastAsia" w:hAnsiTheme="minorEastAsia" w:eastAsiaTheme="minorEastAsia"/>
          <w:snapToGrid/>
          <w:kern w:val="2"/>
          <w:sz w:val="24"/>
          <w:szCs w:val="24"/>
          <w:lang w:val="en-US" w:eastAsia="zh-CN"/>
        </w:rPr>
        <w:t>20</w:t>
      </w:r>
      <w:r>
        <w:rPr>
          <w:rStyle w:val="76"/>
          <w:rFonts w:hint="eastAsia" w:cs="Times New Roman" w:asciiTheme="minorEastAsia" w:hAnsiTheme="minorEastAsia" w:eastAsiaTheme="minorEastAsia"/>
          <w:snapToGrid/>
          <w:kern w:val="2"/>
          <w:sz w:val="24"/>
          <w:szCs w:val="24"/>
        </w:rPr>
        <w:t>日9点30分</w:t>
      </w:r>
      <w:r>
        <w:rPr>
          <w:rStyle w:val="76"/>
          <w:rFonts w:hint="eastAsia" w:cs="Times New Roman" w:asciiTheme="minorEastAsia" w:hAnsiTheme="minorEastAsia" w:eastAsiaTheme="minorEastAsia"/>
          <w:bCs/>
          <w:snapToGrid/>
          <w:kern w:val="2"/>
          <w:sz w:val="24"/>
          <w:szCs w:val="24"/>
        </w:rPr>
        <w:t>00秒</w:t>
      </w:r>
      <w:r>
        <w:rPr>
          <w:rStyle w:val="76"/>
          <w:rFonts w:hint="eastAsia" w:cs="Times New Roman" w:asciiTheme="minorEastAsia" w:hAnsiTheme="minorEastAsia" w:eastAsiaTheme="minorEastAsia"/>
          <w:bCs/>
          <w:snapToGrid/>
          <w:kern w:val="2"/>
          <w:sz w:val="24"/>
          <w:szCs w:val="24"/>
        </w:rPr>
        <w:fldChar w:fldCharType="end"/>
      </w:r>
      <w:r>
        <w:rPr>
          <w:rFonts w:hint="eastAsia" w:asciiTheme="minorEastAsia" w:hAnsiTheme="minorEastAsia" w:eastAsiaTheme="minorEastAsia"/>
          <w:bCs/>
          <w:sz w:val="24"/>
        </w:rPr>
        <w:t>（北京时间）前</w:t>
      </w:r>
      <w:r>
        <w:rPr>
          <w:rFonts w:hint="eastAsia" w:asciiTheme="minorEastAsia" w:hAnsiTheme="minorEastAsia" w:eastAsiaTheme="minorEastAsia"/>
          <w:sz w:val="24"/>
        </w:rPr>
        <w:t>递交（上传）投标文件。</w:t>
      </w:r>
    </w:p>
    <w:p w14:paraId="43DD0334">
      <w:pPr>
        <w:spacing w:line="360" w:lineRule="auto"/>
        <w:rPr>
          <w:rFonts w:ascii="宋体" w:hAnsi="宋体" w:cs="宋体" w:eastAsiaTheme="minorEastAsia"/>
          <w:b/>
          <w:sz w:val="24"/>
        </w:rPr>
      </w:pPr>
      <w:r>
        <w:rPr>
          <w:rFonts w:hint="eastAsia" w:ascii="宋体" w:hAnsi="宋体" w:cs="宋体" w:eastAsiaTheme="minorEastAsia"/>
          <w:b/>
          <w:sz w:val="24"/>
        </w:rPr>
        <w:t xml:space="preserve">一、项目基本情况                                            </w:t>
      </w:r>
    </w:p>
    <w:p w14:paraId="777EA475">
      <w:pPr>
        <w:spacing w:line="360" w:lineRule="auto"/>
        <w:ind w:firstLine="482" w:firstLineChars="200"/>
        <w:rPr>
          <w:rFonts w:ascii="宋体" w:hAnsi="宋体" w:cs="宋体" w:eastAsiaTheme="minorEastAsia"/>
          <w:sz w:val="24"/>
        </w:rPr>
      </w:pPr>
      <w:r>
        <w:rPr>
          <w:rFonts w:hint="eastAsia" w:ascii="宋体" w:hAnsi="宋体" w:cs="宋体" w:eastAsiaTheme="minorEastAsia"/>
          <w:b/>
          <w:sz w:val="24"/>
        </w:rPr>
        <w:t>项目编号：</w:t>
      </w:r>
      <w:r>
        <w:rPr>
          <w:rFonts w:hint="eastAsia" w:ascii="仿宋" w:hAnsi="仿宋" w:cs="仿宋" w:eastAsiaTheme="minorEastAsia"/>
          <w:sz w:val="24"/>
        </w:rPr>
        <w:t>JD2025BJ-008</w:t>
      </w:r>
    </w:p>
    <w:p w14:paraId="77151ED5">
      <w:pPr>
        <w:spacing w:line="360" w:lineRule="auto"/>
        <w:ind w:firstLine="482" w:firstLineChars="200"/>
        <w:rPr>
          <w:rFonts w:hint="eastAsia" w:ascii="宋体" w:hAnsi="宋体" w:cs="宋体" w:eastAsiaTheme="minorEastAsia"/>
          <w:b/>
          <w:sz w:val="24"/>
          <w:lang w:eastAsia="zh-CN"/>
        </w:rPr>
      </w:pPr>
      <w:r>
        <w:rPr>
          <w:rFonts w:hint="eastAsia" w:ascii="宋体" w:hAnsi="宋体" w:cs="宋体" w:eastAsiaTheme="minorEastAsia"/>
          <w:b/>
          <w:sz w:val="24"/>
        </w:rPr>
        <w:t>项目名称：</w:t>
      </w: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p>
    <w:p w14:paraId="1FC5F7FB">
      <w:pPr>
        <w:spacing w:line="360" w:lineRule="auto"/>
        <w:ind w:firstLine="482" w:firstLineChars="200"/>
        <w:rPr>
          <w:rFonts w:hint="eastAsia" w:ascii="宋体" w:hAnsi="宋体"/>
          <w:sz w:val="24"/>
        </w:rPr>
      </w:pPr>
      <w:r>
        <w:rPr>
          <w:rFonts w:hint="eastAsia" w:ascii="宋体" w:hAnsi="宋体" w:cs="宋体" w:eastAsiaTheme="minorEastAsia"/>
          <w:b/>
          <w:sz w:val="24"/>
        </w:rPr>
        <w:t>预算金额（元）：</w:t>
      </w:r>
      <w:r>
        <w:rPr>
          <w:rFonts w:hint="eastAsia" w:ascii="宋体" w:hAnsi="宋体"/>
          <w:sz w:val="24"/>
        </w:rPr>
        <w:t>2720890</w:t>
      </w:r>
    </w:p>
    <w:p w14:paraId="072DBD22">
      <w:pPr>
        <w:spacing w:line="360" w:lineRule="auto"/>
        <w:ind w:firstLine="482" w:firstLineChars="200"/>
        <w:rPr>
          <w:rFonts w:ascii="宋体" w:hAnsi="宋体" w:cs="宋体" w:eastAsiaTheme="minorEastAsia"/>
          <w:b/>
          <w:sz w:val="24"/>
        </w:rPr>
      </w:pPr>
      <w:r>
        <w:rPr>
          <w:rFonts w:hint="eastAsia" w:ascii="宋体" w:hAnsi="宋体" w:cs="宋体" w:eastAsiaTheme="minorEastAsia"/>
          <w:b/>
          <w:sz w:val="24"/>
        </w:rPr>
        <w:t>最高限价（元）：</w:t>
      </w:r>
      <w:r>
        <w:rPr>
          <w:rFonts w:hint="eastAsia" w:ascii="宋体" w:hAnsi="宋体"/>
          <w:sz w:val="24"/>
        </w:rPr>
        <w:t>2720890</w:t>
      </w:r>
    </w:p>
    <w:p w14:paraId="1054DF51">
      <w:pPr>
        <w:spacing w:line="360" w:lineRule="auto"/>
        <w:ind w:firstLine="482" w:firstLineChars="200"/>
        <w:rPr>
          <w:rFonts w:hint="eastAsia" w:ascii="宋体" w:hAnsi="宋体" w:cs="宋体" w:eastAsiaTheme="minorEastAsia"/>
          <w:bCs/>
          <w:kern w:val="2"/>
          <w:sz w:val="24"/>
          <w:szCs w:val="20"/>
          <w:lang w:val="en-US" w:eastAsia="zh-CN" w:bidi="ar-SA"/>
        </w:rPr>
      </w:pPr>
      <w:r>
        <w:rPr>
          <w:rFonts w:hint="eastAsia" w:hAnsi="宋体" w:cs="宋体" w:eastAsiaTheme="minorEastAsia"/>
          <w:b/>
          <w:sz w:val="24"/>
        </w:rPr>
        <w:t>采购需求：</w:t>
      </w:r>
      <w:r>
        <w:rPr>
          <w:rFonts w:hint="eastAsia" w:ascii="宋体" w:hAnsi="宋体" w:cs="宋体" w:eastAsiaTheme="minorEastAsia"/>
          <w:bCs/>
          <w:kern w:val="2"/>
          <w:sz w:val="24"/>
          <w:szCs w:val="20"/>
          <w:lang w:val="en-US" w:eastAsia="zh-CN" w:bidi="ar-SA"/>
        </w:rPr>
        <w:t>建德市洋安初级中学课桌椅、办公家具、食堂、报告厅等</w:t>
      </w:r>
      <w:r>
        <w:rPr>
          <w:rFonts w:hint="eastAsia" w:asciiTheme="minorEastAsia" w:hAnsiTheme="minorEastAsia" w:eastAsiaTheme="minorEastAsia"/>
          <w:sz w:val="24"/>
        </w:rPr>
        <w:t>定制类家具</w:t>
      </w:r>
      <w:r>
        <w:rPr>
          <w:rFonts w:hint="eastAsia" w:ascii="宋体" w:hAnsi="宋体" w:cs="宋体" w:eastAsiaTheme="minorEastAsia"/>
          <w:bCs/>
          <w:kern w:val="2"/>
          <w:sz w:val="24"/>
          <w:szCs w:val="20"/>
          <w:lang w:val="en-US" w:eastAsia="zh-CN" w:bidi="ar-SA"/>
        </w:rPr>
        <w:t>。为学校教育教学提供更好的帮助。</w:t>
      </w:r>
      <w:r>
        <w:rPr>
          <w:rFonts w:hint="eastAsia" w:ascii="宋体" w:hAnsi="宋体" w:cs="宋体"/>
          <w:sz w:val="24"/>
        </w:rPr>
        <w:t>具体以招标文件第三部分采购需求为准，供应商可点击本公告下方“浏览采购文件”查看采购需求。</w:t>
      </w:r>
    </w:p>
    <w:p w14:paraId="3384DCD3">
      <w:pPr>
        <w:pStyle w:val="128"/>
        <w:ind w:firstLine="482"/>
        <w:outlineLvl w:val="2"/>
        <w:rPr>
          <w:rFonts w:ascii="宋体" w:hAnsi="宋体" w:cs="宋体" w:eastAsiaTheme="minorEastAsia"/>
          <w:b/>
        </w:rPr>
      </w:pPr>
      <w:r>
        <w:rPr>
          <w:rFonts w:hint="eastAsia" w:ascii="宋体" w:hAnsi="宋体" w:cs="宋体" w:eastAsiaTheme="minorEastAsia"/>
          <w:b/>
        </w:rPr>
        <w:t>合同履约期限：</w:t>
      </w:r>
      <w:r>
        <w:rPr>
          <w:rFonts w:hint="eastAsia" w:ascii="宋体" w:hAnsi="宋体" w:cs="宋体" w:eastAsiaTheme="minorEastAsia"/>
          <w:bCs/>
        </w:rPr>
        <w:t>分两次供货，</w:t>
      </w:r>
      <w:r>
        <w:rPr>
          <w:rFonts w:hint="eastAsia" w:ascii="宋体" w:hAnsi="宋体" w:cs="宋体" w:eastAsiaTheme="minorEastAsia"/>
          <w:bCs/>
          <w:lang w:eastAsia="zh-CN"/>
        </w:rPr>
        <w:t>第</w:t>
      </w:r>
      <w:r>
        <w:rPr>
          <w:rFonts w:hint="eastAsia" w:ascii="宋体" w:hAnsi="宋体" w:cs="宋体" w:eastAsiaTheme="minorEastAsia"/>
          <w:bCs/>
        </w:rPr>
        <w:t>一次实践楼在</w:t>
      </w:r>
      <w:r>
        <w:rPr>
          <w:rFonts w:hint="eastAsia" w:ascii="宋体" w:hAnsi="宋体" w:cs="宋体" w:eastAsiaTheme="minorEastAsia"/>
          <w:bCs/>
          <w:lang w:eastAsia="zh-CN"/>
        </w:rPr>
        <w:t>合同签订后</w:t>
      </w:r>
      <w:r>
        <w:rPr>
          <w:rFonts w:hint="eastAsia" w:ascii="宋体" w:hAnsi="宋体" w:cs="宋体" w:eastAsiaTheme="minorEastAsia"/>
          <w:bCs/>
        </w:rPr>
        <w:t>45天内按采购要求完成交货，调试并交付使用。</w:t>
      </w:r>
      <w:r>
        <w:rPr>
          <w:rFonts w:hint="eastAsia" w:ascii="宋体" w:hAnsi="宋体" w:cs="宋体" w:eastAsiaTheme="minorEastAsia"/>
          <w:bCs/>
          <w:lang w:eastAsia="zh-CN"/>
        </w:rPr>
        <w:t>第二</w:t>
      </w:r>
      <w:r>
        <w:rPr>
          <w:rFonts w:hint="eastAsia" w:ascii="宋体" w:hAnsi="宋体" w:cs="宋体" w:eastAsiaTheme="minorEastAsia"/>
          <w:bCs/>
        </w:rPr>
        <w:t>次等学校建设工程全部完成按采购要求完成交货，调试并交付使用。</w:t>
      </w:r>
    </w:p>
    <w:p w14:paraId="1D180011">
      <w:pPr>
        <w:pStyle w:val="20"/>
        <w:spacing w:line="360" w:lineRule="auto"/>
        <w:ind w:firstLine="480"/>
        <w:rPr>
          <w:rFonts w:hAnsi="宋体" w:cs="宋体" w:eastAsiaTheme="minorEastAsia"/>
          <w:color w:val="auto"/>
          <w:kern w:val="0"/>
          <w:sz w:val="24"/>
          <w:highlight w:val="yellow"/>
        </w:rPr>
      </w:pPr>
      <w:r>
        <w:rPr>
          <w:rFonts w:hint="eastAsia" w:hAnsi="宋体" w:cs="宋体" w:eastAsiaTheme="minorEastAsia"/>
          <w:b/>
          <w:color w:val="auto"/>
          <w:sz w:val="24"/>
        </w:rPr>
        <w:t>本项目接受联合体投标：</w:t>
      </w:r>
      <w:sdt>
        <w:sdtPr>
          <w:rPr>
            <w:rFonts w:hint="eastAsia" w:hAnsi="宋体" w:cs="宋体" w:eastAsiaTheme="minorEastAsia"/>
            <w:color w:val="auto"/>
            <w:kern w:val="0"/>
            <w:sz w:val="24"/>
          </w:rPr>
          <w:id w:val="2035453831"/>
        </w:sdtPr>
        <w:sdtEndPr>
          <w:rPr>
            <w:rFonts w:hint="eastAsia" w:hAnsi="宋体" w:cs="宋体" w:eastAsiaTheme="minorEastAsia"/>
            <w:color w:val="auto"/>
            <w:kern w:val="0"/>
            <w:sz w:val="24"/>
          </w:rPr>
        </w:sdtEndPr>
        <w:sdtContent>
          <w:r>
            <w:rPr>
              <w:rFonts w:hint="eastAsia" w:hAnsi="宋体" w:cs="宋体" w:eastAsiaTheme="minorEastAsia"/>
              <w:color w:val="auto"/>
              <w:kern w:val="0"/>
              <w:sz w:val="24"/>
            </w:rPr>
            <w:sym w:font="Wingdings" w:char="00A8"/>
          </w:r>
        </w:sdtContent>
      </w:sdt>
      <w:r>
        <w:rPr>
          <w:rFonts w:hint="eastAsia" w:hAnsi="宋体" w:cs="宋体" w:eastAsiaTheme="minorEastAsia"/>
          <w:b/>
          <w:color w:val="auto"/>
          <w:sz w:val="24"/>
        </w:rPr>
        <w:t>是</w:t>
      </w:r>
      <w:r>
        <w:rPr>
          <w:rFonts w:hint="eastAsia" w:hAnsi="宋体" w:cs="宋体" w:eastAsiaTheme="minorEastAsia"/>
          <w:b/>
          <w:snapToGrid/>
          <w:color w:val="auto"/>
          <w:kern w:val="2"/>
          <w:sz w:val="24"/>
        </w:rPr>
        <w:t>；</w:t>
      </w:r>
      <w:r>
        <w:rPr>
          <w:rFonts w:hint="eastAsia" w:hAnsi="宋体" w:cs="宋体" w:eastAsiaTheme="minorEastAsia"/>
          <w:color w:val="auto"/>
          <w:kern w:val="0"/>
          <w:sz w:val="24"/>
        </w:rPr>
        <w:sym w:font="Wingdings" w:char="00FE"/>
      </w:r>
      <w:r>
        <w:rPr>
          <w:rFonts w:hint="eastAsia" w:hAnsi="宋体" w:cs="宋体" w:eastAsiaTheme="minorEastAsia"/>
          <w:b/>
          <w:color w:val="auto"/>
          <w:sz w:val="24"/>
        </w:rPr>
        <w:t>否</w:t>
      </w:r>
      <w:r>
        <w:rPr>
          <w:rFonts w:hint="eastAsia" w:hAnsi="宋体" w:cs="宋体" w:eastAsiaTheme="minorEastAsia"/>
          <w:color w:val="auto"/>
          <w:kern w:val="0"/>
          <w:sz w:val="24"/>
        </w:rPr>
        <w:t>。</w:t>
      </w:r>
    </w:p>
    <w:p w14:paraId="5429E9A4">
      <w:pPr>
        <w:spacing w:line="360" w:lineRule="auto"/>
        <w:rPr>
          <w:rFonts w:ascii="宋体" w:hAnsi="宋体" w:cs="宋体" w:eastAsiaTheme="minorEastAsia"/>
          <w:b/>
          <w:sz w:val="24"/>
        </w:rPr>
      </w:pPr>
      <w:r>
        <w:rPr>
          <w:rFonts w:hint="eastAsia" w:ascii="宋体" w:hAnsi="宋体" w:cs="宋体" w:eastAsiaTheme="minorEastAsia"/>
          <w:b/>
          <w:sz w:val="24"/>
        </w:rPr>
        <w:t>二、</w:t>
      </w:r>
      <w:bookmarkStart w:id="11" w:name="_Hlk101132948"/>
      <w:r>
        <w:rPr>
          <w:rFonts w:hint="eastAsia" w:ascii="宋体" w:hAnsi="宋体" w:cs="宋体" w:eastAsiaTheme="minorEastAsia"/>
          <w:b/>
          <w:sz w:val="24"/>
        </w:rPr>
        <w:t>申请人的资格要求</w:t>
      </w:r>
      <w:bookmarkEnd w:id="11"/>
      <w:r>
        <w:rPr>
          <w:rFonts w:hint="eastAsia" w:ascii="宋体" w:hAnsi="宋体" w:cs="宋体" w:eastAsiaTheme="minorEastAsia"/>
          <w:b/>
          <w:sz w:val="24"/>
        </w:rPr>
        <w:t>：</w:t>
      </w:r>
    </w:p>
    <w:p w14:paraId="25E7581F">
      <w:pPr>
        <w:spacing w:line="360" w:lineRule="auto"/>
        <w:ind w:firstLine="480"/>
        <w:rPr>
          <w:rFonts w:ascii="宋体" w:hAnsi="宋体" w:cs="宋体" w:eastAsiaTheme="minorEastAsia"/>
          <w:snapToGrid w:val="0"/>
          <w:kern w:val="28"/>
          <w:sz w:val="24"/>
          <w:szCs w:val="20"/>
        </w:rPr>
      </w:pPr>
      <w:r>
        <w:rPr>
          <w:rFonts w:hint="eastAsia" w:ascii="宋体" w:hAnsi="宋体" w:cs="宋体" w:eastAsiaTheme="minor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69936578">
      <w:pPr>
        <w:spacing w:line="360" w:lineRule="auto"/>
        <w:ind w:firstLine="424" w:firstLineChars="177"/>
        <w:rPr>
          <w:rFonts w:ascii="宋体" w:hAnsi="宋体" w:cs="宋体" w:eastAsiaTheme="minorEastAsia"/>
          <w:snapToGrid w:val="0"/>
          <w:kern w:val="28"/>
          <w:sz w:val="24"/>
          <w:szCs w:val="20"/>
        </w:rPr>
      </w:pPr>
      <w:r>
        <w:rPr>
          <w:rFonts w:ascii="宋体" w:hAnsi="宋体" w:cs="宋体" w:eastAsiaTheme="minorEastAsia"/>
          <w:snapToGrid w:val="0"/>
          <w:kern w:val="28"/>
          <w:sz w:val="24"/>
          <w:szCs w:val="20"/>
        </w:rPr>
        <w:t>2</w:t>
      </w:r>
      <w:r>
        <w:rPr>
          <w:rFonts w:hint="eastAsia" w:ascii="宋体" w:hAnsi="宋体" w:cs="宋体" w:eastAsiaTheme="minorEastAsia"/>
          <w:snapToGrid w:val="0"/>
          <w:kern w:val="28"/>
          <w:sz w:val="24"/>
          <w:szCs w:val="20"/>
        </w:rPr>
        <w:t>.以联合体形式投标的，提供联合协议(本项目不接受联合体投标或者投标人不以联合体形式投标的，则不需要提供) ；</w:t>
      </w:r>
    </w:p>
    <w:p w14:paraId="42A51C0A">
      <w:pPr>
        <w:spacing w:line="360" w:lineRule="auto"/>
        <w:ind w:firstLine="480" w:firstLineChars="200"/>
        <w:rPr>
          <w:rFonts w:ascii="宋体" w:hAnsi="宋体" w:cs="宋体" w:eastAsiaTheme="minorEastAsia"/>
          <w:snapToGrid w:val="0"/>
          <w:color w:val="000000" w:themeColor="text1"/>
          <w:kern w:val="28"/>
          <w:sz w:val="24"/>
          <w:szCs w:val="20"/>
        </w:rPr>
      </w:pPr>
      <w:r>
        <w:rPr>
          <w:rFonts w:ascii="宋体" w:hAnsi="宋体" w:cs="宋体" w:eastAsiaTheme="minorEastAsia"/>
          <w:snapToGrid w:val="0"/>
          <w:color w:val="000000" w:themeColor="text1"/>
          <w:kern w:val="28"/>
          <w:sz w:val="24"/>
          <w:szCs w:val="20"/>
        </w:rPr>
        <w:t>3</w:t>
      </w:r>
      <w:r>
        <w:rPr>
          <w:rFonts w:hint="eastAsia" w:ascii="宋体" w:hAnsi="宋体" w:cs="宋体" w:eastAsiaTheme="minorEastAsia"/>
          <w:snapToGrid w:val="0"/>
          <w:color w:val="000000" w:themeColor="text1"/>
          <w:kern w:val="28"/>
          <w:sz w:val="24"/>
          <w:szCs w:val="20"/>
        </w:rPr>
        <w:t>.落实政府采购政策需满足的资格要求：</w:t>
      </w:r>
    </w:p>
    <w:p w14:paraId="0DF94153">
      <w:pPr>
        <w:spacing w:line="360" w:lineRule="auto"/>
        <w:ind w:firstLine="480" w:firstLineChars="200"/>
        <w:rPr>
          <w:rFonts w:ascii="宋体" w:hAnsi="宋体" w:cs="宋体" w:eastAsiaTheme="minorEastAsia"/>
          <w:color w:val="000000" w:themeColor="text1"/>
          <w:sz w:val="24"/>
        </w:rPr>
      </w:pPr>
      <w:r>
        <w:rPr>
          <w:rFonts w:ascii="Wingdings" w:hAnsi="Wingdings" w:cs="宋体" w:eastAsiaTheme="minorEastAsia"/>
          <w:color w:val="000000" w:themeColor="text1"/>
          <w:kern w:val="0"/>
          <w:sz w:val="24"/>
        </w:rPr>
        <w:sym w:font="Wingdings" w:char="00A8"/>
      </w:r>
      <w:sdt>
        <w:sdtPr>
          <w:rPr>
            <w:rFonts w:hint="eastAsia" w:ascii="宋体" w:hAnsi="宋体" w:cs="宋体" w:eastAsiaTheme="minorEastAsia"/>
            <w:color w:val="000000" w:themeColor="text1"/>
            <w:kern w:val="0"/>
            <w:sz w:val="24"/>
          </w:rPr>
          <w:id w:val="1928616923"/>
        </w:sdtPr>
        <w:sdtEndPr>
          <w:rPr>
            <w:rFonts w:hint="eastAsia" w:ascii="宋体" w:hAnsi="宋体" w:cs="宋体" w:eastAsiaTheme="minorEastAsia"/>
            <w:color w:val="000000" w:themeColor="text1"/>
            <w:kern w:val="0"/>
            <w:sz w:val="24"/>
          </w:rPr>
        </w:sdtEndPr>
        <w:sdtContent>
          <w:sdt>
            <w:sdtPr>
              <w:rPr>
                <w:rFonts w:hint="eastAsia" w:ascii="宋体" w:hAnsi="宋体" w:cs="宋体" w:eastAsiaTheme="minorEastAsia"/>
                <w:color w:val="000000" w:themeColor="text1"/>
                <w:kern w:val="0"/>
                <w:sz w:val="24"/>
              </w:rPr>
              <w:id w:val="515496243"/>
              <w:showingPlcHdr/>
            </w:sdtPr>
            <w:sdtEndPr>
              <w:rPr>
                <w:rFonts w:hint="eastAsia" w:ascii="宋体" w:hAnsi="宋体" w:cs="宋体" w:eastAsiaTheme="minorEastAsia"/>
                <w:color w:val="000000" w:themeColor="text1"/>
                <w:kern w:val="0"/>
                <w:sz w:val="24"/>
              </w:rPr>
            </w:sdtEndPr>
            <w:sdtContent/>
          </w:sdt>
        </w:sdtContent>
      </w:sdt>
      <w:r>
        <w:rPr>
          <w:rFonts w:hint="eastAsia" w:ascii="宋体" w:hAnsi="宋体" w:cs="宋体" w:eastAsiaTheme="minorEastAsia"/>
          <w:color w:val="000000" w:themeColor="text1"/>
          <w:sz w:val="24"/>
        </w:rPr>
        <w:t>无</w:t>
      </w:r>
      <w:r>
        <w:rPr>
          <w:rFonts w:hint="eastAsia" w:ascii="宋体" w:hAnsi="宋体" w:cs="宋体" w:eastAsiaTheme="minorEastAsia"/>
          <w:snapToGrid w:val="0"/>
          <w:color w:val="000000" w:themeColor="text1"/>
          <w:kern w:val="28"/>
          <w:sz w:val="24"/>
          <w:szCs w:val="20"/>
        </w:rPr>
        <w:t>（注：不得限制大中型企业与小微企业组成联合体参与投标）</w:t>
      </w:r>
      <w:r>
        <w:rPr>
          <w:rFonts w:hint="eastAsia" w:ascii="宋体" w:hAnsi="宋体" w:cs="宋体" w:eastAsiaTheme="minorEastAsia"/>
          <w:color w:val="000000" w:themeColor="text1"/>
          <w:sz w:val="24"/>
        </w:rPr>
        <w:t>；</w:t>
      </w:r>
    </w:p>
    <w:p w14:paraId="503C3B2A">
      <w:pPr>
        <w:spacing w:line="360" w:lineRule="auto"/>
        <w:ind w:firstLine="480" w:firstLineChars="200"/>
        <w:rPr>
          <w:rFonts w:ascii="宋体" w:hAnsi="宋体" w:cs="宋体" w:eastAsiaTheme="minorEastAsia"/>
          <w:color w:val="000000" w:themeColor="text1"/>
          <w:sz w:val="24"/>
        </w:rPr>
      </w:pPr>
      <w:sdt>
        <w:sdtPr>
          <w:rPr>
            <w:rFonts w:hint="eastAsia" w:ascii="宋体" w:hAnsi="宋体" w:cs="宋体" w:eastAsiaTheme="minorEastAsia"/>
            <w:color w:val="000000" w:themeColor="text1"/>
            <w:kern w:val="0"/>
            <w:sz w:val="24"/>
          </w:rPr>
          <w:id w:val="-1024704304"/>
        </w:sdtPr>
        <w:sdtEndPr>
          <w:rPr>
            <w:rFonts w:hint="eastAsia" w:ascii="宋体" w:hAnsi="宋体" w:cs="宋体" w:eastAsiaTheme="minorEastAsia"/>
            <w:color w:val="000000" w:themeColor="text1"/>
            <w:kern w:val="0"/>
            <w:sz w:val="24"/>
          </w:rPr>
        </w:sdtEndPr>
        <w:sdtContent>
          <w:r>
            <w:rPr>
              <w:rFonts w:ascii="Wingdings" w:hAnsi="Wingdings" w:cs="宋体" w:eastAsiaTheme="minorEastAsia"/>
              <w:color w:val="000000" w:themeColor="text1"/>
              <w:kern w:val="0"/>
              <w:sz w:val="24"/>
            </w:rPr>
            <w:sym w:font="Wingdings" w:char="00FE"/>
          </w:r>
          <w:sdt>
            <w:sdtPr>
              <w:rPr>
                <w:rFonts w:hint="eastAsia" w:ascii="宋体" w:hAnsi="宋体" w:cs="宋体" w:eastAsiaTheme="minorEastAsia"/>
                <w:color w:val="000000" w:themeColor="text1"/>
                <w:kern w:val="0"/>
                <w:sz w:val="24"/>
              </w:rPr>
              <w:id w:val="180948275"/>
            </w:sdtPr>
            <w:sdtEndPr>
              <w:rPr>
                <w:rFonts w:hint="eastAsia" w:ascii="宋体" w:hAnsi="宋体" w:cs="宋体" w:eastAsiaTheme="minorEastAsia"/>
                <w:color w:val="000000" w:themeColor="text1"/>
                <w:kern w:val="0"/>
                <w:sz w:val="24"/>
              </w:rPr>
            </w:sdtEndPr>
            <w:sdtContent>
              <w:sdt>
                <w:sdtPr>
                  <w:rPr>
                    <w:rFonts w:hint="eastAsia" w:ascii="宋体" w:hAnsi="宋体" w:cs="宋体" w:eastAsiaTheme="minorEastAsia"/>
                    <w:color w:val="000000" w:themeColor="text1"/>
                    <w:kern w:val="0"/>
                    <w:sz w:val="24"/>
                  </w:rPr>
                  <w:id w:val="180948276"/>
                  <w:showingPlcHdr/>
                </w:sdtPr>
                <w:sdtEndPr>
                  <w:rPr>
                    <w:rFonts w:hint="eastAsia" w:ascii="宋体" w:hAnsi="宋体" w:cs="宋体" w:eastAsiaTheme="minorEastAsia"/>
                    <w:color w:val="000000" w:themeColor="text1"/>
                    <w:kern w:val="0"/>
                    <w:sz w:val="24"/>
                  </w:rPr>
                </w:sdtEndPr>
                <w:sdtContent/>
              </w:sdt>
            </w:sdtContent>
          </w:sdt>
        </w:sdtContent>
      </w:sdt>
      <w:r>
        <w:rPr>
          <w:rFonts w:hint="eastAsia" w:ascii="宋体" w:hAnsi="宋体" w:cs="宋体" w:eastAsiaTheme="minorEastAsia"/>
          <w:color w:val="000000" w:themeColor="text1"/>
          <w:kern w:val="0"/>
          <w:sz w:val="24"/>
        </w:rPr>
        <w:t>专</w:t>
      </w:r>
      <w:r>
        <w:rPr>
          <w:rFonts w:hint="eastAsia" w:ascii="宋体" w:hAnsi="宋体" w:cs="宋体" w:eastAsiaTheme="minorEastAsia"/>
          <w:color w:val="000000" w:themeColor="text1"/>
          <w:sz w:val="24"/>
        </w:rPr>
        <w:t>门面向中小企业</w:t>
      </w:r>
    </w:p>
    <w:p w14:paraId="0968289B">
      <w:pPr>
        <w:spacing w:line="360" w:lineRule="auto"/>
        <w:ind w:firstLine="897" w:firstLineChars="374"/>
        <w:rPr>
          <w:rFonts w:ascii="宋体" w:hAnsi="宋体" w:cs="宋体" w:eastAsiaTheme="minorEastAsia"/>
          <w:color w:val="000000" w:themeColor="text1"/>
          <w:sz w:val="24"/>
          <w:u w:val="single"/>
        </w:rPr>
      </w:pPr>
      <w:sdt>
        <w:sdtPr>
          <w:rPr>
            <w:rFonts w:hint="eastAsia" w:ascii="宋体" w:hAnsi="宋体" w:cs="宋体" w:eastAsiaTheme="minorEastAsia"/>
            <w:color w:val="000000" w:themeColor="text1"/>
            <w:kern w:val="0"/>
            <w:sz w:val="24"/>
          </w:rPr>
          <w:id w:val="-924730588"/>
        </w:sdtPr>
        <w:sdtEndPr>
          <w:rPr>
            <w:rFonts w:hint="eastAsia" w:ascii="宋体" w:hAnsi="宋体" w:cs="宋体" w:eastAsiaTheme="minorEastAsia"/>
            <w:color w:val="000000" w:themeColor="text1"/>
            <w:kern w:val="0"/>
            <w:sz w:val="24"/>
          </w:rPr>
        </w:sdtEndPr>
        <w:sdtContent>
          <w:sdt>
            <w:sdtPr>
              <w:rPr>
                <w:rFonts w:hint="eastAsia" w:ascii="宋体" w:hAnsi="宋体" w:cs="宋体" w:eastAsiaTheme="minorEastAsia"/>
                <w:color w:val="000000" w:themeColor="text1"/>
                <w:kern w:val="0"/>
                <w:sz w:val="24"/>
              </w:rPr>
              <w:id w:val="180948283"/>
            </w:sdtPr>
            <w:sdtEndPr>
              <w:rPr>
                <w:rFonts w:hint="eastAsia" w:ascii="宋体" w:hAnsi="宋体" w:cs="宋体" w:eastAsiaTheme="minorEastAsia"/>
                <w:color w:val="000000" w:themeColor="text1"/>
                <w:kern w:val="0"/>
                <w:sz w:val="24"/>
              </w:rPr>
            </w:sdtEndPr>
            <w:sdtContent>
              <w:r>
                <w:rPr>
                  <w:rFonts w:ascii="Wingdings" w:hAnsi="Wingdings" w:cs="宋体" w:eastAsiaTheme="minorEastAsia"/>
                  <w:color w:val="000000" w:themeColor="text1"/>
                  <w:kern w:val="0"/>
                  <w:sz w:val="24"/>
                </w:rPr>
                <w:sym w:font="Wingdings" w:char="00FE"/>
              </w:r>
              <w:sdt>
                <w:sdtPr>
                  <w:rPr>
                    <w:rFonts w:hint="eastAsia" w:ascii="宋体" w:hAnsi="宋体" w:cs="宋体" w:eastAsiaTheme="minorEastAsia"/>
                    <w:color w:val="000000" w:themeColor="text1"/>
                    <w:kern w:val="0"/>
                    <w:sz w:val="24"/>
                  </w:rPr>
                  <w:id w:val="180948284"/>
                </w:sdtPr>
                <w:sdtEndPr>
                  <w:rPr>
                    <w:rFonts w:hint="eastAsia" w:ascii="宋体" w:hAnsi="宋体" w:cs="宋体" w:eastAsiaTheme="minorEastAsia"/>
                    <w:color w:val="000000" w:themeColor="text1"/>
                    <w:kern w:val="0"/>
                    <w:sz w:val="24"/>
                  </w:rPr>
                </w:sdtEndPr>
                <w:sdtContent>
                  <w:sdt>
                    <w:sdtPr>
                      <w:rPr>
                        <w:rFonts w:hint="eastAsia" w:ascii="宋体" w:hAnsi="宋体" w:cs="宋体" w:eastAsiaTheme="minorEastAsia"/>
                        <w:color w:val="000000" w:themeColor="text1"/>
                        <w:kern w:val="0"/>
                        <w:sz w:val="24"/>
                      </w:rPr>
                      <w:id w:val="180948285"/>
                      <w:showingPlcHdr/>
                    </w:sdtPr>
                    <w:sdtEndPr>
                      <w:rPr>
                        <w:rFonts w:hint="eastAsia" w:ascii="宋体" w:hAnsi="宋体" w:cs="宋体" w:eastAsiaTheme="minorEastAsia"/>
                        <w:color w:val="000000" w:themeColor="text1"/>
                        <w:kern w:val="0"/>
                        <w:sz w:val="24"/>
                      </w:rPr>
                    </w:sdtEndPr>
                    <w:sdtContent/>
                  </w:sdt>
                </w:sdtContent>
              </w:sdt>
            </w:sdtContent>
          </w:sdt>
        </w:sdtContent>
      </w:sdt>
      <w:r>
        <w:rPr>
          <w:rFonts w:hint="eastAsia" w:ascii="宋体" w:hAnsi="宋体" w:cs="宋体" w:eastAsiaTheme="minorEastAsia"/>
          <w:color w:val="000000" w:themeColor="text1"/>
          <w:sz w:val="24"/>
        </w:rPr>
        <w:t>货物全部由符合政策要求的中小企业制造，提供中小企业声明函；</w:t>
      </w:r>
    </w:p>
    <w:p w14:paraId="5B4066A2">
      <w:pPr>
        <w:spacing w:line="360" w:lineRule="auto"/>
        <w:ind w:firstLine="897" w:firstLineChars="374"/>
        <w:rPr>
          <w:rFonts w:ascii="宋体" w:hAnsi="宋体" w:cs="宋体" w:eastAsiaTheme="minorEastAsia"/>
          <w:color w:val="000000" w:themeColor="text1"/>
          <w:sz w:val="24"/>
        </w:rPr>
      </w:pPr>
      <w:sdt>
        <w:sdtPr>
          <w:rPr>
            <w:rFonts w:hint="eastAsia" w:ascii="宋体" w:hAnsi="宋体" w:cs="宋体" w:eastAsiaTheme="minorEastAsia"/>
            <w:color w:val="000000" w:themeColor="text1"/>
            <w:kern w:val="0"/>
            <w:sz w:val="24"/>
          </w:rPr>
          <w:id w:val="-1152604937"/>
        </w:sdtPr>
        <w:sdtEndPr>
          <w:rPr>
            <w:rFonts w:hint="eastAsia" w:ascii="宋体" w:hAnsi="宋体" w:cs="宋体" w:eastAsiaTheme="minorEastAsia"/>
            <w:color w:val="000000" w:themeColor="text1"/>
            <w:kern w:val="0"/>
            <w:sz w:val="24"/>
          </w:rPr>
        </w:sdtEndPr>
        <w:sdtContent>
          <w:r>
            <w:rPr>
              <w:rFonts w:ascii="Segoe UI Symbol" w:hAnsi="Segoe UI Symbol" w:cs="Segoe UI Symbol" w:eastAsiaTheme="minorEastAsia"/>
              <w:color w:val="000000" w:themeColor="text1"/>
              <w:kern w:val="0"/>
              <w:sz w:val="24"/>
            </w:rPr>
            <w:t>☐</w:t>
          </w:r>
        </w:sdtContent>
      </w:sdt>
      <w:r>
        <w:rPr>
          <w:rFonts w:hint="eastAsia" w:ascii="宋体" w:hAnsi="宋体" w:cs="宋体" w:eastAsiaTheme="minorEastAsia"/>
          <w:color w:val="000000" w:themeColor="text1"/>
          <w:sz w:val="24"/>
        </w:rPr>
        <w:t>货物全部由符合政策要求的小微企业制造，提供中小企业声明函；</w:t>
      </w:r>
    </w:p>
    <w:p w14:paraId="26F638D6">
      <w:pPr>
        <w:spacing w:line="360" w:lineRule="auto"/>
        <w:ind w:firstLine="480" w:firstLineChars="200"/>
        <w:rPr>
          <w:rFonts w:ascii="宋体" w:hAnsi="宋体" w:cs="宋体" w:eastAsiaTheme="minorEastAsia"/>
          <w:sz w:val="24"/>
        </w:rPr>
      </w:pPr>
      <w:bookmarkStart w:id="12" w:name="_Hlk101132524"/>
      <w:sdt>
        <w:sdtPr>
          <w:rPr>
            <w:rFonts w:hint="eastAsia" w:ascii="宋体" w:hAnsi="宋体" w:cs="宋体" w:eastAsiaTheme="minorEastAsia"/>
            <w:kern w:val="0"/>
            <w:sz w:val="24"/>
          </w:rPr>
          <w:id w:val="-1985607795"/>
        </w:sdtPr>
        <w:sdtEndPr>
          <w:rPr>
            <w:rFonts w:hint="eastAsia" w:ascii="宋体" w:hAnsi="宋体" w:cs="宋体" w:eastAsiaTheme="minorEastAsia"/>
            <w:kern w:val="0"/>
            <w:sz w:val="24"/>
          </w:rPr>
        </w:sdtEndPr>
        <w:sdtContent>
          <w:sdt>
            <w:sdtPr>
              <w:rPr>
                <w:rFonts w:hint="eastAsia" w:ascii="宋体" w:hAnsi="宋体" w:cs="宋体" w:eastAsiaTheme="minorEastAsia"/>
                <w:color w:val="0000FF"/>
                <w:kern w:val="0"/>
                <w:sz w:val="24"/>
              </w:rPr>
              <w:id w:val="515496241"/>
            </w:sdtPr>
            <w:sdtEndPr>
              <w:rPr>
                <w:rFonts w:hint="eastAsia" w:ascii="宋体" w:hAnsi="宋体" w:cs="宋体" w:eastAsiaTheme="minorEastAsia"/>
                <w:color w:val="000000" w:themeColor="text1"/>
                <w:kern w:val="0"/>
                <w:sz w:val="24"/>
              </w:rPr>
            </w:sdtEndPr>
            <w:sdtContent>
              <w:r>
                <w:rPr>
                  <w:rFonts w:ascii="Wingdings" w:hAnsi="Wingdings" w:cs="宋体" w:eastAsiaTheme="minorEastAsia"/>
                  <w:color w:val="000000" w:themeColor="text1"/>
                  <w:kern w:val="0"/>
                  <w:sz w:val="24"/>
                </w:rPr>
                <w:sym w:font="Wingdings" w:char="00A8"/>
              </w:r>
            </w:sdtContent>
          </w:sdt>
        </w:sdtContent>
      </w:sdt>
      <w:r>
        <w:rPr>
          <w:rFonts w:hint="eastAsia" w:ascii="宋体" w:hAnsi="宋体" w:cs="宋体" w:eastAsiaTheme="minorEastAsia"/>
          <w:sz w:val="24"/>
        </w:rPr>
        <w:t>要求以联合体形式参加，提供联合协议和中小企业声明函，联合协议中中小企业合同金额应当达到%，其中小微企业合同金额应当达到%;</w:t>
      </w:r>
      <w:r>
        <w:rPr>
          <w:rFonts w:hint="eastAsia" w:ascii="宋体" w:hAnsi="宋体" w:cs="宋体" w:eastAsiaTheme="minor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eastAsiaTheme="minorEastAsia"/>
          <w:sz w:val="24"/>
        </w:rPr>
        <w:t>；</w:t>
      </w:r>
    </w:p>
    <w:bookmarkEnd w:id="12"/>
    <w:p w14:paraId="56DFF36A">
      <w:pPr>
        <w:spacing w:line="360" w:lineRule="auto"/>
        <w:ind w:firstLine="480" w:firstLineChars="200"/>
        <w:rPr>
          <w:rFonts w:ascii="宋体" w:hAnsi="宋体" w:cs="宋体" w:eastAsiaTheme="minorEastAsia"/>
          <w:sz w:val="24"/>
        </w:rPr>
      </w:pPr>
      <w:sdt>
        <w:sdtPr>
          <w:rPr>
            <w:rFonts w:hint="eastAsia" w:ascii="宋体" w:hAnsi="宋体" w:cs="宋体" w:eastAsiaTheme="minorEastAsia"/>
            <w:kern w:val="0"/>
            <w:sz w:val="24"/>
          </w:rPr>
          <w:id w:val="34630645"/>
        </w:sdtPr>
        <w:sdtEndPr>
          <w:rPr>
            <w:rFonts w:hint="eastAsia" w:ascii="宋体" w:hAnsi="宋体" w:cs="宋体" w:eastAsiaTheme="minorEastAsia"/>
            <w:kern w:val="0"/>
            <w:sz w:val="24"/>
          </w:rPr>
        </w:sdtEndPr>
        <w:sdtContent>
          <w:r>
            <w:rPr>
              <w:rFonts w:ascii="Segoe UI Symbol" w:hAnsi="Segoe UI Symbol" w:cs="Segoe UI Symbol" w:eastAsiaTheme="minorEastAsia"/>
              <w:kern w:val="0"/>
              <w:sz w:val="24"/>
            </w:rPr>
            <w:t>☐</w:t>
          </w:r>
        </w:sdtContent>
      </w:sdt>
      <w:r>
        <w:rPr>
          <w:rFonts w:hint="eastAsia" w:ascii="宋体" w:hAnsi="宋体" w:cs="宋体" w:eastAsiaTheme="minorEastAsia"/>
          <w:sz w:val="24"/>
        </w:rPr>
        <w:t>要求合同分包，提供分包意向协议和中小企业声明函，分包意向协议中中小企业合同金额应当达到达到% ，其中小微企业合同金额应当达到% ;</w:t>
      </w:r>
      <w:r>
        <w:rPr>
          <w:rFonts w:hint="eastAsia" w:ascii="宋体" w:hAnsi="宋体" w:cs="宋体" w:eastAsiaTheme="minorEastAsia"/>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eastAsiaTheme="minorEastAsia"/>
          <w:sz w:val="24"/>
        </w:rPr>
        <w:t>；</w:t>
      </w:r>
    </w:p>
    <w:p w14:paraId="74473F83">
      <w:pPr>
        <w:spacing w:line="360" w:lineRule="auto"/>
        <w:ind w:firstLine="480" w:firstLineChars="200"/>
        <w:rPr>
          <w:rFonts w:ascii="宋体" w:hAnsi="宋体" w:cs="宋体" w:eastAsiaTheme="minorEastAsia"/>
          <w:sz w:val="24"/>
        </w:rPr>
      </w:pPr>
      <w:r>
        <w:rPr>
          <w:rFonts w:ascii="宋体" w:hAnsi="宋体" w:cs="宋体" w:eastAsiaTheme="minorEastAsia"/>
          <w:sz w:val="24"/>
        </w:rPr>
        <w:t>4</w:t>
      </w:r>
      <w:r>
        <w:rPr>
          <w:rFonts w:hint="eastAsia" w:ascii="宋体" w:hAnsi="宋体" w:cs="宋体" w:eastAsiaTheme="minorEastAsia"/>
          <w:sz w:val="24"/>
        </w:rPr>
        <w:t>.本项目的特定资格要求：无；</w:t>
      </w:r>
    </w:p>
    <w:p w14:paraId="06DF1DA1">
      <w:pPr>
        <w:snapToGrid w:val="0"/>
        <w:spacing w:line="360" w:lineRule="auto"/>
        <w:ind w:firstLine="480" w:firstLineChars="200"/>
        <w:rPr>
          <w:rFonts w:ascii="宋体" w:hAnsi="宋体" w:cs="宋体" w:eastAsiaTheme="minorEastAsia"/>
          <w:sz w:val="24"/>
        </w:rPr>
      </w:pPr>
      <w:r>
        <w:rPr>
          <w:rFonts w:ascii="宋体" w:hAnsi="宋体" w:cs="宋体" w:eastAsiaTheme="minorEastAsia"/>
          <w:sz w:val="24"/>
        </w:rPr>
        <w:t>5</w:t>
      </w:r>
      <w:r>
        <w:rPr>
          <w:rFonts w:hint="eastAsia" w:ascii="宋体" w:hAnsi="宋体" w:cs="宋体" w:eastAsiaTheme="minorEastAsia"/>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5B37130">
      <w:pPr>
        <w:spacing w:line="360" w:lineRule="auto"/>
        <w:rPr>
          <w:rFonts w:ascii="宋体" w:hAnsi="宋体" w:cs="宋体" w:eastAsiaTheme="minorEastAsia"/>
          <w:b/>
          <w:sz w:val="24"/>
        </w:rPr>
      </w:pPr>
      <w:r>
        <w:rPr>
          <w:rFonts w:hint="eastAsia" w:ascii="宋体" w:hAnsi="宋体" w:cs="宋体" w:eastAsiaTheme="minorEastAsia"/>
          <w:b/>
          <w:sz w:val="24"/>
        </w:rPr>
        <w:t xml:space="preserve">三、获取招标文件 </w:t>
      </w:r>
    </w:p>
    <w:p w14:paraId="47DA1859">
      <w:pPr>
        <w:spacing w:line="360" w:lineRule="auto"/>
        <w:ind w:firstLine="482" w:firstLineChars="200"/>
        <w:rPr>
          <w:rFonts w:ascii="宋体" w:hAnsi="宋体" w:cs="宋体" w:eastAsiaTheme="minorEastAsia"/>
          <w:color w:val="000000" w:themeColor="text1"/>
          <w:sz w:val="24"/>
        </w:rPr>
      </w:pPr>
      <w:r>
        <w:rPr>
          <w:rFonts w:hint="eastAsia" w:ascii="宋体" w:hAnsi="宋体" w:cs="宋体" w:eastAsiaTheme="minorEastAsia"/>
          <w:b/>
          <w:color w:val="000000" w:themeColor="text1"/>
          <w:sz w:val="24"/>
        </w:rPr>
        <w:t>时间：</w:t>
      </w:r>
      <w:r>
        <w:rPr>
          <w:rFonts w:hint="eastAsia" w:ascii="宋体" w:hAnsi="宋体" w:cs="宋体" w:eastAsiaTheme="minorEastAsia"/>
          <w:color w:val="000000" w:themeColor="text1"/>
          <w:sz w:val="24"/>
        </w:rPr>
        <w:t>/</w:t>
      </w:r>
      <w:r>
        <w:rPr>
          <w:rFonts w:hint="eastAsia" w:ascii="宋体" w:hAnsi="宋体" w:cs="宋体" w:eastAsiaTheme="minorEastAsia"/>
          <w:color w:val="000000" w:themeColor="text1"/>
          <w:sz w:val="24"/>
          <w:u w:val="none"/>
        </w:rPr>
        <w:t>至2025年</w:t>
      </w:r>
      <w:r>
        <w:rPr>
          <w:rFonts w:hint="eastAsia" w:ascii="宋体" w:hAnsi="宋体" w:cs="宋体" w:eastAsiaTheme="minorEastAsia"/>
          <w:color w:val="000000" w:themeColor="text1"/>
          <w:sz w:val="24"/>
          <w:u w:val="none"/>
          <w:lang w:val="en-US" w:eastAsia="zh-CN"/>
        </w:rPr>
        <w:t>3</w:t>
      </w:r>
      <w:r>
        <w:rPr>
          <w:rFonts w:hint="eastAsia" w:ascii="宋体" w:hAnsi="宋体" w:cs="宋体" w:eastAsiaTheme="minorEastAsia"/>
          <w:color w:val="000000" w:themeColor="text1"/>
          <w:sz w:val="24"/>
          <w:u w:val="none"/>
        </w:rPr>
        <w:t>月</w:t>
      </w:r>
      <w:r>
        <w:rPr>
          <w:rFonts w:hint="eastAsia" w:ascii="宋体" w:hAnsi="宋体" w:cs="宋体" w:eastAsiaTheme="minorEastAsia"/>
          <w:color w:val="000000" w:themeColor="text1"/>
          <w:sz w:val="24"/>
          <w:u w:val="none"/>
          <w:lang w:val="en-US" w:eastAsia="zh-CN"/>
        </w:rPr>
        <w:t>20</w:t>
      </w:r>
      <w:r>
        <w:rPr>
          <w:rFonts w:hint="eastAsia" w:ascii="宋体" w:hAnsi="宋体" w:cs="宋体" w:eastAsiaTheme="minorEastAsia"/>
          <w:color w:val="000000" w:themeColor="text1"/>
          <w:sz w:val="24"/>
          <w:u w:val="none"/>
        </w:rPr>
        <w:t>日</w:t>
      </w:r>
      <w:r>
        <w:rPr>
          <w:rFonts w:hint="eastAsia" w:ascii="宋体" w:hAnsi="宋体" w:cs="宋体" w:eastAsiaTheme="minorEastAsia"/>
          <w:color w:val="000000" w:themeColor="text1"/>
          <w:sz w:val="24"/>
        </w:rPr>
        <w:t>，每天上午00:00至12:00 ，下午12:00至23:59（北京时间，线上获取法定节假日均可，线下获取文件法定节假日除外）</w:t>
      </w:r>
    </w:p>
    <w:p w14:paraId="0B5245AA">
      <w:pPr>
        <w:spacing w:line="360" w:lineRule="auto"/>
        <w:ind w:firstLine="482" w:firstLineChars="200"/>
        <w:rPr>
          <w:rFonts w:ascii="宋体" w:hAnsi="宋体" w:cs="宋体" w:eastAsiaTheme="minorEastAsia"/>
          <w:color w:val="000000" w:themeColor="text1"/>
          <w:sz w:val="24"/>
        </w:rPr>
      </w:pPr>
      <w:r>
        <w:rPr>
          <w:rFonts w:hint="eastAsia" w:ascii="宋体" w:hAnsi="宋体" w:cs="宋体" w:eastAsiaTheme="minorEastAsia"/>
          <w:b/>
          <w:color w:val="000000" w:themeColor="text1"/>
          <w:sz w:val="24"/>
        </w:rPr>
        <w:t>地点（网址）：</w:t>
      </w:r>
      <w:r>
        <w:rPr>
          <w:rFonts w:hint="eastAsia" w:ascii="宋体" w:hAnsi="宋体" w:cs="宋体" w:eastAsiaTheme="minorEastAsia"/>
          <w:color w:val="000000" w:themeColor="text1"/>
          <w:sz w:val="24"/>
        </w:rPr>
        <w:t xml:space="preserve">政采云平台（https://www.zcygov.cn/） </w:t>
      </w:r>
    </w:p>
    <w:p w14:paraId="78DE190D">
      <w:pPr>
        <w:spacing w:line="360" w:lineRule="auto"/>
        <w:ind w:firstLine="482" w:firstLineChars="200"/>
        <w:rPr>
          <w:rFonts w:ascii="宋体" w:hAnsi="宋体" w:cs="宋体" w:eastAsiaTheme="minorEastAsia"/>
          <w:color w:val="000000" w:themeColor="text1"/>
          <w:sz w:val="24"/>
        </w:rPr>
      </w:pPr>
      <w:r>
        <w:rPr>
          <w:rFonts w:hint="eastAsia" w:ascii="宋体" w:hAnsi="宋体" w:cs="宋体" w:eastAsiaTheme="minorEastAsia"/>
          <w:b/>
          <w:color w:val="000000" w:themeColor="text1"/>
          <w:sz w:val="24"/>
        </w:rPr>
        <w:t>方式：</w:t>
      </w:r>
      <w:r>
        <w:rPr>
          <w:rFonts w:hint="eastAsia" w:ascii="宋体" w:hAnsi="宋体" w:cs="宋体" w:eastAsiaTheme="minorEastAsia"/>
          <w:color w:val="000000" w:themeColor="text1"/>
          <w:sz w:val="24"/>
        </w:rPr>
        <w:t xml:space="preserve">供应商登录政采云平台https://www.zcygov.cn/在线申请获取采购文件（进入“项目采购”应用，在获取采购文件菜单中选择项目，申请获取采购文件）。 </w:t>
      </w:r>
    </w:p>
    <w:p w14:paraId="6885ADD0">
      <w:pPr>
        <w:spacing w:line="360" w:lineRule="auto"/>
        <w:ind w:firstLine="482" w:firstLineChars="200"/>
        <w:rPr>
          <w:rFonts w:ascii="宋体" w:hAnsi="宋体" w:cs="宋体" w:eastAsiaTheme="minorEastAsia"/>
          <w:color w:val="000000" w:themeColor="text1"/>
          <w:sz w:val="24"/>
        </w:rPr>
      </w:pPr>
      <w:r>
        <w:rPr>
          <w:rFonts w:hint="eastAsia" w:ascii="宋体" w:hAnsi="宋体" w:cs="宋体" w:eastAsiaTheme="minorEastAsia"/>
          <w:b/>
          <w:color w:val="000000" w:themeColor="text1"/>
          <w:sz w:val="24"/>
        </w:rPr>
        <w:t>售价（元）：</w:t>
      </w:r>
      <w:r>
        <w:rPr>
          <w:rFonts w:hint="eastAsia" w:ascii="宋体" w:hAnsi="宋体" w:cs="宋体" w:eastAsiaTheme="minorEastAsia"/>
          <w:color w:val="000000" w:themeColor="text1"/>
          <w:sz w:val="24"/>
        </w:rPr>
        <w:t xml:space="preserve">0 </w:t>
      </w:r>
      <w:r>
        <w:rPr>
          <w:rFonts w:hint="eastAsia" w:ascii="宋体" w:hAnsi="宋体" w:cs="宋体" w:eastAsiaTheme="minorEastAsia"/>
          <w:color w:val="000000" w:themeColor="text1"/>
          <w:sz w:val="24"/>
        </w:rPr>
        <w:tab/>
      </w:r>
    </w:p>
    <w:p w14:paraId="476B4CA5">
      <w:pPr>
        <w:spacing w:line="360" w:lineRule="auto"/>
        <w:rPr>
          <w:rFonts w:ascii="宋体" w:hAnsi="宋体" w:cs="宋体" w:eastAsiaTheme="minorEastAsia"/>
          <w:b/>
          <w:color w:val="000000" w:themeColor="text1"/>
          <w:sz w:val="24"/>
        </w:rPr>
      </w:pPr>
      <w:r>
        <w:rPr>
          <w:rFonts w:hint="eastAsia" w:ascii="宋体" w:hAnsi="宋体" w:cs="宋体" w:eastAsiaTheme="minorEastAsia"/>
          <w:b/>
          <w:color w:val="000000" w:themeColor="text1"/>
          <w:sz w:val="24"/>
        </w:rPr>
        <w:t>四、提交投标文件截止时间、开标时间和地点</w:t>
      </w:r>
    </w:p>
    <w:p w14:paraId="045C7FC4">
      <w:pPr>
        <w:spacing w:line="360" w:lineRule="auto"/>
        <w:ind w:firstLine="482" w:firstLineChars="200"/>
        <w:rPr>
          <w:rFonts w:ascii="宋体" w:hAnsi="宋体" w:cs="宋体" w:eastAsiaTheme="minorEastAsia"/>
          <w:color w:val="000000" w:themeColor="text1"/>
          <w:sz w:val="24"/>
        </w:rPr>
      </w:pPr>
      <w:r>
        <w:rPr>
          <w:rFonts w:hint="eastAsia" w:ascii="宋体" w:hAnsi="宋体" w:cs="宋体" w:eastAsiaTheme="minorEastAsia"/>
          <w:b/>
          <w:color w:val="000000" w:themeColor="text1"/>
          <w:sz w:val="24"/>
        </w:rPr>
        <w:t>提交投标文件截止时间：</w:t>
      </w:r>
      <w:r>
        <w:rPr>
          <w:rFonts w:hint="eastAsia" w:ascii="宋体" w:hAnsi="宋体" w:cs="宋体" w:eastAsiaTheme="minorEastAsia"/>
          <w:color w:val="000000" w:themeColor="text1"/>
          <w:sz w:val="24"/>
        </w:rPr>
        <w:t xml:space="preserve"> 2025年</w:t>
      </w:r>
      <w:r>
        <w:rPr>
          <w:rFonts w:hint="eastAsia" w:ascii="宋体" w:hAnsi="宋体" w:cs="宋体" w:eastAsiaTheme="minorEastAsia"/>
          <w:color w:val="000000" w:themeColor="text1"/>
          <w:sz w:val="24"/>
          <w:lang w:val="en-US" w:eastAsia="zh-CN"/>
        </w:rPr>
        <w:t>3</w:t>
      </w:r>
      <w:r>
        <w:rPr>
          <w:rFonts w:hint="eastAsia" w:ascii="宋体" w:hAnsi="宋体" w:cs="宋体" w:eastAsiaTheme="minorEastAsia"/>
          <w:color w:val="000000" w:themeColor="text1"/>
          <w:sz w:val="24"/>
        </w:rPr>
        <w:t>月</w:t>
      </w:r>
      <w:r>
        <w:rPr>
          <w:rFonts w:hint="eastAsia" w:ascii="宋体" w:hAnsi="宋体" w:cs="宋体" w:eastAsiaTheme="minorEastAsia"/>
          <w:color w:val="000000" w:themeColor="text1"/>
          <w:sz w:val="24"/>
          <w:lang w:val="en-US" w:eastAsia="zh-CN"/>
        </w:rPr>
        <w:t>20</w:t>
      </w:r>
      <w:r>
        <w:rPr>
          <w:rFonts w:hint="eastAsia" w:ascii="宋体" w:hAnsi="宋体" w:cs="宋体" w:eastAsiaTheme="minorEastAsia"/>
          <w:color w:val="000000" w:themeColor="text1"/>
          <w:sz w:val="24"/>
        </w:rPr>
        <w:t>日9点30分00秒（北京时间）</w:t>
      </w:r>
    </w:p>
    <w:p w14:paraId="652805A4">
      <w:pPr>
        <w:spacing w:line="360" w:lineRule="auto"/>
        <w:ind w:firstLine="482" w:firstLineChars="200"/>
        <w:rPr>
          <w:rFonts w:ascii="宋体" w:hAnsi="宋体" w:cs="宋体" w:eastAsiaTheme="minorEastAsia"/>
          <w:b/>
          <w:color w:val="000000" w:themeColor="text1"/>
          <w:sz w:val="24"/>
        </w:rPr>
      </w:pPr>
      <w:r>
        <w:rPr>
          <w:rFonts w:hint="eastAsia" w:ascii="宋体" w:hAnsi="宋体" w:cs="宋体" w:eastAsiaTheme="minorEastAsia"/>
          <w:b/>
          <w:color w:val="000000" w:themeColor="text1"/>
          <w:sz w:val="24"/>
        </w:rPr>
        <w:t>投标地点（网址）：</w:t>
      </w:r>
      <w:r>
        <w:rPr>
          <w:rFonts w:hint="eastAsia" w:ascii="宋体" w:hAnsi="宋体" w:cs="宋体" w:eastAsiaTheme="minorEastAsia"/>
          <w:color w:val="000000" w:themeColor="text1"/>
          <w:sz w:val="24"/>
        </w:rPr>
        <w:t xml:space="preserve">政采云平台（https://www.zcygov.cn/） </w:t>
      </w:r>
    </w:p>
    <w:p w14:paraId="3841BEBE">
      <w:pPr>
        <w:spacing w:line="360" w:lineRule="auto"/>
        <w:ind w:firstLine="482" w:firstLineChars="200"/>
        <w:rPr>
          <w:rFonts w:ascii="宋体" w:hAnsi="宋体" w:cs="宋体" w:eastAsiaTheme="minorEastAsia"/>
          <w:bCs/>
          <w:color w:val="000000" w:themeColor="text1"/>
          <w:sz w:val="24"/>
        </w:rPr>
      </w:pPr>
      <w:r>
        <w:rPr>
          <w:rFonts w:hint="eastAsia" w:ascii="宋体" w:hAnsi="宋体" w:cs="宋体" w:eastAsiaTheme="minorEastAsia"/>
          <w:b/>
          <w:color w:val="000000" w:themeColor="text1"/>
          <w:sz w:val="24"/>
        </w:rPr>
        <w:t>开标时间：</w:t>
      </w:r>
      <w:r>
        <w:rPr>
          <w:rFonts w:hint="eastAsia" w:ascii="宋体" w:hAnsi="宋体" w:cs="宋体" w:eastAsiaTheme="minorEastAsia"/>
          <w:bCs/>
          <w:color w:val="000000" w:themeColor="text1"/>
          <w:sz w:val="24"/>
        </w:rPr>
        <w:t>2025年</w:t>
      </w:r>
      <w:r>
        <w:rPr>
          <w:rFonts w:hint="eastAsia" w:ascii="宋体" w:hAnsi="宋体" w:cs="宋体" w:eastAsiaTheme="minorEastAsia"/>
          <w:bCs/>
          <w:color w:val="000000" w:themeColor="text1"/>
          <w:sz w:val="24"/>
          <w:lang w:val="en-US" w:eastAsia="zh-CN"/>
        </w:rPr>
        <w:t>3</w:t>
      </w:r>
      <w:r>
        <w:rPr>
          <w:rFonts w:hint="eastAsia" w:ascii="宋体" w:hAnsi="宋体" w:cs="宋体" w:eastAsiaTheme="minorEastAsia"/>
          <w:bCs/>
          <w:color w:val="000000" w:themeColor="text1"/>
          <w:sz w:val="24"/>
        </w:rPr>
        <w:t>月</w:t>
      </w:r>
      <w:r>
        <w:rPr>
          <w:rFonts w:hint="eastAsia" w:ascii="宋体" w:hAnsi="宋体" w:cs="宋体" w:eastAsiaTheme="minorEastAsia"/>
          <w:bCs/>
          <w:color w:val="000000" w:themeColor="text1"/>
          <w:sz w:val="24"/>
          <w:lang w:val="en-US" w:eastAsia="zh-CN"/>
        </w:rPr>
        <w:t>20</w:t>
      </w:r>
      <w:r>
        <w:rPr>
          <w:rFonts w:hint="eastAsia" w:ascii="宋体" w:hAnsi="宋体" w:cs="宋体" w:eastAsiaTheme="minorEastAsia"/>
          <w:bCs/>
          <w:color w:val="000000" w:themeColor="text1"/>
          <w:sz w:val="24"/>
        </w:rPr>
        <w:t>日9</w:t>
      </w:r>
      <w:r>
        <w:rPr>
          <w:rFonts w:hint="eastAsia" w:ascii="宋体" w:hAnsi="宋体" w:cs="宋体" w:eastAsiaTheme="minorEastAsia"/>
          <w:color w:val="000000" w:themeColor="text1"/>
          <w:sz w:val="24"/>
        </w:rPr>
        <w:t>点30分00秒</w:t>
      </w:r>
    </w:p>
    <w:p w14:paraId="11F9DEE2">
      <w:pPr>
        <w:spacing w:line="360" w:lineRule="auto"/>
        <w:ind w:firstLine="482" w:firstLineChars="200"/>
        <w:rPr>
          <w:rFonts w:ascii="宋体" w:hAnsi="宋体" w:cs="宋体" w:eastAsiaTheme="minorEastAsia"/>
          <w:sz w:val="24"/>
        </w:rPr>
      </w:pPr>
      <w:r>
        <w:rPr>
          <w:rFonts w:hint="eastAsia" w:ascii="宋体" w:hAnsi="宋体" w:cs="宋体" w:eastAsiaTheme="minorEastAsia"/>
          <w:b/>
          <w:sz w:val="24"/>
        </w:rPr>
        <w:t>开标地点（网址）：</w:t>
      </w:r>
      <w:r>
        <w:rPr>
          <w:rFonts w:hint="eastAsia" w:ascii="宋体" w:hAnsi="宋体" w:cs="宋体" w:eastAsiaTheme="minorEastAsia"/>
          <w:sz w:val="24"/>
        </w:rPr>
        <w:t>政采云平台（https://www.zcygov.cn/）</w:t>
      </w:r>
    </w:p>
    <w:p w14:paraId="2EF08996">
      <w:pPr>
        <w:spacing w:line="360" w:lineRule="auto"/>
        <w:rPr>
          <w:rFonts w:ascii="宋体" w:hAnsi="宋体" w:cs="宋体" w:eastAsiaTheme="minorEastAsia"/>
          <w:sz w:val="24"/>
        </w:rPr>
      </w:pPr>
      <w:r>
        <w:rPr>
          <w:rFonts w:hint="eastAsia" w:ascii="宋体" w:hAnsi="宋体" w:cs="宋体" w:eastAsiaTheme="minorEastAsia"/>
          <w:b/>
          <w:sz w:val="24"/>
        </w:rPr>
        <w:t xml:space="preserve">五、公告期限 </w:t>
      </w:r>
    </w:p>
    <w:p w14:paraId="041E4F8E">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自本公告发布之日起5个工作日。</w:t>
      </w:r>
    </w:p>
    <w:p w14:paraId="1B4F49BC">
      <w:pPr>
        <w:spacing w:line="360" w:lineRule="auto"/>
        <w:rPr>
          <w:rFonts w:ascii="宋体" w:hAnsi="宋体" w:cs="宋体" w:eastAsiaTheme="minorEastAsia"/>
          <w:b/>
          <w:sz w:val="24"/>
        </w:rPr>
      </w:pPr>
      <w:r>
        <w:rPr>
          <w:rFonts w:hint="eastAsia" w:ascii="宋体" w:hAnsi="宋体" w:cs="宋体" w:eastAsiaTheme="minorEastAsia"/>
          <w:b/>
          <w:sz w:val="24"/>
        </w:rPr>
        <w:t>六、其他补充事宜</w:t>
      </w:r>
    </w:p>
    <w:p w14:paraId="008B79BB">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 xml:space="preserve"> 1. </w:t>
      </w:r>
      <w:r>
        <w:rPr>
          <w:rFonts w:ascii="宋体" w:hAnsi="宋体" w:cs="宋体" w:eastAsiaTheme="minorEastAsia"/>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eastAsiaTheme="minorEastAsia"/>
          <w:sz w:val="24"/>
        </w:rPr>
        <w:t>。</w:t>
      </w:r>
    </w:p>
    <w:p w14:paraId="00DE7B71">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5B4842E">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82C4DEE">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94F9CAD">
      <w:pPr>
        <w:spacing w:line="360" w:lineRule="auto"/>
        <w:rPr>
          <w:rFonts w:ascii="宋体" w:hAnsi="宋体" w:cs="宋体" w:eastAsiaTheme="minorEastAsia"/>
          <w:b/>
          <w:sz w:val="24"/>
        </w:rPr>
      </w:pPr>
      <w:r>
        <w:rPr>
          <w:rFonts w:hint="eastAsia" w:ascii="宋体" w:hAnsi="宋体" w:cs="宋体" w:eastAsiaTheme="minorEastAsia"/>
          <w:b/>
          <w:sz w:val="24"/>
        </w:rPr>
        <w:t>七、对本次采购提出询问、质疑、投诉，请按以下方式联系</w:t>
      </w:r>
    </w:p>
    <w:p w14:paraId="30090B14">
      <w:pPr>
        <w:spacing w:line="360" w:lineRule="auto"/>
        <w:rPr>
          <w:rFonts w:ascii="宋体" w:hAnsi="宋体" w:cs="宋体" w:eastAsiaTheme="minorEastAsia"/>
          <w:sz w:val="24"/>
        </w:rPr>
      </w:pPr>
      <w:r>
        <w:rPr>
          <w:rFonts w:hint="eastAsia" w:ascii="宋体" w:hAnsi="宋体" w:cs="宋体" w:eastAsiaTheme="minorEastAsia"/>
          <w:sz w:val="24"/>
        </w:rPr>
        <w:t xml:space="preserve">     1.采购人信息</w:t>
      </w:r>
    </w:p>
    <w:p w14:paraId="79A066D5">
      <w:pPr>
        <w:spacing w:line="360" w:lineRule="auto"/>
        <w:ind w:firstLine="424" w:firstLineChars="177"/>
        <w:rPr>
          <w:rFonts w:ascii="宋体" w:hAnsi="宋体" w:cs="宋体" w:eastAsiaTheme="minorEastAsia"/>
          <w:sz w:val="24"/>
        </w:rPr>
      </w:pPr>
      <w:r>
        <w:rPr>
          <w:rFonts w:hint="eastAsia" w:ascii="宋体" w:hAnsi="宋体" w:cs="宋体" w:eastAsiaTheme="minorEastAsia"/>
          <w:sz w:val="24"/>
        </w:rPr>
        <w:t xml:space="preserve"> 名    称：</w:t>
      </w:r>
      <w:r>
        <w:rPr>
          <w:rFonts w:hint="eastAsia" w:ascii="宋体" w:hAnsi="宋体" w:cs="宋体" w:eastAsiaTheme="minorEastAsia"/>
          <w:color w:val="000000" w:themeColor="text1"/>
          <w:sz w:val="24"/>
        </w:rPr>
        <w:t>浙江省建德市洋安初级中学</w:t>
      </w:r>
    </w:p>
    <w:p w14:paraId="32332B8E">
      <w:pPr>
        <w:spacing w:line="360" w:lineRule="auto"/>
        <w:ind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地    址：建德市洋安初级中学</w:t>
      </w:r>
    </w:p>
    <w:p w14:paraId="0E4671E2">
      <w:pPr>
        <w:spacing w:line="360" w:lineRule="auto"/>
        <w:ind w:firstLine="480"/>
        <w:rPr>
          <w:rFonts w:ascii="宋体" w:hAnsi="宋体" w:cs="宋体" w:eastAsiaTheme="minorEastAsia"/>
          <w:sz w:val="24"/>
        </w:rPr>
      </w:pPr>
      <w:r>
        <w:rPr>
          <w:rFonts w:hint="eastAsia" w:ascii="宋体" w:hAnsi="宋体" w:cs="宋体" w:eastAsiaTheme="minorEastAsia"/>
          <w:sz w:val="24"/>
        </w:rPr>
        <w:t>传    真： /</w:t>
      </w:r>
    </w:p>
    <w:p w14:paraId="75B9840B">
      <w:pPr>
        <w:spacing w:line="360" w:lineRule="auto"/>
        <w:ind w:firstLine="48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项目联系人（询问）：陈叶云</w:t>
      </w:r>
    </w:p>
    <w:p w14:paraId="6070C591">
      <w:pPr>
        <w:spacing w:line="360" w:lineRule="auto"/>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 xml:space="preserve">    项目联系方式（询问）：13868126998</w:t>
      </w:r>
    </w:p>
    <w:p w14:paraId="5CD85CDD">
      <w:pPr>
        <w:spacing w:line="360" w:lineRule="auto"/>
        <w:ind w:firstLine="465"/>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质疑联系人：方皓丽</w:t>
      </w:r>
    </w:p>
    <w:p w14:paraId="6A5F4012">
      <w:pPr>
        <w:spacing w:line="360" w:lineRule="auto"/>
        <w:ind w:firstLine="465"/>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质疑联系方式：15105713717</w:t>
      </w:r>
    </w:p>
    <w:p w14:paraId="416DECCF">
      <w:pPr>
        <w:spacing w:line="360" w:lineRule="auto"/>
        <w:rPr>
          <w:rFonts w:ascii="宋体" w:hAnsi="宋体" w:cs="宋体" w:eastAsiaTheme="minorEastAsia"/>
          <w:sz w:val="24"/>
        </w:rPr>
      </w:pPr>
      <w:r>
        <w:rPr>
          <w:rFonts w:hint="eastAsia" w:ascii="宋体" w:hAnsi="宋体" w:cs="宋体" w:eastAsiaTheme="minorEastAsia"/>
          <w:sz w:val="24"/>
        </w:rPr>
        <w:t xml:space="preserve">    2.采购代理机构信息            </w:t>
      </w:r>
    </w:p>
    <w:p w14:paraId="2071D24B">
      <w:pPr>
        <w:spacing w:line="360" w:lineRule="auto"/>
        <w:ind w:firstLine="480"/>
        <w:rPr>
          <w:rFonts w:ascii="宋体" w:hAnsi="宋体" w:cs="宋体" w:eastAsiaTheme="minorEastAsia"/>
          <w:sz w:val="24"/>
        </w:rPr>
      </w:pPr>
      <w:r>
        <w:rPr>
          <w:rFonts w:hint="eastAsia" w:ascii="宋体" w:hAnsi="宋体" w:cs="宋体" w:eastAsiaTheme="minorEastAsia"/>
          <w:sz w:val="24"/>
        </w:rPr>
        <w:t>名    称：杭州市公共资源交易中心建德分中心</w:t>
      </w:r>
    </w:p>
    <w:p w14:paraId="545E4B6B">
      <w:pPr>
        <w:spacing w:line="360" w:lineRule="auto"/>
        <w:ind w:firstLine="480"/>
        <w:rPr>
          <w:rFonts w:ascii="宋体" w:hAnsi="宋体" w:cs="宋体" w:eastAsiaTheme="minorEastAsia"/>
          <w:sz w:val="24"/>
        </w:rPr>
      </w:pPr>
      <w:r>
        <w:rPr>
          <w:rFonts w:hint="eastAsia" w:ascii="宋体" w:hAnsi="宋体" w:cs="宋体" w:eastAsiaTheme="minorEastAsia"/>
          <w:sz w:val="24"/>
        </w:rPr>
        <w:t>地    址：浙江省建德市洋溪街道荷映路113号</w:t>
      </w:r>
    </w:p>
    <w:p w14:paraId="2FE94947">
      <w:pPr>
        <w:spacing w:line="360" w:lineRule="auto"/>
        <w:rPr>
          <w:rFonts w:ascii="宋体" w:hAnsi="宋体" w:cs="宋体" w:eastAsiaTheme="minorEastAsia"/>
          <w:sz w:val="24"/>
        </w:rPr>
      </w:pPr>
      <w:r>
        <w:rPr>
          <w:rFonts w:hint="eastAsia" w:ascii="宋体" w:hAnsi="宋体" w:cs="宋体" w:eastAsiaTheme="minorEastAsia"/>
          <w:sz w:val="24"/>
        </w:rPr>
        <w:t xml:space="preserve">    传    真： </w:t>
      </w:r>
      <w:r>
        <w:rPr>
          <w:rFonts w:hint="eastAsia" w:ascii="仿宋" w:hAnsi="仿宋" w:cs="仿宋" w:eastAsiaTheme="minorEastAsia"/>
          <w:sz w:val="24"/>
        </w:rPr>
        <w:t>/</w:t>
      </w:r>
    </w:p>
    <w:p w14:paraId="348FCB44">
      <w:pPr>
        <w:spacing w:line="360" w:lineRule="auto"/>
        <w:rPr>
          <w:rFonts w:hint="eastAsia" w:ascii="宋体" w:hAnsi="宋体" w:cs="宋体" w:eastAsiaTheme="minorEastAsia"/>
          <w:sz w:val="24"/>
          <w:lang w:eastAsia="zh-CN"/>
        </w:rPr>
      </w:pPr>
      <w:r>
        <w:rPr>
          <w:rFonts w:hint="eastAsia" w:ascii="宋体" w:hAnsi="宋体" w:cs="宋体" w:eastAsiaTheme="minorEastAsia"/>
          <w:sz w:val="24"/>
        </w:rPr>
        <w:t xml:space="preserve">    项目联系人（询问）：</w:t>
      </w:r>
      <w:r>
        <w:rPr>
          <w:rFonts w:hint="eastAsia" w:ascii="宋体" w:hAnsi="宋体" w:cs="宋体" w:eastAsiaTheme="minorEastAsia"/>
          <w:sz w:val="24"/>
          <w:lang w:eastAsia="zh-CN"/>
        </w:rPr>
        <w:t>王雪凤</w:t>
      </w:r>
    </w:p>
    <w:p w14:paraId="198AFF20">
      <w:pPr>
        <w:spacing w:line="360" w:lineRule="auto"/>
        <w:rPr>
          <w:rFonts w:ascii="宋体" w:hAnsi="宋体" w:cs="宋体" w:eastAsiaTheme="minorEastAsia"/>
          <w:sz w:val="24"/>
        </w:rPr>
      </w:pPr>
      <w:r>
        <w:rPr>
          <w:rFonts w:hint="eastAsia" w:ascii="宋体" w:hAnsi="宋体" w:cs="宋体" w:eastAsiaTheme="minorEastAsia"/>
          <w:sz w:val="24"/>
        </w:rPr>
        <w:t xml:space="preserve">    项目联系方式（询问）：0571-64780093</w:t>
      </w:r>
    </w:p>
    <w:p w14:paraId="67CB4573">
      <w:pPr>
        <w:spacing w:line="360" w:lineRule="auto"/>
        <w:rPr>
          <w:rFonts w:hint="eastAsia" w:ascii="宋体" w:hAnsi="宋体" w:cs="宋体" w:eastAsiaTheme="minorEastAsia"/>
          <w:sz w:val="24"/>
          <w:lang w:eastAsia="zh-CN"/>
        </w:rPr>
      </w:pPr>
      <w:r>
        <w:rPr>
          <w:rFonts w:hint="eastAsia" w:ascii="宋体" w:hAnsi="宋体" w:cs="宋体" w:eastAsiaTheme="minorEastAsia"/>
          <w:sz w:val="24"/>
        </w:rPr>
        <w:t xml:space="preserve">    质疑联系人：</w:t>
      </w:r>
      <w:r>
        <w:rPr>
          <w:rFonts w:hint="eastAsia" w:ascii="宋体" w:hAnsi="宋体" w:cs="宋体" w:eastAsiaTheme="minorEastAsia"/>
          <w:sz w:val="24"/>
          <w:lang w:eastAsia="zh-CN"/>
        </w:rPr>
        <w:t>邵璐</w:t>
      </w:r>
    </w:p>
    <w:p w14:paraId="0C405511">
      <w:pPr>
        <w:spacing w:line="360" w:lineRule="auto"/>
        <w:rPr>
          <w:rFonts w:ascii="宋体" w:hAnsi="宋体" w:cs="宋体" w:eastAsiaTheme="minorEastAsia"/>
          <w:sz w:val="24"/>
        </w:rPr>
      </w:pPr>
      <w:r>
        <w:rPr>
          <w:rFonts w:hint="eastAsia" w:ascii="宋体" w:hAnsi="宋体" w:cs="宋体" w:eastAsiaTheme="minorEastAsia"/>
          <w:sz w:val="24"/>
        </w:rPr>
        <w:t xml:space="preserve">    质疑联系方式：0571-64780093</w:t>
      </w:r>
    </w:p>
    <w:p w14:paraId="6E2368BA">
      <w:pPr>
        <w:spacing w:line="360" w:lineRule="auto"/>
        <w:ind w:firstLine="480"/>
        <w:rPr>
          <w:rFonts w:ascii="宋体" w:hAnsi="宋体" w:cs="宋体" w:eastAsiaTheme="minorEastAsia"/>
          <w:sz w:val="24"/>
        </w:rPr>
      </w:pPr>
      <w:bookmarkStart w:id="13" w:name="_Toc35393808"/>
      <w:bookmarkStart w:id="14" w:name="_Toc35393639"/>
      <w:bookmarkStart w:id="15" w:name="_Toc28359021"/>
      <w:bookmarkStart w:id="16" w:name="_Toc28359098"/>
      <w:r>
        <w:rPr>
          <w:rFonts w:hint="eastAsia" w:ascii="宋体" w:hAnsi="宋体" w:cs="宋体" w:eastAsiaTheme="minorEastAsia"/>
          <w:sz w:val="24"/>
        </w:rPr>
        <w:t xml:space="preserve">3. 同级政府采购监督管理部门：            </w:t>
      </w:r>
    </w:p>
    <w:bookmarkEnd w:id="13"/>
    <w:bookmarkEnd w:id="14"/>
    <w:bookmarkEnd w:id="15"/>
    <w:bookmarkEnd w:id="16"/>
    <w:p w14:paraId="31BEA5BD">
      <w:pPr>
        <w:spacing w:line="360" w:lineRule="auto"/>
        <w:ind w:firstLine="480"/>
        <w:rPr>
          <w:rFonts w:ascii="宋体" w:hAnsi="宋体" w:cs="宋体" w:eastAsiaTheme="minorEastAsia"/>
          <w:sz w:val="24"/>
        </w:rPr>
      </w:pPr>
      <w:r>
        <w:rPr>
          <w:rFonts w:hint="eastAsia" w:ascii="宋体" w:hAnsi="宋体" w:cs="宋体" w:eastAsiaTheme="minorEastAsia"/>
          <w:sz w:val="24"/>
        </w:rPr>
        <w:t>名    称：建德市财政局、浙江省政府采购行政裁决服务中心（杭州）</w:t>
      </w:r>
    </w:p>
    <w:p w14:paraId="0D0D8B67">
      <w:pPr>
        <w:spacing w:line="360" w:lineRule="auto"/>
        <w:ind w:left="479" w:leftChars="228" w:firstLine="64" w:firstLineChars="27"/>
        <w:rPr>
          <w:rFonts w:ascii="宋体" w:hAnsi="宋体" w:cs="宋体" w:eastAsiaTheme="minorEastAsia"/>
          <w:sz w:val="24"/>
        </w:rPr>
      </w:pPr>
      <w:r>
        <w:rPr>
          <w:rFonts w:hint="eastAsia" w:ascii="宋体" w:hAnsi="宋体" w:cs="宋体" w:eastAsiaTheme="minorEastAsia"/>
          <w:sz w:val="24"/>
        </w:rPr>
        <w:t>地    址：杭州市上城区清泰街549号城建综合大楼11楼（快递仅限ems或顺丰）传    真： /</w:t>
      </w:r>
    </w:p>
    <w:p w14:paraId="4D1BB2A7">
      <w:pPr>
        <w:spacing w:line="360" w:lineRule="auto"/>
        <w:ind w:firstLine="480"/>
        <w:rPr>
          <w:rFonts w:ascii="宋体" w:hAnsi="宋体" w:cs="宋体" w:eastAsiaTheme="minorEastAsia"/>
          <w:sz w:val="24"/>
        </w:rPr>
      </w:pPr>
      <w:r>
        <w:rPr>
          <w:rFonts w:hint="eastAsia" w:ascii="宋体" w:hAnsi="宋体" w:cs="宋体" w:eastAsiaTheme="minorEastAsia"/>
          <w:sz w:val="24"/>
        </w:rPr>
        <w:t>联系人 ：朱女士、王女士</w:t>
      </w:r>
    </w:p>
    <w:p w14:paraId="4685D33A">
      <w:pPr>
        <w:spacing w:line="360" w:lineRule="auto"/>
        <w:ind w:firstLine="480"/>
        <w:rPr>
          <w:rFonts w:ascii="宋体" w:hAnsi="宋体" w:cs="宋体" w:eastAsiaTheme="minorEastAsia"/>
          <w:sz w:val="24"/>
        </w:rPr>
      </w:pPr>
      <w:r>
        <w:rPr>
          <w:rFonts w:hint="eastAsia" w:ascii="宋体" w:hAnsi="宋体" w:cs="宋体" w:eastAsiaTheme="minorEastAsia"/>
          <w:sz w:val="24"/>
        </w:rPr>
        <w:t>监督投诉电话：电话：0571-87227671,0571-87800218</w:t>
      </w:r>
    </w:p>
    <w:p w14:paraId="72AF770D">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若对项目采购电子交易系统操作有疑问，可登录政采云（https://www.zcygov.cn/），点击右侧咨询小采，获取采小蜜智能服务管家帮助，或拨打政采云服务热线95763获取热线服务帮助。</w:t>
      </w:r>
    </w:p>
    <w:p w14:paraId="21345823">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CA问题联系电话（人工）：汇信CA 400-888-4636；天谷CA 400-087-8198。</w:t>
      </w:r>
    </w:p>
    <w:p w14:paraId="29DBE97E">
      <w:pPr>
        <w:pStyle w:val="35"/>
        <w:spacing w:line="360" w:lineRule="auto"/>
        <w:rPr>
          <w:rFonts w:hAnsi="宋体" w:cs="宋体" w:eastAsiaTheme="minorEastAsia"/>
          <w:b/>
          <w:sz w:val="36"/>
          <w:szCs w:val="20"/>
        </w:rPr>
      </w:pPr>
    </w:p>
    <w:p w14:paraId="45B3DC04">
      <w:pPr>
        <w:pStyle w:val="8"/>
        <w:rPr>
          <w:rFonts w:ascii="宋体" w:eastAsiaTheme="minorEastAsia"/>
          <w:snapToGrid w:val="0"/>
        </w:rPr>
      </w:pPr>
      <w:r>
        <w:rPr>
          <w:rFonts w:eastAsiaTheme="minorEastAsia"/>
        </w:rPr>
        <w:br w:type="page"/>
      </w:r>
    </w:p>
    <w:p w14:paraId="6E5F4308">
      <w:pPr>
        <w:adjustRightInd/>
        <w:spacing w:line="360" w:lineRule="auto"/>
        <w:jc w:val="center"/>
        <w:outlineLvl w:val="0"/>
        <w:rPr>
          <w:rFonts w:ascii="宋体" w:hAnsi="宋体" w:cs="宋体" w:eastAsiaTheme="minorEastAsia"/>
          <w:b/>
          <w:sz w:val="36"/>
          <w:szCs w:val="20"/>
        </w:rPr>
      </w:pPr>
      <w:r>
        <w:rPr>
          <w:rFonts w:hint="eastAsia" w:ascii="宋体" w:hAnsi="宋体" w:cs="宋体" w:eastAsiaTheme="minorEastAsia"/>
          <w:b/>
          <w:sz w:val="36"/>
          <w:szCs w:val="20"/>
        </w:rPr>
        <w:t>第二部分</w:t>
      </w:r>
      <w:bookmarkEnd w:id="8"/>
      <w:r>
        <w:rPr>
          <w:rFonts w:hint="eastAsia" w:ascii="宋体" w:hAnsi="宋体" w:cs="宋体" w:eastAsiaTheme="minorEastAsia"/>
          <w:b/>
          <w:sz w:val="36"/>
          <w:szCs w:val="20"/>
        </w:rPr>
        <w:t xml:space="preserve"> 投标人须知</w:t>
      </w:r>
      <w:bookmarkEnd w:id="9"/>
    </w:p>
    <w:p w14:paraId="5F727193">
      <w:pPr>
        <w:adjustRightInd/>
        <w:spacing w:line="360" w:lineRule="auto"/>
        <w:ind w:firstLine="3845" w:firstLineChars="1197"/>
        <w:outlineLvl w:val="0"/>
        <w:rPr>
          <w:rFonts w:ascii="宋体" w:hAnsi="宋体" w:cs="宋体" w:eastAsiaTheme="minorEastAsia"/>
          <w:b/>
          <w:sz w:val="32"/>
          <w:szCs w:val="20"/>
        </w:rPr>
      </w:pPr>
      <w:r>
        <w:rPr>
          <w:rFonts w:hint="eastAsia" w:ascii="宋体" w:hAnsi="宋体" w:cs="宋体" w:eastAsiaTheme="minorEastAsia"/>
          <w:b/>
          <w:sz w:val="32"/>
          <w:szCs w:val="20"/>
        </w:rPr>
        <w:t>前附表</w:t>
      </w:r>
    </w:p>
    <w:p w14:paraId="7224AB09">
      <w:pPr>
        <w:snapToGrid w:val="0"/>
        <w:spacing w:line="360" w:lineRule="auto"/>
        <w:jc w:val="center"/>
        <w:rPr>
          <w:rFonts w:ascii="宋体" w:hAnsi="宋体" w:cs="宋体" w:eastAsiaTheme="minorEastAsia"/>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tbl>
      <w:tblPr>
        <w:tblStyle w:val="62"/>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341"/>
        <w:gridCol w:w="1480"/>
        <w:gridCol w:w="7301"/>
      </w:tblGrid>
      <w:tr w14:paraId="7DD9ED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04" w:hRule="atLeast"/>
          <w:tblHeader/>
        </w:trPr>
        <w:tc>
          <w:tcPr>
            <w:tcW w:w="187" w:type="pct"/>
            <w:tcBorders>
              <w:top w:val="single" w:color="auto" w:sz="4" w:space="0"/>
              <w:left w:val="single" w:color="auto" w:sz="4" w:space="0"/>
              <w:bottom w:val="single" w:color="auto" w:sz="4" w:space="0"/>
              <w:right w:val="single" w:color="auto" w:sz="4" w:space="0"/>
            </w:tcBorders>
            <w:vAlign w:val="center"/>
          </w:tcPr>
          <w:p w14:paraId="3AEB3ABA">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序号</w:t>
            </w:r>
          </w:p>
        </w:tc>
        <w:tc>
          <w:tcPr>
            <w:tcW w:w="811" w:type="pct"/>
            <w:tcBorders>
              <w:top w:val="single" w:color="000000" w:sz="8" w:space="0"/>
              <w:left w:val="single" w:color="auto" w:sz="4" w:space="0"/>
              <w:bottom w:val="single" w:color="000000" w:sz="8" w:space="0"/>
              <w:right w:val="single" w:color="000000" w:sz="8" w:space="0"/>
            </w:tcBorders>
            <w:vAlign w:val="center"/>
          </w:tcPr>
          <w:p w14:paraId="11EAA2B0">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事项</w:t>
            </w:r>
          </w:p>
        </w:tc>
        <w:tc>
          <w:tcPr>
            <w:tcW w:w="4000" w:type="pct"/>
            <w:tcBorders>
              <w:top w:val="single" w:color="000000" w:sz="8" w:space="0"/>
              <w:left w:val="single" w:color="000000" w:sz="2" w:space="0"/>
              <w:bottom w:val="single" w:color="000000" w:sz="8" w:space="0"/>
              <w:right w:val="single" w:color="000000" w:sz="8" w:space="0"/>
            </w:tcBorders>
            <w:vAlign w:val="center"/>
          </w:tcPr>
          <w:p w14:paraId="49479A02">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本项目的特别规定</w:t>
            </w:r>
          </w:p>
        </w:tc>
      </w:tr>
      <w:tr w14:paraId="06879A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11" w:hRule="atLeast"/>
          <w:tblHeader/>
        </w:trPr>
        <w:tc>
          <w:tcPr>
            <w:tcW w:w="187" w:type="pct"/>
            <w:tcBorders>
              <w:top w:val="single" w:color="auto" w:sz="4" w:space="0"/>
              <w:left w:val="single" w:color="auto" w:sz="4" w:space="0"/>
              <w:bottom w:val="single" w:color="auto" w:sz="4" w:space="0"/>
              <w:right w:val="single" w:color="auto" w:sz="4" w:space="0"/>
            </w:tcBorders>
          </w:tcPr>
          <w:p w14:paraId="75A649CF">
            <w:pPr>
              <w:snapToGrid w:val="0"/>
              <w:spacing w:line="360" w:lineRule="auto"/>
              <w:jc w:val="center"/>
              <w:rPr>
                <w:rFonts w:ascii="宋体" w:hAnsi="宋体" w:cs="宋体" w:eastAsiaTheme="minorEastAsia"/>
                <w:sz w:val="24"/>
              </w:rPr>
            </w:pPr>
          </w:p>
          <w:p w14:paraId="2B29D9BF">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1</w:t>
            </w:r>
          </w:p>
        </w:tc>
        <w:tc>
          <w:tcPr>
            <w:tcW w:w="811" w:type="pct"/>
            <w:tcBorders>
              <w:top w:val="single" w:color="000000" w:sz="8" w:space="0"/>
              <w:left w:val="single" w:color="auto" w:sz="4" w:space="0"/>
              <w:bottom w:val="single" w:color="000000" w:sz="8" w:space="0"/>
              <w:right w:val="single" w:color="000000" w:sz="8" w:space="0"/>
            </w:tcBorders>
            <w:vAlign w:val="center"/>
          </w:tcPr>
          <w:p w14:paraId="59ACB24F">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项目属性与核心产品</w:t>
            </w:r>
          </w:p>
        </w:tc>
        <w:tc>
          <w:tcPr>
            <w:tcW w:w="4000" w:type="pct"/>
            <w:tcBorders>
              <w:top w:val="single" w:color="000000" w:sz="8" w:space="0"/>
              <w:left w:val="single" w:color="000000" w:sz="2" w:space="0"/>
              <w:bottom w:val="single" w:color="000000" w:sz="8" w:space="0"/>
              <w:right w:val="single" w:color="000000" w:sz="8" w:space="0"/>
            </w:tcBorders>
            <w:vAlign w:val="center"/>
          </w:tcPr>
          <w:p w14:paraId="36B1A269">
            <w:pPr>
              <w:widowControl/>
              <w:jc w:val="left"/>
              <w:textAlignment w:val="center"/>
              <w:rPr>
                <w:rFonts w:ascii="宋体" w:hAnsi="宋体" w:cs="宋体" w:eastAsiaTheme="minorEastAsia"/>
                <w:sz w:val="24"/>
              </w:rPr>
            </w:pPr>
            <w:r>
              <w:rPr>
                <w:rFonts w:hint="eastAsia" w:ascii="宋体" w:hAnsi="宋体" w:cs="宋体" w:eastAsiaTheme="minorEastAsia"/>
                <w:sz w:val="24"/>
              </w:rPr>
              <w:t>货物类，单一产品或核心产品为：课桌、课椅、办公桌等。</w:t>
            </w:r>
          </w:p>
        </w:tc>
      </w:tr>
      <w:tr w14:paraId="0E733C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11" w:hRule="atLeast"/>
          <w:tblHeader/>
        </w:trPr>
        <w:tc>
          <w:tcPr>
            <w:tcW w:w="187" w:type="pct"/>
            <w:tcBorders>
              <w:top w:val="single" w:color="auto" w:sz="4" w:space="0"/>
              <w:left w:val="single" w:color="auto" w:sz="4" w:space="0"/>
              <w:bottom w:val="single" w:color="auto" w:sz="4" w:space="0"/>
              <w:right w:val="single" w:color="auto" w:sz="4" w:space="0"/>
            </w:tcBorders>
          </w:tcPr>
          <w:p w14:paraId="0C23A64D">
            <w:pPr>
              <w:snapToGrid w:val="0"/>
              <w:spacing w:line="360" w:lineRule="auto"/>
              <w:jc w:val="center"/>
              <w:rPr>
                <w:rFonts w:ascii="宋体" w:hAnsi="宋体" w:cs="宋体" w:eastAsiaTheme="minorEastAsia"/>
                <w:sz w:val="24"/>
              </w:rPr>
            </w:pPr>
          </w:p>
        </w:tc>
        <w:tc>
          <w:tcPr>
            <w:tcW w:w="811" w:type="pct"/>
            <w:tcBorders>
              <w:top w:val="single" w:color="000000" w:sz="8" w:space="0"/>
              <w:left w:val="single" w:color="auto" w:sz="4" w:space="0"/>
              <w:bottom w:val="single" w:color="000000" w:sz="8" w:space="0"/>
              <w:right w:val="single" w:color="000000" w:sz="8" w:space="0"/>
            </w:tcBorders>
            <w:vAlign w:val="center"/>
          </w:tcPr>
          <w:p w14:paraId="6D84B0CB">
            <w:pPr>
              <w:snapToGrid w:val="0"/>
              <w:spacing w:line="360" w:lineRule="auto"/>
              <w:jc w:val="center"/>
              <w:rPr>
                <w:rFonts w:ascii="宋体" w:hAnsi="宋体" w:cs="宋体" w:eastAsiaTheme="minorEastAsia"/>
                <w:b/>
                <w:sz w:val="24"/>
              </w:rPr>
            </w:pPr>
          </w:p>
        </w:tc>
        <w:tc>
          <w:tcPr>
            <w:tcW w:w="4000" w:type="pct"/>
            <w:tcBorders>
              <w:top w:val="single" w:color="000000" w:sz="8" w:space="0"/>
              <w:left w:val="single" w:color="000000" w:sz="2" w:space="0"/>
              <w:bottom w:val="single" w:color="000000" w:sz="8" w:space="0"/>
              <w:right w:val="single" w:color="000000" w:sz="8" w:space="0"/>
            </w:tcBorders>
            <w:vAlign w:val="center"/>
          </w:tcPr>
          <w:p w14:paraId="59C65DEF">
            <w:pPr>
              <w:rPr>
                <w:rFonts w:ascii="宋体" w:hAnsi="宋体" w:cs="宋体"/>
                <w:color w:val="000000" w:themeColor="text1"/>
                <w:kern w:val="0"/>
                <w:sz w:val="24"/>
              </w:rPr>
            </w:pPr>
            <w:r>
              <w:rPr>
                <w:rFonts w:hint="eastAsia" w:ascii="宋体" w:hAnsi="宋体" w:cs="宋体"/>
                <w:color w:val="000000" w:themeColor="text1"/>
                <w:kern w:val="0"/>
                <w:sz w:val="24"/>
              </w:rPr>
              <w:t>（1）标的：床，属于 工业 行业；</w:t>
            </w:r>
          </w:p>
          <w:p w14:paraId="5447ECAB">
            <w:pPr>
              <w:rPr>
                <w:rFonts w:ascii="宋体" w:hAnsi="宋体" w:cs="宋体"/>
                <w:color w:val="000000" w:themeColor="text1"/>
                <w:kern w:val="0"/>
                <w:sz w:val="24"/>
              </w:rPr>
            </w:pPr>
            <w:r>
              <w:rPr>
                <w:rFonts w:hint="eastAsia" w:ascii="宋体" w:hAnsi="宋体" w:cs="宋体"/>
                <w:color w:val="000000" w:themeColor="text1"/>
                <w:kern w:val="0"/>
                <w:sz w:val="24"/>
              </w:rPr>
              <w:t>（2）标的：床头柜，属于 工业 行业；</w:t>
            </w:r>
          </w:p>
          <w:p w14:paraId="75EF0567">
            <w:pPr>
              <w:rPr>
                <w:rFonts w:ascii="宋体" w:hAnsi="宋体" w:cs="宋体"/>
                <w:color w:val="000000" w:themeColor="text1"/>
                <w:kern w:val="0"/>
                <w:sz w:val="24"/>
              </w:rPr>
            </w:pPr>
            <w:r>
              <w:rPr>
                <w:rFonts w:hint="eastAsia" w:ascii="宋体" w:hAnsi="宋体" w:cs="宋体"/>
                <w:color w:val="000000" w:themeColor="text1"/>
                <w:kern w:val="0"/>
                <w:sz w:val="24"/>
              </w:rPr>
              <w:t>（3）标的：床垫，属于 工业 行业；</w:t>
            </w:r>
          </w:p>
          <w:p w14:paraId="6C44AFEC">
            <w:pPr>
              <w:rPr>
                <w:rFonts w:ascii="宋体" w:hAnsi="宋体" w:cs="宋体"/>
                <w:color w:val="000000" w:themeColor="text1"/>
                <w:kern w:val="0"/>
                <w:sz w:val="24"/>
              </w:rPr>
            </w:pPr>
            <w:r>
              <w:rPr>
                <w:rFonts w:hint="eastAsia" w:ascii="宋体" w:hAnsi="宋体" w:cs="宋体"/>
                <w:color w:val="000000" w:themeColor="text1"/>
                <w:kern w:val="0"/>
                <w:sz w:val="24"/>
              </w:rPr>
              <w:t>（4）标的：办公桌，属于 工业 行业；</w:t>
            </w:r>
          </w:p>
          <w:p w14:paraId="7096EA02">
            <w:pPr>
              <w:rPr>
                <w:rFonts w:ascii="宋体" w:hAnsi="宋体" w:cs="宋体"/>
                <w:color w:val="000000" w:themeColor="text1"/>
                <w:kern w:val="0"/>
                <w:sz w:val="24"/>
              </w:rPr>
            </w:pPr>
            <w:r>
              <w:rPr>
                <w:rFonts w:hint="eastAsia" w:ascii="宋体" w:hAnsi="宋体" w:cs="宋体"/>
                <w:color w:val="000000" w:themeColor="text1"/>
                <w:kern w:val="0"/>
                <w:sz w:val="24"/>
              </w:rPr>
              <w:t>（5）标的：衣柜，属于 工业 行业；</w:t>
            </w:r>
          </w:p>
          <w:p w14:paraId="404A78CB">
            <w:pPr>
              <w:rPr>
                <w:rFonts w:ascii="宋体" w:hAnsi="宋体" w:cs="宋体"/>
                <w:color w:val="000000" w:themeColor="text1"/>
                <w:kern w:val="0"/>
                <w:sz w:val="24"/>
              </w:rPr>
            </w:pPr>
            <w:r>
              <w:rPr>
                <w:rFonts w:hint="eastAsia" w:ascii="宋体" w:hAnsi="宋体" w:cs="宋体"/>
                <w:color w:val="000000" w:themeColor="text1"/>
                <w:kern w:val="0"/>
                <w:sz w:val="24"/>
              </w:rPr>
              <w:t>（6）标的：防爆柜，属于 工业 行业；</w:t>
            </w:r>
          </w:p>
          <w:p w14:paraId="1F52EE03">
            <w:pPr>
              <w:rPr>
                <w:rFonts w:ascii="宋体" w:hAnsi="宋体" w:cs="宋体"/>
                <w:color w:val="000000" w:themeColor="text1"/>
                <w:kern w:val="0"/>
                <w:sz w:val="24"/>
              </w:rPr>
            </w:pPr>
            <w:r>
              <w:rPr>
                <w:rFonts w:hint="eastAsia" w:ascii="宋体" w:hAnsi="宋体" w:cs="宋体"/>
                <w:color w:val="000000" w:themeColor="text1"/>
                <w:kern w:val="0"/>
                <w:sz w:val="24"/>
              </w:rPr>
              <w:t>（7）标的：置物柜，属于 工业  行业；</w:t>
            </w:r>
          </w:p>
          <w:p w14:paraId="5E8CE94D">
            <w:pPr>
              <w:rPr>
                <w:rFonts w:ascii="宋体" w:hAnsi="宋体" w:cs="宋体"/>
                <w:color w:val="000000" w:themeColor="text1"/>
                <w:kern w:val="0"/>
                <w:sz w:val="24"/>
              </w:rPr>
            </w:pPr>
            <w:r>
              <w:rPr>
                <w:rFonts w:hint="eastAsia" w:ascii="宋体" w:hAnsi="宋体" w:cs="宋体"/>
                <w:color w:val="000000" w:themeColor="text1"/>
                <w:kern w:val="0"/>
                <w:sz w:val="24"/>
              </w:rPr>
              <w:t>（8）标的：课桌椅，属于 工业 行业；</w:t>
            </w:r>
          </w:p>
          <w:p w14:paraId="35B9A819">
            <w:pPr>
              <w:rPr>
                <w:rFonts w:ascii="宋体" w:hAnsi="宋体" w:cs="宋体"/>
                <w:color w:val="000000" w:themeColor="text1"/>
                <w:kern w:val="0"/>
                <w:sz w:val="24"/>
              </w:rPr>
            </w:pPr>
            <w:r>
              <w:rPr>
                <w:rFonts w:hint="eastAsia" w:ascii="宋体" w:hAnsi="宋体" w:cs="宋体"/>
                <w:color w:val="000000" w:themeColor="text1"/>
                <w:kern w:val="0"/>
                <w:sz w:val="24"/>
              </w:rPr>
              <w:t>（9）标的：书包柜，属于 工业 行业；</w:t>
            </w:r>
          </w:p>
          <w:p w14:paraId="0D6D9240">
            <w:pPr>
              <w:rPr>
                <w:rFonts w:ascii="宋体" w:hAnsi="宋体" w:cs="宋体"/>
                <w:color w:val="000000" w:themeColor="text1"/>
                <w:kern w:val="0"/>
                <w:sz w:val="24"/>
              </w:rPr>
            </w:pPr>
            <w:r>
              <w:rPr>
                <w:rFonts w:hint="eastAsia" w:ascii="宋体" w:hAnsi="宋体" w:cs="宋体"/>
                <w:color w:val="000000" w:themeColor="text1"/>
                <w:kern w:val="0"/>
                <w:sz w:val="24"/>
              </w:rPr>
              <w:t>（10）标的：书包柜，属于 工业 行业；</w:t>
            </w:r>
          </w:p>
          <w:p w14:paraId="437A83C7">
            <w:pPr>
              <w:rPr>
                <w:rFonts w:ascii="宋体" w:hAnsi="宋体" w:cs="宋体"/>
                <w:color w:val="000000" w:themeColor="text1"/>
                <w:kern w:val="0"/>
                <w:sz w:val="24"/>
              </w:rPr>
            </w:pPr>
            <w:r>
              <w:rPr>
                <w:rFonts w:hint="eastAsia" w:ascii="宋体" w:hAnsi="宋体" w:cs="宋体"/>
                <w:color w:val="000000" w:themeColor="text1"/>
                <w:kern w:val="0"/>
                <w:sz w:val="24"/>
              </w:rPr>
              <w:t>（11）标的：讲台桌，属于 工业 行业；</w:t>
            </w:r>
          </w:p>
          <w:p w14:paraId="1A32DFEC">
            <w:pPr>
              <w:rPr>
                <w:rFonts w:ascii="宋体" w:hAnsi="宋体" w:cs="宋体"/>
                <w:color w:val="000000" w:themeColor="text1"/>
                <w:kern w:val="0"/>
                <w:sz w:val="24"/>
              </w:rPr>
            </w:pPr>
            <w:r>
              <w:rPr>
                <w:rFonts w:hint="eastAsia" w:ascii="宋体" w:hAnsi="宋体" w:cs="宋体"/>
                <w:color w:val="000000" w:themeColor="text1"/>
                <w:kern w:val="0"/>
                <w:sz w:val="24"/>
              </w:rPr>
              <w:t>（12）标的：储物柜，属于 工业 行业；</w:t>
            </w:r>
          </w:p>
          <w:p w14:paraId="4A448D27">
            <w:pPr>
              <w:rPr>
                <w:rFonts w:ascii="宋体" w:hAnsi="宋体" w:cs="宋体"/>
                <w:color w:val="000000" w:themeColor="text1"/>
                <w:kern w:val="0"/>
                <w:sz w:val="24"/>
              </w:rPr>
            </w:pPr>
            <w:r>
              <w:rPr>
                <w:rFonts w:hint="eastAsia" w:ascii="宋体" w:hAnsi="宋体" w:cs="宋体"/>
                <w:color w:val="000000" w:themeColor="text1"/>
                <w:kern w:val="0"/>
                <w:sz w:val="24"/>
              </w:rPr>
              <w:t>（13）标的：讲台椅，属于 工业 行业；</w:t>
            </w:r>
          </w:p>
          <w:p w14:paraId="3E43E8F7">
            <w:pPr>
              <w:rPr>
                <w:rFonts w:ascii="宋体" w:hAnsi="宋体" w:cs="宋体"/>
                <w:color w:val="000000" w:themeColor="text1"/>
                <w:kern w:val="0"/>
                <w:sz w:val="24"/>
              </w:rPr>
            </w:pPr>
            <w:r>
              <w:rPr>
                <w:rFonts w:hint="eastAsia" w:ascii="宋体" w:hAnsi="宋体" w:cs="宋体"/>
                <w:color w:val="000000" w:themeColor="text1"/>
                <w:kern w:val="0"/>
                <w:sz w:val="24"/>
              </w:rPr>
              <w:t>（14）标的：办公桌，属于 工业 行业；</w:t>
            </w:r>
          </w:p>
          <w:p w14:paraId="463BB413">
            <w:pPr>
              <w:rPr>
                <w:rFonts w:ascii="宋体" w:hAnsi="宋体" w:cs="宋体"/>
                <w:color w:val="000000" w:themeColor="text1"/>
                <w:kern w:val="0"/>
                <w:sz w:val="24"/>
              </w:rPr>
            </w:pPr>
            <w:r>
              <w:rPr>
                <w:rFonts w:hint="eastAsia" w:ascii="宋体" w:hAnsi="宋体" w:cs="宋体"/>
                <w:color w:val="000000" w:themeColor="text1"/>
                <w:kern w:val="0"/>
                <w:sz w:val="24"/>
              </w:rPr>
              <w:t>（15）标的：储物柜，属于 工业 行业；</w:t>
            </w:r>
          </w:p>
          <w:p w14:paraId="1D80B122">
            <w:pPr>
              <w:rPr>
                <w:rFonts w:ascii="宋体" w:hAnsi="宋体" w:cs="宋体"/>
                <w:color w:val="000000" w:themeColor="text1"/>
                <w:kern w:val="0"/>
                <w:sz w:val="24"/>
              </w:rPr>
            </w:pPr>
            <w:r>
              <w:rPr>
                <w:rFonts w:hint="eastAsia" w:ascii="宋体" w:hAnsi="宋体" w:cs="宋体"/>
                <w:color w:val="000000" w:themeColor="text1"/>
                <w:kern w:val="0"/>
                <w:sz w:val="24"/>
              </w:rPr>
              <w:t>（16）标的：茶水柜，属于 工业 行业；</w:t>
            </w:r>
          </w:p>
          <w:p w14:paraId="3DB47A59">
            <w:pPr>
              <w:rPr>
                <w:rFonts w:ascii="宋体" w:hAnsi="宋体" w:cs="宋体"/>
                <w:color w:val="000000" w:themeColor="text1"/>
                <w:kern w:val="0"/>
                <w:sz w:val="24"/>
              </w:rPr>
            </w:pPr>
            <w:r>
              <w:rPr>
                <w:rFonts w:hint="eastAsia" w:ascii="宋体" w:hAnsi="宋体" w:cs="宋体"/>
                <w:color w:val="000000" w:themeColor="text1"/>
                <w:kern w:val="0"/>
                <w:sz w:val="24"/>
              </w:rPr>
              <w:t>（17）标的：茶水柜，属于 工业 行业；</w:t>
            </w:r>
          </w:p>
          <w:p w14:paraId="2D0C5305">
            <w:pPr>
              <w:rPr>
                <w:rFonts w:ascii="宋体" w:hAnsi="宋体" w:cs="宋体"/>
                <w:color w:val="000000" w:themeColor="text1"/>
                <w:kern w:val="0"/>
                <w:sz w:val="24"/>
              </w:rPr>
            </w:pPr>
            <w:r>
              <w:rPr>
                <w:rFonts w:hint="eastAsia" w:ascii="宋体" w:hAnsi="宋体" w:cs="宋体"/>
                <w:color w:val="000000" w:themeColor="text1"/>
                <w:kern w:val="0"/>
                <w:sz w:val="24"/>
              </w:rPr>
              <w:t>（18）标的：办公桌，属于 工业 行业；</w:t>
            </w:r>
          </w:p>
          <w:p w14:paraId="6F1AC726">
            <w:pPr>
              <w:rPr>
                <w:rFonts w:ascii="宋体" w:hAnsi="宋体" w:cs="宋体"/>
                <w:color w:val="000000" w:themeColor="text1"/>
                <w:kern w:val="0"/>
                <w:sz w:val="24"/>
              </w:rPr>
            </w:pPr>
            <w:r>
              <w:rPr>
                <w:rFonts w:hint="eastAsia" w:ascii="宋体" w:hAnsi="宋体" w:cs="宋体"/>
                <w:color w:val="000000" w:themeColor="text1"/>
                <w:kern w:val="0"/>
                <w:sz w:val="24"/>
              </w:rPr>
              <w:t>（19）标的：矮柜，属于 工业 行业；</w:t>
            </w:r>
          </w:p>
          <w:p w14:paraId="0E97F91C">
            <w:pPr>
              <w:rPr>
                <w:rFonts w:ascii="宋体" w:hAnsi="宋体" w:cs="宋体"/>
                <w:color w:val="000000" w:themeColor="text1"/>
                <w:kern w:val="0"/>
                <w:sz w:val="24"/>
              </w:rPr>
            </w:pPr>
            <w:r>
              <w:rPr>
                <w:rFonts w:hint="eastAsia" w:ascii="宋体" w:hAnsi="宋体" w:cs="宋体"/>
                <w:color w:val="000000" w:themeColor="text1"/>
                <w:kern w:val="0"/>
                <w:sz w:val="24"/>
              </w:rPr>
              <w:t>（20）标的：洗手柜，属于 工业 行业；</w:t>
            </w:r>
          </w:p>
          <w:p w14:paraId="3CEB0721">
            <w:pPr>
              <w:rPr>
                <w:rFonts w:ascii="宋体" w:hAnsi="宋体" w:cs="宋体"/>
                <w:color w:val="000000" w:themeColor="text1"/>
                <w:kern w:val="0"/>
                <w:sz w:val="24"/>
              </w:rPr>
            </w:pPr>
            <w:r>
              <w:rPr>
                <w:rFonts w:hint="eastAsia" w:ascii="宋体" w:hAnsi="宋体" w:cs="宋体"/>
                <w:color w:val="000000" w:themeColor="text1"/>
                <w:kern w:val="0"/>
                <w:sz w:val="24"/>
              </w:rPr>
              <w:t>（21）标的：书柜，属于 工业 行业；</w:t>
            </w:r>
          </w:p>
          <w:p w14:paraId="28624C4D">
            <w:pPr>
              <w:rPr>
                <w:rFonts w:ascii="宋体" w:hAnsi="宋体" w:cs="宋体"/>
                <w:color w:val="000000" w:themeColor="text1"/>
                <w:kern w:val="0"/>
                <w:sz w:val="24"/>
              </w:rPr>
            </w:pPr>
            <w:r>
              <w:rPr>
                <w:rFonts w:hint="eastAsia" w:ascii="宋体" w:hAnsi="宋体" w:cs="宋体"/>
                <w:color w:val="000000" w:themeColor="text1"/>
                <w:kern w:val="0"/>
                <w:sz w:val="24"/>
              </w:rPr>
              <w:t>（22）标的：圆茶几，属于 工业 行业；</w:t>
            </w:r>
          </w:p>
          <w:p w14:paraId="49FA8D4B">
            <w:pPr>
              <w:rPr>
                <w:rFonts w:ascii="宋体" w:hAnsi="宋体" w:cs="宋体"/>
                <w:color w:val="000000" w:themeColor="text1"/>
                <w:kern w:val="0"/>
                <w:sz w:val="24"/>
              </w:rPr>
            </w:pPr>
            <w:r>
              <w:rPr>
                <w:rFonts w:hint="eastAsia" w:ascii="宋体" w:hAnsi="宋体" w:cs="宋体"/>
                <w:color w:val="000000" w:themeColor="text1"/>
                <w:kern w:val="0"/>
                <w:sz w:val="24"/>
              </w:rPr>
              <w:t>（23）标的：可躺椅，属于 工业 行业；</w:t>
            </w:r>
          </w:p>
          <w:p w14:paraId="147F5D0B">
            <w:pPr>
              <w:rPr>
                <w:rFonts w:ascii="宋体" w:hAnsi="宋体" w:cs="宋体"/>
                <w:color w:val="000000" w:themeColor="text1"/>
                <w:kern w:val="0"/>
                <w:sz w:val="24"/>
              </w:rPr>
            </w:pPr>
            <w:r>
              <w:rPr>
                <w:rFonts w:hint="eastAsia" w:ascii="宋体" w:hAnsi="宋体" w:cs="宋体"/>
                <w:color w:val="000000" w:themeColor="text1"/>
                <w:kern w:val="0"/>
                <w:sz w:val="24"/>
              </w:rPr>
              <w:t>（24）标的：连排椅，属于 工业 行业；</w:t>
            </w:r>
          </w:p>
          <w:p w14:paraId="1A13371C">
            <w:pPr>
              <w:rPr>
                <w:rFonts w:ascii="宋体" w:hAnsi="宋体" w:cs="宋体"/>
                <w:color w:val="000000" w:themeColor="text1"/>
                <w:kern w:val="0"/>
                <w:sz w:val="24"/>
              </w:rPr>
            </w:pPr>
            <w:r>
              <w:rPr>
                <w:rFonts w:hint="eastAsia" w:ascii="宋体" w:hAnsi="宋体" w:cs="宋体"/>
                <w:color w:val="000000" w:themeColor="text1"/>
                <w:kern w:val="0"/>
                <w:sz w:val="24"/>
              </w:rPr>
              <w:t>（25）标的：洗手柜，属于 工业 行业；</w:t>
            </w:r>
          </w:p>
          <w:p w14:paraId="25974EDF">
            <w:pPr>
              <w:rPr>
                <w:rFonts w:ascii="宋体" w:hAnsi="宋体" w:cs="宋体"/>
                <w:color w:val="000000" w:themeColor="text1"/>
                <w:kern w:val="0"/>
                <w:sz w:val="24"/>
              </w:rPr>
            </w:pPr>
            <w:r>
              <w:rPr>
                <w:rFonts w:hint="eastAsia" w:ascii="宋体" w:hAnsi="宋体" w:cs="宋体"/>
                <w:color w:val="000000" w:themeColor="text1"/>
                <w:kern w:val="0"/>
                <w:sz w:val="24"/>
              </w:rPr>
              <w:t>（26）标的：药品柜，属于 工业 行业；</w:t>
            </w:r>
          </w:p>
          <w:p w14:paraId="452058EE">
            <w:pPr>
              <w:rPr>
                <w:rFonts w:ascii="宋体" w:hAnsi="宋体" w:cs="宋体"/>
                <w:color w:val="000000" w:themeColor="text1"/>
                <w:kern w:val="0"/>
                <w:sz w:val="24"/>
              </w:rPr>
            </w:pPr>
            <w:r>
              <w:rPr>
                <w:rFonts w:hint="eastAsia" w:ascii="宋体" w:hAnsi="宋体" w:cs="宋体"/>
                <w:color w:val="000000" w:themeColor="text1"/>
                <w:kern w:val="0"/>
                <w:sz w:val="24"/>
              </w:rPr>
              <w:t>（27）标的：诊疗床，属于 工业 行业；</w:t>
            </w:r>
          </w:p>
          <w:p w14:paraId="581E28BF">
            <w:pPr>
              <w:rPr>
                <w:rFonts w:ascii="宋体" w:hAnsi="宋体" w:cs="宋体"/>
                <w:color w:val="000000" w:themeColor="text1"/>
                <w:kern w:val="0"/>
                <w:sz w:val="24"/>
              </w:rPr>
            </w:pPr>
            <w:r>
              <w:rPr>
                <w:rFonts w:hint="eastAsia" w:ascii="宋体" w:hAnsi="宋体" w:cs="宋体"/>
                <w:color w:val="000000" w:themeColor="text1"/>
                <w:kern w:val="0"/>
                <w:sz w:val="24"/>
              </w:rPr>
              <w:t>（28）标的：污水处理设备器，属于 工业 行业；</w:t>
            </w:r>
          </w:p>
          <w:p w14:paraId="2A1BFCBC">
            <w:pPr>
              <w:rPr>
                <w:rFonts w:ascii="宋体" w:hAnsi="宋体" w:cs="宋体"/>
                <w:color w:val="000000" w:themeColor="text1"/>
                <w:kern w:val="0"/>
                <w:sz w:val="24"/>
              </w:rPr>
            </w:pPr>
            <w:r>
              <w:rPr>
                <w:rFonts w:hint="eastAsia" w:ascii="宋体" w:hAnsi="宋体" w:cs="宋体"/>
                <w:color w:val="000000" w:themeColor="text1"/>
                <w:kern w:val="0"/>
                <w:sz w:val="24"/>
              </w:rPr>
              <w:t>（29）标的：医疗废物暂存柜，属于 工业 行业；</w:t>
            </w:r>
          </w:p>
          <w:p w14:paraId="1B7E2428">
            <w:pPr>
              <w:rPr>
                <w:rFonts w:ascii="宋体" w:hAnsi="宋体" w:cs="宋体"/>
                <w:color w:val="000000" w:themeColor="text1"/>
                <w:kern w:val="0"/>
                <w:sz w:val="24"/>
              </w:rPr>
            </w:pPr>
            <w:r>
              <w:rPr>
                <w:rFonts w:hint="eastAsia" w:ascii="宋体" w:hAnsi="宋体" w:cs="宋体"/>
                <w:color w:val="000000" w:themeColor="text1"/>
                <w:kern w:val="0"/>
                <w:sz w:val="24"/>
              </w:rPr>
              <w:t>（30）标的：长茶几，属于 工业 行业；</w:t>
            </w:r>
          </w:p>
          <w:p w14:paraId="42675ECF">
            <w:pPr>
              <w:rPr>
                <w:rFonts w:ascii="宋体" w:hAnsi="宋体" w:cs="宋体"/>
                <w:color w:val="000000" w:themeColor="text1"/>
                <w:kern w:val="0"/>
                <w:sz w:val="24"/>
              </w:rPr>
            </w:pPr>
            <w:r>
              <w:rPr>
                <w:rFonts w:hint="eastAsia" w:ascii="宋体" w:hAnsi="宋体" w:cs="宋体"/>
                <w:color w:val="000000" w:themeColor="text1"/>
                <w:kern w:val="0"/>
                <w:sz w:val="24"/>
              </w:rPr>
              <w:t>（31）标的：三人沙发，属于 工业 行业；</w:t>
            </w:r>
          </w:p>
          <w:p w14:paraId="4ADDAFC9">
            <w:pPr>
              <w:rPr>
                <w:rFonts w:ascii="宋体" w:hAnsi="宋体" w:cs="宋体"/>
                <w:color w:val="000000" w:themeColor="text1"/>
                <w:kern w:val="0"/>
                <w:sz w:val="24"/>
              </w:rPr>
            </w:pPr>
            <w:r>
              <w:rPr>
                <w:rFonts w:hint="eastAsia" w:ascii="宋体" w:hAnsi="宋体" w:cs="宋体"/>
                <w:color w:val="000000" w:themeColor="text1"/>
                <w:kern w:val="0"/>
                <w:sz w:val="24"/>
              </w:rPr>
              <w:t>（32）标的：茶几，属于 工业 行业；</w:t>
            </w:r>
          </w:p>
          <w:p w14:paraId="3D827FE4">
            <w:pPr>
              <w:rPr>
                <w:rFonts w:ascii="宋体" w:hAnsi="宋体" w:cs="宋体"/>
                <w:color w:val="000000" w:themeColor="text1"/>
                <w:kern w:val="0"/>
                <w:sz w:val="24"/>
              </w:rPr>
            </w:pPr>
            <w:r>
              <w:rPr>
                <w:rFonts w:hint="eastAsia" w:ascii="宋体" w:hAnsi="宋体" w:cs="宋体"/>
                <w:color w:val="000000" w:themeColor="text1"/>
                <w:kern w:val="0"/>
                <w:sz w:val="24"/>
              </w:rPr>
              <w:t>（33）标的：休闲沙发，属于 工业 行业；</w:t>
            </w:r>
          </w:p>
          <w:p w14:paraId="465736B1">
            <w:pPr>
              <w:rPr>
                <w:rFonts w:ascii="宋体" w:hAnsi="宋体" w:cs="宋体"/>
                <w:color w:val="000000" w:themeColor="text1"/>
                <w:kern w:val="0"/>
                <w:sz w:val="24"/>
              </w:rPr>
            </w:pPr>
            <w:r>
              <w:rPr>
                <w:rFonts w:hint="eastAsia" w:ascii="宋体" w:hAnsi="宋体" w:cs="宋体"/>
                <w:color w:val="000000" w:themeColor="text1"/>
                <w:kern w:val="0"/>
                <w:sz w:val="24"/>
              </w:rPr>
              <w:t>（34）标的：可拆6边形课桌，属于 工业 行业；</w:t>
            </w:r>
          </w:p>
          <w:p w14:paraId="276FD190">
            <w:pPr>
              <w:rPr>
                <w:rFonts w:ascii="宋体" w:hAnsi="宋体" w:cs="宋体"/>
                <w:color w:val="000000" w:themeColor="text1"/>
                <w:kern w:val="0"/>
                <w:sz w:val="24"/>
              </w:rPr>
            </w:pPr>
            <w:r>
              <w:rPr>
                <w:rFonts w:hint="eastAsia" w:ascii="宋体" w:hAnsi="宋体" w:cs="宋体"/>
                <w:color w:val="000000" w:themeColor="text1"/>
                <w:kern w:val="0"/>
                <w:sz w:val="24"/>
              </w:rPr>
              <w:t>（35）标的：课椅，属于 工业 行业；</w:t>
            </w:r>
          </w:p>
          <w:p w14:paraId="7F6A885F">
            <w:pPr>
              <w:rPr>
                <w:rFonts w:ascii="宋体" w:hAnsi="宋体" w:cs="宋体"/>
                <w:color w:val="000000" w:themeColor="text1"/>
                <w:kern w:val="0"/>
                <w:sz w:val="24"/>
              </w:rPr>
            </w:pPr>
            <w:r>
              <w:rPr>
                <w:rFonts w:hint="eastAsia" w:ascii="宋体" w:hAnsi="宋体" w:cs="宋体"/>
                <w:color w:val="000000" w:themeColor="text1"/>
                <w:kern w:val="0"/>
                <w:sz w:val="24"/>
              </w:rPr>
              <w:t>（36）标的：18人会议桌，属于 工业 行业；</w:t>
            </w:r>
          </w:p>
          <w:p w14:paraId="17022100">
            <w:pPr>
              <w:rPr>
                <w:rFonts w:ascii="宋体" w:hAnsi="宋体" w:cs="宋体"/>
                <w:color w:val="000000" w:themeColor="text1"/>
                <w:kern w:val="0"/>
                <w:sz w:val="24"/>
              </w:rPr>
            </w:pPr>
            <w:r>
              <w:rPr>
                <w:rFonts w:hint="eastAsia" w:ascii="宋体" w:hAnsi="宋体" w:cs="宋体"/>
                <w:color w:val="000000" w:themeColor="text1"/>
                <w:kern w:val="0"/>
                <w:sz w:val="24"/>
              </w:rPr>
              <w:t>（37）标的：会议椅，属于 工业 行业；</w:t>
            </w:r>
          </w:p>
          <w:p w14:paraId="497FB724">
            <w:pPr>
              <w:rPr>
                <w:rFonts w:ascii="宋体" w:hAnsi="宋体" w:cs="宋体"/>
                <w:color w:val="000000" w:themeColor="text1"/>
                <w:kern w:val="0"/>
                <w:sz w:val="24"/>
              </w:rPr>
            </w:pPr>
            <w:r>
              <w:rPr>
                <w:rFonts w:hint="eastAsia" w:ascii="宋体" w:hAnsi="宋体" w:cs="宋体"/>
                <w:color w:val="000000" w:themeColor="text1"/>
                <w:kern w:val="0"/>
                <w:sz w:val="24"/>
              </w:rPr>
              <w:t>（38）标的：圆桌，属于 工业 行业；</w:t>
            </w:r>
          </w:p>
          <w:p w14:paraId="2DFD9F20">
            <w:pPr>
              <w:rPr>
                <w:rFonts w:ascii="宋体" w:hAnsi="宋体" w:cs="宋体"/>
                <w:color w:val="000000" w:themeColor="text1"/>
                <w:kern w:val="0"/>
                <w:sz w:val="24"/>
              </w:rPr>
            </w:pPr>
            <w:r>
              <w:rPr>
                <w:rFonts w:hint="eastAsia" w:ascii="宋体" w:hAnsi="宋体" w:cs="宋体"/>
                <w:color w:val="000000" w:themeColor="text1"/>
                <w:kern w:val="0"/>
                <w:sz w:val="24"/>
              </w:rPr>
              <w:t>（39）标的：装饰底柜，属于 工业 行业；</w:t>
            </w:r>
          </w:p>
          <w:p w14:paraId="2ED661D0">
            <w:pPr>
              <w:rPr>
                <w:rFonts w:ascii="宋体" w:hAnsi="宋体" w:cs="宋体"/>
                <w:color w:val="000000" w:themeColor="text1"/>
                <w:kern w:val="0"/>
                <w:sz w:val="24"/>
              </w:rPr>
            </w:pPr>
            <w:r>
              <w:rPr>
                <w:rFonts w:hint="eastAsia" w:ascii="宋体" w:hAnsi="宋体" w:cs="宋体"/>
                <w:color w:val="000000" w:themeColor="text1"/>
                <w:kern w:val="0"/>
                <w:sz w:val="24"/>
              </w:rPr>
              <w:t>（40）标的：茶桌，属于 工业 行业；</w:t>
            </w:r>
          </w:p>
          <w:p w14:paraId="309FA35E">
            <w:pPr>
              <w:rPr>
                <w:rFonts w:ascii="宋体" w:hAnsi="宋体" w:cs="宋体"/>
                <w:color w:val="000000" w:themeColor="text1"/>
                <w:kern w:val="0"/>
                <w:sz w:val="24"/>
              </w:rPr>
            </w:pPr>
            <w:r>
              <w:rPr>
                <w:rFonts w:hint="eastAsia" w:ascii="宋体" w:hAnsi="宋体" w:cs="宋体"/>
                <w:color w:val="000000" w:themeColor="text1"/>
                <w:kern w:val="0"/>
                <w:sz w:val="24"/>
              </w:rPr>
              <w:t>（41）标的：仿古椅，属于 工业 行业；</w:t>
            </w:r>
          </w:p>
          <w:p w14:paraId="188E3F05">
            <w:pPr>
              <w:rPr>
                <w:rFonts w:ascii="宋体" w:hAnsi="宋体" w:cs="宋体"/>
                <w:color w:val="000000" w:themeColor="text1"/>
                <w:kern w:val="0"/>
                <w:sz w:val="24"/>
              </w:rPr>
            </w:pPr>
            <w:r>
              <w:rPr>
                <w:rFonts w:hint="eastAsia" w:ascii="宋体" w:hAnsi="宋体" w:cs="宋体"/>
                <w:color w:val="000000" w:themeColor="text1"/>
                <w:kern w:val="0"/>
                <w:sz w:val="24"/>
              </w:rPr>
              <w:t>（42）标的：办公桌，属于 工业 行业；</w:t>
            </w:r>
          </w:p>
          <w:p w14:paraId="4482516D">
            <w:pPr>
              <w:rPr>
                <w:rFonts w:ascii="宋体" w:hAnsi="宋体" w:cs="宋体"/>
                <w:color w:val="000000" w:themeColor="text1"/>
                <w:kern w:val="0"/>
                <w:sz w:val="24"/>
              </w:rPr>
            </w:pPr>
            <w:r>
              <w:rPr>
                <w:rFonts w:hint="eastAsia" w:ascii="宋体" w:hAnsi="宋体" w:cs="宋体"/>
                <w:color w:val="000000" w:themeColor="text1"/>
                <w:kern w:val="0"/>
                <w:sz w:val="24"/>
              </w:rPr>
              <w:t>（43）标的：办公桌，属于 工业 行业；</w:t>
            </w:r>
          </w:p>
          <w:p w14:paraId="53028420">
            <w:pPr>
              <w:rPr>
                <w:rFonts w:ascii="宋体" w:hAnsi="宋体" w:cs="宋体"/>
                <w:color w:val="000000" w:themeColor="text1"/>
                <w:kern w:val="0"/>
                <w:sz w:val="24"/>
              </w:rPr>
            </w:pPr>
            <w:r>
              <w:rPr>
                <w:rFonts w:hint="eastAsia" w:ascii="宋体" w:hAnsi="宋体" w:cs="宋体"/>
                <w:color w:val="000000" w:themeColor="text1"/>
                <w:kern w:val="0"/>
                <w:sz w:val="24"/>
              </w:rPr>
              <w:t>（44）标的：矮柜，属于 工业 行业；</w:t>
            </w:r>
          </w:p>
          <w:p w14:paraId="18132C5E">
            <w:pPr>
              <w:rPr>
                <w:rFonts w:ascii="宋体" w:hAnsi="宋体" w:cs="宋体"/>
                <w:color w:val="000000" w:themeColor="text1"/>
                <w:kern w:val="0"/>
                <w:sz w:val="24"/>
              </w:rPr>
            </w:pPr>
            <w:r>
              <w:rPr>
                <w:rFonts w:hint="eastAsia" w:ascii="宋体" w:hAnsi="宋体" w:cs="宋体"/>
                <w:color w:val="000000" w:themeColor="text1"/>
                <w:kern w:val="0"/>
                <w:sz w:val="24"/>
              </w:rPr>
              <w:t>（45）标的：班椅，属于 工业 行业；</w:t>
            </w:r>
          </w:p>
          <w:p w14:paraId="6E6B8240">
            <w:pPr>
              <w:widowControl/>
              <w:jc w:val="left"/>
              <w:textAlignment w:val="center"/>
              <w:rPr>
                <w:rFonts w:ascii="宋体" w:hAnsi="宋体" w:cs="宋体" w:eastAsiaTheme="minorEastAsia"/>
                <w:sz w:val="24"/>
              </w:rPr>
            </w:pPr>
          </w:p>
        </w:tc>
      </w:tr>
      <w:tr w14:paraId="3207BC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416" w:hRule="atLeast"/>
          <w:tblHeader/>
        </w:trPr>
        <w:tc>
          <w:tcPr>
            <w:tcW w:w="187" w:type="pct"/>
            <w:tcBorders>
              <w:top w:val="single" w:color="auto" w:sz="4" w:space="0"/>
              <w:left w:val="single" w:color="auto" w:sz="4" w:space="0"/>
              <w:bottom w:val="single" w:color="auto" w:sz="4" w:space="0"/>
              <w:right w:val="single" w:color="auto" w:sz="4" w:space="0"/>
            </w:tcBorders>
          </w:tcPr>
          <w:p w14:paraId="158D9FCE">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2</w:t>
            </w:r>
          </w:p>
        </w:tc>
        <w:tc>
          <w:tcPr>
            <w:tcW w:w="811" w:type="pct"/>
            <w:tcBorders>
              <w:top w:val="single" w:color="000000" w:sz="8" w:space="0"/>
              <w:left w:val="single" w:color="auto" w:sz="4" w:space="0"/>
              <w:bottom w:val="single" w:color="000000" w:sz="8" w:space="0"/>
              <w:right w:val="single" w:color="000000" w:sz="8" w:space="0"/>
            </w:tcBorders>
            <w:vAlign w:val="center"/>
          </w:tcPr>
          <w:p w14:paraId="435FD8D8">
            <w:pPr>
              <w:snapToGrid w:val="0"/>
              <w:spacing w:line="360" w:lineRule="auto"/>
              <w:rPr>
                <w:rFonts w:ascii="宋体" w:hAnsi="宋体" w:cs="宋体" w:eastAsiaTheme="minorEastAsia"/>
                <w:b/>
                <w:sz w:val="24"/>
              </w:rPr>
            </w:pPr>
            <w:r>
              <w:rPr>
                <w:rFonts w:hint="eastAsia" w:ascii="宋体" w:hAnsi="宋体" w:cs="宋体" w:eastAsiaTheme="minorEastAsia"/>
                <w:b/>
                <w:sz w:val="24"/>
              </w:rPr>
              <w:t>购标的及其对应的中小企业划分标准所属行业</w:t>
            </w:r>
          </w:p>
        </w:tc>
        <w:tc>
          <w:tcPr>
            <w:tcW w:w="4000" w:type="pct"/>
            <w:tcBorders>
              <w:top w:val="single" w:color="000000" w:sz="8" w:space="0"/>
              <w:left w:val="single" w:color="000000" w:sz="2" w:space="0"/>
              <w:bottom w:val="single" w:color="000000" w:sz="8" w:space="0"/>
              <w:right w:val="single" w:color="000000" w:sz="8" w:space="0"/>
            </w:tcBorders>
            <w:vAlign w:val="center"/>
          </w:tcPr>
          <w:p w14:paraId="13F4E09B">
            <w:pPr>
              <w:rPr>
                <w:rFonts w:ascii="宋体" w:hAnsi="宋体" w:cs="宋体"/>
                <w:color w:val="000000" w:themeColor="text1"/>
                <w:kern w:val="0"/>
                <w:sz w:val="24"/>
              </w:rPr>
            </w:pPr>
            <w:r>
              <w:rPr>
                <w:rFonts w:hint="eastAsia" w:ascii="宋体" w:hAnsi="宋体" w:cs="宋体"/>
                <w:color w:val="000000" w:themeColor="text1"/>
                <w:kern w:val="0"/>
                <w:sz w:val="24"/>
              </w:rPr>
              <w:t>（46）标的：接待椅，属于 工业 行业；</w:t>
            </w:r>
          </w:p>
          <w:p w14:paraId="0F9DD5CF">
            <w:pPr>
              <w:rPr>
                <w:rFonts w:ascii="宋体" w:hAnsi="宋体" w:cs="宋体"/>
                <w:color w:val="000000" w:themeColor="text1"/>
                <w:kern w:val="0"/>
                <w:sz w:val="24"/>
              </w:rPr>
            </w:pPr>
            <w:r>
              <w:rPr>
                <w:rFonts w:hint="eastAsia" w:ascii="宋体" w:hAnsi="宋体" w:cs="宋体"/>
                <w:color w:val="000000" w:themeColor="text1"/>
                <w:kern w:val="0"/>
                <w:sz w:val="24"/>
              </w:rPr>
              <w:t>（47）标的：长茶几，属于 工业 行业；</w:t>
            </w:r>
          </w:p>
          <w:p w14:paraId="14641768">
            <w:pPr>
              <w:rPr>
                <w:rFonts w:ascii="宋体" w:hAnsi="宋体" w:cs="宋体"/>
                <w:color w:val="000000" w:themeColor="text1"/>
                <w:kern w:val="0"/>
                <w:sz w:val="24"/>
              </w:rPr>
            </w:pPr>
            <w:r>
              <w:rPr>
                <w:rFonts w:hint="eastAsia" w:ascii="宋体" w:hAnsi="宋体" w:cs="宋体"/>
                <w:color w:val="000000" w:themeColor="text1"/>
                <w:kern w:val="0"/>
                <w:sz w:val="24"/>
              </w:rPr>
              <w:t>（48）标的：三人沙发，属于 工业 行业；</w:t>
            </w:r>
          </w:p>
          <w:p w14:paraId="043D3074">
            <w:pPr>
              <w:rPr>
                <w:rFonts w:ascii="宋体" w:hAnsi="宋体" w:cs="宋体"/>
                <w:color w:val="000000" w:themeColor="text1"/>
                <w:kern w:val="0"/>
                <w:sz w:val="24"/>
              </w:rPr>
            </w:pPr>
            <w:r>
              <w:rPr>
                <w:rFonts w:hint="eastAsia" w:ascii="宋体" w:hAnsi="宋体" w:cs="宋体"/>
                <w:color w:val="000000" w:themeColor="text1"/>
                <w:kern w:val="0"/>
                <w:sz w:val="24"/>
              </w:rPr>
              <w:t>（49）标的：单人沙发，属于 工业 行业；</w:t>
            </w:r>
          </w:p>
          <w:p w14:paraId="4CC77558">
            <w:pPr>
              <w:rPr>
                <w:rFonts w:ascii="宋体" w:hAnsi="宋体" w:cs="宋体"/>
                <w:color w:val="000000" w:themeColor="text1"/>
                <w:kern w:val="0"/>
                <w:sz w:val="24"/>
              </w:rPr>
            </w:pPr>
            <w:r>
              <w:rPr>
                <w:rFonts w:hint="eastAsia" w:ascii="宋体" w:hAnsi="宋体" w:cs="宋体"/>
                <w:color w:val="000000" w:themeColor="text1"/>
                <w:kern w:val="0"/>
                <w:sz w:val="24"/>
              </w:rPr>
              <w:t>（50）标的：三人沙发，属于 工业 行业；</w:t>
            </w:r>
          </w:p>
          <w:p w14:paraId="11A35F5C">
            <w:pPr>
              <w:rPr>
                <w:rFonts w:ascii="宋体" w:hAnsi="宋体" w:cs="宋体"/>
                <w:color w:val="000000" w:themeColor="text1"/>
                <w:kern w:val="0"/>
                <w:sz w:val="24"/>
              </w:rPr>
            </w:pPr>
            <w:r>
              <w:rPr>
                <w:rFonts w:hint="eastAsia" w:ascii="宋体" w:hAnsi="宋体" w:cs="宋体"/>
                <w:color w:val="000000" w:themeColor="text1"/>
                <w:kern w:val="0"/>
                <w:sz w:val="24"/>
              </w:rPr>
              <w:t>（51）标的：单人沙发，属于 工业 行业；</w:t>
            </w:r>
          </w:p>
          <w:p w14:paraId="3BEE3879">
            <w:pPr>
              <w:rPr>
                <w:rFonts w:ascii="宋体" w:hAnsi="宋体" w:cs="宋体"/>
                <w:color w:val="000000" w:themeColor="text1"/>
                <w:kern w:val="0"/>
                <w:sz w:val="24"/>
              </w:rPr>
            </w:pPr>
            <w:r>
              <w:rPr>
                <w:rFonts w:hint="eastAsia" w:ascii="宋体" w:hAnsi="宋体" w:cs="宋体"/>
                <w:color w:val="000000" w:themeColor="text1"/>
                <w:kern w:val="0"/>
                <w:sz w:val="24"/>
              </w:rPr>
              <w:t>（52）标的：12人会议桌，属于 工业 行业；</w:t>
            </w:r>
          </w:p>
          <w:p w14:paraId="4E86672F">
            <w:pPr>
              <w:rPr>
                <w:rFonts w:ascii="宋体" w:hAnsi="宋体" w:cs="宋体"/>
                <w:color w:val="000000" w:themeColor="text1"/>
                <w:kern w:val="0"/>
                <w:sz w:val="24"/>
              </w:rPr>
            </w:pPr>
            <w:r>
              <w:rPr>
                <w:rFonts w:hint="eastAsia" w:ascii="宋体" w:hAnsi="宋体" w:cs="宋体"/>
                <w:color w:val="000000" w:themeColor="text1"/>
                <w:kern w:val="0"/>
                <w:sz w:val="24"/>
              </w:rPr>
              <w:t>（53）标的：办公桌，属于 工业 行业；</w:t>
            </w:r>
          </w:p>
          <w:p w14:paraId="486D635A">
            <w:pPr>
              <w:rPr>
                <w:rFonts w:ascii="宋体" w:hAnsi="宋体" w:cs="宋体"/>
                <w:color w:val="000000" w:themeColor="text1"/>
                <w:kern w:val="0"/>
                <w:sz w:val="24"/>
              </w:rPr>
            </w:pPr>
            <w:r>
              <w:rPr>
                <w:rFonts w:hint="eastAsia" w:ascii="宋体" w:hAnsi="宋体" w:cs="宋体"/>
                <w:color w:val="000000" w:themeColor="text1"/>
                <w:kern w:val="0"/>
                <w:sz w:val="24"/>
              </w:rPr>
              <w:t>（54）标的：主席台，属于 工业 行业；</w:t>
            </w:r>
          </w:p>
          <w:p w14:paraId="1A4092E2">
            <w:pPr>
              <w:rPr>
                <w:rFonts w:ascii="宋体" w:hAnsi="宋体" w:cs="宋体"/>
                <w:color w:val="000000" w:themeColor="text1"/>
                <w:kern w:val="0"/>
                <w:sz w:val="24"/>
              </w:rPr>
            </w:pPr>
            <w:r>
              <w:rPr>
                <w:rFonts w:hint="eastAsia" w:ascii="宋体" w:hAnsi="宋体" w:cs="宋体"/>
                <w:color w:val="000000" w:themeColor="text1"/>
                <w:kern w:val="0"/>
                <w:sz w:val="24"/>
              </w:rPr>
              <w:t>（55）标的：会议椅，属于 工业 行业；</w:t>
            </w:r>
          </w:p>
          <w:p w14:paraId="1EF188BC">
            <w:pPr>
              <w:rPr>
                <w:rFonts w:ascii="宋体" w:hAnsi="宋体" w:cs="宋体"/>
                <w:color w:val="000000" w:themeColor="text1"/>
                <w:kern w:val="0"/>
                <w:sz w:val="24"/>
              </w:rPr>
            </w:pPr>
            <w:r>
              <w:rPr>
                <w:rFonts w:hint="eastAsia" w:ascii="宋体" w:hAnsi="宋体" w:cs="宋体"/>
                <w:color w:val="000000" w:themeColor="text1"/>
                <w:kern w:val="0"/>
                <w:sz w:val="24"/>
              </w:rPr>
              <w:t>（56）标的：主席椅，属于 工业 行业；</w:t>
            </w:r>
          </w:p>
          <w:p w14:paraId="14DEB518">
            <w:pPr>
              <w:rPr>
                <w:rFonts w:ascii="宋体" w:hAnsi="宋体" w:cs="宋体"/>
                <w:color w:val="000000" w:themeColor="text1"/>
                <w:kern w:val="0"/>
                <w:sz w:val="24"/>
              </w:rPr>
            </w:pPr>
            <w:r>
              <w:rPr>
                <w:rFonts w:hint="eastAsia" w:ascii="宋体" w:hAnsi="宋体" w:cs="宋体"/>
                <w:color w:val="000000" w:themeColor="text1"/>
                <w:kern w:val="0"/>
                <w:sz w:val="24"/>
              </w:rPr>
              <w:t>（57）标的：条桌，属于 工业 行业；</w:t>
            </w:r>
          </w:p>
          <w:p w14:paraId="43DD43B2">
            <w:pPr>
              <w:rPr>
                <w:rFonts w:ascii="宋体" w:hAnsi="宋体" w:cs="宋体"/>
                <w:color w:val="000000" w:themeColor="text1"/>
                <w:kern w:val="0"/>
                <w:sz w:val="24"/>
              </w:rPr>
            </w:pPr>
            <w:r>
              <w:rPr>
                <w:rFonts w:hint="eastAsia" w:ascii="宋体" w:hAnsi="宋体" w:cs="宋体"/>
                <w:color w:val="000000" w:themeColor="text1"/>
                <w:kern w:val="0"/>
                <w:sz w:val="24"/>
              </w:rPr>
              <w:t>（58）标的：20人会议桌，属于 工业 行业；</w:t>
            </w:r>
          </w:p>
          <w:p w14:paraId="14D8BAFF">
            <w:pPr>
              <w:rPr>
                <w:rFonts w:ascii="宋体" w:hAnsi="宋体" w:cs="宋体"/>
                <w:color w:val="000000" w:themeColor="text1"/>
                <w:kern w:val="0"/>
                <w:sz w:val="24"/>
              </w:rPr>
            </w:pPr>
            <w:r>
              <w:rPr>
                <w:rFonts w:hint="eastAsia" w:ascii="宋体" w:hAnsi="宋体" w:cs="宋体"/>
                <w:color w:val="000000" w:themeColor="text1"/>
                <w:kern w:val="0"/>
                <w:sz w:val="24"/>
              </w:rPr>
              <w:t>（59）标的：密集档案柜，属于 工业 行业；</w:t>
            </w:r>
          </w:p>
          <w:p w14:paraId="66D1DB28">
            <w:pPr>
              <w:rPr>
                <w:rFonts w:ascii="宋体" w:hAnsi="宋体" w:cs="宋体"/>
                <w:color w:val="000000" w:themeColor="text1"/>
                <w:kern w:val="0"/>
                <w:sz w:val="24"/>
              </w:rPr>
            </w:pPr>
            <w:r>
              <w:rPr>
                <w:rFonts w:hint="eastAsia" w:ascii="宋体" w:hAnsi="宋体" w:cs="宋体"/>
                <w:color w:val="000000" w:themeColor="text1"/>
                <w:kern w:val="0"/>
                <w:sz w:val="24"/>
              </w:rPr>
              <w:t>（60）标的：餐桌，属于 工业 行业；</w:t>
            </w:r>
          </w:p>
          <w:p w14:paraId="145F3A8A">
            <w:pPr>
              <w:rPr>
                <w:rFonts w:ascii="宋体" w:hAnsi="宋体" w:cs="宋体"/>
                <w:color w:val="000000" w:themeColor="text1"/>
                <w:kern w:val="0"/>
                <w:sz w:val="24"/>
              </w:rPr>
            </w:pPr>
            <w:r>
              <w:rPr>
                <w:rFonts w:hint="eastAsia" w:ascii="宋体" w:hAnsi="宋体" w:cs="宋体"/>
                <w:color w:val="000000" w:themeColor="text1"/>
                <w:kern w:val="0"/>
                <w:sz w:val="24"/>
              </w:rPr>
              <w:t>（61）标的：小方桌，属于 工业 行业；</w:t>
            </w:r>
          </w:p>
          <w:p w14:paraId="566DC4C1">
            <w:pPr>
              <w:rPr>
                <w:rFonts w:ascii="宋体" w:hAnsi="宋体" w:cs="宋体"/>
                <w:color w:val="000000" w:themeColor="text1"/>
                <w:kern w:val="0"/>
                <w:sz w:val="24"/>
              </w:rPr>
            </w:pPr>
            <w:r>
              <w:rPr>
                <w:rFonts w:hint="eastAsia" w:ascii="宋体" w:hAnsi="宋体" w:cs="宋体"/>
                <w:color w:val="000000" w:themeColor="text1"/>
                <w:kern w:val="0"/>
                <w:sz w:val="24"/>
              </w:rPr>
              <w:t>（62）标的：餐椅，属于 工业 行业；</w:t>
            </w:r>
          </w:p>
          <w:p w14:paraId="7EA65A4C">
            <w:pPr>
              <w:rPr>
                <w:rFonts w:ascii="宋体" w:hAnsi="宋体" w:cs="宋体"/>
                <w:color w:val="000000" w:themeColor="text1"/>
                <w:kern w:val="0"/>
                <w:sz w:val="24"/>
              </w:rPr>
            </w:pPr>
            <w:r>
              <w:rPr>
                <w:rFonts w:hint="eastAsia" w:ascii="宋体" w:hAnsi="宋体" w:cs="宋体"/>
                <w:color w:val="000000" w:themeColor="text1"/>
                <w:kern w:val="0"/>
                <w:sz w:val="24"/>
              </w:rPr>
              <w:t>（63）标的：餐桌，属于 工业 行业；</w:t>
            </w:r>
          </w:p>
          <w:p w14:paraId="28B50BC7">
            <w:pPr>
              <w:rPr>
                <w:rFonts w:ascii="宋体" w:hAnsi="宋体" w:cs="宋体"/>
                <w:color w:val="000000" w:themeColor="text1"/>
                <w:kern w:val="0"/>
                <w:sz w:val="24"/>
              </w:rPr>
            </w:pPr>
            <w:r>
              <w:rPr>
                <w:rFonts w:hint="eastAsia" w:ascii="宋体" w:hAnsi="宋体" w:cs="宋体"/>
                <w:color w:val="000000" w:themeColor="text1"/>
                <w:kern w:val="0"/>
                <w:sz w:val="24"/>
              </w:rPr>
              <w:t>（64）标的：餐椅，属于 工业 行业；</w:t>
            </w:r>
          </w:p>
          <w:p w14:paraId="0342FABC">
            <w:pPr>
              <w:rPr>
                <w:rFonts w:ascii="宋体" w:hAnsi="宋体" w:cs="宋体"/>
                <w:color w:val="000000" w:themeColor="text1"/>
                <w:kern w:val="0"/>
                <w:sz w:val="24"/>
              </w:rPr>
            </w:pPr>
            <w:r>
              <w:rPr>
                <w:rFonts w:hint="eastAsia" w:ascii="宋体" w:hAnsi="宋体" w:cs="宋体"/>
                <w:color w:val="000000" w:themeColor="text1"/>
                <w:kern w:val="0"/>
                <w:sz w:val="24"/>
              </w:rPr>
              <w:t>（65）标的：长条餐桌，属于 工业 行业；</w:t>
            </w:r>
          </w:p>
          <w:p w14:paraId="330F4BD4">
            <w:pPr>
              <w:rPr>
                <w:rFonts w:ascii="宋体" w:hAnsi="宋体" w:cs="宋体"/>
                <w:color w:val="000000" w:themeColor="text1"/>
                <w:kern w:val="0"/>
                <w:sz w:val="24"/>
              </w:rPr>
            </w:pPr>
            <w:r>
              <w:rPr>
                <w:rFonts w:hint="eastAsia" w:ascii="宋体" w:hAnsi="宋体" w:cs="宋体"/>
                <w:color w:val="000000" w:themeColor="text1"/>
                <w:kern w:val="0"/>
                <w:sz w:val="24"/>
              </w:rPr>
              <w:t>（66）标的：长条凳，属于 工业 行业；</w:t>
            </w:r>
          </w:p>
          <w:p w14:paraId="53468D9C">
            <w:pPr>
              <w:rPr>
                <w:rFonts w:ascii="宋体" w:hAnsi="宋体" w:cs="宋体"/>
                <w:color w:val="000000" w:themeColor="text1"/>
                <w:kern w:val="0"/>
                <w:sz w:val="24"/>
              </w:rPr>
            </w:pPr>
            <w:r>
              <w:rPr>
                <w:rFonts w:hint="eastAsia" w:ascii="宋体" w:hAnsi="宋体" w:cs="宋体"/>
                <w:color w:val="000000" w:themeColor="text1"/>
                <w:kern w:val="0"/>
                <w:sz w:val="24"/>
              </w:rPr>
              <w:t>（67）标的：圆桌，属于 工业 行业；</w:t>
            </w:r>
          </w:p>
          <w:p w14:paraId="7D540119">
            <w:pPr>
              <w:rPr>
                <w:rFonts w:ascii="宋体" w:hAnsi="宋体" w:cs="宋体"/>
                <w:color w:val="000000" w:themeColor="text1"/>
                <w:kern w:val="0"/>
                <w:sz w:val="24"/>
              </w:rPr>
            </w:pPr>
            <w:r>
              <w:rPr>
                <w:rFonts w:hint="eastAsia" w:ascii="宋体" w:hAnsi="宋体" w:cs="宋体"/>
                <w:color w:val="000000" w:themeColor="text1"/>
                <w:kern w:val="0"/>
                <w:sz w:val="24"/>
              </w:rPr>
              <w:t>（68）标的：餐椅，属于 工业 行业；</w:t>
            </w:r>
          </w:p>
          <w:p w14:paraId="162D8D72">
            <w:pPr>
              <w:rPr>
                <w:rFonts w:ascii="宋体" w:hAnsi="宋体" w:cs="宋体"/>
                <w:color w:val="000000" w:themeColor="text1"/>
                <w:kern w:val="0"/>
                <w:sz w:val="24"/>
              </w:rPr>
            </w:pPr>
            <w:r>
              <w:rPr>
                <w:rFonts w:hint="eastAsia" w:ascii="宋体" w:hAnsi="宋体" w:cs="宋体"/>
                <w:color w:val="000000" w:themeColor="text1"/>
                <w:kern w:val="0"/>
                <w:sz w:val="24"/>
              </w:rPr>
              <w:t>（69）标的：男女更衣柜，属于 工业 行业；</w:t>
            </w:r>
          </w:p>
          <w:p w14:paraId="5EA249CA">
            <w:pPr>
              <w:rPr>
                <w:rFonts w:ascii="宋体" w:hAnsi="宋体" w:cs="宋体"/>
                <w:color w:val="000000" w:themeColor="text1"/>
                <w:kern w:val="0"/>
                <w:sz w:val="24"/>
              </w:rPr>
            </w:pPr>
            <w:r>
              <w:rPr>
                <w:rFonts w:hint="eastAsia" w:ascii="宋体" w:hAnsi="宋体" w:cs="宋体"/>
                <w:color w:val="000000" w:themeColor="text1"/>
                <w:kern w:val="0"/>
                <w:sz w:val="24"/>
              </w:rPr>
              <w:t>（70）标的：换鞋凳，属于 工业 行业；</w:t>
            </w:r>
          </w:p>
          <w:p w14:paraId="743C1B07">
            <w:pPr>
              <w:rPr>
                <w:rFonts w:ascii="宋体" w:hAnsi="宋体" w:cs="宋体"/>
                <w:color w:val="000000" w:themeColor="text1"/>
                <w:kern w:val="0"/>
                <w:sz w:val="24"/>
              </w:rPr>
            </w:pPr>
            <w:r>
              <w:rPr>
                <w:rFonts w:hint="eastAsia" w:ascii="宋体" w:hAnsi="宋体" w:cs="宋体"/>
                <w:color w:val="000000" w:themeColor="text1"/>
                <w:kern w:val="0"/>
                <w:sz w:val="24"/>
              </w:rPr>
              <w:t>（71）标的：货架，属于 工业 行业；</w:t>
            </w:r>
          </w:p>
          <w:p w14:paraId="2396D4AF">
            <w:pPr>
              <w:rPr>
                <w:rFonts w:ascii="宋体" w:hAnsi="宋体" w:cs="宋体"/>
                <w:color w:val="000000" w:themeColor="text1"/>
                <w:kern w:val="0"/>
                <w:sz w:val="24"/>
              </w:rPr>
            </w:pPr>
            <w:r>
              <w:rPr>
                <w:rFonts w:hint="eastAsia" w:ascii="宋体" w:hAnsi="宋体" w:cs="宋体"/>
                <w:color w:val="000000" w:themeColor="text1"/>
                <w:kern w:val="0"/>
                <w:sz w:val="24"/>
              </w:rPr>
              <w:t>（72）标的：礼堂椅，属于 工业 行业；</w:t>
            </w:r>
          </w:p>
          <w:p w14:paraId="3BBD30BC">
            <w:pPr>
              <w:rPr>
                <w:rFonts w:ascii="宋体" w:hAnsi="宋体" w:cs="宋体"/>
                <w:color w:val="000000" w:themeColor="text1"/>
                <w:kern w:val="0"/>
                <w:sz w:val="24"/>
              </w:rPr>
            </w:pPr>
            <w:r>
              <w:rPr>
                <w:rFonts w:hint="eastAsia" w:ascii="宋体" w:hAnsi="宋体" w:cs="宋体"/>
                <w:color w:val="000000" w:themeColor="text1"/>
                <w:kern w:val="0"/>
                <w:sz w:val="24"/>
              </w:rPr>
              <w:t>（73）标的：演讲台，属于 工业 行业；</w:t>
            </w:r>
          </w:p>
          <w:p w14:paraId="6047126F">
            <w:pPr>
              <w:rPr>
                <w:rFonts w:ascii="宋体" w:hAnsi="宋体" w:cs="宋体"/>
                <w:color w:val="000000" w:themeColor="text1"/>
                <w:kern w:val="0"/>
                <w:sz w:val="24"/>
              </w:rPr>
            </w:pPr>
            <w:r>
              <w:rPr>
                <w:rFonts w:hint="eastAsia" w:ascii="宋体" w:hAnsi="宋体" w:cs="宋体"/>
                <w:color w:val="000000" w:themeColor="text1"/>
                <w:kern w:val="0"/>
                <w:sz w:val="24"/>
              </w:rPr>
              <w:t>（74）标的：主席椅，属于 工业 行业；</w:t>
            </w:r>
          </w:p>
          <w:p w14:paraId="66104071">
            <w:pPr>
              <w:rPr>
                <w:rFonts w:ascii="宋体" w:hAnsi="宋体" w:cs="宋体"/>
                <w:color w:val="000000" w:themeColor="text1"/>
                <w:kern w:val="0"/>
                <w:sz w:val="24"/>
              </w:rPr>
            </w:pPr>
            <w:r>
              <w:rPr>
                <w:rFonts w:hint="eastAsia" w:ascii="宋体" w:hAnsi="宋体" w:cs="宋体"/>
                <w:color w:val="000000" w:themeColor="text1"/>
                <w:kern w:val="0"/>
                <w:sz w:val="24"/>
              </w:rPr>
              <w:t>（75）标的：教师桌，属于 工业 行业；</w:t>
            </w:r>
          </w:p>
          <w:p w14:paraId="28A72368">
            <w:pPr>
              <w:rPr>
                <w:rFonts w:ascii="宋体" w:hAnsi="宋体" w:cs="宋体"/>
                <w:color w:val="000000" w:themeColor="text1"/>
                <w:kern w:val="0"/>
                <w:sz w:val="24"/>
              </w:rPr>
            </w:pPr>
            <w:r>
              <w:rPr>
                <w:rFonts w:hint="eastAsia" w:ascii="宋体" w:hAnsi="宋体" w:cs="宋体"/>
                <w:color w:val="000000" w:themeColor="text1"/>
                <w:kern w:val="0"/>
                <w:sz w:val="24"/>
              </w:rPr>
              <w:t>（76）标的：教师椅，属于 工业 行业；</w:t>
            </w:r>
          </w:p>
          <w:p w14:paraId="669B309D">
            <w:pPr>
              <w:rPr>
                <w:rFonts w:ascii="宋体" w:hAnsi="宋体" w:cs="宋体"/>
                <w:color w:val="000000" w:themeColor="text1"/>
                <w:kern w:val="0"/>
                <w:sz w:val="24"/>
              </w:rPr>
            </w:pPr>
            <w:r>
              <w:rPr>
                <w:rFonts w:hint="eastAsia" w:ascii="宋体" w:hAnsi="宋体" w:cs="宋体"/>
                <w:color w:val="000000" w:themeColor="text1"/>
                <w:kern w:val="0"/>
                <w:sz w:val="24"/>
              </w:rPr>
              <w:t>（77）标的：艺术型美术桌，属于 工业 行业；</w:t>
            </w:r>
          </w:p>
          <w:p w14:paraId="16E553F3">
            <w:pPr>
              <w:rPr>
                <w:rFonts w:ascii="宋体" w:hAnsi="宋体" w:cs="宋体"/>
                <w:color w:val="000000" w:themeColor="text1"/>
                <w:kern w:val="0"/>
                <w:sz w:val="24"/>
              </w:rPr>
            </w:pPr>
            <w:r>
              <w:rPr>
                <w:rFonts w:hint="eastAsia" w:ascii="宋体" w:hAnsi="宋体" w:cs="宋体"/>
                <w:color w:val="000000" w:themeColor="text1"/>
                <w:kern w:val="0"/>
                <w:sz w:val="24"/>
              </w:rPr>
              <w:t>（78）标的：造型凳，属于 工业 行业；</w:t>
            </w:r>
          </w:p>
          <w:p w14:paraId="143395D6">
            <w:pPr>
              <w:rPr>
                <w:rFonts w:ascii="宋体" w:hAnsi="宋体" w:cs="宋体"/>
                <w:color w:val="000000" w:themeColor="text1"/>
                <w:kern w:val="0"/>
                <w:sz w:val="24"/>
              </w:rPr>
            </w:pPr>
            <w:r>
              <w:rPr>
                <w:rFonts w:hint="eastAsia" w:ascii="宋体" w:hAnsi="宋体" w:cs="宋体"/>
                <w:color w:val="000000" w:themeColor="text1"/>
                <w:kern w:val="0"/>
                <w:sz w:val="24"/>
              </w:rPr>
              <w:t>（79）标的：储物柜，属于 工业 行业；</w:t>
            </w:r>
          </w:p>
          <w:p w14:paraId="75332283">
            <w:pPr>
              <w:rPr>
                <w:rFonts w:ascii="宋体" w:hAnsi="宋体" w:cs="宋体"/>
                <w:color w:val="000000" w:themeColor="text1"/>
                <w:kern w:val="0"/>
                <w:sz w:val="24"/>
              </w:rPr>
            </w:pPr>
            <w:r>
              <w:rPr>
                <w:rFonts w:hint="eastAsia" w:ascii="宋体" w:hAnsi="宋体" w:cs="宋体"/>
                <w:color w:val="000000" w:themeColor="text1"/>
                <w:kern w:val="0"/>
                <w:sz w:val="24"/>
              </w:rPr>
              <w:t>（80）标的：储物柜，属于 工业 行业；</w:t>
            </w:r>
          </w:p>
          <w:p w14:paraId="5F2722E1">
            <w:pPr>
              <w:rPr>
                <w:rFonts w:ascii="宋体" w:hAnsi="宋体" w:cs="宋体"/>
                <w:color w:val="000000" w:themeColor="text1"/>
                <w:kern w:val="0"/>
                <w:sz w:val="24"/>
              </w:rPr>
            </w:pPr>
            <w:r>
              <w:rPr>
                <w:rFonts w:hint="eastAsia" w:ascii="宋体" w:hAnsi="宋体" w:cs="宋体"/>
                <w:color w:val="000000" w:themeColor="text1"/>
                <w:kern w:val="0"/>
                <w:sz w:val="24"/>
              </w:rPr>
              <w:t>（81）标的：展示柜，属于 工业 行业；</w:t>
            </w:r>
          </w:p>
          <w:p w14:paraId="4DF53305">
            <w:pPr>
              <w:rPr>
                <w:rFonts w:ascii="宋体" w:hAnsi="宋体" w:cs="宋体"/>
                <w:color w:val="000000" w:themeColor="text1"/>
                <w:kern w:val="0"/>
                <w:sz w:val="24"/>
              </w:rPr>
            </w:pPr>
            <w:r>
              <w:rPr>
                <w:rFonts w:hint="eastAsia" w:ascii="宋体" w:hAnsi="宋体" w:cs="宋体"/>
                <w:color w:val="000000" w:themeColor="text1"/>
                <w:kern w:val="0"/>
                <w:sz w:val="24"/>
              </w:rPr>
              <w:t>（82）标的：软木板，属于 工业 行业；</w:t>
            </w:r>
          </w:p>
          <w:p w14:paraId="0BD0AED5">
            <w:pPr>
              <w:rPr>
                <w:rFonts w:ascii="宋体" w:hAnsi="宋体" w:cs="宋体"/>
                <w:color w:val="000000" w:themeColor="text1"/>
                <w:kern w:val="0"/>
                <w:sz w:val="24"/>
              </w:rPr>
            </w:pPr>
            <w:r>
              <w:rPr>
                <w:rFonts w:hint="eastAsia" w:ascii="宋体" w:hAnsi="宋体" w:cs="宋体"/>
                <w:color w:val="000000" w:themeColor="text1"/>
                <w:kern w:val="0"/>
                <w:sz w:val="24"/>
              </w:rPr>
              <w:t>（83）标的：洗手柜，属于 工业 行业；</w:t>
            </w:r>
          </w:p>
          <w:p w14:paraId="367AD15C">
            <w:pPr>
              <w:rPr>
                <w:rFonts w:ascii="宋体" w:hAnsi="宋体" w:cs="宋体"/>
                <w:color w:val="000000" w:themeColor="text1"/>
                <w:kern w:val="0"/>
                <w:sz w:val="24"/>
              </w:rPr>
            </w:pPr>
            <w:r>
              <w:rPr>
                <w:rFonts w:hint="eastAsia" w:ascii="宋体" w:hAnsi="宋体" w:cs="宋体"/>
                <w:color w:val="000000" w:themeColor="text1"/>
                <w:kern w:val="0"/>
                <w:sz w:val="24"/>
              </w:rPr>
              <w:t>（84）标的：教师中控条案，属于 工业 行业；</w:t>
            </w:r>
          </w:p>
          <w:p w14:paraId="4D31B59A">
            <w:pPr>
              <w:rPr>
                <w:rFonts w:ascii="宋体" w:hAnsi="宋体" w:cs="宋体"/>
                <w:color w:val="000000" w:themeColor="text1"/>
                <w:kern w:val="0"/>
                <w:sz w:val="24"/>
              </w:rPr>
            </w:pPr>
            <w:r>
              <w:rPr>
                <w:rFonts w:hint="eastAsia" w:ascii="宋体" w:hAnsi="宋体" w:cs="宋体"/>
                <w:color w:val="000000" w:themeColor="text1"/>
                <w:kern w:val="0"/>
                <w:sz w:val="24"/>
              </w:rPr>
              <w:t>（85）标的：书法临摹桌，属于 工业 行业；</w:t>
            </w:r>
          </w:p>
          <w:p w14:paraId="68510FB5">
            <w:pPr>
              <w:rPr>
                <w:rFonts w:ascii="宋体" w:hAnsi="宋体" w:cs="宋体"/>
                <w:color w:val="000000" w:themeColor="text1"/>
                <w:kern w:val="0"/>
                <w:sz w:val="24"/>
              </w:rPr>
            </w:pPr>
            <w:r>
              <w:rPr>
                <w:rFonts w:hint="eastAsia" w:ascii="宋体" w:hAnsi="宋体" w:cs="宋体"/>
                <w:color w:val="000000" w:themeColor="text1"/>
                <w:kern w:val="0"/>
                <w:sz w:val="24"/>
              </w:rPr>
              <w:t>（86）标的：书法临摹椅，属于 工业 行业；</w:t>
            </w:r>
          </w:p>
          <w:p w14:paraId="267675EC">
            <w:pPr>
              <w:rPr>
                <w:rFonts w:ascii="宋体" w:hAnsi="宋体" w:cs="宋体"/>
                <w:color w:val="000000" w:themeColor="text1"/>
                <w:kern w:val="0"/>
                <w:sz w:val="24"/>
              </w:rPr>
            </w:pPr>
            <w:r>
              <w:rPr>
                <w:rFonts w:hint="eastAsia" w:ascii="宋体" w:hAnsi="宋体" w:cs="宋体"/>
                <w:color w:val="000000" w:themeColor="text1"/>
                <w:kern w:val="0"/>
                <w:sz w:val="24"/>
              </w:rPr>
              <w:t>（87）标的：茶水柜，属于 工业 行业；</w:t>
            </w:r>
          </w:p>
          <w:p w14:paraId="46AF781B">
            <w:pPr>
              <w:rPr>
                <w:rFonts w:ascii="宋体" w:hAnsi="宋体" w:cs="宋体"/>
                <w:color w:val="000000" w:themeColor="text1"/>
                <w:kern w:val="0"/>
                <w:sz w:val="24"/>
              </w:rPr>
            </w:pPr>
            <w:r>
              <w:rPr>
                <w:rFonts w:hint="eastAsia" w:ascii="宋体" w:hAnsi="宋体" w:cs="宋体"/>
                <w:color w:val="000000" w:themeColor="text1"/>
                <w:kern w:val="0"/>
                <w:sz w:val="24"/>
              </w:rPr>
              <w:t>（88）标的：矮柜，属于 工业 行业；</w:t>
            </w:r>
          </w:p>
          <w:p w14:paraId="3B43E0D0">
            <w:pPr>
              <w:rPr>
                <w:rFonts w:ascii="宋体" w:hAnsi="宋体" w:cs="宋体"/>
                <w:color w:val="000000" w:themeColor="text1"/>
                <w:kern w:val="0"/>
                <w:sz w:val="24"/>
              </w:rPr>
            </w:pPr>
            <w:r>
              <w:rPr>
                <w:rFonts w:hint="eastAsia" w:ascii="宋体" w:hAnsi="宋体" w:cs="宋体"/>
                <w:color w:val="000000" w:themeColor="text1"/>
                <w:kern w:val="0"/>
                <w:sz w:val="24"/>
              </w:rPr>
              <w:t>（89）标的：条桌，属于 工业 行业；</w:t>
            </w:r>
          </w:p>
          <w:p w14:paraId="1A14E80D">
            <w:pPr>
              <w:rPr>
                <w:rFonts w:ascii="宋体" w:hAnsi="宋体" w:cs="宋体"/>
                <w:color w:val="000000" w:themeColor="text1"/>
                <w:kern w:val="0"/>
                <w:sz w:val="24"/>
              </w:rPr>
            </w:pPr>
            <w:r>
              <w:rPr>
                <w:rFonts w:hint="eastAsia" w:ascii="宋体" w:hAnsi="宋体" w:cs="宋体"/>
                <w:color w:val="000000" w:themeColor="text1"/>
                <w:kern w:val="0"/>
                <w:sz w:val="24"/>
              </w:rPr>
              <w:t>（90）标的：圆桌，属于 工业 行业；</w:t>
            </w:r>
          </w:p>
          <w:p w14:paraId="19DC72E7">
            <w:pPr>
              <w:widowControl/>
              <w:jc w:val="left"/>
              <w:textAlignment w:val="center"/>
              <w:rPr>
                <w:rFonts w:ascii="宋体" w:hAnsi="宋体" w:cs="宋体"/>
                <w:color w:val="000000" w:themeColor="text1"/>
                <w:kern w:val="0"/>
                <w:sz w:val="24"/>
              </w:rPr>
            </w:pPr>
          </w:p>
        </w:tc>
      </w:tr>
      <w:tr w14:paraId="4DCF02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187" w:type="pct"/>
            <w:tcBorders>
              <w:top w:val="single" w:color="auto" w:sz="4" w:space="0"/>
              <w:left w:val="single" w:color="auto" w:sz="4" w:space="0"/>
              <w:bottom w:val="single" w:color="auto" w:sz="4" w:space="0"/>
              <w:right w:val="single" w:color="auto" w:sz="4" w:space="0"/>
            </w:tcBorders>
          </w:tcPr>
          <w:p w14:paraId="0379B43A">
            <w:pPr>
              <w:snapToGrid w:val="0"/>
              <w:spacing w:line="360" w:lineRule="auto"/>
              <w:jc w:val="center"/>
              <w:rPr>
                <w:rFonts w:ascii="宋体" w:hAnsi="宋体" w:cs="宋体" w:eastAsiaTheme="minorEastAsia"/>
                <w:sz w:val="24"/>
              </w:rPr>
            </w:pPr>
          </w:p>
        </w:tc>
        <w:tc>
          <w:tcPr>
            <w:tcW w:w="811" w:type="pct"/>
            <w:tcBorders>
              <w:top w:val="single" w:color="000000" w:sz="8" w:space="0"/>
              <w:left w:val="single" w:color="auto" w:sz="4" w:space="0"/>
              <w:bottom w:val="single" w:color="000000" w:sz="8" w:space="0"/>
              <w:right w:val="single" w:color="000000" w:sz="8" w:space="0"/>
            </w:tcBorders>
            <w:vAlign w:val="center"/>
          </w:tcPr>
          <w:p w14:paraId="5B5033E3">
            <w:pPr>
              <w:snapToGrid w:val="0"/>
              <w:spacing w:line="360" w:lineRule="auto"/>
              <w:rPr>
                <w:rFonts w:ascii="宋体" w:hAnsi="宋体" w:cs="宋体" w:eastAsiaTheme="minorEastAsia"/>
                <w:b/>
                <w:sz w:val="24"/>
              </w:rPr>
            </w:pPr>
          </w:p>
        </w:tc>
        <w:tc>
          <w:tcPr>
            <w:tcW w:w="4000" w:type="pct"/>
            <w:tcBorders>
              <w:top w:val="single" w:color="000000" w:sz="8" w:space="0"/>
              <w:left w:val="single" w:color="000000" w:sz="2" w:space="0"/>
              <w:bottom w:val="single" w:color="000000" w:sz="8" w:space="0"/>
              <w:right w:val="single" w:color="000000" w:sz="8" w:space="0"/>
            </w:tcBorders>
            <w:vAlign w:val="center"/>
          </w:tcPr>
          <w:p w14:paraId="48A2298D">
            <w:pPr>
              <w:rPr>
                <w:rFonts w:ascii="宋体" w:hAnsi="宋体" w:cs="宋体"/>
                <w:color w:val="000000" w:themeColor="text1"/>
                <w:kern w:val="0"/>
                <w:sz w:val="24"/>
              </w:rPr>
            </w:pPr>
            <w:r>
              <w:rPr>
                <w:rFonts w:hint="eastAsia" w:ascii="宋体" w:hAnsi="宋体" w:cs="宋体"/>
                <w:color w:val="000000" w:themeColor="text1"/>
                <w:kern w:val="0"/>
                <w:sz w:val="24"/>
              </w:rPr>
              <w:t>（91）标的：矮柜，属于 工业 行业；</w:t>
            </w:r>
          </w:p>
          <w:p w14:paraId="32814BC9">
            <w:pPr>
              <w:rPr>
                <w:rFonts w:ascii="宋体" w:hAnsi="宋体" w:cs="宋体"/>
                <w:color w:val="000000" w:themeColor="text1"/>
                <w:kern w:val="0"/>
                <w:sz w:val="24"/>
              </w:rPr>
            </w:pPr>
            <w:r>
              <w:rPr>
                <w:rFonts w:hint="eastAsia" w:ascii="宋体" w:hAnsi="宋体" w:cs="宋体"/>
                <w:color w:val="000000" w:themeColor="text1"/>
                <w:kern w:val="0"/>
                <w:sz w:val="24"/>
              </w:rPr>
              <w:t>（92）标的：老师电脑桌，属于 工业 行业；</w:t>
            </w:r>
          </w:p>
          <w:p w14:paraId="52CA90A6">
            <w:pPr>
              <w:rPr>
                <w:rFonts w:ascii="宋体" w:hAnsi="宋体" w:cs="宋体"/>
                <w:color w:val="000000" w:themeColor="text1"/>
                <w:kern w:val="0"/>
                <w:sz w:val="24"/>
              </w:rPr>
            </w:pPr>
            <w:r>
              <w:rPr>
                <w:rFonts w:hint="eastAsia" w:ascii="宋体" w:hAnsi="宋体" w:cs="宋体"/>
                <w:color w:val="000000" w:themeColor="text1"/>
                <w:kern w:val="0"/>
                <w:sz w:val="24"/>
              </w:rPr>
              <w:t>（93）标的：学生电脑桌，属于 工业 行业；</w:t>
            </w:r>
          </w:p>
          <w:p w14:paraId="4699B3A6">
            <w:pPr>
              <w:rPr>
                <w:rFonts w:ascii="宋体" w:hAnsi="宋体" w:cs="宋体"/>
                <w:color w:val="000000" w:themeColor="text1"/>
                <w:kern w:val="0"/>
                <w:sz w:val="24"/>
              </w:rPr>
            </w:pPr>
            <w:r>
              <w:rPr>
                <w:rFonts w:hint="eastAsia" w:ascii="宋体" w:hAnsi="宋体" w:cs="宋体"/>
                <w:color w:val="000000" w:themeColor="text1"/>
                <w:kern w:val="0"/>
                <w:sz w:val="24"/>
              </w:rPr>
              <w:t>（94）标的：学生椅，属于 工业 行业；</w:t>
            </w:r>
          </w:p>
          <w:p w14:paraId="5CB684C8">
            <w:pPr>
              <w:rPr>
                <w:rFonts w:ascii="宋体" w:hAnsi="宋体" w:cs="宋体"/>
                <w:color w:val="000000" w:themeColor="text1"/>
                <w:kern w:val="0"/>
                <w:sz w:val="24"/>
              </w:rPr>
            </w:pPr>
            <w:r>
              <w:rPr>
                <w:rFonts w:hint="eastAsia" w:ascii="宋体" w:hAnsi="宋体" w:cs="宋体"/>
                <w:color w:val="000000" w:themeColor="text1"/>
                <w:kern w:val="0"/>
                <w:sz w:val="24"/>
              </w:rPr>
              <w:t>（95）标的：储物柜，属于 工业 行业</w:t>
            </w:r>
          </w:p>
          <w:p w14:paraId="07B17FAB"/>
          <w:p w14:paraId="0D4C787A">
            <w:pPr>
              <w:widowControl/>
              <w:jc w:val="left"/>
              <w:textAlignment w:val="center"/>
              <w:rPr>
                <w:rFonts w:ascii="宋体" w:hAnsi="宋体" w:cs="宋体"/>
                <w:color w:val="000000" w:themeColor="text1"/>
                <w:kern w:val="0"/>
                <w:sz w:val="24"/>
              </w:rPr>
            </w:pPr>
            <w:r>
              <w:rPr>
                <w:rFonts w:ascii="宋体" w:hAnsi="宋体" w:cs="宋体"/>
                <w:color w:val="000000" w:themeColor="text1"/>
                <w:kern w:val="0"/>
                <w:sz w:val="24"/>
              </w:rPr>
              <w:t>注：请各供应商严格按照中小企业声明函要求填写</w:t>
            </w:r>
            <w:r>
              <w:rPr>
                <w:rFonts w:hint="eastAsia" w:ascii="宋体" w:hAnsi="宋体" w:cs="宋体"/>
                <w:color w:val="000000" w:themeColor="text1"/>
                <w:kern w:val="0"/>
                <w:sz w:val="24"/>
              </w:rPr>
              <w:t>，并按照第三部分采购需求全部产品填写</w:t>
            </w:r>
            <w:r>
              <w:rPr>
                <w:rFonts w:ascii="宋体" w:hAnsi="宋体" w:cs="宋体"/>
                <w:color w:val="000000" w:themeColor="text1"/>
                <w:kern w:val="0"/>
                <w:sz w:val="24"/>
              </w:rPr>
              <w:t>。</w:t>
            </w:r>
          </w:p>
        </w:tc>
      </w:tr>
      <w:tr w14:paraId="65D860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187" w:type="pct"/>
            <w:tcBorders>
              <w:top w:val="single" w:color="auto" w:sz="4" w:space="0"/>
              <w:left w:val="single" w:color="auto" w:sz="4" w:space="0"/>
              <w:bottom w:val="single" w:color="auto" w:sz="4" w:space="0"/>
              <w:right w:val="single" w:color="auto" w:sz="4" w:space="0"/>
            </w:tcBorders>
            <w:shd w:val="clear" w:color="auto" w:fill="FFFFFF" w:themeFill="background1"/>
          </w:tcPr>
          <w:p w14:paraId="0DA7BA68">
            <w:pPr>
              <w:snapToGrid w:val="0"/>
              <w:spacing w:line="360" w:lineRule="auto"/>
              <w:jc w:val="center"/>
              <w:rPr>
                <w:rFonts w:ascii="宋体" w:hAnsi="宋体" w:cs="宋体" w:eastAsiaTheme="minorEastAsia"/>
                <w:b/>
                <w:sz w:val="24"/>
              </w:rPr>
            </w:pPr>
          </w:p>
          <w:p w14:paraId="72B849A1">
            <w:pPr>
              <w:snapToGrid w:val="0"/>
              <w:spacing w:line="360" w:lineRule="auto"/>
              <w:jc w:val="center"/>
              <w:rPr>
                <w:rFonts w:ascii="宋体" w:hAnsi="宋体" w:cs="宋体" w:eastAsiaTheme="minorEastAsia"/>
                <w:b/>
                <w:sz w:val="24"/>
              </w:rPr>
            </w:pPr>
          </w:p>
          <w:p w14:paraId="26A0D48D">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3</w:t>
            </w:r>
          </w:p>
        </w:tc>
        <w:tc>
          <w:tcPr>
            <w:tcW w:w="811" w:type="pct"/>
            <w:tcBorders>
              <w:top w:val="single" w:color="000000" w:sz="8" w:space="0"/>
              <w:left w:val="single" w:color="auto" w:sz="4" w:space="0"/>
              <w:bottom w:val="single" w:color="000000" w:sz="8" w:space="0"/>
              <w:right w:val="single" w:color="000000" w:sz="8" w:space="0"/>
            </w:tcBorders>
            <w:shd w:val="clear" w:color="auto" w:fill="FFFFFF" w:themeFill="background1"/>
            <w:vAlign w:val="center"/>
          </w:tcPr>
          <w:p w14:paraId="31D5A3DA">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是否允许采购进口产品</w:t>
            </w:r>
          </w:p>
        </w:tc>
        <w:tc>
          <w:tcPr>
            <w:tcW w:w="4000" w:type="pct"/>
            <w:tcBorders>
              <w:top w:val="single" w:color="000000" w:sz="8" w:space="0"/>
              <w:left w:val="single" w:color="000000" w:sz="2" w:space="0"/>
              <w:bottom w:val="single" w:color="000000" w:sz="8" w:space="0"/>
              <w:right w:val="single" w:color="000000" w:sz="8" w:space="0"/>
            </w:tcBorders>
            <w:shd w:val="clear" w:color="auto" w:fill="FFFFFF" w:themeFill="background1"/>
            <w:vAlign w:val="center"/>
          </w:tcPr>
          <w:p w14:paraId="335EFE16">
            <w:pPr>
              <w:spacing w:line="360" w:lineRule="auto"/>
              <w:rPr>
                <w:rFonts w:ascii="仿宋" w:hAnsi="仿宋" w:cs="仿宋" w:eastAsiaTheme="minorEastAsia"/>
                <w:sz w:val="24"/>
              </w:rPr>
            </w:pPr>
            <w:sdt>
              <w:sdtPr>
                <w:rPr>
                  <w:rFonts w:hint="eastAsia" w:ascii="宋体" w:hAnsi="宋体" w:cs="宋体"/>
                  <w:color w:val="000000" w:themeColor="text1"/>
                  <w:kern w:val="0"/>
                  <w:sz w:val="24"/>
                </w:rPr>
                <w:id w:val="-1828425707"/>
              </w:sdtPr>
              <w:sdtEndPr>
                <w:rPr>
                  <w:rFonts w:hint="eastAsia" w:ascii="宋体" w:hAnsi="宋体" w:cs="宋体"/>
                  <w:color w:val="000000" w:themeColor="text1"/>
                  <w:kern w:val="0"/>
                  <w:sz w:val="24"/>
                </w:rPr>
              </w:sdtEndPr>
              <w:sdtContent>
                <w:r>
                  <w:rPr>
                    <w:rFonts w:hint="eastAsia" w:ascii="宋体" w:hAnsi="宋体" w:cs="宋体"/>
                    <w:color w:val="000000" w:themeColor="text1"/>
                    <w:kern w:val="0"/>
                    <w:sz w:val="24"/>
                  </w:rPr>
                  <w:sym w:font="Wingdings" w:char="F0FE"/>
                </w:r>
              </w:sdtContent>
            </w:sdt>
            <w:sdt>
              <w:sdtPr>
                <w:rPr>
                  <w:rFonts w:hint="eastAsia" w:ascii="宋体" w:hAnsi="宋体" w:cs="宋体" w:eastAsiaTheme="minorEastAsia"/>
                  <w:color w:val="000000" w:themeColor="text1"/>
                  <w:kern w:val="0"/>
                  <w:sz w:val="24"/>
                  <w:highlight w:val="yellow"/>
                </w:rPr>
                <w:id w:val="147457846"/>
              </w:sdtPr>
              <w:sdtEndPr>
                <w:rPr>
                  <w:rFonts w:hint="eastAsia" w:ascii="仿宋" w:hAnsi="仿宋" w:cs="仿宋" w:eastAsiaTheme="minorEastAsia"/>
                  <w:color w:val="auto"/>
                  <w:kern w:val="2"/>
                  <w:sz w:val="24"/>
                  <w:highlight w:val="none"/>
                </w:rPr>
              </w:sdtEndPr>
              <w:sdtContent>
                <w:sdt>
                  <w:sdtPr>
                    <w:rPr>
                      <w:rFonts w:hint="eastAsia" w:ascii="宋体" w:hAnsi="宋体" w:cs="宋体" w:eastAsiaTheme="minorEastAsia"/>
                      <w:kern w:val="0"/>
                      <w:sz w:val="24"/>
                    </w:rPr>
                    <w:id w:val="515496251"/>
                  </w:sdtPr>
                  <w:sdtEndPr>
                    <w:rPr>
                      <w:rFonts w:hint="eastAsia" w:ascii="仿宋" w:hAnsi="仿宋" w:cs="仿宋" w:eastAsiaTheme="minorEastAsia"/>
                      <w:kern w:val="2"/>
                      <w:sz w:val="24"/>
                    </w:rPr>
                  </w:sdtEndPr>
                  <w:sdtContent>
                    <w:sdt>
                      <w:sdtPr>
                        <w:rPr>
                          <w:rFonts w:hint="eastAsia" w:ascii="宋体" w:hAnsi="宋体" w:cs="宋体" w:eastAsiaTheme="minorEastAsia"/>
                          <w:kern w:val="0"/>
                          <w:sz w:val="24"/>
                        </w:rPr>
                        <w:id w:val="515496264"/>
                        <w:showingPlcHdr/>
                      </w:sdtPr>
                      <w:sdtEndPr>
                        <w:rPr>
                          <w:rFonts w:hint="eastAsia" w:ascii="宋体" w:hAnsi="宋体" w:cs="宋体" w:eastAsiaTheme="minorEastAsia"/>
                          <w:kern w:val="0"/>
                          <w:sz w:val="24"/>
                        </w:rPr>
                      </w:sdtEndPr>
                      <w:sdtContent/>
                    </w:sdt>
                  </w:sdtContent>
                </w:sdt>
              </w:sdtContent>
            </w:sdt>
            <w:r>
              <w:rPr>
                <w:rFonts w:hint="eastAsia" w:ascii="仿宋" w:hAnsi="仿宋" w:cs="仿宋" w:eastAsiaTheme="minorEastAsia"/>
                <w:sz w:val="24"/>
              </w:rPr>
              <w:t>本项目不允许采购进口产品。</w:t>
            </w:r>
          </w:p>
          <w:p w14:paraId="09CA096B">
            <w:pPr>
              <w:spacing w:line="360" w:lineRule="auto"/>
              <w:rPr>
                <w:rFonts w:ascii="宋体" w:hAnsi="宋体" w:cs="宋体" w:eastAsiaTheme="minorEastAsia"/>
                <w:color w:val="000000" w:themeColor="text1"/>
                <w:highlight w:val="yellow"/>
              </w:rPr>
            </w:pPr>
            <w:sdt>
              <w:sdtPr>
                <w:rPr>
                  <w:rFonts w:hint="eastAsia" w:ascii="仿宋" w:hAnsi="仿宋" w:cs="仿宋" w:eastAsiaTheme="minorEastAsia"/>
                  <w:sz w:val="24"/>
                </w:rPr>
                <w:id w:val="-52852824"/>
              </w:sdtPr>
              <w:sdtEndPr>
                <w:rPr>
                  <w:rFonts w:hint="eastAsia" w:ascii="仿宋" w:hAnsi="仿宋" w:cs="仿宋" w:eastAsiaTheme="minorEastAsia"/>
                  <w:sz w:val="24"/>
                </w:rPr>
              </w:sdtEndPr>
              <w:sdtContent>
                <w:r>
                  <w:rPr>
                    <w:rFonts w:ascii="Segoe UI Symbol" w:hAnsi="Segoe UI Symbol" w:cs="Segoe UI Symbol" w:eastAsiaTheme="minorEastAsia"/>
                    <w:sz w:val="24"/>
                  </w:rPr>
                  <w:t>☐</w:t>
                </w:r>
              </w:sdtContent>
            </w:sdt>
            <w:r>
              <w:rPr>
                <w:rFonts w:hint="eastAsia" w:ascii="仿宋" w:hAnsi="仿宋" w:cs="仿宋" w:eastAsiaTheme="minorEastAsia"/>
                <w:sz w:val="24"/>
              </w:rPr>
              <w:t>可以就采购进产品。</w:t>
            </w:r>
          </w:p>
        </w:tc>
      </w:tr>
      <w:tr w14:paraId="70DAFA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187" w:type="pct"/>
            <w:tcBorders>
              <w:top w:val="single" w:color="auto" w:sz="4" w:space="0"/>
              <w:left w:val="single" w:color="auto" w:sz="4" w:space="0"/>
              <w:bottom w:val="single" w:color="auto" w:sz="4" w:space="0"/>
              <w:right w:val="single" w:color="auto" w:sz="4" w:space="0"/>
            </w:tcBorders>
            <w:vAlign w:val="center"/>
          </w:tcPr>
          <w:p w14:paraId="261247CC">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4</w:t>
            </w:r>
          </w:p>
        </w:tc>
        <w:tc>
          <w:tcPr>
            <w:tcW w:w="811" w:type="pct"/>
            <w:tcBorders>
              <w:top w:val="single" w:color="000000" w:sz="8" w:space="0"/>
              <w:left w:val="single" w:color="auto" w:sz="4" w:space="0"/>
              <w:bottom w:val="single" w:color="000000" w:sz="8" w:space="0"/>
              <w:right w:val="single" w:color="000000" w:sz="8" w:space="0"/>
            </w:tcBorders>
            <w:vAlign w:val="center"/>
          </w:tcPr>
          <w:p w14:paraId="4D6D61F0">
            <w:pPr>
              <w:snapToGrid w:val="0"/>
              <w:spacing w:line="360" w:lineRule="auto"/>
              <w:ind w:firstLine="482" w:firstLineChars="200"/>
              <w:rPr>
                <w:rFonts w:ascii="宋体" w:hAnsi="宋体" w:cs="宋体" w:eastAsiaTheme="minorEastAsia"/>
                <w:b/>
                <w:sz w:val="24"/>
              </w:rPr>
            </w:pPr>
            <w:r>
              <w:rPr>
                <w:rFonts w:hint="eastAsia" w:ascii="宋体" w:hAnsi="宋体" w:cs="宋体" w:eastAsiaTheme="minorEastAsia"/>
                <w:b/>
                <w:sz w:val="24"/>
              </w:rPr>
              <w:t>分包</w:t>
            </w:r>
          </w:p>
        </w:tc>
        <w:tc>
          <w:tcPr>
            <w:tcW w:w="4000" w:type="pct"/>
            <w:tcBorders>
              <w:top w:val="single" w:color="000000" w:sz="8" w:space="0"/>
              <w:left w:val="single" w:color="000000" w:sz="2" w:space="0"/>
              <w:bottom w:val="single" w:color="000000" w:sz="8" w:space="0"/>
              <w:right w:val="single" w:color="000000" w:sz="8" w:space="0"/>
            </w:tcBorders>
            <w:vAlign w:val="center"/>
          </w:tcPr>
          <w:p w14:paraId="323D6329">
            <w:pPr>
              <w:spacing w:line="360" w:lineRule="auto"/>
              <w:rPr>
                <w:rFonts w:ascii="宋体" w:hAnsi="宋体" w:cs="宋体" w:eastAsiaTheme="minorEastAsia"/>
                <w:sz w:val="24"/>
              </w:rPr>
            </w:pPr>
            <w:r>
              <w:rPr>
                <w:rFonts w:ascii="Wingdings" w:hAnsi="Wingdings" w:cs="宋体" w:eastAsiaTheme="minorEastAsia"/>
                <w:kern w:val="0"/>
                <w:sz w:val="24"/>
              </w:rPr>
              <w:sym w:font="Wingdings" w:char="00A8"/>
            </w:r>
            <w:r>
              <w:rPr>
                <w:rFonts w:hint="eastAsia" w:ascii="宋体" w:hAnsi="宋体" w:cs="宋体" w:eastAsiaTheme="minorEastAsia"/>
                <w:kern w:val="0"/>
                <w:sz w:val="24"/>
              </w:rPr>
              <w:t xml:space="preserve"> A</w:t>
            </w:r>
            <w:r>
              <w:rPr>
                <w:rFonts w:hint="eastAsia" w:ascii="宋体" w:hAnsi="宋体" w:cs="宋体" w:eastAsiaTheme="minorEastAsia"/>
                <w:sz w:val="24"/>
              </w:rPr>
              <w:t>同意将非主体、非关键性的工作分包。</w:t>
            </w:r>
          </w:p>
          <w:p w14:paraId="05DDA27C">
            <w:pPr>
              <w:spacing w:line="360" w:lineRule="auto"/>
              <w:rPr>
                <w:rFonts w:ascii="宋体" w:hAnsi="宋体" w:cs="宋体" w:eastAsiaTheme="minorEastAsia"/>
                <w:sz w:val="24"/>
              </w:rPr>
            </w:pPr>
            <w:sdt>
              <w:sdtPr>
                <w:rPr>
                  <w:rFonts w:hint="eastAsia" w:ascii="宋体" w:hAnsi="宋体" w:cs="宋体" w:eastAsiaTheme="minorEastAsia"/>
                  <w:kern w:val="0"/>
                  <w:sz w:val="24"/>
                </w:rPr>
                <w:id w:val="-1276331357"/>
              </w:sdtPr>
              <w:sdtEndPr>
                <w:rPr>
                  <w:rFonts w:hint="eastAsia" w:ascii="宋体" w:hAnsi="宋体" w:cs="宋体" w:eastAsiaTheme="minorEastAsia"/>
                  <w:kern w:val="0"/>
                  <w:sz w:val="24"/>
                </w:rPr>
              </w:sdtEndPr>
              <w:sdtContent>
                <w:sdt>
                  <w:sdtPr>
                    <w:rPr>
                      <w:rFonts w:hint="eastAsia" w:ascii="宋体" w:hAnsi="宋体" w:cs="宋体" w:eastAsiaTheme="minorEastAsia"/>
                      <w:kern w:val="0"/>
                      <w:sz w:val="24"/>
                    </w:rPr>
                    <w:id w:val="-1477286927"/>
                  </w:sdtPr>
                  <w:sdtEndPr>
                    <w:rPr>
                      <w:rFonts w:hint="eastAsia" w:ascii="宋体" w:hAnsi="宋体" w:cs="宋体" w:eastAsiaTheme="minorEastAsia"/>
                      <w:kern w:val="0"/>
                      <w:sz w:val="24"/>
                    </w:rPr>
                  </w:sdtEndPr>
                  <w:sdtContent>
                    <w:r>
                      <w:rPr>
                        <w:rFonts w:ascii="Wingdings" w:hAnsi="Wingdings" w:cs="宋体" w:eastAsiaTheme="minorEastAsia"/>
                        <w:kern w:val="0"/>
                        <w:sz w:val="24"/>
                      </w:rPr>
                      <w:t></w:t>
                    </w:r>
                  </w:sdtContent>
                </w:sdt>
              </w:sdtContent>
            </w:sdt>
            <w:r>
              <w:rPr>
                <w:rFonts w:hint="eastAsia" w:ascii="宋体" w:hAnsi="宋体" w:cs="宋体" w:eastAsiaTheme="minorEastAsia"/>
                <w:kern w:val="0"/>
                <w:sz w:val="24"/>
              </w:rPr>
              <w:t xml:space="preserve"> B</w:t>
            </w:r>
            <w:r>
              <w:rPr>
                <w:rFonts w:hint="eastAsia" w:ascii="宋体" w:hAnsi="宋体" w:cs="宋体" w:eastAsiaTheme="minorEastAsia"/>
                <w:sz w:val="24"/>
              </w:rPr>
              <w:t>不同意分包。</w:t>
            </w:r>
          </w:p>
          <w:p w14:paraId="564D8B36">
            <w:pPr>
              <w:spacing w:line="360" w:lineRule="auto"/>
              <w:rPr>
                <w:rFonts w:ascii="宋体" w:hAnsi="宋体" w:cs="宋体" w:eastAsiaTheme="minorEastAsia"/>
                <w:sz w:val="24"/>
              </w:rPr>
            </w:pPr>
            <w:r>
              <w:rPr>
                <w:rFonts w:hint="eastAsia" w:ascii="宋体" w:hAnsi="宋体" w:cs="宋体" w:eastAsiaTheme="minorEastAsia"/>
                <w:sz w:val="24"/>
              </w:rPr>
              <w:t>注：不得限制大中型企业向小微企业合理分包。</w:t>
            </w:r>
          </w:p>
        </w:tc>
      </w:tr>
      <w:tr w14:paraId="41D337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187" w:type="pct"/>
            <w:tcBorders>
              <w:top w:val="single" w:color="auto" w:sz="4" w:space="0"/>
              <w:left w:val="single" w:color="auto" w:sz="4" w:space="0"/>
              <w:bottom w:val="single" w:color="auto" w:sz="4" w:space="0"/>
              <w:right w:val="single" w:color="auto" w:sz="4" w:space="0"/>
            </w:tcBorders>
          </w:tcPr>
          <w:p w14:paraId="5D8B82CC">
            <w:pPr>
              <w:snapToGrid w:val="0"/>
              <w:spacing w:line="360" w:lineRule="auto"/>
              <w:jc w:val="center"/>
              <w:rPr>
                <w:rFonts w:ascii="宋体" w:hAnsi="宋体" w:cs="宋体" w:eastAsiaTheme="minorEastAsia"/>
                <w:sz w:val="24"/>
              </w:rPr>
            </w:pPr>
          </w:p>
          <w:p w14:paraId="55EE102B">
            <w:pPr>
              <w:snapToGrid w:val="0"/>
              <w:spacing w:line="360" w:lineRule="auto"/>
              <w:jc w:val="center"/>
              <w:rPr>
                <w:rFonts w:ascii="宋体" w:hAnsi="宋体" w:cs="宋体" w:eastAsiaTheme="minorEastAsia"/>
                <w:sz w:val="24"/>
              </w:rPr>
            </w:pPr>
          </w:p>
          <w:p w14:paraId="5ADB00B6">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5</w:t>
            </w:r>
          </w:p>
        </w:tc>
        <w:tc>
          <w:tcPr>
            <w:tcW w:w="811" w:type="pct"/>
            <w:tcBorders>
              <w:top w:val="single" w:color="000000" w:sz="8" w:space="0"/>
              <w:left w:val="single" w:color="auto" w:sz="4" w:space="0"/>
              <w:bottom w:val="single" w:color="000000" w:sz="8" w:space="0"/>
              <w:right w:val="single" w:color="000000" w:sz="8" w:space="0"/>
            </w:tcBorders>
            <w:vAlign w:val="center"/>
          </w:tcPr>
          <w:p w14:paraId="7EE30CE9">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开标前答疑会或现场考察</w:t>
            </w:r>
          </w:p>
        </w:tc>
        <w:tc>
          <w:tcPr>
            <w:tcW w:w="4000" w:type="pct"/>
            <w:tcBorders>
              <w:top w:val="single" w:color="000000" w:sz="8" w:space="0"/>
              <w:left w:val="single" w:color="000000" w:sz="2" w:space="0"/>
              <w:bottom w:val="single" w:color="000000" w:sz="8" w:space="0"/>
              <w:right w:val="single" w:color="000000" w:sz="8" w:space="0"/>
            </w:tcBorders>
            <w:vAlign w:val="center"/>
          </w:tcPr>
          <w:p w14:paraId="71AA4494">
            <w:pPr>
              <w:spacing w:line="360" w:lineRule="auto"/>
              <w:rPr>
                <w:rFonts w:ascii="宋体" w:hAnsi="宋体" w:cs="宋体" w:eastAsiaTheme="minorEastAsia"/>
                <w:sz w:val="24"/>
              </w:rPr>
            </w:pPr>
            <w:sdt>
              <w:sdtPr>
                <w:rPr>
                  <w:rFonts w:hint="eastAsia" w:ascii="宋体" w:hAnsi="宋体" w:cs="宋体" w:eastAsiaTheme="minorEastAsia"/>
                  <w:kern w:val="0"/>
                  <w:sz w:val="24"/>
                </w:rPr>
                <w:id w:val="-212966419"/>
              </w:sdtPr>
              <w:sdtEndPr>
                <w:rPr>
                  <w:rFonts w:hint="eastAsia" w:ascii="宋体" w:hAnsi="宋体" w:cs="宋体" w:eastAsiaTheme="minorEastAsia"/>
                  <w:kern w:val="0"/>
                  <w:sz w:val="24"/>
                </w:rPr>
              </w:sdtEndPr>
              <w:sdtContent>
                <w:r>
                  <w:rPr>
                    <w:rFonts w:ascii="Wingdings" w:hAnsi="Wingdings" w:cs="宋体" w:eastAsiaTheme="minorEastAsia"/>
                    <w:kern w:val="0"/>
                    <w:sz w:val="24"/>
                  </w:rPr>
                  <w:t></w:t>
                </w:r>
              </w:sdtContent>
            </w:sdt>
            <w:r>
              <w:rPr>
                <w:rFonts w:hint="eastAsia" w:ascii="宋体" w:hAnsi="宋体" w:cs="宋体" w:eastAsiaTheme="minorEastAsia"/>
                <w:kern w:val="0"/>
                <w:sz w:val="24"/>
              </w:rPr>
              <w:t>A</w:t>
            </w:r>
            <w:r>
              <w:rPr>
                <w:rFonts w:hint="eastAsia" w:ascii="宋体" w:hAnsi="宋体" w:cs="宋体" w:eastAsiaTheme="minorEastAsia"/>
                <w:sz w:val="24"/>
              </w:rPr>
              <w:t>不组织。</w:t>
            </w:r>
          </w:p>
          <w:p w14:paraId="7CA309BB">
            <w:pPr>
              <w:spacing w:line="360" w:lineRule="auto"/>
              <w:rPr>
                <w:rFonts w:ascii="宋体" w:hAnsi="宋体" w:cs="宋体" w:eastAsiaTheme="minorEastAsia"/>
                <w:sz w:val="24"/>
                <w:szCs w:val="20"/>
              </w:rPr>
            </w:pPr>
            <w:sdt>
              <w:sdtPr>
                <w:rPr>
                  <w:rFonts w:hint="eastAsia" w:ascii="宋体" w:hAnsi="宋体" w:cs="宋体" w:eastAsiaTheme="minorEastAsia"/>
                  <w:kern w:val="0"/>
                  <w:sz w:val="24"/>
                </w:rPr>
                <w:id w:val="-999802974"/>
              </w:sdtPr>
              <w:sdtEndPr>
                <w:rPr>
                  <w:rFonts w:hint="eastAsia" w:ascii="宋体" w:hAnsi="宋体" w:cs="宋体" w:eastAsiaTheme="minorEastAsia"/>
                  <w:kern w:val="0"/>
                  <w:sz w:val="24"/>
                </w:rPr>
              </w:sdtEndPr>
              <w:sdtContent>
                <w:r>
                  <w:rPr>
                    <w:rFonts w:ascii="Segoe UI Symbol" w:hAnsi="Segoe UI Symbol" w:cs="Segoe UI Symbol" w:eastAsiaTheme="minorEastAsia"/>
                    <w:kern w:val="0"/>
                    <w:sz w:val="24"/>
                  </w:rPr>
                  <w:t>☐</w:t>
                </w:r>
              </w:sdtContent>
            </w:sdt>
            <w:r>
              <w:rPr>
                <w:rFonts w:hint="eastAsia" w:ascii="宋体" w:hAnsi="宋体" w:cs="宋体" w:eastAsiaTheme="minorEastAsia"/>
                <w:kern w:val="0"/>
                <w:sz w:val="24"/>
              </w:rPr>
              <w:t>B组织，</w:t>
            </w:r>
            <w:r>
              <w:rPr>
                <w:rFonts w:hint="eastAsia" w:ascii="宋体" w:hAnsi="宋体" w:cs="宋体" w:eastAsiaTheme="minorEastAsia"/>
                <w:sz w:val="24"/>
              </w:rPr>
              <w:t>时间：,地点：，联系人：，联系方式：</w:t>
            </w:r>
            <w:r>
              <w:rPr>
                <w:rFonts w:hint="eastAsia" w:ascii="宋体" w:hAnsi="宋体" w:cs="宋体" w:eastAsiaTheme="minorEastAsia"/>
                <w:sz w:val="24"/>
                <w:szCs w:val="20"/>
              </w:rPr>
              <w:t>。</w:t>
            </w:r>
          </w:p>
        </w:tc>
      </w:tr>
      <w:tr w14:paraId="21F9A2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187" w:type="pct"/>
            <w:tcBorders>
              <w:top w:val="single" w:color="auto" w:sz="4" w:space="0"/>
              <w:left w:val="single" w:color="auto" w:sz="4" w:space="0"/>
              <w:bottom w:val="single" w:color="auto" w:sz="4" w:space="0"/>
              <w:right w:val="single" w:color="auto" w:sz="4" w:space="0"/>
            </w:tcBorders>
          </w:tcPr>
          <w:p w14:paraId="6D3EAD9F">
            <w:pPr>
              <w:snapToGrid w:val="0"/>
              <w:spacing w:line="360" w:lineRule="auto"/>
              <w:jc w:val="center"/>
              <w:rPr>
                <w:rFonts w:ascii="宋体" w:hAnsi="宋体" w:cs="宋体" w:eastAsiaTheme="minorEastAsia"/>
                <w:sz w:val="24"/>
                <w:highlight w:val="yellow"/>
              </w:rPr>
            </w:pPr>
          </w:p>
          <w:p w14:paraId="36B8C002">
            <w:pPr>
              <w:snapToGrid w:val="0"/>
              <w:spacing w:line="360" w:lineRule="auto"/>
              <w:jc w:val="center"/>
              <w:rPr>
                <w:rFonts w:ascii="宋体" w:hAnsi="宋体" w:cs="宋体" w:eastAsiaTheme="minorEastAsia"/>
                <w:sz w:val="24"/>
                <w:highlight w:val="yellow"/>
              </w:rPr>
            </w:pPr>
          </w:p>
          <w:p w14:paraId="6BF85F89">
            <w:pPr>
              <w:snapToGrid w:val="0"/>
              <w:spacing w:line="360" w:lineRule="auto"/>
              <w:jc w:val="center"/>
              <w:rPr>
                <w:rFonts w:ascii="宋体" w:hAnsi="宋体" w:cs="宋体" w:eastAsiaTheme="minorEastAsia"/>
                <w:sz w:val="24"/>
                <w:highlight w:val="yellow"/>
              </w:rPr>
            </w:pPr>
          </w:p>
          <w:p w14:paraId="7C2A4C0E">
            <w:pPr>
              <w:snapToGrid w:val="0"/>
              <w:spacing w:line="360" w:lineRule="auto"/>
              <w:jc w:val="center"/>
              <w:rPr>
                <w:rFonts w:ascii="宋体" w:hAnsi="宋体" w:cs="宋体" w:eastAsiaTheme="minorEastAsia"/>
                <w:sz w:val="24"/>
                <w:highlight w:val="yellow"/>
              </w:rPr>
            </w:pPr>
          </w:p>
          <w:p w14:paraId="1E5BEE01">
            <w:pPr>
              <w:snapToGrid w:val="0"/>
              <w:spacing w:line="360" w:lineRule="auto"/>
              <w:jc w:val="center"/>
              <w:rPr>
                <w:rFonts w:ascii="宋体" w:hAnsi="宋体" w:cs="宋体" w:eastAsiaTheme="minorEastAsia"/>
                <w:sz w:val="24"/>
                <w:highlight w:val="yellow"/>
              </w:rPr>
            </w:pPr>
          </w:p>
          <w:p w14:paraId="15098C90">
            <w:pPr>
              <w:snapToGrid w:val="0"/>
              <w:spacing w:line="360" w:lineRule="auto"/>
              <w:jc w:val="center"/>
              <w:rPr>
                <w:rFonts w:ascii="宋体" w:hAnsi="宋体" w:cs="宋体" w:eastAsiaTheme="minorEastAsia"/>
                <w:sz w:val="24"/>
                <w:highlight w:val="yellow"/>
              </w:rPr>
            </w:pPr>
          </w:p>
          <w:p w14:paraId="53345D15">
            <w:pPr>
              <w:snapToGrid w:val="0"/>
              <w:spacing w:line="360" w:lineRule="auto"/>
              <w:jc w:val="center"/>
              <w:rPr>
                <w:rFonts w:ascii="宋体" w:hAnsi="宋体" w:cs="宋体" w:eastAsiaTheme="minorEastAsia"/>
                <w:sz w:val="24"/>
                <w:highlight w:val="yellow"/>
              </w:rPr>
            </w:pPr>
          </w:p>
          <w:p w14:paraId="46E1CD51">
            <w:pPr>
              <w:snapToGrid w:val="0"/>
              <w:spacing w:line="360" w:lineRule="auto"/>
              <w:jc w:val="center"/>
              <w:rPr>
                <w:rFonts w:ascii="宋体" w:hAnsi="宋体" w:cs="宋体" w:eastAsiaTheme="minorEastAsia"/>
                <w:sz w:val="24"/>
                <w:highlight w:val="yellow"/>
              </w:rPr>
            </w:pPr>
          </w:p>
          <w:p w14:paraId="1E5A67C1">
            <w:pPr>
              <w:snapToGrid w:val="0"/>
              <w:spacing w:line="360" w:lineRule="auto"/>
              <w:jc w:val="center"/>
              <w:rPr>
                <w:rFonts w:ascii="宋体" w:hAnsi="宋体" w:cs="宋体" w:eastAsiaTheme="minorEastAsia"/>
                <w:sz w:val="24"/>
                <w:highlight w:val="yellow"/>
              </w:rPr>
            </w:pPr>
          </w:p>
          <w:p w14:paraId="5A95E6A7">
            <w:pPr>
              <w:snapToGrid w:val="0"/>
              <w:spacing w:line="360" w:lineRule="auto"/>
              <w:jc w:val="center"/>
              <w:rPr>
                <w:rFonts w:ascii="宋体" w:hAnsi="宋体" w:cs="宋体" w:eastAsiaTheme="minorEastAsia"/>
                <w:sz w:val="24"/>
                <w:highlight w:val="yellow"/>
              </w:rPr>
            </w:pPr>
            <w:r>
              <w:rPr>
                <w:rFonts w:hint="eastAsia" w:ascii="宋体" w:hAnsi="宋体" w:cs="宋体" w:eastAsiaTheme="minorEastAsia"/>
                <w:sz w:val="24"/>
              </w:rPr>
              <w:t>6</w:t>
            </w:r>
          </w:p>
        </w:tc>
        <w:tc>
          <w:tcPr>
            <w:tcW w:w="811" w:type="pct"/>
            <w:tcBorders>
              <w:top w:val="single" w:color="000000" w:sz="8" w:space="0"/>
              <w:left w:val="single" w:color="auto" w:sz="4" w:space="0"/>
              <w:bottom w:val="single" w:color="000000" w:sz="8" w:space="0"/>
              <w:right w:val="single" w:color="000000" w:sz="8" w:space="0"/>
            </w:tcBorders>
            <w:vAlign w:val="center"/>
          </w:tcPr>
          <w:p w14:paraId="55D670A9">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样品提供</w:t>
            </w:r>
          </w:p>
        </w:tc>
        <w:tc>
          <w:tcPr>
            <w:tcW w:w="4000" w:type="pct"/>
            <w:tcBorders>
              <w:top w:val="single" w:color="000000" w:sz="8" w:space="0"/>
              <w:left w:val="single" w:color="000000" w:sz="2" w:space="0"/>
              <w:bottom w:val="single" w:color="000000" w:sz="8" w:space="0"/>
              <w:right w:val="single" w:color="000000" w:sz="8" w:space="0"/>
            </w:tcBorders>
            <w:vAlign w:val="center"/>
          </w:tcPr>
          <w:p w14:paraId="0803B52B">
            <w:pPr>
              <w:spacing w:line="360" w:lineRule="auto"/>
              <w:rPr>
                <w:rFonts w:ascii="宋体" w:hAnsi="宋体" w:cs="宋体" w:eastAsiaTheme="minorEastAsia"/>
                <w:sz w:val="24"/>
              </w:rPr>
            </w:pPr>
            <w:sdt>
              <w:sdtPr>
                <w:rPr>
                  <w:rFonts w:hint="eastAsia" w:ascii="宋体" w:hAnsi="宋体" w:cs="宋体" w:eastAsiaTheme="minorEastAsia"/>
                  <w:kern w:val="0"/>
                  <w:sz w:val="24"/>
                </w:rPr>
                <w:id w:val="-1639946486"/>
              </w:sdtPr>
              <w:sdtEndPr>
                <w:rPr>
                  <w:rFonts w:hint="eastAsia" w:ascii="宋体" w:hAnsi="宋体" w:cs="宋体" w:eastAsiaTheme="minorEastAsia"/>
                  <w:kern w:val="0"/>
                  <w:sz w:val="24"/>
                </w:rPr>
              </w:sdtEndPr>
              <w:sdtContent>
                <w:r>
                  <w:rPr>
                    <w:rFonts w:ascii="Wingdings" w:hAnsi="Wingdings" w:cs="宋体" w:eastAsiaTheme="minorEastAsia"/>
                    <w:kern w:val="0"/>
                    <w:sz w:val="24"/>
                  </w:rPr>
                  <w:sym w:font="Wingdings" w:char="00A8"/>
                </w:r>
              </w:sdtContent>
            </w:sdt>
            <w:r>
              <w:rPr>
                <w:rFonts w:hint="eastAsia" w:ascii="宋体" w:hAnsi="宋体" w:cs="宋体" w:eastAsiaTheme="minorEastAsia"/>
                <w:kern w:val="0"/>
                <w:sz w:val="24"/>
              </w:rPr>
              <w:t>A</w:t>
            </w:r>
            <w:r>
              <w:rPr>
                <w:rFonts w:hint="eastAsia" w:ascii="宋体" w:hAnsi="宋体" w:cs="宋体" w:eastAsiaTheme="minorEastAsia"/>
                <w:sz w:val="24"/>
              </w:rPr>
              <w:t>不要求提供。</w:t>
            </w:r>
          </w:p>
          <w:p w14:paraId="39CDE4C0">
            <w:pPr>
              <w:spacing w:line="360" w:lineRule="auto"/>
              <w:rPr>
                <w:rFonts w:ascii="宋体" w:hAnsi="宋体" w:cs="宋体" w:eastAsiaTheme="minorEastAsia"/>
                <w:kern w:val="0"/>
                <w:sz w:val="24"/>
              </w:rPr>
            </w:pPr>
            <w:sdt>
              <w:sdtPr>
                <w:rPr>
                  <w:rFonts w:hint="eastAsia" w:ascii="宋体" w:hAnsi="宋体" w:cs="宋体" w:eastAsiaTheme="minorEastAsia"/>
                  <w:kern w:val="0"/>
                  <w:sz w:val="24"/>
                </w:rPr>
                <w:id w:val="1026831988"/>
              </w:sdtPr>
              <w:sdtEndPr>
                <w:rPr>
                  <w:rFonts w:hint="eastAsia" w:ascii="宋体" w:hAnsi="宋体" w:cs="宋体" w:eastAsiaTheme="minorEastAsia"/>
                  <w:kern w:val="0"/>
                  <w:sz w:val="24"/>
                </w:rPr>
              </w:sdtEndPr>
              <w:sdtContent>
                <w:sdt>
                  <w:sdtPr>
                    <w:rPr>
                      <w:rFonts w:hint="eastAsia" w:ascii="宋体" w:hAnsi="宋体" w:cs="宋体" w:eastAsiaTheme="minorEastAsia"/>
                      <w:kern w:val="0"/>
                      <w:sz w:val="24"/>
                    </w:rPr>
                    <w:id w:val="515496254"/>
                  </w:sdtPr>
                  <w:sdtEndPr>
                    <w:rPr>
                      <w:rFonts w:hint="eastAsia" w:ascii="宋体" w:hAnsi="宋体" w:cs="宋体" w:eastAsiaTheme="minorEastAsia"/>
                      <w:kern w:val="0"/>
                      <w:sz w:val="24"/>
                    </w:rPr>
                  </w:sdtEndPr>
                  <w:sdtContent>
                    <w:r>
                      <w:rPr>
                        <w:rFonts w:ascii="Wingdings" w:hAnsi="Wingdings" w:cs="宋体" w:eastAsiaTheme="minorEastAsia"/>
                        <w:kern w:val="0"/>
                        <w:sz w:val="24"/>
                      </w:rPr>
                      <w:sym w:font="Wingdings" w:char="00FE"/>
                    </w:r>
                  </w:sdtContent>
                </w:sdt>
              </w:sdtContent>
            </w:sdt>
            <w:r>
              <w:rPr>
                <w:rFonts w:hint="eastAsia" w:ascii="宋体" w:hAnsi="宋体" w:cs="宋体" w:eastAsiaTheme="minorEastAsia"/>
                <w:kern w:val="0"/>
                <w:sz w:val="24"/>
              </w:rPr>
              <w:t>B要求提供，</w:t>
            </w:r>
          </w:p>
          <w:p w14:paraId="55B2B522">
            <w:pPr>
              <w:spacing w:line="360" w:lineRule="auto"/>
              <w:rPr>
                <w:rFonts w:ascii="宋体" w:hAnsi="宋体" w:cs="宋体" w:eastAsiaTheme="minorEastAsia"/>
                <w:kern w:val="0"/>
                <w:sz w:val="24"/>
              </w:rPr>
            </w:pPr>
            <w:r>
              <w:rPr>
                <w:rFonts w:hint="eastAsia" w:ascii="宋体" w:hAnsi="宋体" w:cs="宋体" w:eastAsiaTheme="minorEastAsia"/>
                <w:kern w:val="0"/>
                <w:sz w:val="24"/>
              </w:rPr>
              <w:t>（1）样品：课桌椅。</w:t>
            </w:r>
          </w:p>
          <w:p w14:paraId="095E1B53">
            <w:pPr>
              <w:spacing w:line="360" w:lineRule="auto"/>
              <w:rPr>
                <w:rFonts w:ascii="宋体" w:hAnsi="宋体" w:cs="宋体" w:eastAsiaTheme="minorEastAsia"/>
                <w:kern w:val="0"/>
                <w:sz w:val="24"/>
              </w:rPr>
            </w:pPr>
            <w:r>
              <w:rPr>
                <w:rFonts w:hint="eastAsia" w:ascii="宋体" w:hAnsi="宋体" w:cs="宋体" w:eastAsiaTheme="minorEastAsia"/>
                <w:kern w:val="0"/>
                <w:sz w:val="24"/>
              </w:rPr>
              <w:t>注：提供的样品如有厂家或品牌标识请自行做遮挡处理。</w:t>
            </w:r>
          </w:p>
          <w:p w14:paraId="47E7F1DD">
            <w:pPr>
              <w:spacing w:line="360" w:lineRule="auto"/>
              <w:outlineLvl w:val="0"/>
              <w:rPr>
                <w:rFonts w:ascii="宋体" w:hAnsi="宋体" w:cs="宋体" w:eastAsiaTheme="minorEastAsia"/>
                <w:kern w:val="0"/>
                <w:sz w:val="24"/>
              </w:rPr>
            </w:pPr>
            <w:r>
              <w:rPr>
                <w:rFonts w:hint="eastAsia" w:ascii="宋体" w:hAnsi="宋体" w:cs="宋体" w:eastAsiaTheme="minorEastAsia"/>
                <w:kern w:val="0"/>
                <w:sz w:val="24"/>
              </w:rPr>
              <w:t>（2）</w:t>
            </w:r>
            <w:r>
              <w:rPr>
                <w:rFonts w:hint="eastAsia" w:ascii="宋体" w:hAnsi="宋体" w:cs="宋体" w:eastAsiaTheme="minorEastAsia"/>
                <w:snapToGrid w:val="0"/>
                <w:kern w:val="28"/>
                <w:sz w:val="24"/>
              </w:rPr>
              <w:t>样品制作的标准和要求：详见第三部分采购需求</w:t>
            </w:r>
            <w:r>
              <w:rPr>
                <w:rFonts w:hint="eastAsia" w:ascii="宋体" w:hAnsi="宋体" w:cs="宋体" w:eastAsiaTheme="minorEastAsia"/>
                <w:kern w:val="0"/>
                <w:sz w:val="24"/>
              </w:rPr>
              <w:t>；</w:t>
            </w:r>
          </w:p>
          <w:p w14:paraId="7B326147">
            <w:pPr>
              <w:spacing w:line="360" w:lineRule="auto"/>
              <w:rPr>
                <w:rFonts w:ascii="宋体" w:hAnsi="宋体" w:cs="宋体" w:eastAsiaTheme="minorEastAsia"/>
                <w:kern w:val="0"/>
                <w:sz w:val="24"/>
              </w:rPr>
            </w:pPr>
            <w:r>
              <w:rPr>
                <w:rFonts w:hint="eastAsia" w:ascii="宋体" w:hAnsi="宋体" w:cs="宋体" w:eastAsiaTheme="minorEastAsia"/>
                <w:kern w:val="0"/>
                <w:sz w:val="24"/>
              </w:rPr>
              <w:t>（3）样品的评审方法以及评审标准</w:t>
            </w:r>
            <w:r>
              <w:rPr>
                <w:rFonts w:hint="eastAsia" w:ascii="宋体" w:hAnsi="宋体" w:cs="宋体" w:eastAsiaTheme="minorEastAsia"/>
                <w:snapToGrid w:val="0"/>
                <w:kern w:val="28"/>
                <w:sz w:val="24"/>
              </w:rPr>
              <w:t>：详见</w:t>
            </w:r>
            <w:r>
              <w:rPr>
                <w:rFonts w:hint="eastAsia" w:ascii="宋体" w:hAnsi="宋体" w:cs="宋体" w:eastAsiaTheme="minorEastAsia"/>
                <w:sz w:val="24"/>
              </w:rPr>
              <w:t>评标办法</w:t>
            </w:r>
            <w:r>
              <w:rPr>
                <w:rFonts w:hint="eastAsia" w:ascii="宋体" w:hAnsi="宋体" w:cs="宋体" w:eastAsiaTheme="minorEastAsia"/>
                <w:kern w:val="0"/>
                <w:sz w:val="24"/>
              </w:rPr>
              <w:t>；</w:t>
            </w:r>
          </w:p>
          <w:p w14:paraId="4A229F26">
            <w:pPr>
              <w:spacing w:line="360" w:lineRule="auto"/>
              <w:rPr>
                <w:rFonts w:ascii="宋体" w:hAnsi="宋体" w:cs="宋体" w:eastAsiaTheme="minorEastAsia"/>
                <w:kern w:val="0"/>
                <w:sz w:val="24"/>
              </w:rPr>
            </w:pPr>
            <w:r>
              <w:rPr>
                <w:rFonts w:hint="eastAsia" w:ascii="宋体" w:hAnsi="宋体" w:cs="宋体" w:eastAsiaTheme="minorEastAsia"/>
                <w:kern w:val="0"/>
                <w:sz w:val="24"/>
              </w:rPr>
              <w:t>（4）是否需要随样品提交检测报告：</w:t>
            </w:r>
            <w:sdt>
              <w:sdtPr>
                <w:rPr>
                  <w:rFonts w:hint="eastAsia" w:ascii="宋体" w:hAnsi="宋体" w:cs="宋体" w:eastAsiaTheme="minorEastAsia"/>
                  <w:kern w:val="0"/>
                  <w:sz w:val="24"/>
                </w:rPr>
                <w:id w:val="1303421454"/>
              </w:sdtPr>
              <w:sdtEndPr>
                <w:rPr>
                  <w:rFonts w:hint="eastAsia" w:ascii="宋体" w:hAnsi="宋体" w:cs="宋体" w:eastAsiaTheme="minorEastAsia"/>
                  <w:kern w:val="0"/>
                  <w:sz w:val="24"/>
                </w:rPr>
              </w:sdtEndPr>
              <w:sdtContent>
                <w:sdt>
                  <w:sdtPr>
                    <w:rPr>
                      <w:rFonts w:hint="eastAsia" w:ascii="宋体" w:hAnsi="宋体" w:cs="宋体" w:eastAsiaTheme="minorEastAsia"/>
                      <w:kern w:val="0"/>
                      <w:sz w:val="24"/>
                    </w:rPr>
                    <w:id w:val="515496256"/>
                  </w:sdtPr>
                  <w:sdtEndPr>
                    <w:rPr>
                      <w:rFonts w:hint="eastAsia" w:ascii="宋体" w:hAnsi="宋体" w:cs="宋体" w:eastAsiaTheme="minorEastAsia"/>
                      <w:kern w:val="0"/>
                      <w:sz w:val="24"/>
                    </w:rPr>
                  </w:sdtEndPr>
                  <w:sdtContent>
                    <w:r>
                      <w:rPr>
                        <w:rFonts w:ascii="Wingdings" w:hAnsi="Wingdings" w:cs="宋体" w:eastAsiaTheme="minorEastAsia"/>
                        <w:kern w:val="0"/>
                        <w:sz w:val="24"/>
                      </w:rPr>
                      <w:t></w:t>
                    </w:r>
                  </w:sdtContent>
                </w:sdt>
              </w:sdtContent>
            </w:sdt>
            <w:r>
              <w:rPr>
                <w:rFonts w:hint="eastAsia" w:ascii="宋体" w:hAnsi="宋体" w:cs="宋体" w:eastAsiaTheme="minorEastAsia"/>
                <w:kern w:val="0"/>
                <w:sz w:val="24"/>
              </w:rPr>
              <w:t>否；</w:t>
            </w:r>
            <w:sdt>
              <w:sdtPr>
                <w:rPr>
                  <w:rFonts w:hint="eastAsia" w:ascii="宋体" w:hAnsi="宋体" w:cs="宋体" w:eastAsiaTheme="minorEastAsia"/>
                  <w:kern w:val="0"/>
                  <w:sz w:val="24"/>
                </w:rPr>
                <w:id w:val="1621728433"/>
              </w:sdtPr>
              <w:sdtEndPr>
                <w:rPr>
                  <w:rFonts w:hint="eastAsia" w:ascii="宋体" w:hAnsi="宋体" w:cs="宋体" w:eastAsiaTheme="minorEastAsia"/>
                  <w:kern w:val="0"/>
                  <w:sz w:val="24"/>
                </w:rPr>
              </w:sdtEndPr>
              <w:sdtContent>
                <w:r>
                  <w:rPr>
                    <w:rFonts w:ascii="Segoe UI Symbol" w:hAnsi="Segoe UI Symbol" w:cs="Segoe UI Symbol" w:eastAsiaTheme="minorEastAsia"/>
                    <w:kern w:val="0"/>
                    <w:sz w:val="24"/>
                  </w:rPr>
                  <w:t>☐</w:t>
                </w:r>
              </w:sdtContent>
            </w:sdt>
            <w:r>
              <w:rPr>
                <w:rFonts w:hint="eastAsia" w:ascii="宋体" w:hAnsi="宋体" w:cs="宋体" w:eastAsiaTheme="minorEastAsia"/>
                <w:kern w:val="0"/>
                <w:sz w:val="24"/>
              </w:rPr>
              <w:t>是，检测机构的要求</w:t>
            </w:r>
            <w:r>
              <w:rPr>
                <w:rFonts w:hint="eastAsia" w:ascii="宋体" w:hAnsi="宋体" w:cs="宋体" w:eastAsiaTheme="minorEastAsia"/>
                <w:sz w:val="24"/>
              </w:rPr>
              <w:t>：</w:t>
            </w:r>
            <w:r>
              <w:rPr>
                <w:rFonts w:hint="eastAsia" w:ascii="宋体" w:hAnsi="宋体" w:cs="宋体" w:eastAsiaTheme="minorEastAsia"/>
                <w:kern w:val="0"/>
                <w:sz w:val="24"/>
              </w:rPr>
              <w:t>；检测内容</w:t>
            </w:r>
            <w:r>
              <w:rPr>
                <w:rFonts w:hint="eastAsia" w:ascii="宋体" w:hAnsi="宋体" w:cs="宋体" w:eastAsiaTheme="minorEastAsia"/>
                <w:sz w:val="24"/>
              </w:rPr>
              <w:t>：</w:t>
            </w:r>
            <w:r>
              <w:rPr>
                <w:rFonts w:hint="eastAsia" w:ascii="宋体" w:hAnsi="宋体" w:cs="宋体" w:eastAsiaTheme="minorEastAsia"/>
                <w:kern w:val="0"/>
                <w:sz w:val="24"/>
              </w:rPr>
              <w:t>。</w:t>
            </w:r>
          </w:p>
          <w:p w14:paraId="3E9F6791">
            <w:pPr>
              <w:spacing w:line="360" w:lineRule="auto"/>
              <w:rPr>
                <w:rFonts w:ascii="宋体" w:hAnsi="宋体" w:cs="宋体" w:eastAsiaTheme="minorEastAsia"/>
                <w:sz w:val="24"/>
              </w:rPr>
            </w:pPr>
            <w:r>
              <w:rPr>
                <w:rFonts w:hint="eastAsia" w:ascii="宋体" w:hAnsi="宋体" w:cs="宋体" w:eastAsiaTheme="minorEastAsia"/>
                <w:sz w:val="24"/>
              </w:rPr>
              <w:t>（5）提供样品的时间：</w:t>
            </w:r>
            <w:r>
              <w:rPr>
                <w:rFonts w:hint="eastAsia" w:ascii="宋体" w:hAnsi="宋体" w:cs="宋体" w:eastAsiaTheme="minorEastAsia"/>
                <w:sz w:val="24"/>
                <w:u w:val="single"/>
              </w:rPr>
              <w:t>2025年</w:t>
            </w:r>
            <w:r>
              <w:rPr>
                <w:rFonts w:hint="eastAsia" w:ascii="宋体" w:hAnsi="宋体" w:cs="宋体" w:eastAsiaTheme="minorEastAsia"/>
                <w:sz w:val="24"/>
                <w:u w:val="single"/>
                <w:lang w:val="en-US" w:eastAsia="zh-CN"/>
              </w:rPr>
              <w:t>3</w:t>
            </w:r>
            <w:r>
              <w:rPr>
                <w:rFonts w:hint="eastAsia" w:ascii="宋体" w:hAnsi="宋体" w:cs="宋体" w:eastAsiaTheme="minorEastAsia"/>
                <w:sz w:val="24"/>
                <w:u w:val="single"/>
              </w:rPr>
              <w:t>月</w:t>
            </w:r>
            <w:r>
              <w:rPr>
                <w:rFonts w:hint="eastAsia" w:ascii="宋体" w:hAnsi="宋体" w:cs="宋体" w:eastAsiaTheme="minorEastAsia"/>
                <w:sz w:val="24"/>
                <w:u w:val="single"/>
                <w:lang w:val="en-US" w:eastAsia="zh-CN"/>
              </w:rPr>
              <w:t>20</w:t>
            </w:r>
            <w:r>
              <w:rPr>
                <w:rFonts w:hint="eastAsia" w:ascii="宋体" w:hAnsi="宋体" w:cs="宋体" w:eastAsiaTheme="minorEastAsia"/>
                <w:sz w:val="24"/>
                <w:u w:val="single"/>
              </w:rPr>
              <w:t>日9:30前</w:t>
            </w:r>
            <w:r>
              <w:rPr>
                <w:rFonts w:hint="eastAsia" w:ascii="宋体" w:hAnsi="宋体" w:cs="宋体" w:eastAsiaTheme="minorEastAsia"/>
                <w:kern w:val="0"/>
                <w:sz w:val="24"/>
              </w:rPr>
              <w:t>；地点：</w:t>
            </w:r>
            <w:r>
              <w:rPr>
                <w:rFonts w:hint="eastAsia" w:ascii="宋体" w:hAnsi="宋体" w:cs="宋体" w:eastAsiaTheme="minorEastAsia"/>
                <w:kern w:val="0"/>
                <w:sz w:val="24"/>
                <w:u w:val="single"/>
              </w:rPr>
              <w:t>建德市洋溪街道洋安社区荷映路113号3楼3003办公室</w:t>
            </w:r>
            <w:r>
              <w:rPr>
                <w:rFonts w:hint="eastAsia" w:ascii="宋体" w:hAnsi="宋体" w:cs="宋体" w:eastAsiaTheme="minorEastAsia"/>
                <w:kern w:val="0"/>
                <w:sz w:val="24"/>
              </w:rPr>
              <w:t>；联系人：邵璐，联系电话：</w:t>
            </w:r>
            <w:r>
              <w:rPr>
                <w:rFonts w:hint="eastAsia" w:ascii="宋体" w:hAnsi="宋体" w:cs="宋体" w:eastAsiaTheme="minorEastAsia"/>
                <w:kern w:val="0"/>
                <w:sz w:val="24"/>
                <w:u w:val="single"/>
              </w:rPr>
              <w:t>0571-64780093</w:t>
            </w:r>
            <w:r>
              <w:rPr>
                <w:rFonts w:hint="eastAsia" w:ascii="宋体" w:hAnsi="宋体" w:cs="宋体" w:eastAsiaTheme="minorEastAsia"/>
                <w:kern w:val="0"/>
                <w:sz w:val="24"/>
              </w:rPr>
              <w:t>。请投标人在上述时间内提供样品,样品不得出现生产厂家及品牌</w:t>
            </w:r>
            <w:r>
              <w:rPr>
                <w:rFonts w:hint="eastAsia" w:ascii="宋体" w:hAnsi="宋体" w:cs="宋体" w:eastAsiaTheme="minorEastAsia"/>
                <w:sz w:val="24"/>
              </w:rPr>
              <w:t>。超过截止时间的，采购人或采购代理机构将不予接收，并将清场并封闭样品现场。</w:t>
            </w:r>
          </w:p>
          <w:p w14:paraId="59F77827">
            <w:pPr>
              <w:spacing w:line="360" w:lineRule="auto"/>
              <w:rPr>
                <w:rFonts w:ascii="宋体" w:hAnsi="宋体" w:cs="宋体" w:eastAsiaTheme="minorEastAsia"/>
                <w:sz w:val="24"/>
              </w:rPr>
            </w:pPr>
            <w:r>
              <w:rPr>
                <w:rFonts w:hint="eastAsia" w:ascii="宋体" w:hAnsi="宋体" w:cs="宋体" w:eastAsiaTheme="minorEastAsia"/>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1E28C94F">
            <w:pPr>
              <w:spacing w:line="360" w:lineRule="auto"/>
              <w:rPr>
                <w:rFonts w:ascii="宋体" w:hAnsi="宋体" w:cs="宋体" w:eastAsiaTheme="minorEastAsia"/>
                <w:b/>
                <w:sz w:val="24"/>
              </w:rPr>
            </w:pPr>
            <w:r>
              <w:rPr>
                <w:rFonts w:hint="eastAsia" w:ascii="宋体" w:hAnsi="宋体" w:cs="宋体" w:eastAsiaTheme="minorEastAsia"/>
                <w:sz w:val="24"/>
              </w:rPr>
              <w:t>（7）制作、运输、安装和保管样品所发生的一切费用由投标人自理。</w:t>
            </w:r>
          </w:p>
        </w:tc>
      </w:tr>
      <w:tr w14:paraId="2EA40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187" w:type="pct"/>
            <w:tcBorders>
              <w:top w:val="single" w:color="auto" w:sz="4" w:space="0"/>
              <w:left w:val="single" w:color="auto" w:sz="4" w:space="0"/>
              <w:bottom w:val="single" w:color="auto" w:sz="4" w:space="0"/>
              <w:right w:val="single" w:color="auto" w:sz="4" w:space="0"/>
            </w:tcBorders>
          </w:tcPr>
          <w:p w14:paraId="163DA9E0">
            <w:pPr>
              <w:snapToGrid w:val="0"/>
              <w:spacing w:line="360" w:lineRule="auto"/>
              <w:jc w:val="center"/>
              <w:rPr>
                <w:rFonts w:ascii="宋体" w:hAnsi="宋体" w:cs="宋体" w:eastAsiaTheme="minorEastAsia"/>
                <w:sz w:val="24"/>
                <w:highlight w:val="yellow"/>
              </w:rPr>
            </w:pPr>
          </w:p>
          <w:p w14:paraId="7F6C2F18">
            <w:pPr>
              <w:snapToGrid w:val="0"/>
              <w:spacing w:line="360" w:lineRule="auto"/>
              <w:jc w:val="center"/>
              <w:rPr>
                <w:rFonts w:ascii="宋体" w:hAnsi="宋体" w:cs="宋体" w:eastAsiaTheme="minorEastAsia"/>
                <w:sz w:val="24"/>
                <w:highlight w:val="yellow"/>
              </w:rPr>
            </w:pPr>
          </w:p>
          <w:p w14:paraId="0C52370E">
            <w:pPr>
              <w:snapToGrid w:val="0"/>
              <w:spacing w:line="360" w:lineRule="auto"/>
              <w:jc w:val="center"/>
              <w:rPr>
                <w:rFonts w:ascii="宋体" w:hAnsi="宋体" w:cs="宋体" w:eastAsiaTheme="minorEastAsia"/>
                <w:sz w:val="24"/>
                <w:highlight w:val="yellow"/>
              </w:rPr>
            </w:pPr>
          </w:p>
          <w:p w14:paraId="22184EAE">
            <w:pPr>
              <w:snapToGrid w:val="0"/>
              <w:spacing w:line="360" w:lineRule="auto"/>
              <w:jc w:val="center"/>
              <w:rPr>
                <w:rFonts w:ascii="宋体" w:hAnsi="宋体" w:cs="宋体" w:eastAsiaTheme="minorEastAsia"/>
                <w:sz w:val="24"/>
                <w:highlight w:val="yellow"/>
              </w:rPr>
            </w:pPr>
          </w:p>
          <w:p w14:paraId="0CA47AAA">
            <w:pPr>
              <w:snapToGrid w:val="0"/>
              <w:spacing w:line="360" w:lineRule="auto"/>
              <w:jc w:val="center"/>
              <w:rPr>
                <w:rFonts w:ascii="宋体" w:hAnsi="宋体" w:cs="宋体" w:eastAsiaTheme="minorEastAsia"/>
                <w:sz w:val="24"/>
                <w:highlight w:val="yellow"/>
              </w:rPr>
            </w:pPr>
          </w:p>
          <w:p w14:paraId="2802636A">
            <w:pPr>
              <w:snapToGrid w:val="0"/>
              <w:spacing w:line="360" w:lineRule="auto"/>
              <w:jc w:val="center"/>
              <w:rPr>
                <w:rFonts w:ascii="宋体" w:hAnsi="宋体" w:cs="宋体" w:eastAsiaTheme="minorEastAsia"/>
                <w:sz w:val="24"/>
                <w:highlight w:val="yellow"/>
              </w:rPr>
            </w:pPr>
          </w:p>
          <w:p w14:paraId="40BE7E4F">
            <w:pPr>
              <w:snapToGrid w:val="0"/>
              <w:spacing w:line="360" w:lineRule="auto"/>
              <w:jc w:val="center"/>
              <w:rPr>
                <w:rFonts w:ascii="宋体" w:hAnsi="宋体" w:cs="宋体" w:eastAsiaTheme="minorEastAsia"/>
                <w:sz w:val="24"/>
                <w:highlight w:val="yellow"/>
              </w:rPr>
            </w:pPr>
          </w:p>
          <w:p w14:paraId="2751F646">
            <w:pPr>
              <w:snapToGrid w:val="0"/>
              <w:spacing w:line="360" w:lineRule="auto"/>
              <w:jc w:val="center"/>
              <w:rPr>
                <w:rFonts w:ascii="宋体" w:hAnsi="宋体" w:cs="宋体" w:eastAsiaTheme="minorEastAsia"/>
                <w:sz w:val="24"/>
                <w:highlight w:val="yellow"/>
              </w:rPr>
            </w:pPr>
          </w:p>
          <w:p w14:paraId="322EC7F7">
            <w:pPr>
              <w:snapToGrid w:val="0"/>
              <w:spacing w:line="360" w:lineRule="auto"/>
              <w:jc w:val="center"/>
              <w:rPr>
                <w:rFonts w:ascii="宋体" w:hAnsi="宋体" w:cs="宋体" w:eastAsiaTheme="minorEastAsia"/>
                <w:sz w:val="24"/>
                <w:highlight w:val="yellow"/>
              </w:rPr>
            </w:pPr>
            <w:r>
              <w:rPr>
                <w:rFonts w:hint="eastAsia" w:ascii="宋体" w:hAnsi="宋体" w:cs="宋体" w:eastAsiaTheme="minorEastAsia"/>
                <w:sz w:val="24"/>
              </w:rPr>
              <w:t>7</w:t>
            </w:r>
          </w:p>
        </w:tc>
        <w:tc>
          <w:tcPr>
            <w:tcW w:w="811" w:type="pct"/>
            <w:tcBorders>
              <w:top w:val="single" w:color="000000" w:sz="8" w:space="0"/>
              <w:left w:val="single" w:color="auto" w:sz="4" w:space="0"/>
              <w:bottom w:val="single" w:color="000000" w:sz="8" w:space="0"/>
              <w:right w:val="single" w:color="000000" w:sz="8" w:space="0"/>
            </w:tcBorders>
            <w:vAlign w:val="center"/>
          </w:tcPr>
          <w:p w14:paraId="34C9C8F3">
            <w:pPr>
              <w:snapToGrid w:val="0"/>
              <w:spacing w:line="360" w:lineRule="auto"/>
              <w:jc w:val="center"/>
              <w:rPr>
                <w:rFonts w:ascii="宋体" w:hAnsi="宋体" w:cs="宋体" w:eastAsiaTheme="minorEastAsia"/>
                <w:bCs/>
                <w:sz w:val="24"/>
              </w:rPr>
            </w:pPr>
            <w:r>
              <w:rPr>
                <w:rFonts w:hint="eastAsia" w:ascii="宋体" w:hAnsi="宋体" w:cs="宋体" w:eastAsiaTheme="minorEastAsia"/>
                <w:b/>
                <w:sz w:val="24"/>
              </w:rPr>
              <w:t>方案讲解演示</w:t>
            </w:r>
          </w:p>
        </w:tc>
        <w:tc>
          <w:tcPr>
            <w:tcW w:w="4000" w:type="pct"/>
            <w:tcBorders>
              <w:top w:val="single" w:color="000000" w:sz="8" w:space="0"/>
              <w:left w:val="single" w:color="000000" w:sz="2" w:space="0"/>
              <w:bottom w:val="single" w:color="000000" w:sz="8" w:space="0"/>
              <w:right w:val="single" w:color="000000" w:sz="8" w:space="0"/>
            </w:tcBorders>
            <w:vAlign w:val="center"/>
          </w:tcPr>
          <w:p w14:paraId="0A3BAE58">
            <w:pPr>
              <w:spacing w:line="360" w:lineRule="auto"/>
              <w:rPr>
                <w:rFonts w:ascii="宋体" w:hAnsi="宋体" w:cs="宋体" w:eastAsiaTheme="minorEastAsia"/>
                <w:sz w:val="24"/>
              </w:rPr>
            </w:pPr>
            <w:sdt>
              <w:sdtPr>
                <w:rPr>
                  <w:rFonts w:hint="eastAsia" w:ascii="宋体" w:hAnsi="宋体" w:cs="宋体" w:eastAsiaTheme="minorEastAsia"/>
                  <w:kern w:val="0"/>
                  <w:sz w:val="24"/>
                </w:rPr>
                <w:id w:val="-1859348549"/>
              </w:sdtPr>
              <w:sdtEndPr>
                <w:rPr>
                  <w:rFonts w:hint="eastAsia" w:ascii="宋体" w:hAnsi="宋体" w:cs="宋体" w:eastAsiaTheme="minorEastAsia"/>
                  <w:kern w:val="0"/>
                  <w:sz w:val="24"/>
                </w:rPr>
              </w:sdtEndPr>
              <w:sdtContent>
                <w:r>
                  <w:rPr>
                    <w:rFonts w:ascii="Wingdings" w:hAnsi="Wingdings" w:cs="宋体" w:eastAsiaTheme="minorEastAsia"/>
                    <w:kern w:val="0"/>
                    <w:sz w:val="24"/>
                  </w:rPr>
                  <w:t></w:t>
                </w:r>
              </w:sdtContent>
            </w:sdt>
            <w:r>
              <w:rPr>
                <w:rFonts w:hint="eastAsia" w:ascii="宋体" w:hAnsi="宋体" w:cs="宋体" w:eastAsiaTheme="minorEastAsia"/>
                <w:kern w:val="0"/>
                <w:sz w:val="24"/>
              </w:rPr>
              <w:t>A</w:t>
            </w:r>
            <w:r>
              <w:rPr>
                <w:rFonts w:hint="eastAsia" w:ascii="宋体" w:hAnsi="宋体" w:cs="宋体" w:eastAsiaTheme="minorEastAsia"/>
                <w:sz w:val="24"/>
              </w:rPr>
              <w:t>不组织。</w:t>
            </w:r>
          </w:p>
          <w:p w14:paraId="11587210">
            <w:pPr>
              <w:spacing w:line="360" w:lineRule="auto"/>
              <w:rPr>
                <w:rFonts w:ascii="宋体" w:hAnsi="宋体" w:cs="宋体" w:eastAsiaTheme="minorEastAsia"/>
                <w:kern w:val="0"/>
                <w:sz w:val="24"/>
              </w:rPr>
            </w:pPr>
            <w:sdt>
              <w:sdtPr>
                <w:rPr>
                  <w:rFonts w:hint="eastAsia" w:ascii="宋体" w:hAnsi="宋体" w:cs="宋体" w:eastAsiaTheme="minorEastAsia"/>
                  <w:kern w:val="0"/>
                  <w:sz w:val="24"/>
                </w:rPr>
                <w:id w:val="1174071719"/>
              </w:sdtPr>
              <w:sdtEndPr>
                <w:rPr>
                  <w:rFonts w:hint="eastAsia" w:ascii="宋体" w:hAnsi="宋体" w:cs="宋体" w:eastAsiaTheme="minorEastAsia"/>
                  <w:kern w:val="0"/>
                  <w:sz w:val="24"/>
                </w:rPr>
              </w:sdtEndPr>
              <w:sdtContent>
                <w:r>
                  <w:rPr>
                    <w:rFonts w:ascii="Segoe UI Symbol" w:hAnsi="Segoe UI Symbol" w:cs="Segoe UI Symbol" w:eastAsiaTheme="minorEastAsia"/>
                    <w:kern w:val="0"/>
                    <w:sz w:val="24"/>
                  </w:rPr>
                  <w:t>☐</w:t>
                </w:r>
              </w:sdtContent>
            </w:sdt>
            <w:r>
              <w:rPr>
                <w:rFonts w:hint="eastAsia" w:ascii="宋体" w:hAnsi="宋体" w:cs="宋体" w:eastAsiaTheme="minorEastAsia"/>
                <w:kern w:val="0"/>
                <w:sz w:val="24"/>
              </w:rPr>
              <w:t>B组织。</w:t>
            </w:r>
          </w:p>
          <w:p w14:paraId="0085523E">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（1）在评标时安排每个投标人进行方案讲解演示。每个投标人时间不超过</w:t>
            </w:r>
            <w:r>
              <w:rPr>
                <w:rFonts w:hint="eastAsia" w:ascii="宋体" w:hAnsi="宋体" w:cs="宋体" w:eastAsiaTheme="minorEastAsia"/>
                <w:kern w:val="0"/>
                <w:sz w:val="24"/>
                <w:u w:val="single"/>
              </w:rPr>
              <w:t>20（编制时可根据项目情况进行调整）</w:t>
            </w:r>
            <w:r>
              <w:rPr>
                <w:rFonts w:hint="eastAsia" w:ascii="宋体" w:hAnsi="宋体" w:cs="宋体" w:eastAsiaTheme="minorEastAsia"/>
                <w:kern w:val="0"/>
                <w:sz w:val="24"/>
              </w:rPr>
              <w:t>分钟，讲解次序以投标文件解密时间先后次序为准，讲解演示人员不超过</w:t>
            </w:r>
            <w:r>
              <w:rPr>
                <w:rFonts w:hint="eastAsia" w:ascii="宋体" w:hAnsi="宋体" w:cs="宋体" w:eastAsiaTheme="minorEastAsia"/>
                <w:kern w:val="0"/>
                <w:sz w:val="24"/>
                <w:u w:val="single"/>
              </w:rPr>
              <w:t>3（编制时可根据项目情况进行调整）</w:t>
            </w:r>
            <w:r>
              <w:rPr>
                <w:rFonts w:hint="eastAsia" w:ascii="宋体" w:hAnsi="宋体" w:cs="宋体" w:eastAsiaTheme="minorEastAsia"/>
                <w:kern w:val="0"/>
                <w:sz w:val="24"/>
              </w:rPr>
              <w:t>人。讲解演示结束后按要求解答评标委员会提问。</w:t>
            </w:r>
          </w:p>
          <w:p w14:paraId="30F5FF8D">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（2）方案讲解演示可选择以下其中一种方式：</w:t>
            </w:r>
          </w:p>
          <w:p w14:paraId="6361BA99">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方式一：政采云平台在线讲解演示。政采云平台在线讲解需投标人根据政采云平台操作要求做好准备工作，提前完善软硬件配置环境。</w:t>
            </w:r>
          </w:p>
          <w:p w14:paraId="0BE15D01">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rPr>
              <w:t>方式二：交易中心现场讲解演示。现场讲解地点为，讲解演示所用电脑等设备由投标人自备。现场讲解演示人员进场时提供讲解人员名单（加盖公章或授权代表签名）及身份证明，否则不得讲解演示。</w:t>
            </w:r>
          </w:p>
          <w:p w14:paraId="7DC074A9">
            <w:pPr>
              <w:snapToGrid w:val="0"/>
              <w:spacing w:line="360" w:lineRule="auto"/>
              <w:rPr>
                <w:rFonts w:ascii="宋体" w:hAnsi="宋体" w:cs="宋体" w:eastAsiaTheme="minorEastAsia"/>
                <w:b/>
                <w:kern w:val="0"/>
                <w:sz w:val="24"/>
                <w:lang w:val="zh-CN"/>
              </w:rPr>
            </w:pPr>
            <w:r>
              <w:rPr>
                <w:rFonts w:hint="eastAsia" w:ascii="宋体" w:hAnsi="宋体" w:cs="宋体" w:eastAsiaTheme="minorEastAsia"/>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044C94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187" w:type="pct"/>
            <w:vMerge w:val="restart"/>
            <w:tcBorders>
              <w:top w:val="single" w:color="auto" w:sz="4" w:space="0"/>
              <w:left w:val="single" w:color="auto" w:sz="4" w:space="0"/>
              <w:right w:val="single" w:color="auto" w:sz="4" w:space="0"/>
            </w:tcBorders>
          </w:tcPr>
          <w:p w14:paraId="4C52E31B">
            <w:pPr>
              <w:snapToGrid w:val="0"/>
              <w:spacing w:line="360" w:lineRule="auto"/>
              <w:jc w:val="center"/>
              <w:rPr>
                <w:rFonts w:ascii="宋体" w:hAnsi="宋体" w:cs="宋体" w:eastAsiaTheme="minorEastAsia"/>
                <w:sz w:val="24"/>
              </w:rPr>
            </w:pPr>
          </w:p>
          <w:p w14:paraId="1B1819B6">
            <w:pPr>
              <w:snapToGrid w:val="0"/>
              <w:spacing w:line="360" w:lineRule="auto"/>
              <w:jc w:val="center"/>
              <w:rPr>
                <w:rFonts w:ascii="宋体" w:hAnsi="宋体" w:cs="宋体" w:eastAsiaTheme="minorEastAsia"/>
                <w:sz w:val="24"/>
              </w:rPr>
            </w:pPr>
          </w:p>
          <w:p w14:paraId="42252807">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8</w:t>
            </w:r>
          </w:p>
        </w:tc>
        <w:tc>
          <w:tcPr>
            <w:tcW w:w="811" w:type="pct"/>
            <w:vMerge w:val="restart"/>
            <w:tcBorders>
              <w:top w:val="single" w:color="000000" w:sz="8" w:space="0"/>
              <w:left w:val="single" w:color="auto" w:sz="4" w:space="0"/>
              <w:right w:val="single" w:color="000000" w:sz="8" w:space="0"/>
            </w:tcBorders>
            <w:vAlign w:val="center"/>
          </w:tcPr>
          <w:p w14:paraId="6D1373CE">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投标人应当提供的资格、资信证明文件</w:t>
            </w:r>
          </w:p>
        </w:tc>
        <w:tc>
          <w:tcPr>
            <w:tcW w:w="4000" w:type="pct"/>
            <w:tcBorders>
              <w:top w:val="single" w:color="000000" w:sz="8" w:space="0"/>
              <w:left w:val="single" w:color="000000" w:sz="2" w:space="0"/>
              <w:bottom w:val="single" w:color="auto" w:sz="4" w:space="0"/>
              <w:right w:val="single" w:color="000000" w:sz="8" w:space="0"/>
            </w:tcBorders>
            <w:vAlign w:val="center"/>
          </w:tcPr>
          <w:p w14:paraId="046742AE">
            <w:pPr>
              <w:spacing w:line="360" w:lineRule="auto"/>
              <w:rPr>
                <w:rFonts w:ascii="宋体" w:hAnsi="宋体" w:cs="宋体" w:eastAsiaTheme="minorEastAsia"/>
                <w:sz w:val="24"/>
              </w:rPr>
            </w:pPr>
            <w:r>
              <w:rPr>
                <w:rFonts w:hint="eastAsia" w:ascii="宋体" w:hAnsi="宋体" w:cs="宋体" w:eastAsiaTheme="minorEastAsia"/>
                <w:sz w:val="24"/>
              </w:rPr>
              <w:t>（1）资格证明文件：见招标文件第二部分11.1。</w:t>
            </w:r>
          </w:p>
          <w:p w14:paraId="0E6F081A">
            <w:pPr>
              <w:spacing w:line="360" w:lineRule="auto"/>
              <w:rPr>
                <w:rFonts w:ascii="宋体" w:hAnsi="宋体" w:cs="宋体" w:eastAsiaTheme="minorEastAsia"/>
                <w:snapToGrid w:val="0"/>
                <w:kern w:val="0"/>
                <w:szCs w:val="21"/>
              </w:rPr>
            </w:pPr>
            <w:r>
              <w:rPr>
                <w:rFonts w:hint="eastAsia" w:ascii="宋体" w:hAnsi="宋体" w:cs="宋体" w:eastAsiaTheme="minorEastAsia"/>
                <w:kern w:val="0"/>
                <w:sz w:val="24"/>
                <w:lang w:val="zh-CN"/>
              </w:rPr>
              <w:t>投标人未提供有效的资格证明文件的，视为投标人不具备招标文件中规定的资格要求，投标无效。</w:t>
            </w:r>
          </w:p>
        </w:tc>
      </w:tr>
      <w:tr w14:paraId="5F357C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4" w:hRule="atLeast"/>
          <w:tblHeader/>
        </w:trPr>
        <w:tc>
          <w:tcPr>
            <w:tcW w:w="187" w:type="pct"/>
            <w:vMerge w:val="continue"/>
            <w:tcBorders>
              <w:left w:val="single" w:color="auto" w:sz="4" w:space="0"/>
              <w:bottom w:val="single" w:color="auto" w:sz="4" w:space="0"/>
              <w:right w:val="single" w:color="auto" w:sz="4" w:space="0"/>
            </w:tcBorders>
          </w:tcPr>
          <w:p w14:paraId="17528E6C">
            <w:pPr>
              <w:snapToGrid w:val="0"/>
              <w:spacing w:line="360" w:lineRule="auto"/>
              <w:jc w:val="center"/>
              <w:rPr>
                <w:rFonts w:ascii="宋体" w:hAnsi="宋体" w:cs="宋体" w:eastAsiaTheme="minorEastAsia"/>
                <w:sz w:val="24"/>
              </w:rPr>
            </w:pPr>
          </w:p>
        </w:tc>
        <w:tc>
          <w:tcPr>
            <w:tcW w:w="811" w:type="pct"/>
            <w:vMerge w:val="continue"/>
            <w:tcBorders>
              <w:left w:val="single" w:color="auto" w:sz="4" w:space="0"/>
              <w:bottom w:val="single" w:color="000000" w:sz="8" w:space="0"/>
              <w:right w:val="single" w:color="000000" w:sz="8" w:space="0"/>
            </w:tcBorders>
            <w:vAlign w:val="center"/>
          </w:tcPr>
          <w:p w14:paraId="0A8ACF93">
            <w:pPr>
              <w:snapToGrid w:val="0"/>
              <w:spacing w:line="360" w:lineRule="auto"/>
              <w:jc w:val="center"/>
              <w:rPr>
                <w:rFonts w:ascii="宋体" w:hAnsi="宋体" w:cs="宋体" w:eastAsiaTheme="minorEastAsia"/>
                <w:b/>
                <w:sz w:val="24"/>
              </w:rPr>
            </w:pPr>
          </w:p>
        </w:tc>
        <w:tc>
          <w:tcPr>
            <w:tcW w:w="4000" w:type="pct"/>
            <w:tcBorders>
              <w:top w:val="single" w:color="auto" w:sz="4" w:space="0"/>
              <w:left w:val="single" w:color="000000" w:sz="2" w:space="0"/>
              <w:bottom w:val="single" w:color="000000" w:sz="8" w:space="0"/>
              <w:right w:val="single" w:color="000000" w:sz="8" w:space="0"/>
            </w:tcBorders>
            <w:vAlign w:val="center"/>
          </w:tcPr>
          <w:p w14:paraId="311D4442">
            <w:pPr>
              <w:spacing w:line="360" w:lineRule="auto"/>
              <w:rPr>
                <w:rFonts w:ascii="宋体" w:hAnsi="宋体" w:cs="宋体" w:eastAsiaTheme="minorEastAsia"/>
                <w:sz w:val="24"/>
              </w:rPr>
            </w:pPr>
            <w:r>
              <w:rPr>
                <w:rFonts w:hint="eastAsia" w:ascii="宋体" w:hAnsi="宋体" w:cs="宋体" w:eastAsiaTheme="minorEastAsia"/>
                <w:sz w:val="24"/>
              </w:rPr>
              <w:t>（2）资信证明文件：根据招标文件第四部分评标标准提供。</w:t>
            </w:r>
          </w:p>
        </w:tc>
      </w:tr>
      <w:tr w14:paraId="5F835B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187" w:type="pct"/>
            <w:tcBorders>
              <w:top w:val="single" w:color="auto" w:sz="4" w:space="0"/>
              <w:left w:val="single" w:color="000000" w:sz="8" w:space="0"/>
              <w:bottom w:val="single" w:color="auto" w:sz="4" w:space="0"/>
              <w:right w:val="single" w:color="000000" w:sz="2" w:space="0"/>
            </w:tcBorders>
          </w:tcPr>
          <w:p w14:paraId="31EC8E48">
            <w:pPr>
              <w:snapToGrid w:val="0"/>
              <w:spacing w:line="360" w:lineRule="auto"/>
              <w:jc w:val="center"/>
              <w:rPr>
                <w:rFonts w:ascii="宋体" w:hAnsi="宋体" w:cs="宋体" w:eastAsiaTheme="minorEastAsia"/>
                <w:sz w:val="24"/>
              </w:rPr>
            </w:pPr>
          </w:p>
          <w:p w14:paraId="1B4F7BD3">
            <w:pPr>
              <w:snapToGrid w:val="0"/>
              <w:spacing w:line="360" w:lineRule="auto"/>
              <w:jc w:val="center"/>
              <w:rPr>
                <w:rFonts w:ascii="宋体" w:hAnsi="宋体" w:cs="宋体" w:eastAsiaTheme="minorEastAsia"/>
                <w:sz w:val="24"/>
              </w:rPr>
            </w:pPr>
          </w:p>
          <w:p w14:paraId="44B6E891">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9</w:t>
            </w:r>
          </w:p>
        </w:tc>
        <w:tc>
          <w:tcPr>
            <w:tcW w:w="811" w:type="pct"/>
            <w:tcBorders>
              <w:top w:val="single" w:color="000000" w:sz="8" w:space="0"/>
              <w:left w:val="single" w:color="000000" w:sz="2" w:space="0"/>
              <w:bottom w:val="single" w:color="000000" w:sz="8" w:space="0"/>
              <w:right w:val="single" w:color="000000" w:sz="8" w:space="0"/>
            </w:tcBorders>
            <w:vAlign w:val="center"/>
          </w:tcPr>
          <w:p w14:paraId="374138BE">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节能产品、环境标志产品</w:t>
            </w:r>
          </w:p>
        </w:tc>
        <w:tc>
          <w:tcPr>
            <w:tcW w:w="4000" w:type="pct"/>
            <w:tcBorders>
              <w:top w:val="single" w:color="000000" w:sz="8" w:space="0"/>
              <w:left w:val="single" w:color="000000" w:sz="2" w:space="0"/>
              <w:bottom w:val="single" w:color="000000" w:sz="8" w:space="0"/>
              <w:right w:val="single" w:color="000000" w:sz="8" w:space="0"/>
            </w:tcBorders>
            <w:vAlign w:val="center"/>
          </w:tcPr>
          <w:p w14:paraId="49D5466C">
            <w:pPr>
              <w:snapToGrid w:val="0"/>
              <w:spacing w:line="360" w:lineRule="auto"/>
              <w:rPr>
                <w:rFonts w:ascii="宋体" w:hAnsi="宋体" w:cs="宋体" w:eastAsiaTheme="minorEastAsia"/>
              </w:rPr>
            </w:pPr>
            <w:r>
              <w:rPr>
                <w:rFonts w:hint="eastAsia" w:ascii="宋体" w:hAnsi="宋体" w:cs="宋体" w:eastAsiaTheme="minorEastAsia"/>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448C41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187" w:type="pct"/>
            <w:tcBorders>
              <w:top w:val="single" w:color="auto" w:sz="4" w:space="0"/>
              <w:left w:val="single" w:color="000000" w:sz="8" w:space="0"/>
              <w:bottom w:val="single" w:color="auto" w:sz="4" w:space="0"/>
              <w:right w:val="single" w:color="000000" w:sz="2" w:space="0"/>
            </w:tcBorders>
          </w:tcPr>
          <w:p w14:paraId="52F7B93B">
            <w:pPr>
              <w:snapToGrid w:val="0"/>
              <w:spacing w:line="360" w:lineRule="auto"/>
              <w:jc w:val="center"/>
              <w:rPr>
                <w:rFonts w:ascii="宋体" w:hAnsi="宋体" w:cs="宋体" w:eastAsiaTheme="minorEastAsia"/>
                <w:sz w:val="24"/>
              </w:rPr>
            </w:pPr>
          </w:p>
          <w:p w14:paraId="30BA364C">
            <w:pPr>
              <w:snapToGrid w:val="0"/>
              <w:spacing w:line="360" w:lineRule="auto"/>
              <w:jc w:val="center"/>
              <w:rPr>
                <w:rFonts w:ascii="宋体" w:hAnsi="宋体" w:cs="宋体" w:eastAsiaTheme="minorEastAsia"/>
                <w:sz w:val="24"/>
              </w:rPr>
            </w:pPr>
          </w:p>
          <w:p w14:paraId="0D2740B1">
            <w:pPr>
              <w:snapToGrid w:val="0"/>
              <w:spacing w:line="360" w:lineRule="auto"/>
              <w:jc w:val="center"/>
              <w:rPr>
                <w:rFonts w:ascii="宋体" w:hAnsi="宋体" w:cs="宋体" w:eastAsiaTheme="minorEastAsia"/>
                <w:sz w:val="24"/>
              </w:rPr>
            </w:pPr>
          </w:p>
          <w:p w14:paraId="2CE3E410">
            <w:pPr>
              <w:snapToGrid w:val="0"/>
              <w:spacing w:line="360" w:lineRule="auto"/>
              <w:jc w:val="center"/>
              <w:rPr>
                <w:rFonts w:ascii="宋体" w:hAnsi="宋体" w:cs="宋体" w:eastAsiaTheme="minorEastAsia"/>
                <w:sz w:val="24"/>
              </w:rPr>
            </w:pPr>
          </w:p>
          <w:p w14:paraId="14CB9967">
            <w:pPr>
              <w:snapToGrid w:val="0"/>
              <w:spacing w:line="360" w:lineRule="auto"/>
              <w:jc w:val="center"/>
              <w:rPr>
                <w:rFonts w:ascii="宋体" w:hAnsi="宋体" w:cs="宋体" w:eastAsiaTheme="minorEastAsia"/>
                <w:sz w:val="24"/>
              </w:rPr>
            </w:pPr>
          </w:p>
          <w:p w14:paraId="69D12BA6">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10</w:t>
            </w:r>
          </w:p>
        </w:tc>
        <w:tc>
          <w:tcPr>
            <w:tcW w:w="811" w:type="pct"/>
            <w:tcBorders>
              <w:top w:val="single" w:color="000000" w:sz="8" w:space="0"/>
              <w:left w:val="single" w:color="000000" w:sz="2" w:space="0"/>
              <w:bottom w:val="single" w:color="000000" w:sz="8" w:space="0"/>
              <w:right w:val="single" w:color="000000" w:sz="8" w:space="0"/>
            </w:tcBorders>
            <w:vAlign w:val="center"/>
          </w:tcPr>
          <w:p w14:paraId="039C9BC3">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报价要求</w:t>
            </w:r>
          </w:p>
        </w:tc>
        <w:tc>
          <w:tcPr>
            <w:tcW w:w="4000" w:type="pct"/>
            <w:tcBorders>
              <w:top w:val="single" w:color="000000" w:sz="8" w:space="0"/>
              <w:left w:val="single" w:color="000000" w:sz="2" w:space="0"/>
              <w:bottom w:val="single" w:color="000000" w:sz="8" w:space="0"/>
              <w:right w:val="single" w:color="000000" w:sz="8" w:space="0"/>
            </w:tcBorders>
            <w:vAlign w:val="center"/>
          </w:tcPr>
          <w:p w14:paraId="67418576">
            <w:pPr>
              <w:snapToGrid w:val="0"/>
              <w:spacing w:line="360" w:lineRule="auto"/>
              <w:jc w:val="left"/>
              <w:rPr>
                <w:rFonts w:ascii="宋体" w:hAnsi="宋体" w:cs="宋体" w:eastAsiaTheme="minorEastAsia"/>
                <w:b/>
                <w:kern w:val="0"/>
                <w:sz w:val="24"/>
                <w:lang w:val="zh-CN"/>
              </w:rPr>
            </w:pPr>
            <w:r>
              <w:rPr>
                <w:rFonts w:hint="eastAsia" w:ascii="宋体" w:hAnsi="宋体" w:cs="宋体" w:eastAsiaTheme="minorEastAsia"/>
                <w:kern w:val="0"/>
                <w:sz w:val="24"/>
                <w:lang w:val="zh-CN"/>
              </w:rPr>
              <w:t>有关本项目实施所需的所有费用（含税费）均计入报价。</w:t>
            </w:r>
            <w:r>
              <w:rPr>
                <w:rFonts w:hint="eastAsia" w:ascii="宋体" w:hAnsi="宋体" w:cs="宋体" w:eastAsiaTheme="minorEastAsia"/>
                <w:b/>
                <w:bCs/>
                <w:kern w:val="0"/>
                <w:sz w:val="24"/>
                <w:lang w:val="zh-CN"/>
              </w:rPr>
              <w:t>投标文件</w:t>
            </w:r>
            <w:r>
              <w:rPr>
                <w:rFonts w:hint="eastAsia" w:ascii="宋体" w:hAnsi="宋体" w:cs="宋体" w:eastAsiaTheme="minorEastAsia"/>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eastAsiaTheme="minorEastAsia"/>
                <w:kern w:val="0"/>
                <w:sz w:val="24"/>
                <w:lang w:val="zh-CN"/>
              </w:rPr>
              <w:t>投标文件中价格全部采用人民币报价。招标文件未列明，而投标人认为必需的费用也需列入报价。</w:t>
            </w:r>
            <w:r>
              <w:rPr>
                <w:rFonts w:hint="eastAsia" w:ascii="宋体" w:hAnsi="宋体" w:cs="宋体" w:eastAsiaTheme="minorEastAsia"/>
                <w:b/>
                <w:kern w:val="0"/>
                <w:sz w:val="24"/>
                <w:lang w:val="zh-CN"/>
              </w:rPr>
              <w:t>提醒：验收时检测费用由采购人承担，不包含在投标总价中。</w:t>
            </w:r>
          </w:p>
          <w:p w14:paraId="4D9A98C4">
            <w:pPr>
              <w:snapToGrid w:val="0"/>
              <w:spacing w:line="360" w:lineRule="auto"/>
              <w:jc w:val="left"/>
              <w:rPr>
                <w:rFonts w:ascii="宋体" w:hAnsi="宋体" w:cs="宋体" w:eastAsiaTheme="minorEastAsia"/>
                <w:b/>
                <w:kern w:val="0"/>
                <w:sz w:val="24"/>
                <w:lang w:val="zh-CN"/>
              </w:rPr>
            </w:pPr>
            <w:r>
              <w:rPr>
                <w:rFonts w:hint="eastAsia" w:ascii="宋体" w:hAnsi="宋体" w:cs="宋体" w:eastAsiaTheme="minorEastAsia"/>
                <w:b/>
                <w:kern w:val="0"/>
                <w:sz w:val="24"/>
                <w:lang w:val="zh-CN"/>
              </w:rPr>
              <w:t>投标报价出现下列情形的，投标无效：</w:t>
            </w:r>
          </w:p>
          <w:p w14:paraId="6A3F43B9">
            <w:pPr>
              <w:snapToGrid w:val="0"/>
              <w:spacing w:line="360" w:lineRule="auto"/>
              <w:ind w:firstLine="241" w:firstLineChars="100"/>
              <w:jc w:val="left"/>
              <w:rPr>
                <w:rFonts w:ascii="宋体" w:hAnsi="宋体" w:cs="宋体" w:eastAsiaTheme="minorEastAsia"/>
                <w:b/>
                <w:kern w:val="0"/>
                <w:sz w:val="24"/>
                <w:lang w:val="zh-CN"/>
              </w:rPr>
            </w:pPr>
            <w:r>
              <w:rPr>
                <w:rFonts w:hint="eastAsia" w:ascii="宋体" w:hAnsi="宋体" w:cs="宋体" w:eastAsiaTheme="minorEastAsia"/>
                <w:b/>
                <w:kern w:val="0"/>
                <w:sz w:val="24"/>
                <w:lang w:val="zh-CN"/>
              </w:rPr>
              <w:t>投标文件出现不是唯一的、有选择性投标报价的；</w:t>
            </w:r>
          </w:p>
          <w:p w14:paraId="48BF85B2">
            <w:pPr>
              <w:snapToGrid w:val="0"/>
              <w:spacing w:line="360" w:lineRule="auto"/>
              <w:ind w:firstLine="241" w:firstLineChars="100"/>
              <w:jc w:val="left"/>
              <w:rPr>
                <w:rFonts w:ascii="宋体" w:hAnsi="宋体" w:cs="宋体" w:eastAsiaTheme="minorEastAsia"/>
                <w:kern w:val="0"/>
                <w:sz w:val="24"/>
                <w:lang w:val="zh-CN"/>
              </w:rPr>
            </w:pPr>
            <w:r>
              <w:rPr>
                <w:rFonts w:hint="eastAsia" w:ascii="宋体" w:hAnsi="宋体" w:cs="宋体" w:eastAsiaTheme="minorEastAsia"/>
                <w:b/>
                <w:kern w:val="0"/>
                <w:sz w:val="24"/>
                <w:lang w:val="zh-CN"/>
              </w:rPr>
              <w:t>投标报价超过招标文件中规定的预算金额或者最高限价的;</w:t>
            </w:r>
          </w:p>
          <w:p w14:paraId="0907C3C9">
            <w:pPr>
              <w:spacing w:line="360" w:lineRule="auto"/>
              <w:ind w:firstLine="241" w:firstLineChars="100"/>
              <w:rPr>
                <w:rFonts w:ascii="宋体" w:hAnsi="宋体" w:cs="宋体" w:eastAsiaTheme="minorEastAsia"/>
                <w:b/>
                <w:sz w:val="24"/>
              </w:rPr>
            </w:pPr>
            <w:r>
              <w:rPr>
                <w:rFonts w:hint="eastAsia" w:ascii="宋体" w:hAnsi="宋体" w:cs="宋体" w:eastAsiaTheme="minorEastAsia"/>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eastAsiaTheme="minorEastAsia"/>
                <w:b/>
                <w:sz w:val="24"/>
                <w:szCs w:val="21"/>
              </w:rPr>
              <w:t>;</w:t>
            </w:r>
          </w:p>
          <w:p w14:paraId="03157D5D">
            <w:pPr>
              <w:spacing w:line="360" w:lineRule="auto"/>
              <w:ind w:firstLine="241" w:firstLineChars="100"/>
              <w:rPr>
                <w:rFonts w:ascii="宋体" w:hAnsi="宋体" w:cs="宋体" w:eastAsiaTheme="minorEastAsia"/>
                <w:sz w:val="24"/>
              </w:rPr>
            </w:pPr>
            <w:r>
              <w:rPr>
                <w:rFonts w:hint="eastAsia" w:ascii="宋体" w:hAnsi="宋体" w:cs="宋体" w:eastAsiaTheme="minorEastAsia"/>
                <w:b/>
                <w:kern w:val="0"/>
                <w:sz w:val="24"/>
              </w:rPr>
              <w:t>投标人对根据修正原则修正后的报价不确认的</w:t>
            </w:r>
            <w:r>
              <w:rPr>
                <w:rFonts w:hint="eastAsia" w:ascii="宋体" w:hAnsi="宋体" w:cs="宋体" w:eastAsiaTheme="minorEastAsia"/>
                <w:b/>
                <w:sz w:val="24"/>
              </w:rPr>
              <w:t>。</w:t>
            </w:r>
          </w:p>
        </w:tc>
      </w:tr>
      <w:tr w14:paraId="633382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45" w:hRule="atLeast"/>
          <w:tblHeader/>
        </w:trPr>
        <w:tc>
          <w:tcPr>
            <w:tcW w:w="187" w:type="pct"/>
            <w:tcBorders>
              <w:top w:val="single" w:color="auto" w:sz="4" w:space="0"/>
              <w:left w:val="single" w:color="000000" w:sz="8" w:space="0"/>
              <w:right w:val="single" w:color="000000" w:sz="2" w:space="0"/>
            </w:tcBorders>
          </w:tcPr>
          <w:p w14:paraId="1F538206">
            <w:pPr>
              <w:snapToGrid w:val="0"/>
              <w:spacing w:line="360" w:lineRule="auto"/>
              <w:jc w:val="center"/>
              <w:rPr>
                <w:rFonts w:ascii="宋体" w:hAnsi="宋体" w:cs="宋体" w:eastAsiaTheme="minorEastAsia"/>
                <w:sz w:val="24"/>
              </w:rPr>
            </w:pPr>
          </w:p>
          <w:p w14:paraId="1B19B894">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11</w:t>
            </w:r>
          </w:p>
        </w:tc>
        <w:tc>
          <w:tcPr>
            <w:tcW w:w="811" w:type="pct"/>
            <w:tcBorders>
              <w:top w:val="single" w:color="000000" w:sz="8" w:space="0"/>
              <w:left w:val="single" w:color="000000" w:sz="2" w:space="0"/>
              <w:right w:val="single" w:color="000000" w:sz="8" w:space="0"/>
            </w:tcBorders>
            <w:vAlign w:val="center"/>
          </w:tcPr>
          <w:p w14:paraId="5C7BB108">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中小企业信用融资</w:t>
            </w:r>
          </w:p>
        </w:tc>
        <w:tc>
          <w:tcPr>
            <w:tcW w:w="4000" w:type="pct"/>
            <w:tcBorders>
              <w:top w:val="single" w:color="000000" w:sz="8" w:space="0"/>
              <w:left w:val="single" w:color="000000" w:sz="2" w:space="0"/>
              <w:right w:val="single" w:color="000000" w:sz="8" w:space="0"/>
            </w:tcBorders>
            <w:vAlign w:val="center"/>
          </w:tcPr>
          <w:p w14:paraId="47D324B2">
            <w:pPr>
              <w:spacing w:line="360" w:lineRule="auto"/>
              <w:ind w:firstLine="480" w:firstLineChars="200"/>
              <w:rPr>
                <w:rFonts w:ascii="宋体" w:hAnsi="宋体" w:cs="宋体" w:eastAsiaTheme="minorEastAsia"/>
                <w:sz w:val="24"/>
              </w:rPr>
            </w:pPr>
            <w:r>
              <w:rPr>
                <w:rFonts w:hint="eastAsia" w:ascii="宋体" w:hAnsi="宋体" w:cs="宋体" w:eastAsiaTheme="minorEastAsia"/>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r>
              <w:rPr>
                <w:rFonts w:hint="eastAsia" w:cs="宋体" w:asciiTheme="minorEastAsia" w:hAnsiTheme="minorEastAsia" w:eastAsiaTheme="minorEastAsia"/>
                <w:snapToGrid w:val="0"/>
                <w:kern w:val="28"/>
                <w:sz w:val="24"/>
              </w:rPr>
              <w:t>具体可咨询建德市财政局采购办，联系电话：0571-89606885.</w:t>
            </w:r>
          </w:p>
        </w:tc>
      </w:tr>
      <w:tr w14:paraId="355AC7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187" w:type="pct"/>
            <w:tcBorders>
              <w:top w:val="single" w:color="auto" w:sz="4" w:space="0"/>
              <w:left w:val="single" w:color="000000" w:sz="8" w:space="0"/>
              <w:bottom w:val="single" w:color="auto" w:sz="4" w:space="0"/>
              <w:right w:val="single" w:color="000000" w:sz="2" w:space="0"/>
            </w:tcBorders>
          </w:tcPr>
          <w:p w14:paraId="50A7B9C4">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12</w:t>
            </w:r>
          </w:p>
        </w:tc>
        <w:tc>
          <w:tcPr>
            <w:tcW w:w="811" w:type="pct"/>
            <w:tcBorders>
              <w:top w:val="single" w:color="000000" w:sz="8" w:space="0"/>
              <w:left w:val="single" w:color="000000" w:sz="2" w:space="0"/>
              <w:bottom w:val="single" w:color="000000" w:sz="8" w:space="0"/>
              <w:right w:val="single" w:color="000000" w:sz="8" w:space="0"/>
            </w:tcBorders>
            <w:vAlign w:val="center"/>
          </w:tcPr>
          <w:p w14:paraId="389C54C7">
            <w:pPr>
              <w:snapToGrid w:val="0"/>
              <w:spacing w:line="360" w:lineRule="auto"/>
              <w:jc w:val="center"/>
              <w:rPr>
                <w:rFonts w:ascii="宋体" w:hAnsi="宋体" w:cs="宋体" w:eastAsiaTheme="minorEastAsia"/>
                <w:b/>
                <w:sz w:val="24"/>
              </w:rPr>
            </w:pPr>
            <w:r>
              <w:rPr>
                <w:rFonts w:hint="eastAsia" w:ascii="宋体" w:hAnsi="宋体" w:cs="宋体" w:eastAsiaTheme="minorEastAsia"/>
                <w:b/>
                <w:sz w:val="24"/>
              </w:rPr>
              <w:t xml:space="preserve">备份投标文件送达地点和签收人员 </w:t>
            </w:r>
          </w:p>
        </w:tc>
        <w:tc>
          <w:tcPr>
            <w:tcW w:w="4000" w:type="pct"/>
            <w:tcBorders>
              <w:top w:val="single" w:color="000000" w:sz="8" w:space="0"/>
              <w:left w:val="single" w:color="000000" w:sz="2" w:space="0"/>
              <w:bottom w:val="single" w:color="000000" w:sz="8" w:space="0"/>
              <w:right w:val="single" w:color="000000" w:sz="8" w:space="0"/>
            </w:tcBorders>
            <w:vAlign w:val="center"/>
          </w:tcPr>
          <w:p w14:paraId="320144C3">
            <w:pPr>
              <w:pStyle w:val="35"/>
              <w:spacing w:line="360" w:lineRule="auto"/>
              <w:rPr>
                <w:rFonts w:hAnsi="宋体" w:cs="宋体" w:eastAsiaTheme="minorEastAsia"/>
                <w:kern w:val="28"/>
                <w:sz w:val="24"/>
              </w:rPr>
            </w:pPr>
            <w:r>
              <w:rPr>
                <w:rFonts w:hint="eastAsia" w:hAnsi="宋体" w:cs="宋体" w:eastAsiaTheme="minorEastAsia"/>
                <w:kern w:val="28"/>
                <w:sz w:val="24"/>
                <w:szCs w:val="24"/>
              </w:rPr>
              <w:t>备份投标文件送达地点：</w:t>
            </w:r>
            <w:r>
              <w:rPr>
                <w:rFonts w:hint="eastAsia" w:hAnsi="宋体" w:cs="宋体" w:eastAsiaTheme="minorEastAsia"/>
                <w:kern w:val="28"/>
                <w:sz w:val="24"/>
                <w:szCs w:val="24"/>
                <w:u w:val="single"/>
              </w:rPr>
              <w:t>浙江省杭州市建德市洋溪街道洋安社区荷映路113号3003办公室</w:t>
            </w:r>
            <w:r>
              <w:rPr>
                <w:rFonts w:hint="eastAsia" w:hAnsi="宋体" w:cs="宋体" w:eastAsiaTheme="minorEastAsia"/>
                <w:kern w:val="28"/>
                <w:sz w:val="24"/>
                <w:szCs w:val="24"/>
              </w:rPr>
              <w:t>；备份投标文件签收人员</w:t>
            </w:r>
            <w:r>
              <w:rPr>
                <w:rFonts w:hint="eastAsia" w:ascii="仿宋" w:hAnsi="仿宋" w:cs="仿宋" w:eastAsiaTheme="minorEastAsia"/>
                <w:kern w:val="28"/>
                <w:sz w:val="24"/>
                <w:szCs w:val="24"/>
              </w:rPr>
              <w:t>：</w:t>
            </w:r>
            <w:r>
              <w:rPr>
                <w:rFonts w:hint="eastAsia" w:ascii="仿宋" w:hAnsi="仿宋" w:cs="仿宋" w:eastAsiaTheme="minorEastAsia"/>
                <w:kern w:val="28"/>
                <w:sz w:val="24"/>
                <w:szCs w:val="24"/>
                <w:u w:val="single"/>
              </w:rPr>
              <w:t>邵璐</w:t>
            </w:r>
            <w:r>
              <w:rPr>
                <w:rFonts w:hint="eastAsia" w:ascii="仿宋" w:hAnsi="仿宋" w:cs="仿宋" w:eastAsiaTheme="minorEastAsia"/>
                <w:kern w:val="28"/>
                <w:sz w:val="24"/>
                <w:szCs w:val="24"/>
              </w:rPr>
              <w:t>；</w:t>
            </w:r>
            <w:r>
              <w:rPr>
                <w:rFonts w:hint="eastAsia" w:hAnsi="宋体" w:cs="宋体" w:eastAsiaTheme="minorEastAsia"/>
                <w:kern w:val="28"/>
                <w:sz w:val="24"/>
                <w:szCs w:val="24"/>
              </w:rPr>
              <w:t>联系电话：</w:t>
            </w:r>
            <w:r>
              <w:rPr>
                <w:rFonts w:hint="eastAsia" w:hAnsi="宋体" w:cs="宋体" w:eastAsiaTheme="minorEastAsia"/>
                <w:kern w:val="28"/>
                <w:sz w:val="24"/>
                <w:szCs w:val="24"/>
                <w:u w:val="single"/>
              </w:rPr>
              <w:t>0571-64780093</w:t>
            </w:r>
            <w:r>
              <w:rPr>
                <w:rFonts w:hint="eastAsia" w:hAnsi="宋体" w:cs="宋体" w:eastAsiaTheme="minorEastAsia"/>
                <w:sz w:val="24"/>
                <w:szCs w:val="24"/>
              </w:rPr>
              <w:t>。</w:t>
            </w:r>
            <w:r>
              <w:rPr>
                <w:rFonts w:hint="eastAsia" w:hAnsi="宋体" w:cs="宋体" w:eastAsiaTheme="minorEastAsia"/>
                <w:b/>
                <w:sz w:val="24"/>
                <w:szCs w:val="24"/>
              </w:rPr>
              <w:t>采购人、采购代理机构不强制或变相强制投标人提交备份投标文件。</w:t>
            </w:r>
          </w:p>
        </w:tc>
      </w:tr>
      <w:tr w14:paraId="01A6AB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187" w:type="pct"/>
            <w:tcBorders>
              <w:top w:val="single" w:color="auto" w:sz="4" w:space="0"/>
              <w:left w:val="single" w:color="000000" w:sz="8" w:space="0"/>
              <w:bottom w:val="single" w:color="auto" w:sz="4" w:space="0"/>
              <w:right w:val="single" w:color="000000" w:sz="2" w:space="0"/>
            </w:tcBorders>
          </w:tcPr>
          <w:p w14:paraId="6B6674B6">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13</w:t>
            </w:r>
          </w:p>
        </w:tc>
        <w:tc>
          <w:tcPr>
            <w:tcW w:w="811" w:type="pct"/>
            <w:tcBorders>
              <w:top w:val="single" w:color="000000" w:sz="8" w:space="0"/>
              <w:left w:val="single" w:color="000000" w:sz="2" w:space="0"/>
              <w:bottom w:val="single" w:color="000000" w:sz="8" w:space="0"/>
              <w:right w:val="single" w:color="000000" w:sz="8" w:space="0"/>
            </w:tcBorders>
            <w:vAlign w:val="center"/>
          </w:tcPr>
          <w:p w14:paraId="4B6CF3F3">
            <w:pPr>
              <w:snapToGrid w:val="0"/>
              <w:spacing w:line="360" w:lineRule="auto"/>
              <w:jc w:val="center"/>
              <w:rPr>
                <w:rFonts w:ascii="宋体" w:hAnsi="宋体" w:cs="宋体" w:eastAsiaTheme="minorEastAsia"/>
                <w:b/>
                <w:sz w:val="24"/>
              </w:rPr>
            </w:pPr>
            <w:r>
              <w:rPr>
                <w:rFonts w:hint="eastAsia" w:cs="宋体" w:asciiTheme="minorEastAsia" w:hAnsiTheme="minorEastAsia" w:eastAsiaTheme="minorEastAsia"/>
                <w:b/>
                <w:sz w:val="24"/>
              </w:rPr>
              <w:t>采购代理服务费</w:t>
            </w:r>
          </w:p>
        </w:tc>
        <w:tc>
          <w:tcPr>
            <w:tcW w:w="4000" w:type="pct"/>
            <w:tcBorders>
              <w:top w:val="single" w:color="000000" w:sz="8" w:space="0"/>
              <w:left w:val="single" w:color="000000" w:sz="2" w:space="0"/>
              <w:bottom w:val="single" w:color="000000" w:sz="8" w:space="0"/>
              <w:right w:val="single" w:color="000000" w:sz="8" w:space="0"/>
            </w:tcBorders>
            <w:vAlign w:val="center"/>
          </w:tcPr>
          <w:p w14:paraId="5833F638">
            <w:pPr>
              <w:spacing w:line="360" w:lineRule="auto"/>
              <w:rPr>
                <w:rFonts w:cs="宋体" w:asciiTheme="minorEastAsia" w:hAnsiTheme="minorEastAsia" w:eastAsiaTheme="minorEastAsia"/>
                <w:sz w:val="24"/>
              </w:rPr>
            </w:pPr>
            <w:sdt>
              <w:sdtPr>
                <w:rPr>
                  <w:rFonts w:hint="eastAsia" w:ascii="宋体" w:hAnsi="宋体" w:cs="宋体" w:eastAsiaTheme="minorEastAsia"/>
                  <w:kern w:val="0"/>
                  <w:sz w:val="24"/>
                </w:rPr>
                <w:id w:val="515496258"/>
              </w:sdtPr>
              <w:sdtEndPr>
                <w:rPr>
                  <w:rFonts w:hint="eastAsia" w:ascii="宋体" w:hAnsi="宋体" w:cs="宋体" w:eastAsiaTheme="minorEastAsia"/>
                  <w:kern w:val="0"/>
                  <w:sz w:val="24"/>
                </w:rPr>
              </w:sdtEndPr>
              <w:sdtContent>
                <w:r>
                  <w:rPr>
                    <w:rFonts w:ascii="Wingdings" w:hAnsi="Wingdings" w:cs="宋体" w:eastAsiaTheme="minorEastAsia"/>
                    <w:kern w:val="0"/>
                    <w:sz w:val="24"/>
                  </w:rPr>
                  <w:t></w:t>
                </w:r>
              </w:sdtContent>
            </w:sdt>
            <w:sdt>
              <w:sdtPr>
                <w:rPr>
                  <w:rFonts w:hint="eastAsia" w:cs="宋体" w:asciiTheme="minorEastAsia" w:hAnsiTheme="minorEastAsia" w:eastAsiaTheme="minorEastAsia"/>
                  <w:kern w:val="0"/>
                  <w:sz w:val="24"/>
                </w:rPr>
                <w:id w:val="876584110"/>
              </w:sdtPr>
              <w:sdtEndPr>
                <w:rPr>
                  <w:rFonts w:hint="eastAsia" w:cs="宋体" w:asciiTheme="minorEastAsia" w:hAnsiTheme="minorEastAsia" w:eastAsiaTheme="minorEastAsia"/>
                  <w:kern w:val="0"/>
                  <w:sz w:val="24"/>
                </w:rPr>
              </w:sdtEndPr>
              <w:sdtContent/>
            </w:sdt>
            <w:r>
              <w:rPr>
                <w:rFonts w:hint="eastAsia" w:cs="宋体" w:asciiTheme="minorEastAsia" w:hAnsiTheme="minorEastAsia" w:eastAsiaTheme="minorEastAsia"/>
                <w:kern w:val="0"/>
                <w:sz w:val="24"/>
              </w:rPr>
              <w:t>A</w:t>
            </w:r>
            <w:r>
              <w:rPr>
                <w:rFonts w:hint="eastAsia" w:cs="宋体" w:asciiTheme="minorEastAsia" w:hAnsiTheme="minorEastAsia" w:eastAsiaTheme="minorEastAsia"/>
                <w:sz w:val="24"/>
              </w:rPr>
              <w:t>本项目不收取采购代理服务费。</w:t>
            </w:r>
          </w:p>
          <w:p w14:paraId="724D3494">
            <w:pPr>
              <w:pStyle w:val="35"/>
              <w:spacing w:line="360" w:lineRule="auto"/>
              <w:rPr>
                <w:rFonts w:hAnsi="宋体" w:cs="宋体" w:eastAsiaTheme="minorEastAsia"/>
                <w:kern w:val="28"/>
                <w:sz w:val="24"/>
                <w:szCs w:val="24"/>
              </w:rPr>
            </w:pPr>
            <w:sdt>
              <w:sdtPr>
                <w:rPr>
                  <w:rFonts w:hint="eastAsia" w:cs="宋体" w:asciiTheme="minorEastAsia" w:hAnsiTheme="minorEastAsia" w:eastAsiaTheme="minorEastAsia"/>
                  <w:kern w:val="0"/>
                  <w:sz w:val="24"/>
                </w:rPr>
                <w:id w:val="876584111"/>
              </w:sdtPr>
              <w:sdtEndPr>
                <w:rPr>
                  <w:rFonts w:hint="eastAsia" w:cs="宋体" w:asciiTheme="minorEastAsia" w:hAnsiTheme="minorEastAsia" w:eastAsiaTheme="minorEastAsia"/>
                  <w:kern w:val="0"/>
                  <w:sz w:val="24"/>
                </w:rPr>
              </w:sdtEndPr>
              <w:sdtContent>
                <w:r>
                  <w:rPr>
                    <w:rFonts w:ascii="Segoe UI Symbol" w:hAnsi="Segoe UI Symbol" w:cs="Segoe UI Symbol" w:eastAsiaTheme="minorEastAsia"/>
                    <w:kern w:val="0"/>
                    <w:sz w:val="24"/>
                  </w:rPr>
                  <w:t>☐</w:t>
                </w:r>
              </w:sdtContent>
            </w:sdt>
            <w:r>
              <w:rPr>
                <w:rFonts w:hint="eastAsia" w:cs="宋体" w:asciiTheme="minorEastAsia" w:hAnsiTheme="minorEastAsia" w:eastAsiaTheme="minorEastAsia"/>
                <w:kern w:val="0"/>
                <w:sz w:val="24"/>
              </w:rPr>
              <w:t>B</w:t>
            </w:r>
            <w:r>
              <w:rPr>
                <w:rFonts w:hint="eastAsia" w:cs="宋体" w:asciiTheme="minorEastAsia" w:hAnsiTheme="minorEastAsia" w:eastAsiaTheme="minorEastAsia"/>
                <w:sz w:val="24"/>
              </w:rPr>
              <w:t>本项目收取采购代理服务费。</w:t>
            </w:r>
            <w:r>
              <w:rPr>
                <w:rFonts w:hint="eastAsia" w:hAnsi="宋体" w:cs="宋体" w:eastAsiaTheme="minorEastAsia"/>
                <w:kern w:val="28"/>
                <w:sz w:val="24"/>
              </w:rPr>
              <w:t>响应总报价应包含采购服务费，采购服务费按收费标准（</w:t>
            </w:r>
            <w:r>
              <w:rPr>
                <w:rFonts w:hint="eastAsia" w:cs="宋体" w:asciiTheme="minorEastAsia" w:hAnsiTheme="minorEastAsia" w:eastAsiaTheme="minorEastAsia"/>
                <w:sz w:val="24"/>
                <w:u w:val="single"/>
              </w:rPr>
              <w:t>货物</w:t>
            </w:r>
            <w:r>
              <w:rPr>
                <w:rFonts w:hint="eastAsia" w:hAnsi="宋体" w:cs="宋体" w:eastAsiaTheme="minorEastAsia"/>
                <w:kern w:val="28"/>
                <w:sz w:val="24"/>
              </w:rPr>
              <w:t>类）计取，人民币</w:t>
            </w:r>
            <w:r>
              <w:rPr>
                <w:rFonts w:hint="eastAsia" w:hAnsi="宋体" w:cs="宋体" w:eastAsiaTheme="minorEastAsia"/>
                <w:kern w:val="28"/>
                <w:sz w:val="24"/>
              </w:rPr>
              <w:fldChar w:fldCharType="begin"/>
            </w:r>
            <w:r>
              <w:rPr>
                <w:rFonts w:hint="eastAsia" w:hAnsi="宋体" w:cs="宋体" w:eastAsiaTheme="minorEastAsia"/>
                <w:kern w:val="28"/>
                <w:sz w:val="24"/>
              </w:rPr>
              <w:instrText xml:space="preserve"> = 6900 \* CHINESENUM4 \* MERGEFORMAT </w:instrText>
            </w:r>
            <w:r>
              <w:rPr>
                <w:rFonts w:hint="eastAsia" w:hAnsi="宋体" w:cs="宋体" w:eastAsiaTheme="minorEastAsia"/>
                <w:kern w:val="28"/>
                <w:sz w:val="24"/>
              </w:rPr>
              <w:fldChar w:fldCharType="separate"/>
            </w:r>
            <w:r>
              <w:rPr>
                <w:rFonts w:hint="eastAsia" w:hAnsi="宋体" w:cs="宋体" w:eastAsiaTheme="minorEastAsia"/>
                <w:kern w:val="28"/>
                <w:sz w:val="24"/>
              </w:rPr>
              <w:t>元整</w:t>
            </w:r>
            <w:r>
              <w:rPr>
                <w:rFonts w:hint="eastAsia" w:hAnsi="宋体" w:cs="宋体" w:eastAsiaTheme="minorEastAsia"/>
                <w:kern w:val="28"/>
                <w:sz w:val="24"/>
              </w:rPr>
              <w:fldChar w:fldCharType="end"/>
            </w:r>
            <w:r>
              <w:rPr>
                <w:rFonts w:hint="eastAsia" w:hAnsi="宋体" w:cs="宋体" w:eastAsiaTheme="minorEastAsia"/>
                <w:kern w:val="28"/>
                <w:sz w:val="24"/>
              </w:rPr>
              <w:t>（¥：元），由成交供应商在领取成交通知书时支付给采购代理公司。</w:t>
            </w:r>
          </w:p>
        </w:tc>
      </w:tr>
      <w:tr w14:paraId="2E5E80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6" w:hRule="atLeast"/>
          <w:tblHeader/>
        </w:trPr>
        <w:tc>
          <w:tcPr>
            <w:tcW w:w="187" w:type="pct"/>
            <w:vMerge w:val="restart"/>
            <w:tcBorders>
              <w:top w:val="single" w:color="auto" w:sz="4" w:space="0"/>
              <w:left w:val="single" w:color="000000" w:sz="8" w:space="0"/>
              <w:right w:val="single" w:color="000000" w:sz="2" w:space="0"/>
            </w:tcBorders>
          </w:tcPr>
          <w:p w14:paraId="065BC561">
            <w:pPr>
              <w:snapToGrid w:val="0"/>
              <w:spacing w:line="360" w:lineRule="auto"/>
              <w:jc w:val="center"/>
              <w:rPr>
                <w:rFonts w:ascii="宋体" w:hAnsi="宋体" w:cs="宋体" w:eastAsiaTheme="minorEastAsia"/>
                <w:sz w:val="24"/>
              </w:rPr>
            </w:pPr>
            <w:r>
              <w:rPr>
                <w:rFonts w:hint="eastAsia" w:ascii="宋体" w:hAnsi="宋体" w:cs="宋体" w:eastAsiaTheme="minorEastAsia"/>
                <w:sz w:val="24"/>
              </w:rPr>
              <w:t>14</w:t>
            </w:r>
          </w:p>
        </w:tc>
        <w:tc>
          <w:tcPr>
            <w:tcW w:w="811" w:type="pct"/>
            <w:vMerge w:val="restart"/>
            <w:tcBorders>
              <w:top w:val="single" w:color="000000" w:sz="8" w:space="0"/>
              <w:left w:val="single" w:color="000000" w:sz="2" w:space="0"/>
              <w:right w:val="single" w:color="000000" w:sz="8" w:space="0"/>
            </w:tcBorders>
            <w:vAlign w:val="center"/>
          </w:tcPr>
          <w:p w14:paraId="3F6230F2">
            <w:pPr>
              <w:snapToGrid w:val="0"/>
              <w:spacing w:line="360" w:lineRule="auto"/>
              <w:jc w:val="center"/>
              <w:rPr>
                <w:rFonts w:ascii="宋体" w:hAnsi="宋体" w:cs="宋体" w:eastAsiaTheme="minorEastAsia"/>
                <w:b/>
                <w:sz w:val="24"/>
              </w:rPr>
            </w:pPr>
            <w:r>
              <w:rPr>
                <w:rFonts w:hint="eastAsia" w:cs="仿宋_GB2312" w:asciiTheme="minorEastAsia" w:hAnsiTheme="minorEastAsia" w:eastAsiaTheme="minorEastAsia"/>
                <w:b/>
                <w:sz w:val="24"/>
              </w:rPr>
              <w:t>特别说明</w:t>
            </w:r>
          </w:p>
        </w:tc>
        <w:tc>
          <w:tcPr>
            <w:tcW w:w="4000" w:type="pct"/>
            <w:tcBorders>
              <w:top w:val="single" w:color="000000" w:sz="8" w:space="0"/>
              <w:left w:val="single" w:color="000000" w:sz="2" w:space="0"/>
              <w:right w:val="single" w:color="000000" w:sz="8" w:space="0"/>
            </w:tcBorders>
            <w:vAlign w:val="center"/>
          </w:tcPr>
          <w:p w14:paraId="56AEBFCD">
            <w:pPr>
              <w:spacing w:line="360" w:lineRule="auto"/>
              <w:rPr>
                <w:rFonts w:ascii="宋体" w:hAnsi="宋体" w:cs="宋体" w:eastAsiaTheme="minorEastAsia"/>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6DBE10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6" w:hRule="atLeast"/>
          <w:tblHeader/>
        </w:trPr>
        <w:tc>
          <w:tcPr>
            <w:tcW w:w="187" w:type="pct"/>
            <w:vMerge w:val="continue"/>
            <w:tcBorders>
              <w:left w:val="single" w:color="000000" w:sz="8" w:space="0"/>
              <w:right w:val="single" w:color="000000" w:sz="2" w:space="0"/>
            </w:tcBorders>
          </w:tcPr>
          <w:p w14:paraId="02B23253">
            <w:pPr>
              <w:spacing w:line="360" w:lineRule="auto"/>
            </w:pPr>
          </w:p>
        </w:tc>
        <w:tc>
          <w:tcPr>
            <w:tcW w:w="811" w:type="pct"/>
            <w:vMerge w:val="continue"/>
            <w:tcBorders>
              <w:left w:val="single" w:color="000000" w:sz="2" w:space="0"/>
              <w:right w:val="single" w:color="000000" w:sz="8" w:space="0"/>
            </w:tcBorders>
            <w:vAlign w:val="center"/>
          </w:tcPr>
          <w:p w14:paraId="7AFFA692">
            <w:pPr>
              <w:spacing w:line="360" w:lineRule="auto"/>
            </w:pPr>
          </w:p>
        </w:tc>
        <w:tc>
          <w:tcPr>
            <w:tcW w:w="4000" w:type="pct"/>
            <w:tcBorders>
              <w:top w:val="single" w:color="000000" w:sz="8" w:space="0"/>
              <w:left w:val="single" w:color="000000" w:sz="2" w:space="0"/>
              <w:right w:val="single" w:color="000000" w:sz="8" w:space="0"/>
            </w:tcBorders>
            <w:vAlign w:val="center"/>
          </w:tcPr>
          <w:p w14:paraId="3D631D1E">
            <w:pPr>
              <w:spacing w:line="360" w:lineRule="auto"/>
              <w:rPr>
                <w:rFonts w:ascii="宋体" w:hAnsi="宋体" w:cs="宋体"/>
                <w:snapToGrid w:val="0"/>
                <w:kern w:val="28"/>
                <w:sz w:val="24"/>
              </w:rPr>
            </w:pPr>
            <w:sdt>
              <w:sdtPr>
                <w:rPr>
                  <w:rFonts w:hint="eastAsia" w:cs="Arial" w:asciiTheme="minorEastAsia" w:hAnsiTheme="minorEastAsia" w:eastAsiaTheme="minorEastAsia"/>
                  <w:kern w:val="0"/>
                  <w:sz w:val="24"/>
                </w:rPr>
                <w:id w:val="-369766551"/>
              </w:sdtPr>
              <w:sdtEndPr>
                <w:rPr>
                  <w:rFonts w:hint="eastAsia" w:cs="Arial" w:asciiTheme="minorEastAsia" w:hAnsiTheme="minorEastAsia" w:eastAsiaTheme="minorEastAsia"/>
                  <w:kern w:val="0"/>
                  <w:sz w:val="24"/>
                </w:rPr>
              </w:sdtEndPr>
              <w:sdtContent>
                <w:r>
                  <w:rPr>
                    <w:rFonts w:hint="eastAsia" w:ascii="MS Mincho" w:hAnsi="MS Mincho" w:eastAsia="MS Mincho" w:cs="MS Mincho"/>
                    <w:kern w:val="0"/>
                    <w:sz w:val="24"/>
                  </w:rPr>
                  <w:t>☐</w:t>
                </w:r>
              </w:sdtContent>
            </w:sdt>
            <w:r>
              <w:rPr>
                <w:rFonts w:hint="eastAsia" w:ascii="宋体" w:hAnsi="宋体" w:cs="宋体"/>
                <w:snapToGrid w:val="0"/>
                <w:kern w:val="28"/>
                <w:sz w:val="24"/>
              </w:rPr>
              <w:t>联合体投标的，联合体各方均需按招标文件第四部分评标标准要求提供资信证明文件，否则视为不符合相关要求。</w:t>
            </w:r>
          </w:p>
          <w:p w14:paraId="03DF08FE">
            <w:pPr>
              <w:spacing w:line="360" w:lineRule="auto"/>
              <w:rPr>
                <w:rFonts w:ascii="宋体" w:hAnsi="宋体" w:cs="宋体" w:eastAsiaTheme="minorEastAsia"/>
                <w:snapToGrid w:val="0"/>
                <w:kern w:val="28"/>
                <w:sz w:val="24"/>
              </w:rPr>
            </w:pPr>
            <w:sdt>
              <w:sdtPr>
                <w:rPr>
                  <w:rFonts w:hint="eastAsia" w:cs="Arial" w:asciiTheme="minorEastAsia" w:hAnsiTheme="minorEastAsia" w:eastAsiaTheme="minorEastAsia"/>
                  <w:kern w:val="0"/>
                  <w:sz w:val="24"/>
                </w:rPr>
                <w:id w:val="1052570136"/>
              </w:sdtPr>
              <w:sdtEndPr>
                <w:rPr>
                  <w:rFonts w:hint="eastAsia" w:cs="Arial" w:asciiTheme="minorEastAsia" w:hAnsiTheme="minorEastAsia" w:eastAsiaTheme="minorEastAsia"/>
                  <w:kern w:val="0"/>
                  <w:sz w:val="24"/>
                </w:rPr>
              </w:sdtEndPr>
              <w:sdtContent>
                <w:r>
                  <w:rPr>
                    <w:rFonts w:hint="eastAsia" w:cs="Arial" w:asciiTheme="minorEastAsia" w:hAnsiTheme="minorEastAsia" w:eastAsiaTheme="minorEastAsia"/>
                    <w:kern w:val="0"/>
                    <w:sz w:val="24"/>
                  </w:rPr>
                  <w:sym w:font="Wingdings" w:char="F0FE"/>
                </w:r>
              </w:sdtContent>
            </w:sdt>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bl>
    <w:p w14:paraId="4D1135DD">
      <w:pPr>
        <w:snapToGrid w:val="0"/>
        <w:spacing w:line="360" w:lineRule="auto"/>
        <w:jc w:val="center"/>
        <w:rPr>
          <w:rFonts w:ascii="宋体" w:hAnsi="宋体" w:cs="宋体" w:eastAsiaTheme="minorEastAsia"/>
          <w:b/>
          <w:sz w:val="32"/>
          <w:szCs w:val="20"/>
        </w:rPr>
      </w:pPr>
    </w:p>
    <w:bookmarkEnd w:id="10"/>
    <w:p w14:paraId="035150C3">
      <w:pPr>
        <w:adjustRightInd/>
        <w:spacing w:line="360" w:lineRule="auto"/>
        <w:ind w:firstLine="3845" w:firstLineChars="1197"/>
        <w:outlineLvl w:val="0"/>
        <w:rPr>
          <w:rFonts w:ascii="宋体" w:hAnsi="宋体" w:cs="宋体" w:eastAsiaTheme="minorEastAsia"/>
          <w:b/>
          <w:sz w:val="32"/>
          <w:szCs w:val="20"/>
        </w:rPr>
      </w:pPr>
      <w:bookmarkStart w:id="17" w:name="_Toc164416483"/>
      <w:bookmarkStart w:id="18" w:name="第三部分"/>
      <w:r>
        <w:rPr>
          <w:rFonts w:hint="eastAsia" w:ascii="宋体" w:hAnsi="宋体" w:cs="宋体" w:eastAsiaTheme="minorEastAsia"/>
          <w:b/>
          <w:sz w:val="32"/>
          <w:szCs w:val="20"/>
        </w:rPr>
        <w:t>一、总则</w:t>
      </w:r>
    </w:p>
    <w:p w14:paraId="7A7286D9">
      <w:pPr>
        <w:snapToGrid w:val="0"/>
        <w:spacing w:line="360" w:lineRule="auto"/>
        <w:ind w:firstLine="361" w:firstLineChars="150"/>
        <w:jc w:val="left"/>
        <w:outlineLvl w:val="1"/>
        <w:rPr>
          <w:rFonts w:ascii="宋体" w:hAnsi="宋体" w:cs="宋体" w:eastAsiaTheme="minorEastAsia"/>
          <w:b/>
          <w:sz w:val="24"/>
        </w:rPr>
      </w:pPr>
      <w:r>
        <w:rPr>
          <w:rFonts w:hint="eastAsia" w:ascii="宋体" w:hAnsi="宋体" w:cs="宋体" w:eastAsiaTheme="minorEastAsia"/>
          <w:b/>
          <w:sz w:val="24"/>
        </w:rPr>
        <w:t>1. 适用范围</w:t>
      </w:r>
    </w:p>
    <w:p w14:paraId="064F8488">
      <w:pPr>
        <w:snapToGrid w:val="0"/>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本招标文件适用于该项目的招标、投标、开标、资格审查及信用信息查询、评标、定标、合同、验收等行为（法律、法规另有规定的，从其规定）。</w:t>
      </w:r>
    </w:p>
    <w:p w14:paraId="2C3E210E">
      <w:pPr>
        <w:adjustRightInd/>
        <w:spacing w:line="360" w:lineRule="auto"/>
        <w:outlineLvl w:val="0"/>
        <w:rPr>
          <w:rFonts w:ascii="宋体" w:hAnsi="宋体" w:cs="宋体" w:eastAsiaTheme="minorEastAsia"/>
          <w:b/>
          <w:sz w:val="24"/>
        </w:rPr>
      </w:pPr>
      <w:r>
        <w:rPr>
          <w:rFonts w:hint="eastAsia" w:ascii="宋体" w:hAnsi="宋体" w:cs="宋体" w:eastAsiaTheme="minorEastAsia"/>
          <w:b/>
          <w:sz w:val="24"/>
        </w:rPr>
        <w:t xml:space="preserve">   2.定义</w:t>
      </w:r>
    </w:p>
    <w:p w14:paraId="2D95E5AA">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2.1 “采购人”系指招标公告中载明的本项目的采购人。</w:t>
      </w:r>
    </w:p>
    <w:p w14:paraId="5ABC9F93">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2.2 “采购代理机构”系指招标公告中载明的本项目的采购代理机构。</w:t>
      </w:r>
    </w:p>
    <w:p w14:paraId="5B3481C9">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2.3 “投标人”系指是指响应招标、参加投标竞争的法人、其他组织或者自然人。</w:t>
      </w:r>
    </w:p>
    <w:p w14:paraId="34C6CF50">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2.4 “负责人”系指法人企业的法定负责人，或其他组织为法律、行政法规规定代表单位行使职权的主要负责人，或自然人本人。</w:t>
      </w:r>
    </w:p>
    <w:p w14:paraId="5ACA7D38">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96B91BD">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2.6“电子交易平台”系指本项目政府采购活动所依托的政府采购云平台（https://www.zcygov.cn/）。</w:t>
      </w:r>
    </w:p>
    <w:p w14:paraId="6818D319">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2.7 “▲” 系指实质性要求条款，“</w:t>
      </w:r>
      <w:sdt>
        <w:sdtPr>
          <w:rPr>
            <w:rFonts w:hint="eastAsia" w:ascii="宋体" w:hAnsi="宋体" w:cs="宋体" w:eastAsiaTheme="minorEastAsia"/>
            <w:kern w:val="0"/>
            <w:sz w:val="24"/>
          </w:rPr>
          <w:id w:val="512970236"/>
        </w:sdtPr>
        <w:sdtEndPr>
          <w:rPr>
            <w:rFonts w:hint="eastAsia" w:ascii="宋体" w:hAnsi="宋体" w:cs="宋体" w:eastAsiaTheme="minorEastAsia"/>
            <w:kern w:val="0"/>
            <w:sz w:val="24"/>
          </w:rPr>
        </w:sdtEndPr>
        <w:sdtContent>
          <w:r>
            <w:rPr>
              <w:rFonts w:ascii="Wingdings" w:hAnsi="Wingdings" w:cs="宋体" w:eastAsiaTheme="minorEastAsia"/>
              <w:kern w:val="0"/>
              <w:sz w:val="24"/>
            </w:rPr>
            <w:t></w:t>
          </w:r>
        </w:sdtContent>
      </w:sdt>
      <w:r>
        <w:rPr>
          <w:rFonts w:hint="eastAsia" w:ascii="宋体" w:hAnsi="宋体" w:cs="宋体" w:eastAsiaTheme="minorEastAsia"/>
          <w:sz w:val="24"/>
        </w:rPr>
        <w:t>” 系指适用本项目的要求，“</w:t>
      </w:r>
      <w:sdt>
        <w:sdtPr>
          <w:rPr>
            <w:rFonts w:hint="eastAsia" w:ascii="宋体" w:hAnsi="宋体" w:cs="宋体" w:eastAsiaTheme="minorEastAsia"/>
            <w:kern w:val="0"/>
            <w:sz w:val="24"/>
          </w:rPr>
          <w:id w:val="404888855"/>
        </w:sdtPr>
        <w:sdtEndPr>
          <w:rPr>
            <w:rFonts w:hint="eastAsia" w:ascii="宋体" w:hAnsi="宋体" w:cs="宋体" w:eastAsiaTheme="minorEastAsia"/>
            <w:kern w:val="0"/>
            <w:sz w:val="24"/>
          </w:rPr>
        </w:sdtEndPr>
        <w:sdtContent>
          <w:r>
            <w:rPr>
              <w:rFonts w:ascii="Segoe UI Symbol" w:hAnsi="Segoe UI Symbol" w:cs="Segoe UI Symbol" w:eastAsiaTheme="minorEastAsia"/>
              <w:kern w:val="0"/>
              <w:sz w:val="24"/>
            </w:rPr>
            <w:t>☐</w:t>
          </w:r>
        </w:sdtContent>
      </w:sdt>
      <w:r>
        <w:rPr>
          <w:rFonts w:hint="eastAsia" w:ascii="宋体" w:hAnsi="宋体" w:cs="宋体" w:eastAsiaTheme="minorEastAsia"/>
          <w:sz w:val="24"/>
        </w:rPr>
        <w:t>” 系指不适用本项目的要求。</w:t>
      </w:r>
    </w:p>
    <w:p w14:paraId="25A9E675">
      <w:pPr>
        <w:spacing w:line="360" w:lineRule="auto"/>
        <w:ind w:firstLine="241" w:firstLineChars="100"/>
        <w:rPr>
          <w:rFonts w:ascii="宋体" w:hAnsi="宋体" w:cs="宋体" w:eastAsiaTheme="minorEastAsia"/>
          <w:b/>
          <w:sz w:val="24"/>
        </w:rPr>
      </w:pPr>
      <w:r>
        <w:rPr>
          <w:rFonts w:hint="eastAsia" w:ascii="宋体" w:hAnsi="宋体" w:cs="宋体" w:eastAsiaTheme="minorEastAsia"/>
          <w:b/>
          <w:sz w:val="24"/>
        </w:rPr>
        <w:t>3.采购项目需要落实的政府采购政策</w:t>
      </w:r>
    </w:p>
    <w:p w14:paraId="6690AF48">
      <w:pPr>
        <w:spacing w:line="360" w:lineRule="auto"/>
        <w:ind w:firstLine="240" w:firstLineChars="100"/>
        <w:rPr>
          <w:rFonts w:ascii="宋体" w:hAnsi="宋体" w:cs="宋体" w:eastAsiaTheme="minorEastAsia"/>
          <w:sz w:val="24"/>
        </w:rPr>
      </w:pPr>
      <w:r>
        <w:rPr>
          <w:rFonts w:hint="eastAsia" w:ascii="宋体" w:hAnsi="宋体" w:cs="宋体" w:eastAsiaTheme="minor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eastAsiaTheme="minorEastAsia"/>
          <w:kern w:val="0"/>
          <w:sz w:val="24"/>
        </w:rPr>
        <w:t>优先采购向我国企业转让技术、与我国企业签订消化吸收再创新方案的供应商的进口产品</w:t>
      </w:r>
      <w:r>
        <w:rPr>
          <w:rFonts w:hint="eastAsia" w:ascii="宋体" w:hAnsi="宋体" w:cs="宋体" w:eastAsiaTheme="minorEastAsia"/>
          <w:sz w:val="24"/>
        </w:rPr>
        <w:t>。</w:t>
      </w:r>
    </w:p>
    <w:p w14:paraId="65EE3D05">
      <w:pPr>
        <w:spacing w:line="360" w:lineRule="auto"/>
        <w:ind w:firstLine="240" w:firstLineChars="100"/>
        <w:rPr>
          <w:rFonts w:ascii="宋体" w:hAnsi="宋体" w:cs="宋体" w:eastAsiaTheme="minorEastAsia"/>
          <w:sz w:val="24"/>
        </w:rPr>
      </w:pPr>
      <w:r>
        <w:rPr>
          <w:rFonts w:hint="eastAsia" w:ascii="宋体" w:hAnsi="宋体" w:cs="宋体" w:eastAsiaTheme="minorEastAsia"/>
          <w:sz w:val="24"/>
        </w:rPr>
        <w:t>3.2 支持绿色发展</w:t>
      </w:r>
    </w:p>
    <w:p w14:paraId="672A1346">
      <w:pPr>
        <w:spacing w:line="360" w:lineRule="auto"/>
        <w:ind w:firstLine="480" w:firstLineChars="200"/>
        <w:rPr>
          <w:rFonts w:ascii="宋体" w:hAnsi="宋体" w:cs="宋体" w:eastAsiaTheme="minorEastAsia"/>
          <w:b/>
          <w:sz w:val="24"/>
        </w:rPr>
      </w:pPr>
      <w:r>
        <w:rPr>
          <w:rFonts w:hint="eastAsia" w:ascii="宋体" w:hAnsi="宋体" w:cs="宋体" w:eastAsiaTheme="minor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eastAsiaTheme="minorEastAsia"/>
          <w:b/>
          <w:sz w:val="24"/>
        </w:rPr>
        <w:t>▲采购人拟采购的产品属于政府强制采购的节能产品品目清单范围的，投标人相应的投标产品未获得国家确定的认证机构出具的、处于有效期之内的节能产品认证证书的，投标无效。</w:t>
      </w:r>
    </w:p>
    <w:p w14:paraId="0320409E">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3.2.2 纳入政府采购管理的修缮、装修类项目采购建材的，鼓励采购单位将绿色建材性能、指标等作为实质性条件纳入采购文件和合同，具体性能指标要求参考相关绿色建材政府采购需求标准。</w:t>
      </w:r>
    </w:p>
    <w:p w14:paraId="04C718C4">
      <w:pPr>
        <w:spacing w:line="360" w:lineRule="auto"/>
        <w:ind w:firstLine="480" w:firstLineChars="200"/>
        <w:rPr>
          <w:rFonts w:ascii="宋体" w:hAnsi="宋体" w:cs="宋体" w:eastAsiaTheme="minorEastAsia"/>
          <w:color w:val="000000" w:themeColor="text1"/>
          <w:sz w:val="24"/>
        </w:rPr>
      </w:pPr>
      <w:r>
        <w:rPr>
          <w:rFonts w:hint="eastAsia" w:ascii="宋体" w:hAnsi="宋体" w:cs="宋体" w:eastAsiaTheme="minorEastAsia"/>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9" w:name="_Hlk107568539"/>
      <w:r>
        <w:rPr>
          <w:rFonts w:hint="eastAsia" w:ascii="宋体" w:hAnsi="宋体" w:cs="宋体" w:eastAsiaTheme="minorEastAsia"/>
          <w:color w:val="000000" w:themeColor="text1"/>
          <w:sz w:val="24"/>
        </w:rPr>
        <w:t>鼓励采购单位优先采购秸秆环保板材等资源综合利用产品。鼓励采购单位优先采购绿色物流配送服务、提供新能源交通工具的租赁服务。</w:t>
      </w:r>
    </w:p>
    <w:p w14:paraId="00282916">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9"/>
    </w:p>
    <w:p w14:paraId="0CF9D3A7">
      <w:pPr>
        <w:spacing w:line="360" w:lineRule="auto"/>
        <w:ind w:firstLine="240" w:firstLineChars="100"/>
        <w:rPr>
          <w:rFonts w:ascii="宋体" w:hAnsi="宋体" w:cs="宋体" w:eastAsiaTheme="minorEastAsia"/>
          <w:sz w:val="24"/>
        </w:rPr>
      </w:pPr>
      <w:r>
        <w:rPr>
          <w:rFonts w:hint="eastAsia" w:ascii="宋体" w:hAnsi="宋体" w:cs="宋体" w:eastAsiaTheme="minorEastAsia"/>
          <w:sz w:val="24"/>
        </w:rPr>
        <w:t>3.3支持中小企业发展</w:t>
      </w:r>
    </w:p>
    <w:p w14:paraId="5C7E5404">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4CC6F98">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符合中小企业划分标准的个体工商户，在政府采购活动中视同中小企业。</w:t>
      </w:r>
    </w:p>
    <w:p w14:paraId="3780154D">
      <w:pPr>
        <w:widowControl/>
        <w:spacing w:line="360" w:lineRule="auto"/>
        <w:ind w:firstLine="480" w:firstLineChars="200"/>
        <w:jc w:val="left"/>
        <w:rPr>
          <w:rFonts w:ascii="宋体" w:hAnsi="宋体" w:cs="宋体" w:eastAsiaTheme="minorEastAsia"/>
          <w:kern w:val="0"/>
          <w:sz w:val="24"/>
        </w:rPr>
      </w:pPr>
      <w:r>
        <w:rPr>
          <w:rFonts w:ascii="宋体" w:hAnsi="宋体" w:cs="宋体" w:eastAsiaTheme="minorEastAsia"/>
          <w:bCs/>
          <w:sz w:val="24"/>
        </w:rPr>
        <w:t>3.3.2</w:t>
      </w:r>
      <w:r>
        <w:rPr>
          <w:rFonts w:hint="eastAsia" w:ascii="宋体" w:hAnsi="宋体" w:cs="宋体" w:eastAsiaTheme="minorEastAsia"/>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563662D">
      <w:pPr>
        <w:widowControl/>
        <w:spacing w:line="360" w:lineRule="auto"/>
        <w:ind w:firstLine="480" w:firstLineChars="200"/>
        <w:jc w:val="left"/>
        <w:rPr>
          <w:rFonts w:ascii="宋体" w:hAnsi="宋体" w:cs="宋体" w:eastAsiaTheme="minorEastAsia"/>
          <w:kern w:val="0"/>
          <w:sz w:val="24"/>
        </w:rPr>
      </w:pPr>
      <w:r>
        <w:rPr>
          <w:rFonts w:hint="eastAsia" w:ascii="宋体" w:hAnsi="宋体" w:cs="宋体" w:eastAsiaTheme="minorEastAsia"/>
          <w:kern w:val="0"/>
          <w:sz w:val="24"/>
        </w:rPr>
        <w:t>以联合体形式参加政府采购活动，联合体各方均为中小企业的，联合体视同中小企业。其中，联合体各方均为小微企业的，联合体视同小微企业。</w:t>
      </w:r>
    </w:p>
    <w:p w14:paraId="62317DDD">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3.3.3对于未预留份额专门面向中小企业的政府采购货物项目，以及预留份额政府采购货物项目中的非预留部分标项，对小型和微型企业的投标报价给予</w:t>
      </w:r>
      <w:r>
        <w:rPr>
          <w:rFonts w:ascii="宋体" w:hAnsi="宋体" w:cs="宋体" w:eastAsiaTheme="minorEastAsia"/>
          <w:sz w:val="24"/>
        </w:rPr>
        <w:t>20</w:t>
      </w:r>
      <w:r>
        <w:rPr>
          <w:rFonts w:hint="eastAsia" w:ascii="宋体" w:hAnsi="宋体" w:cs="宋体" w:eastAsiaTheme="minorEastAsia"/>
          <w:sz w:val="24"/>
        </w:rPr>
        <w:t>%的扣除，用扣除后的价格参与评审。接受大中型企业与小微企业组成联合体或者允许大中型企业向一家或者多家小微企业分包的政府采购货物项目，对于</w:t>
      </w:r>
      <w:bookmarkStart w:id="20" w:name="_Hlk101132181"/>
      <w:r>
        <w:rPr>
          <w:rFonts w:hint="eastAsia" w:ascii="宋体" w:hAnsi="宋体" w:cs="宋体" w:eastAsiaTheme="minorEastAsia"/>
          <w:sz w:val="24"/>
        </w:rPr>
        <w:t>联合协议或者分包意向协议约定小微企业的合同份额占到合同总金额30%以上的</w:t>
      </w:r>
      <w:bookmarkEnd w:id="20"/>
      <w:r>
        <w:rPr>
          <w:rFonts w:hint="eastAsia" w:ascii="宋体" w:hAnsi="宋体" w:cs="宋体" w:eastAsiaTheme="minorEastAsia"/>
          <w:sz w:val="24"/>
        </w:rPr>
        <w:t>，对联合体或者大中型企业的报价给予</w:t>
      </w:r>
      <w:r>
        <w:rPr>
          <w:rFonts w:ascii="宋体" w:hAnsi="宋体" w:cs="宋体" w:eastAsiaTheme="minorEastAsia"/>
          <w:sz w:val="24"/>
        </w:rPr>
        <w:t>6</w:t>
      </w:r>
      <w:r>
        <w:rPr>
          <w:rFonts w:hint="eastAsia" w:ascii="宋体" w:hAnsi="宋体" w:cs="宋体" w:eastAsiaTheme="minorEastAsia"/>
          <w:sz w:val="24"/>
        </w:rPr>
        <w:t>%的扣除，用扣除后的价格参加评审。组成联合体或者接受分包的小微企业与联合体内其他企业、分包企业之间存在直接控股、管理关系的，不享受价格扣除优惠政策。</w:t>
      </w:r>
    </w:p>
    <w:p w14:paraId="4D699A1A">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3.3.4符合《关于促进残疾人就业政府采购政策的通知》（财库〔2017〕141号）规定的条件并提供《残疾人福利性单位声明函》（附件1）的残疾人福利性单位视同小型、微型企业；</w:t>
      </w:r>
    </w:p>
    <w:p w14:paraId="732224BE">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4830F19">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14CBEB3">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3.3.7中小企业享受扶持政策获得政府采购合同的，小微企业不得将合同分包给大中型企业，中型企业不得将合同分包给大型企业。</w:t>
      </w:r>
    </w:p>
    <w:p w14:paraId="1F9A6E40">
      <w:pPr>
        <w:spacing w:line="360" w:lineRule="auto"/>
        <w:ind w:firstLine="240" w:firstLineChars="100"/>
        <w:rPr>
          <w:rFonts w:ascii="宋体" w:hAnsi="宋体" w:cs="宋体" w:eastAsiaTheme="minorEastAsia"/>
          <w:sz w:val="24"/>
        </w:rPr>
      </w:pPr>
      <w:r>
        <w:rPr>
          <w:rFonts w:hint="eastAsia" w:ascii="宋体" w:hAnsi="宋体" w:cs="宋体" w:eastAsiaTheme="minorEastAsia"/>
          <w:sz w:val="24"/>
        </w:rPr>
        <w:t>3.4</w:t>
      </w:r>
      <w:r>
        <w:rPr>
          <w:rFonts w:hint="eastAsia" w:ascii="宋体" w:hAnsi="宋体" w:cs="宋体" w:eastAsiaTheme="minorEastAsia"/>
          <w:bCs/>
          <w:sz w:val="24"/>
        </w:rPr>
        <w:t>支持创新发展</w:t>
      </w:r>
    </w:p>
    <w:p w14:paraId="08D3083D">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3.4.1 采购人优先采购被认定为首台套产品和“制造精品”的自主创新产品。</w:t>
      </w:r>
    </w:p>
    <w:p w14:paraId="18072A55">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3.4.2首台套产品被纳入《首台套产品推广应用指导目录》之日起</w:t>
      </w:r>
      <w:r>
        <w:rPr>
          <w:rFonts w:ascii="宋体" w:hAnsi="宋体" w:cs="宋体" w:eastAsiaTheme="minorEastAsia"/>
          <w:sz w:val="24"/>
        </w:rPr>
        <w:t>3</w:t>
      </w:r>
      <w:r>
        <w:rPr>
          <w:rFonts w:hint="eastAsia" w:ascii="宋体" w:hAnsi="宋体" w:cs="宋体" w:eastAsiaTheme="minorEastAsia"/>
          <w:sz w:val="24"/>
        </w:rPr>
        <w:t>年内，以及产品核心技术高于国内领先水平，并具有明晰自主知识产权的“制造精品”产品，自认定之日起2年内视同已具备相应销售业绩，参加政府采购活动时业绩分值为满分。</w:t>
      </w:r>
    </w:p>
    <w:p w14:paraId="7D0E3F7C">
      <w:pPr>
        <w:spacing w:line="360" w:lineRule="auto"/>
        <w:ind w:firstLine="240" w:firstLineChars="100"/>
        <w:rPr>
          <w:rFonts w:ascii="宋体" w:hAnsi="宋体" w:cs="宋体" w:eastAsiaTheme="minorEastAsia"/>
          <w:sz w:val="24"/>
        </w:rPr>
      </w:pPr>
      <w:r>
        <w:rPr>
          <w:rFonts w:hint="eastAsia" w:ascii="宋体" w:hAnsi="宋体" w:cs="宋体" w:eastAsiaTheme="minorEastAsia"/>
          <w:sz w:val="24"/>
        </w:rPr>
        <w:t>3.5平等对待内外资企业和符合条件的破产重整企业</w:t>
      </w:r>
    </w:p>
    <w:p w14:paraId="6FFB5686">
      <w:pPr>
        <w:spacing w:line="360" w:lineRule="auto"/>
        <w:ind w:firstLine="480" w:firstLineChars="200"/>
        <w:rPr>
          <w:rFonts w:ascii="宋体" w:hAnsi="宋体" w:cs="宋体" w:eastAsiaTheme="minorEastAsia"/>
          <w:b/>
          <w:sz w:val="24"/>
        </w:rPr>
      </w:pPr>
      <w:r>
        <w:rPr>
          <w:rFonts w:hint="eastAsia" w:ascii="宋体" w:hAnsi="宋体" w:cs="宋体" w:eastAsiaTheme="minorEastAsia"/>
          <w:sz w:val="24"/>
        </w:rPr>
        <w:t>平等对待内外资企业和符合条件的破产重整企业，切实保障企业公平竞争，平等维护企业的合法利益。</w:t>
      </w:r>
      <w:r>
        <w:rPr>
          <w:rFonts w:hint="eastAsia" w:ascii="宋体" w:hAnsi="宋体" w:cs="宋体" w:eastAsiaTheme="minorEastAsia"/>
          <w:sz w:val="24"/>
        </w:rPr>
        <w:cr/>
      </w:r>
      <w:r>
        <w:rPr>
          <w:rFonts w:hint="eastAsia" w:ascii="宋体" w:hAnsi="宋体" w:cs="宋体" w:eastAsiaTheme="minorEastAsia"/>
          <w:b/>
          <w:sz w:val="24"/>
        </w:rPr>
        <w:t>4. 询问、质疑、投诉</w:t>
      </w:r>
    </w:p>
    <w:p w14:paraId="7EAAA157">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4.1在线询问、质疑、投诉</w:t>
      </w:r>
    </w:p>
    <w:p w14:paraId="7C17194A">
      <w:pPr>
        <w:spacing w:line="360" w:lineRule="auto"/>
        <w:ind w:firstLine="480" w:firstLineChars="200"/>
        <w:rPr>
          <w:rFonts w:eastAsiaTheme="minorEastAsia"/>
          <w:lang w:val="zh-CN"/>
        </w:rPr>
      </w:pPr>
      <w:r>
        <w:rPr>
          <w:rFonts w:hint="eastAsia" w:ascii="宋体" w:hAnsi="宋体" w:cs="宋体" w:eastAsiaTheme="minorEastAsia"/>
          <w:sz w:val="24"/>
        </w:rPr>
        <w:t>根据《浙江省财</w:t>
      </w:r>
      <w:r>
        <w:rPr>
          <w:rFonts w:hint="eastAsia" w:ascii="宋体" w:hAnsi="宋体" w:cs="宋体" w:eastAsiaTheme="minorEastAsia"/>
          <w:kern w:val="0"/>
          <w:sz w:val="24"/>
          <w:lang w:val="zh-CN"/>
        </w:rPr>
        <w:t>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4BA31E">
      <w:pPr>
        <w:autoSpaceDE w:val="0"/>
        <w:autoSpaceDN w:val="0"/>
        <w:spacing w:line="360" w:lineRule="auto"/>
        <w:ind w:firstLine="240" w:firstLineChars="1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4.2供应商询问</w:t>
      </w:r>
    </w:p>
    <w:p w14:paraId="10E1FD67">
      <w:pPr>
        <w:autoSpaceDE w:val="0"/>
        <w:autoSpaceDN w:val="0"/>
        <w:spacing w:line="360" w:lineRule="auto"/>
        <w:ind w:firstLine="480" w:firstLineChars="2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41AA65F">
      <w:pPr>
        <w:autoSpaceDE w:val="0"/>
        <w:autoSpaceDN w:val="0"/>
        <w:spacing w:line="360" w:lineRule="auto"/>
        <w:ind w:firstLine="240" w:firstLineChars="1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4.3供应商质疑</w:t>
      </w:r>
    </w:p>
    <w:p w14:paraId="6E50AA06">
      <w:pPr>
        <w:pStyle w:val="35"/>
        <w:spacing w:line="360" w:lineRule="auto"/>
        <w:ind w:firstLine="480" w:firstLineChars="200"/>
        <w:rPr>
          <w:rFonts w:hAnsi="宋体" w:cs="宋体" w:eastAsiaTheme="minorEastAsia"/>
          <w:sz w:val="24"/>
        </w:rPr>
      </w:pPr>
      <w:r>
        <w:rPr>
          <w:rFonts w:hint="eastAsia" w:hAnsi="宋体" w:cs="宋体" w:eastAsiaTheme="minorEastAsia"/>
          <w:kern w:val="0"/>
          <w:sz w:val="24"/>
          <w:lang w:val="zh-CN"/>
        </w:rPr>
        <w:t>4.3</w:t>
      </w:r>
      <w:r>
        <w:rPr>
          <w:rFonts w:hint="eastAsia" w:hAnsi="宋体" w:cs="宋体" w:eastAsiaTheme="minorEastAsia"/>
          <w:sz w:val="24"/>
        </w:rPr>
        <w:t>.1提出质疑的供应商应当是参与所质疑项目采购活动的供应商。潜在供应商已依法获取其可质疑的招标文件的，可以对该文件提出质疑。</w:t>
      </w:r>
    </w:p>
    <w:p w14:paraId="319E7C91">
      <w:pPr>
        <w:pStyle w:val="35"/>
        <w:spacing w:line="360" w:lineRule="auto"/>
        <w:ind w:firstLine="480" w:firstLineChars="200"/>
        <w:rPr>
          <w:rFonts w:hAnsi="宋体" w:cs="宋体" w:eastAsiaTheme="minorEastAsia"/>
          <w:sz w:val="24"/>
        </w:rPr>
      </w:pPr>
      <w:r>
        <w:rPr>
          <w:rFonts w:hint="eastAsia" w:hAnsi="宋体" w:cs="宋体" w:eastAsiaTheme="minorEastAsia"/>
          <w:kern w:val="0"/>
          <w:sz w:val="24"/>
          <w:lang w:val="zh-CN"/>
        </w:rPr>
        <w:t>4.3</w:t>
      </w:r>
      <w:r>
        <w:rPr>
          <w:rFonts w:hint="eastAsia" w:hAnsi="宋体" w:cs="宋体" w:eastAsiaTheme="minorEastAsia"/>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79C2E41">
      <w:pPr>
        <w:pStyle w:val="20"/>
        <w:spacing w:line="360" w:lineRule="auto"/>
        <w:ind w:firstLine="480" w:firstLineChars="200"/>
        <w:rPr>
          <w:rFonts w:hAnsi="宋体" w:cs="宋体" w:eastAsiaTheme="minorEastAsia"/>
          <w:snapToGrid/>
          <w:color w:val="auto"/>
          <w:kern w:val="2"/>
          <w:sz w:val="24"/>
        </w:rPr>
      </w:pPr>
      <w:r>
        <w:rPr>
          <w:rFonts w:hint="eastAsia" w:hAnsi="宋体" w:cs="宋体" w:eastAsiaTheme="minorEastAsia"/>
          <w:snapToGrid/>
          <w:color w:val="auto"/>
          <w:kern w:val="2"/>
          <w:sz w:val="24"/>
        </w:rPr>
        <w:t>4.3.2.1对招标文件提出质疑的，质疑期限为供应商获得招标文件之日或者招标文件公告期限届满之日起计算。</w:t>
      </w:r>
    </w:p>
    <w:p w14:paraId="1DEF78AA">
      <w:pPr>
        <w:pStyle w:val="35"/>
        <w:spacing w:line="360" w:lineRule="auto"/>
        <w:ind w:left="479" w:leftChars="228"/>
        <w:rPr>
          <w:rFonts w:hAnsi="宋体" w:cs="宋体" w:eastAsiaTheme="minorEastAsia"/>
          <w:sz w:val="24"/>
        </w:rPr>
      </w:pPr>
      <w:r>
        <w:rPr>
          <w:rFonts w:hint="eastAsia" w:hAnsi="宋体" w:cs="宋体" w:eastAsiaTheme="minorEastAsia"/>
          <w:sz w:val="24"/>
        </w:rPr>
        <w:t>4.3.2.2对采购过程提出质疑的，质疑期限为各采购程序环节结束之日起计算。4.3.2.3对采购结果提出质疑的，质疑期限自采购结果公告期限届满之日起计算。</w:t>
      </w:r>
    </w:p>
    <w:p w14:paraId="42DDBF9A">
      <w:pPr>
        <w:pStyle w:val="35"/>
        <w:spacing w:line="360" w:lineRule="auto"/>
        <w:ind w:firstLine="480" w:firstLineChars="200"/>
        <w:rPr>
          <w:rFonts w:hAnsi="宋体" w:cs="宋体" w:eastAsiaTheme="minorEastAsia"/>
          <w:kern w:val="0"/>
          <w:sz w:val="24"/>
          <w:lang w:val="zh-CN"/>
        </w:rPr>
      </w:pPr>
      <w:r>
        <w:rPr>
          <w:rFonts w:hint="eastAsia" w:hAnsi="宋体" w:cs="宋体" w:eastAsiaTheme="minorEastAsia"/>
          <w:kern w:val="0"/>
          <w:sz w:val="24"/>
          <w:lang w:val="zh-CN"/>
        </w:rPr>
        <w:t>4.3.3</w:t>
      </w:r>
      <w:r>
        <w:rPr>
          <w:rFonts w:hint="eastAsia" w:hAnsi="宋体" w:cs="宋体" w:eastAsiaTheme="minorEastAsia"/>
          <w:sz w:val="24"/>
        </w:rPr>
        <w:t>供应商提出质疑应当提交质疑函和必要的证明材料。质疑函应当包括下列内容：</w:t>
      </w:r>
    </w:p>
    <w:p w14:paraId="66057B4E">
      <w:pPr>
        <w:pStyle w:val="35"/>
        <w:spacing w:line="360" w:lineRule="auto"/>
        <w:ind w:firstLine="480" w:firstLineChars="200"/>
        <w:rPr>
          <w:rFonts w:hAnsi="宋体" w:cs="宋体" w:eastAsiaTheme="minorEastAsia"/>
          <w:kern w:val="0"/>
          <w:sz w:val="24"/>
          <w:lang w:val="zh-CN"/>
        </w:rPr>
      </w:pPr>
      <w:r>
        <w:rPr>
          <w:rFonts w:hint="eastAsia" w:hAnsi="宋体" w:cs="宋体" w:eastAsiaTheme="minorEastAsia"/>
          <w:kern w:val="0"/>
          <w:sz w:val="24"/>
          <w:lang w:val="zh-CN"/>
        </w:rPr>
        <w:t>　　4.3.3.1供应商的姓名或者名称、地址、邮编、联系人及联系电话；</w:t>
      </w:r>
    </w:p>
    <w:p w14:paraId="5A3331AA">
      <w:pPr>
        <w:pStyle w:val="35"/>
        <w:spacing w:line="360" w:lineRule="auto"/>
        <w:ind w:firstLine="480" w:firstLineChars="200"/>
        <w:rPr>
          <w:rFonts w:hAnsi="宋体" w:cs="宋体" w:eastAsiaTheme="minorEastAsia"/>
          <w:kern w:val="0"/>
          <w:sz w:val="24"/>
          <w:lang w:val="zh-CN"/>
        </w:rPr>
      </w:pPr>
      <w:r>
        <w:rPr>
          <w:rFonts w:hint="eastAsia" w:hAnsi="宋体" w:cs="宋体" w:eastAsiaTheme="minorEastAsia"/>
          <w:kern w:val="0"/>
          <w:sz w:val="24"/>
          <w:lang w:val="zh-CN"/>
        </w:rPr>
        <w:t>　　4.3.3.2质疑项目的名称、编号；</w:t>
      </w:r>
    </w:p>
    <w:p w14:paraId="2A26C022">
      <w:pPr>
        <w:pStyle w:val="35"/>
        <w:spacing w:line="360" w:lineRule="auto"/>
        <w:ind w:firstLine="480" w:firstLineChars="200"/>
        <w:rPr>
          <w:rFonts w:hAnsi="宋体" w:cs="宋体" w:eastAsiaTheme="minorEastAsia"/>
          <w:kern w:val="0"/>
          <w:sz w:val="24"/>
          <w:lang w:val="zh-CN"/>
        </w:rPr>
      </w:pPr>
      <w:r>
        <w:rPr>
          <w:rFonts w:hint="eastAsia" w:hAnsi="宋体" w:cs="宋体" w:eastAsiaTheme="minorEastAsia"/>
          <w:kern w:val="0"/>
          <w:sz w:val="24"/>
          <w:lang w:val="zh-CN"/>
        </w:rPr>
        <w:t>　　4.3.3.3具体、明确的质疑事项和与质疑事项相关的请求；</w:t>
      </w:r>
    </w:p>
    <w:p w14:paraId="12B9BE35">
      <w:pPr>
        <w:pStyle w:val="35"/>
        <w:spacing w:line="360" w:lineRule="auto"/>
        <w:ind w:firstLine="480" w:firstLineChars="200"/>
        <w:rPr>
          <w:rFonts w:hAnsi="宋体" w:cs="宋体" w:eastAsiaTheme="minorEastAsia"/>
          <w:kern w:val="0"/>
          <w:sz w:val="24"/>
          <w:lang w:val="zh-CN"/>
        </w:rPr>
      </w:pPr>
      <w:r>
        <w:rPr>
          <w:rFonts w:hint="eastAsia" w:hAnsi="宋体" w:cs="宋体" w:eastAsiaTheme="minorEastAsia"/>
          <w:kern w:val="0"/>
          <w:sz w:val="24"/>
          <w:lang w:val="zh-CN"/>
        </w:rPr>
        <w:t>　　4.3.3.4事实依据；</w:t>
      </w:r>
    </w:p>
    <w:p w14:paraId="667F4F95">
      <w:pPr>
        <w:pStyle w:val="35"/>
        <w:spacing w:line="360" w:lineRule="auto"/>
        <w:ind w:firstLine="480" w:firstLineChars="200"/>
        <w:rPr>
          <w:rFonts w:hAnsi="宋体" w:cs="宋体" w:eastAsiaTheme="minorEastAsia"/>
          <w:kern w:val="0"/>
          <w:sz w:val="24"/>
          <w:lang w:val="zh-CN"/>
        </w:rPr>
      </w:pPr>
      <w:r>
        <w:rPr>
          <w:rFonts w:hint="eastAsia" w:hAnsi="宋体" w:cs="宋体" w:eastAsiaTheme="minorEastAsia"/>
          <w:kern w:val="0"/>
          <w:sz w:val="24"/>
          <w:lang w:val="zh-CN"/>
        </w:rPr>
        <w:t>　　4.3.3.5必要的法律依据；</w:t>
      </w:r>
    </w:p>
    <w:p w14:paraId="55C2B8C9">
      <w:pPr>
        <w:pStyle w:val="35"/>
        <w:spacing w:line="360" w:lineRule="auto"/>
        <w:ind w:firstLine="960" w:firstLineChars="400"/>
        <w:rPr>
          <w:rFonts w:hAnsi="宋体" w:cs="宋体" w:eastAsiaTheme="minorEastAsia"/>
          <w:kern w:val="0"/>
          <w:sz w:val="24"/>
          <w:lang w:val="zh-CN"/>
        </w:rPr>
      </w:pPr>
      <w:r>
        <w:rPr>
          <w:rFonts w:hint="eastAsia" w:hAnsi="宋体" w:cs="宋体" w:eastAsiaTheme="minorEastAsia"/>
          <w:kern w:val="0"/>
          <w:sz w:val="24"/>
          <w:lang w:val="zh-CN"/>
        </w:rPr>
        <w:t>4.3.3.6提出质疑的日期。</w:t>
      </w:r>
    </w:p>
    <w:p w14:paraId="16E290C4">
      <w:pPr>
        <w:pStyle w:val="886"/>
        <w:shd w:val="clear" w:color="auto" w:fill="FFFFFF"/>
        <w:snapToGrid w:val="0"/>
        <w:spacing w:after="240" w:afterAutospacing="0" w:line="360" w:lineRule="auto"/>
        <w:ind w:firstLine="400"/>
        <w:contextualSpacing/>
        <w:rPr>
          <w:rFonts w:eastAsiaTheme="minorEastAsia"/>
        </w:rPr>
      </w:pPr>
      <w:r>
        <w:rPr>
          <w:rFonts w:hint="eastAsia" w:eastAsiaTheme="minorEastAsia"/>
        </w:rPr>
        <w:t>供应商提交的质疑函需一式三份。供应商为自然人的，应当由本人签字；供应商为法人或者其他组织的，应当由法定代表人、主要负责人，或者其授权代表签字或者盖章，并加盖公章。</w:t>
      </w:r>
    </w:p>
    <w:p w14:paraId="0DA3BACE">
      <w:pPr>
        <w:pStyle w:val="886"/>
        <w:shd w:val="clear" w:color="auto" w:fill="FFFFFF"/>
        <w:snapToGrid w:val="0"/>
        <w:spacing w:after="240" w:afterAutospacing="0" w:line="360" w:lineRule="auto"/>
        <w:ind w:firstLine="400"/>
        <w:contextualSpacing/>
        <w:rPr>
          <w:rFonts w:eastAsiaTheme="minorEastAsia"/>
        </w:rPr>
      </w:pPr>
      <w:r>
        <w:rPr>
          <w:rFonts w:hint="eastAsia" w:eastAsiaTheme="minorEastAsia"/>
        </w:rPr>
        <w:t>质疑函范本及制作说明详见附件2。</w:t>
      </w:r>
    </w:p>
    <w:p w14:paraId="12BF2D61">
      <w:pPr>
        <w:pStyle w:val="886"/>
        <w:shd w:val="clear" w:color="auto" w:fill="FFFFFF"/>
        <w:snapToGrid w:val="0"/>
        <w:spacing w:after="240" w:afterAutospacing="0" w:line="360" w:lineRule="auto"/>
        <w:ind w:firstLine="400"/>
        <w:contextualSpacing/>
        <w:rPr>
          <w:rFonts w:eastAsiaTheme="minorEastAsia"/>
        </w:rPr>
      </w:pPr>
      <w:r>
        <w:rPr>
          <w:rFonts w:hint="eastAsia" w:eastAsiaTheme="minorEastAsia"/>
        </w:rPr>
        <w:t>4.3.4对同一采购程序环节的质疑，供应商须在法定质疑期内一次性提出。</w:t>
      </w:r>
    </w:p>
    <w:p w14:paraId="3DD6E341">
      <w:pPr>
        <w:pStyle w:val="886"/>
        <w:shd w:val="clear" w:color="auto" w:fill="FFFFFF"/>
        <w:snapToGrid w:val="0"/>
        <w:spacing w:after="240" w:afterAutospacing="0" w:line="360" w:lineRule="auto"/>
        <w:ind w:firstLine="400"/>
        <w:contextualSpacing/>
        <w:rPr>
          <w:rFonts w:eastAsiaTheme="minorEastAsia"/>
        </w:rPr>
      </w:pPr>
      <w:r>
        <w:rPr>
          <w:rFonts w:hint="eastAsia" w:eastAsiaTheme="minorEastAsia"/>
          <w:lang w:val="zh-CN"/>
        </w:rPr>
        <w:t>4.3</w:t>
      </w:r>
      <w:r>
        <w:rPr>
          <w:rFonts w:hint="eastAsia" w:eastAsiaTheme="minor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04632379">
      <w:pPr>
        <w:pStyle w:val="886"/>
        <w:shd w:val="clear" w:color="auto" w:fill="FFFFFF"/>
        <w:snapToGrid w:val="0"/>
        <w:spacing w:after="240" w:afterAutospacing="0" w:line="360" w:lineRule="auto"/>
        <w:ind w:firstLine="400"/>
        <w:contextualSpacing/>
        <w:rPr>
          <w:rFonts w:eastAsiaTheme="minorEastAsia"/>
        </w:rPr>
      </w:pPr>
      <w:r>
        <w:rPr>
          <w:rFonts w:hint="eastAsia" w:eastAsiaTheme="minorEastAsia"/>
          <w:lang w:val="zh-CN"/>
        </w:rPr>
        <w:t>4.3</w:t>
      </w:r>
      <w:r>
        <w:rPr>
          <w:rFonts w:hint="eastAsia" w:eastAsiaTheme="minorEastAsia"/>
        </w:rPr>
        <w:t>.6询问或者质疑事项可能影响采购结果的，采购人应当暂停签订合同，已经签订合同的，应当中止履行合同。</w:t>
      </w:r>
    </w:p>
    <w:p w14:paraId="06B01ECE">
      <w:pPr>
        <w:pStyle w:val="886"/>
        <w:shd w:val="clear" w:color="auto" w:fill="FFFFFF"/>
        <w:snapToGrid w:val="0"/>
        <w:spacing w:after="240" w:afterAutospacing="0" w:line="360" w:lineRule="auto"/>
        <w:ind w:firstLine="480" w:firstLineChars="200"/>
        <w:contextualSpacing/>
        <w:rPr>
          <w:rFonts w:eastAsiaTheme="minorEastAsia"/>
          <w:lang w:val="zh-CN"/>
        </w:rPr>
      </w:pPr>
      <w:r>
        <w:rPr>
          <w:rFonts w:hint="eastAsia" w:eastAsiaTheme="minorEastAsia"/>
          <w:lang w:val="zh-CN"/>
        </w:rPr>
        <w:t>4.4供应商投诉</w:t>
      </w:r>
    </w:p>
    <w:p w14:paraId="0DB449BA">
      <w:pPr>
        <w:pStyle w:val="886"/>
        <w:shd w:val="clear" w:color="auto" w:fill="FFFFFF"/>
        <w:snapToGrid w:val="0"/>
        <w:spacing w:after="240" w:afterAutospacing="0" w:line="360" w:lineRule="auto"/>
        <w:ind w:firstLine="400"/>
        <w:contextualSpacing/>
        <w:rPr>
          <w:rFonts w:eastAsiaTheme="minorEastAsia"/>
        </w:rPr>
      </w:pPr>
      <w:r>
        <w:rPr>
          <w:rFonts w:hint="eastAsia" w:eastAsiaTheme="minorEastAsia"/>
        </w:rPr>
        <w:t>4.4.1质疑供应商对采购人、采购代理机构的答复不满意或者采购人、采购代理机构未在规定的时间内作出答复的，可以在答复期满后十五个工作日内向同级政府采购监督管理部门提出投诉。</w:t>
      </w:r>
    </w:p>
    <w:p w14:paraId="582309CD">
      <w:pPr>
        <w:pStyle w:val="886"/>
        <w:shd w:val="clear" w:color="auto" w:fill="FFFFFF"/>
        <w:snapToGrid w:val="0"/>
        <w:spacing w:after="240" w:afterAutospacing="0" w:line="360" w:lineRule="auto"/>
        <w:ind w:firstLine="400"/>
        <w:contextualSpacing/>
        <w:rPr>
          <w:rFonts w:eastAsiaTheme="minorEastAsia"/>
        </w:rPr>
      </w:pPr>
      <w:r>
        <w:rPr>
          <w:rFonts w:hint="eastAsia" w:eastAsiaTheme="minorEastAsia"/>
        </w:rPr>
        <w:t>4.4.</w:t>
      </w:r>
      <w:r>
        <w:rPr>
          <w:rFonts w:hint="eastAsia" w:eastAsiaTheme="minorEastAsia"/>
          <w:lang w:val="zh-CN"/>
        </w:rPr>
        <w:t>2</w:t>
      </w:r>
      <w:r>
        <w:rPr>
          <w:rFonts w:hint="eastAsia" w:eastAsiaTheme="minorEastAsia"/>
        </w:rPr>
        <w:t>供应商投诉的事项不得超出已质疑事项的范围，基于质疑答复内容提出的投诉事项除外。</w:t>
      </w:r>
    </w:p>
    <w:p w14:paraId="13553C96">
      <w:pPr>
        <w:pStyle w:val="886"/>
        <w:shd w:val="clear" w:color="auto" w:fill="FFFFFF"/>
        <w:snapToGrid w:val="0"/>
        <w:spacing w:after="240" w:afterAutospacing="0" w:line="360" w:lineRule="auto"/>
        <w:ind w:firstLine="400"/>
        <w:contextualSpacing/>
        <w:rPr>
          <w:rFonts w:eastAsiaTheme="minorEastAsia"/>
        </w:rPr>
      </w:pPr>
      <w:r>
        <w:rPr>
          <w:rFonts w:hint="eastAsia" w:eastAsiaTheme="minorEastAsia"/>
        </w:rPr>
        <w:t>4.4.3供应商投诉应当有明确的请求和必要的证明材料。</w:t>
      </w:r>
    </w:p>
    <w:p w14:paraId="6EE03C36">
      <w:pPr>
        <w:pStyle w:val="886"/>
        <w:shd w:val="clear" w:color="auto" w:fill="FFFFFF"/>
        <w:snapToGrid w:val="0"/>
        <w:spacing w:after="240" w:afterAutospacing="0" w:line="360" w:lineRule="auto"/>
        <w:ind w:firstLine="400"/>
        <w:contextualSpacing/>
        <w:rPr>
          <w:rFonts w:eastAsiaTheme="minorEastAsia"/>
        </w:rPr>
      </w:pPr>
      <w:r>
        <w:rPr>
          <w:rFonts w:hint="eastAsia" w:eastAsiaTheme="minorEastAsia"/>
        </w:rPr>
        <w:t>4.4.4 以联合体形式参加政府采购活动的，其投诉应当由组成联合体的所有供应商共同提出。</w:t>
      </w:r>
    </w:p>
    <w:p w14:paraId="29721CC0">
      <w:pPr>
        <w:pStyle w:val="886"/>
        <w:shd w:val="clear" w:color="auto" w:fill="FFFFFF"/>
        <w:snapToGrid w:val="0"/>
        <w:spacing w:after="240" w:afterAutospacing="0" w:line="360" w:lineRule="auto"/>
        <w:ind w:firstLine="400"/>
        <w:contextualSpacing/>
        <w:rPr>
          <w:rFonts w:eastAsiaTheme="minorEastAsia"/>
        </w:rPr>
      </w:pPr>
      <w:r>
        <w:rPr>
          <w:rFonts w:hint="eastAsia" w:eastAsiaTheme="minorEastAsia"/>
        </w:rPr>
        <w:t>投诉书范本及制作说明详见附件3。</w:t>
      </w:r>
    </w:p>
    <w:p w14:paraId="1B1B8E56">
      <w:pPr>
        <w:pStyle w:val="128"/>
        <w:snapToGrid w:val="0"/>
        <w:spacing w:before="0"/>
        <w:ind w:firstLine="360"/>
        <w:rPr>
          <w:rFonts w:ascii="宋体" w:hAnsi="宋体" w:cs="宋体" w:eastAsiaTheme="minorEastAsia"/>
          <w:sz w:val="18"/>
          <w:szCs w:val="18"/>
        </w:rPr>
      </w:pPr>
    </w:p>
    <w:p w14:paraId="17C51C49">
      <w:pPr>
        <w:adjustRightInd/>
        <w:spacing w:line="360" w:lineRule="auto"/>
        <w:jc w:val="center"/>
        <w:outlineLvl w:val="0"/>
        <w:rPr>
          <w:rFonts w:ascii="宋体" w:hAnsi="宋体" w:cs="宋体" w:eastAsiaTheme="minorEastAsia"/>
          <w:b/>
          <w:sz w:val="32"/>
          <w:szCs w:val="20"/>
        </w:rPr>
      </w:pPr>
      <w:r>
        <w:rPr>
          <w:rFonts w:hint="eastAsia" w:ascii="宋体" w:hAnsi="宋体" w:cs="宋体" w:eastAsiaTheme="minorEastAsia"/>
          <w:b/>
          <w:sz w:val="32"/>
          <w:szCs w:val="20"/>
        </w:rPr>
        <w:t xml:space="preserve">      二、招标文件的构成、澄清、修改</w:t>
      </w:r>
    </w:p>
    <w:p w14:paraId="1A54D2B1">
      <w:pPr>
        <w:pStyle w:val="35"/>
        <w:spacing w:line="360" w:lineRule="auto"/>
        <w:rPr>
          <w:rFonts w:hAnsi="宋体" w:cs="宋体" w:eastAsiaTheme="minorEastAsia"/>
          <w:b/>
          <w:sz w:val="24"/>
          <w:szCs w:val="24"/>
        </w:rPr>
      </w:pPr>
      <w:r>
        <w:rPr>
          <w:rFonts w:hint="eastAsia" w:hAnsi="宋体" w:cs="宋体" w:eastAsiaTheme="minorEastAsia"/>
          <w:b/>
          <w:sz w:val="24"/>
          <w:szCs w:val="24"/>
        </w:rPr>
        <w:t>5．招标文件的构成</w:t>
      </w:r>
    </w:p>
    <w:p w14:paraId="403E285A">
      <w:pPr>
        <w:pStyle w:val="35"/>
        <w:spacing w:line="360" w:lineRule="auto"/>
        <w:ind w:firstLine="480" w:firstLineChars="200"/>
        <w:rPr>
          <w:rFonts w:hAnsi="宋体" w:cs="宋体" w:eastAsiaTheme="minorEastAsia"/>
          <w:sz w:val="24"/>
          <w:szCs w:val="24"/>
        </w:rPr>
      </w:pPr>
      <w:r>
        <w:rPr>
          <w:rFonts w:hint="eastAsia" w:hAnsi="宋体" w:cs="宋体" w:eastAsiaTheme="minorEastAsia"/>
          <w:sz w:val="24"/>
          <w:szCs w:val="24"/>
        </w:rPr>
        <w:t>5.1 招标文件包括下列文件及附件：</w:t>
      </w:r>
    </w:p>
    <w:p w14:paraId="29AC152F">
      <w:pPr>
        <w:pStyle w:val="35"/>
        <w:tabs>
          <w:tab w:val="left" w:pos="840"/>
        </w:tabs>
        <w:spacing w:line="360" w:lineRule="auto"/>
        <w:ind w:firstLine="960" w:firstLineChars="400"/>
        <w:rPr>
          <w:rFonts w:hAnsi="宋体" w:cs="宋体" w:eastAsiaTheme="minorEastAsia"/>
          <w:sz w:val="24"/>
          <w:szCs w:val="24"/>
        </w:rPr>
      </w:pPr>
      <w:r>
        <w:rPr>
          <w:rFonts w:hint="eastAsia" w:hAnsi="宋体" w:cs="宋体" w:eastAsiaTheme="minorEastAsia"/>
          <w:sz w:val="24"/>
          <w:szCs w:val="24"/>
        </w:rPr>
        <w:t>5.1.1招标公告；</w:t>
      </w:r>
    </w:p>
    <w:p w14:paraId="6400BB93">
      <w:pPr>
        <w:pStyle w:val="35"/>
        <w:tabs>
          <w:tab w:val="left" w:pos="840"/>
        </w:tabs>
        <w:spacing w:line="360" w:lineRule="auto"/>
        <w:ind w:firstLine="960" w:firstLineChars="400"/>
        <w:rPr>
          <w:rFonts w:hAnsi="宋体" w:cs="宋体" w:eastAsiaTheme="minorEastAsia"/>
          <w:sz w:val="24"/>
          <w:szCs w:val="24"/>
        </w:rPr>
      </w:pPr>
      <w:r>
        <w:rPr>
          <w:rFonts w:hint="eastAsia" w:hAnsi="宋体" w:cs="宋体" w:eastAsiaTheme="minorEastAsia"/>
          <w:sz w:val="24"/>
          <w:szCs w:val="24"/>
        </w:rPr>
        <w:t>5.1.2投标人须知；</w:t>
      </w:r>
    </w:p>
    <w:p w14:paraId="4481D232">
      <w:pPr>
        <w:pStyle w:val="35"/>
        <w:tabs>
          <w:tab w:val="left" w:pos="840"/>
        </w:tabs>
        <w:spacing w:line="360" w:lineRule="auto"/>
        <w:ind w:firstLine="960" w:firstLineChars="400"/>
        <w:rPr>
          <w:rFonts w:hAnsi="宋体" w:cs="宋体" w:eastAsiaTheme="minorEastAsia"/>
          <w:sz w:val="24"/>
          <w:szCs w:val="24"/>
        </w:rPr>
      </w:pPr>
      <w:r>
        <w:rPr>
          <w:rFonts w:hint="eastAsia" w:hAnsi="宋体" w:cs="宋体" w:eastAsiaTheme="minorEastAsia"/>
          <w:sz w:val="24"/>
          <w:szCs w:val="24"/>
        </w:rPr>
        <w:t>5.1.3采购需求；</w:t>
      </w:r>
    </w:p>
    <w:p w14:paraId="7354DC13">
      <w:pPr>
        <w:pStyle w:val="35"/>
        <w:tabs>
          <w:tab w:val="left" w:pos="840"/>
        </w:tabs>
        <w:spacing w:line="360" w:lineRule="auto"/>
        <w:ind w:firstLine="960" w:firstLineChars="400"/>
        <w:rPr>
          <w:rFonts w:hAnsi="宋体" w:cs="宋体" w:eastAsiaTheme="minorEastAsia"/>
          <w:sz w:val="24"/>
          <w:szCs w:val="24"/>
        </w:rPr>
      </w:pPr>
      <w:r>
        <w:rPr>
          <w:rFonts w:hint="eastAsia" w:hAnsi="宋体" w:cs="宋体" w:eastAsiaTheme="minorEastAsia"/>
          <w:sz w:val="24"/>
          <w:szCs w:val="24"/>
        </w:rPr>
        <w:t>5.1.4评标办法；</w:t>
      </w:r>
    </w:p>
    <w:p w14:paraId="7AA1EF4D">
      <w:pPr>
        <w:pStyle w:val="35"/>
        <w:tabs>
          <w:tab w:val="left" w:pos="840"/>
        </w:tabs>
        <w:spacing w:line="360" w:lineRule="auto"/>
        <w:ind w:firstLine="960" w:firstLineChars="400"/>
        <w:rPr>
          <w:rFonts w:hAnsi="宋体" w:cs="宋体" w:eastAsiaTheme="minorEastAsia"/>
          <w:sz w:val="24"/>
          <w:szCs w:val="24"/>
        </w:rPr>
      </w:pPr>
      <w:r>
        <w:rPr>
          <w:rFonts w:hint="eastAsia" w:hAnsi="宋体" w:cs="宋体" w:eastAsiaTheme="minorEastAsia"/>
          <w:sz w:val="24"/>
          <w:szCs w:val="24"/>
        </w:rPr>
        <w:t>5.1.5拟签订的合同文本；</w:t>
      </w:r>
    </w:p>
    <w:p w14:paraId="5CAE6A45">
      <w:pPr>
        <w:pStyle w:val="35"/>
        <w:tabs>
          <w:tab w:val="left" w:pos="840"/>
        </w:tabs>
        <w:spacing w:line="360" w:lineRule="auto"/>
        <w:ind w:firstLine="960" w:firstLineChars="400"/>
        <w:rPr>
          <w:rFonts w:hAnsi="宋体" w:cs="宋体" w:eastAsiaTheme="minorEastAsia"/>
          <w:sz w:val="24"/>
          <w:szCs w:val="24"/>
        </w:rPr>
      </w:pPr>
      <w:r>
        <w:rPr>
          <w:rFonts w:hint="eastAsia" w:hAnsi="宋体" w:cs="宋体" w:eastAsiaTheme="minorEastAsia"/>
          <w:sz w:val="24"/>
        </w:rPr>
        <w:t>5.1.6</w:t>
      </w:r>
      <w:r>
        <w:rPr>
          <w:rFonts w:hint="eastAsia" w:hAnsi="宋体" w:cs="宋体" w:eastAsiaTheme="minorEastAsia"/>
          <w:sz w:val="24"/>
          <w:szCs w:val="24"/>
        </w:rPr>
        <w:t>应提交的有关格式范例。</w:t>
      </w:r>
    </w:p>
    <w:p w14:paraId="1CCAEF8B">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5.2与本项目有关的</w:t>
      </w:r>
      <w:r>
        <w:rPr>
          <w:rFonts w:hint="eastAsia" w:ascii="宋体" w:hAnsi="宋体" w:cs="宋体" w:eastAsiaTheme="minorEastAsia"/>
          <w:bCs/>
          <w:sz w:val="24"/>
        </w:rPr>
        <w:t>澄清或者修改的内容为招标文件的组成部分</w:t>
      </w:r>
      <w:r>
        <w:rPr>
          <w:rFonts w:hint="eastAsia" w:ascii="宋体" w:hAnsi="宋体" w:cs="宋体" w:eastAsiaTheme="minorEastAsia"/>
          <w:sz w:val="24"/>
        </w:rPr>
        <w:t>。</w:t>
      </w:r>
    </w:p>
    <w:p w14:paraId="369DC5DF">
      <w:pPr>
        <w:pStyle w:val="35"/>
        <w:spacing w:line="360" w:lineRule="auto"/>
        <w:rPr>
          <w:rFonts w:hAnsi="宋体" w:cs="宋体" w:eastAsiaTheme="minorEastAsia"/>
          <w:b/>
          <w:sz w:val="24"/>
          <w:szCs w:val="24"/>
        </w:rPr>
      </w:pPr>
      <w:r>
        <w:rPr>
          <w:rFonts w:hint="eastAsia" w:hAnsi="宋体" w:cs="宋体" w:eastAsiaTheme="minorEastAsia"/>
          <w:b/>
          <w:sz w:val="24"/>
          <w:szCs w:val="24"/>
        </w:rPr>
        <w:t>6. 招标文件的澄清、修改</w:t>
      </w:r>
    </w:p>
    <w:p w14:paraId="02A5E7F9">
      <w:pPr>
        <w:pStyle w:val="128"/>
        <w:snapToGrid w:val="0"/>
        <w:spacing w:before="0"/>
        <w:ind w:firstLine="480"/>
        <w:rPr>
          <w:rFonts w:ascii="宋体" w:hAnsi="宋体" w:cs="宋体" w:eastAsiaTheme="minorEastAsia"/>
        </w:rPr>
      </w:pPr>
      <w:r>
        <w:rPr>
          <w:rFonts w:hint="eastAsia" w:ascii="宋体" w:hAnsi="宋体" w:cs="宋体" w:eastAsiaTheme="minorEastAsia"/>
        </w:rPr>
        <w:t>6.1已获取招标文件的潜在投标人，若有问题需要澄清，应于投标截止时间前，以书面形式向采购代理机构提出。</w:t>
      </w:r>
    </w:p>
    <w:p w14:paraId="46D9466C">
      <w:pPr>
        <w:pStyle w:val="128"/>
        <w:snapToGrid w:val="0"/>
        <w:spacing w:before="0"/>
        <w:ind w:firstLine="480"/>
        <w:rPr>
          <w:rFonts w:ascii="宋体" w:hAnsi="宋体" w:cs="宋体" w:eastAsiaTheme="minorEastAsia"/>
        </w:rPr>
      </w:pPr>
      <w:r>
        <w:rPr>
          <w:rFonts w:hint="eastAsia" w:ascii="宋体" w:hAnsi="宋体" w:cs="宋体" w:eastAsiaTheme="minorEastAsia"/>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7BF0F85">
      <w:pPr>
        <w:pStyle w:val="5"/>
        <w:rPr>
          <w:rFonts w:hAnsi="宋体" w:cs="宋体" w:eastAsiaTheme="minorEastAsia"/>
          <w:sz w:val="18"/>
          <w:szCs w:val="18"/>
          <w:lang w:val="en-US"/>
        </w:rPr>
      </w:pPr>
    </w:p>
    <w:p w14:paraId="43D346B3">
      <w:pPr>
        <w:adjustRightInd/>
        <w:spacing w:line="360" w:lineRule="auto"/>
        <w:jc w:val="center"/>
        <w:outlineLvl w:val="0"/>
        <w:rPr>
          <w:rFonts w:ascii="宋体" w:hAnsi="宋体" w:cs="宋体" w:eastAsiaTheme="minorEastAsia"/>
          <w:b/>
          <w:sz w:val="30"/>
          <w:szCs w:val="20"/>
        </w:rPr>
      </w:pPr>
      <w:r>
        <w:rPr>
          <w:rFonts w:hint="eastAsia" w:ascii="宋体" w:hAnsi="宋体" w:cs="宋体" w:eastAsiaTheme="minorEastAsia"/>
          <w:b/>
          <w:sz w:val="30"/>
          <w:szCs w:val="20"/>
        </w:rPr>
        <w:t>三、投标</w:t>
      </w:r>
    </w:p>
    <w:p w14:paraId="728E5FB2">
      <w:pPr>
        <w:pStyle w:val="35"/>
        <w:spacing w:line="360" w:lineRule="auto"/>
        <w:rPr>
          <w:rFonts w:hAnsi="宋体" w:cs="宋体" w:eastAsiaTheme="minorEastAsia"/>
          <w:b/>
          <w:sz w:val="24"/>
          <w:szCs w:val="24"/>
        </w:rPr>
      </w:pPr>
      <w:r>
        <w:rPr>
          <w:rFonts w:hint="eastAsia" w:hAnsi="宋体" w:cs="宋体" w:eastAsiaTheme="minorEastAsia"/>
          <w:b/>
          <w:sz w:val="24"/>
          <w:szCs w:val="24"/>
        </w:rPr>
        <w:t>7. 招标文件的获取</w:t>
      </w:r>
    </w:p>
    <w:p w14:paraId="540AA6E9">
      <w:pPr>
        <w:spacing w:line="360" w:lineRule="auto"/>
        <w:ind w:firstLine="480" w:firstLineChars="200"/>
        <w:rPr>
          <w:rFonts w:ascii="宋体" w:hAnsi="宋体" w:cs="宋体" w:eastAsiaTheme="minorEastAsia"/>
          <w:snapToGrid w:val="0"/>
          <w:kern w:val="28"/>
          <w:sz w:val="24"/>
        </w:rPr>
      </w:pPr>
      <w:r>
        <w:rPr>
          <w:rFonts w:hint="eastAsia" w:ascii="宋体" w:hAnsi="宋体" w:cs="宋体" w:eastAsiaTheme="minorEastAsia"/>
          <w:snapToGrid w:val="0"/>
          <w:kern w:val="28"/>
          <w:sz w:val="24"/>
        </w:rPr>
        <w:t>详见招标公告中获取招标文件的时间期限、地点、方式及招标文件售价。</w:t>
      </w:r>
    </w:p>
    <w:p w14:paraId="74BB2CC6">
      <w:pPr>
        <w:pStyle w:val="35"/>
        <w:spacing w:line="360" w:lineRule="auto"/>
        <w:rPr>
          <w:rFonts w:hAnsi="宋体" w:cs="宋体" w:eastAsiaTheme="minorEastAsia"/>
          <w:b/>
          <w:sz w:val="24"/>
          <w:szCs w:val="24"/>
        </w:rPr>
      </w:pPr>
      <w:r>
        <w:rPr>
          <w:rFonts w:hint="eastAsia" w:hAnsi="宋体" w:cs="宋体" w:eastAsiaTheme="minorEastAsia"/>
          <w:b/>
          <w:sz w:val="24"/>
          <w:szCs w:val="24"/>
        </w:rPr>
        <w:t>8.开标前答疑会或现场考察</w:t>
      </w:r>
    </w:p>
    <w:p w14:paraId="437D0969">
      <w:pPr>
        <w:pStyle w:val="35"/>
        <w:spacing w:line="360" w:lineRule="auto"/>
        <w:ind w:firstLine="480" w:firstLineChars="200"/>
        <w:rPr>
          <w:rFonts w:hAnsi="宋体" w:cs="宋体" w:eastAsiaTheme="minorEastAsia"/>
          <w:sz w:val="24"/>
          <w:szCs w:val="24"/>
        </w:rPr>
      </w:pPr>
      <w:r>
        <w:rPr>
          <w:rFonts w:hint="eastAsia" w:hAnsi="宋体" w:cs="宋体" w:eastAsiaTheme="minorEastAsia"/>
          <w:sz w:val="24"/>
          <w:szCs w:val="24"/>
        </w:rPr>
        <w:t>采购人组织潜在投标人现场考察或者召开开标前答疑会的，潜在投标人按第二部分投标人须知前附表的规定参加现场考察或者开标前答疑会。</w:t>
      </w:r>
    </w:p>
    <w:p w14:paraId="2FFCB67B">
      <w:pPr>
        <w:pStyle w:val="35"/>
        <w:spacing w:line="360" w:lineRule="auto"/>
        <w:rPr>
          <w:rFonts w:hAnsi="宋体" w:cs="宋体" w:eastAsiaTheme="minorEastAsia"/>
          <w:b/>
          <w:szCs w:val="24"/>
        </w:rPr>
      </w:pPr>
      <w:r>
        <w:rPr>
          <w:rFonts w:hint="eastAsia" w:hAnsi="宋体" w:cs="宋体" w:eastAsiaTheme="minorEastAsia"/>
          <w:b/>
          <w:kern w:val="28"/>
          <w:sz w:val="24"/>
          <w:szCs w:val="24"/>
        </w:rPr>
        <w:t>9.投标保证金</w:t>
      </w:r>
    </w:p>
    <w:p w14:paraId="575DEA75">
      <w:pPr>
        <w:pStyle w:val="20"/>
        <w:spacing w:line="360" w:lineRule="auto"/>
        <w:ind w:firstLine="470" w:firstLineChars="196"/>
        <w:rPr>
          <w:rFonts w:hAnsi="宋体" w:cs="宋体" w:eastAsiaTheme="minorEastAsia"/>
          <w:color w:val="auto"/>
          <w:sz w:val="24"/>
        </w:rPr>
      </w:pPr>
      <w:r>
        <w:rPr>
          <w:rFonts w:hint="eastAsia" w:hAnsi="宋体" w:cs="宋体" w:eastAsiaTheme="minorEastAsia"/>
          <w:color w:val="auto"/>
          <w:sz w:val="24"/>
        </w:rPr>
        <w:t>本项目不需缴纳投标保证金。</w:t>
      </w:r>
    </w:p>
    <w:p w14:paraId="46EC51F7">
      <w:pPr>
        <w:pStyle w:val="35"/>
        <w:spacing w:line="360" w:lineRule="auto"/>
        <w:rPr>
          <w:rFonts w:hAnsi="宋体" w:cs="宋体" w:eastAsiaTheme="minorEastAsia"/>
          <w:b/>
          <w:sz w:val="24"/>
          <w:szCs w:val="24"/>
        </w:rPr>
      </w:pPr>
      <w:r>
        <w:rPr>
          <w:rFonts w:hint="eastAsia" w:hAnsi="宋体" w:cs="宋体" w:eastAsiaTheme="minorEastAsia"/>
          <w:b/>
          <w:sz w:val="24"/>
          <w:szCs w:val="24"/>
        </w:rPr>
        <w:t>10. 投标文件的语言</w:t>
      </w:r>
    </w:p>
    <w:p w14:paraId="7BCFAD85">
      <w:pPr>
        <w:autoSpaceDE w:val="0"/>
        <w:autoSpaceDN w:val="0"/>
        <w:spacing w:line="360" w:lineRule="auto"/>
        <w:ind w:firstLine="480" w:firstLineChars="200"/>
        <w:rPr>
          <w:rFonts w:ascii="宋体" w:hAnsi="宋体" w:cs="宋体" w:eastAsiaTheme="minorEastAsia"/>
          <w:sz w:val="24"/>
          <w:lang w:val="zh-CN"/>
        </w:rPr>
      </w:pPr>
      <w:r>
        <w:rPr>
          <w:rFonts w:hint="eastAsia" w:ascii="宋体" w:hAnsi="宋体" w:cs="宋体" w:eastAsiaTheme="minorEastAsia"/>
          <w:sz w:val="24"/>
        </w:rPr>
        <w:t>投标文件及投标人与采购有关的来往通知、函件和文件均应使用中文。</w:t>
      </w:r>
    </w:p>
    <w:p w14:paraId="0E3CF39A">
      <w:pPr>
        <w:pStyle w:val="35"/>
        <w:spacing w:line="360" w:lineRule="auto"/>
        <w:rPr>
          <w:rFonts w:hAnsi="宋体" w:cs="宋体" w:eastAsiaTheme="minorEastAsia"/>
          <w:b/>
          <w:sz w:val="24"/>
          <w:szCs w:val="24"/>
        </w:rPr>
      </w:pPr>
      <w:r>
        <w:rPr>
          <w:rFonts w:hint="eastAsia" w:hAnsi="宋体" w:cs="宋体" w:eastAsiaTheme="minorEastAsia"/>
          <w:b/>
          <w:sz w:val="24"/>
          <w:szCs w:val="24"/>
        </w:rPr>
        <w:t>11. 投标文件的组成</w:t>
      </w:r>
    </w:p>
    <w:p w14:paraId="2FDD05C2">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11.1</w:t>
      </w:r>
      <w:r>
        <w:rPr>
          <w:rFonts w:hint="eastAsia" w:ascii="宋体" w:hAnsi="宋体" w:cs="宋体" w:eastAsiaTheme="minorEastAsia"/>
          <w:b/>
          <w:sz w:val="24"/>
        </w:rPr>
        <w:t>资格文件</w:t>
      </w:r>
      <w:r>
        <w:rPr>
          <w:rFonts w:hint="eastAsia" w:ascii="宋体" w:hAnsi="宋体" w:cs="宋体" w:eastAsiaTheme="minorEastAsia"/>
          <w:sz w:val="24"/>
        </w:rPr>
        <w:t>：</w:t>
      </w:r>
    </w:p>
    <w:p w14:paraId="54AB2095">
      <w:pPr>
        <w:snapToGrid w:val="0"/>
        <w:spacing w:line="360" w:lineRule="auto"/>
        <w:ind w:firstLine="960" w:firstLineChars="400"/>
        <w:rPr>
          <w:rFonts w:ascii="宋体" w:hAnsi="宋体" w:cs="宋体" w:eastAsiaTheme="minorEastAsia"/>
          <w:sz w:val="24"/>
        </w:rPr>
      </w:pPr>
      <w:r>
        <w:rPr>
          <w:rFonts w:hint="eastAsia" w:ascii="宋体" w:hAnsi="宋体" w:cs="宋体" w:eastAsiaTheme="minorEastAsia"/>
          <w:sz w:val="24"/>
        </w:rPr>
        <w:t>11.1.1符合参加政府采购活动应当具备的一般条件的承诺函；</w:t>
      </w:r>
    </w:p>
    <w:p w14:paraId="07A85E9F">
      <w:pPr>
        <w:snapToGrid w:val="0"/>
        <w:spacing w:line="360" w:lineRule="auto"/>
        <w:ind w:firstLine="960" w:firstLineChars="400"/>
        <w:rPr>
          <w:rFonts w:ascii="宋体" w:hAnsi="宋体" w:cs="宋体" w:eastAsiaTheme="minorEastAsia"/>
          <w:color w:val="000000" w:themeColor="text1"/>
          <w:sz w:val="24"/>
        </w:rPr>
      </w:pPr>
      <w:r>
        <w:rPr>
          <w:rFonts w:hint="eastAsia" w:ascii="宋体" w:hAnsi="宋体" w:cs="宋体" w:eastAsiaTheme="minorEastAsia"/>
          <w:sz w:val="24"/>
        </w:rPr>
        <w:t>1</w:t>
      </w:r>
      <w:r>
        <w:rPr>
          <w:rFonts w:ascii="宋体" w:hAnsi="宋体" w:cs="宋体" w:eastAsiaTheme="minorEastAsia"/>
          <w:sz w:val="24"/>
        </w:rPr>
        <w:t>1.1.2</w:t>
      </w:r>
      <w:bookmarkStart w:id="21" w:name="_Hlk101259339"/>
      <w:r>
        <w:rPr>
          <w:rFonts w:hint="eastAsia" w:ascii="宋体" w:hAnsi="宋体" w:cs="宋体" w:eastAsiaTheme="minorEastAsia"/>
          <w:snapToGrid w:val="0"/>
          <w:kern w:val="28"/>
          <w:sz w:val="24"/>
          <w:szCs w:val="20"/>
        </w:rPr>
        <w:t>联合协议</w:t>
      </w:r>
      <w:bookmarkEnd w:id="21"/>
      <w:r>
        <w:rPr>
          <w:rFonts w:hint="eastAsia" w:ascii="宋体" w:hAnsi="宋体" w:cs="宋体" w:eastAsiaTheme="minorEastAsia"/>
          <w:snapToGrid w:val="0"/>
          <w:color w:val="000000" w:themeColor="text1"/>
          <w:kern w:val="28"/>
          <w:sz w:val="24"/>
          <w:szCs w:val="20"/>
        </w:rPr>
        <w:t>（如果有)；</w:t>
      </w:r>
    </w:p>
    <w:p w14:paraId="6576A706">
      <w:pPr>
        <w:snapToGrid w:val="0"/>
        <w:spacing w:line="360" w:lineRule="auto"/>
        <w:ind w:firstLine="960" w:firstLineChars="4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11.1.</w:t>
      </w:r>
      <w:r>
        <w:rPr>
          <w:rFonts w:ascii="宋体" w:hAnsi="宋体" w:cs="宋体" w:eastAsiaTheme="minorEastAsia"/>
          <w:color w:val="000000" w:themeColor="text1"/>
          <w:sz w:val="24"/>
        </w:rPr>
        <w:t>3</w:t>
      </w:r>
      <w:r>
        <w:rPr>
          <w:rFonts w:hint="eastAsia" w:ascii="宋体" w:hAnsi="宋体" w:cs="宋体" w:eastAsiaTheme="minorEastAsia"/>
          <w:color w:val="000000" w:themeColor="text1"/>
          <w:sz w:val="24"/>
        </w:rPr>
        <w:t>落实政府采购政策需满足的资格要求：中小企业声明函；</w:t>
      </w:r>
    </w:p>
    <w:p w14:paraId="2522604A">
      <w:pPr>
        <w:snapToGrid w:val="0"/>
        <w:spacing w:line="360" w:lineRule="auto"/>
        <w:ind w:firstLine="960" w:firstLineChars="4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11.1.</w:t>
      </w:r>
      <w:r>
        <w:rPr>
          <w:rFonts w:ascii="宋体" w:hAnsi="宋体" w:cs="宋体" w:eastAsiaTheme="minorEastAsia"/>
          <w:color w:val="000000" w:themeColor="text1"/>
          <w:sz w:val="24"/>
        </w:rPr>
        <w:t>4</w:t>
      </w:r>
      <w:r>
        <w:rPr>
          <w:rFonts w:hint="eastAsia" w:ascii="宋体" w:hAnsi="宋体" w:cs="宋体" w:eastAsiaTheme="minorEastAsia"/>
          <w:color w:val="000000" w:themeColor="text1"/>
          <w:sz w:val="24"/>
        </w:rPr>
        <w:t>本项目的特定资格要求：</w:t>
      </w:r>
      <w:r>
        <w:rPr>
          <w:rFonts w:hint="eastAsia" w:ascii="宋体" w:hAnsi="宋体" w:cs="宋体" w:eastAsiaTheme="minorEastAsia"/>
          <w:snapToGrid w:val="0"/>
          <w:color w:val="000000" w:themeColor="text1"/>
          <w:kern w:val="28"/>
          <w:sz w:val="24"/>
          <w:szCs w:val="20"/>
        </w:rPr>
        <w:t>（如果有)</w:t>
      </w:r>
      <w:r>
        <w:rPr>
          <w:rFonts w:hint="eastAsia" w:ascii="宋体" w:hAnsi="宋体" w:cs="宋体" w:eastAsiaTheme="minorEastAsia"/>
          <w:color w:val="000000" w:themeColor="text1"/>
          <w:sz w:val="24"/>
        </w:rPr>
        <w:t>。</w:t>
      </w:r>
    </w:p>
    <w:p w14:paraId="51947623">
      <w:pPr>
        <w:snapToGrid w:val="0"/>
        <w:spacing w:line="360" w:lineRule="auto"/>
        <w:ind w:firstLine="480" w:firstLineChars="200"/>
        <w:rPr>
          <w:rFonts w:ascii="宋体" w:hAnsi="宋体" w:cs="宋体" w:eastAsiaTheme="minorEastAsia"/>
          <w:color w:val="000000" w:themeColor="text1"/>
          <w:sz w:val="24"/>
          <w:lang w:val="zh-CN"/>
        </w:rPr>
      </w:pPr>
      <w:r>
        <w:rPr>
          <w:rFonts w:hint="eastAsia" w:ascii="宋体" w:hAnsi="宋体" w:cs="宋体" w:eastAsiaTheme="minorEastAsia"/>
          <w:color w:val="000000" w:themeColor="text1"/>
          <w:sz w:val="24"/>
          <w:lang w:val="zh-CN"/>
        </w:rPr>
        <w:t>11.</w:t>
      </w:r>
      <w:r>
        <w:rPr>
          <w:rFonts w:hint="eastAsia" w:ascii="宋体" w:hAnsi="宋体" w:cs="宋体" w:eastAsiaTheme="minorEastAsia"/>
          <w:color w:val="000000" w:themeColor="text1"/>
          <w:sz w:val="24"/>
        </w:rPr>
        <w:t>2商务技术</w:t>
      </w:r>
      <w:r>
        <w:rPr>
          <w:rFonts w:hint="eastAsia" w:ascii="宋体" w:hAnsi="宋体" w:cs="宋体" w:eastAsiaTheme="minorEastAsia"/>
          <w:color w:val="000000" w:themeColor="text1"/>
          <w:sz w:val="24"/>
          <w:lang w:val="zh-CN"/>
        </w:rPr>
        <w:t>文件：</w:t>
      </w:r>
    </w:p>
    <w:p w14:paraId="6C5E2A80">
      <w:pPr>
        <w:snapToGrid w:val="0"/>
        <w:spacing w:line="360" w:lineRule="auto"/>
        <w:ind w:firstLine="960" w:firstLineChars="4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11.2.1投标函；</w:t>
      </w:r>
    </w:p>
    <w:p w14:paraId="50FB7340">
      <w:pPr>
        <w:snapToGrid w:val="0"/>
        <w:spacing w:line="360" w:lineRule="auto"/>
        <w:ind w:firstLine="960" w:firstLineChars="4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11.2.2授权委托书或法定代表人（单位负责人、自然人本人）身份证明；</w:t>
      </w:r>
    </w:p>
    <w:p w14:paraId="728ACC2D">
      <w:pPr>
        <w:snapToGrid w:val="0"/>
        <w:spacing w:line="360" w:lineRule="auto"/>
        <w:ind w:firstLine="960" w:firstLineChars="4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11.2.</w:t>
      </w:r>
      <w:r>
        <w:rPr>
          <w:rFonts w:ascii="宋体" w:hAnsi="宋体" w:cs="宋体" w:eastAsiaTheme="minorEastAsia"/>
          <w:color w:val="000000" w:themeColor="text1"/>
          <w:sz w:val="24"/>
        </w:rPr>
        <w:t>3</w:t>
      </w:r>
      <w:r>
        <w:rPr>
          <w:rFonts w:hint="eastAsia" w:ascii="宋体" w:hAnsi="宋体" w:cs="宋体" w:eastAsiaTheme="minorEastAsia"/>
          <w:color w:val="000000" w:themeColor="text1"/>
          <w:sz w:val="24"/>
        </w:rPr>
        <w:t>分包意向协议</w:t>
      </w:r>
      <w:r>
        <w:rPr>
          <w:rFonts w:hint="eastAsia" w:ascii="宋体" w:hAnsi="宋体" w:cs="宋体" w:eastAsiaTheme="minorEastAsia"/>
          <w:snapToGrid w:val="0"/>
          <w:color w:val="000000" w:themeColor="text1"/>
          <w:kern w:val="28"/>
          <w:sz w:val="24"/>
          <w:szCs w:val="20"/>
        </w:rPr>
        <w:t>（如果有)</w:t>
      </w:r>
      <w:r>
        <w:rPr>
          <w:rFonts w:hint="eastAsia" w:ascii="宋体" w:hAnsi="宋体" w:cs="宋体" w:eastAsiaTheme="minorEastAsia"/>
          <w:color w:val="000000" w:themeColor="text1"/>
          <w:sz w:val="24"/>
        </w:rPr>
        <w:t>；</w:t>
      </w:r>
    </w:p>
    <w:p w14:paraId="6F89148B">
      <w:pPr>
        <w:snapToGrid w:val="0"/>
        <w:spacing w:line="360" w:lineRule="auto"/>
        <w:ind w:firstLine="960" w:firstLineChars="400"/>
        <w:rPr>
          <w:rFonts w:ascii="宋体" w:hAnsi="宋体" w:cs="宋体" w:eastAsiaTheme="minorEastAsia"/>
          <w:sz w:val="24"/>
        </w:rPr>
      </w:pPr>
      <w:r>
        <w:rPr>
          <w:rFonts w:hint="eastAsia" w:ascii="宋体" w:hAnsi="宋体" w:cs="宋体" w:eastAsiaTheme="minorEastAsia"/>
          <w:sz w:val="24"/>
        </w:rPr>
        <w:t>11.2.</w:t>
      </w:r>
      <w:r>
        <w:rPr>
          <w:rFonts w:ascii="宋体" w:hAnsi="宋体" w:cs="宋体" w:eastAsiaTheme="minorEastAsia"/>
          <w:sz w:val="24"/>
        </w:rPr>
        <w:t>4</w:t>
      </w:r>
      <w:r>
        <w:rPr>
          <w:rFonts w:hint="eastAsia" w:ascii="宋体" w:hAnsi="宋体" w:cs="宋体" w:eastAsiaTheme="minorEastAsia"/>
          <w:sz w:val="24"/>
        </w:rPr>
        <w:t>符合性审查资料；</w:t>
      </w:r>
    </w:p>
    <w:p w14:paraId="0384327B">
      <w:pPr>
        <w:snapToGrid w:val="0"/>
        <w:spacing w:line="360" w:lineRule="auto"/>
        <w:ind w:left="420" w:leftChars="200" w:firstLine="480" w:firstLineChars="200"/>
        <w:rPr>
          <w:rFonts w:ascii="宋体" w:hAnsi="宋体" w:cs="宋体" w:eastAsiaTheme="minorEastAsia"/>
          <w:sz w:val="24"/>
        </w:rPr>
      </w:pPr>
      <w:r>
        <w:rPr>
          <w:rFonts w:hint="eastAsia" w:ascii="宋体" w:hAnsi="宋体" w:cs="宋体" w:eastAsiaTheme="minorEastAsia"/>
          <w:sz w:val="24"/>
        </w:rPr>
        <w:t>11.2.</w:t>
      </w:r>
      <w:r>
        <w:rPr>
          <w:rFonts w:ascii="宋体" w:hAnsi="宋体" w:cs="宋体" w:eastAsiaTheme="minorEastAsia"/>
          <w:sz w:val="24"/>
        </w:rPr>
        <w:t>5</w:t>
      </w:r>
      <w:r>
        <w:rPr>
          <w:rFonts w:hint="eastAsia" w:ascii="宋体" w:hAnsi="宋体" w:cs="宋体" w:eastAsiaTheme="minorEastAsia"/>
          <w:sz w:val="24"/>
        </w:rPr>
        <w:t>评标标准相应的商务技术资料；</w:t>
      </w:r>
    </w:p>
    <w:p w14:paraId="64C907A6">
      <w:pPr>
        <w:snapToGrid w:val="0"/>
        <w:spacing w:line="360" w:lineRule="auto"/>
        <w:ind w:left="420" w:leftChars="200" w:firstLine="480" w:firstLineChars="200"/>
        <w:rPr>
          <w:rFonts w:ascii="宋体" w:hAnsi="宋体" w:cs="宋体" w:eastAsiaTheme="minorEastAsia"/>
          <w:sz w:val="24"/>
        </w:rPr>
      </w:pPr>
      <w:r>
        <w:rPr>
          <w:rFonts w:hint="eastAsia" w:ascii="宋体" w:hAnsi="宋体" w:cs="宋体" w:eastAsiaTheme="minorEastAsia"/>
          <w:sz w:val="24"/>
        </w:rPr>
        <w:t>11.2.</w:t>
      </w:r>
      <w:r>
        <w:rPr>
          <w:rFonts w:ascii="宋体" w:hAnsi="宋体" w:cs="宋体" w:eastAsiaTheme="minorEastAsia"/>
          <w:sz w:val="24"/>
        </w:rPr>
        <w:t>6</w:t>
      </w:r>
      <w:r>
        <w:rPr>
          <w:rFonts w:hint="eastAsia" w:ascii="宋体" w:hAnsi="宋体" w:cs="宋体" w:eastAsiaTheme="minorEastAsia"/>
          <w:sz w:val="24"/>
        </w:rPr>
        <w:t>投标标的清单；</w:t>
      </w:r>
    </w:p>
    <w:p w14:paraId="5320968C">
      <w:pPr>
        <w:snapToGrid w:val="0"/>
        <w:spacing w:line="360" w:lineRule="auto"/>
        <w:ind w:firstLine="960" w:firstLineChars="400"/>
        <w:rPr>
          <w:rFonts w:ascii="宋体" w:hAnsi="宋体" w:cs="宋体" w:eastAsiaTheme="minorEastAsia"/>
          <w:sz w:val="24"/>
        </w:rPr>
      </w:pPr>
      <w:r>
        <w:rPr>
          <w:rFonts w:hint="eastAsia" w:ascii="宋体" w:hAnsi="宋体" w:cs="宋体" w:eastAsiaTheme="minorEastAsia"/>
          <w:sz w:val="24"/>
        </w:rPr>
        <w:t>11.2.</w:t>
      </w:r>
      <w:r>
        <w:rPr>
          <w:rFonts w:ascii="宋体" w:hAnsi="宋体" w:cs="宋体" w:eastAsiaTheme="minorEastAsia"/>
          <w:sz w:val="24"/>
        </w:rPr>
        <w:t>7</w:t>
      </w:r>
      <w:r>
        <w:rPr>
          <w:rFonts w:hint="eastAsia" w:ascii="宋体" w:hAnsi="宋体" w:cs="宋体" w:eastAsiaTheme="minorEastAsia"/>
          <w:sz w:val="24"/>
        </w:rPr>
        <w:t>商务技术偏离表；</w:t>
      </w:r>
    </w:p>
    <w:p w14:paraId="59EE8868">
      <w:pPr>
        <w:snapToGrid w:val="0"/>
        <w:spacing w:line="360" w:lineRule="auto"/>
        <w:ind w:firstLine="960" w:firstLineChars="400"/>
        <w:rPr>
          <w:rFonts w:ascii="宋体" w:hAnsi="宋体" w:cs="宋体" w:eastAsiaTheme="minorEastAsia"/>
          <w:sz w:val="24"/>
          <w:lang w:val="zh-CN"/>
        </w:rPr>
      </w:pPr>
      <w:r>
        <w:rPr>
          <w:rFonts w:hint="eastAsia" w:ascii="宋体" w:hAnsi="宋体" w:cs="宋体" w:eastAsiaTheme="minorEastAsia"/>
          <w:sz w:val="24"/>
          <w:lang w:val="zh-CN"/>
        </w:rPr>
        <w:t>11.</w:t>
      </w:r>
      <w:r>
        <w:rPr>
          <w:rFonts w:hint="eastAsia" w:ascii="宋体" w:hAnsi="宋体" w:cs="宋体" w:eastAsiaTheme="minorEastAsia"/>
          <w:sz w:val="24"/>
        </w:rPr>
        <w:t>2</w:t>
      </w:r>
      <w:r>
        <w:rPr>
          <w:rFonts w:hint="eastAsia" w:ascii="宋体" w:hAnsi="宋体" w:cs="宋体" w:eastAsiaTheme="minorEastAsia"/>
          <w:sz w:val="24"/>
          <w:lang w:val="zh-CN"/>
        </w:rPr>
        <w:t>.</w:t>
      </w:r>
      <w:r>
        <w:rPr>
          <w:rFonts w:ascii="宋体" w:hAnsi="宋体" w:cs="宋体" w:eastAsiaTheme="minorEastAsia"/>
          <w:sz w:val="24"/>
        </w:rPr>
        <w:t>8</w:t>
      </w:r>
      <w:r>
        <w:rPr>
          <w:rFonts w:hint="eastAsia" w:ascii="宋体" w:hAnsi="宋体" w:cs="宋体" w:eastAsiaTheme="minorEastAsia"/>
          <w:sz w:val="24"/>
          <w:lang w:val="zh-CN"/>
        </w:rPr>
        <w:t>政府采购供应商廉洁自律承诺书；</w:t>
      </w:r>
    </w:p>
    <w:p w14:paraId="35172CE5">
      <w:pPr>
        <w:snapToGrid w:val="0"/>
        <w:spacing w:line="360" w:lineRule="auto"/>
        <w:ind w:firstLine="480" w:firstLineChars="200"/>
        <w:rPr>
          <w:rFonts w:ascii="宋体" w:hAnsi="宋体" w:cs="宋体" w:eastAsiaTheme="minorEastAsia"/>
          <w:sz w:val="24"/>
          <w:u w:val="single"/>
          <w:lang w:val="zh-CN"/>
        </w:rPr>
      </w:pPr>
      <w:r>
        <w:rPr>
          <w:rFonts w:hint="eastAsia" w:ascii="宋体" w:hAnsi="宋体" w:cs="宋体" w:eastAsiaTheme="minorEastAsia"/>
          <w:kern w:val="0"/>
          <w:sz w:val="24"/>
          <w:lang w:val="zh-CN"/>
        </w:rPr>
        <w:t>11.</w:t>
      </w:r>
      <w:r>
        <w:rPr>
          <w:rFonts w:hint="eastAsia" w:ascii="宋体" w:hAnsi="宋体" w:cs="宋体" w:eastAsiaTheme="minorEastAsia"/>
          <w:kern w:val="0"/>
          <w:sz w:val="24"/>
        </w:rPr>
        <w:t>3</w:t>
      </w:r>
      <w:r>
        <w:rPr>
          <w:rFonts w:hint="eastAsia" w:ascii="宋体" w:hAnsi="宋体" w:cs="宋体" w:eastAsiaTheme="minorEastAsia"/>
          <w:b/>
          <w:sz w:val="24"/>
        </w:rPr>
        <w:t>报价文件：</w:t>
      </w:r>
    </w:p>
    <w:p w14:paraId="3098E3B0">
      <w:pPr>
        <w:snapToGrid w:val="0"/>
        <w:spacing w:line="360" w:lineRule="auto"/>
        <w:ind w:firstLine="960" w:firstLineChars="400"/>
        <w:rPr>
          <w:rFonts w:ascii="宋体" w:hAnsi="宋体" w:cs="宋体" w:eastAsiaTheme="minorEastAsia"/>
          <w:sz w:val="24"/>
        </w:rPr>
      </w:pPr>
      <w:r>
        <w:rPr>
          <w:rFonts w:hint="eastAsia" w:ascii="宋体" w:hAnsi="宋体" w:cs="宋体" w:eastAsiaTheme="minorEastAsia"/>
          <w:sz w:val="24"/>
        </w:rPr>
        <w:t>11.3.1开标一览表（报价表）；</w:t>
      </w:r>
    </w:p>
    <w:p w14:paraId="06A3BC3F">
      <w:pPr>
        <w:snapToGrid w:val="0"/>
        <w:spacing w:line="360" w:lineRule="auto"/>
        <w:ind w:firstLine="960" w:firstLineChars="400"/>
        <w:rPr>
          <w:rFonts w:ascii="宋体" w:hAnsi="宋体" w:cs="宋体" w:eastAsiaTheme="minorEastAsia"/>
          <w:color w:val="FF0000"/>
          <w:sz w:val="24"/>
        </w:rPr>
      </w:pPr>
      <w:r>
        <w:rPr>
          <w:rFonts w:hint="eastAsia" w:ascii="宋体" w:hAnsi="宋体" w:cs="宋体" w:eastAsiaTheme="minorEastAsia"/>
          <w:color w:val="000000" w:themeColor="text1"/>
          <w:sz w:val="24"/>
        </w:rPr>
        <w:t>11.3.2中小企业声明函。</w:t>
      </w:r>
    </w:p>
    <w:p w14:paraId="52638B1A">
      <w:pPr>
        <w:spacing w:line="360" w:lineRule="auto"/>
        <w:ind w:firstLine="723" w:firstLineChars="300"/>
        <w:rPr>
          <w:rFonts w:ascii="宋体" w:hAnsi="宋体" w:cs="宋体" w:eastAsiaTheme="minorEastAsia"/>
          <w:b/>
          <w:sz w:val="24"/>
        </w:rPr>
      </w:pPr>
      <w:r>
        <w:rPr>
          <w:rFonts w:hint="eastAsia" w:ascii="宋体" w:hAnsi="宋体" w:cs="宋体" w:eastAsiaTheme="minorEastAsia"/>
          <w:b/>
          <w:sz w:val="24"/>
        </w:rPr>
        <w:t>投标文件含有采购人不能接受的附加条件的，投标无效；</w:t>
      </w:r>
    </w:p>
    <w:p w14:paraId="172D979A">
      <w:pPr>
        <w:spacing w:line="360" w:lineRule="auto"/>
        <w:ind w:firstLine="723" w:firstLineChars="300"/>
        <w:rPr>
          <w:rFonts w:ascii="宋体" w:hAnsi="宋体" w:cs="宋体" w:eastAsiaTheme="minorEastAsia"/>
          <w:b/>
          <w:sz w:val="24"/>
          <w:szCs w:val="21"/>
        </w:rPr>
      </w:pPr>
      <w:r>
        <w:rPr>
          <w:rFonts w:hint="eastAsia" w:ascii="宋体" w:hAnsi="宋体" w:cs="宋体" w:eastAsiaTheme="minorEastAsia"/>
          <w:b/>
          <w:sz w:val="24"/>
        </w:rPr>
        <w:t>投标人提供虚假材料投标的，投标无效。</w:t>
      </w:r>
    </w:p>
    <w:p w14:paraId="6E9BBE6B">
      <w:pPr>
        <w:pStyle w:val="128"/>
        <w:snapToGrid w:val="0"/>
        <w:spacing w:before="0"/>
        <w:ind w:firstLine="0" w:firstLineChars="0"/>
        <w:outlineLvl w:val="0"/>
        <w:rPr>
          <w:rFonts w:ascii="宋体" w:hAnsi="宋体" w:cs="宋体" w:eastAsiaTheme="minorEastAsia"/>
          <w:b/>
          <w:szCs w:val="24"/>
        </w:rPr>
      </w:pPr>
      <w:r>
        <w:rPr>
          <w:rFonts w:hint="eastAsia" w:ascii="宋体" w:hAnsi="宋体" w:cs="宋体" w:eastAsiaTheme="minorEastAsia"/>
          <w:b/>
          <w:szCs w:val="24"/>
        </w:rPr>
        <w:t>12</w:t>
      </w:r>
      <w:r>
        <w:rPr>
          <w:rFonts w:hint="eastAsia" w:ascii="宋体" w:hAnsi="宋体" w:cs="宋体" w:eastAsiaTheme="minorEastAsia"/>
          <w:b/>
          <w:kern w:val="0"/>
          <w:szCs w:val="24"/>
          <w:lang w:val="zh-CN"/>
        </w:rPr>
        <w:t xml:space="preserve">. </w:t>
      </w:r>
      <w:r>
        <w:rPr>
          <w:rFonts w:hint="eastAsia" w:ascii="宋体" w:hAnsi="宋体" w:cs="宋体" w:eastAsiaTheme="minorEastAsia"/>
          <w:b/>
          <w:szCs w:val="24"/>
        </w:rPr>
        <w:t>投标文件的编制</w:t>
      </w:r>
    </w:p>
    <w:p w14:paraId="3EFF81FC">
      <w:pPr>
        <w:spacing w:line="360" w:lineRule="auto"/>
        <w:ind w:firstLine="480" w:firstLineChars="200"/>
        <w:rPr>
          <w:rFonts w:ascii="宋体" w:hAnsi="宋体" w:cs="宋体" w:eastAsiaTheme="minorEastAsia"/>
          <w:b/>
          <w:sz w:val="24"/>
        </w:rPr>
      </w:pPr>
      <w:r>
        <w:rPr>
          <w:rFonts w:hint="eastAsia" w:ascii="宋体" w:hAnsi="宋体" w:cs="宋体" w:eastAsiaTheme="minorEastAsia"/>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FFF52C1">
      <w:pPr>
        <w:spacing w:line="360" w:lineRule="auto"/>
        <w:ind w:firstLine="480" w:firstLineChars="200"/>
        <w:rPr>
          <w:rFonts w:ascii="宋体" w:hAnsi="宋体" w:cs="宋体" w:eastAsiaTheme="minorEastAsia"/>
          <w:kern w:val="0"/>
          <w:sz w:val="24"/>
          <w:lang w:val="zh-CN"/>
        </w:rPr>
      </w:pPr>
      <w:r>
        <w:rPr>
          <w:rFonts w:hint="eastAsia" w:ascii="宋体" w:hAnsi="宋体" w:cs="宋体" w:eastAsiaTheme="minorEastAsia"/>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36394E5">
      <w:pPr>
        <w:spacing w:line="360" w:lineRule="auto"/>
        <w:ind w:firstLine="480" w:firstLineChars="200"/>
        <w:rPr>
          <w:rFonts w:ascii="宋体" w:hAnsi="宋体" w:cs="宋体" w:eastAsiaTheme="minorEastAsia"/>
          <w:kern w:val="0"/>
          <w:sz w:val="24"/>
          <w:lang w:val="zh-CN"/>
        </w:rPr>
      </w:pPr>
      <w:r>
        <w:rPr>
          <w:rFonts w:hint="eastAsia" w:ascii="宋体" w:hAnsi="宋体" w:cs="宋体" w:eastAsiaTheme="minorEastAsia"/>
          <w:kern w:val="0"/>
          <w:sz w:val="24"/>
          <w:lang w:val="zh-CN"/>
        </w:rPr>
        <w:t>12.3使用“政采云电子交易客户端”需要提前申领CA数字证书，申领流程请自行前往“浙江政府采购网-下载专区-电子交易客户端-CA驱动和申领流程”进行查阅。</w:t>
      </w:r>
    </w:p>
    <w:p w14:paraId="004C8B6A">
      <w:pPr>
        <w:snapToGrid w:val="0"/>
        <w:spacing w:line="360" w:lineRule="auto"/>
        <w:rPr>
          <w:rFonts w:ascii="宋体" w:hAnsi="宋体" w:cs="宋体" w:eastAsiaTheme="minorEastAsia"/>
          <w:b/>
          <w:sz w:val="24"/>
        </w:rPr>
      </w:pPr>
      <w:r>
        <w:rPr>
          <w:rFonts w:hint="eastAsia" w:ascii="宋体" w:hAnsi="宋体" w:cs="宋体" w:eastAsiaTheme="minorEastAsia"/>
          <w:b/>
          <w:sz w:val="24"/>
        </w:rPr>
        <w:t>13.投标文件的签署、盖章</w:t>
      </w:r>
    </w:p>
    <w:p w14:paraId="18B9F706">
      <w:pPr>
        <w:pStyle w:val="128"/>
        <w:snapToGrid w:val="0"/>
        <w:spacing w:before="0"/>
        <w:ind w:firstLine="480"/>
        <w:rPr>
          <w:rFonts w:ascii="宋体" w:hAnsi="宋体" w:cs="宋体" w:eastAsiaTheme="minorEastAsia"/>
          <w:b/>
        </w:rPr>
      </w:pPr>
      <w:r>
        <w:rPr>
          <w:rFonts w:hint="eastAsia" w:ascii="宋体" w:hAnsi="宋体" w:cs="宋体" w:eastAsiaTheme="minorEastAsia"/>
          <w:szCs w:val="24"/>
        </w:rPr>
        <w:t>13.1投标文件按照招标文件第六部分格式要</w:t>
      </w:r>
      <w:r>
        <w:rPr>
          <w:rFonts w:hint="eastAsia" w:ascii="宋体" w:hAnsi="宋体" w:cs="宋体" w:eastAsiaTheme="minorEastAsia"/>
        </w:rPr>
        <w:t>求进行签署、盖章。</w:t>
      </w:r>
      <w:r>
        <w:rPr>
          <w:rFonts w:hint="eastAsia" w:ascii="宋体" w:hAnsi="宋体" w:cs="宋体" w:eastAsiaTheme="minorEastAsia"/>
          <w:b/>
        </w:rPr>
        <w:t>▲投标人的投标文件未按照招标文件要求签署、盖章的，其投标无效</w:t>
      </w:r>
      <w:r>
        <w:rPr>
          <w:rFonts w:hint="eastAsia" w:ascii="宋体" w:hAnsi="宋体" w:cs="宋体" w:eastAsiaTheme="minorEastAsia"/>
          <w:szCs w:val="24"/>
        </w:rPr>
        <w:t>。</w:t>
      </w:r>
    </w:p>
    <w:p w14:paraId="4C9E91FB">
      <w:pPr>
        <w:pStyle w:val="128"/>
        <w:snapToGrid w:val="0"/>
        <w:spacing w:before="0"/>
        <w:ind w:firstLine="480"/>
        <w:rPr>
          <w:rFonts w:ascii="宋体" w:hAnsi="宋体" w:cs="宋体" w:eastAsiaTheme="minorEastAsia"/>
        </w:rPr>
      </w:pPr>
      <w:r>
        <w:rPr>
          <w:rFonts w:hint="eastAsia" w:ascii="宋体" w:hAnsi="宋体" w:cs="宋体" w:eastAsiaTheme="minorEastAsia"/>
        </w:rPr>
        <w:t>13.2为确保网上操作合法、有效和安全，投标人应当在投标截止时间前完成在“政府采购云平台”的身份认证，确保在电子投标过程中能够对相关数据电文进行加密和使用电子签名。</w:t>
      </w:r>
    </w:p>
    <w:p w14:paraId="444CDB8A">
      <w:pPr>
        <w:pStyle w:val="128"/>
        <w:snapToGrid w:val="0"/>
        <w:spacing w:before="0"/>
        <w:ind w:firstLine="480"/>
        <w:rPr>
          <w:rFonts w:ascii="宋体" w:hAnsi="宋体" w:cs="宋体" w:eastAsiaTheme="minorEastAsia"/>
          <w:szCs w:val="24"/>
        </w:rPr>
      </w:pPr>
      <w:r>
        <w:rPr>
          <w:rFonts w:hint="eastAsia" w:ascii="宋体" w:hAnsi="宋体" w:cs="宋体" w:eastAsiaTheme="minorEastAsia"/>
        </w:rPr>
        <w:t>13.3招标文件对投标文件签署、盖章的要求适用于电子签名。</w:t>
      </w:r>
    </w:p>
    <w:p w14:paraId="541DB637">
      <w:pPr>
        <w:pStyle w:val="128"/>
        <w:spacing w:before="0"/>
        <w:ind w:firstLine="0" w:firstLineChars="0"/>
        <w:rPr>
          <w:rFonts w:ascii="宋体" w:hAnsi="宋体" w:cs="宋体" w:eastAsiaTheme="minorEastAsia"/>
          <w:b/>
          <w:szCs w:val="24"/>
        </w:rPr>
      </w:pPr>
      <w:r>
        <w:rPr>
          <w:rFonts w:hint="eastAsia" w:ascii="宋体" w:hAnsi="宋体" w:cs="宋体" w:eastAsiaTheme="minorEastAsia"/>
          <w:b/>
          <w:szCs w:val="24"/>
        </w:rPr>
        <w:t>14. 投标文件的提交、补充、修改、撤回</w:t>
      </w:r>
    </w:p>
    <w:p w14:paraId="008F4C8E">
      <w:pPr>
        <w:pStyle w:val="128"/>
        <w:ind w:firstLine="480"/>
        <w:rPr>
          <w:rFonts w:ascii="宋体" w:hAnsi="宋体" w:cs="宋体" w:eastAsiaTheme="minorEastAsia"/>
          <w:szCs w:val="24"/>
        </w:rPr>
      </w:pPr>
      <w:r>
        <w:rPr>
          <w:rFonts w:hint="eastAsia" w:ascii="宋体" w:hAnsi="宋体" w:cs="宋体" w:eastAsiaTheme="minorEastAsia"/>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7CBB41A">
      <w:pPr>
        <w:pStyle w:val="128"/>
        <w:spacing w:before="0"/>
        <w:ind w:firstLine="480"/>
        <w:rPr>
          <w:rFonts w:ascii="宋体" w:hAnsi="宋体" w:cs="宋体" w:eastAsiaTheme="minorEastAsia"/>
          <w:szCs w:val="24"/>
        </w:rPr>
      </w:pPr>
      <w:r>
        <w:rPr>
          <w:rFonts w:hint="eastAsia" w:ascii="宋体" w:hAnsi="宋体" w:cs="宋体" w:eastAsiaTheme="minorEastAsia"/>
          <w:szCs w:val="24"/>
        </w:rPr>
        <w:t>14.2电子交易平台收到投标文件，将妥善保存并即时向供应商发出确认回执通知。在投标截止时间前，除供应商补充、修改或者撤回投标文件外，任何单位和个人不得解密或提取投标文件。</w:t>
      </w:r>
    </w:p>
    <w:p w14:paraId="24A691B1">
      <w:pPr>
        <w:pStyle w:val="128"/>
        <w:spacing w:before="0"/>
        <w:ind w:firstLine="480"/>
        <w:rPr>
          <w:rFonts w:ascii="宋体" w:hAnsi="宋体" w:cs="宋体" w:eastAsiaTheme="minorEastAsia"/>
          <w:szCs w:val="24"/>
        </w:rPr>
      </w:pPr>
      <w:r>
        <w:rPr>
          <w:rFonts w:hint="eastAsia" w:ascii="宋体" w:hAnsi="宋体" w:cs="宋体" w:eastAsiaTheme="minorEastAsia"/>
          <w:szCs w:val="24"/>
        </w:rPr>
        <w:t>14.3采购人、采购代理机构可以视情况延长投标文件提交的截止时间。在上述情况下，采购代理机构与投标人以前在投标截止期方面的全部权利、责任和义务，将适用于延长至新的投标截止期。</w:t>
      </w:r>
    </w:p>
    <w:p w14:paraId="10AB354B">
      <w:pPr>
        <w:pStyle w:val="35"/>
        <w:spacing w:line="360" w:lineRule="auto"/>
        <w:rPr>
          <w:rFonts w:hAnsi="宋体" w:cs="宋体" w:eastAsiaTheme="minorEastAsia"/>
          <w:b/>
          <w:sz w:val="24"/>
          <w:szCs w:val="24"/>
        </w:rPr>
      </w:pPr>
      <w:r>
        <w:rPr>
          <w:rFonts w:hint="eastAsia" w:hAnsi="宋体" w:cs="宋体" w:eastAsiaTheme="minorEastAsia"/>
          <w:b/>
          <w:sz w:val="24"/>
          <w:szCs w:val="24"/>
        </w:rPr>
        <w:t>15.备份投标文件</w:t>
      </w:r>
    </w:p>
    <w:p w14:paraId="731D22BA">
      <w:pPr>
        <w:pStyle w:val="35"/>
        <w:spacing w:line="360" w:lineRule="auto"/>
        <w:ind w:firstLine="360" w:firstLineChars="150"/>
        <w:rPr>
          <w:rFonts w:hAnsi="宋体" w:cs="宋体" w:eastAsiaTheme="minorEastAsia"/>
          <w:b/>
          <w:sz w:val="24"/>
          <w:szCs w:val="24"/>
        </w:rPr>
      </w:pPr>
      <w:r>
        <w:rPr>
          <w:rFonts w:hint="eastAsia" w:hAnsi="宋体" w:cs="宋体" w:eastAsiaTheme="minorEastAsia"/>
          <w:sz w:val="24"/>
          <w:szCs w:val="24"/>
        </w:rPr>
        <w:t xml:space="preserve"> 15.1投标人在电子交易平台传输递交投标文件后，还可以在投标截止时间前直接提交或者以邮政快递方式递交备份投标文件1份，</w:t>
      </w:r>
      <w:r>
        <w:rPr>
          <w:rFonts w:hint="eastAsia" w:hAnsi="宋体" w:cs="宋体" w:eastAsiaTheme="minorEastAsia"/>
          <w:b/>
          <w:sz w:val="24"/>
          <w:szCs w:val="24"/>
        </w:rPr>
        <w:t>但采购人、采购代理机构不强制或变相强制投标人提交备份投标文件。</w:t>
      </w:r>
    </w:p>
    <w:p w14:paraId="6F217110">
      <w:pPr>
        <w:pStyle w:val="35"/>
        <w:spacing w:line="360" w:lineRule="auto"/>
        <w:ind w:firstLine="480" w:firstLineChars="200"/>
        <w:rPr>
          <w:rFonts w:hAnsi="宋体" w:cs="宋体" w:eastAsiaTheme="minorEastAsia"/>
          <w:b/>
          <w:sz w:val="24"/>
          <w:szCs w:val="24"/>
        </w:rPr>
      </w:pPr>
      <w:r>
        <w:rPr>
          <w:rFonts w:hint="eastAsia" w:hAnsi="宋体" w:cs="宋体" w:eastAsiaTheme="minorEastAsia"/>
          <w:sz w:val="24"/>
          <w:szCs w:val="24"/>
        </w:rPr>
        <w:t>15.2备份投标文件须在“政采云投标客户端”制作生成，并储存在</w:t>
      </w:r>
      <w:r>
        <w:rPr>
          <w:rFonts w:hint="eastAsia" w:hAnsi="宋体" w:cs="宋体" w:eastAsiaTheme="minorEastAsia"/>
          <w:sz w:val="24"/>
        </w:rPr>
        <w:t>DVD光盘等存储介质</w:t>
      </w:r>
      <w:r>
        <w:rPr>
          <w:rFonts w:hint="eastAsia" w:hAnsi="宋体" w:cs="宋体" w:eastAsiaTheme="minorEastAsia"/>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eastAsiaTheme="minorEastAsia"/>
          <w:b/>
          <w:sz w:val="24"/>
        </w:rPr>
        <w:t>不符合上述制作、</w:t>
      </w:r>
      <w:r>
        <w:rPr>
          <w:rFonts w:hint="eastAsia" w:hAnsi="宋体" w:cs="宋体" w:eastAsiaTheme="minorEastAsia"/>
          <w:b/>
          <w:sz w:val="24"/>
          <w:szCs w:val="24"/>
        </w:rPr>
        <w:t>存储、密封规定的备份投标文件将被视为无效或者被拒绝接收。</w:t>
      </w:r>
    </w:p>
    <w:p w14:paraId="21B3B36A">
      <w:pPr>
        <w:pStyle w:val="35"/>
        <w:spacing w:line="360" w:lineRule="auto"/>
        <w:ind w:firstLine="480" w:firstLineChars="200"/>
        <w:rPr>
          <w:rFonts w:hAnsi="宋体" w:cs="宋体" w:eastAsiaTheme="minorEastAsia"/>
          <w:sz w:val="24"/>
          <w:szCs w:val="24"/>
        </w:rPr>
      </w:pPr>
      <w:r>
        <w:rPr>
          <w:rFonts w:hint="eastAsia" w:hAnsi="宋体" w:cs="宋体" w:eastAsiaTheme="minorEastAsia"/>
          <w:sz w:val="24"/>
          <w:szCs w:val="24"/>
        </w:rPr>
        <w:t>15.3直接提交备份投标文件的，投标人应于投标截止时间前在招标公告中载明的开标地点将备份投标文件提交给采购代理机构，采购代理机构将拒绝接受逾期送达的备份投标文件。</w:t>
      </w:r>
    </w:p>
    <w:p w14:paraId="64EEB536">
      <w:pPr>
        <w:pStyle w:val="35"/>
        <w:spacing w:line="360" w:lineRule="auto"/>
        <w:ind w:firstLine="480" w:firstLineChars="200"/>
        <w:rPr>
          <w:rFonts w:hAnsi="宋体" w:cs="宋体" w:eastAsiaTheme="minorEastAsia"/>
          <w:sz w:val="24"/>
          <w:szCs w:val="24"/>
        </w:rPr>
      </w:pPr>
      <w:r>
        <w:rPr>
          <w:rFonts w:hint="eastAsia" w:hAnsi="宋体" w:cs="宋体" w:eastAsiaTheme="minorEastAsia"/>
          <w:sz w:val="24"/>
          <w:szCs w:val="24"/>
        </w:rPr>
        <w:t>15.4以邮政快递方式递交备份投标文件的，投标人应先将备份投标文件按要求密封和标记，再进行邮政快递包装后邮寄。备份投标文件须在投标截止时间之前送达</w:t>
      </w:r>
      <w:r>
        <w:rPr>
          <w:rFonts w:hint="eastAsia" w:hAnsi="宋体" w:cs="宋体" w:eastAsiaTheme="minorEastAsia"/>
          <w:snapToGrid/>
          <w:sz w:val="24"/>
          <w:szCs w:val="24"/>
        </w:rPr>
        <w:t>招标文件第二部分投标人须知前附表规定的备份投标文件送达地点；</w:t>
      </w:r>
      <w:r>
        <w:rPr>
          <w:rFonts w:hint="eastAsia" w:hAnsi="宋体" w:cs="宋体" w:eastAsiaTheme="minorEastAsia"/>
          <w:sz w:val="24"/>
          <w:szCs w:val="24"/>
        </w:rPr>
        <w:t>送达时间以签收人签收时间为准。采购代理机构将拒绝接受逾期送达的备份投标文件。邮寄过程中，电子备份投标文件发生泄露、遗失、损坏或延期送达等情况的，由投标人自行负责。</w:t>
      </w:r>
    </w:p>
    <w:p w14:paraId="3556AA46">
      <w:pPr>
        <w:pStyle w:val="35"/>
        <w:spacing w:line="360" w:lineRule="auto"/>
        <w:ind w:firstLine="479" w:firstLineChars="199"/>
        <w:rPr>
          <w:rFonts w:hAnsi="宋体" w:cs="宋体" w:eastAsiaTheme="minorEastAsia"/>
          <w:b/>
          <w:sz w:val="24"/>
          <w:szCs w:val="24"/>
        </w:rPr>
      </w:pPr>
      <w:r>
        <w:rPr>
          <w:rFonts w:hint="eastAsia" w:hAnsi="宋体" w:cs="宋体" w:eastAsiaTheme="minorEastAsia"/>
          <w:b/>
          <w:sz w:val="24"/>
          <w:szCs w:val="24"/>
        </w:rPr>
        <w:t>15.5投标人仅提交备份投标文件，未在电子交易平台传输递交投标文件的，投标无效。</w:t>
      </w:r>
    </w:p>
    <w:p w14:paraId="24F18DD5">
      <w:pPr>
        <w:pStyle w:val="128"/>
        <w:spacing w:before="0"/>
        <w:ind w:firstLine="0" w:firstLineChars="0"/>
        <w:rPr>
          <w:rFonts w:ascii="宋体" w:hAnsi="宋体" w:cs="宋体" w:eastAsiaTheme="minorEastAsia"/>
          <w:b/>
          <w:szCs w:val="24"/>
        </w:rPr>
      </w:pPr>
      <w:r>
        <w:rPr>
          <w:rFonts w:hint="eastAsia" w:ascii="宋体" w:hAnsi="宋体" w:cs="宋体" w:eastAsiaTheme="minorEastAsia"/>
          <w:b/>
          <w:szCs w:val="24"/>
        </w:rPr>
        <w:t>16.投标文件的无效处理</w:t>
      </w:r>
    </w:p>
    <w:p w14:paraId="273262DF">
      <w:pPr>
        <w:pStyle w:val="3"/>
        <w:spacing w:line="360" w:lineRule="auto"/>
        <w:ind w:firstLine="360" w:firstLineChars="150"/>
        <w:rPr>
          <w:rFonts w:cs="宋体" w:eastAsiaTheme="minorEastAsia"/>
          <w:szCs w:val="21"/>
        </w:rPr>
      </w:pPr>
      <w:r>
        <w:rPr>
          <w:rFonts w:hint="eastAsia" w:cs="宋体" w:eastAsiaTheme="minorEastAsia"/>
          <w:szCs w:val="21"/>
        </w:rPr>
        <w:t>有招标文件第四部分</w:t>
      </w:r>
      <w:r>
        <w:rPr>
          <w:rFonts w:cs="宋体" w:eastAsiaTheme="minorEastAsia"/>
        </w:rPr>
        <w:t>4.2规定</w:t>
      </w:r>
      <w:r>
        <w:rPr>
          <w:rFonts w:hint="eastAsia" w:cs="宋体" w:eastAsiaTheme="minorEastAsia"/>
          <w:szCs w:val="21"/>
        </w:rPr>
        <w:t>的情形之一的，投标无效：</w:t>
      </w:r>
    </w:p>
    <w:p w14:paraId="0EBE349F">
      <w:pPr>
        <w:pStyle w:val="128"/>
        <w:spacing w:before="0"/>
        <w:ind w:firstLine="0" w:firstLineChars="0"/>
        <w:rPr>
          <w:rFonts w:ascii="宋体" w:hAnsi="宋体" w:cs="宋体" w:eastAsiaTheme="minorEastAsia"/>
          <w:b/>
          <w:szCs w:val="24"/>
        </w:rPr>
      </w:pPr>
      <w:r>
        <w:rPr>
          <w:rFonts w:hint="eastAsia" w:ascii="宋体" w:hAnsi="宋体" w:cs="宋体" w:eastAsiaTheme="minorEastAsia"/>
          <w:b/>
          <w:szCs w:val="24"/>
        </w:rPr>
        <w:t>17.投标有效期</w:t>
      </w:r>
    </w:p>
    <w:p w14:paraId="5AE58767">
      <w:pPr>
        <w:spacing w:line="360" w:lineRule="auto"/>
        <w:ind w:firstLine="480" w:firstLineChars="200"/>
        <w:rPr>
          <w:rFonts w:ascii="宋体" w:hAnsi="宋体" w:cs="宋体" w:eastAsiaTheme="minorEastAsia"/>
          <w:b/>
          <w:sz w:val="24"/>
          <w:szCs w:val="21"/>
        </w:rPr>
      </w:pPr>
      <w:r>
        <w:rPr>
          <w:rFonts w:hint="eastAsia" w:ascii="宋体" w:hAnsi="宋体" w:cs="宋体" w:eastAsiaTheme="minorEastAsia"/>
          <w:sz w:val="24"/>
          <w:szCs w:val="20"/>
        </w:rPr>
        <w:t>17.1投标有效期为从提交投标文件的截止之日起90天。▲</w:t>
      </w:r>
      <w:r>
        <w:rPr>
          <w:rFonts w:hint="eastAsia" w:ascii="宋体" w:hAnsi="宋体" w:cs="宋体" w:eastAsiaTheme="minorEastAsia"/>
          <w:b/>
          <w:sz w:val="24"/>
          <w:szCs w:val="20"/>
        </w:rPr>
        <w:t>投标人的投标文件中承</w:t>
      </w:r>
      <w:r>
        <w:rPr>
          <w:rFonts w:hint="eastAsia" w:ascii="宋体" w:hAnsi="宋体" w:cs="宋体" w:eastAsiaTheme="minorEastAsia"/>
          <w:b/>
          <w:sz w:val="24"/>
          <w:szCs w:val="21"/>
        </w:rPr>
        <w:t>诺的投标有效期少于招标文件中载明的投标有效期的，投标无效。</w:t>
      </w:r>
    </w:p>
    <w:p w14:paraId="4E0FE194">
      <w:pPr>
        <w:pStyle w:val="128"/>
        <w:spacing w:before="0"/>
        <w:ind w:firstLine="480"/>
        <w:rPr>
          <w:rFonts w:ascii="宋体" w:hAnsi="宋体" w:cs="宋体" w:eastAsiaTheme="minorEastAsia"/>
        </w:rPr>
      </w:pPr>
      <w:r>
        <w:rPr>
          <w:rFonts w:hint="eastAsia" w:ascii="宋体" w:hAnsi="宋体" w:cs="宋体" w:eastAsiaTheme="minorEastAsia"/>
        </w:rPr>
        <w:t>17.2投标文件合格投递后，自投标截止日期起，在投标有效期内有效。</w:t>
      </w:r>
    </w:p>
    <w:p w14:paraId="4B2AAB19">
      <w:pPr>
        <w:pStyle w:val="128"/>
        <w:spacing w:before="0"/>
        <w:ind w:firstLine="480"/>
        <w:rPr>
          <w:rFonts w:ascii="宋体" w:hAnsi="宋体" w:cs="宋体" w:eastAsiaTheme="minorEastAsia"/>
        </w:rPr>
      </w:pPr>
      <w:r>
        <w:rPr>
          <w:rFonts w:hint="eastAsia" w:ascii="宋体" w:hAnsi="宋体" w:cs="宋体" w:eastAsiaTheme="minorEastAsia"/>
        </w:rPr>
        <w:t>17.3在原定投标有效期满之前，如果出现特殊情况，采购代理机构可以以书面形式通知投标人延长投标有效期。投标人同意延长的，不得要求或被允许修改其投标文件，投标人拒绝延长的，其投标无效。</w:t>
      </w:r>
    </w:p>
    <w:p w14:paraId="6845C17C">
      <w:pPr>
        <w:pStyle w:val="128"/>
        <w:spacing w:before="0"/>
        <w:ind w:firstLine="643"/>
        <w:rPr>
          <w:rFonts w:ascii="宋体" w:hAnsi="宋体" w:cs="宋体" w:eastAsiaTheme="minorEastAsia"/>
          <w:b/>
          <w:sz w:val="32"/>
        </w:rPr>
      </w:pPr>
    </w:p>
    <w:p w14:paraId="7FD25846">
      <w:pPr>
        <w:pStyle w:val="128"/>
        <w:spacing w:before="0"/>
        <w:ind w:firstLine="1928" w:firstLineChars="600"/>
        <w:rPr>
          <w:rFonts w:ascii="宋体" w:hAnsi="宋体" w:cs="宋体" w:eastAsiaTheme="minorEastAsia"/>
          <w:b/>
          <w:sz w:val="32"/>
        </w:rPr>
      </w:pPr>
      <w:r>
        <w:rPr>
          <w:rFonts w:hint="eastAsia" w:ascii="宋体" w:hAnsi="宋体" w:cs="宋体" w:eastAsiaTheme="minorEastAsia"/>
          <w:b/>
          <w:sz w:val="32"/>
        </w:rPr>
        <w:t>四、开标、资格审查与信用信息查询</w:t>
      </w:r>
    </w:p>
    <w:p w14:paraId="0F3D2C59">
      <w:pPr>
        <w:pStyle w:val="554"/>
        <w:spacing w:before="0" w:line="360" w:lineRule="auto"/>
        <w:ind w:left="0" w:firstLine="241" w:firstLineChars="100"/>
        <w:contextualSpacing/>
        <w:rPr>
          <w:rFonts w:ascii="宋体" w:hAnsi="宋体" w:cs="宋体" w:eastAsiaTheme="minorEastAsia"/>
          <w:sz w:val="24"/>
        </w:rPr>
      </w:pPr>
      <w:r>
        <w:rPr>
          <w:rFonts w:hint="eastAsia" w:ascii="宋体" w:hAnsi="宋体" w:cs="宋体" w:eastAsiaTheme="minorEastAsia"/>
          <w:b/>
          <w:sz w:val="24"/>
          <w:szCs w:val="24"/>
        </w:rPr>
        <w:t>18.开标</w:t>
      </w:r>
    </w:p>
    <w:p w14:paraId="3D7E8073">
      <w:pPr>
        <w:pStyle w:val="554"/>
        <w:spacing w:before="0" w:line="360" w:lineRule="auto"/>
        <w:ind w:left="0" w:firstLine="480" w:firstLineChars="200"/>
        <w:contextualSpacing/>
        <w:rPr>
          <w:rFonts w:ascii="宋体" w:hAnsi="宋体" w:cs="宋体" w:eastAsiaTheme="minorEastAsia"/>
          <w:sz w:val="24"/>
        </w:rPr>
      </w:pPr>
      <w:r>
        <w:rPr>
          <w:rFonts w:hint="eastAsia" w:ascii="宋体" w:hAnsi="宋体" w:cs="宋体" w:eastAsiaTheme="minorEastAsia"/>
          <w:sz w:val="24"/>
        </w:rPr>
        <w:t>18.1采购代理机构按照招标文件规定的时间通过电子交易平台组织开标，所有投标人均应当准时在线参加。投标人不足3家的，不得开标。</w:t>
      </w:r>
    </w:p>
    <w:p w14:paraId="567CFAD7">
      <w:pPr>
        <w:pStyle w:val="554"/>
        <w:spacing w:before="0" w:line="360" w:lineRule="auto"/>
        <w:ind w:left="0" w:firstLine="240" w:firstLineChars="100"/>
        <w:contextualSpacing/>
        <w:rPr>
          <w:rFonts w:ascii="宋体" w:hAnsi="宋体" w:cs="宋体" w:eastAsiaTheme="minorEastAsia"/>
          <w:sz w:val="24"/>
        </w:rPr>
      </w:pPr>
      <w:r>
        <w:rPr>
          <w:rFonts w:hint="eastAsia" w:ascii="宋体" w:hAnsi="宋体" w:cs="宋体" w:eastAsiaTheme="minorEastAsia"/>
          <w:sz w:val="24"/>
        </w:rPr>
        <w:t>　18.2开标时，电子交易平台按开标时间自动提取所有投标文件。采购代理机构依托电子交易平台发起开始解密指令，投标人按照平台提示和招标文件的规定在半小时内完成在线解密。</w:t>
      </w:r>
    </w:p>
    <w:p w14:paraId="27328CA7">
      <w:pPr>
        <w:pStyle w:val="554"/>
        <w:spacing w:before="0" w:line="360" w:lineRule="auto"/>
        <w:ind w:left="0" w:firstLine="240" w:firstLineChars="100"/>
        <w:contextualSpacing/>
        <w:rPr>
          <w:rFonts w:ascii="宋体" w:hAnsi="宋体" w:cs="宋体" w:eastAsiaTheme="minorEastAsia"/>
          <w:b/>
          <w:sz w:val="24"/>
        </w:rPr>
      </w:pPr>
      <w:r>
        <w:rPr>
          <w:rFonts w:hint="eastAsia" w:ascii="宋体" w:hAnsi="宋体" w:cs="宋体" w:eastAsiaTheme="minorEastAsia"/>
          <w:sz w:val="24"/>
        </w:rPr>
        <w:t>　18.3</w:t>
      </w:r>
      <w:r>
        <w:rPr>
          <w:rFonts w:hint="eastAsia" w:ascii="宋体" w:hAnsi="宋体" w:cs="宋体" w:eastAsiaTheme="minorEastAsia"/>
          <w:b/>
          <w:sz w:val="24"/>
        </w:rPr>
        <w:t>投标文件未按时解密，投标人提供了备份投标文件的，以备份投标文件作为依据，否则视为投标文件撤回。投标文件已按时解密的，备份投标文件自动失效。</w:t>
      </w:r>
    </w:p>
    <w:p w14:paraId="29B39564">
      <w:pPr>
        <w:widowControl/>
        <w:spacing w:before="100" w:beforeAutospacing="1" w:after="240" w:line="360" w:lineRule="auto"/>
        <w:jc w:val="left"/>
        <w:rPr>
          <w:rFonts w:ascii="宋体" w:hAnsi="宋体" w:cs="宋体" w:eastAsiaTheme="minorEastAsia"/>
          <w:b/>
          <w:sz w:val="24"/>
          <w:szCs w:val="20"/>
        </w:rPr>
      </w:pPr>
      <w:r>
        <w:rPr>
          <w:rFonts w:hint="eastAsia" w:ascii="宋体" w:hAnsi="宋体" w:cs="宋体" w:eastAsiaTheme="minorEastAsia"/>
          <w:b/>
          <w:sz w:val="24"/>
          <w:szCs w:val="20"/>
        </w:rPr>
        <w:t>　19、资格审查</w:t>
      </w:r>
    </w:p>
    <w:p w14:paraId="15B40824">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kern w:val="0"/>
          <w:sz w:val="24"/>
        </w:rPr>
        <w:t>19.1</w:t>
      </w:r>
      <w:r>
        <w:rPr>
          <w:rFonts w:hint="eastAsia" w:ascii="宋体" w:hAnsi="宋体" w:cs="宋体" w:eastAsiaTheme="minorEastAsia"/>
          <w:sz w:val="24"/>
        </w:rPr>
        <w:t>采购人或采购代理机构依据法律法规和招标文件的规定，对投标人的资格进行审查。</w:t>
      </w:r>
    </w:p>
    <w:p w14:paraId="19DDEC71">
      <w:pPr>
        <w:pStyle w:val="128"/>
        <w:spacing w:before="0"/>
        <w:ind w:firstLine="480"/>
        <w:rPr>
          <w:rFonts w:ascii="宋体" w:hAnsi="宋体" w:cs="宋体" w:eastAsiaTheme="minorEastAsia"/>
        </w:rPr>
      </w:pPr>
      <w:r>
        <w:rPr>
          <w:rFonts w:hint="eastAsia" w:ascii="宋体" w:hAnsi="宋体" w:cs="宋体" w:eastAsiaTheme="minorEastAsia"/>
          <w:kern w:val="0"/>
          <w:szCs w:val="24"/>
        </w:rPr>
        <w:t>19.2投标人未按照招标文件要求提供与</w:t>
      </w:r>
      <w:r>
        <w:rPr>
          <w:rFonts w:hint="eastAsia" w:ascii="宋体" w:hAnsi="宋体" w:cs="宋体" w:eastAsiaTheme="minorEastAsia"/>
        </w:rPr>
        <w:t>资格条件相应的</w:t>
      </w:r>
      <w:r>
        <w:rPr>
          <w:rFonts w:hint="eastAsia" w:ascii="宋体" w:hAnsi="宋体" w:cs="宋体" w:eastAsiaTheme="minorEastAsia"/>
          <w:kern w:val="0"/>
          <w:szCs w:val="24"/>
        </w:rPr>
        <w:t>有效资格证明材料的，视为</w:t>
      </w:r>
      <w:r>
        <w:rPr>
          <w:rFonts w:hint="eastAsia" w:ascii="宋体" w:hAnsi="宋体" w:cs="宋体" w:eastAsiaTheme="minorEastAsia"/>
        </w:rPr>
        <w:t>投标人不具备招标文件中规定的资格要求，其投标无效。</w:t>
      </w:r>
    </w:p>
    <w:p w14:paraId="19BD8B1D">
      <w:pPr>
        <w:pStyle w:val="128"/>
        <w:spacing w:before="0"/>
        <w:ind w:firstLine="480"/>
        <w:rPr>
          <w:rFonts w:ascii="宋体" w:hAnsi="宋体" w:cs="宋体" w:eastAsiaTheme="minorEastAsia"/>
        </w:rPr>
      </w:pPr>
      <w:r>
        <w:rPr>
          <w:rFonts w:hint="eastAsia" w:ascii="宋体" w:hAnsi="宋体" w:cs="宋体" w:eastAsiaTheme="minorEastAsia"/>
          <w:kern w:val="0"/>
          <w:szCs w:val="24"/>
        </w:rPr>
        <w:t>19.</w:t>
      </w:r>
      <w:r>
        <w:rPr>
          <w:rFonts w:hint="eastAsia" w:ascii="宋体" w:hAnsi="宋体" w:cs="宋体" w:eastAsiaTheme="minorEastAsia"/>
        </w:rPr>
        <w:t>3对未通过资格审查的投标人，采购人或采购代理机构告知其未通过的原因。</w:t>
      </w:r>
    </w:p>
    <w:p w14:paraId="79550D19">
      <w:pPr>
        <w:pStyle w:val="128"/>
        <w:spacing w:before="0"/>
        <w:ind w:firstLine="480"/>
        <w:rPr>
          <w:rFonts w:ascii="宋体" w:hAnsi="宋体" w:cs="宋体" w:eastAsiaTheme="minorEastAsia"/>
        </w:rPr>
      </w:pPr>
      <w:r>
        <w:rPr>
          <w:rFonts w:hint="eastAsia" w:ascii="宋体" w:hAnsi="宋体" w:cs="宋体" w:eastAsiaTheme="minorEastAsia"/>
          <w:kern w:val="0"/>
          <w:szCs w:val="24"/>
        </w:rPr>
        <w:t>19.</w:t>
      </w:r>
      <w:r>
        <w:rPr>
          <w:rFonts w:hint="eastAsia" w:ascii="宋体" w:hAnsi="宋体" w:cs="宋体" w:eastAsiaTheme="minorEastAsia"/>
        </w:rPr>
        <w:t>4合格投标人不足3家的，不再评标。</w:t>
      </w:r>
    </w:p>
    <w:p w14:paraId="715FEFFC">
      <w:pPr>
        <w:pStyle w:val="128"/>
        <w:spacing w:before="0"/>
        <w:ind w:firstLine="0" w:firstLineChars="0"/>
        <w:rPr>
          <w:rFonts w:ascii="宋体" w:hAnsi="宋体" w:cs="宋体" w:eastAsiaTheme="minorEastAsia"/>
          <w:b/>
          <w:szCs w:val="24"/>
        </w:rPr>
      </w:pPr>
      <w:r>
        <w:rPr>
          <w:rFonts w:hint="eastAsia" w:ascii="宋体" w:hAnsi="宋体" w:cs="宋体" w:eastAsiaTheme="minorEastAsia"/>
          <w:b/>
          <w:szCs w:val="24"/>
        </w:rPr>
        <w:t>20、信用信息查询</w:t>
      </w:r>
    </w:p>
    <w:p w14:paraId="03928F8B">
      <w:pPr>
        <w:pStyle w:val="128"/>
        <w:spacing w:before="0"/>
        <w:ind w:firstLine="495" w:firstLineChars="0"/>
        <w:rPr>
          <w:rFonts w:ascii="宋体" w:hAnsi="宋体" w:cs="宋体" w:eastAsiaTheme="minorEastAsia"/>
          <w:kern w:val="0"/>
          <w:szCs w:val="24"/>
        </w:rPr>
      </w:pPr>
      <w:r>
        <w:rPr>
          <w:rFonts w:hint="eastAsia" w:ascii="宋体" w:hAnsi="宋体" w:cs="宋体" w:eastAsiaTheme="minorEastAsia"/>
          <w:kern w:val="0"/>
          <w:szCs w:val="24"/>
        </w:rPr>
        <w:t>20.1信用信息查询渠道及截止时间：采购代理机构将在资格审查时通过“信用中国”网站(www.creditchina.gov.cn)、中国政府采购网(www.ccgp.gov.cn)渠道查询投标人接受资格审查时的信用记录。</w:t>
      </w:r>
    </w:p>
    <w:p w14:paraId="0FEE1201">
      <w:pPr>
        <w:pStyle w:val="128"/>
        <w:spacing w:before="0"/>
        <w:ind w:firstLine="495" w:firstLineChars="0"/>
        <w:rPr>
          <w:rFonts w:ascii="宋体" w:hAnsi="宋体" w:cs="宋体" w:eastAsiaTheme="minorEastAsia"/>
          <w:kern w:val="0"/>
          <w:szCs w:val="24"/>
        </w:rPr>
      </w:pPr>
      <w:r>
        <w:rPr>
          <w:rFonts w:hint="eastAsia" w:ascii="宋体" w:hAnsi="宋体" w:cs="宋体" w:eastAsiaTheme="minorEastAsia"/>
          <w:kern w:val="0"/>
          <w:szCs w:val="24"/>
        </w:rPr>
        <w:t>20.2信用信息查询记录和证据留存的具体方式：现场查询的投标人的信用记录、查询结果经确认后将与采购文件一起存档。</w:t>
      </w:r>
    </w:p>
    <w:p w14:paraId="32FB5D30">
      <w:pPr>
        <w:pStyle w:val="128"/>
        <w:spacing w:before="0"/>
        <w:ind w:firstLine="495" w:firstLineChars="0"/>
        <w:rPr>
          <w:rFonts w:ascii="宋体" w:hAnsi="宋体" w:cs="宋体" w:eastAsiaTheme="minorEastAsia"/>
          <w:kern w:val="0"/>
          <w:szCs w:val="24"/>
        </w:rPr>
      </w:pPr>
      <w:r>
        <w:rPr>
          <w:rFonts w:hint="eastAsia" w:ascii="宋体" w:hAnsi="宋体" w:cs="宋体" w:eastAsiaTheme="minorEastAsia"/>
          <w:kern w:val="0"/>
          <w:szCs w:val="24"/>
        </w:rPr>
        <w:t>20.3信用信息的使用规则：经查询列入失信被执行人名单、重大税收违法案件当事人名单、政府采购严重违法失信行为记录名单的投标人将被拒绝参与政府采购活动。</w:t>
      </w:r>
    </w:p>
    <w:p w14:paraId="6E8D1D3D">
      <w:pPr>
        <w:pStyle w:val="128"/>
        <w:spacing w:before="0"/>
        <w:ind w:firstLine="480"/>
        <w:rPr>
          <w:rFonts w:ascii="宋体" w:hAnsi="宋体" w:cs="宋体" w:eastAsiaTheme="minorEastAsia"/>
        </w:rPr>
      </w:pPr>
      <w:r>
        <w:rPr>
          <w:rFonts w:hint="eastAsia" w:ascii="宋体" w:hAnsi="宋体" w:cs="宋体" w:eastAsiaTheme="minorEastAsia"/>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eastAsiaTheme="minorEastAsia"/>
        </w:rPr>
        <w:t>。</w:t>
      </w:r>
    </w:p>
    <w:p w14:paraId="509F98E2">
      <w:pPr>
        <w:pStyle w:val="128"/>
        <w:spacing w:before="0"/>
        <w:ind w:firstLine="0" w:firstLineChars="0"/>
        <w:rPr>
          <w:rFonts w:ascii="宋体" w:hAnsi="宋体" w:cs="宋体" w:eastAsiaTheme="minorEastAsia"/>
          <w:kern w:val="0"/>
          <w:szCs w:val="24"/>
        </w:rPr>
      </w:pPr>
    </w:p>
    <w:p w14:paraId="31E9872D">
      <w:pPr>
        <w:snapToGrid w:val="0"/>
        <w:spacing w:line="360" w:lineRule="auto"/>
        <w:jc w:val="center"/>
        <w:outlineLvl w:val="0"/>
        <w:rPr>
          <w:rFonts w:ascii="宋体" w:hAnsi="宋体" w:cs="宋体" w:eastAsiaTheme="minorEastAsia"/>
          <w:b/>
          <w:sz w:val="36"/>
          <w:szCs w:val="36"/>
        </w:rPr>
      </w:pPr>
      <w:r>
        <w:rPr>
          <w:rFonts w:hint="eastAsia" w:ascii="宋体" w:hAnsi="宋体" w:cs="宋体" w:eastAsiaTheme="minorEastAsia"/>
          <w:b/>
          <w:sz w:val="36"/>
          <w:szCs w:val="36"/>
        </w:rPr>
        <w:t>五、评标</w:t>
      </w:r>
    </w:p>
    <w:p w14:paraId="470920FC">
      <w:pPr>
        <w:spacing w:line="360" w:lineRule="auto"/>
        <w:rPr>
          <w:rFonts w:ascii="宋体" w:hAnsi="宋体" w:cs="宋体" w:eastAsiaTheme="minorEastAsia"/>
          <w:b/>
          <w:sz w:val="24"/>
        </w:rPr>
      </w:pPr>
      <w:bookmarkStart w:id="22" w:name="_Toc91899903"/>
      <w:r>
        <w:rPr>
          <w:rFonts w:hint="eastAsia" w:ascii="宋体" w:hAnsi="宋体" w:cs="宋体" w:eastAsiaTheme="minorEastAsia"/>
          <w:b/>
          <w:sz w:val="24"/>
        </w:rPr>
        <w:t>21.</w:t>
      </w:r>
      <w:r>
        <w:rPr>
          <w:rFonts w:hint="eastAsia" w:ascii="宋体" w:hAnsi="宋体" w:cs="宋体" w:eastAsiaTheme="minor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eastAsiaTheme="minorEastAsia"/>
          <w:b/>
          <w:sz w:val="24"/>
        </w:rPr>
        <w:t>详见招标文件第四部分评标办法。</w:t>
      </w:r>
    </w:p>
    <w:p w14:paraId="5F572651">
      <w:pPr>
        <w:snapToGrid w:val="0"/>
        <w:spacing w:line="360" w:lineRule="auto"/>
        <w:jc w:val="center"/>
        <w:outlineLvl w:val="0"/>
        <w:rPr>
          <w:rFonts w:ascii="宋体" w:hAnsi="宋体" w:cs="宋体" w:eastAsiaTheme="minorEastAsia"/>
          <w:b/>
          <w:sz w:val="36"/>
          <w:szCs w:val="36"/>
        </w:rPr>
      </w:pPr>
      <w:r>
        <w:rPr>
          <w:rFonts w:hint="eastAsia" w:ascii="宋体" w:hAnsi="宋体" w:cs="宋体" w:eastAsiaTheme="minorEastAsia"/>
          <w:b/>
          <w:sz w:val="36"/>
          <w:szCs w:val="36"/>
        </w:rPr>
        <w:t>六、定 标</w:t>
      </w:r>
    </w:p>
    <w:p w14:paraId="3B3636E3">
      <w:pPr>
        <w:pStyle w:val="3"/>
        <w:spacing w:line="360" w:lineRule="auto"/>
        <w:ind w:left="479" w:hanging="479" w:hangingChars="199"/>
        <w:rPr>
          <w:rFonts w:cs="宋体" w:eastAsiaTheme="minorEastAsia"/>
          <w:b/>
        </w:rPr>
      </w:pPr>
      <w:r>
        <w:rPr>
          <w:rFonts w:hint="eastAsia" w:cs="宋体" w:eastAsiaTheme="minorEastAsia"/>
          <w:b/>
        </w:rPr>
        <w:t>22. 确定中标供应商</w:t>
      </w:r>
    </w:p>
    <w:p w14:paraId="26950E98">
      <w:pPr>
        <w:pStyle w:val="128"/>
        <w:snapToGrid w:val="0"/>
        <w:spacing w:before="0"/>
        <w:ind w:firstLine="480"/>
        <w:rPr>
          <w:rFonts w:ascii="宋体" w:hAnsi="宋体" w:cs="宋体" w:eastAsiaTheme="minorEastAsia"/>
          <w:b/>
          <w:szCs w:val="24"/>
        </w:rPr>
      </w:pPr>
      <w:r>
        <w:rPr>
          <w:rFonts w:hint="eastAsia" w:ascii="宋体" w:hAnsi="宋体" w:cs="宋体" w:eastAsiaTheme="minorEastAsia"/>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65CCB70B">
      <w:pPr>
        <w:pStyle w:val="128"/>
        <w:snapToGrid w:val="0"/>
        <w:spacing w:before="0"/>
        <w:ind w:firstLine="0" w:firstLineChars="0"/>
        <w:rPr>
          <w:rFonts w:ascii="宋体" w:hAnsi="宋体" w:cs="宋体" w:eastAsiaTheme="minorEastAsia"/>
          <w:b/>
          <w:szCs w:val="24"/>
        </w:rPr>
      </w:pPr>
      <w:r>
        <w:rPr>
          <w:rFonts w:hint="eastAsia" w:ascii="宋体" w:hAnsi="宋体" w:cs="宋体" w:eastAsiaTheme="minorEastAsia"/>
          <w:b/>
          <w:szCs w:val="24"/>
        </w:rPr>
        <w:t>23. 中标通知与中标结果公告</w:t>
      </w:r>
    </w:p>
    <w:p w14:paraId="162C5CBF">
      <w:pPr>
        <w:widowControl/>
        <w:shd w:val="clear" w:color="auto" w:fill="FFFFFF"/>
        <w:spacing w:line="360" w:lineRule="auto"/>
        <w:ind w:firstLine="480"/>
        <w:jc w:val="left"/>
        <w:rPr>
          <w:rFonts w:ascii="宋体" w:hAnsi="宋体" w:cs="宋体" w:eastAsiaTheme="minorEastAsia"/>
          <w:sz w:val="24"/>
        </w:rPr>
      </w:pPr>
      <w:r>
        <w:rPr>
          <w:rFonts w:hint="eastAsia" w:ascii="宋体" w:hAnsi="宋体" w:cs="宋体" w:eastAsiaTheme="minorEastAsia"/>
          <w:sz w:val="24"/>
        </w:rPr>
        <w:t>23.1自中标人确定之日起2个工作日内，采购代理机构通过电子交易平台向中标人发出中标通知书，同时编制发布采购结果公告。采购代理机构也可以以纸质形式进行中标通知。</w:t>
      </w:r>
    </w:p>
    <w:p w14:paraId="46E2AB6E">
      <w:pPr>
        <w:widowControl/>
        <w:shd w:val="clear" w:color="auto" w:fill="FFFFFF"/>
        <w:spacing w:line="360" w:lineRule="auto"/>
        <w:ind w:firstLine="480"/>
        <w:jc w:val="left"/>
        <w:rPr>
          <w:rFonts w:ascii="宋体" w:hAnsi="宋体" w:cs="宋体" w:eastAsiaTheme="minorEastAsia"/>
          <w:sz w:val="24"/>
        </w:rPr>
      </w:pPr>
      <w:r>
        <w:rPr>
          <w:rFonts w:hint="eastAsia" w:ascii="宋体" w:hAnsi="宋体" w:cs="宋体" w:eastAsiaTheme="minorEastAsia"/>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025DE543">
      <w:pPr>
        <w:widowControl/>
        <w:shd w:val="clear" w:color="auto" w:fill="FFFFFF"/>
        <w:spacing w:line="360" w:lineRule="auto"/>
        <w:ind w:firstLine="480"/>
        <w:jc w:val="left"/>
        <w:rPr>
          <w:rFonts w:ascii="宋体" w:hAnsi="宋体" w:cs="宋体" w:eastAsiaTheme="minorEastAsia"/>
          <w:sz w:val="24"/>
        </w:rPr>
      </w:pPr>
      <w:r>
        <w:rPr>
          <w:rFonts w:hint="eastAsia" w:ascii="宋体" w:hAnsi="宋体" w:cs="宋体" w:eastAsiaTheme="minorEastAsia"/>
          <w:sz w:val="24"/>
        </w:rPr>
        <w:t>23.3公告期限为1个工作日。</w:t>
      </w:r>
    </w:p>
    <w:p w14:paraId="1EE3C0DA">
      <w:pPr>
        <w:snapToGrid w:val="0"/>
        <w:spacing w:line="360" w:lineRule="auto"/>
        <w:ind w:left="120" w:leftChars="57" w:firstLine="482" w:firstLineChars="150"/>
        <w:jc w:val="center"/>
        <w:rPr>
          <w:rFonts w:ascii="宋体" w:hAnsi="宋体" w:cs="宋体" w:eastAsiaTheme="minorEastAsia"/>
          <w:b/>
          <w:sz w:val="32"/>
        </w:rPr>
      </w:pPr>
    </w:p>
    <w:p w14:paraId="6F6FFBEB">
      <w:pPr>
        <w:snapToGrid w:val="0"/>
        <w:spacing w:line="360" w:lineRule="auto"/>
        <w:ind w:left="120" w:leftChars="57" w:firstLine="482" w:firstLineChars="150"/>
        <w:jc w:val="center"/>
        <w:rPr>
          <w:rFonts w:ascii="宋体" w:hAnsi="宋体" w:cs="宋体" w:eastAsiaTheme="minorEastAsia"/>
          <w:b/>
          <w:sz w:val="32"/>
        </w:rPr>
      </w:pPr>
      <w:r>
        <w:rPr>
          <w:rFonts w:hint="eastAsia" w:ascii="宋体" w:hAnsi="宋体" w:cs="宋体" w:eastAsiaTheme="minorEastAsia"/>
          <w:b/>
          <w:sz w:val="32"/>
        </w:rPr>
        <w:t>七、合同授予</w:t>
      </w:r>
    </w:p>
    <w:p w14:paraId="65C894BD">
      <w:pPr>
        <w:pStyle w:val="3"/>
        <w:spacing w:line="360" w:lineRule="auto"/>
        <w:ind w:left="479" w:hanging="479" w:hangingChars="199"/>
        <w:rPr>
          <w:rFonts w:cs="宋体" w:eastAsiaTheme="minorEastAsia"/>
          <w:b/>
        </w:rPr>
      </w:pPr>
      <w:r>
        <w:rPr>
          <w:rFonts w:hint="eastAsia" w:cs="宋体" w:eastAsiaTheme="minorEastAsia"/>
          <w:b/>
        </w:rPr>
        <w:t xml:space="preserve">24. </w:t>
      </w:r>
      <w:r>
        <w:rPr>
          <w:rFonts w:hint="eastAsia" w:cs="宋体" w:eastAsiaTheme="minorEastAsia"/>
        </w:rPr>
        <w:t>合同主要条款详见第五部分拟签订的合同文本。</w:t>
      </w:r>
    </w:p>
    <w:p w14:paraId="25330A2A">
      <w:pPr>
        <w:pStyle w:val="3"/>
        <w:spacing w:line="360" w:lineRule="auto"/>
        <w:ind w:left="479" w:hanging="479" w:hangingChars="199"/>
        <w:rPr>
          <w:rFonts w:cs="宋体" w:eastAsiaTheme="minorEastAsia"/>
          <w:b/>
        </w:rPr>
      </w:pPr>
      <w:r>
        <w:rPr>
          <w:rFonts w:hint="eastAsia" w:cs="宋体" w:eastAsiaTheme="minorEastAsia"/>
          <w:b/>
        </w:rPr>
        <w:t>25. 合同的签订</w:t>
      </w:r>
    </w:p>
    <w:p w14:paraId="58E8DA08">
      <w:pPr>
        <w:widowControl/>
        <w:shd w:val="clear" w:color="auto" w:fill="FFFFFF"/>
        <w:spacing w:line="360" w:lineRule="auto"/>
        <w:ind w:firstLine="480"/>
        <w:jc w:val="left"/>
        <w:rPr>
          <w:rFonts w:ascii="宋体" w:hAnsi="宋体" w:cs="宋体" w:eastAsiaTheme="minorEastAsia"/>
          <w:kern w:val="0"/>
          <w:sz w:val="24"/>
        </w:rPr>
      </w:pPr>
      <w:r>
        <w:rPr>
          <w:rFonts w:hint="eastAsia" w:ascii="宋体" w:hAnsi="宋体" w:cs="宋体" w:eastAsiaTheme="minorEastAsia"/>
          <w:sz w:val="24"/>
        </w:rPr>
        <w:t>25.1</w:t>
      </w:r>
      <w:r>
        <w:rPr>
          <w:rFonts w:hint="eastAsia" w:ascii="宋体" w:hAnsi="宋体" w:cs="宋体" w:eastAsiaTheme="minorEastAsia"/>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2E4FFEDF">
      <w:pPr>
        <w:pStyle w:val="128"/>
        <w:snapToGrid w:val="0"/>
        <w:spacing w:before="0"/>
        <w:ind w:firstLine="480"/>
        <w:rPr>
          <w:rFonts w:ascii="宋体" w:hAnsi="宋体" w:cs="宋体" w:eastAsiaTheme="minorEastAsia"/>
          <w:kern w:val="0"/>
        </w:rPr>
      </w:pPr>
      <w:r>
        <w:rPr>
          <w:rFonts w:hint="eastAsia" w:ascii="宋体" w:hAnsi="宋体" w:cs="宋体" w:eastAsiaTheme="minorEastAsia"/>
          <w:kern w:val="0"/>
          <w:lang w:val="zh-CN"/>
        </w:rPr>
        <w:t>25.2中标人按规定的日期、时间、地点，由法定代表人或其授权代表与采购人代表签订合同。如中标人为联合体的，由联合体成员各方法定代表人或其授权代表与采购人代表签订合同。</w:t>
      </w:r>
    </w:p>
    <w:p w14:paraId="291E74AA">
      <w:pPr>
        <w:pStyle w:val="128"/>
        <w:snapToGrid w:val="0"/>
        <w:spacing w:before="0"/>
        <w:ind w:firstLine="480"/>
        <w:rPr>
          <w:rFonts w:ascii="宋体" w:hAnsi="宋体" w:cs="宋体" w:eastAsiaTheme="minorEastAsia"/>
        </w:rPr>
      </w:pPr>
      <w:r>
        <w:rPr>
          <w:rFonts w:hint="eastAsia" w:ascii="宋体" w:hAnsi="宋体" w:cs="宋体" w:eastAsiaTheme="minorEastAsia"/>
        </w:rPr>
        <w:t>25.3如签订合同并生效后，供应商无故拒绝或延期，除按照合同条款处理外，列入不良行为记录一次，并给予通报。</w:t>
      </w:r>
    </w:p>
    <w:p w14:paraId="1F925F39">
      <w:pPr>
        <w:pStyle w:val="128"/>
        <w:snapToGrid w:val="0"/>
        <w:spacing w:before="0"/>
        <w:ind w:firstLine="480"/>
        <w:rPr>
          <w:rFonts w:ascii="宋体" w:hAnsi="宋体" w:cs="宋体" w:eastAsiaTheme="minorEastAsia"/>
        </w:rPr>
      </w:pPr>
      <w:r>
        <w:rPr>
          <w:rFonts w:hint="eastAsia" w:ascii="宋体" w:hAnsi="宋体" w:cs="宋体" w:eastAsiaTheme="minorEastAsia"/>
        </w:rPr>
        <w:t>25.4中标供应商拒绝与采购人签订合同的，采购人可以按照评审报告推荐的中标或者成交候选人名单排序，确定下一候选人为中标供应商，也可以重新开展政府采购活动。</w:t>
      </w:r>
    </w:p>
    <w:p w14:paraId="38B1447E">
      <w:pPr>
        <w:pStyle w:val="128"/>
        <w:snapToGrid w:val="0"/>
        <w:spacing w:before="0" w:after="120"/>
        <w:ind w:firstLine="480"/>
        <w:rPr>
          <w:rFonts w:ascii="宋体" w:hAnsi="宋体" w:cs="宋体" w:eastAsiaTheme="minorEastAsia"/>
        </w:rPr>
      </w:pPr>
      <w:r>
        <w:rPr>
          <w:rFonts w:hint="eastAsia" w:ascii="宋体" w:hAnsi="宋体" w:cs="宋体" w:eastAsiaTheme="minorEastAsia"/>
        </w:rPr>
        <w:t>25.5采购合同由采购人与中标供应商根据招标文件、投标文件等内容通过政府采购电子交易平台在线签订，自动备案。</w:t>
      </w:r>
    </w:p>
    <w:p w14:paraId="664A9ECE">
      <w:pPr>
        <w:pStyle w:val="3"/>
        <w:spacing w:line="360" w:lineRule="auto"/>
        <w:ind w:left="479" w:hanging="479" w:hangingChars="199"/>
        <w:rPr>
          <w:rFonts w:cs="宋体" w:eastAsiaTheme="minorEastAsia"/>
          <w:b/>
        </w:rPr>
      </w:pPr>
      <w:r>
        <w:rPr>
          <w:rFonts w:hint="eastAsia" w:cs="宋体" w:eastAsiaTheme="minorEastAsia"/>
          <w:b/>
        </w:rPr>
        <w:t>26. 履约保证金</w:t>
      </w:r>
    </w:p>
    <w:p w14:paraId="1D174DA9">
      <w:pPr>
        <w:tabs>
          <w:tab w:val="left" w:pos="0"/>
        </w:tabs>
        <w:spacing w:line="360" w:lineRule="auto"/>
        <w:ind w:firstLine="482"/>
        <w:rPr>
          <w:rFonts w:ascii="宋体" w:hAnsi="宋体" w:cs="宋体" w:eastAsiaTheme="minorEastAsia"/>
          <w:sz w:val="24"/>
        </w:rPr>
      </w:pPr>
      <w:r>
        <w:rPr>
          <w:rFonts w:hint="eastAsia" w:ascii="宋体" w:hAnsi="宋体" w:cs="宋体" w:eastAsiaTheme="minorEastAsia"/>
          <w:kern w:val="0"/>
          <w:sz w:val="24"/>
        </w:rPr>
        <w:t>拟签订的合同文本要求中标供应商提交履约保证金的，供应商应当以支票、汇票、本票或者金融机构、担保机构出具的保函等非现金形式提交</w:t>
      </w:r>
      <w:r>
        <w:rPr>
          <w:rFonts w:hint="eastAsia" w:ascii="宋体" w:hAnsi="宋体" w:cs="宋体" w:eastAsiaTheme="minorEastAsia"/>
          <w:sz w:val="24"/>
        </w:rPr>
        <w:t>。履约保证金的数额不得超过政府采购合同金额的</w:t>
      </w:r>
      <w:r>
        <w:rPr>
          <w:rFonts w:ascii="宋体" w:hAnsi="宋体" w:cs="宋体" w:eastAsiaTheme="minorEastAsia"/>
          <w:sz w:val="24"/>
        </w:rPr>
        <w:t>1</w:t>
      </w:r>
      <w:r>
        <w:rPr>
          <w:rFonts w:hint="eastAsia" w:ascii="宋体" w:hAnsi="宋体" w:cs="宋体" w:eastAsiaTheme="minorEastAsia"/>
          <w:sz w:val="24"/>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eastAsiaTheme="minorEastAsia"/>
          <w:sz w:val="24"/>
        </w:rPr>
        <w:t>延迟退还的，应当按照合同约定和法律规定承担相应的赔偿责任</w:t>
      </w:r>
      <w:r>
        <w:rPr>
          <w:rFonts w:hint="eastAsia" w:ascii="宋体" w:hAnsi="宋体" w:cs="宋体" w:eastAsiaTheme="minorEastAsia"/>
          <w:sz w:val="24"/>
        </w:rPr>
        <w:t>。</w:t>
      </w:r>
    </w:p>
    <w:p w14:paraId="029609A9">
      <w:pPr>
        <w:pStyle w:val="8"/>
        <w:ind w:left="0" w:firstLine="480" w:firstLineChars="200"/>
        <w:rPr>
          <w:rFonts w:ascii="宋体" w:hAnsi="宋体" w:cs="宋体" w:eastAsiaTheme="minorEastAsia"/>
          <w:b w:val="0"/>
          <w:bCs w:val="0"/>
          <w:snapToGrid w:val="0"/>
          <w:kern w:val="28"/>
          <w:sz w:val="24"/>
        </w:rPr>
      </w:pPr>
      <w:r>
        <w:rPr>
          <w:rFonts w:hint="eastAsia" w:ascii="宋体" w:hAnsi="宋体" w:cs="宋体" w:eastAsiaTheme="minorEastAsia"/>
          <w:b w:val="0"/>
          <w:bCs w:val="0"/>
          <w:snapToGrid w:val="0"/>
          <w:kern w:val="28"/>
          <w:sz w:val="24"/>
        </w:rPr>
        <w:t>供应商</w:t>
      </w:r>
      <w:r>
        <w:rPr>
          <w:rFonts w:hint="eastAsia" w:ascii="宋体" w:hAnsi="宋体" w:cs="宋体" w:eastAsiaTheme="minorEastAsia"/>
          <w:b w:val="0"/>
          <w:bCs w:val="0"/>
          <w:snapToGrid w:val="0"/>
          <w:kern w:val="28"/>
          <w:sz w:val="24"/>
          <w:lang w:val="en-US"/>
        </w:rPr>
        <w:t>可</w:t>
      </w:r>
      <w:r>
        <w:rPr>
          <w:rFonts w:hint="eastAsia" w:ascii="宋体" w:hAnsi="宋体" w:cs="宋体" w:eastAsiaTheme="minorEastAsia"/>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671622AD">
      <w:pPr>
        <w:pStyle w:val="8"/>
        <w:rPr>
          <w:rFonts w:eastAsiaTheme="minorEastAsia"/>
        </w:rPr>
      </w:pPr>
      <w:r>
        <w:rPr>
          <w:rFonts w:ascii="宋体" w:hAnsi="宋体" w:eastAsiaTheme="minorEastAsia"/>
          <w:sz w:val="24"/>
          <w:lang w:val="en-US"/>
        </w:rPr>
        <w:t>27.预付款</w:t>
      </w:r>
    </w:p>
    <w:p w14:paraId="4B1EC2DD">
      <w:pPr>
        <w:adjustRightInd/>
        <w:spacing w:line="360" w:lineRule="auto"/>
        <w:ind w:firstLine="480" w:firstLineChars="200"/>
        <w:rPr>
          <w:rFonts w:eastAsiaTheme="minorEastAsia"/>
        </w:rPr>
      </w:pPr>
      <w:r>
        <w:rPr>
          <w:rFonts w:hint="eastAsia" w:ascii="宋体" w:hAnsi="宋体" w:eastAsiaTheme="minorEastAsia"/>
          <w:sz w:val="24"/>
        </w:rPr>
        <w:t>采购单位应当在政府采购合同中约定预付款，对中小企业合同预付款比例原则上不低于合同金额的</w:t>
      </w:r>
      <w:r>
        <w:rPr>
          <w:rFonts w:ascii="宋体" w:hAnsi="宋体" w:eastAsiaTheme="minorEastAsia"/>
          <w:sz w:val="24"/>
        </w:rPr>
        <w:t>40％</w:t>
      </w:r>
      <w:r>
        <w:rPr>
          <w:rFonts w:hint="eastAsia" w:ascii="宋体" w:hAnsi="宋体" w:eastAsiaTheme="minorEastAsia"/>
          <w:sz w:val="24"/>
        </w:rPr>
        <w:t>，不高于合同金额的</w:t>
      </w:r>
      <w:r>
        <w:rPr>
          <w:rFonts w:ascii="宋体" w:hAnsi="宋体" w:eastAsiaTheme="minorEastAsia"/>
          <w:sz w:val="24"/>
        </w:rPr>
        <w:t>70%；项目分年安排预算的，每年预付款比例</w:t>
      </w:r>
      <w:r>
        <w:rPr>
          <w:rFonts w:hint="eastAsia" w:ascii="宋体" w:hAnsi="宋体" w:eastAsiaTheme="minorEastAsia"/>
          <w:sz w:val="24"/>
        </w:rPr>
        <w:t>不低于</w:t>
      </w:r>
      <w:r>
        <w:rPr>
          <w:rFonts w:ascii="宋体" w:hAnsi="宋体" w:eastAsiaTheme="minorEastAsia"/>
          <w:sz w:val="24"/>
        </w:rPr>
        <w:t>项目年度计划支付资金额的40％</w:t>
      </w:r>
      <w:r>
        <w:rPr>
          <w:rFonts w:hint="eastAsia" w:ascii="宋体" w:hAnsi="宋体" w:eastAsiaTheme="minorEastAsia"/>
          <w:sz w:val="24"/>
        </w:rPr>
        <w:t>，不高于合同金额的</w:t>
      </w:r>
      <w:r>
        <w:rPr>
          <w:rFonts w:ascii="宋体" w:hAnsi="宋体" w:eastAsiaTheme="minorEastAsia"/>
          <w:sz w:val="24"/>
        </w:rPr>
        <w:t>70%；采购项目实施以人工投入为主的，</w:t>
      </w:r>
      <w:r>
        <w:rPr>
          <w:rFonts w:hint="eastAsia" w:ascii="宋体" w:hAnsi="宋体" w:eastAsiaTheme="minorEastAsia"/>
          <w:sz w:val="24"/>
        </w:rPr>
        <w:t>可适当降低预付款比例，但不得低于</w:t>
      </w:r>
      <w:r>
        <w:rPr>
          <w:rFonts w:ascii="宋体" w:hAnsi="宋体" w:eastAsiaTheme="minorEastAsia"/>
          <w:sz w:val="24"/>
        </w:rPr>
        <w:t>20%。对供应商为大型企业的项目或者以人工投入为主且实行按月定期结算支付款项的项目，预付款可低于上述比例或者不约定预付款。在签订合同时，</w:t>
      </w:r>
      <w:r>
        <w:rPr>
          <w:rFonts w:hint="eastAsia" w:ascii="宋体" w:hAnsi="宋体" w:eastAsiaTheme="minorEastAsia"/>
          <w:sz w:val="24"/>
        </w:rPr>
        <w:t>供应商</w:t>
      </w:r>
      <w:r>
        <w:rPr>
          <w:rFonts w:ascii="宋体" w:hAnsi="宋体" w:eastAsiaTheme="minorEastAsia"/>
          <w:sz w:val="24"/>
        </w:rPr>
        <w:t>明确表示无需预付款或者主动要求降低预付款比例的，</w:t>
      </w:r>
      <w:r>
        <w:rPr>
          <w:rFonts w:hint="eastAsia" w:ascii="宋体" w:hAnsi="宋体" w:eastAsiaTheme="minorEastAsia"/>
          <w:sz w:val="24"/>
        </w:rPr>
        <w:t>采购单位</w:t>
      </w:r>
      <w:r>
        <w:rPr>
          <w:rFonts w:ascii="宋体" w:hAnsi="宋体" w:eastAsiaTheme="minorEastAsia"/>
          <w:sz w:val="24"/>
        </w:rPr>
        <w:t>可不适用前述规定。</w:t>
      </w:r>
      <w:r>
        <w:rPr>
          <w:rFonts w:hint="eastAsia" w:ascii="宋体" w:hAnsi="宋体" w:eastAsiaTheme="minorEastAsia"/>
          <w:sz w:val="24"/>
        </w:rPr>
        <w:t>采购单位</w:t>
      </w:r>
      <w:r>
        <w:rPr>
          <w:rFonts w:ascii="宋体" w:hAnsi="宋体" w:eastAsiaTheme="minorEastAsia"/>
          <w:sz w:val="24"/>
        </w:rPr>
        <w:t>根据项目特点、供应商诚信等因素，可以要求</w:t>
      </w:r>
      <w:r>
        <w:rPr>
          <w:rFonts w:hint="eastAsia" w:ascii="宋体" w:hAnsi="宋体" w:eastAsiaTheme="minorEastAsia"/>
          <w:sz w:val="24"/>
        </w:rPr>
        <w:t>供应商</w:t>
      </w:r>
      <w:r>
        <w:rPr>
          <w:rFonts w:ascii="宋体" w:hAnsi="宋体" w:eastAsiaTheme="minorEastAsia"/>
          <w:sz w:val="24"/>
        </w:rPr>
        <w:t>提交银行、保险公司等金融机构出具的预付款保函或其他担保措施。政府采购预付款应在合同生效以及具备实施条件后5个工作日内支付。</w:t>
      </w:r>
      <w:r>
        <w:rPr>
          <w:rFonts w:hint="eastAsia" w:ascii="宋体" w:hAnsi="宋体" w:eastAsiaTheme="minorEastAsia"/>
          <w:sz w:val="24"/>
        </w:rPr>
        <w:t>政府采购工程以及与工程建设有关的货物、服务，采用招标方式采购的，预付款从其相关规定。供应商可登录政采云前台大厅选择金融服务</w:t>
      </w:r>
      <w:r>
        <w:rPr>
          <w:rFonts w:ascii="宋体" w:hAnsi="宋体" w:eastAsiaTheme="minorEastAsia"/>
          <w:sz w:val="24"/>
        </w:rPr>
        <w:t xml:space="preserve"> - </w:t>
      </w:r>
      <w:r>
        <w:rPr>
          <w:rFonts w:hint="eastAsia" w:ascii="宋体" w:hAnsi="宋体" w:eastAsiaTheme="minorEastAsia"/>
          <w:sz w:val="24"/>
        </w:rPr>
        <w:t>【保函保险服务】出具预付款保函，具体步骤：选择产品—填写供应商信息—选择中标项目—确认信息—等待保险</w:t>
      </w:r>
      <w:r>
        <w:rPr>
          <w:rFonts w:ascii="宋体" w:hAnsi="宋体" w:eastAsiaTheme="minorEastAsia"/>
          <w:sz w:val="24"/>
        </w:rPr>
        <w:t>/保函受理—确认保单—支付保费—成功出单。政</w:t>
      </w:r>
      <w:r>
        <w:rPr>
          <w:rFonts w:hint="eastAsia" w:ascii="宋体" w:hAnsi="宋体" w:eastAsiaTheme="minorEastAsia"/>
          <w:sz w:val="24"/>
        </w:rPr>
        <w:t>采云金融专线</w:t>
      </w:r>
      <w:r>
        <w:rPr>
          <w:rFonts w:ascii="宋体" w:hAnsi="宋体" w:eastAsiaTheme="minorEastAsia"/>
          <w:sz w:val="24"/>
        </w:rPr>
        <w:t>400-903-9583。</w:t>
      </w:r>
    </w:p>
    <w:p w14:paraId="529A3BEE">
      <w:pPr>
        <w:rPr>
          <w:rFonts w:eastAsiaTheme="minorEastAsia"/>
        </w:rPr>
      </w:pPr>
    </w:p>
    <w:p w14:paraId="41035B97">
      <w:pPr>
        <w:snapToGrid w:val="0"/>
        <w:spacing w:line="360" w:lineRule="auto"/>
        <w:ind w:firstLine="3357" w:firstLineChars="1045"/>
        <w:rPr>
          <w:rFonts w:ascii="宋体" w:hAnsi="宋体" w:cs="宋体" w:eastAsiaTheme="minorEastAsia"/>
          <w:b/>
          <w:sz w:val="32"/>
        </w:rPr>
      </w:pPr>
    </w:p>
    <w:p w14:paraId="7A948F36">
      <w:pPr>
        <w:snapToGrid w:val="0"/>
        <w:spacing w:line="360" w:lineRule="auto"/>
        <w:ind w:firstLine="3357" w:firstLineChars="1045"/>
        <w:rPr>
          <w:rFonts w:ascii="宋体" w:hAnsi="宋体" w:cs="宋体" w:eastAsiaTheme="minorEastAsia"/>
          <w:b/>
          <w:sz w:val="24"/>
        </w:rPr>
      </w:pPr>
      <w:r>
        <w:rPr>
          <w:rFonts w:hint="eastAsia" w:ascii="宋体" w:hAnsi="宋体" w:cs="宋体" w:eastAsiaTheme="minorEastAsia"/>
          <w:b/>
          <w:sz w:val="32"/>
        </w:rPr>
        <w:t>八、电子交易活动的中止</w:t>
      </w:r>
    </w:p>
    <w:p w14:paraId="41B5CD7C">
      <w:pPr>
        <w:pStyle w:val="128"/>
        <w:snapToGrid w:val="0"/>
        <w:spacing w:before="0"/>
        <w:ind w:firstLine="0" w:firstLineChars="0"/>
        <w:rPr>
          <w:rFonts w:ascii="宋体" w:hAnsi="宋体" w:cs="宋体" w:eastAsiaTheme="minorEastAsia"/>
        </w:rPr>
      </w:pPr>
      <w:r>
        <w:rPr>
          <w:rFonts w:ascii="宋体" w:hAnsi="宋体" w:cs="宋体" w:eastAsiaTheme="minorEastAsia"/>
          <w:b/>
          <w:bCs/>
        </w:rPr>
        <w:t>2</w:t>
      </w:r>
      <w:r>
        <w:rPr>
          <w:rFonts w:ascii="宋体" w:hAnsi="宋体" w:cs="宋体" w:eastAsiaTheme="minorEastAsia"/>
          <w:b/>
          <w:bCs/>
          <w:szCs w:val="24"/>
        </w:rPr>
        <w:t>8</w:t>
      </w:r>
      <w:r>
        <w:rPr>
          <w:rFonts w:hint="eastAsia" w:ascii="宋体" w:hAnsi="宋体" w:cs="宋体" w:eastAsiaTheme="minorEastAsia"/>
          <w:b/>
          <w:szCs w:val="24"/>
        </w:rPr>
        <w:t>. 电子交易活动的中止。</w:t>
      </w:r>
      <w:r>
        <w:rPr>
          <w:rFonts w:hint="eastAsia" w:ascii="宋体" w:hAnsi="宋体" w:cs="宋体" w:eastAsiaTheme="minorEastAsia"/>
        </w:rPr>
        <w:t>采购过程中出现以下情形，导致电子交易平台无法正常运行，或者无法保证电子交易的公平、公正和安全时，采购代理机构可中止电子交易活动：</w:t>
      </w:r>
    </w:p>
    <w:p w14:paraId="4050FF8B">
      <w:pPr>
        <w:pStyle w:val="128"/>
        <w:snapToGrid w:val="0"/>
        <w:spacing w:before="0"/>
        <w:ind w:firstLine="480"/>
        <w:rPr>
          <w:rFonts w:ascii="宋体" w:hAnsi="宋体" w:cs="宋体" w:eastAsiaTheme="minorEastAsia"/>
        </w:rPr>
      </w:pPr>
      <w:r>
        <w:rPr>
          <w:rFonts w:hint="eastAsia" w:ascii="宋体" w:hAnsi="宋体" w:cs="宋体" w:eastAsiaTheme="minorEastAsia"/>
        </w:rPr>
        <w:t xml:space="preserve">28.1电子交易平台发生故障而无法登录访问的； </w:t>
      </w:r>
    </w:p>
    <w:p w14:paraId="1198D4F8">
      <w:pPr>
        <w:pStyle w:val="128"/>
        <w:snapToGrid w:val="0"/>
        <w:spacing w:before="0"/>
        <w:ind w:firstLine="480"/>
        <w:rPr>
          <w:rFonts w:ascii="宋体" w:hAnsi="宋体" w:cs="宋体" w:eastAsiaTheme="minorEastAsia"/>
        </w:rPr>
      </w:pPr>
      <w:r>
        <w:rPr>
          <w:rFonts w:hint="eastAsia" w:ascii="宋体" w:hAnsi="宋体" w:cs="宋体" w:eastAsiaTheme="minorEastAsia"/>
        </w:rPr>
        <w:t>28.2电子交易平台应用或数据库出现错误，不能进行正常操作的；</w:t>
      </w:r>
    </w:p>
    <w:p w14:paraId="45ECB950">
      <w:pPr>
        <w:pStyle w:val="128"/>
        <w:snapToGrid w:val="0"/>
        <w:spacing w:before="0"/>
        <w:ind w:firstLine="480"/>
        <w:rPr>
          <w:rFonts w:ascii="宋体" w:hAnsi="宋体" w:cs="宋体" w:eastAsiaTheme="minorEastAsia"/>
        </w:rPr>
      </w:pPr>
      <w:r>
        <w:rPr>
          <w:rFonts w:hint="eastAsia" w:ascii="宋体" w:hAnsi="宋体" w:cs="宋体" w:eastAsiaTheme="minorEastAsia"/>
        </w:rPr>
        <w:t>28.3电子交易平台发现严重安全漏洞，有潜在泄密危险的；</w:t>
      </w:r>
    </w:p>
    <w:p w14:paraId="551A99CB">
      <w:pPr>
        <w:pStyle w:val="128"/>
        <w:snapToGrid w:val="0"/>
        <w:spacing w:before="0"/>
        <w:ind w:firstLine="480"/>
        <w:rPr>
          <w:rFonts w:ascii="宋体" w:hAnsi="宋体" w:cs="宋体" w:eastAsiaTheme="minorEastAsia"/>
        </w:rPr>
      </w:pPr>
      <w:r>
        <w:rPr>
          <w:rFonts w:hint="eastAsia" w:ascii="宋体" w:hAnsi="宋体" w:cs="宋体" w:eastAsiaTheme="minorEastAsia"/>
        </w:rPr>
        <w:t xml:space="preserve">28.4病毒发作导致不能进行正常操作的； </w:t>
      </w:r>
    </w:p>
    <w:p w14:paraId="58D17E28">
      <w:pPr>
        <w:pStyle w:val="128"/>
        <w:snapToGrid w:val="0"/>
        <w:spacing w:before="0"/>
        <w:ind w:firstLine="480"/>
        <w:rPr>
          <w:rFonts w:ascii="宋体" w:hAnsi="宋体" w:cs="宋体" w:eastAsiaTheme="minorEastAsia"/>
        </w:rPr>
      </w:pPr>
      <w:r>
        <w:rPr>
          <w:rFonts w:hint="eastAsia" w:ascii="宋体" w:hAnsi="宋体" w:cs="宋体" w:eastAsiaTheme="minorEastAsia"/>
        </w:rPr>
        <w:t>28.5其他无法保证电子交易的公平、公正和安全的情况。</w:t>
      </w:r>
    </w:p>
    <w:p w14:paraId="5CB6CF0C">
      <w:pPr>
        <w:pStyle w:val="128"/>
        <w:snapToGrid w:val="0"/>
        <w:spacing w:before="0"/>
        <w:ind w:firstLine="0" w:firstLineChars="0"/>
        <w:rPr>
          <w:rFonts w:ascii="宋体" w:hAnsi="宋体" w:cs="宋体" w:eastAsiaTheme="minorEastAsia"/>
        </w:rPr>
      </w:pPr>
      <w:r>
        <w:rPr>
          <w:rFonts w:hint="eastAsia" w:ascii="宋体" w:hAnsi="宋体" w:cs="宋体" w:eastAsiaTheme="minorEastAsia"/>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633CC28">
      <w:pPr>
        <w:tabs>
          <w:tab w:val="left" w:pos="0"/>
        </w:tabs>
        <w:spacing w:line="360" w:lineRule="auto"/>
        <w:ind w:firstLine="480"/>
        <w:rPr>
          <w:rFonts w:ascii="宋体" w:hAnsi="宋体" w:cs="宋体" w:eastAsiaTheme="minorEastAsia"/>
          <w:sz w:val="24"/>
        </w:rPr>
      </w:pPr>
    </w:p>
    <w:p w14:paraId="272C4575">
      <w:pPr>
        <w:snapToGrid w:val="0"/>
        <w:spacing w:line="360" w:lineRule="auto"/>
        <w:ind w:left="120" w:leftChars="57" w:firstLine="482" w:firstLineChars="150"/>
        <w:jc w:val="center"/>
        <w:rPr>
          <w:rFonts w:ascii="宋体" w:hAnsi="宋体" w:cs="宋体" w:eastAsiaTheme="minorEastAsia"/>
          <w:b/>
          <w:sz w:val="32"/>
        </w:rPr>
      </w:pPr>
      <w:r>
        <w:rPr>
          <w:rFonts w:hint="eastAsia" w:ascii="宋体" w:hAnsi="宋体" w:cs="宋体" w:eastAsiaTheme="minorEastAsia"/>
          <w:b/>
          <w:sz w:val="32"/>
        </w:rPr>
        <w:t>九、验收</w:t>
      </w:r>
    </w:p>
    <w:p w14:paraId="3A61B262">
      <w:pPr>
        <w:pStyle w:val="3"/>
        <w:spacing w:line="360" w:lineRule="auto"/>
        <w:ind w:firstLine="0" w:firstLineChars="0"/>
        <w:rPr>
          <w:rFonts w:cs="宋体" w:eastAsiaTheme="minorEastAsia"/>
          <w:b/>
        </w:rPr>
      </w:pPr>
      <w:r>
        <w:rPr>
          <w:rFonts w:hint="eastAsia" w:cs="宋体" w:eastAsiaTheme="minorEastAsia"/>
          <w:b/>
        </w:rPr>
        <w:t>30.验收</w:t>
      </w:r>
    </w:p>
    <w:p w14:paraId="0229512D">
      <w:pPr>
        <w:tabs>
          <w:tab w:val="left" w:pos="0"/>
        </w:tabs>
        <w:spacing w:line="360" w:lineRule="auto"/>
        <w:ind w:firstLine="480"/>
        <w:rPr>
          <w:rFonts w:ascii="宋体" w:hAnsi="宋体" w:cs="宋体" w:eastAsiaTheme="minorEastAsia"/>
          <w:kern w:val="0"/>
          <w:sz w:val="24"/>
        </w:rPr>
      </w:pPr>
      <w:r>
        <w:rPr>
          <w:rFonts w:hint="eastAsia" w:ascii="宋体" w:hAnsi="宋体" w:cs="宋体" w:eastAsiaTheme="minorEastAsia"/>
          <w:kern w:val="0"/>
          <w:sz w:val="24"/>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7C915B9">
      <w:pPr>
        <w:tabs>
          <w:tab w:val="left" w:pos="0"/>
        </w:tabs>
        <w:spacing w:line="360" w:lineRule="auto"/>
        <w:ind w:firstLine="480"/>
        <w:rPr>
          <w:rFonts w:ascii="宋体" w:hAnsi="宋体" w:cs="宋体" w:eastAsiaTheme="minorEastAsia"/>
          <w:kern w:val="0"/>
          <w:sz w:val="24"/>
        </w:rPr>
      </w:pPr>
      <w:r>
        <w:rPr>
          <w:rFonts w:hint="eastAsia" w:ascii="宋体" w:hAnsi="宋体" w:cs="宋体" w:eastAsiaTheme="minorEastAsia"/>
          <w:kern w:val="0"/>
          <w:sz w:val="24"/>
        </w:rPr>
        <w:t>30.2采购人可以邀请参加本项目的其他投标人或者第三方机构参与验收。参与验收的投标人或者第三方机构的意见作为验收书的参考资料一并存档。</w:t>
      </w:r>
    </w:p>
    <w:p w14:paraId="5AFFE16B">
      <w:pPr>
        <w:tabs>
          <w:tab w:val="left" w:pos="0"/>
        </w:tabs>
        <w:spacing w:line="360" w:lineRule="auto"/>
        <w:ind w:firstLine="480"/>
        <w:rPr>
          <w:rFonts w:ascii="宋体" w:hAnsi="宋体" w:cs="宋体" w:eastAsiaTheme="minorEastAsia"/>
          <w:kern w:val="0"/>
          <w:sz w:val="24"/>
        </w:rPr>
      </w:pPr>
      <w:r>
        <w:rPr>
          <w:rFonts w:hint="eastAsia" w:ascii="宋体" w:hAnsi="宋体" w:cs="宋体" w:eastAsiaTheme="minorEastAsia"/>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9D1BA60">
      <w:pPr>
        <w:tabs>
          <w:tab w:val="left" w:pos="0"/>
        </w:tabs>
        <w:spacing w:line="360" w:lineRule="auto"/>
        <w:ind w:firstLine="480"/>
        <w:rPr>
          <w:rFonts w:ascii="宋体" w:hAnsi="宋体" w:cs="宋体" w:eastAsiaTheme="minorEastAsia"/>
          <w:sz w:val="18"/>
          <w:szCs w:val="18"/>
        </w:rPr>
      </w:pPr>
      <w:r>
        <w:rPr>
          <w:rFonts w:hint="eastAsia" w:ascii="宋体" w:hAnsi="宋体" w:cs="宋体" w:eastAsiaTheme="minorEastAsia"/>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22"/>
    <w:p w14:paraId="064C4098">
      <w:pPr>
        <w:tabs>
          <w:tab w:val="left" w:pos="0"/>
        </w:tabs>
        <w:spacing w:line="360" w:lineRule="auto"/>
        <w:ind w:firstLine="480"/>
        <w:rPr>
          <w:rFonts w:ascii="宋体" w:hAnsi="宋体" w:cs="宋体" w:eastAsiaTheme="minorEastAsia"/>
          <w:kern w:val="0"/>
          <w:sz w:val="24"/>
        </w:rPr>
        <w:sectPr>
          <w:type w:val="continuous"/>
          <w:pgSz w:w="11906" w:h="16838"/>
          <w:pgMar w:top="680" w:right="1418" w:bottom="468" w:left="1418" w:header="851" w:footer="992" w:gutter="0"/>
          <w:cols w:space="720" w:num="1"/>
          <w:titlePg/>
          <w:docGrid w:linePitch="312" w:charSpace="0"/>
        </w:sectPr>
      </w:pPr>
      <w:bookmarkStart w:id="23" w:name="_Hlt68072998"/>
      <w:bookmarkEnd w:id="23"/>
      <w:bookmarkStart w:id="24" w:name="_Hlt68072990"/>
      <w:bookmarkEnd w:id="24"/>
      <w:bookmarkStart w:id="25" w:name="_Hlt68057669"/>
      <w:bookmarkEnd w:id="25"/>
      <w:bookmarkStart w:id="26" w:name="_Hlt68403820"/>
      <w:bookmarkEnd w:id="26"/>
      <w:bookmarkStart w:id="27" w:name="_Hlt75236290"/>
      <w:bookmarkEnd w:id="27"/>
      <w:bookmarkStart w:id="28" w:name="_Hlt74730295"/>
      <w:bookmarkEnd w:id="28"/>
      <w:bookmarkStart w:id="29" w:name="_Hlt74707468"/>
      <w:bookmarkEnd w:id="29"/>
      <w:bookmarkStart w:id="30" w:name="_Hlt68073093"/>
      <w:bookmarkEnd w:id="30"/>
      <w:bookmarkStart w:id="31" w:name="_Hlt74714665"/>
      <w:bookmarkEnd w:id="31"/>
      <w:bookmarkStart w:id="32" w:name="_Hlt74729768"/>
      <w:bookmarkEnd w:id="32"/>
      <w:bookmarkStart w:id="33" w:name="_Hlt75236101"/>
      <w:bookmarkEnd w:id="33"/>
      <w:bookmarkStart w:id="34" w:name="_Hlt75236011"/>
      <w:bookmarkEnd w:id="34"/>
    </w:p>
    <w:bookmarkEnd w:id="17"/>
    <w:bookmarkEnd w:id="18"/>
    <w:p w14:paraId="6686ACE4">
      <w:pPr>
        <w:numPr>
          <w:ilvl w:val="0"/>
          <w:numId w:val="1"/>
        </w:numPr>
        <w:spacing w:line="360" w:lineRule="auto"/>
        <w:jc w:val="center"/>
        <w:outlineLvl w:val="0"/>
        <w:rPr>
          <w:rFonts w:ascii="宋体" w:hAnsi="宋体" w:cs="宋体" w:eastAsiaTheme="minorEastAsia"/>
          <w:b/>
          <w:sz w:val="36"/>
          <w:szCs w:val="36"/>
        </w:rPr>
      </w:pPr>
      <w:bookmarkStart w:id="35" w:name="第四部分"/>
      <w:r>
        <w:rPr>
          <w:rFonts w:hint="eastAsia" w:ascii="宋体" w:hAnsi="宋体" w:cs="宋体" w:eastAsiaTheme="minorEastAsia"/>
          <w:b/>
          <w:sz w:val="36"/>
          <w:szCs w:val="36"/>
        </w:rPr>
        <w:t xml:space="preserve">  采购需求</w:t>
      </w:r>
    </w:p>
    <w:p w14:paraId="11D01913">
      <w:pPr>
        <w:jc w:val="left"/>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44"/>
          <w:szCs w:val="44"/>
        </w:rPr>
        <w:t xml:space="preserve"> </w:t>
      </w:r>
      <w:r>
        <w:rPr>
          <w:rFonts w:hint="eastAsia" w:asciiTheme="majorEastAsia" w:hAnsiTheme="majorEastAsia" w:eastAsiaTheme="majorEastAsia" w:cstheme="majorEastAsia"/>
          <w:b/>
          <w:bCs/>
          <w:sz w:val="28"/>
          <w:szCs w:val="28"/>
        </w:rPr>
        <w:t>一、采购需求：</w:t>
      </w:r>
    </w:p>
    <w:p w14:paraId="147618CE">
      <w:pPr>
        <w:jc w:val="center"/>
        <w:rPr>
          <w:rFonts w:asciiTheme="majorEastAsia" w:hAnsiTheme="majorEastAsia" w:eastAsiaTheme="majorEastAsia" w:cstheme="majorEastAsia"/>
          <w:szCs w:val="21"/>
        </w:rPr>
      </w:pPr>
    </w:p>
    <w:tbl>
      <w:tblPr>
        <w:tblStyle w:val="62"/>
        <w:tblW w:w="14040" w:type="dxa"/>
        <w:jc w:val="center"/>
        <w:tblLayout w:type="fixed"/>
        <w:tblCellMar>
          <w:top w:w="0" w:type="dxa"/>
          <w:left w:w="108" w:type="dxa"/>
          <w:bottom w:w="0" w:type="dxa"/>
          <w:right w:w="108" w:type="dxa"/>
        </w:tblCellMar>
      </w:tblPr>
      <w:tblGrid>
        <w:gridCol w:w="731"/>
        <w:gridCol w:w="1266"/>
        <w:gridCol w:w="2755"/>
        <w:gridCol w:w="5671"/>
        <w:gridCol w:w="708"/>
        <w:gridCol w:w="709"/>
        <w:gridCol w:w="992"/>
        <w:gridCol w:w="1208"/>
      </w:tblGrid>
      <w:tr w14:paraId="5CACC248">
        <w:tblPrEx>
          <w:tblCellMar>
            <w:top w:w="0" w:type="dxa"/>
            <w:left w:w="108" w:type="dxa"/>
            <w:bottom w:w="0" w:type="dxa"/>
            <w:right w:w="108" w:type="dxa"/>
          </w:tblCellMar>
        </w:tblPrEx>
        <w:trPr>
          <w:trHeight w:val="9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C4F32">
            <w:pPr>
              <w:widowControl/>
              <w:jc w:val="center"/>
              <w:textAlignment w:val="center"/>
              <w:rPr>
                <w:rFonts w:asciiTheme="majorEastAsia" w:hAnsiTheme="majorEastAsia" w:eastAsiaTheme="majorEastAsia" w:cstheme="majorEastAsia"/>
                <w:b/>
                <w:bCs/>
                <w:color w:val="000000"/>
                <w:sz w:val="28"/>
                <w:szCs w:val="28"/>
              </w:rPr>
            </w:pPr>
            <w:r>
              <w:rPr>
                <w:rFonts w:hint="eastAsia" w:asciiTheme="majorEastAsia" w:hAnsiTheme="majorEastAsia" w:eastAsiaTheme="majorEastAsia" w:cstheme="majorEastAsia"/>
                <w:b/>
                <w:bCs/>
                <w:color w:val="000000"/>
                <w:kern w:val="0"/>
                <w:sz w:val="28"/>
                <w:szCs w:val="28"/>
              </w:rPr>
              <w:t>序号</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B5A7">
            <w:pPr>
              <w:widowControl/>
              <w:jc w:val="center"/>
              <w:textAlignment w:val="center"/>
              <w:rPr>
                <w:rFonts w:asciiTheme="majorEastAsia" w:hAnsiTheme="majorEastAsia" w:eastAsiaTheme="majorEastAsia" w:cstheme="majorEastAsia"/>
                <w:b/>
                <w:bCs/>
                <w:color w:val="000000"/>
                <w:sz w:val="28"/>
                <w:szCs w:val="28"/>
              </w:rPr>
            </w:pPr>
            <w:r>
              <w:rPr>
                <w:rFonts w:hint="eastAsia" w:asciiTheme="majorEastAsia" w:hAnsiTheme="majorEastAsia" w:eastAsiaTheme="majorEastAsia" w:cstheme="majorEastAsia"/>
                <w:b/>
                <w:bCs/>
                <w:color w:val="000000"/>
                <w:kern w:val="0"/>
                <w:sz w:val="28"/>
                <w:szCs w:val="28"/>
              </w:rPr>
              <w:t>名称</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882C">
            <w:pPr>
              <w:widowControl/>
              <w:jc w:val="center"/>
              <w:textAlignment w:val="center"/>
              <w:rPr>
                <w:rFonts w:asciiTheme="majorEastAsia" w:hAnsiTheme="majorEastAsia" w:eastAsiaTheme="majorEastAsia" w:cstheme="majorEastAsia"/>
                <w:b/>
                <w:bCs/>
                <w:color w:val="000000"/>
                <w:kern w:val="0"/>
                <w:sz w:val="28"/>
                <w:szCs w:val="28"/>
              </w:rPr>
            </w:pPr>
            <w:r>
              <w:rPr>
                <w:rFonts w:hint="eastAsia" w:asciiTheme="majorEastAsia" w:hAnsiTheme="majorEastAsia" w:eastAsiaTheme="majorEastAsia" w:cstheme="majorEastAsia"/>
                <w:b/>
                <w:bCs/>
                <w:color w:val="000000"/>
                <w:kern w:val="0"/>
                <w:sz w:val="28"/>
                <w:szCs w:val="28"/>
              </w:rPr>
              <w:t>参考图片</w:t>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17DF">
            <w:pPr>
              <w:widowControl/>
              <w:jc w:val="center"/>
              <w:textAlignment w:val="center"/>
              <w:rPr>
                <w:rFonts w:asciiTheme="majorEastAsia" w:hAnsiTheme="majorEastAsia" w:eastAsiaTheme="majorEastAsia" w:cstheme="majorEastAsia"/>
                <w:b/>
                <w:bCs/>
                <w:color w:val="000000"/>
                <w:kern w:val="0"/>
                <w:sz w:val="28"/>
                <w:szCs w:val="28"/>
              </w:rPr>
            </w:pPr>
            <w:r>
              <w:rPr>
                <w:rFonts w:hint="eastAsia" w:asciiTheme="majorEastAsia" w:hAnsiTheme="majorEastAsia" w:eastAsiaTheme="majorEastAsia" w:cstheme="majorEastAsia"/>
                <w:b/>
                <w:bCs/>
                <w:color w:val="000000"/>
                <w:kern w:val="0"/>
                <w:sz w:val="28"/>
                <w:szCs w:val="28"/>
              </w:rPr>
              <w:t>技术参数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A7B4">
            <w:pPr>
              <w:widowControl/>
              <w:jc w:val="center"/>
              <w:textAlignment w:val="center"/>
              <w:rPr>
                <w:rFonts w:asciiTheme="majorEastAsia" w:hAnsiTheme="majorEastAsia" w:eastAsiaTheme="majorEastAsia" w:cstheme="majorEastAsia"/>
                <w:b/>
                <w:bCs/>
                <w:color w:val="000000"/>
                <w:sz w:val="28"/>
                <w:szCs w:val="28"/>
              </w:rPr>
            </w:pPr>
            <w:r>
              <w:rPr>
                <w:rFonts w:hint="eastAsia" w:asciiTheme="majorEastAsia" w:hAnsiTheme="majorEastAsia" w:eastAsiaTheme="majorEastAsia" w:cstheme="majorEastAsia"/>
                <w:b/>
                <w:bCs/>
                <w:color w:val="000000"/>
                <w:kern w:val="0"/>
                <w:sz w:val="28"/>
                <w:szCs w:val="28"/>
              </w:rPr>
              <w:t>数量</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FC13">
            <w:pPr>
              <w:widowControl/>
              <w:jc w:val="center"/>
              <w:textAlignment w:val="center"/>
              <w:rPr>
                <w:rFonts w:asciiTheme="majorEastAsia" w:hAnsiTheme="majorEastAsia" w:eastAsiaTheme="majorEastAsia" w:cstheme="majorEastAsia"/>
                <w:b/>
                <w:bCs/>
                <w:color w:val="000000"/>
                <w:sz w:val="28"/>
                <w:szCs w:val="28"/>
              </w:rPr>
            </w:pPr>
            <w:r>
              <w:rPr>
                <w:rFonts w:hint="eastAsia" w:asciiTheme="majorEastAsia" w:hAnsiTheme="majorEastAsia" w:eastAsiaTheme="majorEastAsia" w:cstheme="majorEastAsia"/>
                <w:b/>
                <w:bCs/>
                <w:color w:val="000000"/>
                <w:kern w:val="0"/>
                <w:sz w:val="28"/>
                <w:szCs w:val="28"/>
              </w:rPr>
              <w:t>单位</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3452">
            <w:pPr>
              <w:widowControl/>
              <w:jc w:val="center"/>
              <w:textAlignment w:val="center"/>
              <w:rPr>
                <w:rFonts w:asciiTheme="majorEastAsia" w:hAnsiTheme="majorEastAsia" w:eastAsiaTheme="majorEastAsia" w:cstheme="majorEastAsia"/>
                <w:b/>
                <w:bCs/>
                <w:color w:val="000000"/>
                <w:kern w:val="0"/>
                <w:sz w:val="28"/>
                <w:szCs w:val="28"/>
              </w:rPr>
            </w:pPr>
            <w:r>
              <w:rPr>
                <w:rFonts w:hint="eastAsia" w:asciiTheme="majorEastAsia" w:hAnsiTheme="majorEastAsia" w:eastAsiaTheme="majorEastAsia" w:cstheme="majorEastAsia"/>
                <w:b/>
                <w:bCs/>
                <w:color w:val="000000"/>
                <w:kern w:val="0"/>
                <w:sz w:val="28"/>
                <w:szCs w:val="28"/>
              </w:rPr>
              <w:t>单价（元）</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A7CD9">
            <w:pPr>
              <w:widowControl/>
              <w:jc w:val="center"/>
              <w:textAlignment w:val="center"/>
              <w:rPr>
                <w:rFonts w:asciiTheme="majorEastAsia" w:hAnsiTheme="majorEastAsia" w:eastAsiaTheme="majorEastAsia" w:cstheme="majorEastAsia"/>
                <w:b/>
                <w:bCs/>
                <w:color w:val="000000"/>
                <w:kern w:val="0"/>
                <w:sz w:val="28"/>
                <w:szCs w:val="28"/>
              </w:rPr>
            </w:pPr>
            <w:r>
              <w:rPr>
                <w:rFonts w:hint="eastAsia" w:asciiTheme="majorEastAsia" w:hAnsiTheme="majorEastAsia" w:eastAsiaTheme="majorEastAsia" w:cstheme="majorEastAsia"/>
                <w:b/>
                <w:bCs/>
                <w:color w:val="000000"/>
                <w:kern w:val="0"/>
                <w:sz w:val="28"/>
                <w:szCs w:val="28"/>
              </w:rPr>
              <w:t>金额（元）</w:t>
            </w:r>
          </w:p>
        </w:tc>
      </w:tr>
      <w:tr w14:paraId="0231880F">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2B1F">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8D11">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床</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E0CFE">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bdr w:val="single" w:color="000000" w:sz="4" w:space="0"/>
              </w:rPr>
              <w:drawing>
                <wp:anchor distT="0" distB="0" distL="114300" distR="114300" simplePos="0" relativeHeight="251667456" behindDoc="0" locked="0" layoutInCell="1" allowOverlap="1">
                  <wp:simplePos x="0" y="0"/>
                  <wp:positionH relativeFrom="column">
                    <wp:posOffset>45085</wp:posOffset>
                  </wp:positionH>
                  <wp:positionV relativeFrom="paragraph">
                    <wp:posOffset>285115</wp:posOffset>
                  </wp:positionV>
                  <wp:extent cx="1235075" cy="1120140"/>
                  <wp:effectExtent l="19050" t="0" r="3175" b="0"/>
                  <wp:wrapSquare wrapText="bothSides"/>
                  <wp:docPr id="1" name="图片 1" descr="75320022d7af8436ef103844d51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5320022d7af8436ef103844d518138"/>
                          <pic:cNvPicPr>
                            <a:picLocks noChangeAspect="1"/>
                          </pic:cNvPicPr>
                        </pic:nvPicPr>
                        <pic:blipFill>
                          <a:blip r:embed="rId28" cstate="print"/>
                          <a:stretch>
                            <a:fillRect/>
                          </a:stretch>
                        </pic:blipFill>
                        <pic:spPr>
                          <a:xfrm>
                            <a:off x="0" y="0"/>
                            <a:ext cx="1235075" cy="112014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47D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规格：1200mm*2170*900mm</w:t>
            </w:r>
          </w:p>
          <w:p w14:paraId="77B41EC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1、材质：橡胶木。符合</w:t>
            </w:r>
            <w:r>
              <w:rPr>
                <w:rFonts w:hint="eastAsia" w:asciiTheme="majorEastAsia" w:hAnsiTheme="majorEastAsia" w:eastAsiaTheme="majorEastAsia" w:cstheme="majorEastAsia"/>
                <w:szCs w:val="21"/>
              </w:rPr>
              <w:t>LY/T2488-2015、GB 8624-2012标准检测内容包含燃烧性能、指接抗弯曲强度、外观质量符合要求；</w:t>
            </w:r>
          </w:p>
          <w:p w14:paraId="2CEF9DF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床板材质：杉木板，床板厚度15mm杉木板（非指接板），间隙≤1cm。床尾厚度50mm，床靠高度：90cm，床靠厚度120mm，床边为35mm厚橡胶木原木；</w:t>
            </w:r>
          </w:p>
          <w:p w14:paraId="6BFFF2A8">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2、油漆使用优质环保水性漆，各项符合GB 18581-2020标准，总铅含量、甲醛含量合格； .</w:t>
            </w:r>
          </w:p>
          <w:p w14:paraId="2C97C604">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3、使用优质环保胶粘剂：符合GB 18583-2008标准，检测内容须包含：总挥发性有机物合格。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ADE0">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1F7F">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8393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79C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2400</w:t>
            </w:r>
          </w:p>
        </w:tc>
      </w:tr>
      <w:tr w14:paraId="08047691">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6543">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81898">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床头柜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DCAF5">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inline distT="0" distB="0" distL="114300" distR="114300">
                  <wp:extent cx="1221105" cy="1174115"/>
                  <wp:effectExtent l="0" t="0" r="1714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cstate="print"/>
                          <a:stretch>
                            <a:fillRect/>
                          </a:stretch>
                        </pic:blipFill>
                        <pic:spPr>
                          <a:xfrm>
                            <a:off x="0" y="0"/>
                            <a:ext cx="1221105" cy="1174115"/>
                          </a:xfrm>
                          <a:prstGeom prst="rect">
                            <a:avLst/>
                          </a:prstGeom>
                          <a:noFill/>
                          <a:ln>
                            <a:noFill/>
                          </a:ln>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FF0E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规格：500*400*500mm</w:t>
            </w:r>
          </w:p>
          <w:p w14:paraId="5568A2F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基材：橡胶木。侧面用16mmAA橡胶木板，抽屉围板15mm厚直拼杉木板，抽屉底板和床头柜背板用9mm厚E0级实木多层双面贴橡胶木皮，床头柜面板和抽屉面板采用18mmAA橡胶木板；边框材料用30mm厚50mm宽的橡胶木原木。抽屉围板用15mm厚的杉木板；</w:t>
            </w:r>
          </w:p>
          <w:p w14:paraId="39EE407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2、油漆使用优质环保水性漆，各项符合GB 18581-2020标准，总铅含量、甲醛含量合格；</w:t>
            </w:r>
          </w:p>
          <w:p w14:paraId="2750210B">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3、含水量≤12.6%，质地坚硬，不易变形，经高温、高压、防蛀处理，确保坚固可靠，长期使用不松动、不腐朽。</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FDF7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92E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29C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260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5BC2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780</w:t>
            </w:r>
          </w:p>
        </w:tc>
      </w:tr>
      <w:tr w14:paraId="074F50EC">
        <w:tblPrEx>
          <w:tblCellMar>
            <w:top w:w="0" w:type="dxa"/>
            <w:left w:w="108" w:type="dxa"/>
            <w:bottom w:w="0" w:type="dxa"/>
            <w:right w:w="108" w:type="dxa"/>
          </w:tblCellMar>
        </w:tblPrEx>
        <w:trPr>
          <w:trHeight w:val="62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B536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07F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床垫</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019E">
            <w:pPr>
              <w:widowControl/>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drawing>
                <wp:inline distT="0" distB="0" distL="114300" distR="114300">
                  <wp:extent cx="1137285" cy="782320"/>
                  <wp:effectExtent l="0" t="0" r="5715" b="17780"/>
                  <wp:docPr id="144" name="图片 144" descr="172861190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1728611905319"/>
                          <pic:cNvPicPr>
                            <a:picLocks noChangeAspect="1"/>
                          </pic:cNvPicPr>
                        </pic:nvPicPr>
                        <pic:blipFill>
                          <a:blip r:embed="rId30" cstate="print"/>
                          <a:stretch>
                            <a:fillRect/>
                          </a:stretch>
                        </pic:blipFill>
                        <pic:spPr>
                          <a:xfrm>
                            <a:off x="0" y="0"/>
                            <a:ext cx="1137285" cy="782320"/>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DC0F">
            <w:pPr>
              <w:widowControl/>
              <w:spacing w:line="360" w:lineRule="exact"/>
              <w:jc w:val="left"/>
              <w:textAlignment w:val="center"/>
              <w:rPr>
                <w:rStyle w:val="263"/>
                <w:rFonts w:hint="default" w:asciiTheme="majorEastAsia" w:hAnsiTheme="majorEastAsia" w:eastAsiaTheme="majorEastAsia" w:cstheme="majorEastAsia"/>
                <w:sz w:val="21"/>
                <w:szCs w:val="21"/>
              </w:rPr>
            </w:pPr>
            <w:r>
              <w:rPr>
                <w:rStyle w:val="263"/>
                <w:rFonts w:asciiTheme="majorEastAsia" w:hAnsiTheme="majorEastAsia" w:eastAsiaTheme="majorEastAsia" w:cstheme="majorEastAsia"/>
                <w:sz w:val="21"/>
                <w:szCs w:val="21"/>
              </w:rPr>
              <w:t>床垫面料：采用环保织锦面料，舒适度高，透气性强，对皮肤无刺激。高效能海绵，超强回复力，不易变形。</w:t>
            </w:r>
          </w:p>
          <w:p w14:paraId="0ACFBAAE">
            <w:pPr>
              <w:widowControl/>
              <w:jc w:val="left"/>
              <w:textAlignment w:val="center"/>
              <w:rPr>
                <w:rFonts w:asciiTheme="majorEastAsia" w:hAnsiTheme="majorEastAsia" w:eastAsiaTheme="majorEastAsia" w:cstheme="majorEastAsia"/>
                <w:color w:val="000000"/>
                <w:kern w:val="0"/>
                <w:szCs w:val="21"/>
              </w:rPr>
            </w:pPr>
            <w:r>
              <w:rPr>
                <w:rStyle w:val="263"/>
                <w:rFonts w:asciiTheme="majorEastAsia" w:hAnsiTheme="majorEastAsia" w:eastAsiaTheme="majorEastAsia" w:cstheme="majorEastAsia"/>
                <w:sz w:val="21"/>
                <w:szCs w:val="21"/>
              </w:rPr>
              <w:t>基材采用</w:t>
            </w:r>
            <w:r>
              <w:rPr>
                <w:rStyle w:val="969"/>
                <w:rFonts w:asciiTheme="majorEastAsia" w:hAnsiTheme="majorEastAsia" w:eastAsiaTheme="majorEastAsia" w:cstheme="majorEastAsia"/>
                <w:sz w:val="21"/>
                <w:szCs w:val="21"/>
              </w:rPr>
              <w:t>6CM天然黄麻棕，</w:t>
            </w:r>
            <w:r>
              <w:rPr>
                <w:rStyle w:val="263"/>
                <w:rFonts w:asciiTheme="majorEastAsia" w:hAnsiTheme="majorEastAsia" w:eastAsiaTheme="majorEastAsia" w:cstheme="majorEastAsia"/>
                <w:sz w:val="21"/>
                <w:szCs w:val="21"/>
              </w:rPr>
              <w:t>经高温杀菌处理。高强护脊，通风透气，调温调湿。</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B65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FAE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F7F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593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900</w:t>
            </w:r>
          </w:p>
        </w:tc>
      </w:tr>
      <w:tr w14:paraId="4EEC1F16">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0717">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3FEE">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办公桌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FCE1">
            <w:pPr>
              <w:widowControl/>
              <w:textAlignment w:val="center"/>
              <w:rPr>
                <w:rFonts w:asciiTheme="majorEastAsia" w:hAnsiTheme="majorEastAsia" w:eastAsiaTheme="majorEastAsia" w:cstheme="majorEastAsia"/>
                <w:color w:val="000000"/>
                <w:sz w:val="28"/>
                <w:szCs w:val="28"/>
              </w:rPr>
            </w:pPr>
            <w:r>
              <w:rPr>
                <w:rFonts w:hint="eastAsia" w:asciiTheme="majorEastAsia" w:hAnsiTheme="majorEastAsia" w:eastAsiaTheme="majorEastAsia" w:cstheme="majorEastAsia"/>
                <w:color w:val="000000"/>
                <w:szCs w:val="21"/>
              </w:rPr>
              <w:drawing>
                <wp:anchor distT="0" distB="0" distL="114300" distR="114300" simplePos="0" relativeHeight="251696128" behindDoc="0" locked="0" layoutInCell="1" allowOverlap="1">
                  <wp:simplePos x="0" y="0"/>
                  <wp:positionH relativeFrom="column">
                    <wp:posOffset>168910</wp:posOffset>
                  </wp:positionH>
                  <wp:positionV relativeFrom="paragraph">
                    <wp:posOffset>814705</wp:posOffset>
                  </wp:positionV>
                  <wp:extent cx="1061720" cy="727710"/>
                  <wp:effectExtent l="19050" t="0" r="5080" b="0"/>
                  <wp:wrapSquare wrapText="bothSides"/>
                  <wp:docPr id="18" name="图片 18" descr="0287abb338301732b2433424862d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287abb338301732b2433424862d8f5"/>
                          <pic:cNvPicPr>
                            <a:picLocks noChangeAspect="1"/>
                          </pic:cNvPicPr>
                        </pic:nvPicPr>
                        <pic:blipFill>
                          <a:blip r:embed="rId31" cstate="print"/>
                          <a:stretch>
                            <a:fillRect/>
                          </a:stretch>
                        </pic:blipFill>
                        <pic:spPr>
                          <a:xfrm>
                            <a:off x="0" y="0"/>
                            <a:ext cx="1061720" cy="72771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B6B6C">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kern w:val="0"/>
                <w:szCs w:val="21"/>
              </w:rPr>
              <w:t>1500*600*760mm</w:t>
            </w:r>
          </w:p>
          <w:p w14:paraId="3F1998FC">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基材：采用AA级橡胶木芯， 三聚氰胺高端饰面，木材质感强，纹理清晰，绿色环保。经过防潮、防虫、防腐化学处理，抗硬度性能良好，具耐磨、耐腐蚀、耐划痕、耐烫等特点  2、 使用优质环保胶粘剂：依据GB 18583-2008标准； 颜色：原木色  3、 五金配件：采用优质阻尼铰链，依据QB/T 2189-2013标准，所有五金件做防锈、防腐处理，美观且经久耐用。  4、 优质轨道，依据GB/T 2454-2013标准，垂直向下静载荷、水平侧向静载荷、猛开、猛关、耐久性（10万次）、耐腐蚀无锈点符合要求；   5、 拉手：依据GB/T3325-2017、QB/T3826-1999、QB/T3832-1999标准，中性盐雾240h、耐腐蚀符合要求； 耐腐蚀符合要求.</w:t>
            </w:r>
            <w:r>
              <w:rPr>
                <w:rFonts w:hint="eastAsia" w:asciiTheme="majorEastAsia" w:hAnsiTheme="majorEastAsia" w:eastAsiaTheme="majorEastAsia" w:cstheme="majorEastAsia"/>
                <w:b/>
                <w:bCs/>
                <w:kern w:val="0"/>
                <w:szCs w:val="21"/>
              </w:rPr>
              <w:t>要求定制。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361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E9C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5B3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6CF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2900</w:t>
            </w:r>
          </w:p>
        </w:tc>
      </w:tr>
      <w:tr w14:paraId="26BBEEC4">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501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16C39">
            <w:pPr>
              <w:widowControl/>
              <w:jc w:val="center"/>
              <w:textAlignment w:val="center"/>
              <w:rPr>
                <w:rFonts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衣柜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B892">
            <w:pPr>
              <w:widowControl/>
              <w:jc w:val="center"/>
              <w:textAlignment w:val="center"/>
              <w:rPr>
                <w:rFonts w:asciiTheme="majorEastAsia" w:hAnsiTheme="majorEastAsia" w:eastAsiaTheme="majorEastAsia" w:cstheme="majorEastAsia"/>
                <w:kern w:val="0"/>
                <w:sz w:val="28"/>
                <w:szCs w:val="28"/>
              </w:rPr>
            </w:pPr>
            <w:r>
              <w:rPr>
                <w:rFonts w:hint="eastAsia" w:asciiTheme="majorEastAsia" w:hAnsiTheme="majorEastAsia" w:eastAsiaTheme="majorEastAsia" w:cstheme="majorEastAsia"/>
                <w:kern w:val="0"/>
                <w:sz w:val="28"/>
                <w:szCs w:val="28"/>
              </w:rPr>
              <w:drawing>
                <wp:anchor distT="0" distB="0" distL="114300" distR="114300" simplePos="0" relativeHeight="251688960" behindDoc="0" locked="0" layoutInCell="1" allowOverlap="1">
                  <wp:simplePos x="0" y="0"/>
                  <wp:positionH relativeFrom="column">
                    <wp:posOffset>333375</wp:posOffset>
                  </wp:positionH>
                  <wp:positionV relativeFrom="paragraph">
                    <wp:posOffset>136525</wp:posOffset>
                  </wp:positionV>
                  <wp:extent cx="791845" cy="1606550"/>
                  <wp:effectExtent l="0" t="0" r="8255" b="12700"/>
                  <wp:wrapSquare wrapText="bothSides"/>
                  <wp:docPr id="75" name="图片 75" descr="976d56926e01bf0a6e7acf6ffa2f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976d56926e01bf0a6e7acf6ffa2f4c6"/>
                          <pic:cNvPicPr>
                            <a:picLocks noChangeAspect="1"/>
                          </pic:cNvPicPr>
                        </pic:nvPicPr>
                        <pic:blipFill>
                          <a:blip r:embed="rId32" cstate="print"/>
                          <a:stretch>
                            <a:fillRect/>
                          </a:stretch>
                        </pic:blipFill>
                        <pic:spPr>
                          <a:xfrm>
                            <a:off x="0" y="0"/>
                            <a:ext cx="791845" cy="160655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83581">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kern w:val="0"/>
                <w:szCs w:val="21"/>
              </w:rPr>
              <w:t>800*600*2000mm</w:t>
            </w:r>
          </w:p>
          <w:p w14:paraId="658289A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1、材质：使用E0级18mm实木多层板，后板为9mm实木多层板；</w:t>
            </w:r>
          </w:p>
          <w:p w14:paraId="5330E17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2、饰面用E0级三聚氰胺饰面；</w:t>
            </w:r>
          </w:p>
          <w:p w14:paraId="44C2024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3、封边为PUR封边或激光封边，厚度为1.5mm以上；</w:t>
            </w:r>
          </w:p>
          <w:p w14:paraId="2C790AA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4、要求边面同色。</w:t>
            </w:r>
          </w:p>
          <w:p w14:paraId="3367EFE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5、五金配件：采用DTC或同等或优于该品牌优质阻尼铰链，依据QB/T2189-2013标准，垂直静载荷、水平静载荷、操作力、耐久性，下沉量、耐腐蚀符合要求；</w:t>
            </w:r>
          </w:p>
          <w:p w14:paraId="3198E756">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rPr>
              <w:t>6、拉手：依据GB/T3325-2017、QB/T3826-1999、QB/T3832-1999标准，中性盐雾240h、耐腐蚀符合要求。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2C5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EB2B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0B15">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402C">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1450</w:t>
            </w:r>
          </w:p>
        </w:tc>
      </w:tr>
      <w:tr w14:paraId="1A385D6D">
        <w:tblPrEx>
          <w:tblCellMar>
            <w:top w:w="0" w:type="dxa"/>
            <w:left w:w="108" w:type="dxa"/>
            <w:bottom w:w="0" w:type="dxa"/>
            <w:right w:w="108" w:type="dxa"/>
          </w:tblCellMar>
        </w:tblPrEx>
        <w:trPr>
          <w:trHeight w:val="416"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9B1E">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217B">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防爆柜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EB17">
            <w:pPr>
              <w:widowControl/>
              <w:jc w:val="center"/>
              <w:textAlignment w:val="center"/>
              <w:rPr>
                <w:rFonts w:asciiTheme="majorEastAsia" w:hAnsiTheme="majorEastAsia" w:eastAsiaTheme="majorEastAsia" w:cstheme="majorEastAsia"/>
                <w:kern w:val="0"/>
                <w:sz w:val="28"/>
                <w:szCs w:val="28"/>
              </w:rPr>
            </w:pPr>
            <w:r>
              <w:rPr>
                <w:rFonts w:hint="eastAsia" w:asciiTheme="majorEastAsia" w:hAnsiTheme="majorEastAsia" w:eastAsiaTheme="majorEastAsia" w:cstheme="majorEastAsia"/>
                <w:kern w:val="0"/>
                <w:sz w:val="28"/>
                <w:szCs w:val="28"/>
              </w:rPr>
              <w:drawing>
                <wp:anchor distT="0" distB="0" distL="114300" distR="114300" simplePos="0" relativeHeight="251687936" behindDoc="0" locked="0" layoutInCell="1" allowOverlap="1">
                  <wp:simplePos x="0" y="0"/>
                  <wp:positionH relativeFrom="column">
                    <wp:posOffset>107315</wp:posOffset>
                  </wp:positionH>
                  <wp:positionV relativeFrom="paragraph">
                    <wp:posOffset>92710</wp:posOffset>
                  </wp:positionV>
                  <wp:extent cx="1194435" cy="1576070"/>
                  <wp:effectExtent l="0" t="0" r="5715" b="5080"/>
                  <wp:wrapSquare wrapText="bothSides"/>
                  <wp:docPr id="3" name="图片 3" descr="7de8cb64dfef12dad72cd551875c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de8cb64dfef12dad72cd551875c615"/>
                          <pic:cNvPicPr>
                            <a:picLocks noChangeAspect="1"/>
                          </pic:cNvPicPr>
                        </pic:nvPicPr>
                        <pic:blipFill>
                          <a:blip r:embed="rId33" cstate="print"/>
                          <a:stretch>
                            <a:fillRect/>
                          </a:stretch>
                        </pic:blipFill>
                        <pic:spPr>
                          <a:xfrm>
                            <a:off x="0" y="0"/>
                            <a:ext cx="1194435" cy="157607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1DAC">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kern w:val="0"/>
                <w:szCs w:val="21"/>
              </w:rPr>
              <w:t>1200*400*1600mm</w:t>
            </w:r>
          </w:p>
          <w:p w14:paraId="21A241C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1、材料：采用优质冷轧薄钢板门厚度；</w:t>
            </w:r>
          </w:p>
          <w:p w14:paraId="07B1C62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2、柜体经10道防锈前处理，表面环保氧树脂粉体静电喷涂；</w:t>
            </w:r>
          </w:p>
          <w:p w14:paraId="6E73B3A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3、工艺及结构：独立底座，具有调平功能，一次成型全钢内嵌式拉手，电阻焊，四周接口处铜焊，每层隔板承重≥60Kg；</w:t>
            </w:r>
          </w:p>
          <w:p w14:paraId="67A0E51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4、五金：优质五金；止滑缓冲材质，有效降低办公噪音；</w:t>
            </w:r>
          </w:p>
          <w:p w14:paraId="1A91531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5、钢柜表面平整、无毛刺；</w:t>
            </w:r>
          </w:p>
          <w:p w14:paraId="7949CD00">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rPr>
              <w:t>6、基材：采用1.2mm加厚冷轧钢板，承重力强，防火耐腐蚀，内部层板可调节，柜门采用加强钢化玻璃，耐高温、耐划防爆，层高可调节，整体采用环保无磷粉末喷涂，安全无刺激异味，防潮不发霉，防晒不褪色，柜门加装安全锁具，合金拉手。</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DC8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479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C19E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1800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B20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1800</w:t>
            </w:r>
          </w:p>
        </w:tc>
      </w:tr>
      <w:tr w14:paraId="1C37225F">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3EC0">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101D9">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置物柜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66F0">
            <w:pPr>
              <w:widowControl/>
              <w:jc w:val="center"/>
              <w:textAlignment w:val="center"/>
              <w:rPr>
                <w:rFonts w:asciiTheme="majorEastAsia" w:hAnsiTheme="majorEastAsia" w:eastAsiaTheme="majorEastAsia" w:cstheme="majorEastAsia"/>
                <w:kern w:val="0"/>
                <w:sz w:val="28"/>
                <w:szCs w:val="28"/>
              </w:rPr>
            </w:pPr>
            <w:r>
              <w:rPr>
                <w:rFonts w:hint="eastAsia" w:asciiTheme="majorEastAsia" w:hAnsiTheme="majorEastAsia" w:eastAsiaTheme="majorEastAsia" w:cstheme="majorEastAsia"/>
                <w:kern w:val="0"/>
                <w:szCs w:val="21"/>
              </w:rPr>
              <w:drawing>
                <wp:anchor distT="0" distB="0" distL="114300" distR="114300" simplePos="0" relativeHeight="251697152" behindDoc="0" locked="0" layoutInCell="1" allowOverlap="1">
                  <wp:simplePos x="0" y="0"/>
                  <wp:positionH relativeFrom="column">
                    <wp:posOffset>264160</wp:posOffset>
                  </wp:positionH>
                  <wp:positionV relativeFrom="paragraph">
                    <wp:posOffset>380365</wp:posOffset>
                  </wp:positionV>
                  <wp:extent cx="1114425" cy="2293620"/>
                  <wp:effectExtent l="19050" t="0" r="9525" b="0"/>
                  <wp:wrapSquare wrapText="bothSides"/>
                  <wp:docPr id="103" name="图片 103" descr="265e74b443f356309ab69ad88194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265e74b443f356309ab69ad88194fd0"/>
                          <pic:cNvPicPr>
                            <a:picLocks noChangeAspect="1"/>
                          </pic:cNvPicPr>
                        </pic:nvPicPr>
                        <pic:blipFill>
                          <a:blip r:embed="rId34" cstate="print"/>
                          <a:stretch>
                            <a:fillRect/>
                          </a:stretch>
                        </pic:blipFill>
                        <pic:spPr>
                          <a:xfrm>
                            <a:off x="0" y="0"/>
                            <a:ext cx="1114425" cy="229362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D7B5">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kern w:val="0"/>
                <w:szCs w:val="21"/>
              </w:rPr>
              <w:t>750*350*2400mm</w:t>
            </w:r>
          </w:p>
          <w:p w14:paraId="29513641">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1、材质：采用18mmAA级橡胶木板，后板用9mm双橡E0级实木多层板，木材质感强，纹理清晰，绿色环保。经过防潮、防虫、防腐化学处理，抗硬度性能良好，具耐磨、耐腐蚀、耐划痕、耐烫等特点；</w:t>
            </w:r>
          </w:p>
          <w:p w14:paraId="4BDECF7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w:t>
            </w:r>
            <w:r>
              <w:rPr>
                <w:rFonts w:hint="eastAsia" w:asciiTheme="majorEastAsia" w:hAnsiTheme="majorEastAsia" w:eastAsiaTheme="majorEastAsia" w:cstheme="majorEastAsia"/>
                <w:szCs w:val="21"/>
              </w:rPr>
              <w:t>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 xml:space="preserve">各项符合GB 18581-2020标准，总铅含量、甲醛含量合格； </w:t>
            </w:r>
          </w:p>
          <w:p w14:paraId="30A95AF0">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3、使用优质环保胶粘剂：符合GB 18583-2008标准，检测内容须包含：总挥发性有机物合格。</w:t>
            </w:r>
          </w:p>
          <w:p w14:paraId="0C7DCED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4、五金配件：采用DTC或同等或优于该品牌优质阻尼铰链，依据QB/T2189-2013标准，垂直静载荷、水平静载荷、操作力、耐久性，下沉量、耐腐蚀符合要求；</w:t>
            </w:r>
          </w:p>
          <w:p w14:paraId="788EE7F4">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5拉手：依据GB/T3325-2017、QB/T3826-1999、QB/T3832-1999标准，中性盐雾240h、耐腐蚀符合要求。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9B45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EEC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D8F8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8AA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2800</w:t>
            </w:r>
          </w:p>
        </w:tc>
      </w:tr>
      <w:tr w14:paraId="3F26CD5E">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7ABE">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3869">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课桌椅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tcPr>
          <w:p w14:paraId="1B5C7A44">
            <w:pPr>
              <w:jc w:val="center"/>
            </w:pPr>
            <w:r>
              <w:rPr>
                <w:rFonts w:hint="eastAsia"/>
              </w:rPr>
              <w:t>桌子</w:t>
            </w:r>
            <w:r>
              <w:drawing>
                <wp:inline distT="0" distB="0" distL="0" distR="0">
                  <wp:extent cx="1181100" cy="1820545"/>
                  <wp:effectExtent l="0" t="0" r="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181100" cy="1820545"/>
                          </a:xfrm>
                          <a:prstGeom prst="rect">
                            <a:avLst/>
                          </a:prstGeom>
                          <a:noFill/>
                          <a:ln>
                            <a:noFill/>
                          </a:ln>
                        </pic:spPr>
                      </pic:pic>
                    </a:graphicData>
                  </a:graphic>
                </wp:inline>
              </w:drawing>
            </w:r>
          </w:p>
          <w:p w14:paraId="01EB073A">
            <w:pPr>
              <w:jc w:val="center"/>
            </w:pPr>
            <w:r>
              <w:rPr>
                <w:rFonts w:hint="eastAsia"/>
              </w:rPr>
              <w:drawing>
                <wp:inline distT="0" distB="0" distL="114300" distR="114300">
                  <wp:extent cx="1045210" cy="784860"/>
                  <wp:effectExtent l="0" t="0" r="2540" b="15240"/>
                  <wp:docPr id="17" name="图片 17" descr="2024-11-10 09:29:00.96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4-11-10 09:29:00.968000"/>
                          <pic:cNvPicPr>
                            <a:picLocks noChangeAspect="1"/>
                          </pic:cNvPicPr>
                        </pic:nvPicPr>
                        <pic:blipFill>
                          <a:blip r:embed="rId36" cstate="print"/>
                          <a:stretch>
                            <a:fillRect/>
                          </a:stretch>
                        </pic:blipFill>
                        <pic:spPr>
                          <a:xfrm>
                            <a:off x="0" y="0"/>
                            <a:ext cx="1045210" cy="784860"/>
                          </a:xfrm>
                          <a:prstGeom prst="rect">
                            <a:avLst/>
                          </a:prstGeom>
                        </pic:spPr>
                      </pic:pic>
                    </a:graphicData>
                  </a:graphic>
                </wp:inline>
              </w:drawing>
            </w:r>
          </w:p>
          <w:p w14:paraId="63964530">
            <w:pPr>
              <w:jc w:val="center"/>
            </w:pPr>
          </w:p>
          <w:p w14:paraId="69DFF8BB">
            <w:pPr>
              <w:jc w:val="center"/>
            </w:pPr>
            <w:r>
              <w:rPr>
                <w:rFonts w:hint="eastAsia"/>
              </w:rPr>
              <w:t>桌斗</w:t>
            </w:r>
          </w:p>
          <w:p w14:paraId="6CA15E6A">
            <w:pPr>
              <w:jc w:val="center"/>
            </w:pPr>
            <w:r>
              <w:drawing>
                <wp:inline distT="0" distB="0" distL="0" distR="0">
                  <wp:extent cx="708660" cy="1010285"/>
                  <wp:effectExtent l="0" t="0" r="15240"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711363" cy="1014180"/>
                          </a:xfrm>
                          <a:prstGeom prst="rect">
                            <a:avLst/>
                          </a:prstGeom>
                          <a:noFill/>
                          <a:ln>
                            <a:noFill/>
                          </a:ln>
                        </pic:spPr>
                      </pic:pic>
                    </a:graphicData>
                  </a:graphic>
                </wp:inline>
              </w:drawing>
            </w:r>
          </w:p>
          <w:p w14:paraId="6B87AD73">
            <w:pPr>
              <w:jc w:val="center"/>
              <w:rPr>
                <w:rFonts w:asciiTheme="majorEastAsia" w:hAnsiTheme="majorEastAsia" w:eastAsiaTheme="majorEastAsia" w:cstheme="majorEastAsia"/>
                <w:color w:val="000000"/>
                <w:kern w:val="0"/>
                <w:sz w:val="28"/>
                <w:szCs w:val="28"/>
              </w:rPr>
            </w:pPr>
            <w:r>
              <w:rPr>
                <w:rFonts w:hint="eastAsia"/>
              </w:rPr>
              <w:t>椅子</w:t>
            </w:r>
            <w:r>
              <w:drawing>
                <wp:inline distT="0" distB="0" distL="0" distR="0">
                  <wp:extent cx="1128395" cy="1656715"/>
                  <wp:effectExtent l="0" t="0" r="14605" b="6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28395" cy="1656715"/>
                          </a:xfrm>
                          <a:prstGeom prst="rect">
                            <a:avLst/>
                          </a:prstGeom>
                          <a:noFill/>
                          <a:ln>
                            <a:noFill/>
                          </a:ln>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tcPr>
          <w:p w14:paraId="2E7C28DE">
            <w:pPr>
              <w:jc w:val="left"/>
              <w:rPr>
                <w:rFonts w:ascii="宋体" w:hAnsi="宋体"/>
                <w:color w:val="000000"/>
                <w:szCs w:val="21"/>
              </w:rPr>
            </w:pPr>
            <w:r>
              <w:rPr>
                <w:rFonts w:hint="eastAsia" w:ascii="宋体" w:hAnsi="宋体"/>
                <w:color w:val="000000"/>
                <w:szCs w:val="21"/>
              </w:rPr>
              <w:t>桌面采用白橡木直拼板规格：650*450*20mm，桌面最前沿设有挡滑条比整个桌面高出5mm，以防学习用品滑落地上；</w:t>
            </w:r>
          </w:p>
          <w:p w14:paraId="4BE489E4">
            <w:pPr>
              <w:jc w:val="left"/>
              <w:rPr>
                <w:rFonts w:ascii="宋体" w:hAnsi="宋体"/>
                <w:color w:val="000000"/>
                <w:szCs w:val="21"/>
              </w:rPr>
            </w:pPr>
            <w:r>
              <w:rPr>
                <w:rFonts w:hint="eastAsia" w:ascii="宋体" w:hAnsi="宋体"/>
                <w:color w:val="000000"/>
                <w:szCs w:val="21"/>
              </w:rPr>
              <w:t>1、桌子整体规格：</w:t>
            </w:r>
            <w:r>
              <w:rPr>
                <w:rFonts w:hint="eastAsia"/>
                <w:szCs w:val="21"/>
              </w:rPr>
              <w:t>65</w:t>
            </w:r>
            <w:r>
              <w:rPr>
                <w:szCs w:val="21"/>
              </w:rPr>
              <w:t>0</w:t>
            </w:r>
            <w:r>
              <w:rPr>
                <w:rFonts w:hint="eastAsia"/>
                <w:szCs w:val="21"/>
              </w:rPr>
              <w:t>mm*45</w:t>
            </w:r>
            <w:r>
              <w:rPr>
                <w:szCs w:val="21"/>
              </w:rPr>
              <w:t>0</w:t>
            </w:r>
            <w:r>
              <w:rPr>
                <w:rFonts w:hint="eastAsia"/>
                <w:szCs w:val="21"/>
              </w:rPr>
              <w:t>mm</w:t>
            </w:r>
            <w:r>
              <w:rPr>
                <w:rFonts w:hint="eastAsia" w:ascii="宋体" w:hAnsi="宋体"/>
                <w:color w:val="000000"/>
                <w:szCs w:val="21"/>
              </w:rPr>
              <w:t>*780mm;</w:t>
            </w:r>
          </w:p>
          <w:p w14:paraId="6E6AC2BD">
            <w:pPr>
              <w:jc w:val="left"/>
              <w:rPr>
                <w:rFonts w:ascii="宋体" w:hAnsi="宋体"/>
                <w:color w:val="000000"/>
                <w:szCs w:val="21"/>
              </w:rPr>
            </w:pPr>
            <w:r>
              <w:rPr>
                <w:rFonts w:hint="eastAsia" w:ascii="宋体" w:hAnsi="宋体"/>
                <w:color w:val="000000"/>
                <w:szCs w:val="21"/>
              </w:rPr>
              <w:t>2、桌腿：底管采用30mmx60mmx1.5mm椭圆管，立柱采用≥30mmx</w:t>
            </w:r>
            <w:r>
              <w:rPr>
                <w:rFonts w:ascii="宋体" w:hAnsi="宋体"/>
                <w:color w:val="000000"/>
                <w:szCs w:val="21"/>
              </w:rPr>
              <w:t>70</w:t>
            </w:r>
            <w:r>
              <w:rPr>
                <w:rFonts w:hint="eastAsia" w:ascii="宋体" w:hAnsi="宋体"/>
                <w:color w:val="000000"/>
                <w:szCs w:val="21"/>
              </w:rPr>
              <w:t>mmx1.5mm 椭圆管满焊而成，连接内</w:t>
            </w:r>
          </w:p>
          <w:p w14:paraId="15038B1C">
            <w:pPr>
              <w:jc w:val="left"/>
              <w:rPr>
                <w:rFonts w:ascii="宋体" w:hAnsi="宋体"/>
                <w:color w:val="000000"/>
                <w:szCs w:val="21"/>
                <w:highlight w:val="red"/>
              </w:rPr>
            </w:pPr>
            <w:r>
              <w:rPr>
                <w:rFonts w:hint="eastAsia" w:ascii="宋体" w:hAnsi="宋体"/>
                <w:color w:val="000000"/>
                <w:szCs w:val="21"/>
              </w:rPr>
              <w:t>套管处采用PP塑料层套平整连接升降内管无松动，连接内管规格为≥25mmx54mmx1.5mm椭圆管，左右脚架</w:t>
            </w:r>
          </w:p>
          <w:p w14:paraId="165EB734">
            <w:pPr>
              <w:jc w:val="left"/>
              <w:rPr>
                <w:rFonts w:ascii="宋体" w:hAnsi="宋体"/>
                <w:color w:val="000000"/>
                <w:szCs w:val="21"/>
              </w:rPr>
            </w:pPr>
            <w:r>
              <w:rPr>
                <w:rFonts w:hint="eastAsia" w:ascii="宋体" w:hAnsi="宋体"/>
                <w:color w:val="000000"/>
                <w:szCs w:val="21"/>
              </w:rPr>
              <w:t>各加装一组高低自动升降调节器，升降传动齿轮采用</w:t>
            </w:r>
          </w:p>
          <w:p w14:paraId="6ABB8CC0">
            <w:pPr>
              <w:jc w:val="left"/>
              <w:rPr>
                <w:rFonts w:ascii="宋体" w:hAnsi="宋体"/>
                <w:color w:val="000000"/>
                <w:szCs w:val="21"/>
              </w:rPr>
            </w:pPr>
            <w:r>
              <w:rPr>
                <w:rFonts w:hint="eastAsia" w:ascii="宋体" w:hAnsi="宋体"/>
                <w:color w:val="000000"/>
                <w:szCs w:val="21"/>
              </w:rPr>
              <w:t>铝合金压铸，升降螺杆采用中碳刚T型螺纹传动，暗藏保护装置，防止碰撞弯曲,配戴外六角杆手摇工具，桌轻松调节升降高度：</w:t>
            </w:r>
          </w:p>
          <w:p w14:paraId="54264979">
            <w:pPr>
              <w:jc w:val="left"/>
              <w:rPr>
                <w:rFonts w:ascii="宋体" w:hAnsi="宋体"/>
                <w:color w:val="000000"/>
                <w:szCs w:val="21"/>
              </w:rPr>
            </w:pPr>
            <w:r>
              <w:rPr>
                <w:rFonts w:hint="eastAsia" w:ascii="宋体" w:hAnsi="宋体"/>
                <w:color w:val="000000"/>
                <w:szCs w:val="21"/>
              </w:rPr>
              <w:t>3、桌斗规格：采用0.7mm厚优质冷轧板拉伸、折边成型，高150mm(±5mm)，宽480mm(±5mm)，深340mm(±5mm)。屉箱前端设有长400mm(±5mm)外凸笔槽，既增加了屉箱的功能性又使其更加美观，</w:t>
            </w:r>
          </w:p>
          <w:p w14:paraId="3B1F05B1">
            <w:pPr>
              <w:jc w:val="left"/>
              <w:rPr>
                <w:rFonts w:ascii="宋体" w:hAnsi="宋体"/>
                <w:color w:val="000000"/>
                <w:szCs w:val="21"/>
              </w:rPr>
            </w:pPr>
            <w:r>
              <w:rPr>
                <w:rFonts w:hint="eastAsia" w:ascii="宋体" w:hAnsi="宋体" w:cs="宋体"/>
                <w:szCs w:val="21"/>
              </w:rPr>
              <w:t>4</w:t>
            </w:r>
            <w:r>
              <w:rPr>
                <w:rFonts w:hint="eastAsia"/>
                <w:szCs w:val="21"/>
              </w:rPr>
              <w:t>、椅子靠背管采用≥25圆管1.5mm厚弯管冲压成型</w:t>
            </w:r>
          </w:p>
          <w:p w14:paraId="1573EC46">
            <w:pPr>
              <w:rPr>
                <w:rFonts w:ascii="宋体" w:hAnsi="宋体"/>
                <w:color w:val="000000"/>
                <w:szCs w:val="21"/>
              </w:rPr>
            </w:pPr>
            <w:r>
              <w:rPr>
                <w:rFonts w:hint="eastAsia" w:ascii="宋体" w:hAnsi="宋体"/>
                <w:color w:val="000000"/>
                <w:szCs w:val="21"/>
              </w:rPr>
              <w:t>5、椅子靠背尺寸为425mm×317mm。靠背中间有43mm内凹式曲线弧度设计，能很好的支撑着正背部脊椎，使其免于侧弯.耐冲击，耐抗压，耐麿。椅坐垫材质：采用PP耐冲击塑料一体射出成型，不可采用回料生产。座板尺寸为423mm×402mm.坐垫中间有47mm内凹式设计，坐垫前端设计有波浪形16*8mm设计，能让臀部自动与座垫完美舒适结合，借此有效分解自身动力，减缓久坐疲劳。凳脚：椅架：立柱≥30mmx70mmx1.5mm，插管</w:t>
            </w:r>
          </w:p>
          <w:p w14:paraId="5481351D">
            <w:pPr>
              <w:rPr>
                <w:rFonts w:ascii="宋体" w:hAnsi="宋体"/>
                <w:color w:val="000000"/>
                <w:szCs w:val="21"/>
              </w:rPr>
            </w:pPr>
            <w:r>
              <w:rPr>
                <w:rFonts w:hint="eastAsia" w:ascii="宋体" w:hAnsi="宋体"/>
                <w:color w:val="000000"/>
                <w:szCs w:val="21"/>
              </w:rPr>
              <w:t xml:space="preserve">≥25mm×54mm× 1.5mm, </w:t>
            </w:r>
          </w:p>
          <w:p w14:paraId="6DA3D888">
            <w:pPr>
              <w:rPr>
                <w:rFonts w:ascii="宋体" w:hAnsi="宋体"/>
                <w:color w:val="000000"/>
                <w:szCs w:val="21"/>
              </w:rPr>
            </w:pPr>
            <w:r>
              <w:rPr>
                <w:rFonts w:hint="eastAsia" w:ascii="宋体" w:hAnsi="宋体"/>
                <w:color w:val="000000"/>
                <w:szCs w:val="21"/>
              </w:rPr>
              <w:t>地脚30mmx60mmx1.5mm;</w:t>
            </w:r>
          </w:p>
          <w:p w14:paraId="704DC5C0">
            <w:pPr>
              <w:rPr>
                <w:rFonts w:asciiTheme="minorHAnsi" w:hAnsiTheme="minorHAnsi" w:eastAsiaTheme="minorEastAsia" w:cstheme="minorBidi"/>
                <w:szCs w:val="21"/>
              </w:rPr>
            </w:pPr>
            <w:r>
              <w:rPr>
                <w:rFonts w:hint="eastAsia" w:ascii="宋体" w:hAnsi="宋体"/>
                <w:color w:val="000000"/>
                <w:szCs w:val="21"/>
              </w:rPr>
              <w:t>6、置物篮由直径圆管和实心钢筋组成。</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CC51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kern w:val="0"/>
                <w:sz w:val="24"/>
              </w:rPr>
              <w:t>1200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258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B2D8">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385</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881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462000</w:t>
            </w:r>
          </w:p>
        </w:tc>
      </w:tr>
      <w:tr w14:paraId="6C38149E">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9B22">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9</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DE7F1">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书包柜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21261">
            <w:pPr>
              <w:widowControl/>
              <w:jc w:val="center"/>
              <w:textAlignment w:val="center"/>
              <w:rPr>
                <w:rFonts w:asciiTheme="majorEastAsia" w:hAnsiTheme="majorEastAsia" w:eastAsiaTheme="majorEastAsia" w:cstheme="majorEastAsia"/>
                <w:color w:val="000000"/>
                <w:kern w:val="0"/>
                <w:sz w:val="28"/>
                <w:szCs w:val="28"/>
              </w:rPr>
            </w:pPr>
            <w:r>
              <w:drawing>
                <wp:anchor distT="0" distB="0" distL="114300" distR="114300" simplePos="0" relativeHeight="251738112" behindDoc="0" locked="0" layoutInCell="1" allowOverlap="1">
                  <wp:simplePos x="0" y="0"/>
                  <wp:positionH relativeFrom="column">
                    <wp:posOffset>230505</wp:posOffset>
                  </wp:positionH>
                  <wp:positionV relativeFrom="paragraph">
                    <wp:posOffset>772795</wp:posOffset>
                  </wp:positionV>
                  <wp:extent cx="1266825" cy="219075"/>
                  <wp:effectExtent l="19050" t="0" r="9525" b="0"/>
                  <wp:wrapSquare wrapText="bothSides"/>
                  <wp:docPr id="2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4"/>
                          <pic:cNvPicPr>
                            <a:picLocks noChangeAspect="1"/>
                          </pic:cNvPicPr>
                        </pic:nvPicPr>
                        <pic:blipFill>
                          <a:blip r:embed="rId39" cstate="print"/>
                          <a:stretch>
                            <a:fillRect/>
                          </a:stretch>
                        </pic:blipFill>
                        <pic:spPr>
                          <a:xfrm>
                            <a:off x="0" y="0"/>
                            <a:ext cx="1266825" cy="21907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151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规格：7</w:t>
            </w:r>
            <w:r>
              <w:rPr>
                <w:rFonts w:hint="eastAsia" w:asciiTheme="majorEastAsia" w:hAnsiTheme="majorEastAsia" w:eastAsiaTheme="majorEastAsia" w:cstheme="majorEastAsia"/>
                <w:color w:val="000000"/>
                <w:kern w:val="0"/>
                <w:szCs w:val="21"/>
              </w:rPr>
              <w:t>600*600*900mm</w:t>
            </w:r>
          </w:p>
          <w:p w14:paraId="44F62EE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1、材质：</w:t>
            </w:r>
            <w:r>
              <w:rPr>
                <w:rFonts w:hint="eastAsia" w:asciiTheme="majorEastAsia" w:hAnsiTheme="majorEastAsia" w:eastAsiaTheme="majorEastAsia" w:cstheme="majorEastAsia"/>
                <w:color w:val="000000"/>
                <w:kern w:val="0"/>
                <w:szCs w:val="21"/>
              </w:rPr>
              <w:t>采用18mmAA级橡胶木板，</w:t>
            </w:r>
            <w:r>
              <w:rPr>
                <w:rFonts w:hint="eastAsia" w:asciiTheme="majorEastAsia" w:hAnsiTheme="majorEastAsia" w:eastAsiaTheme="majorEastAsia" w:cstheme="majorEastAsia"/>
                <w:kern w:val="0"/>
                <w:szCs w:val="21"/>
              </w:rPr>
              <w:t>共分三层48格，每格规格为255*452mm，</w:t>
            </w:r>
            <w:r>
              <w:rPr>
                <w:rFonts w:hint="eastAsia" w:asciiTheme="majorEastAsia" w:hAnsiTheme="majorEastAsia" w:eastAsiaTheme="majorEastAsia" w:cstheme="majorEastAsia"/>
                <w:color w:val="000000"/>
                <w:kern w:val="0"/>
                <w:szCs w:val="21"/>
              </w:rPr>
              <w:t>后板用9mm双橡E0级实木多层板，木材质感强，纹理清晰，绿色环保。经过防潮、防虫、防腐化学处理，抗硬度性能良好，具耐磨、耐腐蚀、耐划痕、耐烫等特点；</w:t>
            </w:r>
          </w:p>
          <w:p w14:paraId="48029CBC">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w:t>
            </w:r>
            <w:r>
              <w:rPr>
                <w:rFonts w:hint="eastAsia" w:asciiTheme="majorEastAsia" w:hAnsiTheme="majorEastAsia" w:eastAsiaTheme="majorEastAsia" w:cstheme="majorEastAsia"/>
                <w:kern w:val="0"/>
                <w:szCs w:val="21"/>
              </w:rPr>
              <w:t>台面使用20mm厚石英石台面，采用晶讯、燕沙、厨宝丽或同等或</w:t>
            </w:r>
            <w:r>
              <w:rPr>
                <w:rFonts w:hint="eastAsia" w:asciiTheme="majorEastAsia" w:hAnsiTheme="majorEastAsia" w:eastAsiaTheme="majorEastAsia" w:cstheme="majorEastAsia"/>
                <w:color w:val="000000"/>
                <w:kern w:val="0"/>
                <w:szCs w:val="21"/>
              </w:rPr>
              <w:t>优</w:t>
            </w:r>
            <w:r>
              <w:rPr>
                <w:rFonts w:hint="eastAsia" w:asciiTheme="majorEastAsia" w:hAnsiTheme="majorEastAsia" w:eastAsiaTheme="majorEastAsia" w:cstheme="majorEastAsia"/>
                <w:kern w:val="0"/>
                <w:szCs w:val="21"/>
              </w:rPr>
              <w:t>于以上品牌，要求台面抗刮伤，污渍不易渗；工艺：边角细腻打磨，表面平滑；</w:t>
            </w:r>
          </w:p>
          <w:p w14:paraId="11E6637E">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1169CD33">
            <w:pPr>
              <w:widowControl/>
              <w:jc w:val="left"/>
              <w:textAlignment w:val="center"/>
              <w:rPr>
                <w:rFonts w:asciiTheme="majorEastAsia" w:hAnsiTheme="majorEastAsia" w:eastAsiaTheme="majorEastAsia" w:cstheme="majorEastAsia"/>
                <w:color w:val="FF0000"/>
                <w:szCs w:val="21"/>
              </w:rPr>
            </w:pPr>
            <w:r>
              <w:rPr>
                <w:rFonts w:hint="eastAsia" w:asciiTheme="majorEastAsia" w:hAnsiTheme="majorEastAsia" w:eastAsiaTheme="majorEastAsia" w:cstheme="majorEastAsia"/>
                <w:szCs w:val="21"/>
              </w:rPr>
              <w:t>4、</w:t>
            </w:r>
            <w:r>
              <w:rPr>
                <w:rFonts w:hint="eastAsia" w:asciiTheme="majorEastAsia" w:hAnsiTheme="majorEastAsia" w:eastAsiaTheme="majorEastAsia" w:cstheme="majorEastAsia"/>
                <w:kern w:val="0"/>
                <w:szCs w:val="21"/>
              </w:rPr>
              <w:t>胶粘剂：符合GB 18583-2008标准，检测内容须包含：总挥发性有机物合格。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2375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CF3A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EB7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8740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4236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244720</w:t>
            </w:r>
          </w:p>
        </w:tc>
      </w:tr>
      <w:tr w14:paraId="441C89B2">
        <w:tblPrEx>
          <w:tblCellMar>
            <w:top w:w="0" w:type="dxa"/>
            <w:left w:w="108" w:type="dxa"/>
            <w:bottom w:w="0" w:type="dxa"/>
            <w:right w:w="108" w:type="dxa"/>
          </w:tblCellMar>
        </w:tblPrEx>
        <w:trPr>
          <w:trHeight w:val="46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1A0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CF32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书包柜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ECD8">
            <w:pPr>
              <w:widowControl/>
              <w:jc w:val="center"/>
              <w:textAlignment w:val="center"/>
              <w:rPr>
                <w:rFonts w:asciiTheme="majorEastAsia" w:hAnsiTheme="majorEastAsia" w:eastAsiaTheme="majorEastAsia" w:cstheme="majorEastAsia"/>
                <w:color w:val="000000"/>
                <w:kern w:val="0"/>
                <w:sz w:val="28"/>
                <w:szCs w:val="28"/>
              </w:rPr>
            </w:pPr>
            <w:r>
              <w:drawing>
                <wp:anchor distT="0" distB="0" distL="114300" distR="114300" simplePos="0" relativeHeight="251739136" behindDoc="0" locked="0" layoutInCell="1" allowOverlap="1">
                  <wp:simplePos x="0" y="0"/>
                  <wp:positionH relativeFrom="column">
                    <wp:posOffset>121285</wp:posOffset>
                  </wp:positionH>
                  <wp:positionV relativeFrom="paragraph">
                    <wp:posOffset>345440</wp:posOffset>
                  </wp:positionV>
                  <wp:extent cx="1263015" cy="215900"/>
                  <wp:effectExtent l="19050" t="0" r="0" b="0"/>
                  <wp:wrapSquare wrapText="bothSides"/>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40" cstate="print"/>
                          <a:stretch>
                            <a:fillRect/>
                          </a:stretch>
                        </pic:blipFill>
                        <pic:spPr>
                          <a:xfrm>
                            <a:off x="0" y="0"/>
                            <a:ext cx="1263015" cy="21590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BD2D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规格：58</w:t>
            </w:r>
            <w:r>
              <w:rPr>
                <w:rFonts w:hint="eastAsia" w:asciiTheme="majorEastAsia" w:hAnsiTheme="majorEastAsia" w:eastAsiaTheme="majorEastAsia" w:cstheme="majorEastAsia"/>
                <w:color w:val="000000"/>
                <w:kern w:val="0"/>
                <w:szCs w:val="21"/>
              </w:rPr>
              <w:t>00*600*900mm</w:t>
            </w:r>
          </w:p>
          <w:p w14:paraId="6BCF193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1、材质：</w:t>
            </w:r>
            <w:r>
              <w:rPr>
                <w:rFonts w:hint="eastAsia" w:asciiTheme="majorEastAsia" w:hAnsiTheme="majorEastAsia" w:eastAsiaTheme="majorEastAsia" w:cstheme="majorEastAsia"/>
                <w:color w:val="000000"/>
                <w:kern w:val="0"/>
                <w:szCs w:val="21"/>
              </w:rPr>
              <w:t>采用18mmAA级橡胶木板，</w:t>
            </w:r>
            <w:r>
              <w:rPr>
                <w:rFonts w:hint="eastAsia" w:asciiTheme="majorEastAsia" w:hAnsiTheme="majorEastAsia" w:eastAsiaTheme="majorEastAsia" w:cstheme="majorEastAsia"/>
                <w:kern w:val="0"/>
                <w:szCs w:val="21"/>
              </w:rPr>
              <w:t>共分三层48格，每格规格为255*334mm，</w:t>
            </w:r>
            <w:r>
              <w:rPr>
                <w:rFonts w:hint="eastAsia" w:asciiTheme="majorEastAsia" w:hAnsiTheme="majorEastAsia" w:eastAsiaTheme="majorEastAsia" w:cstheme="majorEastAsia"/>
                <w:color w:val="000000"/>
                <w:kern w:val="0"/>
                <w:szCs w:val="21"/>
              </w:rPr>
              <w:t>后板用9mm双橡E0级实木多层板，木材质感强，纹理清晰，绿色环保。经过防潮、防虫、防腐化学处理，抗硬度性能良好，具耐磨、耐腐蚀、耐划痕、耐烫等特点；</w:t>
            </w:r>
          </w:p>
          <w:p w14:paraId="3844152C">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w:t>
            </w:r>
            <w:r>
              <w:rPr>
                <w:rFonts w:hint="eastAsia" w:asciiTheme="majorEastAsia" w:hAnsiTheme="majorEastAsia" w:eastAsiaTheme="majorEastAsia" w:cstheme="majorEastAsia"/>
                <w:kern w:val="0"/>
                <w:szCs w:val="21"/>
              </w:rPr>
              <w:t>台面使用20mm厚石英石台面，采用晶讯、燕沙、厨宝丽或同等或优于以上品牌，要求台面抗刮伤，污渍不易渗；工艺：边角细腻打磨，表面平滑；</w:t>
            </w:r>
          </w:p>
          <w:p w14:paraId="3B87190E">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598AAD56">
            <w:pPr>
              <w:widowControl/>
              <w:jc w:val="left"/>
              <w:textAlignment w:val="center"/>
              <w:rPr>
                <w:rFonts w:asciiTheme="majorEastAsia" w:hAnsiTheme="majorEastAsia" w:eastAsiaTheme="majorEastAsia" w:cstheme="majorEastAsia"/>
                <w:color w:val="FF0000"/>
                <w:szCs w:val="21"/>
              </w:rPr>
            </w:pPr>
            <w:r>
              <w:rPr>
                <w:rFonts w:hint="eastAsia" w:asciiTheme="majorEastAsia" w:hAnsiTheme="majorEastAsia" w:eastAsiaTheme="majorEastAsia" w:cstheme="majorEastAsia"/>
                <w:szCs w:val="21"/>
              </w:rPr>
              <w:t>4、</w:t>
            </w:r>
            <w:r>
              <w:rPr>
                <w:rFonts w:hint="eastAsia" w:asciiTheme="majorEastAsia" w:hAnsiTheme="majorEastAsia" w:eastAsiaTheme="majorEastAsia" w:cstheme="majorEastAsia"/>
                <w:kern w:val="0"/>
                <w:szCs w:val="21"/>
              </w:rPr>
              <w:t>胶粘剂：符合GB 18583-2008标准，检测内容须包含：总挥发性有机物合格。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199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9B4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46D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6670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3C9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80040</w:t>
            </w:r>
          </w:p>
        </w:tc>
      </w:tr>
      <w:tr w14:paraId="3ABAC0FC">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01CF">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11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41DD">
            <w:pPr>
              <w:widowControl/>
              <w:jc w:val="center"/>
              <w:textAlignment w:val="center"/>
              <w:rPr>
                <w:rFonts w:asciiTheme="majorEastAsia" w:hAnsiTheme="majorEastAsia" w:eastAsiaTheme="majorEastAsia" w:cstheme="majorEastAsia"/>
                <w:color w:val="FF0000"/>
                <w:sz w:val="24"/>
              </w:rPr>
            </w:pPr>
            <w:r>
              <w:rPr>
                <w:rFonts w:hint="eastAsia" w:asciiTheme="majorEastAsia" w:hAnsiTheme="majorEastAsia" w:eastAsiaTheme="majorEastAsia" w:cstheme="majorEastAsia"/>
                <w:color w:val="000000"/>
                <w:kern w:val="0"/>
                <w:sz w:val="24"/>
              </w:rPr>
              <w:t>讲台桌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B3641">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szCs w:val="21"/>
              </w:rPr>
              <w:drawing>
                <wp:anchor distT="0" distB="0" distL="114300" distR="114300" simplePos="0" relativeHeight="251698176" behindDoc="0" locked="0" layoutInCell="1" allowOverlap="1">
                  <wp:simplePos x="0" y="0"/>
                  <wp:positionH relativeFrom="column">
                    <wp:posOffset>166370</wp:posOffset>
                  </wp:positionH>
                  <wp:positionV relativeFrom="paragraph">
                    <wp:posOffset>902335</wp:posOffset>
                  </wp:positionV>
                  <wp:extent cx="1330960" cy="911860"/>
                  <wp:effectExtent l="19050" t="0" r="2540" b="0"/>
                  <wp:wrapSquare wrapText="bothSides"/>
                  <wp:docPr id="9" name="图片 9" descr="0287abb338301732b2433424862d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287abb338301732b2433424862d8f5"/>
                          <pic:cNvPicPr>
                            <a:picLocks noChangeAspect="1"/>
                          </pic:cNvPicPr>
                        </pic:nvPicPr>
                        <pic:blipFill>
                          <a:blip r:embed="rId31" cstate="print"/>
                          <a:stretch>
                            <a:fillRect/>
                          </a:stretch>
                        </pic:blipFill>
                        <pic:spPr>
                          <a:xfrm>
                            <a:off x="0" y="0"/>
                            <a:ext cx="1330960" cy="91186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3CBA1">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规格：1500*750*760mm</w:t>
            </w:r>
          </w:p>
          <w:p w14:paraId="1B82E9B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基材：桌面采用25mmAA级橡胶木板，其他部位均用18mmAA级橡胶木板，抽屉底板用9mm双橡E0级实木多层板，木材质感强，纹理清晰，绿色环保。经过防潮、防虫、防腐化学处理，抗硬度性能良好，具耐磨、耐腐蚀、耐划痕、耐烫等特点；</w:t>
            </w:r>
          </w:p>
          <w:p w14:paraId="45C069C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2、使用优质环保胶粘剂：依据GB 18583-2008标准； 颜色：原木色；</w:t>
            </w:r>
          </w:p>
          <w:p w14:paraId="3974CEF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3、五金配件：采用DTC或同等或优于该品牌优质阻尼铰链，依据QB/T2189-2013标准，垂直静载荷、水平静载荷、操作力、耐久性，下沉量、耐腐蚀符合要求；</w:t>
            </w:r>
          </w:p>
          <w:p w14:paraId="66365FB1">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w:t>
            </w:r>
            <w:r>
              <w:rPr>
                <w:rFonts w:hint="eastAsia" w:asciiTheme="majorEastAsia" w:hAnsiTheme="majorEastAsia" w:eastAsiaTheme="majorEastAsia" w:cstheme="majorEastAsia"/>
                <w:szCs w:val="21"/>
              </w:rPr>
              <w:t>阻尼导轨，符合QB/T2454-2013、QB/T3827-1999、QB/T3832-1999标准，操作力、下沉量、过载-垂直静载荷、耐久性100000次、金属表面耐腐蚀乙酸盐雾200h</w:t>
            </w:r>
            <w:r>
              <w:rPr>
                <w:rFonts w:hint="eastAsia" w:asciiTheme="majorEastAsia" w:hAnsiTheme="majorEastAsia" w:eastAsiaTheme="majorEastAsia" w:cstheme="majorEastAsia"/>
                <w:color w:val="000000"/>
                <w:kern w:val="0"/>
                <w:szCs w:val="21"/>
              </w:rPr>
              <w:t>；</w:t>
            </w:r>
          </w:p>
          <w:p w14:paraId="0D1001E4">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5、拉手：依据GB/T3325-2017、QB/T3826-1999、QB/T3832-1999标准，中性盐雾240h、耐腐蚀符合要求；</w:t>
            </w:r>
          </w:p>
          <w:p w14:paraId="6B0BB7FA">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6、</w:t>
            </w:r>
            <w:r>
              <w:rPr>
                <w:rFonts w:hint="eastAsia" w:asciiTheme="majorEastAsia" w:hAnsiTheme="majorEastAsia" w:eastAsiaTheme="majorEastAsia" w:cstheme="majorEastAsia"/>
                <w:szCs w:val="21"/>
              </w:rPr>
              <w:t>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FBD3">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4290">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2A8E">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71911">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39150</w:t>
            </w:r>
          </w:p>
        </w:tc>
      </w:tr>
      <w:tr w14:paraId="02F9B1FF">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1AB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2A72">
            <w:pPr>
              <w:widowControl/>
              <w:jc w:val="center"/>
              <w:textAlignment w:val="center"/>
              <w:rPr>
                <w:rFonts w:asciiTheme="majorEastAsia" w:hAnsiTheme="majorEastAsia" w:eastAsiaTheme="majorEastAsia" w:cstheme="majorEastAsia"/>
                <w:b/>
                <w:bCs/>
                <w:color w:val="FF0000"/>
                <w:kern w:val="0"/>
                <w:sz w:val="24"/>
              </w:rPr>
            </w:pPr>
            <w:r>
              <w:rPr>
                <w:rFonts w:hint="eastAsia" w:asciiTheme="majorEastAsia" w:hAnsiTheme="majorEastAsia" w:eastAsiaTheme="majorEastAsia" w:cstheme="majorEastAsia"/>
                <w:color w:val="000000"/>
                <w:kern w:val="0"/>
                <w:sz w:val="24"/>
              </w:rPr>
              <w:t>储物柜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A2354">
            <w:pPr>
              <w:widowControl/>
              <w:jc w:val="center"/>
              <w:textAlignment w:val="center"/>
              <w:rPr>
                <w:rFonts w:asciiTheme="majorEastAsia" w:hAnsiTheme="majorEastAsia" w:eastAsiaTheme="majorEastAsia" w:cstheme="majorEastAsia"/>
                <w:color w:val="000000"/>
                <w:kern w:val="0"/>
                <w:sz w:val="28"/>
                <w:szCs w:val="28"/>
                <w:bdr w:val="single" w:color="000000" w:sz="4" w:space="0"/>
              </w:rPr>
            </w:pPr>
            <w:r>
              <w:rPr>
                <w:rFonts w:hint="eastAsia" w:asciiTheme="majorEastAsia" w:hAnsiTheme="majorEastAsia" w:eastAsiaTheme="majorEastAsia" w:cstheme="majorEastAsia"/>
                <w:color w:val="000000"/>
                <w:kern w:val="0"/>
                <w:szCs w:val="21"/>
                <w:bdr w:val="single" w:color="000000" w:sz="4" w:space="0"/>
              </w:rPr>
              <w:drawing>
                <wp:anchor distT="0" distB="0" distL="114300" distR="114300" simplePos="0" relativeHeight="251699200" behindDoc="0" locked="0" layoutInCell="1" allowOverlap="1">
                  <wp:simplePos x="0" y="0"/>
                  <wp:positionH relativeFrom="column">
                    <wp:posOffset>104775</wp:posOffset>
                  </wp:positionH>
                  <wp:positionV relativeFrom="paragraph">
                    <wp:posOffset>1303655</wp:posOffset>
                  </wp:positionV>
                  <wp:extent cx="1029335" cy="2117725"/>
                  <wp:effectExtent l="0" t="0" r="18415" b="15875"/>
                  <wp:wrapSquare wrapText="bothSides"/>
                  <wp:docPr id="108" name="图片 108" descr="265e74b443f356309ab69ad88194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265e74b443f356309ab69ad88194fd0"/>
                          <pic:cNvPicPr>
                            <a:picLocks noChangeAspect="1"/>
                          </pic:cNvPicPr>
                        </pic:nvPicPr>
                        <pic:blipFill>
                          <a:blip r:embed="rId41" cstate="print"/>
                          <a:stretch>
                            <a:fillRect/>
                          </a:stretch>
                        </pic:blipFill>
                        <pic:spPr>
                          <a:xfrm>
                            <a:off x="0" y="0"/>
                            <a:ext cx="1029335" cy="211772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AC9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kern w:val="0"/>
                <w:szCs w:val="21"/>
              </w:rPr>
              <w:t>800*300*2000mm（允许正负偏差5mm）</w:t>
            </w:r>
          </w:p>
          <w:p w14:paraId="0ABA7CC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1、材质：采用18mmAA级橡胶木板，后板用9mm双橡E0级实木多层板，木材质感强，纹理清晰，绿色环保。经过防潮、防虫、防腐化学处理，抗硬度性能良好，具耐磨、耐腐蚀、耐划痕、耐烫等特点；</w:t>
            </w:r>
          </w:p>
          <w:p w14:paraId="2C2D2874">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w:t>
            </w:r>
            <w:r>
              <w:rPr>
                <w:rFonts w:hint="eastAsia" w:asciiTheme="majorEastAsia" w:hAnsiTheme="majorEastAsia" w:eastAsiaTheme="majorEastAsia" w:cstheme="majorEastAsia"/>
                <w:szCs w:val="21"/>
              </w:rPr>
              <w:t>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 xml:space="preserve">各项符合GB 18581-2020标准，总铅含量、甲醛含量合格； </w:t>
            </w:r>
          </w:p>
          <w:p w14:paraId="0C8B4BC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3、使用优质环保胶粘剂：符合GB 18583-2008标准，检测内容须包含：总挥发性有机物合格。</w:t>
            </w:r>
          </w:p>
          <w:p w14:paraId="2A7E74A8">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4、五金配件：采用DTC或同等或优于该品牌优质阻尼铰链，依据QB/T2189-2013标准，垂直静载荷、水平静载荷、操作力、耐久性，下沉量、耐腐蚀符合要求；</w:t>
            </w:r>
          </w:p>
          <w:p w14:paraId="6F9C61F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5拉手：依据GB/T3325-2017、QB/T3826-1999、QB/T3832-1999标准，中性盐雾240h、耐腐蚀符合要求。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B2FB">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466D">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4A6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1300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CBCE8">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35100</w:t>
            </w:r>
          </w:p>
        </w:tc>
      </w:tr>
      <w:tr w14:paraId="17CBEBDC">
        <w:tblPrEx>
          <w:tblCellMar>
            <w:top w:w="0" w:type="dxa"/>
            <w:left w:w="108" w:type="dxa"/>
            <w:bottom w:w="0" w:type="dxa"/>
            <w:right w:w="108" w:type="dxa"/>
          </w:tblCellMar>
        </w:tblPrEx>
        <w:trPr>
          <w:trHeight w:val="641"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EE0A1">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13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7B230">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讲台椅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42F22">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sz w:val="28"/>
                <w:szCs w:val="28"/>
              </w:rPr>
              <w:drawing>
                <wp:anchor distT="0" distB="0" distL="114300" distR="114300" simplePos="0" relativeHeight="251661312" behindDoc="0" locked="0" layoutInCell="1" allowOverlap="1">
                  <wp:simplePos x="0" y="0"/>
                  <wp:positionH relativeFrom="column">
                    <wp:posOffset>214630</wp:posOffset>
                  </wp:positionH>
                  <wp:positionV relativeFrom="paragraph">
                    <wp:posOffset>92075</wp:posOffset>
                  </wp:positionV>
                  <wp:extent cx="826770" cy="1465580"/>
                  <wp:effectExtent l="0" t="0" r="11430" b="1270"/>
                  <wp:wrapSquare wrapText="bothSides"/>
                  <wp:docPr id="10" name="图片 10" descr="89611a958f3cb20d880a94331b5e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9611a958f3cb20d880a94331b5e5f9"/>
                          <pic:cNvPicPr>
                            <a:picLocks noChangeAspect="1"/>
                          </pic:cNvPicPr>
                        </pic:nvPicPr>
                        <pic:blipFill>
                          <a:blip r:embed="rId42" cstate="print"/>
                          <a:stretch>
                            <a:fillRect/>
                          </a:stretch>
                        </pic:blipFill>
                        <pic:spPr>
                          <a:xfrm>
                            <a:off x="0" y="0"/>
                            <a:ext cx="826770" cy="146558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3C75C">
            <w:pPr>
              <w:jc w:val="left"/>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规格：470*520*750mm</w:t>
            </w:r>
          </w:p>
          <w:p w14:paraId="267432A5">
            <w:pPr>
              <w:jc w:val="left"/>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1、材质：采用橡胶木原木。</w:t>
            </w:r>
            <w:r>
              <w:rPr>
                <w:rFonts w:hint="eastAsia" w:asciiTheme="majorEastAsia" w:hAnsiTheme="majorEastAsia" w:eastAsiaTheme="majorEastAsia" w:cstheme="majorEastAsia"/>
                <w:szCs w:val="21"/>
              </w:rPr>
              <w:t>符合LY/T2488-2015、GB 8624-2012标准检测内容包含燃烧性能、指接抗弯曲强度、外观质量符合要求；</w:t>
            </w:r>
            <w:r>
              <w:rPr>
                <w:rFonts w:hint="eastAsia" w:asciiTheme="majorEastAsia" w:hAnsiTheme="majorEastAsia" w:eastAsiaTheme="majorEastAsia" w:cstheme="majorEastAsia"/>
                <w:color w:val="000000"/>
                <w:kern w:val="0"/>
                <w:szCs w:val="21"/>
              </w:rPr>
              <w:t>工艺：边角细腻打磨，表面平滑；</w:t>
            </w:r>
          </w:p>
          <w:p w14:paraId="425F4BB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 油漆：环保水性漆。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2AC04FF9">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3、五金配件：所有五金件做防锈、防腐处理，美观且经久耐用。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05D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087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A0AF">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380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B28C">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32680</w:t>
            </w:r>
          </w:p>
        </w:tc>
      </w:tr>
      <w:tr w14:paraId="1098F2DA">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151F">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14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5A28B">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办公桌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20AB">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Cs w:val="21"/>
              </w:rPr>
              <w:drawing>
                <wp:anchor distT="0" distB="0" distL="114300" distR="114300" simplePos="0" relativeHeight="251700224" behindDoc="0" locked="0" layoutInCell="1" allowOverlap="1">
                  <wp:simplePos x="0" y="0"/>
                  <wp:positionH relativeFrom="column">
                    <wp:posOffset>6985</wp:posOffset>
                  </wp:positionH>
                  <wp:positionV relativeFrom="paragraph">
                    <wp:posOffset>825500</wp:posOffset>
                  </wp:positionV>
                  <wp:extent cx="1330960" cy="923925"/>
                  <wp:effectExtent l="19050" t="0" r="2540" b="0"/>
                  <wp:wrapSquare wrapText="bothSides"/>
                  <wp:docPr id="19" name="图片 19" descr="da4d298437ae20917a1ae99f340a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a4d298437ae20917a1ae99f340a2cb"/>
                          <pic:cNvPicPr>
                            <a:picLocks noChangeAspect="1"/>
                          </pic:cNvPicPr>
                        </pic:nvPicPr>
                        <pic:blipFill>
                          <a:blip r:embed="rId43" cstate="print"/>
                          <a:stretch>
                            <a:fillRect/>
                          </a:stretch>
                        </pic:blipFill>
                        <pic:spPr>
                          <a:xfrm>
                            <a:off x="0" y="0"/>
                            <a:ext cx="1330960" cy="92392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07B3">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kern w:val="0"/>
                <w:szCs w:val="21"/>
              </w:rPr>
              <w:t>1200*700*760mm</w:t>
            </w:r>
          </w:p>
          <w:p w14:paraId="66E9726D">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1、桌子材质：桌面采用25mm直拼红橡木，其他部位均用18mmAA级橡胶木板，木材质感强，纹理清晰，绿色环保。经过防潮、防虫、防腐化学处理，抗硬度性能良好，具耐磨、耐腐蚀、耐划痕、耐烫等特点 ；</w:t>
            </w:r>
          </w:p>
          <w:p w14:paraId="7F6E5BC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15BFA03F">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color w:val="000000"/>
                <w:kern w:val="0"/>
                <w:szCs w:val="21"/>
              </w:rPr>
              <w:t>五金配件：采用DTC或同等或优于该品牌</w:t>
            </w:r>
            <w:r>
              <w:rPr>
                <w:rFonts w:hint="eastAsia" w:asciiTheme="majorEastAsia" w:hAnsiTheme="majorEastAsia" w:eastAsiaTheme="majorEastAsia" w:cstheme="majorEastAsia"/>
                <w:szCs w:val="21"/>
              </w:rPr>
              <w:t>阻尼导轨，符合QB/T2454-2013、QB/T3827-1999、QB/T3832-1999标准，操作力、下沉量、过载-垂直静载荷、耐久性100000次、金属表面耐腐蚀乙酸盐雾200h。</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029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kern w:val="0"/>
                <w:sz w:val="24"/>
              </w:rPr>
              <w:t>82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AC8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F324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1200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8BD6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98400</w:t>
            </w:r>
          </w:p>
        </w:tc>
      </w:tr>
      <w:tr w14:paraId="484DF641">
        <w:tblPrEx>
          <w:tblCellMar>
            <w:top w:w="0" w:type="dxa"/>
            <w:left w:w="108" w:type="dxa"/>
            <w:bottom w:w="0" w:type="dxa"/>
            <w:right w:w="108" w:type="dxa"/>
          </w:tblCellMar>
        </w:tblPrEx>
        <w:trPr>
          <w:trHeight w:val="45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75612">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15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A63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储物柜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15CC">
            <w:pPr>
              <w:widowControl/>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rPr>
              <w:drawing>
                <wp:inline distT="0" distB="0" distL="114300" distR="114300">
                  <wp:extent cx="1329690" cy="1216660"/>
                  <wp:effectExtent l="0" t="0" r="3810" b="2540"/>
                  <wp:docPr id="57" name="图片 57" descr="172895850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728958505196"/>
                          <pic:cNvPicPr>
                            <a:picLocks noChangeAspect="1"/>
                          </pic:cNvPicPr>
                        </pic:nvPicPr>
                        <pic:blipFill>
                          <a:blip r:embed="rId44" cstate="print"/>
                          <a:stretch>
                            <a:fillRect/>
                          </a:stretch>
                        </pic:blipFill>
                        <pic:spPr>
                          <a:xfrm>
                            <a:off x="0" y="0"/>
                            <a:ext cx="1329690" cy="1216660"/>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464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kern w:val="0"/>
                <w:szCs w:val="21"/>
              </w:rPr>
              <w:t>1700*300*1500mm</w:t>
            </w:r>
          </w:p>
          <w:p w14:paraId="2EE982D5">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1、柜子材质：整体均采用18mmAA橡胶木板，木材质感强，纹理清晰，绿色环保。经过防潮、防虫、防腐化学处理，抗硬度性能良好，具耐磨、耐腐蚀、耐划痕、耐烫等特点 ；</w:t>
            </w:r>
          </w:p>
          <w:p w14:paraId="28DE17C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5DAC523F">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color w:val="000000"/>
                <w:kern w:val="0"/>
                <w:szCs w:val="21"/>
              </w:rPr>
              <w:t>五金配件</w:t>
            </w:r>
            <w:r>
              <w:rPr>
                <w:rFonts w:hint="eastAsia" w:asciiTheme="majorEastAsia" w:hAnsiTheme="majorEastAsia" w:eastAsiaTheme="majorEastAsia" w:cstheme="majorEastAsia"/>
                <w:color w:val="auto"/>
                <w:kern w:val="0"/>
                <w:szCs w:val="21"/>
              </w:rPr>
              <w:t>：采用DTC或同等或优于该品牌优质阻尼铰链，</w:t>
            </w:r>
            <w:r>
              <w:rPr>
                <w:rFonts w:hint="eastAsia" w:asciiTheme="majorEastAsia" w:hAnsiTheme="majorEastAsia" w:eastAsiaTheme="majorEastAsia" w:cstheme="majorEastAsia"/>
                <w:color w:val="000000"/>
                <w:kern w:val="0"/>
                <w:szCs w:val="21"/>
              </w:rPr>
              <w:t>依据QB/T2189-2013标准，垂直静载荷、水平静载荷、操作力、耐久性，下沉量、耐腐蚀符合要求；</w:t>
            </w:r>
          </w:p>
          <w:p w14:paraId="43FE6D6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4、拉手：依据GB/T3325-2017、QB/T3826-1999、QB/T3832-1999标准，中性盐雾240h、耐腐蚀符合要求。</w:t>
            </w:r>
          </w:p>
          <w:p w14:paraId="51C79DAD">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rPr>
              <w:t>5、</w:t>
            </w:r>
            <w:r>
              <w:rPr>
                <w:rFonts w:hint="eastAsia" w:asciiTheme="majorEastAsia" w:hAnsiTheme="majorEastAsia" w:eastAsiaTheme="majorEastAsia" w:cstheme="majorEastAsia"/>
                <w:szCs w:val="21"/>
              </w:rPr>
              <w:t>阻尼导轨，符合QB/T2454-2013、QB/T3827-1999、QB/T3832-1999标准，操作力、下沉量、过载-垂直静载荷、耐久性100000次、金属表面耐腐蚀乙酸盐雾200h。</w:t>
            </w:r>
            <w:r>
              <w:rPr>
                <w:rFonts w:hint="eastAsia" w:asciiTheme="majorEastAsia" w:hAnsiTheme="majorEastAsia" w:eastAsiaTheme="majorEastAsia" w:cstheme="majorEastAsia"/>
                <w:color w:val="000000"/>
                <w:kern w:val="0"/>
                <w:szCs w:val="21"/>
              </w:rPr>
              <w:t>腐蚀符合要求；</w:t>
            </w:r>
          </w:p>
          <w:p w14:paraId="532895F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4、拉手：依据GB/T3325-2017、QB/T3826-1999、QB/T3832-1999标准，中性盐雾240h、耐腐蚀符合要求。</w:t>
            </w:r>
          </w:p>
          <w:p w14:paraId="4E190B06">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5、</w:t>
            </w:r>
            <w:r>
              <w:rPr>
                <w:rFonts w:hint="eastAsia" w:asciiTheme="majorEastAsia" w:hAnsiTheme="majorEastAsia" w:eastAsiaTheme="majorEastAsia" w:cstheme="majorEastAsia"/>
                <w:szCs w:val="21"/>
              </w:rPr>
              <w:t>阻尼导轨，符合QB/T2454-2013、QB/T3827-1999、QB/T3832-1999标准，操作力、下沉量、过载-垂直静载荷、耐久性100000次、金属表面耐腐蚀乙酸盐雾200h。</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E7CE">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82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1A89">
            <w:pPr>
              <w:widowControl/>
              <w:jc w:val="center"/>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CF1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1ED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114800</w:t>
            </w:r>
          </w:p>
        </w:tc>
      </w:tr>
      <w:tr w14:paraId="5A0B6D50">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C9BF">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16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E4B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茶水柜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E8D9">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rPr>
              <w:drawing>
                <wp:inline distT="0" distB="0" distL="114300" distR="114300">
                  <wp:extent cx="993140" cy="751840"/>
                  <wp:effectExtent l="0" t="0" r="16510" b="10160"/>
                  <wp:docPr id="91" name="图片 91" descr="172895124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728951244946"/>
                          <pic:cNvPicPr>
                            <a:picLocks noChangeAspect="1"/>
                          </pic:cNvPicPr>
                        </pic:nvPicPr>
                        <pic:blipFill>
                          <a:blip r:embed="rId45" cstate="print"/>
                          <a:stretch>
                            <a:fillRect/>
                          </a:stretch>
                        </pic:blipFill>
                        <pic:spPr>
                          <a:xfrm>
                            <a:off x="0" y="0"/>
                            <a:ext cx="993140" cy="751840"/>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5ED0">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规格：1200*400*850mm</w:t>
            </w:r>
          </w:p>
          <w:p w14:paraId="552D735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1、材质：采用18mmAA级橡胶木；</w:t>
            </w:r>
          </w:p>
          <w:p w14:paraId="0A87595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2、油漆工艺：采用“五底三面”油漆工艺，色泽美观，无皱皮，发粘，无明显颗粒，无划痕，无雾光，无杂渣， 油漆使用环保水性漆，各项符合GB 18581-2020标准，总铅含量、甲醛含量合格；</w:t>
            </w:r>
          </w:p>
          <w:p w14:paraId="4FB27BB4">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3、使用优质环保胶粘剂：符合GB 18583-2008标准，检测内容须包含：总挥发性有机物合格。</w:t>
            </w:r>
          </w:p>
          <w:p w14:paraId="0240ED42">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4、</w:t>
            </w:r>
            <w:r>
              <w:rPr>
                <w:rFonts w:hint="eastAsia" w:asciiTheme="majorEastAsia" w:hAnsiTheme="majorEastAsia" w:eastAsiaTheme="majorEastAsia" w:cstheme="majorEastAsia"/>
                <w:color w:val="000000"/>
                <w:kern w:val="0"/>
                <w:szCs w:val="21"/>
              </w:rPr>
              <w:t>五金配件：</w:t>
            </w:r>
            <w:r>
              <w:rPr>
                <w:rFonts w:hint="eastAsia" w:asciiTheme="majorEastAsia" w:hAnsiTheme="majorEastAsia" w:eastAsiaTheme="majorEastAsia" w:cstheme="majorEastAsia"/>
                <w:color w:val="000000" w:themeColor="text1"/>
                <w:kern w:val="0"/>
                <w:szCs w:val="21"/>
              </w:rPr>
              <w:t>采用DTC或同等</w:t>
            </w:r>
            <w:r>
              <w:rPr>
                <w:rFonts w:hint="eastAsia" w:asciiTheme="majorEastAsia" w:hAnsiTheme="majorEastAsia" w:eastAsiaTheme="majorEastAsia" w:cstheme="majorEastAsia"/>
                <w:color w:val="000000"/>
                <w:kern w:val="0"/>
                <w:szCs w:val="21"/>
              </w:rPr>
              <w:t>或优于该品牌优质阻尼铰链，依据QB/T2189-2013标准，垂直静载荷、水平静载荷、操作力、耐久性，下沉量、耐腐蚀符合要求；</w:t>
            </w:r>
          </w:p>
          <w:p w14:paraId="34160AC0">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rPr>
              <w:t>5、</w:t>
            </w:r>
            <w:r>
              <w:rPr>
                <w:rFonts w:hint="eastAsia" w:asciiTheme="majorEastAsia" w:hAnsiTheme="majorEastAsia" w:eastAsiaTheme="majorEastAsia" w:cstheme="majorEastAsia"/>
                <w:szCs w:val="21"/>
              </w:rPr>
              <w:t>阻尼导轨，符合QB/T2454-2013、QB/T3827-1999、QB/T3832-1999标准，操作力、下沉量、过载-垂直静载荷、耐久性100000次、金属表面耐腐蚀乙酸盐雾200h。</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A7E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17B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9D5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40C6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3500</w:t>
            </w:r>
          </w:p>
        </w:tc>
      </w:tr>
      <w:tr w14:paraId="1B914230">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A001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D64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茶水柜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E3B4">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Cs w:val="21"/>
              </w:rPr>
              <w:drawing>
                <wp:inline distT="0" distB="0" distL="114300" distR="114300">
                  <wp:extent cx="1092200" cy="1162050"/>
                  <wp:effectExtent l="0" t="0" r="12700" b="0"/>
                  <wp:docPr id="132" name="图片 132" descr="172895164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1728951642421"/>
                          <pic:cNvPicPr>
                            <a:picLocks noChangeAspect="1"/>
                          </pic:cNvPicPr>
                        </pic:nvPicPr>
                        <pic:blipFill>
                          <a:blip r:embed="rId46" cstate="print"/>
                          <a:stretch>
                            <a:fillRect/>
                          </a:stretch>
                        </pic:blipFill>
                        <pic:spPr>
                          <a:xfrm>
                            <a:off x="0" y="0"/>
                            <a:ext cx="1092200" cy="1162050"/>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49A5">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规格：800*400*850mm</w:t>
            </w:r>
          </w:p>
          <w:p w14:paraId="22288D40">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1、材质：采用18mmAA级橡胶木；</w:t>
            </w:r>
          </w:p>
          <w:p w14:paraId="338C6CD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2、油漆工艺：采用“五底三面”油漆工艺，色泽美观，无皱皮，发粘，无明显颗粒，无划痕，无雾光，无杂渣，油漆使用环保水性漆，各项符合GB 18581-2020标准，总铅含量、甲醛含量合格；</w:t>
            </w:r>
          </w:p>
          <w:p w14:paraId="00BF086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3、使用优质环保胶粘剂：符合GB 18583-2008标准，检测内容须包含：总挥发性有机物合格。</w:t>
            </w:r>
          </w:p>
          <w:p w14:paraId="1EBAA7FE">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4</w:t>
            </w:r>
            <w:r>
              <w:rPr>
                <w:rFonts w:hint="eastAsia" w:asciiTheme="majorEastAsia" w:hAnsiTheme="majorEastAsia" w:eastAsiaTheme="majorEastAsia" w:cstheme="majorEastAsia"/>
                <w:color w:val="000000"/>
                <w:kern w:val="0"/>
                <w:szCs w:val="21"/>
              </w:rPr>
              <w:t>五金配件：采用DTC或同等或优于该品牌优质阻尼铰链，依据QB/T2189-2013标准，垂直静载荷、水平静载荷、操作力、耐久性，下沉量、耐腐蚀符合要求；</w:t>
            </w:r>
          </w:p>
          <w:p w14:paraId="73E0CEC1">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w:t>
            </w:r>
            <w:r>
              <w:rPr>
                <w:rFonts w:hint="eastAsia" w:asciiTheme="majorEastAsia" w:hAnsiTheme="majorEastAsia" w:eastAsiaTheme="majorEastAsia" w:cstheme="majorEastAsia"/>
                <w:szCs w:val="21"/>
              </w:rPr>
              <w:t>阻尼导轨，符合QB/T2454-2013、QB/T3827-1999、QB/T3832-1999标准，操作力、下沉量、过载-垂直静载荷、耐久性100000次、金属表面耐腐蚀乙酸盐雾200h。</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6003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AD82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3A3E">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10B9D">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6750</w:t>
            </w:r>
          </w:p>
        </w:tc>
      </w:tr>
      <w:tr w14:paraId="1AA7E142">
        <w:tblPrEx>
          <w:tblCellMar>
            <w:top w:w="0" w:type="dxa"/>
            <w:left w:w="108" w:type="dxa"/>
            <w:bottom w:w="0" w:type="dxa"/>
            <w:right w:w="108" w:type="dxa"/>
          </w:tblCellMar>
        </w:tblPrEx>
        <w:trPr>
          <w:trHeight w:val="39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EC49">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18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93DD">
            <w:pPr>
              <w:widowControl/>
              <w:jc w:val="center"/>
              <w:textAlignment w:val="center"/>
              <w:rPr>
                <w:rFonts w:asciiTheme="majorEastAsia" w:hAnsiTheme="majorEastAsia" w:eastAsiaTheme="majorEastAsia" w:cstheme="majorEastAsia"/>
                <w:b/>
                <w:bCs/>
                <w:color w:val="FF0000"/>
                <w:sz w:val="24"/>
              </w:rPr>
            </w:pPr>
            <w:r>
              <w:rPr>
                <w:rFonts w:hint="eastAsia" w:asciiTheme="majorEastAsia" w:hAnsiTheme="majorEastAsia" w:eastAsiaTheme="majorEastAsia" w:cstheme="majorEastAsia"/>
                <w:color w:val="000000" w:themeColor="text1"/>
                <w:sz w:val="24"/>
              </w:rPr>
              <w:t>办公桌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1F05">
            <w:pPr>
              <w:widowControl/>
              <w:jc w:val="center"/>
              <w:textAlignment w:val="center"/>
              <w:rPr>
                <w:rFonts w:asciiTheme="majorEastAsia" w:hAnsiTheme="majorEastAsia" w:eastAsiaTheme="majorEastAsia" w:cstheme="majorEastAsia"/>
                <w:color w:val="000000" w:themeColor="text1"/>
                <w:kern w:val="0"/>
                <w:sz w:val="28"/>
                <w:szCs w:val="28"/>
              </w:rPr>
            </w:pPr>
            <w:r>
              <w:rPr>
                <w:rFonts w:hint="eastAsia" w:asciiTheme="majorEastAsia" w:hAnsiTheme="majorEastAsia" w:eastAsiaTheme="majorEastAsia" w:cstheme="majorEastAsia"/>
                <w:color w:val="000000"/>
                <w:kern w:val="0"/>
                <w:szCs w:val="21"/>
              </w:rPr>
              <w:drawing>
                <wp:inline distT="0" distB="0" distL="114300" distR="114300">
                  <wp:extent cx="1151255" cy="819150"/>
                  <wp:effectExtent l="0" t="0" r="10795" b="0"/>
                  <wp:docPr id="181" name="图片 181" descr="172896877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1728968777924"/>
                          <pic:cNvPicPr>
                            <a:picLocks noChangeAspect="1"/>
                          </pic:cNvPicPr>
                        </pic:nvPicPr>
                        <pic:blipFill>
                          <a:blip r:embed="rId47" cstate="print"/>
                          <a:stretch>
                            <a:fillRect/>
                          </a:stretch>
                        </pic:blipFill>
                        <pic:spPr>
                          <a:xfrm>
                            <a:off x="0" y="0"/>
                            <a:ext cx="1151255" cy="819150"/>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C467">
            <w:pPr>
              <w:widowControl/>
              <w:jc w:val="left"/>
              <w:textAlignment w:val="center"/>
              <w:rPr>
                <w:rFonts w:asciiTheme="majorEastAsia" w:hAnsiTheme="majorEastAsia" w:eastAsiaTheme="majorEastAsia" w:cstheme="majorEastAsia"/>
                <w:color w:val="000000" w:themeColor="text1"/>
                <w:kern w:val="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themeColor="text1"/>
                <w:kern w:val="0"/>
                <w:szCs w:val="21"/>
              </w:rPr>
              <w:t>1800*850*760mm（允许正负偏差5mm</w:t>
            </w:r>
          </w:p>
          <w:p w14:paraId="285450E8">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1、桌子材质：整体采用橡胶木，桌子台面采用榫卯结构，边框为40mm厚*70mm宽，中间芯板为25mmAA橡胶木板，</w:t>
            </w:r>
            <w:r>
              <w:rPr>
                <w:rFonts w:hint="eastAsia" w:asciiTheme="majorEastAsia" w:hAnsiTheme="majorEastAsia" w:eastAsiaTheme="majorEastAsia" w:cstheme="majorEastAsia"/>
                <w:color w:val="000000" w:themeColor="text1"/>
                <w:kern w:val="0"/>
                <w:szCs w:val="21"/>
              </w:rPr>
              <w:t>其他部位板材厚度均为18mm，</w:t>
            </w:r>
            <w:r>
              <w:rPr>
                <w:rFonts w:hint="eastAsia" w:asciiTheme="majorEastAsia" w:hAnsiTheme="majorEastAsia" w:eastAsiaTheme="majorEastAsia" w:cstheme="majorEastAsia"/>
                <w:szCs w:val="21"/>
              </w:rPr>
              <w:t>木材质感强，纹理清晰，绿色环保。经过防潮、防虫、防腐化学处理，抗硬度性能良好，具耐磨、耐腐蚀、耐划痕、耐烫等特点 ；</w:t>
            </w:r>
          </w:p>
          <w:p w14:paraId="3848750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5E47BD4B">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color w:val="000000"/>
                <w:kern w:val="0"/>
                <w:szCs w:val="21"/>
              </w:rPr>
              <w:t>五金配件：五金配件：采用DTC或同等或优于该品牌优质阻尼铰链，依据QB/T2189-2013标准，垂直静载荷、水平静载荷、操作力、耐久性，下沉量、耐腐蚀符合要求；</w:t>
            </w:r>
          </w:p>
          <w:p w14:paraId="6E0F60F3">
            <w:pPr>
              <w:widowControl/>
              <w:jc w:val="left"/>
              <w:textAlignment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szCs w:val="21"/>
              </w:rPr>
              <w:t>4、阻尼导轨，符合QB/T2454-2013、QB/T3827-1999、QB/T3832-1999标准，操作力、下沉量、过载-垂直静载荷、耐久性100000次、金属表面耐腐蚀乙酸盐雾200h。</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2A573">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A5A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6478">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879C">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21750</w:t>
            </w:r>
          </w:p>
        </w:tc>
      </w:tr>
      <w:tr w14:paraId="66D7E078">
        <w:tblPrEx>
          <w:tblCellMar>
            <w:top w:w="0" w:type="dxa"/>
            <w:left w:w="108" w:type="dxa"/>
            <w:bottom w:w="0" w:type="dxa"/>
            <w:right w:w="108" w:type="dxa"/>
          </w:tblCellMar>
        </w:tblPrEx>
        <w:trPr>
          <w:trHeight w:val="506"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65BFB">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19</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22A37">
            <w:pPr>
              <w:widowControl/>
              <w:jc w:val="center"/>
              <w:textAlignment w:val="center"/>
              <w:rPr>
                <w:rFonts w:asciiTheme="majorEastAsia" w:hAnsiTheme="majorEastAsia" w:eastAsiaTheme="majorEastAsia" w:cstheme="majorEastAsia"/>
                <w:color w:val="000000" w:themeColor="text1"/>
                <w:sz w:val="24"/>
              </w:rPr>
            </w:pPr>
            <w:r>
              <w:rPr>
                <w:rFonts w:hint="eastAsia" w:asciiTheme="majorEastAsia" w:hAnsiTheme="majorEastAsia" w:eastAsiaTheme="majorEastAsia" w:cstheme="majorEastAsia"/>
                <w:color w:val="000000" w:themeColor="text1"/>
                <w:kern w:val="0"/>
                <w:sz w:val="24"/>
              </w:rPr>
              <w:t>矮柜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3F591">
            <w:pPr>
              <w:widowControl/>
              <w:jc w:val="center"/>
              <w:textAlignment w:val="center"/>
              <w:rPr>
                <w:rFonts w:asciiTheme="majorEastAsia" w:hAnsiTheme="majorEastAsia" w:eastAsiaTheme="majorEastAsia" w:cstheme="majorEastAsia"/>
                <w:color w:val="000000" w:themeColor="text1"/>
                <w:kern w:val="0"/>
                <w:sz w:val="28"/>
                <w:szCs w:val="28"/>
              </w:rPr>
            </w:pPr>
            <w:r>
              <w:rPr>
                <w:rFonts w:hint="eastAsia" w:asciiTheme="majorEastAsia" w:hAnsiTheme="majorEastAsia" w:eastAsiaTheme="majorEastAsia" w:cstheme="majorEastAsia"/>
                <w:color w:val="000000" w:themeColor="text1"/>
                <w:kern w:val="0"/>
                <w:sz w:val="28"/>
                <w:szCs w:val="28"/>
              </w:rPr>
              <w:drawing>
                <wp:inline distT="0" distB="0" distL="114300" distR="114300">
                  <wp:extent cx="1084580" cy="618490"/>
                  <wp:effectExtent l="0" t="0" r="1270" b="10160"/>
                  <wp:docPr id="68" name="图片 68" descr="172898094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728980942648"/>
                          <pic:cNvPicPr>
                            <a:picLocks noChangeAspect="1"/>
                          </pic:cNvPicPr>
                        </pic:nvPicPr>
                        <pic:blipFill>
                          <a:blip r:embed="rId48" cstate="print"/>
                          <a:stretch>
                            <a:fillRect/>
                          </a:stretch>
                        </pic:blipFill>
                        <pic:spPr>
                          <a:xfrm>
                            <a:off x="0" y="0"/>
                            <a:ext cx="1084580" cy="618490"/>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C61D">
            <w:pPr>
              <w:widowControl/>
              <w:jc w:val="left"/>
              <w:textAlignment w:val="center"/>
              <w:rPr>
                <w:rFonts w:asciiTheme="majorEastAsia" w:hAnsiTheme="majorEastAsia" w:eastAsiaTheme="majorEastAsia" w:cstheme="majorEastAsia"/>
                <w:color w:val="000000" w:themeColor="text1"/>
                <w:kern w:val="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themeColor="text1"/>
                <w:kern w:val="0"/>
                <w:szCs w:val="21"/>
              </w:rPr>
              <w:t>1600*450*650mm</w:t>
            </w:r>
          </w:p>
          <w:p w14:paraId="3F63DBF9">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1、柜子材质：整体采用橡胶木，台面厚度不得少于25mm，其它部位均用18mm，木材质感强，纹理清晰，绿色环保。经过防潮、防虫、防腐化学处理，抗硬度性能良好，具耐磨、耐腐蚀、耐划痕、耐烫等特点；</w:t>
            </w:r>
          </w:p>
          <w:p w14:paraId="07AA7852">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6DB15921">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color w:val="000000"/>
                <w:kern w:val="0"/>
                <w:szCs w:val="21"/>
              </w:rPr>
              <w:t>五金配件：采用DTC或同等或优于该品牌优质阻尼铰链，依据QB/T2189-2013标准，垂直静载荷、水平静载荷、操作力、耐久性，下沉量、耐腐蚀符合要求；</w:t>
            </w:r>
          </w:p>
          <w:p w14:paraId="143B969F">
            <w:pPr>
              <w:widowControl/>
              <w:jc w:val="left"/>
              <w:textAlignment w:val="center"/>
              <w:rPr>
                <w:rFonts w:asciiTheme="majorEastAsia" w:hAnsiTheme="majorEastAsia" w:eastAsiaTheme="majorEastAsia" w:cstheme="majorEastAsia"/>
                <w:color w:val="000000" w:themeColor="text1"/>
                <w:szCs w:val="21"/>
              </w:rPr>
            </w:pPr>
            <w:r>
              <w:rPr>
                <w:rFonts w:hint="eastAsia" w:asciiTheme="majorEastAsia" w:hAnsiTheme="majorEastAsia" w:eastAsiaTheme="majorEastAsia" w:cstheme="majorEastAsia"/>
                <w:szCs w:val="21"/>
              </w:rPr>
              <w:t>4、阻尼导轨，符合QB/T2454-2013、QB/T3827-1999、QB/T3832-1999标准，操作力、下沉量、过载-垂直静载荷、耐久性100000次、金属表面耐腐蚀乙酸盐雾200h。</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01F3">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179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3A9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1300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A4F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19500</w:t>
            </w:r>
          </w:p>
        </w:tc>
      </w:tr>
      <w:tr w14:paraId="052DD743">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56D4">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20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A9365">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themeColor="text1"/>
                <w:kern w:val="0"/>
                <w:sz w:val="24"/>
              </w:rPr>
              <w:t>洗手柜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3A8E9">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Cs w:val="21"/>
              </w:rPr>
              <w:drawing>
                <wp:anchor distT="0" distB="0" distL="114300" distR="114300" simplePos="0" relativeHeight="251702272" behindDoc="0" locked="0" layoutInCell="1" allowOverlap="1">
                  <wp:simplePos x="0" y="0"/>
                  <wp:positionH relativeFrom="column">
                    <wp:posOffset>-43180</wp:posOffset>
                  </wp:positionH>
                  <wp:positionV relativeFrom="paragraph">
                    <wp:posOffset>1496695</wp:posOffset>
                  </wp:positionV>
                  <wp:extent cx="1204595" cy="677545"/>
                  <wp:effectExtent l="0" t="0" r="14605" b="8255"/>
                  <wp:wrapSquare wrapText="bothSides"/>
                  <wp:docPr id="93" name="图片 93" descr="ad6e0862d36ddbd16a359b169d0e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ad6e0862d36ddbd16a359b169d0e0db"/>
                          <pic:cNvPicPr>
                            <a:picLocks noChangeAspect="1"/>
                          </pic:cNvPicPr>
                        </pic:nvPicPr>
                        <pic:blipFill>
                          <a:blip r:embed="rId49" cstate="print"/>
                          <a:stretch>
                            <a:fillRect/>
                          </a:stretch>
                        </pic:blipFill>
                        <pic:spPr>
                          <a:xfrm>
                            <a:off x="0" y="0"/>
                            <a:ext cx="1204595" cy="677545"/>
                          </a:xfrm>
                          <a:prstGeom prst="rect">
                            <a:avLst/>
                          </a:prstGeom>
                        </pic:spPr>
                      </pic:pic>
                    </a:graphicData>
                  </a:graphic>
                </wp:anchor>
              </w:drawing>
            </w:r>
            <w:r>
              <w:rPr>
                <w:rFonts w:hint="eastAsia" w:asciiTheme="majorEastAsia" w:hAnsiTheme="majorEastAsia" w:eastAsiaTheme="majorEastAsia" w:cstheme="majorEastAsia"/>
                <w:color w:val="000000"/>
                <w:kern w:val="0"/>
                <w:szCs w:val="21"/>
              </w:rPr>
              <w:drawing>
                <wp:anchor distT="0" distB="0" distL="114300" distR="114300" simplePos="0" relativeHeight="251701248" behindDoc="0" locked="0" layoutInCell="1" allowOverlap="1">
                  <wp:simplePos x="0" y="0"/>
                  <wp:positionH relativeFrom="column">
                    <wp:posOffset>-68580</wp:posOffset>
                  </wp:positionH>
                  <wp:positionV relativeFrom="paragraph">
                    <wp:posOffset>151765</wp:posOffset>
                  </wp:positionV>
                  <wp:extent cx="1219835" cy="1146810"/>
                  <wp:effectExtent l="0" t="0" r="18415" b="15240"/>
                  <wp:wrapSquare wrapText="bothSides"/>
                  <wp:docPr id="101" name="图片 101" descr="b7b6b64d7f6f47d3a3ebce376671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b7b6b64d7f6f47d3a3ebce376671be4"/>
                          <pic:cNvPicPr>
                            <a:picLocks noChangeAspect="1"/>
                          </pic:cNvPicPr>
                        </pic:nvPicPr>
                        <pic:blipFill>
                          <a:blip r:embed="rId50" cstate="print"/>
                          <a:stretch>
                            <a:fillRect/>
                          </a:stretch>
                        </pic:blipFill>
                        <pic:spPr>
                          <a:xfrm>
                            <a:off x="0" y="0"/>
                            <a:ext cx="1219835" cy="1146810"/>
                          </a:xfrm>
                          <a:prstGeom prst="rect">
                            <a:avLst/>
                          </a:prstGeom>
                        </pic:spPr>
                      </pic:pic>
                    </a:graphicData>
                  </a:graphic>
                </wp:anchor>
              </w:drawing>
            </w:r>
            <w:r>
              <w:rPr>
                <w:rFonts w:hint="eastAsia" w:asciiTheme="majorEastAsia" w:hAnsiTheme="majorEastAsia" w:eastAsiaTheme="majorEastAsia" w:cstheme="majorEastAsia"/>
                <w:color w:val="000000"/>
                <w:kern w:val="0"/>
                <w:szCs w:val="21"/>
              </w:rPr>
              <w:drawing>
                <wp:anchor distT="0" distB="0" distL="114300" distR="114300" simplePos="0" relativeHeight="251703296" behindDoc="0" locked="0" layoutInCell="1" allowOverlap="1">
                  <wp:simplePos x="0" y="0"/>
                  <wp:positionH relativeFrom="column">
                    <wp:posOffset>331470</wp:posOffset>
                  </wp:positionH>
                  <wp:positionV relativeFrom="paragraph">
                    <wp:posOffset>2514600</wp:posOffset>
                  </wp:positionV>
                  <wp:extent cx="588010" cy="1257935"/>
                  <wp:effectExtent l="0" t="0" r="2540" b="18415"/>
                  <wp:wrapSquare wrapText="bothSides"/>
                  <wp:docPr id="94" name="图片 94" descr="60c0eecb118e19d3889bdf099135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60c0eecb118e19d3889bdf099135a3d"/>
                          <pic:cNvPicPr>
                            <a:picLocks noChangeAspect="1"/>
                          </pic:cNvPicPr>
                        </pic:nvPicPr>
                        <pic:blipFill>
                          <a:blip r:embed="rId51" cstate="print"/>
                          <a:stretch>
                            <a:fillRect/>
                          </a:stretch>
                        </pic:blipFill>
                        <pic:spPr>
                          <a:xfrm>
                            <a:off x="0" y="0"/>
                            <a:ext cx="588010" cy="125793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0DE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规格：1200*500*800mm</w:t>
            </w:r>
          </w:p>
          <w:p w14:paraId="7FA4BBD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1、材质：整体采用橡胶木，台面使用20mm石英石台面，</w:t>
            </w:r>
            <w:r>
              <w:rPr>
                <w:rFonts w:hint="eastAsia" w:asciiTheme="majorEastAsia" w:hAnsiTheme="majorEastAsia" w:eastAsiaTheme="majorEastAsia" w:cstheme="majorEastAsia"/>
                <w:color w:val="000000"/>
                <w:szCs w:val="21"/>
              </w:rPr>
              <w:t>柜体采用20mm厚直拼板，柜体后板为12mm厚直拼木板，木工工艺为榫卯结构，台面和侧面板用燕尾榫结构，柜门边框厚度为25mm，宽度为60mm，内嵌芯板为18mm；用铣刀在门边铣出30*200mm的内嵌拉手、阻尼铰链。柜体内高分二层，外形美观、经久耐用。组装接缝严密，连接牢固，无松动现象。</w:t>
            </w:r>
            <w:r>
              <w:rPr>
                <w:rFonts w:hint="eastAsia" w:asciiTheme="majorEastAsia" w:hAnsiTheme="majorEastAsia" w:eastAsiaTheme="majorEastAsia" w:cstheme="majorEastAsia"/>
                <w:color w:val="000000"/>
                <w:kern w:val="0"/>
                <w:szCs w:val="21"/>
              </w:rPr>
              <w:t>包含304不锈钢水槽，304不锈钢水龙头,水槽、水龙头推荐TOTO、美标、潜水艇或相等或优于以上品牌</w:t>
            </w:r>
          </w:p>
          <w:p w14:paraId="4192A62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2、油漆工艺：采用“五底三面”油漆工艺，色泽美观，无皱皮，发粘，无明显颗粒，无划痕，无雾光，无杂渣， 油漆使用环保水性漆，各项符合GB 18581-2020标准，总铅含量、甲醛含量合格；</w:t>
            </w:r>
          </w:p>
          <w:p w14:paraId="129DB98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3、使用优质环保胶粘剂：符合GB 18583-2008标准，检测内容须包含：总挥发性有机物合格。</w:t>
            </w:r>
          </w:p>
          <w:p w14:paraId="0DCEEC83">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4、</w:t>
            </w:r>
            <w:r>
              <w:rPr>
                <w:rFonts w:hint="eastAsia" w:asciiTheme="majorEastAsia" w:hAnsiTheme="majorEastAsia" w:eastAsiaTheme="majorEastAsia" w:cstheme="majorEastAsia"/>
                <w:color w:val="000000"/>
                <w:kern w:val="0"/>
                <w:szCs w:val="21"/>
              </w:rPr>
              <w:t>五金配件：采用DTC或同等或优于该品牌优质阻尼铰链，依据QB/T2189-2013标准，垂直静载荷、水平静载荷、操作力、耐久性，下沉量、耐腐蚀符合要求。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E1B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1E1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78E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299E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16800</w:t>
            </w:r>
          </w:p>
        </w:tc>
      </w:tr>
      <w:tr w14:paraId="24F79BA1">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759A4">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21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FBABA">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书柜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3703">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rPr>
              <w:drawing>
                <wp:anchor distT="0" distB="0" distL="114300" distR="114300" simplePos="0" relativeHeight="251663360" behindDoc="0" locked="0" layoutInCell="1" allowOverlap="1">
                  <wp:simplePos x="0" y="0"/>
                  <wp:positionH relativeFrom="column">
                    <wp:posOffset>309880</wp:posOffset>
                  </wp:positionH>
                  <wp:positionV relativeFrom="paragraph">
                    <wp:posOffset>1067435</wp:posOffset>
                  </wp:positionV>
                  <wp:extent cx="671830" cy="1380490"/>
                  <wp:effectExtent l="0" t="0" r="13970" b="10160"/>
                  <wp:wrapSquare wrapText="bothSides"/>
                  <wp:docPr id="29" name="图片 29" descr="518079522ef9b389ab6b883bb7ef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18079522ef9b389ab6b883bb7ef369"/>
                          <pic:cNvPicPr>
                            <a:picLocks noChangeAspect="1"/>
                          </pic:cNvPicPr>
                        </pic:nvPicPr>
                        <pic:blipFill>
                          <a:blip r:embed="rId52" cstate="print"/>
                          <a:stretch>
                            <a:fillRect/>
                          </a:stretch>
                        </pic:blipFill>
                        <pic:spPr>
                          <a:xfrm>
                            <a:off x="0" y="0"/>
                            <a:ext cx="671830" cy="138049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980A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800*400*2000mm</w:t>
            </w:r>
          </w:p>
          <w:p w14:paraId="6924A75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1、材质：采用18mmAA级橡胶木，后板为双橡9mmE0级多层实木板；</w:t>
            </w:r>
          </w:p>
          <w:p w14:paraId="37C2230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2、油漆工艺：采用“五底三面”油漆工艺，色泽美观，无皱皮，发粘，无明显颗粒，无划痕，无雾光，无杂渣， 油漆使用环保水性漆，各项符合GB 18581-2020标准，总铅含量、甲醛含量合格；</w:t>
            </w:r>
          </w:p>
          <w:p w14:paraId="257D5EF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3、使用优质环保胶粘剂：符合GB 18583-2008标准，检测内容须包含：总挥发性有机物合格；</w:t>
            </w:r>
          </w:p>
          <w:p w14:paraId="50D82ACF">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4、</w:t>
            </w:r>
            <w:r>
              <w:rPr>
                <w:rFonts w:hint="eastAsia" w:asciiTheme="majorEastAsia" w:hAnsiTheme="majorEastAsia" w:eastAsiaTheme="majorEastAsia" w:cstheme="majorEastAsia"/>
                <w:color w:val="000000"/>
                <w:kern w:val="0"/>
                <w:szCs w:val="21"/>
              </w:rPr>
              <w:t>五金配件：采用DTC或同等或优于该品牌优质阻尼铰链，依据QB/T2189-2013标准，垂直静载荷、水平静载荷、操作力、耐久性，下沉量、耐腐蚀符合要求；</w:t>
            </w:r>
          </w:p>
          <w:p w14:paraId="1571D182">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5、上三层用铝合金窄边玻璃门。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C44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D2F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128F">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B189">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81200</w:t>
            </w:r>
          </w:p>
        </w:tc>
      </w:tr>
      <w:tr w14:paraId="6A488609">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855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8A536">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圆茶几</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54B4">
            <w:pPr>
              <w:widowControl/>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bdr w:val="single" w:color="000000" w:sz="4" w:space="0"/>
              </w:rPr>
              <w:drawing>
                <wp:anchor distT="0" distB="0" distL="114300" distR="114300" simplePos="0" relativeHeight="251693056" behindDoc="0" locked="0" layoutInCell="1" allowOverlap="1">
                  <wp:simplePos x="0" y="0"/>
                  <wp:positionH relativeFrom="column">
                    <wp:posOffset>14605</wp:posOffset>
                  </wp:positionH>
                  <wp:positionV relativeFrom="paragraph">
                    <wp:posOffset>264795</wp:posOffset>
                  </wp:positionV>
                  <wp:extent cx="1005205" cy="652780"/>
                  <wp:effectExtent l="0" t="0" r="4445" b="13970"/>
                  <wp:wrapNone/>
                  <wp:docPr id="272" name="图片_84"/>
                  <wp:cNvGraphicFramePr/>
                  <a:graphic xmlns:a="http://schemas.openxmlformats.org/drawingml/2006/main">
                    <a:graphicData uri="http://schemas.openxmlformats.org/drawingml/2006/picture">
                      <pic:pic xmlns:pic="http://schemas.openxmlformats.org/drawingml/2006/picture">
                        <pic:nvPicPr>
                          <pic:cNvPr id="272" name="图片_84"/>
                          <pic:cNvPicPr/>
                        </pic:nvPicPr>
                        <pic:blipFill>
                          <a:blip r:embed="rId53" cstate="print"/>
                          <a:stretch>
                            <a:fillRect/>
                          </a:stretch>
                        </pic:blipFill>
                        <pic:spPr>
                          <a:xfrm>
                            <a:off x="0" y="0"/>
                            <a:ext cx="1005205" cy="65278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BF1C">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color w:val="000000"/>
                <w:szCs w:val="21"/>
              </w:rPr>
              <w:t>直径600mm*高度500mm</w:t>
            </w:r>
          </w:p>
          <w:p w14:paraId="6769DCA4">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1、采用白橡木原木，工艺：边角细腻打磨，表面平滑；</w:t>
            </w:r>
          </w:p>
          <w:p w14:paraId="47174685">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 油漆：环保水性漆。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0A7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3CFD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DB33">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90B8E">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4050</w:t>
            </w:r>
          </w:p>
        </w:tc>
      </w:tr>
      <w:tr w14:paraId="1D8D06E9">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496F">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23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C7664">
            <w:pPr>
              <w:widowControl/>
              <w:jc w:val="center"/>
              <w:textAlignment w:val="center"/>
              <w:rPr>
                <w:rFonts w:asciiTheme="majorEastAsia" w:hAnsiTheme="majorEastAsia" w:eastAsiaTheme="majorEastAsia" w:cstheme="majorEastAsia"/>
                <w:color w:val="FF0000"/>
                <w:sz w:val="24"/>
              </w:rPr>
            </w:pPr>
            <w:r>
              <w:rPr>
                <w:rFonts w:hint="eastAsia" w:asciiTheme="majorEastAsia" w:hAnsiTheme="majorEastAsia" w:eastAsiaTheme="majorEastAsia" w:cstheme="majorEastAsia"/>
                <w:color w:val="000000"/>
                <w:kern w:val="0"/>
                <w:sz w:val="24"/>
              </w:rPr>
              <w:t>可躺椅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1280">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Cs w:val="21"/>
              </w:rPr>
              <w:drawing>
                <wp:inline distT="0" distB="0" distL="114300" distR="114300">
                  <wp:extent cx="1064260" cy="1570990"/>
                  <wp:effectExtent l="0" t="0" r="2540" b="10160"/>
                  <wp:docPr id="155" name="图片 155" descr="041d10c8b747ecda2163fed2adb9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041d10c8b747ecda2163fed2adb9d14"/>
                          <pic:cNvPicPr>
                            <a:picLocks noChangeAspect="1"/>
                          </pic:cNvPicPr>
                        </pic:nvPicPr>
                        <pic:blipFill>
                          <a:blip r:embed="rId54" cstate="print"/>
                          <a:stretch>
                            <a:fillRect/>
                          </a:stretch>
                        </pic:blipFill>
                        <pic:spPr>
                          <a:xfrm>
                            <a:off x="0" y="0"/>
                            <a:ext cx="1064260" cy="1570990"/>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FC9B9">
            <w:pPr>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500*510*1280mm</w:t>
            </w:r>
          </w:p>
          <w:p w14:paraId="2FC70E1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1.椅背：框架采用纯尼龙背框；</w:t>
            </w:r>
          </w:p>
          <w:p w14:paraId="1683C72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2.面料:背采用涤纶优质背网，座采用耐磨弹力布；</w:t>
            </w:r>
          </w:p>
          <w:p w14:paraId="58B7D3D5">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3.扶手：PP加纤固定扶手：</w:t>
            </w:r>
          </w:p>
          <w:p w14:paraId="647F7601">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4.座垫：切割棉，海绵密度40KG；</w:t>
            </w:r>
          </w:p>
          <w:p w14:paraId="6E65EF4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5.脚踏：脚踏可前后拉伸收纳；</w:t>
            </w:r>
          </w:p>
          <w:p w14:paraId="0D1EC04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6.底盘：双手柄三挡底盘，后仰力度自动调节，最大后仰角度为170度，底盘厚度3.0mm；</w:t>
            </w:r>
          </w:p>
          <w:p w14:paraId="5A1E91AF">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7.</w:t>
            </w:r>
            <w:r>
              <w:rPr>
                <w:rFonts w:hint="eastAsia" w:asciiTheme="majorEastAsia" w:hAnsiTheme="majorEastAsia" w:eastAsiaTheme="majorEastAsia" w:cstheme="majorEastAsia"/>
                <w:szCs w:val="21"/>
              </w:rPr>
              <w:t>2.0加强铁管亮色电镀弓形架。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0983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kern w:val="0"/>
                <w:sz w:val="24"/>
              </w:rPr>
              <w:t>97</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1F6F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216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C2B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38800</w:t>
            </w:r>
          </w:p>
        </w:tc>
      </w:tr>
      <w:tr w14:paraId="1ED99378">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D5C5">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24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AF74">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连排椅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84E91">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62336" behindDoc="0" locked="0" layoutInCell="1" allowOverlap="1">
                  <wp:simplePos x="0" y="0"/>
                  <wp:positionH relativeFrom="column">
                    <wp:posOffset>71120</wp:posOffset>
                  </wp:positionH>
                  <wp:positionV relativeFrom="paragraph">
                    <wp:posOffset>-6350</wp:posOffset>
                  </wp:positionV>
                  <wp:extent cx="1256665" cy="881380"/>
                  <wp:effectExtent l="0" t="0" r="635" b="13970"/>
                  <wp:wrapSquare wrapText="bothSides"/>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55" cstate="print"/>
                          <a:stretch>
                            <a:fillRect/>
                          </a:stretch>
                        </pic:blipFill>
                        <pic:spPr>
                          <a:xfrm>
                            <a:off x="0" y="0"/>
                            <a:ext cx="1256665" cy="88138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216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三人位1750*520*780mm</w:t>
            </w:r>
          </w:p>
          <w:p w14:paraId="013F7375">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304不锈钢椅架1.5mm厚</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400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D2B1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BB8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1500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F54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1500</w:t>
            </w:r>
          </w:p>
        </w:tc>
      </w:tr>
      <w:tr w14:paraId="1968A186">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E885">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25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490A">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洗手柜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00B47">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Cs w:val="21"/>
              </w:rPr>
              <w:drawing>
                <wp:anchor distT="0" distB="0" distL="114300" distR="114300" simplePos="0" relativeHeight="251705344" behindDoc="0" locked="0" layoutInCell="1" allowOverlap="1">
                  <wp:simplePos x="0" y="0"/>
                  <wp:positionH relativeFrom="column">
                    <wp:posOffset>-68580</wp:posOffset>
                  </wp:positionH>
                  <wp:positionV relativeFrom="paragraph">
                    <wp:posOffset>1500505</wp:posOffset>
                  </wp:positionV>
                  <wp:extent cx="1227455" cy="690245"/>
                  <wp:effectExtent l="0" t="0" r="10795" b="14605"/>
                  <wp:wrapSquare wrapText="bothSides"/>
                  <wp:docPr id="126" name="图片 126" descr="ad6e0862d36ddbd16a359b169d0e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ad6e0862d36ddbd16a359b169d0e0db"/>
                          <pic:cNvPicPr>
                            <a:picLocks noChangeAspect="1"/>
                          </pic:cNvPicPr>
                        </pic:nvPicPr>
                        <pic:blipFill>
                          <a:blip r:embed="rId56" cstate="print"/>
                          <a:stretch>
                            <a:fillRect/>
                          </a:stretch>
                        </pic:blipFill>
                        <pic:spPr>
                          <a:xfrm>
                            <a:off x="0" y="0"/>
                            <a:ext cx="1227455" cy="690245"/>
                          </a:xfrm>
                          <a:prstGeom prst="rect">
                            <a:avLst/>
                          </a:prstGeom>
                        </pic:spPr>
                      </pic:pic>
                    </a:graphicData>
                  </a:graphic>
                </wp:anchor>
              </w:drawing>
            </w:r>
            <w:r>
              <w:rPr>
                <w:rFonts w:hint="eastAsia" w:asciiTheme="majorEastAsia" w:hAnsiTheme="majorEastAsia" w:eastAsiaTheme="majorEastAsia" w:cstheme="majorEastAsia"/>
                <w:color w:val="000000"/>
                <w:kern w:val="0"/>
                <w:szCs w:val="21"/>
              </w:rPr>
              <w:drawing>
                <wp:anchor distT="0" distB="0" distL="114300" distR="114300" simplePos="0" relativeHeight="251706368" behindDoc="0" locked="0" layoutInCell="1" allowOverlap="1">
                  <wp:simplePos x="0" y="0"/>
                  <wp:positionH relativeFrom="column">
                    <wp:posOffset>363220</wp:posOffset>
                  </wp:positionH>
                  <wp:positionV relativeFrom="paragraph">
                    <wp:posOffset>2320290</wp:posOffset>
                  </wp:positionV>
                  <wp:extent cx="588010" cy="1257935"/>
                  <wp:effectExtent l="0" t="0" r="2540" b="18415"/>
                  <wp:wrapSquare wrapText="bothSides"/>
                  <wp:docPr id="128" name="图片 128" descr="60c0eecb118e19d3889bdf099135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60c0eecb118e19d3889bdf099135a3d"/>
                          <pic:cNvPicPr>
                            <a:picLocks noChangeAspect="1"/>
                          </pic:cNvPicPr>
                        </pic:nvPicPr>
                        <pic:blipFill>
                          <a:blip r:embed="rId51" cstate="print"/>
                          <a:stretch>
                            <a:fillRect/>
                          </a:stretch>
                        </pic:blipFill>
                        <pic:spPr>
                          <a:xfrm>
                            <a:off x="0" y="0"/>
                            <a:ext cx="588010" cy="1257935"/>
                          </a:xfrm>
                          <a:prstGeom prst="rect">
                            <a:avLst/>
                          </a:prstGeom>
                        </pic:spPr>
                      </pic:pic>
                    </a:graphicData>
                  </a:graphic>
                </wp:anchor>
              </w:drawing>
            </w:r>
            <w:r>
              <w:rPr>
                <w:rFonts w:hint="eastAsia" w:asciiTheme="majorEastAsia" w:hAnsiTheme="majorEastAsia" w:eastAsiaTheme="majorEastAsia" w:cstheme="majorEastAsia"/>
                <w:color w:val="000000"/>
                <w:kern w:val="0"/>
                <w:szCs w:val="21"/>
              </w:rPr>
              <w:drawing>
                <wp:anchor distT="0" distB="0" distL="114300" distR="114300" simplePos="0" relativeHeight="251704320" behindDoc="0" locked="0" layoutInCell="1" allowOverlap="1">
                  <wp:simplePos x="0" y="0"/>
                  <wp:positionH relativeFrom="column">
                    <wp:posOffset>1270</wp:posOffset>
                  </wp:positionH>
                  <wp:positionV relativeFrom="paragraph">
                    <wp:posOffset>95250</wp:posOffset>
                  </wp:positionV>
                  <wp:extent cx="1207135" cy="1134745"/>
                  <wp:effectExtent l="0" t="0" r="12065" b="8255"/>
                  <wp:wrapSquare wrapText="bothSides"/>
                  <wp:docPr id="15" name="图片 15" descr="b7b6b64d7f6f47d3a3ebce376671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7b6b64d7f6f47d3a3ebce376671be4"/>
                          <pic:cNvPicPr>
                            <a:picLocks noChangeAspect="1"/>
                          </pic:cNvPicPr>
                        </pic:nvPicPr>
                        <pic:blipFill>
                          <a:blip r:embed="rId57" cstate="print"/>
                          <a:stretch>
                            <a:fillRect/>
                          </a:stretch>
                        </pic:blipFill>
                        <pic:spPr>
                          <a:xfrm>
                            <a:off x="0" y="0"/>
                            <a:ext cx="1207135" cy="113474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2A0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规格：1600*600*800mm</w:t>
            </w:r>
          </w:p>
          <w:p w14:paraId="41BC9565">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1、材质：整体使用橡胶木板；台面使用20mm石英石台面，</w:t>
            </w:r>
            <w:r>
              <w:rPr>
                <w:rFonts w:hint="eastAsia" w:asciiTheme="majorEastAsia" w:hAnsiTheme="majorEastAsia" w:eastAsiaTheme="majorEastAsia" w:cstheme="majorEastAsia"/>
                <w:kern w:val="0"/>
                <w:szCs w:val="21"/>
              </w:rPr>
              <w:t>台面使用20mm厚石英石台面，采用晶讯、燕沙、厨宝丽或同等或优于以上品牌，</w:t>
            </w:r>
            <w:r>
              <w:rPr>
                <w:rFonts w:hint="eastAsia" w:asciiTheme="majorEastAsia" w:hAnsiTheme="majorEastAsia" w:eastAsiaTheme="majorEastAsia" w:cstheme="majorEastAsia"/>
                <w:color w:val="000000"/>
                <w:szCs w:val="21"/>
              </w:rPr>
              <w:t>柜体采用20mm厚直拼板，柜体后板为12mm厚直拼橡胶木板，木工工艺为榫卯结构，台面和侧面板用燕尾榫结构，柜门边框厚度为25mm，宽度为60mm，内嵌芯板为18mm；用铣刀在门边铣出30*300mm的内嵌拉手、阻尼铰链。柜体内高分二层，外形美观、经久耐用。组装接缝严密，连接牢固，无松动现象。</w:t>
            </w:r>
            <w:r>
              <w:rPr>
                <w:rFonts w:hint="eastAsia" w:asciiTheme="majorEastAsia" w:hAnsiTheme="majorEastAsia" w:eastAsiaTheme="majorEastAsia" w:cstheme="majorEastAsia"/>
                <w:color w:val="000000"/>
                <w:kern w:val="0"/>
                <w:szCs w:val="21"/>
              </w:rPr>
              <w:t>含一个304不锈钢水槽长600*宽450*深200mm，一个可拉伸304不锈钢水龙头，高480mm，水槽、水龙头推荐TOTO、美标、潜水艇或相等或优于以上品牌。</w:t>
            </w:r>
          </w:p>
          <w:p w14:paraId="06AB7CC8">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2、使用优质环保胶粘剂：符合GB 18583-2008标准，检测内容须包含：总挥发性有机物合格。</w:t>
            </w:r>
          </w:p>
          <w:p w14:paraId="65AEFDF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3、油漆工艺：采用“五底三面”油漆工艺，色泽美观，无皱皮，发粘，无明显颗粒，无划痕，无雾光，无杂渣；环保水性漆。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3126350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 xml:space="preserve">4、五金配件：采用DTC或同等或优于该品牌优质阻尼铰链，依据QB/T2189-2013标准，垂直静载荷、水平静载荷、操作力、耐久性，下沉量、耐腐蚀符合要求；  </w:t>
            </w:r>
          </w:p>
          <w:p w14:paraId="37DEA354">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rPr>
              <w:t>5、拉手：依据GB/T3325-2017、QB/T3826-1999、QB/T3832-1999标准，中性盐雾240h、耐腐蚀符合要求。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041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FF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5DE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56F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3200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D87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3200</w:t>
            </w:r>
          </w:p>
        </w:tc>
      </w:tr>
      <w:tr w14:paraId="2E2B6DEA">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F7FC">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26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4CC4D">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药品柜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27D1E">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inline distT="0" distB="0" distL="114300" distR="114300">
                  <wp:extent cx="742315" cy="1167765"/>
                  <wp:effectExtent l="0" t="0" r="635" b="13335"/>
                  <wp:docPr id="3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0"/>
                          <pic:cNvPicPr>
                            <a:picLocks noChangeAspect="1"/>
                          </pic:cNvPicPr>
                        </pic:nvPicPr>
                        <pic:blipFill>
                          <a:blip r:embed="rId58" cstate="print"/>
                          <a:stretch>
                            <a:fillRect/>
                          </a:stretch>
                        </pic:blipFill>
                        <pic:spPr>
                          <a:xfrm>
                            <a:off x="0" y="0"/>
                            <a:ext cx="742315" cy="1167765"/>
                          </a:xfrm>
                          <a:prstGeom prst="rect">
                            <a:avLst/>
                          </a:prstGeom>
                          <a:noFill/>
                          <a:ln w="9525">
                            <a:noFill/>
                          </a:ln>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D264">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规格：900*380*1800mm</w:t>
            </w:r>
          </w:p>
          <w:p w14:paraId="21701DAA">
            <w:pPr>
              <w:widowControl/>
              <w:jc w:val="center"/>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color w:val="000000"/>
                <w:kern w:val="0"/>
                <w:szCs w:val="21"/>
              </w:rPr>
              <w:t>整体304不锈钢结构；主板材厚度≥1.0mm</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4B6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E13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2F7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1600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8BD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3200</w:t>
            </w:r>
          </w:p>
        </w:tc>
      </w:tr>
      <w:tr w14:paraId="576BF70E">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8375">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27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F53B1">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诊疗床</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5893">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bdr w:val="single" w:color="000000" w:sz="4" w:space="0"/>
              </w:rPr>
              <w:drawing>
                <wp:anchor distT="0" distB="0" distL="114300" distR="114300" simplePos="0" relativeHeight="251665408" behindDoc="0" locked="0" layoutInCell="1" allowOverlap="1">
                  <wp:simplePos x="0" y="0"/>
                  <wp:positionH relativeFrom="column">
                    <wp:posOffset>347980</wp:posOffset>
                  </wp:positionH>
                  <wp:positionV relativeFrom="paragraph">
                    <wp:posOffset>45720</wp:posOffset>
                  </wp:positionV>
                  <wp:extent cx="1168400" cy="626110"/>
                  <wp:effectExtent l="0" t="0" r="12700" b="2540"/>
                  <wp:wrapSquare wrapText="bothSides"/>
                  <wp:docPr id="143" name="图片 143" descr="0c9d9b8252fcdd907c163388043d9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0c9d9b8252fcdd907c163388043d91b"/>
                          <pic:cNvPicPr>
                            <a:picLocks noChangeAspect="1"/>
                          </pic:cNvPicPr>
                        </pic:nvPicPr>
                        <pic:blipFill>
                          <a:blip r:embed="rId59" cstate="print"/>
                          <a:stretch>
                            <a:fillRect/>
                          </a:stretch>
                        </pic:blipFill>
                        <pic:spPr>
                          <a:xfrm>
                            <a:off x="0" y="0"/>
                            <a:ext cx="1168400" cy="62611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490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规格：1750*650*700mm</w:t>
            </w:r>
          </w:p>
          <w:p w14:paraId="38ED2532">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材质说明：（1）台架：优质优质品牌冷扎钢管，金属表面经酸洗、磷化等化学防锈、防腐处理后，环氧树酯高温喷涂、烤漆，喷涂后具有耐腐蚀、防火、防潮等功能；</w:t>
            </w:r>
          </w:p>
          <w:p w14:paraId="479A0DF2">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床面：50mm厚优质品牌超纤皮软包垫(超纤皮厚度不低于1.2mm）,采用优质品牌高密度、高弹力聚氨脂海绵，密度不低于45，可防氧化、防碎，软硬适中，回弹性良好，不易变形；（3）五金配件：钢珠三节导轨均采用优质品牌；</w:t>
            </w:r>
          </w:p>
          <w:p w14:paraId="4440A7C9">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（4）床架：采用60*30*1.5mm优质优质品牌冷扎钢管；</w:t>
            </w:r>
          </w:p>
          <w:p w14:paraId="1C9B3A15">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（5）</w:t>
            </w:r>
            <w:r>
              <w:rPr>
                <w:rFonts w:hint="eastAsia" w:asciiTheme="majorEastAsia" w:hAnsiTheme="majorEastAsia" w:eastAsiaTheme="majorEastAsia" w:cstheme="majorEastAsia"/>
                <w:color w:val="000000"/>
                <w:kern w:val="0"/>
                <w:szCs w:val="21"/>
              </w:rPr>
              <w:t>床板：采用E0级优质品牌实木颗粒板，板厚18mm。</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913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0AD9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A61F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79B7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980</w:t>
            </w:r>
          </w:p>
        </w:tc>
      </w:tr>
      <w:tr w14:paraId="7CF63ACB">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573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DE0C">
            <w:pPr>
              <w:pStyle w:val="7"/>
              <w:keepNext w:val="0"/>
              <w:keepLines w:val="0"/>
              <w:widowControl/>
              <w:shd w:val="clear" w:color="auto" w:fill="FFFFFF"/>
              <w:spacing w:before="0" w:after="0" w:line="450" w:lineRule="atLeast"/>
              <w:ind w:left="0" w:firstLine="0"/>
              <w:jc w:val="center"/>
              <w:rPr>
                <w:rFonts w:asciiTheme="majorEastAsia" w:hAnsiTheme="majorEastAsia" w:eastAsiaTheme="majorEastAsia" w:cstheme="majorEastAsia"/>
                <w:b w:val="0"/>
                <w:bCs w:val="0"/>
                <w:color w:val="11192D"/>
                <w:sz w:val="24"/>
                <w:szCs w:val="24"/>
              </w:rPr>
            </w:pPr>
            <w:r>
              <w:rPr>
                <w:rFonts w:hint="eastAsia" w:asciiTheme="majorEastAsia" w:hAnsiTheme="majorEastAsia" w:eastAsiaTheme="majorEastAsia" w:cstheme="majorEastAsia"/>
                <w:b w:val="0"/>
                <w:bCs w:val="0"/>
                <w:color w:val="11192D"/>
                <w:sz w:val="24"/>
                <w:szCs w:val="24"/>
                <w:shd w:val="clear" w:color="auto" w:fill="FFFFFF"/>
              </w:rPr>
              <w:t>污水处理设备器</w:t>
            </w:r>
          </w:p>
          <w:p w14:paraId="7232E459">
            <w:pPr>
              <w:widowControl/>
              <w:jc w:val="center"/>
              <w:textAlignment w:val="center"/>
              <w:rPr>
                <w:rFonts w:asciiTheme="majorEastAsia" w:hAnsiTheme="majorEastAsia" w:eastAsiaTheme="majorEastAsia" w:cstheme="majorEastAsia"/>
                <w:color w:val="000000"/>
                <w:kern w:val="0"/>
                <w:sz w:val="24"/>
              </w:rPr>
            </w:pP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C15E8">
            <w:pPr>
              <w:widowControl/>
              <w:jc w:val="center"/>
              <w:textAlignment w:val="center"/>
              <w:rPr>
                <w:rFonts w:asciiTheme="majorEastAsia" w:hAnsiTheme="majorEastAsia" w:eastAsiaTheme="majorEastAsia" w:cstheme="majorEastAsia"/>
                <w:color w:val="000000"/>
                <w:kern w:val="0"/>
                <w:sz w:val="28"/>
                <w:szCs w:val="28"/>
                <w:bdr w:val="single" w:color="000000" w:sz="4" w:space="0"/>
              </w:rPr>
            </w:pPr>
            <w:r>
              <w:rPr>
                <w:rFonts w:hint="eastAsia" w:asciiTheme="majorEastAsia" w:hAnsiTheme="majorEastAsia" w:eastAsiaTheme="majorEastAsia" w:cstheme="majorEastAsia"/>
                <w:color w:val="000000"/>
                <w:kern w:val="0"/>
                <w:sz w:val="28"/>
                <w:szCs w:val="28"/>
                <w:bdr w:val="single" w:color="000000" w:sz="4" w:space="0"/>
              </w:rPr>
              <w:drawing>
                <wp:inline distT="0" distB="0" distL="114300" distR="114300">
                  <wp:extent cx="1332230" cy="1252855"/>
                  <wp:effectExtent l="0" t="0" r="1270" b="4445"/>
                  <wp:docPr id="6" name="图片 6" descr="172869181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8691815329"/>
                          <pic:cNvPicPr>
                            <a:picLocks noChangeAspect="1"/>
                          </pic:cNvPicPr>
                        </pic:nvPicPr>
                        <pic:blipFill>
                          <a:blip r:embed="rId60" cstate="print"/>
                          <a:stretch>
                            <a:fillRect/>
                          </a:stretch>
                        </pic:blipFill>
                        <pic:spPr>
                          <a:xfrm>
                            <a:off x="0" y="0"/>
                            <a:ext cx="1332230" cy="1252855"/>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B28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szCs w:val="21"/>
              </w:rPr>
              <w:t>规格：</w:t>
            </w:r>
            <w:r>
              <w:rPr>
                <w:rFonts w:hint="eastAsia" w:asciiTheme="majorEastAsia" w:hAnsiTheme="majorEastAsia" w:eastAsiaTheme="majorEastAsia" w:cstheme="majorEastAsia"/>
                <w:color w:val="000000"/>
                <w:kern w:val="0"/>
                <w:szCs w:val="21"/>
              </w:rPr>
              <w:t>1000*420*1000mm</w:t>
            </w:r>
          </w:p>
          <w:p w14:paraId="148BC7A0">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该设备分为投加式、自流式。</w:t>
            </w:r>
          </w:p>
          <w:p w14:paraId="11E1A4D7">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1、投加式:该设备较为简单，适合具有污水处理池的小型医疗机构消毒处理等，设备采用全自动触摸控制，计量泵投加工艺，精确计量加药大小。</w:t>
            </w:r>
          </w:p>
          <w:p w14:paraId="3B60E56A">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2、自流式:设备佩带小型污水处理池，污水可自流至设备内，后排放，适合各种小型医疗机构，注:污水必须能够自流进出</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2741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87F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073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3800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2DC2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3800</w:t>
            </w:r>
          </w:p>
        </w:tc>
      </w:tr>
      <w:tr w14:paraId="461FB5D7">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8ADF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29</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200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sz w:val="24"/>
                <w:shd w:val="clear" w:color="auto" w:fill="FFFFFF"/>
              </w:rPr>
              <w:t>医疗废物暂存柜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5A5A">
            <w:pPr>
              <w:widowControl/>
              <w:jc w:val="center"/>
              <w:textAlignment w:val="center"/>
              <w:rPr>
                <w:rFonts w:asciiTheme="majorEastAsia" w:hAnsiTheme="majorEastAsia" w:eastAsiaTheme="majorEastAsia" w:cstheme="majorEastAsia"/>
                <w:color w:val="000000"/>
                <w:kern w:val="0"/>
                <w:sz w:val="28"/>
                <w:szCs w:val="28"/>
                <w:bdr w:val="single" w:color="000000" w:sz="4" w:space="0"/>
              </w:rPr>
            </w:pPr>
            <w:r>
              <w:rPr>
                <w:rFonts w:hint="eastAsia" w:asciiTheme="majorEastAsia" w:hAnsiTheme="majorEastAsia" w:eastAsiaTheme="majorEastAsia" w:cstheme="majorEastAsia"/>
                <w:color w:val="000000"/>
                <w:kern w:val="0"/>
                <w:sz w:val="28"/>
                <w:szCs w:val="28"/>
              </w:rPr>
              <w:drawing>
                <wp:inline distT="0" distB="0" distL="114300" distR="114300">
                  <wp:extent cx="971550" cy="1312545"/>
                  <wp:effectExtent l="0" t="0" r="0" b="1905"/>
                  <wp:docPr id="11" name="图片 11" descr="172869254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8692542372"/>
                          <pic:cNvPicPr>
                            <a:picLocks noChangeAspect="1"/>
                          </pic:cNvPicPr>
                        </pic:nvPicPr>
                        <pic:blipFill>
                          <a:blip r:embed="rId61" cstate="print"/>
                          <a:stretch>
                            <a:fillRect/>
                          </a:stretch>
                        </pic:blipFill>
                        <pic:spPr>
                          <a:xfrm>
                            <a:off x="0" y="0"/>
                            <a:ext cx="971550" cy="1312545"/>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0509">
            <w:pPr>
              <w:widowControl/>
              <w:jc w:val="left"/>
              <w:textAlignment w:val="center"/>
              <w:rPr>
                <w:rFonts w:asciiTheme="majorEastAsia" w:hAnsiTheme="majorEastAsia" w:eastAsiaTheme="majorEastAsia" w:cstheme="majorEastAsia"/>
                <w:szCs w:val="21"/>
                <w:shd w:val="clear" w:color="auto" w:fill="FFFFFF"/>
              </w:rPr>
            </w:pPr>
            <w:r>
              <w:rPr>
                <w:rFonts w:hint="eastAsia" w:asciiTheme="majorEastAsia" w:hAnsiTheme="majorEastAsia" w:eastAsiaTheme="majorEastAsia" w:cstheme="majorEastAsia"/>
                <w:szCs w:val="21"/>
                <w:shd w:val="clear" w:color="auto" w:fill="FFFFFF"/>
              </w:rPr>
              <w:t>规格：</w:t>
            </w:r>
            <w:r>
              <w:rPr>
                <w:rFonts w:hint="eastAsia" w:asciiTheme="majorEastAsia" w:hAnsiTheme="majorEastAsia" w:eastAsiaTheme="majorEastAsia" w:cstheme="majorEastAsia"/>
                <w:kern w:val="0"/>
                <w:szCs w:val="21"/>
              </w:rPr>
              <w:t>650*450*1000mm</w:t>
            </w:r>
            <w:r>
              <w:rPr>
                <w:rFonts w:hint="eastAsia" w:asciiTheme="majorEastAsia" w:hAnsiTheme="majorEastAsia" w:eastAsiaTheme="majorEastAsia" w:cstheme="majorEastAsia"/>
                <w:szCs w:val="21"/>
                <w:shd w:val="clear" w:color="auto" w:fill="FFFFFF"/>
              </w:rPr>
              <w:t>1，</w:t>
            </w:r>
          </w:p>
          <w:p w14:paraId="6DAAE439">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shd w:val="clear" w:color="auto" w:fill="FFFFFF"/>
              </w:rPr>
              <w:t>1、可容纳2个40L医疗废物转运箱，带臭氧紫外灯。2，内部默认自带一个可调高低可拆卸出层板，可以上下各放置一个周装箱，柜子总容量是以周装箱为标准设计，放置其他类脚踏垃圾桶的需简单调节层板高低或取下后放置，放垃圾桶要求垃圾桶深度(或宽度)要比柜子深度(宽度)小3厘米!3，柜体采用加厚不锈钢，耐酸碱抗腐蚀，大容量，零气味零甲醛，防潮湿，带2个垃圾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4DA7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FE0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749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1000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962E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1000</w:t>
            </w:r>
          </w:p>
        </w:tc>
      </w:tr>
      <w:tr w14:paraId="54E32D36">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F932F">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30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78E6">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长茶几</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E436">
            <w:pPr>
              <w:widowControl/>
              <w:jc w:val="center"/>
              <w:textAlignment w:val="center"/>
              <w:rPr>
                <w:rFonts w:asciiTheme="majorEastAsia" w:hAnsiTheme="majorEastAsia" w:eastAsiaTheme="majorEastAsia" w:cstheme="majorEastAsia"/>
                <w:color w:val="000000"/>
                <w:kern w:val="0"/>
                <w:sz w:val="28"/>
                <w:szCs w:val="28"/>
              </w:rPr>
            </w:pPr>
            <w:r>
              <w:drawing>
                <wp:anchor distT="0" distB="0" distL="114300" distR="114300" simplePos="0" relativeHeight="251707392" behindDoc="0" locked="0" layoutInCell="1" allowOverlap="1">
                  <wp:simplePos x="0" y="0"/>
                  <wp:positionH relativeFrom="column">
                    <wp:posOffset>137795</wp:posOffset>
                  </wp:positionH>
                  <wp:positionV relativeFrom="paragraph">
                    <wp:posOffset>419100</wp:posOffset>
                  </wp:positionV>
                  <wp:extent cx="912495" cy="635000"/>
                  <wp:effectExtent l="0" t="0" r="1905" b="12700"/>
                  <wp:wrapSquare wrapText="bothSides"/>
                  <wp:docPr id="2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3"/>
                          <pic:cNvPicPr>
                            <a:picLocks noChangeAspect="1"/>
                          </pic:cNvPicPr>
                        </pic:nvPicPr>
                        <pic:blipFill>
                          <a:blip r:embed="rId62" cstate="print"/>
                          <a:stretch>
                            <a:fillRect/>
                          </a:stretch>
                        </pic:blipFill>
                        <pic:spPr>
                          <a:xfrm>
                            <a:off x="0" y="0"/>
                            <a:ext cx="912495" cy="63500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3D1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规格：1200*600*550mm（允许正负偏差5mm）(颜色与沙发相匹配）</w:t>
            </w:r>
          </w:p>
          <w:p w14:paraId="0582265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szCs w:val="21"/>
              </w:rPr>
              <w:t>全部基材用白橡木，几脚为50*50mm，四角倒圆，要求做工精细，结实耐用，颜色为浅胡桃色。</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A76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701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776F7">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A54C">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450</w:t>
            </w:r>
          </w:p>
        </w:tc>
      </w:tr>
      <w:tr w14:paraId="05E0E02A">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7141">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31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8620">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三人沙发</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6209">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68480" behindDoc="0" locked="0" layoutInCell="1" allowOverlap="1">
                  <wp:simplePos x="0" y="0"/>
                  <wp:positionH relativeFrom="column">
                    <wp:posOffset>78105</wp:posOffset>
                  </wp:positionH>
                  <wp:positionV relativeFrom="paragraph">
                    <wp:posOffset>197485</wp:posOffset>
                  </wp:positionV>
                  <wp:extent cx="1021715" cy="572770"/>
                  <wp:effectExtent l="0" t="0" r="6985" b="17780"/>
                  <wp:wrapSquare wrapText="bothSides"/>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63" cstate="print"/>
                          <a:stretch>
                            <a:fillRect/>
                          </a:stretch>
                        </pic:blipFill>
                        <pic:spPr>
                          <a:xfrm>
                            <a:off x="0" y="0"/>
                            <a:ext cx="1021715" cy="57277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DD8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规格：1980*800*900mm</w:t>
            </w:r>
          </w:p>
          <w:p w14:paraId="7EF75C18">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材质说明:采用牛皮，内架采</w:t>
            </w:r>
            <w:r>
              <w:rPr>
                <w:rFonts w:hint="eastAsia" w:asciiTheme="majorEastAsia" w:hAnsiTheme="majorEastAsia" w:eastAsiaTheme="majorEastAsia" w:cstheme="majorEastAsia"/>
                <w:color w:val="000000" w:themeColor="text1"/>
                <w:kern w:val="0"/>
                <w:szCs w:val="21"/>
              </w:rPr>
              <w:t>用进口烘干落叶松木，蛇形弹簧，进口橡筋，高密度坐垫海绵，坐感软硬适中。优质公仔棉填充，沙发舒适感好</w:t>
            </w:r>
          </w:p>
          <w:p w14:paraId="41FEC753">
            <w:pPr>
              <w:widowControl/>
              <w:jc w:val="left"/>
              <w:textAlignment w:val="center"/>
              <w:rPr>
                <w:rFonts w:asciiTheme="majorEastAsia" w:hAnsiTheme="majorEastAsia" w:eastAsiaTheme="majorEastAsia" w:cstheme="majorEastAsia"/>
                <w:color w:val="000000"/>
                <w:szCs w:val="21"/>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FAF8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128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0C7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2800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6A3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2800</w:t>
            </w:r>
          </w:p>
        </w:tc>
      </w:tr>
      <w:tr w14:paraId="594FEDD3">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741C">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32</w:t>
            </w:r>
          </w:p>
        </w:tc>
        <w:tc>
          <w:tcPr>
            <w:tcW w:w="1266" w:type="dxa"/>
            <w:tcBorders>
              <w:top w:val="single" w:color="000000" w:sz="4" w:space="0"/>
              <w:left w:val="single" w:color="000000" w:sz="4" w:space="0"/>
              <w:bottom w:val="single" w:color="auto" w:sz="4" w:space="0"/>
              <w:right w:val="single" w:color="000000" w:sz="4" w:space="0"/>
            </w:tcBorders>
            <w:shd w:val="clear" w:color="auto" w:fill="auto"/>
            <w:vAlign w:val="center"/>
          </w:tcPr>
          <w:p w14:paraId="661C28D0">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茶几</w:t>
            </w:r>
          </w:p>
        </w:tc>
        <w:tc>
          <w:tcPr>
            <w:tcW w:w="2755" w:type="dxa"/>
            <w:tcBorders>
              <w:top w:val="single" w:color="auto" w:sz="4" w:space="0"/>
              <w:left w:val="single" w:color="auto" w:sz="4" w:space="0"/>
              <w:bottom w:val="single" w:color="auto" w:sz="4" w:space="0"/>
              <w:right w:val="single" w:color="auto" w:sz="4" w:space="0"/>
            </w:tcBorders>
            <w:shd w:val="clear" w:color="auto" w:fill="auto"/>
            <w:vAlign w:val="center"/>
          </w:tcPr>
          <w:p w14:paraId="099AE314">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rPr>
              <w:drawing>
                <wp:anchor distT="0" distB="0" distL="114300" distR="114300" simplePos="0" relativeHeight="251666432" behindDoc="0" locked="0" layoutInCell="1" allowOverlap="1">
                  <wp:simplePos x="0" y="0"/>
                  <wp:positionH relativeFrom="column">
                    <wp:posOffset>52705</wp:posOffset>
                  </wp:positionH>
                  <wp:positionV relativeFrom="paragraph">
                    <wp:posOffset>191770</wp:posOffset>
                  </wp:positionV>
                  <wp:extent cx="1224915" cy="812800"/>
                  <wp:effectExtent l="0" t="0" r="13335" b="6350"/>
                  <wp:wrapSquare wrapText="bothSides"/>
                  <wp:docPr id="124" name="图片 124" descr="75fa3b6050ee121b293413897157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75fa3b6050ee121b293413897157aaa"/>
                          <pic:cNvPicPr>
                            <a:picLocks noChangeAspect="1"/>
                          </pic:cNvPicPr>
                        </pic:nvPicPr>
                        <pic:blipFill>
                          <a:blip r:embed="rId64" cstate="print"/>
                          <a:stretch>
                            <a:fillRect/>
                          </a:stretch>
                        </pic:blipFill>
                        <pic:spPr>
                          <a:xfrm>
                            <a:off x="0" y="0"/>
                            <a:ext cx="1224915" cy="812800"/>
                          </a:xfrm>
                          <a:prstGeom prst="rect">
                            <a:avLst/>
                          </a:prstGeom>
                        </pic:spPr>
                      </pic:pic>
                    </a:graphicData>
                  </a:graphic>
                </wp:anchor>
              </w:drawing>
            </w:r>
          </w:p>
        </w:tc>
        <w:tc>
          <w:tcPr>
            <w:tcW w:w="5671" w:type="dxa"/>
            <w:tcBorders>
              <w:top w:val="single" w:color="000000" w:sz="4" w:space="0"/>
              <w:left w:val="single" w:color="auto" w:sz="4" w:space="0"/>
              <w:bottom w:val="single" w:color="000000" w:sz="4" w:space="0"/>
              <w:right w:val="single" w:color="000000" w:sz="4" w:space="0"/>
            </w:tcBorders>
            <w:shd w:val="clear" w:color="auto" w:fill="auto"/>
            <w:vAlign w:val="center"/>
          </w:tcPr>
          <w:p w14:paraId="7C38A5C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规格：840*840*370mm</w:t>
            </w:r>
          </w:p>
          <w:p w14:paraId="460F5171">
            <w:pPr>
              <w:widowControl/>
              <w:numPr>
                <w:ilvl w:val="0"/>
                <w:numId w:val="2"/>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圆角云朵茶几，采用橡胶木原木制作，</w:t>
            </w:r>
            <w:r>
              <w:rPr>
                <w:rFonts w:hint="eastAsia" w:asciiTheme="majorEastAsia" w:hAnsiTheme="majorEastAsia" w:eastAsiaTheme="majorEastAsia" w:cstheme="majorEastAsia"/>
                <w:szCs w:val="21"/>
              </w:rPr>
              <w:t>符合LY/T2488-2015、GB 8624-2012标准检测内容包含燃烧性能、指接抗弯曲强度、外观质量符合要求；</w:t>
            </w:r>
            <w:r>
              <w:rPr>
                <w:rFonts w:hint="eastAsia" w:asciiTheme="majorEastAsia" w:hAnsiTheme="majorEastAsia" w:eastAsiaTheme="majorEastAsia" w:cstheme="majorEastAsia"/>
                <w:color w:val="000000"/>
                <w:kern w:val="0"/>
                <w:szCs w:val="21"/>
              </w:rPr>
              <w:t>角细腻打磨，桌表面平滑；</w:t>
            </w:r>
          </w:p>
          <w:p w14:paraId="716DC2F0">
            <w:pPr>
              <w:widowControl/>
              <w:numPr>
                <w:ilvl w:val="0"/>
                <w:numId w:val="3"/>
              </w:numPr>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油漆：环保水性漆。</w:t>
            </w:r>
            <w:r>
              <w:rPr>
                <w:rFonts w:hint="eastAsia" w:asciiTheme="majorEastAsia" w:hAnsiTheme="majorEastAsia" w:eastAsiaTheme="majorEastAsia" w:cstheme="majorEastAsia"/>
                <w:color w:val="000000"/>
                <w:kern w:val="0"/>
                <w:szCs w:val="21"/>
              </w:rPr>
              <w:t>各项符合GB 18581-2020标准，总铅含量、甲醛含量合格； 使用优质环保胶粘剂：符合GB 18583-2008标准，检测内容须包含：总挥发性有机物合格。</w:t>
            </w:r>
          </w:p>
        </w:tc>
        <w:tc>
          <w:tcPr>
            <w:tcW w:w="708" w:type="dxa"/>
            <w:tcBorders>
              <w:top w:val="single" w:color="000000" w:sz="4" w:space="0"/>
              <w:left w:val="single" w:color="auto" w:sz="4" w:space="0"/>
              <w:bottom w:val="single" w:color="000000" w:sz="4" w:space="0"/>
              <w:right w:val="single" w:color="000000" w:sz="4" w:space="0"/>
            </w:tcBorders>
            <w:shd w:val="clear" w:color="auto" w:fill="auto"/>
            <w:vAlign w:val="center"/>
          </w:tcPr>
          <w:p w14:paraId="61AA1AE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C5A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EDCD1">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C2E9">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400</w:t>
            </w:r>
          </w:p>
        </w:tc>
      </w:tr>
      <w:tr w14:paraId="72A5F5FD">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auto" w:sz="4" w:space="0"/>
            </w:tcBorders>
            <w:shd w:val="clear" w:color="auto" w:fill="auto"/>
            <w:vAlign w:val="center"/>
          </w:tcPr>
          <w:p w14:paraId="27E2FCBA">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33</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4B6FF1C5">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休闲沙发</w:t>
            </w:r>
          </w:p>
        </w:tc>
        <w:tc>
          <w:tcPr>
            <w:tcW w:w="2755" w:type="dxa"/>
            <w:tcBorders>
              <w:top w:val="single" w:color="auto" w:sz="4" w:space="0"/>
              <w:left w:val="single" w:color="auto" w:sz="4" w:space="0"/>
              <w:bottom w:val="single" w:color="000000" w:sz="4" w:space="0"/>
              <w:right w:val="single" w:color="000000" w:sz="4" w:space="0"/>
            </w:tcBorders>
            <w:shd w:val="clear" w:color="auto" w:fill="auto"/>
            <w:vAlign w:val="center"/>
          </w:tcPr>
          <w:p w14:paraId="24DA7FCD">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70528" behindDoc="0" locked="0" layoutInCell="1" allowOverlap="1">
                  <wp:simplePos x="0" y="0"/>
                  <wp:positionH relativeFrom="column">
                    <wp:posOffset>96520</wp:posOffset>
                  </wp:positionH>
                  <wp:positionV relativeFrom="paragraph">
                    <wp:posOffset>1176020</wp:posOffset>
                  </wp:positionV>
                  <wp:extent cx="1099185" cy="965200"/>
                  <wp:effectExtent l="0" t="0" r="5715" b="6350"/>
                  <wp:wrapSquare wrapText="bothSides"/>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65" cstate="print"/>
                          <a:stretch>
                            <a:fillRect/>
                          </a:stretch>
                        </pic:blipFill>
                        <pic:spPr>
                          <a:xfrm>
                            <a:off x="0" y="0"/>
                            <a:ext cx="1099185" cy="965200"/>
                          </a:xfrm>
                          <a:prstGeom prst="rect">
                            <a:avLst/>
                          </a:prstGeom>
                          <a:noFill/>
                          <a:ln>
                            <a:noFill/>
                          </a:ln>
                        </pic:spPr>
                      </pic:pic>
                    </a:graphicData>
                  </a:graphic>
                </wp:anchor>
              </w:drawing>
            </w:r>
            <w:r>
              <w:rPr>
                <w:rFonts w:hint="eastAsia" w:asciiTheme="majorEastAsia" w:hAnsiTheme="majorEastAsia" w:eastAsiaTheme="majorEastAsia" w:cstheme="majorEastAsia"/>
                <w:sz w:val="28"/>
                <w:szCs w:val="28"/>
              </w:rPr>
              <w:drawing>
                <wp:anchor distT="0" distB="0" distL="114300" distR="114300" simplePos="0" relativeHeight="251669504" behindDoc="0" locked="0" layoutInCell="1" allowOverlap="1">
                  <wp:simplePos x="0" y="0"/>
                  <wp:positionH relativeFrom="column">
                    <wp:posOffset>40640</wp:posOffset>
                  </wp:positionH>
                  <wp:positionV relativeFrom="paragraph">
                    <wp:posOffset>191770</wp:posOffset>
                  </wp:positionV>
                  <wp:extent cx="1005840" cy="940435"/>
                  <wp:effectExtent l="0" t="0" r="3810" b="12065"/>
                  <wp:wrapSquare wrapText="bothSides"/>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66" cstate="print"/>
                          <a:stretch>
                            <a:fillRect/>
                          </a:stretch>
                        </pic:blipFill>
                        <pic:spPr>
                          <a:xfrm>
                            <a:off x="0" y="0"/>
                            <a:ext cx="1005840" cy="94043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EA0C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规格：820*800*800mm（每种颜色各两张）</w:t>
            </w:r>
          </w:p>
          <w:p w14:paraId="1D033968">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纳米高端科技布。科技布透湿性和透热性优越，被誉为“会呼吸的面料”。科技布在外观、色泽、纹理等方面都极具视觉效果，触感上，又具有良好的亲肤性。符合、GB20400-2006、GB/T19942-2019、游离甲醛、挥发性有机物（VOC）、可萃取的重金属、撕裂力、耐磨性、耐折牢度、摩擦色牢度、耐光性、PH符合要求，45高密度海绵坐垫。</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48E2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1818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86A25">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0A3F7">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5600</w:t>
            </w:r>
          </w:p>
        </w:tc>
      </w:tr>
      <w:tr w14:paraId="43168451">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auto" w:sz="4" w:space="0"/>
            </w:tcBorders>
            <w:shd w:val="clear" w:color="auto" w:fill="auto"/>
            <w:vAlign w:val="center"/>
          </w:tcPr>
          <w:p w14:paraId="05EAE13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34</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365235C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可拆6边形课桌</w:t>
            </w:r>
          </w:p>
        </w:tc>
        <w:tc>
          <w:tcPr>
            <w:tcW w:w="2755" w:type="dxa"/>
            <w:tcBorders>
              <w:top w:val="single" w:color="auto" w:sz="4" w:space="0"/>
              <w:left w:val="single" w:color="auto" w:sz="4" w:space="0"/>
              <w:bottom w:val="single" w:color="000000" w:sz="4" w:space="0"/>
              <w:right w:val="single" w:color="000000" w:sz="4" w:space="0"/>
            </w:tcBorders>
            <w:shd w:val="clear" w:color="auto" w:fill="auto"/>
            <w:vAlign w:val="center"/>
          </w:tcPr>
          <w:p w14:paraId="4A1CF882">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89984" behindDoc="0" locked="0" layoutInCell="1" allowOverlap="1">
                  <wp:simplePos x="0" y="0"/>
                  <wp:positionH relativeFrom="column">
                    <wp:posOffset>35560</wp:posOffset>
                  </wp:positionH>
                  <wp:positionV relativeFrom="paragraph">
                    <wp:posOffset>234315</wp:posOffset>
                  </wp:positionV>
                  <wp:extent cx="1276350" cy="870585"/>
                  <wp:effectExtent l="0" t="0" r="0" b="5715"/>
                  <wp:wrapSquare wrapText="bothSides"/>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67" cstate="print"/>
                          <a:stretch>
                            <a:fillRect/>
                          </a:stretch>
                        </pic:blipFill>
                        <pic:spPr>
                          <a:xfrm>
                            <a:off x="0" y="0"/>
                            <a:ext cx="1276350" cy="87058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79CB2">
            <w:pPr>
              <w:widowControl/>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规格：直径1.6米</w:t>
            </w:r>
          </w:p>
          <w:p w14:paraId="058AF03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6拼/800*550mm</w:t>
            </w:r>
          </w:p>
          <w:p w14:paraId="311EB5D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脚架钢管厚度为1.6mm，经过防锈磷化处理，塑粉为环保达到国家标准，检测报告符合GB28481-2012；桌面为20mm厚E0级实木多层，正反两面均为防火防饰面。</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6FE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7CA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4E0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2600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47F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26000</w:t>
            </w:r>
          </w:p>
        </w:tc>
      </w:tr>
      <w:tr w14:paraId="1A50D067">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auto" w:sz="4" w:space="0"/>
            </w:tcBorders>
            <w:shd w:val="clear" w:color="auto" w:fill="auto"/>
            <w:vAlign w:val="center"/>
          </w:tcPr>
          <w:p w14:paraId="18F9162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35</w:t>
            </w:r>
          </w:p>
        </w:tc>
        <w:tc>
          <w:tcPr>
            <w:tcW w:w="1266" w:type="dxa"/>
            <w:tcBorders>
              <w:top w:val="single" w:color="auto" w:sz="4" w:space="0"/>
              <w:left w:val="single" w:color="auto" w:sz="4" w:space="0"/>
              <w:bottom w:val="single" w:color="auto" w:sz="4" w:space="0"/>
              <w:right w:val="single" w:color="auto" w:sz="4" w:space="0"/>
            </w:tcBorders>
            <w:shd w:val="clear" w:color="auto" w:fill="auto"/>
            <w:vAlign w:val="center"/>
          </w:tcPr>
          <w:p w14:paraId="5BE8A4C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课椅</w:t>
            </w:r>
          </w:p>
        </w:tc>
        <w:tc>
          <w:tcPr>
            <w:tcW w:w="2755" w:type="dxa"/>
            <w:tcBorders>
              <w:top w:val="single" w:color="auto" w:sz="4" w:space="0"/>
              <w:left w:val="single" w:color="auto" w:sz="4" w:space="0"/>
              <w:bottom w:val="single" w:color="000000" w:sz="4" w:space="0"/>
              <w:right w:val="single" w:color="000000" w:sz="4" w:space="0"/>
            </w:tcBorders>
            <w:shd w:val="clear" w:color="auto" w:fill="auto"/>
            <w:vAlign w:val="center"/>
          </w:tcPr>
          <w:p w14:paraId="7CB25AAE">
            <w:pPr>
              <w:widowControl/>
              <w:jc w:val="center"/>
              <w:textAlignment w:val="center"/>
              <w:rPr>
                <w:rFonts w:asciiTheme="majorEastAsia" w:hAnsiTheme="majorEastAsia" w:eastAsiaTheme="majorEastAsia" w:cstheme="majorEastAsia"/>
                <w:color w:val="000000"/>
                <w:kern w:val="0"/>
                <w:sz w:val="28"/>
                <w:szCs w:val="28"/>
              </w:rPr>
            </w:pPr>
            <w:r>
              <w:rPr>
                <w:sz w:val="20"/>
              </w:rPr>
              <w:drawing>
                <wp:inline distT="0" distB="0" distL="0" distR="0">
                  <wp:extent cx="851535" cy="1337310"/>
                  <wp:effectExtent l="0" t="0" r="5715" b="15240"/>
                  <wp:docPr id="48" name="Image 48"/>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8" cstate="print"/>
                          <a:stretch>
                            <a:fillRect/>
                          </a:stretch>
                        </pic:blipFill>
                        <pic:spPr>
                          <a:xfrm>
                            <a:off x="0" y="0"/>
                            <a:ext cx="851877" cy="1337786"/>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4331">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规格：长530mm宽610mm高850mm座宽440mm座深460mm</w:t>
            </w:r>
          </w:p>
          <w:p w14:paraId="71D5DB71">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1.背框：全新环保PP+纤塑料一体注塑成型。</w:t>
            </w:r>
          </w:p>
          <w:p w14:paraId="4C49F63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2.网布：耐磨涤纶特网。</w:t>
            </w:r>
          </w:p>
          <w:p w14:paraId="27EEF960">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3.连接件：铝合金，可逍遥。</w:t>
            </w:r>
          </w:p>
          <w:p w14:paraId="1BC6A2F5">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4.架子：铝合金腰鼓管（壁厚1.5mm）表面经过高温静电处理喷涂。</w:t>
            </w:r>
          </w:p>
          <w:p w14:paraId="23F30C02">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5.横管：20*2.0圆管，内有12mm实心钢筋加固。</w:t>
            </w:r>
          </w:p>
          <w:p w14:paraId="59601E7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6.扶手：全新环保PP+纤塑料。</w:t>
            </w:r>
          </w:p>
          <w:p w14:paraId="70CDCE2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7.坐垫：高密度纯棉坐垫，耐磨透气立体弹力布布面。</w:t>
            </w:r>
          </w:p>
          <w:p w14:paraId="6B1E027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8.座壳：全新环保PP+纤塑料。</w:t>
            </w:r>
          </w:p>
          <w:p w14:paraId="14B45BB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9.座扣：铝合金。</w:t>
            </w:r>
          </w:p>
          <w:p w14:paraId="3342188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10.脚垫：PP+纤。</w:t>
            </w:r>
          </w:p>
          <w:p w14:paraId="37145DA8">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11.功能：折叠收纳，靠背可逍遥。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2F6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60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9AF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8DAF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E7D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21000</w:t>
            </w:r>
          </w:p>
        </w:tc>
      </w:tr>
      <w:tr w14:paraId="0F9FB0F3">
        <w:tblPrEx>
          <w:tblCellMar>
            <w:top w:w="0" w:type="dxa"/>
            <w:left w:w="108" w:type="dxa"/>
            <w:bottom w:w="0" w:type="dxa"/>
            <w:right w:w="108" w:type="dxa"/>
          </w:tblCellMar>
        </w:tblPrEx>
        <w:trPr>
          <w:trHeight w:val="1563"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01276">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36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9EB8">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18人会议桌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6669">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71552" behindDoc="0" locked="0" layoutInCell="1" allowOverlap="1">
                  <wp:simplePos x="0" y="0"/>
                  <wp:positionH relativeFrom="column">
                    <wp:posOffset>20320</wp:posOffset>
                  </wp:positionH>
                  <wp:positionV relativeFrom="paragraph">
                    <wp:posOffset>1011555</wp:posOffset>
                  </wp:positionV>
                  <wp:extent cx="1209675" cy="445770"/>
                  <wp:effectExtent l="0" t="0" r="9525" b="11430"/>
                  <wp:wrapSquare wrapText="bothSides"/>
                  <wp:docPr id="1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
                          <pic:cNvPicPr>
                            <a:picLocks noChangeAspect="1"/>
                          </pic:cNvPicPr>
                        </pic:nvPicPr>
                        <pic:blipFill>
                          <a:blip r:embed="rId69" cstate="print"/>
                          <a:stretch>
                            <a:fillRect/>
                          </a:stretch>
                        </pic:blipFill>
                        <pic:spPr>
                          <a:xfrm>
                            <a:off x="0" y="0"/>
                            <a:ext cx="1209675" cy="44577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C78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规格：4200*1200*780mm</w:t>
            </w:r>
          </w:p>
          <w:p w14:paraId="7DB6EA1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1、材质：基材用E0级多层实木，表面贴0.5mm北美黑胡桃木皮，台面厚度不得少于60mm。木材质感强，纹理清晰，绿色环保。经过防潮、防虫、防腐化学处理，抗硬度性能良好，具耐磨、耐腐蚀、耐划痕、耐烫等特点</w:t>
            </w:r>
          </w:p>
          <w:p w14:paraId="1A7C4A51">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2、油漆：环保水性漆。</w:t>
            </w:r>
            <w:r>
              <w:rPr>
                <w:rFonts w:hint="eastAsia" w:asciiTheme="majorEastAsia" w:hAnsiTheme="majorEastAsia" w:eastAsiaTheme="majorEastAsia" w:cstheme="majorEastAsia"/>
                <w:color w:val="000000"/>
                <w:kern w:val="0"/>
                <w:szCs w:val="21"/>
              </w:rPr>
              <w:t>各项符合GB 18581-2020标准，总铅含量、甲醛含量合格；使用优质环保胶粘剂：符合GB 18583-2008标准，检测内容须包含：总挥发性有机物合格；</w:t>
            </w:r>
            <w:r>
              <w:rPr>
                <w:rFonts w:hint="eastAsia" w:asciiTheme="majorEastAsia" w:hAnsiTheme="majorEastAsia" w:eastAsiaTheme="majorEastAsia" w:cstheme="majorEastAsia"/>
                <w:szCs w:val="21"/>
              </w:rPr>
              <w:t>所有五金件做防锈、防腐处理，美观且经久耐用。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260E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D3C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5A57">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7200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F38A">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7200</w:t>
            </w:r>
          </w:p>
        </w:tc>
      </w:tr>
      <w:tr w14:paraId="7D7CB88C">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23A1">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37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6A377">
            <w:pPr>
              <w:widowControl/>
              <w:jc w:val="center"/>
              <w:textAlignment w:val="center"/>
              <w:rPr>
                <w:rFonts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会议椅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20E92">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Cs w:val="21"/>
              </w:rPr>
              <w:drawing>
                <wp:anchor distT="0" distB="0" distL="114300" distR="114300" simplePos="0" relativeHeight="251708416" behindDoc="0" locked="0" layoutInCell="1" allowOverlap="1">
                  <wp:simplePos x="0" y="0"/>
                  <wp:positionH relativeFrom="column">
                    <wp:posOffset>39370</wp:posOffset>
                  </wp:positionH>
                  <wp:positionV relativeFrom="paragraph">
                    <wp:posOffset>338455</wp:posOffset>
                  </wp:positionV>
                  <wp:extent cx="1204595" cy="1673225"/>
                  <wp:effectExtent l="0" t="0" r="14605" b="3175"/>
                  <wp:wrapSquare wrapText="bothSides"/>
                  <wp:docPr id="20" name="图片 20" descr="173016250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30162506477"/>
                          <pic:cNvPicPr>
                            <a:picLocks noChangeAspect="1"/>
                          </pic:cNvPicPr>
                        </pic:nvPicPr>
                        <pic:blipFill>
                          <a:blip r:embed="rId70" cstate="print"/>
                          <a:stretch>
                            <a:fillRect/>
                          </a:stretch>
                        </pic:blipFill>
                        <pic:spPr>
                          <a:xfrm>
                            <a:off x="0" y="0"/>
                            <a:ext cx="1204595" cy="167322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FA1B">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szCs w:val="21"/>
              </w:rPr>
              <w:t>规格：</w:t>
            </w:r>
            <w:r>
              <w:rPr>
                <w:rFonts w:hint="eastAsia" w:asciiTheme="majorEastAsia" w:hAnsiTheme="majorEastAsia" w:eastAsiaTheme="majorEastAsia" w:cstheme="majorEastAsia"/>
                <w:szCs w:val="21"/>
              </w:rPr>
              <w:t>高830*宽510*座深450mm</w:t>
            </w:r>
          </w:p>
          <w:p w14:paraId="2887CCDD">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材质：采用超迁皮材质，整体框架为白蜡木，坐垫和靠背采用高密度定型海绵。椅架颜色相同均使用北美胡桃色。</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428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62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5520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E516">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380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11296">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23560</w:t>
            </w:r>
          </w:p>
        </w:tc>
      </w:tr>
      <w:tr w14:paraId="2864F651">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C7C8">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38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DFEA">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圆桌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0C1EC">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rPr>
              <w:drawing>
                <wp:anchor distT="0" distB="0" distL="114300" distR="114300" simplePos="0" relativeHeight="251664384" behindDoc="0" locked="0" layoutInCell="1" allowOverlap="1">
                  <wp:simplePos x="0" y="0"/>
                  <wp:positionH relativeFrom="column">
                    <wp:posOffset>480695</wp:posOffset>
                  </wp:positionH>
                  <wp:positionV relativeFrom="paragraph">
                    <wp:posOffset>76835</wp:posOffset>
                  </wp:positionV>
                  <wp:extent cx="786765" cy="1260475"/>
                  <wp:effectExtent l="0" t="0" r="13335" b="15875"/>
                  <wp:wrapSquare wrapText="bothSides"/>
                  <wp:docPr id="80" name="图片 80" descr="6983f0189fa1f92430d899c96dc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6983f0189fa1f92430d899c96dc4883"/>
                          <pic:cNvPicPr>
                            <a:picLocks noChangeAspect="1"/>
                          </pic:cNvPicPr>
                        </pic:nvPicPr>
                        <pic:blipFill>
                          <a:blip r:embed="rId71" cstate="print"/>
                          <a:stretch>
                            <a:fillRect/>
                          </a:stretch>
                        </pic:blipFill>
                        <pic:spPr>
                          <a:xfrm>
                            <a:off x="0" y="0"/>
                            <a:ext cx="786765" cy="126047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62996">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color w:val="000000"/>
                <w:szCs w:val="21"/>
              </w:rPr>
              <w:t>台面直径590mm，厚度45mm，底架直径480mm，厚度35mm，高度600mm</w:t>
            </w:r>
          </w:p>
          <w:p w14:paraId="4F0C703C">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Cs w:val="21"/>
              </w:rPr>
              <w:t>材质：采用白橡木原木。工艺：边角细腻打磨，表面平滑。油漆：环保水性漆。各项符合GB 18581-2020标准，总铅含量、甲醛含量合格； 三底两面油漆工艺。</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97B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00B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4605">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7E9D">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900</w:t>
            </w:r>
          </w:p>
        </w:tc>
      </w:tr>
      <w:tr w14:paraId="1548815E">
        <w:tblPrEx>
          <w:tblCellMar>
            <w:top w:w="0" w:type="dxa"/>
            <w:left w:w="108" w:type="dxa"/>
            <w:bottom w:w="0" w:type="dxa"/>
            <w:right w:w="108" w:type="dxa"/>
          </w:tblCellMar>
        </w:tblPrEx>
        <w:trPr>
          <w:trHeight w:val="1161"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B364">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39</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5823">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装饰低柜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9D54">
            <w:pPr>
              <w:widowControl/>
              <w:jc w:val="center"/>
              <w:textAlignment w:val="center"/>
              <w:rPr>
                <w:rFonts w:asciiTheme="majorEastAsia" w:hAnsiTheme="majorEastAsia" w:eastAsiaTheme="majorEastAsia" w:cstheme="majorEastAsia"/>
                <w:color w:val="000000"/>
                <w:kern w:val="0"/>
                <w:sz w:val="28"/>
                <w:szCs w:val="28"/>
              </w:rPr>
            </w:pPr>
            <w:r>
              <w:rPr>
                <w:sz w:val="20"/>
              </w:rPr>
              <w:drawing>
                <wp:inline distT="0" distB="0" distL="0" distR="0">
                  <wp:extent cx="970280" cy="1078865"/>
                  <wp:effectExtent l="0" t="0" r="1270" b="6985"/>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2" cstate="print"/>
                          <a:stretch>
                            <a:fillRect/>
                          </a:stretch>
                        </pic:blipFill>
                        <pic:spPr>
                          <a:xfrm>
                            <a:off x="0" y="0"/>
                            <a:ext cx="970338" cy="1078991"/>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BD2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规格：800*400*1200mm</w:t>
            </w:r>
          </w:p>
          <w:p w14:paraId="74DE5DD7">
            <w:pPr>
              <w:widowControl/>
              <w:numPr>
                <w:ilvl w:val="0"/>
                <w:numId w:val="4"/>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材质：采用橡胶木原木。</w:t>
            </w:r>
            <w:r>
              <w:rPr>
                <w:rFonts w:hint="eastAsia" w:asciiTheme="majorEastAsia" w:hAnsiTheme="majorEastAsia" w:eastAsiaTheme="majorEastAsia" w:cstheme="majorEastAsia"/>
                <w:szCs w:val="21"/>
              </w:rPr>
              <w:t>符合LY/T2488-2015、GB 8624-2012标准检测内容包含燃烧性能、指接抗弯曲强度、外观质量符合要求；</w:t>
            </w:r>
            <w:r>
              <w:rPr>
                <w:rFonts w:hint="eastAsia" w:asciiTheme="majorEastAsia" w:hAnsiTheme="majorEastAsia" w:eastAsiaTheme="majorEastAsia" w:cstheme="majorEastAsia"/>
                <w:color w:val="000000"/>
                <w:kern w:val="0"/>
                <w:szCs w:val="21"/>
              </w:rPr>
              <w:t xml:space="preserve">  工艺：边角细腻打磨，表面平滑；</w:t>
            </w:r>
          </w:p>
          <w:p w14:paraId="616C2180">
            <w:pPr>
              <w:widowControl/>
              <w:numPr>
                <w:ilvl w:val="0"/>
                <w:numId w:val="4"/>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封边：采用与板材同色全自动封边机封边，厚度≥2.0mm，无缝封边，色泽均匀一致，具有良好的耐气候性能，确保在本地区气温 、湿度的变化中不受影响，能长期不变形、不开裂，耐污、耐磨、 防撞、防水、防虫，保证板材封边质量，延长产品使用寿命。</w:t>
            </w:r>
          </w:p>
          <w:p w14:paraId="13DC1162">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3、胶水：采用国内优质品牌热溶胶，品质优异，正贴合及封边牢固，经得起寒冷和高温气候考验，胶水中含有害物质的含量远低于国家标准。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981F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F6EF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19C4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1200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F99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9600</w:t>
            </w:r>
          </w:p>
        </w:tc>
      </w:tr>
      <w:tr w14:paraId="4716D8B3">
        <w:tblPrEx>
          <w:tblCellMar>
            <w:top w:w="0" w:type="dxa"/>
            <w:left w:w="108" w:type="dxa"/>
            <w:bottom w:w="0" w:type="dxa"/>
            <w:right w:w="108" w:type="dxa"/>
          </w:tblCellMar>
        </w:tblPrEx>
        <w:trPr>
          <w:trHeight w:val="970"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A6B2">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40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D5ED">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茶桌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B0B8">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72576" behindDoc="0" locked="0" layoutInCell="1" allowOverlap="1">
                  <wp:simplePos x="0" y="0"/>
                  <wp:positionH relativeFrom="column">
                    <wp:posOffset>1905</wp:posOffset>
                  </wp:positionH>
                  <wp:positionV relativeFrom="paragraph">
                    <wp:posOffset>194310</wp:posOffset>
                  </wp:positionV>
                  <wp:extent cx="1334135" cy="1041400"/>
                  <wp:effectExtent l="0" t="0" r="18415" b="6350"/>
                  <wp:wrapSquare wrapText="bothSides"/>
                  <wp:docPr id="1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3"/>
                          <pic:cNvPicPr>
                            <a:picLocks noChangeAspect="1"/>
                          </pic:cNvPicPr>
                        </pic:nvPicPr>
                        <pic:blipFill>
                          <a:blip r:embed="rId73" cstate="print"/>
                          <a:stretch>
                            <a:fillRect/>
                          </a:stretch>
                        </pic:blipFill>
                        <pic:spPr>
                          <a:xfrm>
                            <a:off x="0" y="0"/>
                            <a:ext cx="1334135" cy="104140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4041F">
            <w:pPr>
              <w:widowControl/>
              <w:jc w:val="center"/>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kern w:val="0"/>
                <w:szCs w:val="21"/>
              </w:rPr>
              <w:t>2000*800*750mm</w:t>
            </w:r>
          </w:p>
          <w:p w14:paraId="4536FAB9">
            <w:pPr>
              <w:widowControl/>
              <w:numPr>
                <w:ilvl w:val="0"/>
                <w:numId w:val="5"/>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材采用优质南美胡桃木，经过烘干、防腐、防虫处理，桌面厚度为60mm；</w:t>
            </w:r>
          </w:p>
          <w:p w14:paraId="7A6D9C58">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2、</w:t>
            </w:r>
            <w:r>
              <w:rPr>
                <w:rFonts w:hint="eastAsia" w:asciiTheme="majorEastAsia" w:hAnsiTheme="majorEastAsia" w:eastAsiaTheme="majorEastAsia" w:cstheme="majorEastAsia"/>
                <w:szCs w:val="21"/>
              </w:rPr>
              <w:t>油漆工艺：采用“五底三面”油漆工艺，色泽美观，无皱皮，发粘，无明显颗粒，无划痕，无雾光，无杂渣， 油漆：环保水性漆。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452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384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2DF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3700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493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3700</w:t>
            </w:r>
          </w:p>
        </w:tc>
      </w:tr>
      <w:tr w14:paraId="6FBBB380">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7E7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E76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sz w:val="24"/>
              </w:rPr>
              <w:t>仿古椅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9A613">
            <w:pPr>
              <w:widowControl/>
              <w:jc w:val="center"/>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Cs w:val="21"/>
              </w:rPr>
              <w:drawing>
                <wp:anchor distT="0" distB="0" distL="114300" distR="114300" simplePos="0" relativeHeight="251709440" behindDoc="0" locked="0" layoutInCell="1" allowOverlap="1">
                  <wp:simplePos x="0" y="0"/>
                  <wp:positionH relativeFrom="column">
                    <wp:posOffset>185420</wp:posOffset>
                  </wp:positionH>
                  <wp:positionV relativeFrom="paragraph">
                    <wp:posOffset>224155</wp:posOffset>
                  </wp:positionV>
                  <wp:extent cx="917575" cy="1229995"/>
                  <wp:effectExtent l="0" t="0" r="15875" b="8255"/>
                  <wp:wrapSquare wrapText="bothSides"/>
                  <wp:docPr id="98" name="图片 98" descr="76de1eb646b07e5530914d1edb8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6de1eb646b07e5530914d1edb80869"/>
                          <pic:cNvPicPr>
                            <a:picLocks noChangeAspect="1"/>
                          </pic:cNvPicPr>
                        </pic:nvPicPr>
                        <pic:blipFill>
                          <a:blip r:embed="rId74" cstate="print"/>
                          <a:stretch>
                            <a:fillRect/>
                          </a:stretch>
                        </pic:blipFill>
                        <pic:spPr>
                          <a:xfrm>
                            <a:off x="0" y="0"/>
                            <a:ext cx="917575" cy="122999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23E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规格：椅子尺寸：宽550（两扶手外包）*深530*高990mm</w:t>
            </w:r>
          </w:p>
          <w:p w14:paraId="17F80CEE">
            <w:pPr>
              <w:widowControl/>
              <w:numPr>
                <w:ilvl w:val="0"/>
                <w:numId w:val="6"/>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材采用优质南美胡桃木，经过烘干、防腐、防虫处理，榫卯结构结实耐用；</w:t>
            </w:r>
          </w:p>
          <w:p w14:paraId="1AEF639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w:t>
            </w:r>
            <w:r>
              <w:rPr>
                <w:rFonts w:hint="eastAsia" w:asciiTheme="majorEastAsia" w:hAnsiTheme="majorEastAsia" w:eastAsiaTheme="majorEastAsia" w:cstheme="majorEastAsia"/>
                <w:szCs w:val="21"/>
              </w:rPr>
              <w:t>油漆工艺：采用“五底三面”油漆工艺，色泽美观，无皱皮，发粘，无明显颗粒，无划痕，无雾光，无杂渣， 油漆：环保水性漆。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BE7A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DA9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DE7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680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4A8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2720</w:t>
            </w:r>
          </w:p>
        </w:tc>
      </w:tr>
      <w:tr w14:paraId="6671BB36">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6FC98">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42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47F4">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办公桌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FD2F">
            <w:pPr>
              <w:widowControl/>
              <w:jc w:val="center"/>
              <w:textAlignment w:val="center"/>
              <w:rPr>
                <w:rFonts w:asciiTheme="majorEastAsia" w:hAnsiTheme="majorEastAsia" w:eastAsiaTheme="majorEastAsia" w:cstheme="majorEastAsia"/>
                <w:color w:val="000000"/>
                <w:kern w:val="0"/>
                <w:sz w:val="28"/>
                <w:szCs w:val="28"/>
              </w:rPr>
            </w:pPr>
            <w:r>
              <w:drawing>
                <wp:anchor distT="0" distB="0" distL="114300" distR="114300" simplePos="0" relativeHeight="251710464" behindDoc="0" locked="0" layoutInCell="1" allowOverlap="1">
                  <wp:simplePos x="0" y="0"/>
                  <wp:positionH relativeFrom="column">
                    <wp:posOffset>-36830</wp:posOffset>
                  </wp:positionH>
                  <wp:positionV relativeFrom="paragraph">
                    <wp:posOffset>1441450</wp:posOffset>
                  </wp:positionV>
                  <wp:extent cx="1343660" cy="558165"/>
                  <wp:effectExtent l="0" t="0" r="8890" b="13335"/>
                  <wp:wrapSquare wrapText="bothSides"/>
                  <wp:docPr id="3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4"/>
                          <pic:cNvPicPr>
                            <a:picLocks noChangeAspect="1"/>
                          </pic:cNvPicPr>
                        </pic:nvPicPr>
                        <pic:blipFill>
                          <a:blip r:embed="rId75" cstate="print"/>
                          <a:stretch>
                            <a:fillRect/>
                          </a:stretch>
                        </pic:blipFill>
                        <pic:spPr>
                          <a:xfrm>
                            <a:off x="0" y="0"/>
                            <a:ext cx="1343660" cy="55816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758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kern w:val="0"/>
                <w:szCs w:val="21"/>
              </w:rPr>
              <w:t>2000*950*760mm</w:t>
            </w:r>
          </w:p>
          <w:p w14:paraId="476D2C2D">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1、材质：整体采用AA橡胶木基材，表面贴0.5mm北美胡桃木皮，台面和侧脚厚度不得少于50mm，</w:t>
            </w:r>
            <w:r>
              <w:rPr>
                <w:rFonts w:hint="eastAsia" w:asciiTheme="majorEastAsia" w:hAnsiTheme="majorEastAsia" w:eastAsiaTheme="majorEastAsia" w:cstheme="majorEastAsia"/>
                <w:color w:val="000000" w:themeColor="text1"/>
                <w:kern w:val="0"/>
                <w:szCs w:val="21"/>
              </w:rPr>
              <w:t>其他部位板材厚度均为18mm，</w:t>
            </w:r>
            <w:r>
              <w:rPr>
                <w:rFonts w:hint="eastAsia" w:asciiTheme="majorEastAsia" w:hAnsiTheme="majorEastAsia" w:eastAsiaTheme="majorEastAsia" w:cstheme="majorEastAsia"/>
                <w:szCs w:val="21"/>
              </w:rPr>
              <w:t>木材质感强，纹理清晰，绿色环保。经过防潮、防虫、防腐化学处理，抗硬度性能良好，具耐磨、耐腐蚀、耐划痕、耐烫等特点 ；</w:t>
            </w:r>
          </w:p>
          <w:p w14:paraId="269ED212">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054E4A9E">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color w:val="000000"/>
                <w:kern w:val="0"/>
                <w:szCs w:val="21"/>
              </w:rPr>
              <w:t>五金配件：采用DTC或同等或优于该品牌优质阻尼铰链，依据QB/T2189-2013标准，垂直静载荷、水平静载荷、操作力、耐久性，下沉量、耐腐蚀符合要求。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37E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1D55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261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1500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B1F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3000</w:t>
            </w:r>
          </w:p>
        </w:tc>
      </w:tr>
      <w:tr w14:paraId="20C561CD">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247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AC17">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办公桌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F15E">
            <w:pPr>
              <w:widowControl/>
              <w:jc w:val="center"/>
              <w:textAlignment w:val="center"/>
              <w:rPr>
                <w:rFonts w:asciiTheme="majorEastAsia" w:hAnsiTheme="majorEastAsia" w:eastAsiaTheme="majorEastAsia" w:cstheme="majorEastAsia"/>
                <w:color w:val="000000"/>
                <w:kern w:val="0"/>
                <w:sz w:val="28"/>
                <w:szCs w:val="28"/>
              </w:rPr>
            </w:pPr>
            <w:r>
              <w:drawing>
                <wp:anchor distT="0" distB="0" distL="114300" distR="114300" simplePos="0" relativeHeight="251712512" behindDoc="0" locked="0" layoutInCell="1" allowOverlap="1">
                  <wp:simplePos x="0" y="0"/>
                  <wp:positionH relativeFrom="column">
                    <wp:posOffset>-36830</wp:posOffset>
                  </wp:positionH>
                  <wp:positionV relativeFrom="paragraph">
                    <wp:posOffset>1441450</wp:posOffset>
                  </wp:positionV>
                  <wp:extent cx="1343660" cy="558165"/>
                  <wp:effectExtent l="0" t="0" r="8890" b="13335"/>
                  <wp:wrapSquare wrapText="bothSides"/>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75" cstate="print"/>
                          <a:stretch>
                            <a:fillRect/>
                          </a:stretch>
                        </pic:blipFill>
                        <pic:spPr>
                          <a:xfrm>
                            <a:off x="0" y="0"/>
                            <a:ext cx="1343660" cy="55816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859B4">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kern w:val="0"/>
                <w:szCs w:val="21"/>
              </w:rPr>
              <w:t>2200*950*760mm</w:t>
            </w:r>
          </w:p>
          <w:p w14:paraId="47D58073">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1、材质：整体采用AA橡胶木基材，表面贴0.5mm北美胡桃木皮，台面和侧脚厚度不得少于50mm，</w:t>
            </w:r>
            <w:r>
              <w:rPr>
                <w:rFonts w:hint="eastAsia" w:asciiTheme="majorEastAsia" w:hAnsiTheme="majorEastAsia" w:eastAsiaTheme="majorEastAsia" w:cstheme="majorEastAsia"/>
                <w:color w:val="000000" w:themeColor="text1"/>
                <w:kern w:val="0"/>
                <w:szCs w:val="21"/>
              </w:rPr>
              <w:t>其他部位板材厚度均为18mm，</w:t>
            </w:r>
            <w:r>
              <w:rPr>
                <w:rFonts w:hint="eastAsia" w:asciiTheme="majorEastAsia" w:hAnsiTheme="majorEastAsia" w:eastAsiaTheme="majorEastAsia" w:cstheme="majorEastAsia"/>
                <w:szCs w:val="21"/>
              </w:rPr>
              <w:t>木材质感强，纹理清晰，绿色环保。经过防潮、防虫、防腐化学处理，抗硬度性能良好，具耐磨、耐腐蚀、耐划痕、耐烫等特点 ；</w:t>
            </w:r>
          </w:p>
          <w:p w14:paraId="71130A21">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49402388">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color w:val="000000"/>
                <w:kern w:val="0"/>
                <w:szCs w:val="21"/>
              </w:rPr>
              <w:t>五金配件：采用DTC或同等或优于该品牌优质阻尼铰链，依据QB/T2189-2013标准，垂直静载荷、水平静载荷、操作力、耐久性，下沉量、耐腐蚀符合要求。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96C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277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A6E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1500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68F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1500</w:t>
            </w:r>
          </w:p>
        </w:tc>
      </w:tr>
      <w:tr w14:paraId="239A2EEB">
        <w:tblPrEx>
          <w:tblCellMar>
            <w:top w:w="0" w:type="dxa"/>
            <w:left w:w="108" w:type="dxa"/>
            <w:bottom w:w="0" w:type="dxa"/>
            <w:right w:w="108" w:type="dxa"/>
          </w:tblCellMar>
        </w:tblPrEx>
        <w:trPr>
          <w:trHeight w:val="1337"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28C2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FB0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矮柜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872EE">
            <w:pPr>
              <w:widowControl/>
              <w:jc w:val="center"/>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Cs w:val="21"/>
              </w:rPr>
              <w:drawing>
                <wp:anchor distT="0" distB="0" distL="114300" distR="114300" simplePos="0" relativeHeight="251711488" behindDoc="0" locked="0" layoutInCell="1" allowOverlap="1">
                  <wp:simplePos x="0" y="0"/>
                  <wp:positionH relativeFrom="column">
                    <wp:posOffset>62230</wp:posOffset>
                  </wp:positionH>
                  <wp:positionV relativeFrom="paragraph">
                    <wp:posOffset>1793875</wp:posOffset>
                  </wp:positionV>
                  <wp:extent cx="1256030" cy="806450"/>
                  <wp:effectExtent l="0" t="0" r="1270" b="12700"/>
                  <wp:wrapSquare wrapText="bothSides"/>
                  <wp:docPr id="328" name="图片 328" descr="173011777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1730117779377"/>
                          <pic:cNvPicPr>
                            <a:picLocks noChangeAspect="1"/>
                          </pic:cNvPicPr>
                        </pic:nvPicPr>
                        <pic:blipFill>
                          <a:blip r:embed="rId76" cstate="print"/>
                          <a:stretch>
                            <a:fillRect/>
                          </a:stretch>
                        </pic:blipFill>
                        <pic:spPr>
                          <a:xfrm>
                            <a:off x="0" y="0"/>
                            <a:ext cx="1256030" cy="80645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FF18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kern w:val="0"/>
                <w:szCs w:val="21"/>
              </w:rPr>
              <w:t>1600*450*650mm</w:t>
            </w:r>
          </w:p>
          <w:p w14:paraId="438D7EF3">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材质：整体基材为AA橡胶木基材，柜面厚度为25mm，其它板材厚度不得少于18mm，表面贴0.6mm北美胡桃木皮，木材质感强，纹理清晰，绿色环保。经过防潮、防虫、防腐化学处理，抗硬度性能良好，具耐磨、耐腐蚀、耐划痕、耐烫等特点 ；</w:t>
            </w:r>
          </w:p>
          <w:p w14:paraId="6A6FFEC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434F1442">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color w:val="000000"/>
                <w:kern w:val="0"/>
                <w:szCs w:val="21"/>
              </w:rPr>
              <w:t>采用DTC或同等或优于该品牌优质缓冲轨道；</w:t>
            </w:r>
          </w:p>
          <w:p w14:paraId="6542DE3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4、阻尼导轨，符合QB/T2454-2013、QB/T3827-1999、QB/T3832-1999标准，操作力、下沉量、过载-垂直静载荷、耐久性100000次、金属表面耐腐蚀乙酸盐雾200h。</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1A1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B4A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3F2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1500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FB4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4500</w:t>
            </w:r>
          </w:p>
        </w:tc>
      </w:tr>
      <w:tr w14:paraId="742DA5C0">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718E">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45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74CC">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班椅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A38E">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rPr>
              <w:drawing>
                <wp:anchor distT="0" distB="0" distL="114300" distR="114300" simplePos="0" relativeHeight="251682816" behindDoc="0" locked="0" layoutInCell="1" allowOverlap="1">
                  <wp:simplePos x="0" y="0"/>
                  <wp:positionH relativeFrom="column">
                    <wp:posOffset>21590</wp:posOffset>
                  </wp:positionH>
                  <wp:positionV relativeFrom="paragraph">
                    <wp:posOffset>48895</wp:posOffset>
                  </wp:positionV>
                  <wp:extent cx="1134110" cy="1418590"/>
                  <wp:effectExtent l="0" t="0" r="8890" b="10160"/>
                  <wp:wrapSquare wrapText="bothSides"/>
                  <wp:docPr id="173" name="图片 173" descr="bc33b40f2206f899d3b827256fb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bc33b40f2206f899d3b827256fb7179"/>
                          <pic:cNvPicPr>
                            <a:picLocks noChangeAspect="1"/>
                          </pic:cNvPicPr>
                        </pic:nvPicPr>
                        <pic:blipFill>
                          <a:blip r:embed="rId77" cstate="print"/>
                          <a:stretch>
                            <a:fillRect/>
                          </a:stretch>
                        </pic:blipFill>
                        <pic:spPr>
                          <a:xfrm>
                            <a:off x="0" y="0"/>
                            <a:ext cx="1134110" cy="141859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179B7">
            <w:pPr>
              <w:widowControl/>
              <w:ind w:left="105"/>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600*480*1020mm</w:t>
            </w:r>
          </w:p>
          <w:p w14:paraId="3C74777A">
            <w:pPr>
              <w:widowControl/>
              <w:numPr>
                <w:ilvl w:val="0"/>
                <w:numId w:val="7"/>
              </w:numPr>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椅背：框架采用PP加玻纤；</w:t>
            </w:r>
          </w:p>
          <w:p w14:paraId="560B9C9C">
            <w:pPr>
              <w:widowControl/>
              <w:numPr>
                <w:ilvl w:val="0"/>
                <w:numId w:val="7"/>
              </w:numPr>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面料：背采用涤纶优质高弹力回弹背网，做采用耐磨弹力布；</w:t>
            </w:r>
          </w:p>
          <w:p w14:paraId="77683835">
            <w:pPr>
              <w:widowControl/>
              <w:numPr>
                <w:ilvl w:val="0"/>
                <w:numId w:val="7"/>
              </w:numPr>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扶手：PP固定扶手</w:t>
            </w:r>
          </w:p>
          <w:p w14:paraId="1EEDBA4D">
            <w:pPr>
              <w:widowControl/>
              <w:numPr>
                <w:ilvl w:val="0"/>
                <w:numId w:val="7"/>
              </w:numPr>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座垫：高回弹定型棉</w:t>
            </w:r>
          </w:p>
          <w:p w14:paraId="32320408">
            <w:pPr>
              <w:widowControl/>
              <w:numPr>
                <w:ilvl w:val="0"/>
                <w:numId w:val="7"/>
              </w:numPr>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底盘：单手柄一档底盘</w:t>
            </w:r>
          </w:p>
          <w:p w14:paraId="607BC283">
            <w:pPr>
              <w:widowControl/>
              <w:numPr>
                <w:ilvl w:val="0"/>
                <w:numId w:val="7"/>
              </w:numPr>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气杆：三级电镀气杆</w:t>
            </w:r>
          </w:p>
          <w:p w14:paraId="48914ED5">
            <w:pPr>
              <w:widowControl/>
              <w:numPr>
                <w:ilvl w:val="0"/>
                <w:numId w:val="7"/>
              </w:numPr>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脚架：优质尼龙脚</w:t>
            </w:r>
          </w:p>
          <w:p w14:paraId="69D7CDD6">
            <w:pPr>
              <w:widowControl/>
              <w:numPr>
                <w:ilvl w:val="0"/>
                <w:numId w:val="7"/>
              </w:numPr>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脚轮;PU脚轮</w:t>
            </w:r>
          </w:p>
          <w:p w14:paraId="6C576CF8">
            <w:pPr>
              <w:widowControl/>
              <w:ind w:left="105"/>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9.腰靠可上下调节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11D0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1794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把</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B4F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D38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1200</w:t>
            </w:r>
          </w:p>
        </w:tc>
      </w:tr>
      <w:tr w14:paraId="56185D13">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8C08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C1C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接待椅/检查椅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FD48B">
            <w:pPr>
              <w:widowControl/>
              <w:jc w:val="center"/>
              <w:textAlignment w:val="center"/>
              <w:rPr>
                <w:rFonts w:asciiTheme="majorEastAsia" w:hAnsiTheme="majorEastAsia" w:eastAsiaTheme="majorEastAsia" w:cstheme="majorEastAsia"/>
                <w:color w:val="000000"/>
                <w:kern w:val="0"/>
                <w:sz w:val="28"/>
                <w:szCs w:val="28"/>
              </w:rPr>
            </w:pPr>
            <w:r>
              <w:drawing>
                <wp:anchor distT="0" distB="0" distL="114300" distR="114300" simplePos="0" relativeHeight="251713536" behindDoc="0" locked="0" layoutInCell="1" allowOverlap="1">
                  <wp:simplePos x="0" y="0"/>
                  <wp:positionH relativeFrom="column">
                    <wp:posOffset>134620</wp:posOffset>
                  </wp:positionH>
                  <wp:positionV relativeFrom="paragraph">
                    <wp:posOffset>158750</wp:posOffset>
                  </wp:positionV>
                  <wp:extent cx="1003300" cy="1260475"/>
                  <wp:effectExtent l="0" t="0" r="6350" b="15875"/>
                  <wp:wrapSquare wrapText="bothSides"/>
                  <wp:docPr id="2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
                          <pic:cNvPicPr>
                            <a:picLocks noChangeAspect="1"/>
                          </pic:cNvPicPr>
                        </pic:nvPicPr>
                        <pic:blipFill>
                          <a:blip r:embed="rId78" cstate="print"/>
                          <a:stretch>
                            <a:fillRect/>
                          </a:stretch>
                        </pic:blipFill>
                        <pic:spPr>
                          <a:xfrm>
                            <a:off x="0" y="0"/>
                            <a:ext cx="1003300" cy="126047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DBD9">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szCs w:val="21"/>
              </w:rPr>
              <w:t>规格：</w:t>
            </w:r>
            <w:r>
              <w:rPr>
                <w:rFonts w:hint="eastAsia" w:asciiTheme="majorEastAsia" w:hAnsiTheme="majorEastAsia" w:eastAsiaTheme="majorEastAsia" w:cstheme="majorEastAsia"/>
                <w:szCs w:val="21"/>
              </w:rPr>
              <w:t>扶手外包宽585*座深510*高810mm</w:t>
            </w:r>
          </w:p>
          <w:p w14:paraId="3F3DCDA3">
            <w:pPr>
              <w:widowControl/>
              <w:jc w:val="center"/>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color w:val="000000"/>
                <w:szCs w:val="21"/>
              </w:rPr>
              <w:t>椅架整体框架为白橡木，坐垫包牛皮，软体内部为高密度定型海绵，颜色与椅架协调。</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4D3D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C871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把</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273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C84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3200</w:t>
            </w:r>
          </w:p>
        </w:tc>
      </w:tr>
      <w:tr w14:paraId="7E98D0D3">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BBC55">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47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F938">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长茶几</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4851">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75648" behindDoc="0" locked="0" layoutInCell="1" allowOverlap="1">
                  <wp:simplePos x="0" y="0"/>
                  <wp:positionH relativeFrom="column">
                    <wp:posOffset>86995</wp:posOffset>
                  </wp:positionH>
                  <wp:positionV relativeFrom="paragraph">
                    <wp:posOffset>146685</wp:posOffset>
                  </wp:positionV>
                  <wp:extent cx="1246505" cy="581660"/>
                  <wp:effectExtent l="0" t="0" r="10795" b="8890"/>
                  <wp:wrapSquare wrapText="bothSides"/>
                  <wp:docPr id="1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3"/>
                          <pic:cNvPicPr>
                            <a:picLocks noChangeAspect="1"/>
                          </pic:cNvPicPr>
                        </pic:nvPicPr>
                        <pic:blipFill>
                          <a:blip r:embed="rId79" cstate="print"/>
                          <a:stretch>
                            <a:fillRect/>
                          </a:stretch>
                        </pic:blipFill>
                        <pic:spPr>
                          <a:xfrm>
                            <a:off x="0" y="0"/>
                            <a:ext cx="1246505" cy="58166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D82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规格：1200*600*450mm</w:t>
            </w:r>
          </w:p>
          <w:p w14:paraId="7E597F07">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台面为12mm的岩板，四角倒圆，岩板下部加12mmE0级多层实木，铝脚（表面砂黑工艺处理），结实耐用，10年内不会脱落。</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88A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3E8E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BE69F">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D356B">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1350</w:t>
            </w:r>
          </w:p>
        </w:tc>
      </w:tr>
      <w:tr w14:paraId="7B54C806">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5E38">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48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4E87">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三人沙发</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0003">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73600" behindDoc="0" locked="0" layoutInCell="1" allowOverlap="1">
                  <wp:simplePos x="0" y="0"/>
                  <wp:positionH relativeFrom="column">
                    <wp:posOffset>70485</wp:posOffset>
                  </wp:positionH>
                  <wp:positionV relativeFrom="paragraph">
                    <wp:posOffset>123190</wp:posOffset>
                  </wp:positionV>
                  <wp:extent cx="1203325" cy="588645"/>
                  <wp:effectExtent l="0" t="0" r="15875" b="1905"/>
                  <wp:wrapSquare wrapText="bothSides"/>
                  <wp:docPr id="1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
                          <pic:cNvPicPr>
                            <a:picLocks noChangeAspect="1"/>
                          </pic:cNvPicPr>
                        </pic:nvPicPr>
                        <pic:blipFill>
                          <a:blip r:embed="rId80" cstate="print"/>
                          <a:stretch>
                            <a:fillRect/>
                          </a:stretch>
                        </pic:blipFill>
                        <pic:spPr>
                          <a:xfrm>
                            <a:off x="0" y="0"/>
                            <a:ext cx="1203325" cy="58864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564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规格：2100*960*850mm</w:t>
            </w:r>
          </w:p>
          <w:p w14:paraId="5BB13B1F">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面料：采用优质牛皮，内架采用进口烘干落叶松木，蛇形弹簧，高密度坐垫海绵，坐感软硬适中。优质公仔棉填充，沙发舒适感好。</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C6F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0A8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60A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2800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CDD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5600</w:t>
            </w:r>
          </w:p>
        </w:tc>
      </w:tr>
      <w:tr w14:paraId="13BFF376">
        <w:tblPrEx>
          <w:tblCellMar>
            <w:top w:w="0" w:type="dxa"/>
            <w:left w:w="108" w:type="dxa"/>
            <w:bottom w:w="0" w:type="dxa"/>
            <w:right w:w="108" w:type="dxa"/>
          </w:tblCellMar>
        </w:tblPrEx>
        <w:trPr>
          <w:trHeight w:val="28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45BE">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49</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A507">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单人沙发</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19A7">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74624" behindDoc="0" locked="0" layoutInCell="1" allowOverlap="1">
                  <wp:simplePos x="0" y="0"/>
                  <wp:positionH relativeFrom="column">
                    <wp:posOffset>87630</wp:posOffset>
                  </wp:positionH>
                  <wp:positionV relativeFrom="paragraph">
                    <wp:posOffset>264795</wp:posOffset>
                  </wp:positionV>
                  <wp:extent cx="1052195" cy="937895"/>
                  <wp:effectExtent l="0" t="0" r="14605" b="14605"/>
                  <wp:wrapSquare wrapText="bothSides"/>
                  <wp:docPr id="1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9"/>
                          <pic:cNvPicPr>
                            <a:picLocks noChangeAspect="1"/>
                          </pic:cNvPicPr>
                        </pic:nvPicPr>
                        <pic:blipFill>
                          <a:blip r:embed="rId81" cstate="print"/>
                          <a:stretch>
                            <a:fillRect/>
                          </a:stretch>
                        </pic:blipFill>
                        <pic:spPr>
                          <a:xfrm>
                            <a:off x="0" y="0"/>
                            <a:ext cx="1052195" cy="93789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F04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规格：1100*860*850mm</w:t>
            </w:r>
          </w:p>
          <w:p w14:paraId="7E4C3AF5">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1、面料：采用优质牛皮，内架采用进口烘干落叶松木，蛇形弹簧，进口橡筋，高密度坐垫海绵，坐感软硬适中。优质公仔棉填充，沙发舒适感好；</w:t>
            </w:r>
          </w:p>
          <w:p w14:paraId="1010E32E">
            <w:pPr>
              <w:widowControl/>
              <w:jc w:val="center"/>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color w:val="000000"/>
                <w:kern w:val="0"/>
                <w:szCs w:val="21"/>
              </w:rPr>
              <w:t>2、五金配件：采用优质五金配件，所有五金件做防锈、防腐处理，美观且经久耐用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BB7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A70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4D50">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471E">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2800</w:t>
            </w:r>
          </w:p>
        </w:tc>
      </w:tr>
      <w:tr w14:paraId="4224CDC8">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34F0F">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50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186E9">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三人沙发</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D341">
            <w:pPr>
              <w:widowControl/>
              <w:jc w:val="center"/>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Cs w:val="21"/>
              </w:rPr>
              <w:drawing>
                <wp:anchor distT="0" distB="0" distL="114300" distR="114300" simplePos="0" relativeHeight="251714560" behindDoc="0" locked="0" layoutInCell="1" allowOverlap="1">
                  <wp:simplePos x="0" y="0"/>
                  <wp:positionH relativeFrom="column">
                    <wp:posOffset>-43180</wp:posOffset>
                  </wp:positionH>
                  <wp:positionV relativeFrom="paragraph">
                    <wp:posOffset>461645</wp:posOffset>
                  </wp:positionV>
                  <wp:extent cx="1344930" cy="675005"/>
                  <wp:effectExtent l="0" t="0" r="7620" b="10795"/>
                  <wp:wrapSquare wrapText="bothSides"/>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82" cstate="print"/>
                          <a:stretch>
                            <a:fillRect/>
                          </a:stretch>
                        </pic:blipFill>
                        <pic:spPr>
                          <a:xfrm>
                            <a:off x="0" y="0"/>
                            <a:ext cx="1344930" cy="67500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7C664">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color w:val="000000"/>
                <w:szCs w:val="21"/>
              </w:rPr>
              <w:t>1900*780*800mm</w:t>
            </w:r>
          </w:p>
          <w:p w14:paraId="74B0CEC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面料：采用优质牛皮，内架采用进口烘干落叶松木，蛇形弹簧，高密度坐垫海绵，坐感软硬适中。优质公仔棉填充，沙发舒适感好；</w:t>
            </w:r>
          </w:p>
          <w:p w14:paraId="1644DF90">
            <w:pPr>
              <w:widowControl/>
              <w:jc w:val="center"/>
              <w:textAlignment w:val="center"/>
              <w:rPr>
                <w:rFonts w:asciiTheme="majorEastAsia" w:hAnsiTheme="majorEastAsia" w:eastAsiaTheme="majorEastAsia" w:cstheme="majorEastAsia"/>
                <w:color w:val="000000"/>
                <w:szCs w:val="21"/>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2C6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0AF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7BF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2800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277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2800</w:t>
            </w:r>
          </w:p>
        </w:tc>
      </w:tr>
      <w:tr w14:paraId="3C7869D6">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F5F43">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51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5CE5">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单人沙发</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343B">
            <w:pPr>
              <w:widowControl/>
              <w:jc w:val="center"/>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Cs w:val="21"/>
              </w:rPr>
              <w:drawing>
                <wp:anchor distT="0" distB="0" distL="114300" distR="114300" simplePos="0" relativeHeight="251715584" behindDoc="0" locked="0" layoutInCell="1" allowOverlap="1">
                  <wp:simplePos x="0" y="0"/>
                  <wp:positionH relativeFrom="column">
                    <wp:posOffset>-24130</wp:posOffset>
                  </wp:positionH>
                  <wp:positionV relativeFrom="paragraph">
                    <wp:posOffset>220345</wp:posOffset>
                  </wp:positionV>
                  <wp:extent cx="1352550" cy="1247775"/>
                  <wp:effectExtent l="0" t="0" r="0" b="9525"/>
                  <wp:wrapSquare wrapText="bothSides"/>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83" cstate="print"/>
                          <a:stretch>
                            <a:fillRect/>
                          </a:stretch>
                        </pic:blipFill>
                        <pic:spPr>
                          <a:xfrm>
                            <a:off x="0" y="0"/>
                            <a:ext cx="1352550" cy="124777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93BEC">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规格：810*780*800mm</w:t>
            </w:r>
          </w:p>
          <w:p w14:paraId="32FC434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面料：采用优质牛皮，内架采用进口烘干落叶松木，蛇形弹簧，高密度坐垫海绵，坐感软硬适中。优质公仔棉填充，沙发舒适感好；</w:t>
            </w:r>
          </w:p>
          <w:p w14:paraId="256D7392">
            <w:pPr>
              <w:widowControl/>
              <w:jc w:val="center"/>
              <w:textAlignment w:val="center"/>
              <w:rPr>
                <w:rFonts w:asciiTheme="majorEastAsia" w:hAnsiTheme="majorEastAsia" w:eastAsiaTheme="majorEastAsia" w:cstheme="majorEastAsia"/>
                <w:color w:val="000000"/>
                <w:kern w:val="0"/>
                <w:szCs w:val="21"/>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CD8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CA93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884C">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8856D">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1400</w:t>
            </w:r>
          </w:p>
        </w:tc>
      </w:tr>
      <w:tr w14:paraId="328EB8B8">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D0A7">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52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B0392">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12人会议桌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95D47">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76672" behindDoc="0" locked="0" layoutInCell="1" allowOverlap="1">
                  <wp:simplePos x="0" y="0"/>
                  <wp:positionH relativeFrom="column">
                    <wp:posOffset>-29845</wp:posOffset>
                  </wp:positionH>
                  <wp:positionV relativeFrom="paragraph">
                    <wp:posOffset>945515</wp:posOffset>
                  </wp:positionV>
                  <wp:extent cx="1313180" cy="556260"/>
                  <wp:effectExtent l="0" t="0" r="1270" b="15240"/>
                  <wp:wrapSquare wrapText="bothSides"/>
                  <wp:docPr id="20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7"/>
                          <pic:cNvPicPr>
                            <a:picLocks noChangeAspect="1"/>
                          </pic:cNvPicPr>
                        </pic:nvPicPr>
                        <pic:blipFill>
                          <a:blip r:embed="rId84" cstate="print"/>
                          <a:stretch>
                            <a:fillRect/>
                          </a:stretch>
                        </pic:blipFill>
                        <pic:spPr>
                          <a:xfrm>
                            <a:off x="0" y="0"/>
                            <a:ext cx="1313180" cy="55626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47A0">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规格：3880*1400*760mm</w:t>
            </w:r>
          </w:p>
          <w:p w14:paraId="235BAA6A">
            <w:pPr>
              <w:widowControl/>
              <w:numPr>
                <w:ilvl w:val="0"/>
                <w:numId w:val="8"/>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材质说明：基材选用E0级实木多层板，</w:t>
            </w:r>
            <w:r>
              <w:rPr>
                <w:rFonts w:hint="eastAsia" w:asciiTheme="majorEastAsia" w:hAnsiTheme="majorEastAsia" w:eastAsiaTheme="majorEastAsia" w:cstheme="majorEastAsia"/>
                <w:kern w:val="0"/>
                <w:szCs w:val="21"/>
              </w:rPr>
              <w:t>饰面采用0.5mm北美胡桃木皮</w:t>
            </w:r>
            <w:r>
              <w:rPr>
                <w:rFonts w:hint="eastAsia" w:asciiTheme="majorEastAsia" w:hAnsiTheme="majorEastAsia" w:eastAsiaTheme="majorEastAsia" w:cstheme="majorEastAsia"/>
                <w:color w:val="000000"/>
                <w:kern w:val="0"/>
                <w:szCs w:val="21"/>
              </w:rPr>
              <w:t>，稳定性好，不变形，台面厚度70mm，要求中间不空鼓，木皮厚度0.6mm，纹理自然，颜色一致，美观大方；</w:t>
            </w:r>
          </w:p>
          <w:p w14:paraId="378C520D">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2、</w:t>
            </w:r>
            <w:r>
              <w:rPr>
                <w:rFonts w:hint="eastAsia" w:asciiTheme="majorEastAsia" w:hAnsiTheme="majorEastAsia" w:eastAsiaTheme="majorEastAsia" w:cstheme="majorEastAsia"/>
                <w:szCs w:val="21"/>
              </w:rPr>
              <w:t>油漆：环保水性漆。</w:t>
            </w:r>
            <w:r>
              <w:rPr>
                <w:rFonts w:hint="eastAsia" w:asciiTheme="majorEastAsia" w:hAnsiTheme="majorEastAsia" w:eastAsiaTheme="majorEastAsia" w:cstheme="majorEastAsia"/>
                <w:color w:val="000000"/>
                <w:kern w:val="0"/>
                <w:szCs w:val="21"/>
              </w:rPr>
              <w:t>各项符合GB 18581-2020标准，总铅含量、甲醛含量合格；三底两面油漆工艺。胶粘剂：符合GB 18583-2008标准，检测内容须包含：总挥发性有机物合格。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851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C885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8BA53">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4900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3DBE">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4900</w:t>
            </w:r>
          </w:p>
        </w:tc>
      </w:tr>
      <w:tr w14:paraId="36FD5BB8">
        <w:tblPrEx>
          <w:tblCellMar>
            <w:top w:w="0" w:type="dxa"/>
            <w:left w:w="108" w:type="dxa"/>
            <w:bottom w:w="0" w:type="dxa"/>
            <w:right w:w="108" w:type="dxa"/>
          </w:tblCellMar>
        </w:tblPrEx>
        <w:trPr>
          <w:trHeight w:val="840"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0277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64F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办公桌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8230">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szCs w:val="21"/>
              </w:rPr>
              <w:drawing>
                <wp:anchor distT="0" distB="0" distL="114300" distR="114300" simplePos="0" relativeHeight="251716608" behindDoc="0" locked="0" layoutInCell="1" allowOverlap="1">
                  <wp:simplePos x="0" y="0"/>
                  <wp:positionH relativeFrom="column">
                    <wp:posOffset>-30480</wp:posOffset>
                  </wp:positionH>
                  <wp:positionV relativeFrom="paragraph">
                    <wp:posOffset>1060450</wp:posOffset>
                  </wp:positionV>
                  <wp:extent cx="1330960" cy="911860"/>
                  <wp:effectExtent l="0" t="0" r="2540" b="2540"/>
                  <wp:wrapSquare wrapText="bothSides"/>
                  <wp:docPr id="102" name="图片 102" descr="0287abb338301732b2433424862d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0287abb338301732b2433424862d8f5"/>
                          <pic:cNvPicPr>
                            <a:picLocks noChangeAspect="1"/>
                          </pic:cNvPicPr>
                        </pic:nvPicPr>
                        <pic:blipFill>
                          <a:blip r:embed="rId31" cstate="print"/>
                          <a:stretch>
                            <a:fillRect/>
                          </a:stretch>
                        </pic:blipFill>
                        <pic:spPr>
                          <a:xfrm>
                            <a:off x="0" y="0"/>
                            <a:ext cx="1330960" cy="91186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A364">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规格：1200*600*760mm</w:t>
            </w:r>
          </w:p>
          <w:p w14:paraId="7C0E843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1、基材：桌面采用25mmAA橡胶木板，其它部位均用18mmAA级橡胶木板，木材质感强，纹理清晰，绿色环保。经过防潮、防虫、防腐化学处理，抗硬度性能良好，具耐磨、耐腐蚀、耐划痕、耐烫等特点；</w:t>
            </w:r>
          </w:p>
          <w:p w14:paraId="00B0C12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2、使用优质环保胶粘剂：依据GB 18583-2008标准； 颜色：原木色；</w:t>
            </w:r>
          </w:p>
          <w:p w14:paraId="1199904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3、五金配件：采用DTC或同等或优于该品牌优质阻尼铰链，依据QB/T2189-2013标准，垂直静载荷、水平静载荷、操作力、耐久性，下沉量、耐腐蚀符合要求；</w:t>
            </w:r>
          </w:p>
          <w:p w14:paraId="1935F2B8">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rPr>
              <w:t>4、</w:t>
            </w:r>
            <w:r>
              <w:rPr>
                <w:rFonts w:hint="eastAsia" w:asciiTheme="majorEastAsia" w:hAnsiTheme="majorEastAsia" w:eastAsiaTheme="majorEastAsia" w:cstheme="majorEastAsia"/>
                <w:szCs w:val="21"/>
              </w:rPr>
              <w:t>阻尼导轨，符合QB/T2454-2013、QB/T3827-1999、QB/T3832-1999标准，操作力、下沉量、过载-垂直静载荷、耐久性100000次、金属表面耐腐蚀乙酸盐雾200h;</w:t>
            </w:r>
          </w:p>
          <w:p w14:paraId="7E9E258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5、拉手：依据GB/T3325-2017、QB/T3826-1999、QB/T3832-1999标准，中性盐雾240h、耐腐蚀符合要求；</w:t>
            </w:r>
          </w:p>
          <w:p w14:paraId="44D86007">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6、</w:t>
            </w:r>
            <w:r>
              <w:rPr>
                <w:rFonts w:hint="eastAsia" w:asciiTheme="majorEastAsia" w:hAnsiTheme="majorEastAsia" w:eastAsiaTheme="majorEastAsia" w:cstheme="majorEastAsia"/>
                <w:szCs w:val="21"/>
              </w:rPr>
              <w:t>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C57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658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6E1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1300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14C5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5200</w:t>
            </w:r>
          </w:p>
        </w:tc>
      </w:tr>
      <w:tr w14:paraId="1C119008">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4B14">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54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6C397">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主席台</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7AC5">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inline distT="0" distB="0" distL="114300" distR="114300">
                  <wp:extent cx="1134745" cy="1027430"/>
                  <wp:effectExtent l="0" t="0" r="8255" b="1270"/>
                  <wp:docPr id="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
                          <pic:cNvPicPr>
                            <a:picLocks noChangeAspect="1"/>
                          </pic:cNvPicPr>
                        </pic:nvPicPr>
                        <pic:blipFill>
                          <a:blip r:embed="rId85" cstate="print"/>
                          <a:stretch>
                            <a:fillRect/>
                          </a:stretch>
                        </pic:blipFill>
                        <pic:spPr>
                          <a:xfrm>
                            <a:off x="0" y="0"/>
                            <a:ext cx="1134745" cy="1027430"/>
                          </a:xfrm>
                          <a:prstGeom prst="rect">
                            <a:avLst/>
                          </a:prstGeom>
                          <a:noFill/>
                          <a:ln>
                            <a:noFill/>
                          </a:ln>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39E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规格：1400*600*760mm</w:t>
            </w:r>
          </w:p>
          <w:p w14:paraId="61583E8B">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材质说明：1、台面板:基材选用E0级实木多层板，0.6mm三聚氰胺饰面，纹理自然，颜色一致，美观大方。甲醛释放量≤0.05mg/m3，静曲强度≤11.0Mpa，弹性模量≤1600Mpa，内胶合强度≤0.35Mpa，表面胶合强度≤0.80Mpa，2h吸水厚度膨胀率≤8.0%；等所有参数均符合国家最新E0级环保标准，符合GB/T 4897-2015相关标准。长为1400mm，宽为600mm，厚度25mm，面粘三聚氰胺胶面，采用优质PVC封边条，厚度1.5mm，外观检测合格，耐干热性、耐磨性、耐开裂性、耐老化性、耐冷热循环性、耐光色牢度均合格，甲醛释放量未检出，邻苯二甲酸酯未检出，多溴联苯未检出，氯乙烯单台未检出，可迁移元素（铅、镉、铬、汞、砷、钡、锑、硒）含量均≤5mg/kg。台面形状是长条形。（面板可封PU胶边封边，可加配笔槽、线盒）；前挡板：采用优质冷轧钢板，长为970mm，宽为330mm，壁厚为0.8mm ，档板四周以折弯工艺完成让档板更牢固耐用，抗变型，挡板表面经防锈静电喷涂处理后使挡板更加美观大(注：挡板长度跟随定制尺寸变化，宽度不变）；台面托架：采用优质冷轧钢板经冲压折弯工艺一体而成，长360MM*宽30MM材料壁厚：（2.8MM）表面采用防锈静电喷涂处理,实用牢固，承受力大。折叠机构：桌子两侧采用压铸一体成型铝接头，需安装舌芯+铝芯+弹簧折叠装置，中间配制六角管传动轴连接铝芯，外侧配置优质PP一体成型旋钮开关，任何一侧只需轻轻一扭便可折叠，内折叠机构核心卡扣采用高强耐磨粉末冶金合金材料（舌芯）。底脚：采用优质铝合金型材经模具压铸一体成型，脚跨度530MM,表面采用防锈静电喷涂处理，整体牢固耐用，美观大方，抗变型。立柱：脚管采用优质铝型材45*90（壁厚1.5MM）表面采用防锈静电喷涂处理，可配置电源线功能。横梁：采用优质30*60矩形管，厚度1.2MM 表面再经防锈静电喷涂处理，实用牢固，承受力大。（横梁长度跟随定制尺寸变化）。书网：书网支架采用1.8壁厚优质冷轧钢板，经激光切板机切割在折弯，造型完美无焊接。采用优质12X12方书网管 长度为900MM(厚度为0.8mm)铁板连接件（壁厚1.8MM）件与方管组合成型，表面采用防锈静电喷涂处理。(书网长度跟随定制尺寸变化）。外观设计：采用人体工程理念及个性化需求，整件产品拼接好，接缝齐整，整体颜色基本相符，过渡自然;台架有旋钮折叠装置，脚轮采用60mm尼龙静音万象带刹车脚轮，，确保拼接平整，造型美观大方，有现代特色。</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6BD9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9BA1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7B5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DCB1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7040</w:t>
            </w:r>
          </w:p>
        </w:tc>
      </w:tr>
      <w:tr w14:paraId="6B51C089">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030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E5BC">
            <w:pPr>
              <w:widowControl/>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会议椅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116C">
            <w:pPr>
              <w:widowControl/>
              <w:jc w:val="center"/>
              <w:textAlignment w:val="center"/>
              <w:rPr>
                <w:rFonts w:asciiTheme="majorEastAsia" w:hAnsiTheme="majorEastAsia" w:eastAsiaTheme="majorEastAsia" w:cstheme="majorEastAsia"/>
                <w:color w:val="000000"/>
                <w:kern w:val="0"/>
                <w:sz w:val="28"/>
                <w:szCs w:val="28"/>
              </w:rPr>
            </w:pPr>
            <w:r>
              <w:rPr>
                <w:sz w:val="20"/>
              </w:rPr>
              <w:drawing>
                <wp:inline distT="0" distB="0" distL="0" distR="0">
                  <wp:extent cx="893445" cy="1017905"/>
                  <wp:effectExtent l="0" t="0" r="1905" b="10795"/>
                  <wp:docPr id="30" name="Image 68"/>
                  <wp:cNvGraphicFramePr/>
                  <a:graphic xmlns:a="http://schemas.openxmlformats.org/drawingml/2006/main">
                    <a:graphicData uri="http://schemas.openxmlformats.org/drawingml/2006/picture">
                      <pic:pic xmlns:pic="http://schemas.openxmlformats.org/drawingml/2006/picture">
                        <pic:nvPicPr>
                          <pic:cNvPr id="30" name="Image 68"/>
                          <pic:cNvPicPr/>
                        </pic:nvPicPr>
                        <pic:blipFill>
                          <a:blip r:embed="rId86" cstate="print"/>
                          <a:stretch>
                            <a:fillRect/>
                          </a:stretch>
                        </pic:blipFill>
                        <pic:spPr>
                          <a:xfrm>
                            <a:off x="0" y="0"/>
                            <a:ext cx="893992" cy="1018031"/>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35B75">
            <w:r>
              <w:t>规格：椅子总高 850mm 深460mm椅宽 440mm</w:t>
            </w:r>
          </w:p>
          <w:p w14:paraId="30F09D37">
            <w:r>
              <w:t>网布：耐磨涤纶特网。</w:t>
            </w:r>
          </w:p>
          <w:p w14:paraId="60546016">
            <w:r>
              <w:t>连接件：铝合金，可逍遥。</w:t>
            </w:r>
          </w:p>
          <w:p w14:paraId="0034F2FA">
            <w:r>
              <w:t>架子：铝合金腰鼓管（壁厚</w:t>
            </w:r>
          </w:p>
          <w:p w14:paraId="2D83FC48">
            <w:r>
              <w:t>1.5mm）表面经过高温静电处理喷涂。</w:t>
            </w:r>
          </w:p>
          <w:p w14:paraId="714BCB8D">
            <w:r>
              <w:t>横管：20*2.0 圆管，内有 12mm实心钢筋加固。</w:t>
            </w:r>
          </w:p>
          <w:p w14:paraId="600CEC01">
            <w:r>
              <w:t>扶手：全新环保 PP ＋纤塑料。</w:t>
            </w:r>
          </w:p>
          <w:p w14:paraId="4F9EFF82">
            <w:r>
              <w:t>坐垫：高密度纯棉坐垫，耐磨透气立体弹力布布面。</w:t>
            </w:r>
          </w:p>
          <w:p w14:paraId="45B9FEEB">
            <w:r>
              <w:t>座壳：全新环保 PP ＋纤塑料。</w:t>
            </w:r>
          </w:p>
          <w:p w14:paraId="63D15A2B">
            <w:r>
              <w:t>座扣：铝合金。</w:t>
            </w:r>
          </w:p>
          <w:p w14:paraId="3E4F0E13">
            <w:r>
              <w:t>脚垫： PP ＋纤。</w:t>
            </w:r>
          </w:p>
          <w:p w14:paraId="226B6B9A">
            <w:pPr>
              <w:rPr>
                <w:rFonts w:asciiTheme="majorEastAsia" w:hAnsiTheme="majorEastAsia" w:eastAsiaTheme="majorEastAsia" w:cstheme="majorEastAsia"/>
                <w:color w:val="000000"/>
                <w:szCs w:val="21"/>
              </w:rPr>
            </w:pPr>
            <w:r>
              <w:t>功能：折叠收纳，靠背可逍遥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313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7B2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EFA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260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AE8B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23660</w:t>
            </w:r>
          </w:p>
        </w:tc>
      </w:tr>
      <w:tr w14:paraId="1EA4814E">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FAF5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634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主席椅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B647">
            <w:pPr>
              <w:widowControl/>
              <w:jc w:val="center"/>
              <w:textAlignment w:val="center"/>
              <w:rPr>
                <w:rFonts w:asciiTheme="majorEastAsia" w:hAnsiTheme="majorEastAsia" w:eastAsiaTheme="majorEastAsia" w:cstheme="majorEastAsia"/>
                <w:color w:val="000000"/>
                <w:kern w:val="0"/>
                <w:sz w:val="28"/>
                <w:szCs w:val="28"/>
              </w:rPr>
            </w:pPr>
            <w:r>
              <w:drawing>
                <wp:anchor distT="0" distB="0" distL="114300" distR="114300" simplePos="0" relativeHeight="251729920" behindDoc="0" locked="0" layoutInCell="1" allowOverlap="1">
                  <wp:simplePos x="0" y="0"/>
                  <wp:positionH relativeFrom="column">
                    <wp:posOffset>10795</wp:posOffset>
                  </wp:positionH>
                  <wp:positionV relativeFrom="paragraph">
                    <wp:posOffset>-672465</wp:posOffset>
                  </wp:positionV>
                  <wp:extent cx="1191895" cy="1823085"/>
                  <wp:effectExtent l="0" t="0" r="8255" b="5715"/>
                  <wp:wrapSquare wrapText="bothSides"/>
                  <wp:docPr id="3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10"/>
                          <pic:cNvPicPr>
                            <a:picLocks noChangeAspect="1"/>
                          </pic:cNvPicPr>
                        </pic:nvPicPr>
                        <pic:blipFill>
                          <a:blip r:embed="rId87" cstate="print"/>
                          <a:stretch>
                            <a:fillRect/>
                          </a:stretch>
                        </pic:blipFill>
                        <pic:spPr>
                          <a:xfrm>
                            <a:off x="0" y="0"/>
                            <a:ext cx="1191895" cy="182308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9489">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kern w:val="0"/>
                <w:szCs w:val="21"/>
              </w:rPr>
              <w:t>60*63*102，坐深53，坐宽52，坐高45，背高60</w:t>
            </w:r>
          </w:p>
          <w:p w14:paraId="44F957C4">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1.椅背：框架采用PP加玻纤；</w:t>
            </w:r>
          </w:p>
          <w:p w14:paraId="33A8714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2.面料：背采用涤纶优质背网，座采用耐磨弹力布；</w:t>
            </w:r>
          </w:p>
          <w:p w14:paraId="07E58510">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3.扶手：PP固定扶手；坐包带胶壳；</w:t>
            </w:r>
          </w:p>
          <w:p w14:paraId="06A1B75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4.座垫：高密度纯棉，；</w:t>
            </w:r>
          </w:p>
          <w:p w14:paraId="54B3BF12">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color w:val="000000"/>
                <w:kern w:val="0"/>
                <w:szCs w:val="21"/>
              </w:rPr>
              <w:t>5.架子：采用28圆管，喷黑/电镀架，管壁厚度2.0mm</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A53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FC9E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1D9E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390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C0A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3120</w:t>
            </w:r>
          </w:p>
        </w:tc>
      </w:tr>
      <w:tr w14:paraId="0D362100">
        <w:tblPrEx>
          <w:tblCellMar>
            <w:top w:w="0" w:type="dxa"/>
            <w:left w:w="108" w:type="dxa"/>
            <w:bottom w:w="0" w:type="dxa"/>
            <w:right w:w="108" w:type="dxa"/>
          </w:tblCellMar>
        </w:tblPrEx>
        <w:trPr>
          <w:trHeight w:val="1218"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98E6">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57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83D4">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条桌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55F75">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inline distT="0" distB="0" distL="114300" distR="114300">
                  <wp:extent cx="1134745" cy="1027430"/>
                  <wp:effectExtent l="0" t="0" r="8255" b="1270"/>
                  <wp:docPr id="2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
                          <pic:cNvPicPr>
                            <a:picLocks noChangeAspect="1"/>
                          </pic:cNvPicPr>
                        </pic:nvPicPr>
                        <pic:blipFill>
                          <a:blip r:embed="rId85" cstate="print"/>
                          <a:stretch>
                            <a:fillRect/>
                          </a:stretch>
                        </pic:blipFill>
                        <pic:spPr>
                          <a:xfrm>
                            <a:off x="0" y="0"/>
                            <a:ext cx="1134745" cy="1027430"/>
                          </a:xfrm>
                          <a:prstGeom prst="rect">
                            <a:avLst/>
                          </a:prstGeom>
                          <a:noFill/>
                          <a:ln>
                            <a:noFill/>
                          </a:ln>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78F9">
            <w:pPr>
              <w:widowControl/>
              <w:tabs>
                <w:tab w:val="center" w:pos="1567"/>
              </w:tabs>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规格：1400*500*760mm</w:t>
            </w:r>
          </w:p>
          <w:p w14:paraId="233196F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质说明：1、台面板:基材选用25mmE0级实木多层板，0.6mm三聚氰胺饰面，纹理自然，颜色一致，美观大方。甲醛释放量≤0.05mg/m3，静曲强度≤11.0Mpa，弹性模量≤1600Mpa，内胶合强度≤0.35Mpa，表面胶合强度≤0.80Mpa，2h吸水厚度膨胀率≤8.0%；等所有参数均符合国家最新E0级环保标准，符合GB/T 4897-2015相关标准；</w:t>
            </w:r>
          </w:p>
          <w:p w14:paraId="3330AD04">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采用优质PVC封边条，厚度1.5mm，外观检测合格，耐干热性、耐磨性、耐开裂性、耐老化性、耐冷热循环性、耐光色牢度均合格，甲醛释放量未检出，邻苯二甲酸酯未检出，多溴联苯未检出，氯乙烯单台未检出，可迁移元素（铅、镉、铬、汞、砷、钡、锑、硒）含量均≤5mg/kg。</w:t>
            </w:r>
          </w:p>
          <w:p w14:paraId="6B43ABBE">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3，台面形状是长条形。（面板可封PU胶边封边，</w:t>
            </w:r>
          </w:p>
          <w:p w14:paraId="6EC3DE71">
            <w:pPr>
              <w:widowControl/>
              <w:numPr>
                <w:ilvl w:val="0"/>
                <w:numId w:val="2"/>
              </w:numPr>
              <w:jc w:val="left"/>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color w:val="000000"/>
                <w:kern w:val="0"/>
                <w:szCs w:val="21"/>
              </w:rPr>
              <w:t>4，前挡板：采用优质冷轧钢板，壁厚为0.8mm ，档板四周以折弯工艺完成让档板更牢固耐用，抗变型，挡板表面经防锈静电喷涂处理后使挡板更加美观大(注：挡板长度跟随定制尺寸变化，宽度不变）；台面托架：采用优质冷轧钢板经冲压折弯工艺一体而成，材料壁厚：（2.8MM）表面采用防锈静电喷涂处理,实用牢固，承受力大。折叠机构：桌子两侧采用压铸一体成型铝接头，需安装舌芯+铝芯+弹簧折叠装置，中间配制六角管传动轴连接铝芯，外侧配置优质PP一体成型旋钮开关，任何一侧只需轻轻一扭便可折叠，内折叠机构核心卡扣采用高强耐磨粉末冶金合金材料（舌芯）。底脚：采用优质铝合金型材经模具压铸一体成型，脚跨度530MM,表面采用防锈静电喷涂处理，整体牢固耐用，美观大方，抗变型。立柱：脚管采用优质铝型材45*90（壁厚1.5MM）表面采用防锈静电喷涂处理，可配置电源线功能。横梁：采用优质30*60矩形管，厚度1.2MM 表面再经防锈静电喷涂处理，实用牢固，承受力大。（横梁长度跟随定制尺寸变化）。书网：书网支架采用1.8壁厚优质冷轧钢板，经激光切板机切割在折弯，造型完美无焊接。采用优质12X12方书网管 长度为900MM(厚度为0.8mm)铁板连接件（壁厚1.8MM）件与方管组合成型，表面采用防锈静电喷涂处理。(书网长度跟随定制尺寸变化）。外观设计：采用人体工程理念及个性化需求，整件产品拼接好，接缝齐整，整体颜色基本相符，过渡自然;台架有旋钮折叠装置，脚轮采用60mm尼龙静音万象带刹车脚轮，，确保拼接平整，造型美观大方，有现代特色。</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5248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45</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F57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977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0CD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35100</w:t>
            </w:r>
          </w:p>
        </w:tc>
      </w:tr>
      <w:tr w14:paraId="7AE35545">
        <w:tblPrEx>
          <w:tblCellMar>
            <w:top w:w="0" w:type="dxa"/>
            <w:left w:w="108" w:type="dxa"/>
            <w:bottom w:w="0" w:type="dxa"/>
            <w:right w:w="108" w:type="dxa"/>
          </w:tblCellMar>
        </w:tblPrEx>
        <w:trPr>
          <w:trHeight w:val="1725"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827F1">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58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3807">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20人会议桌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2C8C">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Cs w:val="21"/>
              </w:rPr>
              <w:drawing>
                <wp:anchor distT="0" distB="0" distL="114300" distR="114300" simplePos="0" relativeHeight="251717632" behindDoc="0" locked="0" layoutInCell="1" allowOverlap="1">
                  <wp:simplePos x="0" y="0"/>
                  <wp:positionH relativeFrom="column">
                    <wp:posOffset>-28575</wp:posOffset>
                  </wp:positionH>
                  <wp:positionV relativeFrom="paragraph">
                    <wp:posOffset>756920</wp:posOffset>
                  </wp:positionV>
                  <wp:extent cx="1332230" cy="1124585"/>
                  <wp:effectExtent l="0" t="0" r="1270" b="18415"/>
                  <wp:wrapSquare wrapText="bothSides"/>
                  <wp:docPr id="330" name="图片 330" descr="173011879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1730118795862"/>
                          <pic:cNvPicPr>
                            <a:picLocks noChangeAspect="1"/>
                          </pic:cNvPicPr>
                        </pic:nvPicPr>
                        <pic:blipFill>
                          <a:blip r:embed="rId88" cstate="print"/>
                          <a:stretch>
                            <a:fillRect/>
                          </a:stretch>
                        </pic:blipFill>
                        <pic:spPr>
                          <a:xfrm>
                            <a:off x="0" y="0"/>
                            <a:ext cx="1332230" cy="112458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3B9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规格：4800*1800*760mm</w:t>
            </w:r>
          </w:p>
          <w:p w14:paraId="1FC08E94">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1、材质说明：基材选用AA级橡胶木，</w:t>
            </w:r>
            <w:r>
              <w:rPr>
                <w:rFonts w:hint="eastAsia" w:asciiTheme="majorEastAsia" w:hAnsiTheme="majorEastAsia" w:eastAsiaTheme="majorEastAsia" w:cstheme="majorEastAsia"/>
                <w:kern w:val="0"/>
                <w:szCs w:val="21"/>
              </w:rPr>
              <w:t>饰面采用0.5mm 北美胡桃木皮</w:t>
            </w:r>
            <w:r>
              <w:rPr>
                <w:rFonts w:hint="eastAsia" w:asciiTheme="majorEastAsia" w:hAnsiTheme="majorEastAsia" w:eastAsiaTheme="majorEastAsia" w:cstheme="majorEastAsia"/>
                <w:color w:val="000000"/>
                <w:kern w:val="0"/>
                <w:szCs w:val="21"/>
              </w:rPr>
              <w:t>，要求稳定性好，不变形，台面厚度70mm，要求中间不空鼓，纹理自然，颜色一致，美观大方；</w:t>
            </w:r>
          </w:p>
          <w:p w14:paraId="693BED2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2、油漆：油漆工艺：采用“五底三面”油漆工艺，色泽美观，无皱皮，发粘，无明显颗粒，无划痕，无雾光，无杂渣， 油漆使用环保水性漆，各项符合GB 18581-2020标准，总铅含量、甲醛含量合格；</w:t>
            </w:r>
          </w:p>
          <w:p w14:paraId="2E576C1E">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3、胶粘剂：符合GB 18583-2008标准，检测内容须包含：总挥发性有机物合格；五金配件：所有五金件做防锈、防腐处理，美观且经久耐用。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61A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81E3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1D93">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8100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EDEC">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8100</w:t>
            </w:r>
          </w:p>
        </w:tc>
      </w:tr>
      <w:tr w14:paraId="65F99C8A">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E17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59</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2000">
            <w:pPr>
              <w:widowControl/>
              <w:textAlignment w:val="center"/>
              <w:rPr>
                <w:rFonts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密集档案柜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22C3">
            <w:pPr>
              <w:widowControl/>
              <w:textAlignment w:val="center"/>
              <w:rPr>
                <w:rFonts w:asciiTheme="majorEastAsia" w:hAnsiTheme="majorEastAsia" w:eastAsiaTheme="majorEastAsia" w:cstheme="majorEastAsia"/>
                <w:kern w:val="0"/>
                <w:sz w:val="28"/>
                <w:szCs w:val="28"/>
              </w:rPr>
            </w:pPr>
            <w:r>
              <w:rPr>
                <w:rFonts w:hint="eastAsia" w:asciiTheme="majorEastAsia" w:hAnsiTheme="majorEastAsia" w:eastAsiaTheme="majorEastAsia" w:cstheme="majorEastAsia"/>
                <w:color w:val="000000"/>
                <w:kern w:val="0"/>
                <w:sz w:val="28"/>
                <w:szCs w:val="28"/>
                <w:bdr w:val="single" w:color="000000" w:sz="4" w:space="0"/>
              </w:rPr>
              <w:drawing>
                <wp:anchor distT="0" distB="0" distL="114300" distR="114300" simplePos="0" relativeHeight="251694080" behindDoc="0" locked="0" layoutInCell="1" allowOverlap="1">
                  <wp:simplePos x="0" y="0"/>
                  <wp:positionH relativeFrom="column">
                    <wp:posOffset>76200</wp:posOffset>
                  </wp:positionH>
                  <wp:positionV relativeFrom="paragraph">
                    <wp:posOffset>111760</wp:posOffset>
                  </wp:positionV>
                  <wp:extent cx="1064260" cy="1155700"/>
                  <wp:effectExtent l="0" t="0" r="2540" b="6350"/>
                  <wp:wrapNone/>
                  <wp:docPr id="201" name="图片_99"/>
                  <wp:cNvGraphicFramePr/>
                  <a:graphic xmlns:a="http://schemas.openxmlformats.org/drawingml/2006/main">
                    <a:graphicData uri="http://schemas.openxmlformats.org/drawingml/2006/picture">
                      <pic:pic xmlns:pic="http://schemas.openxmlformats.org/drawingml/2006/picture">
                        <pic:nvPicPr>
                          <pic:cNvPr id="201" name="图片_99"/>
                          <pic:cNvPicPr/>
                        </pic:nvPicPr>
                        <pic:blipFill>
                          <a:blip r:embed="rId89" cstate="print"/>
                          <a:stretch>
                            <a:fillRect/>
                          </a:stretch>
                        </pic:blipFill>
                        <pic:spPr>
                          <a:xfrm>
                            <a:off x="0" y="0"/>
                            <a:ext cx="1064260" cy="115570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F4710">
            <w:pPr>
              <w:widowControl/>
              <w:jc w:val="left"/>
              <w:textAlignment w:val="center"/>
              <w:rPr>
                <w:rFonts w:ascii="宋体" w:hAnsi="宋体" w:cs="宋体"/>
                <w:color w:val="000000"/>
                <w:kern w:val="0"/>
                <w:szCs w:val="21"/>
              </w:rPr>
            </w:pPr>
            <w:r>
              <w:rPr>
                <w:rFonts w:hint="eastAsia" w:ascii="宋体" w:hAnsi="宋体" w:cs="宋体"/>
                <w:color w:val="000000"/>
                <w:kern w:val="0"/>
                <w:szCs w:val="21"/>
              </w:rPr>
              <w:t>规格：单组尺寸：900*600*2200</w:t>
            </w:r>
          </w:p>
          <w:p w14:paraId="6ABC70EF">
            <w:pPr>
              <w:widowControl/>
              <w:jc w:val="left"/>
              <w:textAlignment w:val="center"/>
              <w:rPr>
                <w:rFonts w:ascii="宋体" w:hAnsi="宋体" w:cs="宋体"/>
                <w:color w:val="000000"/>
                <w:kern w:val="0"/>
                <w:szCs w:val="21"/>
              </w:rPr>
            </w:pPr>
            <w:r>
              <w:rPr>
                <w:rFonts w:hint="eastAsia" w:ascii="宋体" w:hAnsi="宋体" w:cs="宋体"/>
                <w:color w:val="000000"/>
                <w:kern w:val="0"/>
                <w:szCs w:val="21"/>
              </w:rPr>
              <w:t>轨道座和底盘采用3.0mm上海宝钢冷压钢板，符合GB710标准。轨道采用20*2.0mm上海宝钢实心方钢，方钢热镀锌处理，符合GB699标准。架体采用1.5mm上海宝钢冷压钢板，符合GB710标准。门面和侧护板采用1.2mm上海宝钢冷压钢板，符合GB710标准。传动机构轴承符合GB1285标准，实心轴为15#钢，符合GB699标准。制动装置、防护装置，坚固件，喷塑粉末均符合国家标准。表面静电喷塑，喷塑前严格去油除锈磷化处理。</w:t>
            </w:r>
          </w:p>
          <w:p w14:paraId="432A5740">
            <w:pPr>
              <w:widowControl/>
              <w:jc w:val="left"/>
              <w:textAlignment w:val="center"/>
              <w:rPr>
                <w:rFonts w:asciiTheme="majorEastAsia" w:hAnsiTheme="majorEastAsia" w:eastAsiaTheme="majorEastAsia" w:cstheme="majorEastAsia"/>
                <w:kern w:val="0"/>
                <w:szCs w:val="21"/>
              </w:rPr>
            </w:pPr>
            <w:r>
              <w:rPr>
                <w:rFonts w:hint="eastAsia" w:ascii="宋体" w:hAnsi="宋体" w:cs="宋体"/>
                <w:color w:val="000000"/>
                <w:kern w:val="0"/>
                <w:szCs w:val="21"/>
              </w:rPr>
              <w:t>产品通过ISO9001认证，精密度高，万向灵活，耐压下耐磨性能好。</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EAA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BA35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605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1050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6508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18900</w:t>
            </w:r>
          </w:p>
        </w:tc>
      </w:tr>
      <w:tr w14:paraId="6B90C39E">
        <w:tblPrEx>
          <w:tblCellMar>
            <w:top w:w="0" w:type="dxa"/>
            <w:left w:w="108" w:type="dxa"/>
            <w:bottom w:w="0" w:type="dxa"/>
            <w:right w:w="108" w:type="dxa"/>
          </w:tblCellMar>
        </w:tblPrEx>
        <w:trPr>
          <w:trHeight w:val="4451"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2BD3">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60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C40C">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餐桌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48BBD">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Cs w:val="21"/>
              </w:rPr>
              <w:drawing>
                <wp:anchor distT="0" distB="0" distL="114300" distR="114300" simplePos="0" relativeHeight="251718656" behindDoc="0" locked="0" layoutInCell="1" allowOverlap="1">
                  <wp:simplePos x="0" y="0"/>
                  <wp:positionH relativeFrom="column">
                    <wp:posOffset>64770</wp:posOffset>
                  </wp:positionH>
                  <wp:positionV relativeFrom="paragraph">
                    <wp:posOffset>2057400</wp:posOffset>
                  </wp:positionV>
                  <wp:extent cx="1154430" cy="914400"/>
                  <wp:effectExtent l="0" t="0" r="7620" b="0"/>
                  <wp:wrapSquare wrapText="bothSides"/>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90" cstate="print"/>
                          <a:stretch>
                            <a:fillRect/>
                          </a:stretch>
                        </pic:blipFill>
                        <pic:spPr>
                          <a:xfrm>
                            <a:off x="0" y="0"/>
                            <a:ext cx="1154430" cy="91440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39313">
            <w:pPr>
              <w:pStyle w:val="781"/>
              <w:jc w:val="left"/>
              <w:rPr>
                <w:rFonts w:ascii="宋体" w:hAnsi="宋体" w:cs="宋体"/>
                <w:color w:val="000000" w:themeColor="text1"/>
              </w:rPr>
            </w:pPr>
            <w:r>
              <w:rPr>
                <w:rFonts w:hint="eastAsia" w:ascii="宋体" w:hAnsi="宋体" w:cs="宋体"/>
                <w:color w:val="000000" w:themeColor="text1"/>
                <w:lang w:val="en-US" w:eastAsia="zh-CN"/>
              </w:rPr>
              <w:t>1.</w:t>
            </w:r>
            <w:r>
              <w:rPr>
                <w:rFonts w:hint="eastAsia" w:ascii="宋体" w:hAnsi="宋体" w:cs="宋体"/>
                <w:color w:val="000000" w:themeColor="text1"/>
              </w:rPr>
              <w:t>桌面：采用1200*650*25mm的白橡木直拼板。餐桌总高745mm±5mm。</w:t>
            </w:r>
          </w:p>
          <w:p w14:paraId="563D8ABF">
            <w:pPr>
              <w:pStyle w:val="781"/>
              <w:jc w:val="left"/>
              <w:rPr>
                <w:rFonts w:ascii="宋体" w:hAnsi="宋体" w:cs="宋体"/>
                <w:color w:val="000000" w:themeColor="text1"/>
              </w:rPr>
            </w:pPr>
            <w:r>
              <w:rPr>
                <w:rFonts w:hint="eastAsia" w:ascii="宋体" w:hAnsi="宋体" w:cs="宋体" w:eastAsiaTheme="minorEastAsia"/>
                <w:sz w:val="24"/>
              </w:rPr>
              <w:t>▲</w:t>
            </w:r>
            <w:r>
              <w:rPr>
                <w:rFonts w:hint="eastAsia" w:ascii="宋体" w:hAnsi="宋体" w:cs="宋体"/>
                <w:color w:val="000000" w:themeColor="text1"/>
                <w:lang w:val="en-US" w:eastAsia="zh-CN"/>
              </w:rPr>
              <w:t>2.</w:t>
            </w:r>
            <w:r>
              <w:rPr>
                <w:rFonts w:hint="eastAsia" w:ascii="宋体" w:hAnsi="宋体" w:cs="宋体"/>
                <w:color w:val="000000" w:themeColor="text1"/>
              </w:rPr>
              <w:t>餐桌底脚采用304#不锈钢压制成型，尺寸为上直径60mm*下直径150~*高425mm。总高450mm。</w:t>
            </w:r>
          </w:p>
          <w:p w14:paraId="2F2F6FE3">
            <w:pPr>
              <w:pStyle w:val="781"/>
              <w:jc w:val="left"/>
              <w:rPr>
                <w:rFonts w:ascii="宋体" w:hAnsi="宋体" w:cs="宋体"/>
                <w:color w:val="000000" w:themeColor="text1"/>
              </w:rPr>
            </w:pPr>
            <w:r>
              <w:rPr>
                <w:rFonts w:hint="eastAsia" w:ascii="宋体" w:hAnsi="宋体" w:cs="宋体"/>
                <w:color w:val="000000" w:themeColor="text1"/>
                <w:lang w:val="en-US" w:eastAsia="zh-CN"/>
              </w:rPr>
              <w:t>3.</w:t>
            </w:r>
            <w:r>
              <w:rPr>
                <w:rFonts w:hint="eastAsia" w:ascii="宋体" w:hAnsi="宋体" w:cs="宋体"/>
                <w:color w:val="000000" w:themeColor="text1"/>
              </w:rPr>
              <w:t>座面：采用1180mm*220mm*25mm的白橡木直拼板。</w:t>
            </w:r>
          </w:p>
          <w:p w14:paraId="642D38BB">
            <w:pPr>
              <w:pStyle w:val="781"/>
              <w:jc w:val="left"/>
              <w:rPr>
                <w:rFonts w:ascii="宋体" w:hAnsi="宋体" w:cs="宋体"/>
                <w:color w:val="000000" w:themeColor="text1"/>
              </w:rPr>
            </w:pPr>
            <w:r>
              <w:rPr>
                <w:rFonts w:hint="eastAsia" w:ascii="宋体" w:hAnsi="宋体" w:cs="宋体" w:eastAsiaTheme="minorEastAsia"/>
                <w:sz w:val="24"/>
              </w:rPr>
              <w:t>▲</w:t>
            </w:r>
            <w:r>
              <w:rPr>
                <w:rFonts w:hint="eastAsia" w:ascii="宋体" w:hAnsi="宋体" w:cs="宋体"/>
                <w:color w:val="000000" w:themeColor="text1"/>
                <w:lang w:val="en-US" w:eastAsia="zh-CN"/>
              </w:rPr>
              <w:t>4.</w:t>
            </w:r>
            <w:r>
              <w:rPr>
                <w:rFonts w:hint="eastAsia" w:ascii="宋体" w:hAnsi="宋体" w:cs="宋体"/>
                <w:color w:val="000000" w:themeColor="text1"/>
              </w:rPr>
              <w:t>桌面、座面颜色为原木色</w:t>
            </w:r>
          </w:p>
          <w:p w14:paraId="7C65BDBD">
            <w:pPr>
              <w:pStyle w:val="781"/>
              <w:jc w:val="left"/>
              <w:rPr>
                <w:rFonts w:ascii="宋体" w:hAnsi="宋体" w:cs="宋体"/>
                <w:color w:val="000000" w:themeColor="text1"/>
              </w:rPr>
            </w:pPr>
            <w:r>
              <w:rPr>
                <w:rFonts w:hint="eastAsia" w:ascii="宋体" w:hAnsi="宋体" w:cs="宋体"/>
                <w:color w:val="000000" w:themeColor="text1"/>
              </w:rPr>
              <w:t>依据GB/T3324-2017、GB18584-2001标准，检测内容包括甲醛释放量≤1.5mg/L,木材含水率符合要求。</w:t>
            </w:r>
          </w:p>
          <w:p w14:paraId="4F5EE171">
            <w:pPr>
              <w:pStyle w:val="781"/>
              <w:jc w:val="left"/>
              <w:rPr>
                <w:rFonts w:ascii="宋体" w:hAnsi="宋体" w:cs="宋体"/>
                <w:color w:val="000000" w:themeColor="text1"/>
              </w:rPr>
            </w:pPr>
            <w:r>
              <w:rPr>
                <w:rFonts w:hint="eastAsia" w:ascii="宋体" w:hAnsi="宋体" w:cs="宋体"/>
                <w:color w:val="000000" w:themeColor="text1"/>
                <w:lang w:val="en-US" w:eastAsia="zh-CN"/>
              </w:rPr>
              <w:t>5.</w:t>
            </w:r>
            <w:r>
              <w:rPr>
                <w:rFonts w:hint="eastAsia" w:ascii="宋体" w:hAnsi="宋体" w:cs="宋体"/>
                <w:color w:val="000000" w:themeColor="text1"/>
              </w:rPr>
              <w:t>工艺：边角细腻打磨，表面平滑。</w:t>
            </w:r>
          </w:p>
          <w:p w14:paraId="5ED56DDB">
            <w:pPr>
              <w:widowControl/>
              <w:jc w:val="left"/>
              <w:textAlignment w:val="center"/>
              <w:rPr>
                <w:rFonts w:hint="eastAsia" w:asciiTheme="majorEastAsia" w:hAnsiTheme="majorEastAsia" w:eastAsiaTheme="majorEastAsia" w:cstheme="majorEastAsia"/>
                <w:color w:val="000000" w:themeColor="text1"/>
                <w:kern w:val="0"/>
                <w:szCs w:val="21"/>
              </w:rPr>
            </w:pPr>
            <w:r>
              <w:rPr>
                <w:rFonts w:hint="eastAsia" w:ascii="宋体" w:hAnsi="宋体" w:cs="宋体" w:eastAsiaTheme="minorEastAsia"/>
                <w:sz w:val="24"/>
              </w:rPr>
              <w:t>▲</w:t>
            </w:r>
            <w:r>
              <w:rPr>
                <w:rFonts w:hint="eastAsia" w:ascii="宋体" w:hAnsi="宋体" w:cs="宋体"/>
                <w:color w:val="000000" w:themeColor="text1"/>
                <w:szCs w:val="21"/>
                <w:lang w:val="en-US" w:eastAsia="zh-CN"/>
              </w:rPr>
              <w:t>6.</w:t>
            </w:r>
            <w:r>
              <w:rPr>
                <w:rFonts w:hint="eastAsia" w:ascii="宋体" w:hAnsi="宋体" w:cs="宋体"/>
                <w:color w:val="000000" w:themeColor="text1"/>
                <w:szCs w:val="21"/>
              </w:rPr>
              <w:t>油漆：环保水性漆。依据</w:t>
            </w:r>
            <w:r>
              <w:rPr>
                <w:rFonts w:hint="eastAsia" w:asciiTheme="majorEastAsia" w:hAnsiTheme="majorEastAsia" w:eastAsiaTheme="majorEastAsia" w:cstheme="majorEastAsia"/>
                <w:color w:val="000000" w:themeColor="text1"/>
                <w:kern w:val="0"/>
                <w:szCs w:val="21"/>
              </w:rPr>
              <w:t>GB 18581-2020标准，检测内容须包含：VOC含量、甲醛含量、可溶性重金属（铬、镉、汞）、苯系物总和含量合格，三底两面油漆工艺。</w:t>
            </w:r>
          </w:p>
          <w:p w14:paraId="1BE8A008">
            <w:pPr>
              <w:widowControl/>
              <w:jc w:val="left"/>
              <w:textAlignment w:val="center"/>
              <w:rPr>
                <w:rFonts w:hint="eastAsia" w:asciiTheme="majorEastAsia" w:hAnsiTheme="majorEastAsia" w:eastAsiaTheme="majorEastAsia" w:cstheme="majorEastAsia"/>
                <w:color w:val="000000"/>
                <w:kern w:val="0"/>
                <w:sz w:val="28"/>
                <w:szCs w:val="28"/>
                <w:bdr w:val="single" w:color="000000" w:sz="4" w:space="0"/>
                <w:lang w:eastAsia="zh-CN"/>
              </w:rPr>
            </w:pPr>
            <w:r>
              <w:rPr>
                <w:rFonts w:hint="eastAsia" w:asciiTheme="majorEastAsia" w:hAnsiTheme="majorEastAsia" w:eastAsiaTheme="majorEastAsia" w:cstheme="majorEastAsia"/>
                <w:color w:val="000000" w:themeColor="text1"/>
                <w:kern w:val="0"/>
                <w:szCs w:val="21"/>
                <w:lang w:eastAsia="zh-CN"/>
              </w:rPr>
              <w:t>（</w:t>
            </w:r>
            <w:r>
              <w:rPr>
                <w:rFonts w:hint="eastAsia" w:ascii="宋体" w:hAnsi="宋体" w:cs="宋体" w:eastAsiaTheme="minorEastAsia"/>
                <w:sz w:val="24"/>
              </w:rPr>
              <w:t>▲</w:t>
            </w:r>
            <w:r>
              <w:rPr>
                <w:rFonts w:hint="eastAsia" w:asciiTheme="majorEastAsia" w:hAnsiTheme="majorEastAsia" w:eastAsiaTheme="majorEastAsia" w:cstheme="majorEastAsia"/>
                <w:color w:val="000000" w:themeColor="text1"/>
                <w:kern w:val="0"/>
                <w:szCs w:val="21"/>
                <w:lang w:eastAsia="zh-CN"/>
              </w:rPr>
              <w:t>须提供佐证材料。）</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D21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260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9EF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D1E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BB1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364000</w:t>
            </w:r>
          </w:p>
        </w:tc>
      </w:tr>
      <w:tr w14:paraId="38CC8E23">
        <w:tblPrEx>
          <w:tblCellMar>
            <w:top w:w="0" w:type="dxa"/>
            <w:left w:w="108" w:type="dxa"/>
            <w:bottom w:w="0" w:type="dxa"/>
            <w:right w:w="108" w:type="dxa"/>
          </w:tblCellMar>
        </w:tblPrEx>
        <w:trPr>
          <w:trHeight w:val="748"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704D">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61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22F9">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小方桌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9A39">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79744" behindDoc="0" locked="0" layoutInCell="1" allowOverlap="1">
                  <wp:simplePos x="0" y="0"/>
                  <wp:positionH relativeFrom="column">
                    <wp:posOffset>19685</wp:posOffset>
                  </wp:positionH>
                  <wp:positionV relativeFrom="paragraph">
                    <wp:posOffset>139065</wp:posOffset>
                  </wp:positionV>
                  <wp:extent cx="1313815" cy="1030605"/>
                  <wp:effectExtent l="0" t="0" r="635" b="17145"/>
                  <wp:wrapSquare wrapText="bothSides"/>
                  <wp:docPr id="2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35"/>
                          <pic:cNvPicPr>
                            <a:picLocks noChangeAspect="1"/>
                          </pic:cNvPicPr>
                        </pic:nvPicPr>
                        <pic:blipFill>
                          <a:blip r:embed="rId91" cstate="print"/>
                          <a:stretch>
                            <a:fillRect/>
                          </a:stretch>
                        </pic:blipFill>
                        <pic:spPr>
                          <a:xfrm>
                            <a:off x="0" y="0"/>
                            <a:ext cx="1313815" cy="103060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B685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规格：800*800*750mm</w:t>
            </w:r>
          </w:p>
          <w:p w14:paraId="0E6D89BE">
            <w:pPr>
              <w:widowControl/>
              <w:numPr>
                <w:ilvl w:val="0"/>
                <w:numId w:val="9"/>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材质：台面岩板，底下用12mmE0级多层实木衬托，底架使用橡胶木材质；</w:t>
            </w:r>
          </w:p>
          <w:p w14:paraId="08D06D5B">
            <w:pPr>
              <w:widowControl/>
              <w:numPr>
                <w:ilvl w:val="0"/>
                <w:numId w:val="9"/>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工艺：边角细腻打磨，表面平滑；</w:t>
            </w:r>
          </w:p>
          <w:p w14:paraId="4C33FEDF">
            <w:pPr>
              <w:widowControl/>
              <w:numPr>
                <w:ilvl w:val="0"/>
                <w:numId w:val="9"/>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油漆：环保水性漆。</w:t>
            </w:r>
            <w:r>
              <w:rPr>
                <w:rFonts w:hint="eastAsia" w:asciiTheme="majorEastAsia" w:hAnsiTheme="majorEastAsia" w:eastAsiaTheme="majorEastAsia" w:cstheme="majorEastAsia"/>
                <w:color w:val="000000"/>
                <w:kern w:val="0"/>
                <w:szCs w:val="21"/>
              </w:rPr>
              <w:t>各项符合GB 18581-2020标准，总铅含量、甲醛含量合格；三底两面油漆工艺，油漆颜色依照图片；</w:t>
            </w:r>
          </w:p>
          <w:p w14:paraId="4E3FE2AA">
            <w:pPr>
              <w:widowControl/>
              <w:numPr>
                <w:ilvl w:val="0"/>
                <w:numId w:val="9"/>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胶粘剂：符合GB 18583-2008标准，检测内容须包含：总挥发性有机物合格；</w:t>
            </w:r>
          </w:p>
          <w:p w14:paraId="77A0800B">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5、</w:t>
            </w:r>
            <w:r>
              <w:rPr>
                <w:rFonts w:hint="eastAsia" w:asciiTheme="majorEastAsia" w:hAnsiTheme="majorEastAsia" w:eastAsiaTheme="majorEastAsia" w:cstheme="majorEastAsia"/>
                <w:szCs w:val="21"/>
              </w:rPr>
              <w:t>五金配件：所有五金件做防锈、防腐处理，美观且经久耐用。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137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455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9D0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1100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FD3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8800</w:t>
            </w:r>
          </w:p>
        </w:tc>
      </w:tr>
      <w:tr w14:paraId="65BCCC74">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E11C">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62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87396">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餐椅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B64D2">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80768" behindDoc="0" locked="0" layoutInCell="1" allowOverlap="1">
                  <wp:simplePos x="0" y="0"/>
                  <wp:positionH relativeFrom="column">
                    <wp:posOffset>32385</wp:posOffset>
                  </wp:positionH>
                  <wp:positionV relativeFrom="paragraph">
                    <wp:posOffset>353060</wp:posOffset>
                  </wp:positionV>
                  <wp:extent cx="1452880" cy="738505"/>
                  <wp:effectExtent l="0" t="0" r="13970" b="4445"/>
                  <wp:wrapSquare wrapText="bothSides"/>
                  <wp:docPr id="2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6"/>
                          <pic:cNvPicPr>
                            <a:picLocks noChangeAspect="1"/>
                          </pic:cNvPicPr>
                        </pic:nvPicPr>
                        <pic:blipFill>
                          <a:blip r:embed="rId92" cstate="print"/>
                          <a:stretch>
                            <a:fillRect/>
                          </a:stretch>
                        </pic:blipFill>
                        <pic:spPr>
                          <a:xfrm>
                            <a:off x="0" y="0"/>
                            <a:ext cx="1452880" cy="738505"/>
                          </a:xfrm>
                          <a:prstGeom prst="rect">
                            <a:avLst/>
                          </a:prstGeom>
                          <a:noFill/>
                          <a:ln>
                            <a:noFill/>
                          </a:ln>
                        </pic:spPr>
                      </pic:pic>
                    </a:graphicData>
                  </a:graphic>
                </wp:anchor>
              </w:drawing>
            </w:r>
            <w:r>
              <w:rPr>
                <w:rFonts w:hint="eastAsia" w:asciiTheme="majorEastAsia" w:hAnsiTheme="majorEastAsia" w:eastAsiaTheme="majorEastAsia" w:cstheme="majorEastAsia"/>
                <w:sz w:val="28"/>
                <w:szCs w:val="28"/>
              </w:rPr>
              <w:t>（两种颜色各16张）</w:t>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741B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规格：常规</w:t>
            </w:r>
          </w:p>
          <w:p w14:paraId="58B5949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1、主体框架：白蜡木</w:t>
            </w:r>
          </w:p>
          <w:p w14:paraId="7713F979">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rPr>
              <w:t>2、软包：高密度海绵扪超迁皮，抗刮伤，环保</w:t>
            </w:r>
            <w:r>
              <w:rPr>
                <w:rFonts w:hint="eastAsia" w:asciiTheme="majorEastAsia" w:hAnsiTheme="majorEastAsia" w:eastAsiaTheme="majorEastAsia" w:cstheme="majorEastAsia"/>
                <w:color w:val="000000"/>
                <w:kern w:val="0"/>
                <w:szCs w:val="21"/>
              </w:rPr>
              <w:br w:type="textWrapping"/>
            </w:r>
            <w:r>
              <w:rPr>
                <w:rFonts w:hint="eastAsia" w:asciiTheme="majorEastAsia" w:hAnsiTheme="majorEastAsia" w:eastAsiaTheme="majorEastAsia" w:cstheme="majorEastAsia"/>
                <w:color w:val="000000"/>
                <w:kern w:val="0"/>
                <w:szCs w:val="21"/>
              </w:rPr>
              <w:t>3、餐椅下架为白蜡木原木，并为榫卯结构。</w:t>
            </w:r>
            <w:r>
              <w:rPr>
                <w:rFonts w:hint="eastAsia" w:asciiTheme="majorEastAsia" w:hAnsiTheme="majorEastAsia" w:eastAsiaTheme="majorEastAsia" w:cstheme="majorEastAsia"/>
                <w:color w:val="000000"/>
                <w:kern w:val="0"/>
                <w:szCs w:val="21"/>
              </w:rPr>
              <w:br w:type="textWrapping"/>
            </w:r>
            <w:r>
              <w:rPr>
                <w:rFonts w:hint="eastAsia" w:asciiTheme="majorEastAsia" w:hAnsiTheme="majorEastAsia" w:eastAsiaTheme="majorEastAsia" w:cstheme="majorEastAsia"/>
                <w:color w:val="000000"/>
                <w:kern w:val="0"/>
                <w:szCs w:val="21"/>
              </w:rPr>
              <w:t>4、采用先进油漆工艺“五底三面”底漆采用优质环保水性漆，色泽美观、光滑耐磨、手感好</w:t>
            </w:r>
            <w:r>
              <w:rPr>
                <w:rFonts w:hint="eastAsia" w:asciiTheme="majorEastAsia" w:hAnsiTheme="majorEastAsia" w:eastAsiaTheme="majorEastAsia" w:cstheme="majorEastAsia"/>
                <w:szCs w:val="21"/>
              </w:rPr>
              <w:t>油漆：</w:t>
            </w:r>
          </w:p>
          <w:p w14:paraId="4CA04457">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5、油漆工艺：环保水性漆。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04ED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121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E28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FE2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11200</w:t>
            </w:r>
          </w:p>
        </w:tc>
      </w:tr>
      <w:tr w14:paraId="6FFC181D">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034BA">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63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A10E">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餐桌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2831">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77696" behindDoc="0" locked="0" layoutInCell="1" allowOverlap="1">
                  <wp:simplePos x="0" y="0"/>
                  <wp:positionH relativeFrom="column">
                    <wp:posOffset>50800</wp:posOffset>
                  </wp:positionH>
                  <wp:positionV relativeFrom="paragraph">
                    <wp:posOffset>223520</wp:posOffset>
                  </wp:positionV>
                  <wp:extent cx="1152525" cy="708025"/>
                  <wp:effectExtent l="0" t="0" r="9525" b="15875"/>
                  <wp:wrapSquare wrapText="bothSides"/>
                  <wp:docPr id="21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3"/>
                          <pic:cNvPicPr>
                            <a:picLocks noChangeAspect="1"/>
                          </pic:cNvPicPr>
                        </pic:nvPicPr>
                        <pic:blipFill>
                          <a:blip r:embed="rId93" cstate="print"/>
                          <a:stretch>
                            <a:fillRect/>
                          </a:stretch>
                        </pic:blipFill>
                        <pic:spPr>
                          <a:xfrm>
                            <a:off x="0" y="0"/>
                            <a:ext cx="1152525" cy="70802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1FD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kern w:val="0"/>
                <w:szCs w:val="21"/>
              </w:rPr>
              <w:t>1400*700*760mm</w:t>
            </w:r>
          </w:p>
          <w:p w14:paraId="75140F5D">
            <w:pPr>
              <w:widowControl/>
              <w:numPr>
                <w:ilvl w:val="0"/>
                <w:numId w:val="10"/>
              </w:numPr>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台面岩板，岩板底下用12mmE0级多层实木衬托，桌子底架均为白蜡木原木。桌角上头尺寸为50*80mm，下头尺寸为50*50mm，桌子底架为榫卯结构；</w:t>
            </w:r>
          </w:p>
          <w:p w14:paraId="1D765E56">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E718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012F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E865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232E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9800</w:t>
            </w:r>
          </w:p>
        </w:tc>
      </w:tr>
      <w:tr w14:paraId="1F893E6E">
        <w:tblPrEx>
          <w:tblCellMar>
            <w:top w:w="0" w:type="dxa"/>
            <w:left w:w="108" w:type="dxa"/>
            <w:bottom w:w="0" w:type="dxa"/>
            <w:right w:w="108" w:type="dxa"/>
          </w:tblCellMar>
        </w:tblPrEx>
        <w:trPr>
          <w:trHeight w:val="361"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52589">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64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0F50">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餐椅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F315B">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78720" behindDoc="0" locked="0" layoutInCell="1" allowOverlap="1">
                  <wp:simplePos x="0" y="0"/>
                  <wp:positionH relativeFrom="column">
                    <wp:posOffset>-17780</wp:posOffset>
                  </wp:positionH>
                  <wp:positionV relativeFrom="paragraph">
                    <wp:posOffset>307975</wp:posOffset>
                  </wp:positionV>
                  <wp:extent cx="1347470" cy="711200"/>
                  <wp:effectExtent l="0" t="0" r="5080" b="12700"/>
                  <wp:wrapSquare wrapText="bothSides"/>
                  <wp:docPr id="22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34"/>
                          <pic:cNvPicPr>
                            <a:picLocks noChangeAspect="1"/>
                          </pic:cNvPicPr>
                        </pic:nvPicPr>
                        <pic:blipFill>
                          <a:blip r:embed="rId94" cstate="print"/>
                          <a:stretch>
                            <a:fillRect/>
                          </a:stretch>
                        </pic:blipFill>
                        <pic:spPr>
                          <a:xfrm>
                            <a:off x="0" y="0"/>
                            <a:ext cx="1347470" cy="711200"/>
                          </a:xfrm>
                          <a:prstGeom prst="rect">
                            <a:avLst/>
                          </a:prstGeom>
                          <a:noFill/>
                          <a:ln>
                            <a:noFill/>
                          </a:ln>
                        </pic:spPr>
                      </pic:pic>
                    </a:graphicData>
                  </a:graphic>
                </wp:anchor>
              </w:drawing>
            </w:r>
            <w:r>
              <w:rPr>
                <w:rFonts w:hint="eastAsia" w:asciiTheme="majorEastAsia" w:hAnsiTheme="majorEastAsia" w:eastAsiaTheme="majorEastAsia" w:cstheme="majorEastAsia"/>
                <w:color w:val="000000"/>
                <w:kern w:val="0"/>
                <w:sz w:val="28"/>
                <w:szCs w:val="28"/>
              </w:rPr>
              <w:t>(两种颜色各20张）</w:t>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8E0A">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规格：常规</w:t>
            </w:r>
          </w:p>
          <w:p w14:paraId="1A09CA4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1、主体框架：白蜡木</w:t>
            </w:r>
          </w:p>
          <w:p w14:paraId="2F17737C">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rPr>
              <w:t>2、软包：高密度海绵扪超迁皮，抗刮伤，环保</w:t>
            </w:r>
            <w:r>
              <w:rPr>
                <w:rFonts w:hint="eastAsia" w:asciiTheme="majorEastAsia" w:hAnsiTheme="majorEastAsia" w:eastAsiaTheme="majorEastAsia" w:cstheme="majorEastAsia"/>
                <w:color w:val="000000"/>
                <w:kern w:val="0"/>
                <w:szCs w:val="21"/>
              </w:rPr>
              <w:br w:type="textWrapping"/>
            </w:r>
            <w:r>
              <w:rPr>
                <w:rFonts w:hint="eastAsia" w:asciiTheme="majorEastAsia" w:hAnsiTheme="majorEastAsia" w:eastAsiaTheme="majorEastAsia" w:cstheme="majorEastAsia"/>
                <w:color w:val="000000"/>
                <w:kern w:val="0"/>
                <w:szCs w:val="21"/>
              </w:rPr>
              <w:t>3、餐椅下架为白蜡木原木，并为榫卯结构。</w:t>
            </w:r>
            <w:r>
              <w:rPr>
                <w:rFonts w:hint="eastAsia" w:asciiTheme="majorEastAsia" w:hAnsiTheme="majorEastAsia" w:eastAsiaTheme="majorEastAsia" w:cstheme="majorEastAsia"/>
                <w:color w:val="000000"/>
                <w:kern w:val="0"/>
                <w:szCs w:val="21"/>
              </w:rPr>
              <w:br w:type="textWrapping"/>
            </w:r>
            <w:r>
              <w:rPr>
                <w:rFonts w:hint="eastAsia" w:asciiTheme="majorEastAsia" w:hAnsiTheme="majorEastAsia" w:eastAsiaTheme="majorEastAsia" w:cstheme="majorEastAsia"/>
                <w:color w:val="000000"/>
                <w:kern w:val="0"/>
                <w:szCs w:val="21"/>
              </w:rPr>
              <w:t>4、采用先进油漆工艺“五底三面”底漆采用优质环保水性漆，色泽美观、光滑耐磨、手感好</w:t>
            </w:r>
            <w:r>
              <w:rPr>
                <w:rFonts w:hint="eastAsia" w:asciiTheme="majorEastAsia" w:hAnsiTheme="majorEastAsia" w:eastAsiaTheme="majorEastAsia" w:cstheme="majorEastAsia"/>
                <w:szCs w:val="21"/>
              </w:rPr>
              <w:t>油漆：</w:t>
            </w:r>
          </w:p>
          <w:p w14:paraId="76505088">
            <w:pPr>
              <w:widowControl/>
              <w:jc w:val="center"/>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zCs w:val="21"/>
              </w:rPr>
              <w:t>5、环保水性漆。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87F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054B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8E2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330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B37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13200</w:t>
            </w:r>
          </w:p>
        </w:tc>
      </w:tr>
      <w:tr w14:paraId="2EE2658C">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105C">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65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4671">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长条餐桌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4022B">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rPr>
              <w:drawing>
                <wp:anchor distT="0" distB="0" distL="114300" distR="114300" simplePos="0" relativeHeight="251685888" behindDoc="0" locked="0" layoutInCell="1" allowOverlap="1">
                  <wp:simplePos x="0" y="0"/>
                  <wp:positionH relativeFrom="column">
                    <wp:posOffset>635</wp:posOffset>
                  </wp:positionH>
                  <wp:positionV relativeFrom="paragraph">
                    <wp:posOffset>88900</wp:posOffset>
                  </wp:positionV>
                  <wp:extent cx="1332230" cy="998855"/>
                  <wp:effectExtent l="0" t="0" r="1270" b="10795"/>
                  <wp:wrapSquare wrapText="bothSides"/>
                  <wp:docPr id="14" name="图片 14" descr="208d53d094570ae551c9a9b85de2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8d53d094570ae551c9a9b85de24ca"/>
                          <pic:cNvPicPr>
                            <a:picLocks noChangeAspect="1"/>
                          </pic:cNvPicPr>
                        </pic:nvPicPr>
                        <pic:blipFill>
                          <a:blip r:embed="rId95" cstate="print"/>
                          <a:stretch>
                            <a:fillRect/>
                          </a:stretch>
                        </pic:blipFill>
                        <pic:spPr>
                          <a:xfrm>
                            <a:off x="0" y="0"/>
                            <a:ext cx="1332230" cy="99885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529F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规格：2000*800*760mm</w:t>
            </w:r>
          </w:p>
          <w:p w14:paraId="551D0FB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1、材质：白蜡木原木，桌面厚度50mm，脚架厚度为50mm；</w:t>
            </w:r>
          </w:p>
          <w:p w14:paraId="02814B1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2、采用先进油漆工艺“五底三面”底漆采用优质环保水性漆，色泽美观、光滑耐磨、手感好。</w:t>
            </w:r>
            <w:r>
              <w:rPr>
                <w:rFonts w:hint="eastAsia" w:asciiTheme="majorEastAsia" w:hAnsiTheme="majorEastAsia" w:eastAsiaTheme="majorEastAsia" w:cstheme="majorEastAsia"/>
                <w:szCs w:val="21"/>
              </w:rPr>
              <w:t>油漆：环保水性漆。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3E72A1B1">
            <w:pPr>
              <w:widowControl/>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Cs w:val="21"/>
              </w:rPr>
              <w:t>3、颜色为白蜡木原木色。</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A8DB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30D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1DB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3300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7940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9900</w:t>
            </w:r>
          </w:p>
        </w:tc>
      </w:tr>
      <w:tr w14:paraId="0EA3D762">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4BB8C">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66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5B90">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长条凳</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B144">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83840" behindDoc="0" locked="0" layoutInCell="1" allowOverlap="1">
                  <wp:simplePos x="0" y="0"/>
                  <wp:positionH relativeFrom="column">
                    <wp:posOffset>33655</wp:posOffset>
                  </wp:positionH>
                  <wp:positionV relativeFrom="paragraph">
                    <wp:posOffset>146685</wp:posOffset>
                  </wp:positionV>
                  <wp:extent cx="1275080" cy="1666875"/>
                  <wp:effectExtent l="0" t="0" r="1270" b="9525"/>
                  <wp:wrapSquare wrapText="bothSides"/>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6" cstate="print"/>
                          <a:stretch>
                            <a:fillRect/>
                          </a:stretch>
                        </pic:blipFill>
                        <pic:spPr>
                          <a:xfrm>
                            <a:off x="0" y="0"/>
                            <a:ext cx="1275080" cy="166687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97A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color w:val="000000"/>
                <w:szCs w:val="21"/>
              </w:rPr>
              <w:t>1950*250*450mm</w:t>
            </w:r>
          </w:p>
          <w:p w14:paraId="6255A7A0">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1、材质：白蜡木原木，椅面厚度40mm，脚架厚度为40mm</w:t>
            </w:r>
          </w:p>
          <w:p w14:paraId="42D2BF51">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2、采用先进油漆工艺“五底三面”底漆采用优质环保水性漆，色泽美观、光滑耐磨、手感好。</w:t>
            </w:r>
            <w:r>
              <w:rPr>
                <w:rFonts w:hint="eastAsia" w:asciiTheme="majorEastAsia" w:hAnsiTheme="majorEastAsia" w:eastAsiaTheme="majorEastAsia" w:cstheme="majorEastAsia"/>
                <w:szCs w:val="21"/>
              </w:rPr>
              <w:t>油漆：环保水性漆。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3442DAD9">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3、颜色为白蜡木原木色。</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F7C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A5A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F53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FD0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5700</w:t>
            </w:r>
          </w:p>
        </w:tc>
      </w:tr>
      <w:tr w14:paraId="41D338B7">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ABE6">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67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D7F7">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圆桌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AD7B8">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rPr>
              <w:drawing>
                <wp:anchor distT="0" distB="0" distL="114300" distR="114300" simplePos="0" relativeHeight="251681792" behindDoc="0" locked="0" layoutInCell="1" allowOverlap="1">
                  <wp:simplePos x="0" y="0"/>
                  <wp:positionH relativeFrom="column">
                    <wp:posOffset>-68580</wp:posOffset>
                  </wp:positionH>
                  <wp:positionV relativeFrom="paragraph">
                    <wp:posOffset>116840</wp:posOffset>
                  </wp:positionV>
                  <wp:extent cx="1282700" cy="721360"/>
                  <wp:effectExtent l="0" t="0" r="12700" b="2540"/>
                  <wp:wrapSquare wrapText="bothSides"/>
                  <wp:docPr id="223" name="图片 223" descr="f01431680ba0ad187a1384f61b5c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f01431680ba0ad187a1384f61b5c953"/>
                          <pic:cNvPicPr>
                            <a:picLocks noChangeAspect="1"/>
                          </pic:cNvPicPr>
                        </pic:nvPicPr>
                        <pic:blipFill>
                          <a:blip r:embed="rId97" cstate="print"/>
                          <a:stretch>
                            <a:fillRect/>
                          </a:stretch>
                        </pic:blipFill>
                        <pic:spPr>
                          <a:xfrm>
                            <a:off x="0" y="0"/>
                            <a:ext cx="1282700" cy="72136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FD58">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规格：直径2200mm</w:t>
            </w:r>
          </w:p>
          <w:p w14:paraId="225B6CFB">
            <w:pPr>
              <w:widowControl/>
              <w:numPr>
                <w:ilvl w:val="0"/>
                <w:numId w:val="11"/>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材质：整体框架为白腊木，台面采用12mm厚岩板，岩板底下采用18mmE0级多层实木衬托，底架内部用E0级多层实木板，外加白蜡木框架，保证结实耐用；</w:t>
            </w:r>
          </w:p>
          <w:p w14:paraId="6E96B489">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2、油漆工艺“五底三面”底漆采用优质环保水性漆，色泽美观、光滑耐磨、手感好。油</w:t>
            </w:r>
            <w:r>
              <w:rPr>
                <w:rFonts w:hint="eastAsia" w:asciiTheme="majorEastAsia" w:hAnsiTheme="majorEastAsia" w:eastAsiaTheme="majorEastAsia" w:cstheme="majorEastAsia"/>
                <w:szCs w:val="21"/>
              </w:rPr>
              <w:t>油漆：环保水性漆。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2A8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C1D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F17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6600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7BE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6600</w:t>
            </w:r>
          </w:p>
        </w:tc>
      </w:tr>
      <w:tr w14:paraId="5FC64794">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C92E">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68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B1C6F">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餐椅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C633">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84864" behindDoc="0" locked="0" layoutInCell="1" allowOverlap="1">
                  <wp:simplePos x="0" y="0"/>
                  <wp:positionH relativeFrom="column">
                    <wp:posOffset>281305</wp:posOffset>
                  </wp:positionH>
                  <wp:positionV relativeFrom="paragraph">
                    <wp:posOffset>90805</wp:posOffset>
                  </wp:positionV>
                  <wp:extent cx="770890" cy="1286510"/>
                  <wp:effectExtent l="0" t="0" r="10160" b="8890"/>
                  <wp:wrapSquare wrapText="bothSides"/>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98" cstate="print"/>
                          <a:stretch>
                            <a:fillRect/>
                          </a:stretch>
                        </pic:blipFill>
                        <pic:spPr>
                          <a:xfrm>
                            <a:off x="0" y="0"/>
                            <a:ext cx="770890" cy="128651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AE57">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规格：常规</w:t>
            </w:r>
          </w:p>
          <w:p w14:paraId="0D6711F6">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主体框架：椅子底架为白蜡木，靠背内板均为一次性环保多层实木板；</w:t>
            </w:r>
          </w:p>
          <w:p w14:paraId="086C55E4">
            <w:pPr>
              <w:widowControl/>
              <w:jc w:val="center"/>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color w:val="000000"/>
                <w:kern w:val="0"/>
                <w:szCs w:val="21"/>
              </w:rPr>
              <w:t>软包：高密度海绵扪优质抗刮伤环保皮</w:t>
            </w:r>
            <w:r>
              <w:rPr>
                <w:rFonts w:hint="eastAsia" w:asciiTheme="majorEastAsia" w:hAnsiTheme="majorEastAsia" w:eastAsiaTheme="majorEastAsia" w:cstheme="majorEastAsia"/>
                <w:color w:val="000000"/>
                <w:kern w:val="0"/>
                <w:szCs w:val="21"/>
              </w:rPr>
              <w:br w:type="textWrapping"/>
            </w:r>
            <w:r>
              <w:rPr>
                <w:rFonts w:hint="eastAsia" w:asciiTheme="majorEastAsia" w:hAnsiTheme="majorEastAsia" w:eastAsiaTheme="majorEastAsia" w:cstheme="majorEastAsia"/>
                <w:color w:val="000000"/>
                <w:kern w:val="0"/>
                <w:szCs w:val="21"/>
              </w:rPr>
              <w:t>油漆工艺“五底三面”底漆采用优质环保水性漆，色泽美观、光滑耐磨、手感好。</w:t>
            </w:r>
            <w:r>
              <w:rPr>
                <w:rFonts w:hint="eastAsia" w:asciiTheme="majorEastAsia" w:hAnsiTheme="majorEastAsia" w:eastAsiaTheme="majorEastAsia" w:cstheme="majorEastAsia"/>
                <w:szCs w:val="21"/>
              </w:rPr>
              <w:t>油漆：环保水性漆。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F6A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C7AF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把</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5E1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431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4900</w:t>
            </w:r>
          </w:p>
        </w:tc>
      </w:tr>
      <w:tr w14:paraId="30189FE6">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037A">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sz w:val="24"/>
              </w:rPr>
              <w:t>69</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07BB">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男女更衣柜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02EF">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86912" behindDoc="0" locked="0" layoutInCell="1" allowOverlap="1">
                  <wp:simplePos x="0" y="0"/>
                  <wp:positionH relativeFrom="column">
                    <wp:posOffset>351790</wp:posOffset>
                  </wp:positionH>
                  <wp:positionV relativeFrom="paragraph">
                    <wp:posOffset>-15240</wp:posOffset>
                  </wp:positionV>
                  <wp:extent cx="502285" cy="1040765"/>
                  <wp:effectExtent l="0" t="0" r="12065" b="6985"/>
                  <wp:wrapSquare wrapText="bothSides"/>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99" cstate="print"/>
                          <a:stretch>
                            <a:fillRect/>
                          </a:stretch>
                        </pic:blipFill>
                        <pic:spPr>
                          <a:xfrm>
                            <a:off x="0" y="0"/>
                            <a:ext cx="502285" cy="104076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357B">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规格：950*500*2000mm</w:t>
            </w:r>
          </w:p>
          <w:p w14:paraId="547FF49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1、基材：柜体采用18mmAA橡胶木，背板框架采用18mmAA橡胶木板，中间芯板采用12mmAA橡胶木板，采用304不锈钢缓冲铰链。</w:t>
            </w:r>
          </w:p>
          <w:p w14:paraId="14B629A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2、五金配件：采用DTC或同等或优于该品牌优质阻尼铰链，依据QB/T2189-2013标准，垂直静载荷、水平静载荷、操作力、耐久性，下沉量、耐腐蚀符合要求。</w:t>
            </w:r>
          </w:p>
          <w:p w14:paraId="63E468D9">
            <w:pPr>
              <w:widowControl/>
              <w:jc w:val="center"/>
              <w:textAlignment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color w:val="000000"/>
                <w:kern w:val="0"/>
                <w:szCs w:val="21"/>
              </w:rPr>
              <w:t>3、工艺采用框架榫卯结构</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C901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76F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40F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1800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3024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14400</w:t>
            </w:r>
          </w:p>
        </w:tc>
      </w:tr>
      <w:tr w14:paraId="79D29434">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A9534">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70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6E02">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换鞋凳</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6F611">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rPr>
              <w:drawing>
                <wp:anchor distT="0" distB="0" distL="114300" distR="114300" simplePos="0" relativeHeight="251691008" behindDoc="0" locked="0" layoutInCell="1" allowOverlap="1">
                  <wp:simplePos x="0" y="0"/>
                  <wp:positionH relativeFrom="column">
                    <wp:posOffset>108585</wp:posOffset>
                  </wp:positionH>
                  <wp:positionV relativeFrom="paragraph">
                    <wp:posOffset>208280</wp:posOffset>
                  </wp:positionV>
                  <wp:extent cx="1177925" cy="883285"/>
                  <wp:effectExtent l="0" t="0" r="3175" b="12065"/>
                  <wp:wrapSquare wrapText="bothSides"/>
                  <wp:docPr id="292" name="图片 292" descr="cfa28ffa301151f6b0bab18591804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cfa28ffa301151f6b0bab18591804c5"/>
                          <pic:cNvPicPr>
                            <a:picLocks noChangeAspect="1"/>
                          </pic:cNvPicPr>
                        </pic:nvPicPr>
                        <pic:blipFill>
                          <a:blip r:embed="rId100" cstate="print"/>
                          <a:stretch>
                            <a:fillRect/>
                          </a:stretch>
                        </pic:blipFill>
                        <pic:spPr>
                          <a:xfrm>
                            <a:off x="0" y="0"/>
                            <a:ext cx="1177925" cy="88328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85B8">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szCs w:val="21"/>
              </w:rPr>
              <w:t>规格：</w:t>
            </w:r>
            <w:r>
              <w:rPr>
                <w:rFonts w:hint="eastAsia" w:asciiTheme="majorEastAsia" w:hAnsiTheme="majorEastAsia" w:eastAsiaTheme="majorEastAsia" w:cstheme="majorEastAsia"/>
                <w:color w:val="000000"/>
                <w:kern w:val="0"/>
                <w:szCs w:val="21"/>
              </w:rPr>
              <w:t>2000*400*450mm</w:t>
            </w:r>
          </w:p>
          <w:p w14:paraId="686AC8B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szCs w:val="21"/>
              </w:rPr>
              <w:t>1、材质：使用白蜡木原木底架为榫卯结构，保证坚固耐用不摇晃，</w:t>
            </w:r>
            <w:r>
              <w:rPr>
                <w:rFonts w:hint="eastAsia" w:asciiTheme="majorEastAsia" w:hAnsiTheme="majorEastAsia" w:eastAsiaTheme="majorEastAsia" w:cstheme="majorEastAsia"/>
                <w:color w:val="000000"/>
                <w:kern w:val="0"/>
                <w:szCs w:val="21"/>
              </w:rPr>
              <w:t xml:space="preserve">工艺：边角细腻打磨，表面平滑。油漆：环保水性漆。各项符合GB 18581-2020标准，总铅含量、甲醛含量合格； </w:t>
            </w:r>
          </w:p>
          <w:p w14:paraId="77CA389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2、三底两面油漆工艺。</w:t>
            </w:r>
          </w:p>
          <w:p w14:paraId="35A8F27F">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Cs w:val="21"/>
              </w:rPr>
              <w:t>3、椅面采用55*35*2000mm白蜡木档6根，底架所以木料尺寸为55*35mm。</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26D2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9DC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B1F4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040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22400</w:t>
            </w:r>
          </w:p>
        </w:tc>
      </w:tr>
      <w:tr w14:paraId="34E8D32E">
        <w:tblPrEx>
          <w:tblCellMar>
            <w:top w:w="0" w:type="dxa"/>
            <w:left w:w="108" w:type="dxa"/>
            <w:bottom w:w="0" w:type="dxa"/>
            <w:right w:w="108" w:type="dxa"/>
          </w:tblCellMar>
        </w:tblPrEx>
        <w:trPr>
          <w:trHeight w:val="326"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E2A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5C5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货架</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3CFB">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sz w:val="28"/>
                <w:szCs w:val="28"/>
              </w:rPr>
              <w:drawing>
                <wp:anchor distT="0" distB="0" distL="114300" distR="114300" simplePos="0" relativeHeight="251692032" behindDoc="0" locked="0" layoutInCell="1" allowOverlap="1">
                  <wp:simplePos x="0" y="0"/>
                  <wp:positionH relativeFrom="column">
                    <wp:posOffset>59690</wp:posOffset>
                  </wp:positionH>
                  <wp:positionV relativeFrom="paragraph">
                    <wp:posOffset>305435</wp:posOffset>
                  </wp:positionV>
                  <wp:extent cx="1157605" cy="998855"/>
                  <wp:effectExtent l="0" t="0" r="4445" b="10795"/>
                  <wp:wrapSquare wrapText="bothSides"/>
                  <wp:docPr id="2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
                          <pic:cNvPicPr>
                            <a:picLocks noChangeAspect="1"/>
                          </pic:cNvPicPr>
                        </pic:nvPicPr>
                        <pic:blipFill>
                          <a:blip r:embed="rId101" cstate="print"/>
                          <a:stretch>
                            <a:fillRect/>
                          </a:stretch>
                        </pic:blipFill>
                        <pic:spPr>
                          <a:xfrm>
                            <a:off x="0" y="0"/>
                            <a:ext cx="1157605" cy="99885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3DA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规格：1500*500*2000mm</w:t>
            </w:r>
          </w:p>
          <w:p w14:paraId="1F505AE7">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材质说明：采用优质冷轧钢板制作。材料立柱40*80*2mmC钢型，横梁40*60*1.8mmP型钢层板1mm冷轧钢。每层层板可承重600公斤，表面处理：采用优质粉末，高压静电喷塑前经过13道前期处理，无甲醛释放量，各零部件（含搁板、挂板、顶板、脚板等）、组合件表面应光滑、平整，表光泽度为60%～70%，耐冲击力大于60kg/cm²，没有尖角、划口、凸起；涂膜厚度60-70um色泽应一致，漆面均匀光亮、无任何流漆划伤。</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A14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749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B2F1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689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9600</w:t>
            </w:r>
          </w:p>
        </w:tc>
      </w:tr>
      <w:tr w14:paraId="272455F4">
        <w:tblPrEx>
          <w:tblCellMar>
            <w:top w:w="0" w:type="dxa"/>
            <w:left w:w="108" w:type="dxa"/>
            <w:bottom w:w="0" w:type="dxa"/>
            <w:right w:w="108" w:type="dxa"/>
          </w:tblCellMar>
        </w:tblPrEx>
        <w:trPr>
          <w:trHeight w:val="1478"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11F1">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72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50D2">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礼堂椅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3DB9">
            <w:pPr>
              <w:rPr>
                <w:rFonts w:asciiTheme="majorEastAsia" w:hAnsiTheme="majorEastAsia" w:eastAsiaTheme="majorEastAsia" w:cstheme="majorEastAsia"/>
                <w:color w:val="000000"/>
                <w:sz w:val="28"/>
                <w:szCs w:val="28"/>
              </w:rPr>
            </w:pPr>
            <w:r>
              <w:rPr>
                <w:rFonts w:hint="eastAsia" w:ascii="宋体" w:hAnsi="宋体" w:cs="宋体"/>
                <w:szCs w:val="21"/>
              </w:rPr>
              <w:drawing>
                <wp:inline distT="0" distB="0" distL="114300" distR="114300">
                  <wp:extent cx="1560830" cy="1170305"/>
                  <wp:effectExtent l="0" t="0" r="1270" b="10795"/>
                  <wp:docPr id="116" name="图片 116" descr="f84550b497ccb3e210794df31ea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f84550b497ccb3e210794df31eae182"/>
                          <pic:cNvPicPr>
                            <a:picLocks noChangeAspect="1"/>
                          </pic:cNvPicPr>
                        </pic:nvPicPr>
                        <pic:blipFill>
                          <a:blip r:embed="rId102" cstate="print"/>
                          <a:stretch>
                            <a:fillRect/>
                          </a:stretch>
                        </pic:blipFill>
                        <pic:spPr>
                          <a:xfrm>
                            <a:off x="0" y="0"/>
                            <a:ext cx="1560830" cy="1170305"/>
                          </a:xfrm>
                          <a:prstGeom prst="rect">
                            <a:avLst/>
                          </a:prstGeom>
                        </pic:spPr>
                      </pic:pic>
                    </a:graphicData>
                  </a:graphic>
                </wp:inline>
              </w:drawing>
            </w:r>
            <w:r>
              <w:rPr>
                <w:rFonts w:hint="eastAsia" w:ascii="宋体" w:hAnsi="宋体" w:cs="宋体"/>
                <w:szCs w:val="21"/>
              </w:rPr>
              <w:drawing>
                <wp:anchor distT="0" distB="0" distL="114300" distR="114300" simplePos="0" relativeHeight="251695104" behindDoc="1" locked="0" layoutInCell="1" allowOverlap="1">
                  <wp:simplePos x="0" y="0"/>
                  <wp:positionH relativeFrom="column">
                    <wp:posOffset>90170</wp:posOffset>
                  </wp:positionH>
                  <wp:positionV relativeFrom="paragraph">
                    <wp:posOffset>-368300</wp:posOffset>
                  </wp:positionV>
                  <wp:extent cx="1326515" cy="1165860"/>
                  <wp:effectExtent l="0" t="0" r="6985" b="15240"/>
                  <wp:wrapThrough wrapText="bothSides">
                    <wp:wrapPolygon>
                      <wp:start x="0" y="0"/>
                      <wp:lineTo x="0" y="21176"/>
                      <wp:lineTo x="21404" y="21176"/>
                      <wp:lineTo x="21404" y="0"/>
                      <wp:lineTo x="0" y="0"/>
                    </wp:wrapPolygon>
                  </wp:wrapThrough>
                  <wp:docPr id="115" name="图片 115" descr="2433798cd272bd9ed1bd5e2bf04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2433798cd272bd9ed1bd5e2bf045769"/>
                          <pic:cNvPicPr>
                            <a:picLocks noChangeAspect="1"/>
                          </pic:cNvPicPr>
                        </pic:nvPicPr>
                        <pic:blipFill>
                          <a:blip r:embed="rId103" cstate="print"/>
                          <a:stretch>
                            <a:fillRect/>
                          </a:stretch>
                        </pic:blipFill>
                        <pic:spPr>
                          <a:xfrm>
                            <a:off x="0" y="0"/>
                            <a:ext cx="1326515" cy="116586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tcPr>
          <w:p w14:paraId="1DF3610D">
            <w:pPr>
              <w:adjustRightInd/>
              <w:spacing w:line="460" w:lineRule="exact"/>
              <w:jc w:val="left"/>
              <w:rPr>
                <w:rFonts w:ascii="宋体" w:hAnsi="宋体" w:cs="Calibri"/>
                <w:kern w:val="0"/>
                <w:sz w:val="20"/>
                <w:szCs w:val="20"/>
              </w:rPr>
            </w:pPr>
            <w:r>
              <w:rPr>
                <w:rFonts w:hint="eastAsia" w:ascii="宋体" w:hAnsi="宋体" w:cs="Calibri"/>
                <w:kern w:val="0"/>
                <w:sz w:val="20"/>
                <w:szCs w:val="20"/>
              </w:rPr>
              <w:t>1、规格：座椅中心距580±5.0mm、座高450±10.0mm、座包打开到背后最长720±10.0mm、椅高1050±10.0mm,地面到扶手面高度645±5.0mm。整体座椅符合或优于GB/T 1741-2020《漆膜耐霉菌性测定法》、 QB/T 2602-2013《影剧院公共座椅》、 GB/T 35607-2017《绿色产品评价 家具》等标准，其中：</w:t>
            </w:r>
          </w:p>
          <w:p w14:paraId="47C19BE8">
            <w:pPr>
              <w:adjustRightInd/>
              <w:spacing w:line="460" w:lineRule="exact"/>
              <w:jc w:val="left"/>
              <w:rPr>
                <w:rFonts w:ascii="宋体" w:hAnsi="宋体" w:cs="Calibri"/>
                <w:kern w:val="0"/>
                <w:sz w:val="20"/>
                <w:szCs w:val="20"/>
              </w:rPr>
            </w:pPr>
            <w:r>
              <w:rPr>
                <w:rFonts w:hint="eastAsia" w:ascii="宋体" w:hAnsi="宋体" w:cs="Calibri"/>
                <w:kern w:val="0"/>
                <w:sz w:val="20"/>
                <w:szCs w:val="20"/>
              </w:rPr>
              <w:t>1）人造板件、金属件、软包及缝纫件外观检测合格；</w:t>
            </w:r>
          </w:p>
          <w:p w14:paraId="4D976ED0">
            <w:pPr>
              <w:adjustRightInd/>
              <w:spacing w:line="460" w:lineRule="exact"/>
              <w:jc w:val="left"/>
              <w:rPr>
                <w:rFonts w:ascii="宋体" w:hAnsi="宋体" w:cs="Calibri"/>
                <w:kern w:val="0"/>
                <w:sz w:val="20"/>
                <w:szCs w:val="20"/>
              </w:rPr>
            </w:pPr>
            <w:r>
              <w:rPr>
                <w:rFonts w:hint="eastAsia" w:ascii="宋体" w:hAnsi="宋体" w:cs="Calibri"/>
                <w:kern w:val="0"/>
                <w:sz w:val="20"/>
                <w:szCs w:val="20"/>
              </w:rPr>
              <w:t>2）木材含水率检测结果介于8.2-9.2%之间，评价为合格；</w:t>
            </w:r>
          </w:p>
          <w:p w14:paraId="32A24863">
            <w:pPr>
              <w:adjustRightInd/>
              <w:spacing w:line="460" w:lineRule="exact"/>
              <w:jc w:val="left"/>
              <w:rPr>
                <w:rFonts w:ascii="宋体" w:hAnsi="宋体" w:cs="Calibri"/>
                <w:kern w:val="0"/>
                <w:sz w:val="20"/>
                <w:szCs w:val="20"/>
              </w:rPr>
            </w:pPr>
            <w:r>
              <w:rPr>
                <w:rFonts w:hint="eastAsia" w:ascii="宋体" w:hAnsi="宋体" w:cs="Calibri"/>
                <w:kern w:val="0"/>
                <w:sz w:val="20"/>
                <w:szCs w:val="20"/>
              </w:rPr>
              <w:t>3）用料检测为合格；</w:t>
            </w:r>
          </w:p>
          <w:p w14:paraId="7355A1BD">
            <w:pPr>
              <w:adjustRightInd/>
              <w:spacing w:line="460" w:lineRule="exact"/>
              <w:jc w:val="left"/>
              <w:rPr>
                <w:rFonts w:ascii="宋体" w:hAnsi="宋体" w:cs="Calibri"/>
                <w:kern w:val="0"/>
                <w:sz w:val="20"/>
                <w:szCs w:val="20"/>
              </w:rPr>
            </w:pPr>
            <w:r>
              <w:rPr>
                <w:rFonts w:hint="eastAsia" w:ascii="宋体" w:hAnsi="宋体" w:cs="Calibri"/>
                <w:kern w:val="0"/>
                <w:sz w:val="20"/>
                <w:szCs w:val="20"/>
              </w:rPr>
              <w:t>4）纺织面料耐干摩擦色牢度检测结果为经向5级、纬向5级；</w:t>
            </w:r>
          </w:p>
          <w:p w14:paraId="1884ADFD">
            <w:pPr>
              <w:adjustRightInd/>
              <w:spacing w:line="460" w:lineRule="exact"/>
              <w:jc w:val="left"/>
              <w:rPr>
                <w:rFonts w:ascii="宋体" w:hAnsi="宋体" w:cs="Calibri"/>
                <w:kern w:val="0"/>
                <w:sz w:val="20"/>
                <w:szCs w:val="20"/>
              </w:rPr>
            </w:pPr>
            <w:r>
              <w:rPr>
                <w:rFonts w:hint="eastAsia" w:ascii="宋体" w:hAnsi="宋体" w:cs="Calibri"/>
                <w:kern w:val="0"/>
                <w:sz w:val="20"/>
                <w:szCs w:val="20"/>
              </w:rPr>
              <w:t>5）座面椅背静载荷联合试验、扶手侧向静载荷试验、扶手垂直向下静载荷试验、座面冲击试验、椅背冲击试验、扶手冲击试验满足标准要求；</w:t>
            </w:r>
          </w:p>
          <w:p w14:paraId="795C7B55">
            <w:pPr>
              <w:adjustRightInd/>
              <w:spacing w:line="460" w:lineRule="exact"/>
              <w:jc w:val="left"/>
              <w:rPr>
                <w:rFonts w:ascii="宋体" w:hAnsi="宋体" w:cs="Calibri"/>
                <w:kern w:val="0"/>
                <w:sz w:val="20"/>
                <w:szCs w:val="20"/>
              </w:rPr>
            </w:pPr>
            <w:r>
              <w:rPr>
                <w:rFonts w:hint="eastAsia" w:ascii="宋体" w:hAnsi="宋体" w:cs="Calibri"/>
                <w:kern w:val="0"/>
                <w:sz w:val="20"/>
                <w:szCs w:val="20"/>
              </w:rPr>
              <w:t>6）甲醛释放量检测结果≤0.03%；</w:t>
            </w:r>
          </w:p>
          <w:p w14:paraId="3DAE2C36">
            <w:pPr>
              <w:adjustRightInd/>
              <w:spacing w:line="460" w:lineRule="exact"/>
              <w:jc w:val="left"/>
              <w:rPr>
                <w:rFonts w:ascii="宋体" w:hAnsi="宋体" w:cs="Calibri"/>
                <w:kern w:val="0"/>
                <w:sz w:val="20"/>
                <w:szCs w:val="20"/>
              </w:rPr>
            </w:pPr>
            <w:r>
              <w:rPr>
                <w:rFonts w:hint="eastAsia" w:ascii="宋体" w:hAnsi="宋体" w:cs="Calibri"/>
                <w:kern w:val="0"/>
                <w:sz w:val="20"/>
                <w:szCs w:val="20"/>
              </w:rPr>
              <w:t>7）家具涂层可迁移元素不得检出；</w:t>
            </w:r>
          </w:p>
          <w:p w14:paraId="1CD1FD5B">
            <w:pPr>
              <w:adjustRightInd/>
              <w:spacing w:line="460" w:lineRule="exact"/>
              <w:jc w:val="left"/>
              <w:rPr>
                <w:rFonts w:ascii="宋体" w:hAnsi="宋体" w:cs="Calibri"/>
                <w:kern w:val="0"/>
                <w:sz w:val="20"/>
                <w:szCs w:val="20"/>
              </w:rPr>
            </w:pPr>
            <w:r>
              <w:rPr>
                <w:rFonts w:hint="eastAsia" w:ascii="宋体" w:hAnsi="宋体" w:cs="Calibri"/>
                <w:kern w:val="0"/>
                <w:sz w:val="20"/>
                <w:szCs w:val="20"/>
              </w:rPr>
              <w:t>8）耐黑曲霉等级检测结果为0级。</w:t>
            </w:r>
          </w:p>
          <w:p w14:paraId="43B7F4BF">
            <w:pPr>
              <w:adjustRightInd/>
              <w:spacing w:line="460" w:lineRule="exact"/>
              <w:jc w:val="left"/>
              <w:rPr>
                <w:rFonts w:ascii="宋体" w:hAnsi="宋体" w:cs="Calibri"/>
                <w:kern w:val="0"/>
                <w:sz w:val="20"/>
                <w:szCs w:val="20"/>
              </w:rPr>
            </w:pPr>
            <w:r>
              <w:rPr>
                <w:rFonts w:hint="eastAsia" w:ascii="宋体" w:hAnsi="宋体" w:cs="Calibri"/>
                <w:kern w:val="0"/>
                <w:sz w:val="20"/>
                <w:szCs w:val="20"/>
              </w:rPr>
              <w:t>2、背座板：基材为优质高密度实木多层板，厚度≥15mm，采用多层旋切木皮和环保胶粘剂经高频热压一次成型，表面经修边、打磨等多道工序处理后，采用优质PU环保聚酯油漆饰面，油漆吸附力强、耐腐蚀、易清洗。胶合板符合或优于GB 18580-2017《室内装饰装修材料 人造板及其制品中甲醛释放限量》、 GB/T 39600-2021《人造板及其制品甲醛释放量分级》、GB/T 9846-2015《普通胶合板》、 HJ 571-2010《环境标志产品认证技术要求 人造板及其制品》等标准，其中：</w:t>
            </w:r>
          </w:p>
          <w:p w14:paraId="2446E0CC">
            <w:pPr>
              <w:adjustRightInd/>
              <w:spacing w:line="460" w:lineRule="exact"/>
              <w:jc w:val="left"/>
              <w:rPr>
                <w:rFonts w:ascii="宋体" w:hAnsi="宋体" w:cs="Calibri"/>
                <w:kern w:val="0"/>
                <w:sz w:val="20"/>
                <w:szCs w:val="20"/>
              </w:rPr>
            </w:pPr>
            <w:r>
              <w:rPr>
                <w:rFonts w:hint="eastAsia" w:ascii="宋体" w:hAnsi="宋体" w:cs="Calibri"/>
                <w:kern w:val="0"/>
                <w:sz w:val="20"/>
                <w:szCs w:val="20"/>
              </w:rPr>
              <w:t>1）产品总挥发性有机化合物(TVOC)的释放率检测符合标准要求；                                                                    2）甲醛释放量等级检测结果达到ENF级标准；</w:t>
            </w:r>
          </w:p>
          <w:p w14:paraId="0A4F7B8B">
            <w:pPr>
              <w:adjustRightInd/>
              <w:spacing w:line="460" w:lineRule="exact"/>
              <w:jc w:val="left"/>
              <w:rPr>
                <w:rFonts w:ascii="宋体" w:hAnsi="宋体" w:cs="Calibri"/>
                <w:kern w:val="0"/>
                <w:sz w:val="20"/>
                <w:szCs w:val="20"/>
              </w:rPr>
            </w:pPr>
            <w:r>
              <w:rPr>
                <w:rFonts w:hint="eastAsia" w:ascii="宋体" w:hAnsi="宋体" w:cs="Calibri"/>
                <w:kern w:val="0"/>
                <w:sz w:val="20"/>
                <w:szCs w:val="20"/>
              </w:rPr>
              <w:t>3）含水率检测合格试件数等于或大于有限试件总数的98%；                                                                                4）静曲强度检测顺纹、横纹合格试件数等于或大于有效试件总数的98%；                                                              5）弹性模量检测顺纹、横纹合格试件数等于或大于有效试件总数的98%；</w:t>
            </w:r>
          </w:p>
          <w:p w14:paraId="1D5760D8">
            <w:pPr>
              <w:adjustRightInd/>
              <w:spacing w:line="460" w:lineRule="exact"/>
              <w:jc w:val="left"/>
              <w:rPr>
                <w:rFonts w:ascii="宋体" w:hAnsi="宋体" w:cs="Calibri"/>
                <w:kern w:val="0"/>
                <w:sz w:val="20"/>
                <w:szCs w:val="20"/>
              </w:rPr>
            </w:pPr>
            <w:r>
              <w:rPr>
                <w:rFonts w:hint="eastAsia" w:ascii="宋体" w:hAnsi="宋体" w:cs="Calibri"/>
                <w:kern w:val="0"/>
                <w:sz w:val="20"/>
                <w:szCs w:val="20"/>
              </w:rPr>
              <w:t>6）胶合强度检测合格试件数等于或大于有效试件总数的98%。。</w:t>
            </w:r>
          </w:p>
          <w:p w14:paraId="718EC1F8">
            <w:pPr>
              <w:adjustRightInd/>
              <w:spacing w:line="460" w:lineRule="exact"/>
              <w:jc w:val="left"/>
              <w:rPr>
                <w:rFonts w:ascii="宋体" w:hAnsi="宋体" w:cs="Calibri"/>
                <w:kern w:val="0"/>
                <w:sz w:val="20"/>
                <w:szCs w:val="20"/>
              </w:rPr>
            </w:pPr>
            <w:r>
              <w:rPr>
                <w:rFonts w:hint="eastAsia" w:ascii="宋体" w:hAnsi="宋体" w:cs="Calibri"/>
                <w:kern w:val="0"/>
                <w:sz w:val="20"/>
                <w:szCs w:val="20"/>
              </w:rPr>
              <w:t>3、海绵：采用高密度聚酯定型海绵原料，经模具冷固发泡一体成型，座、背海绵与瓦型座背板造型一致，座海绵厚140mm、背海绵最厚点110mm。海绵的相关指标符合或优于GB/T10802-2023《通用软质聚氨酯泡沫塑料》、GB/T 6343-2009《泡沫塑料及橡胶 表观密度的测定》、GB 17927.1-2011《软体家具床垫和沙发抗引燃特性的评定第1部分：阴燃的香烟》 、QB/T 4371-2012《家具抗菌性能的评价》 GB/T 24128-2018《塑料塑料防霉剂的防霉效果评估》等标准，其中：</w:t>
            </w:r>
          </w:p>
          <w:p w14:paraId="7943D617">
            <w:pPr>
              <w:adjustRightInd/>
              <w:spacing w:line="460" w:lineRule="exact"/>
              <w:jc w:val="left"/>
              <w:rPr>
                <w:rFonts w:ascii="宋体" w:hAnsi="宋体" w:cs="Calibri"/>
                <w:kern w:val="0"/>
                <w:sz w:val="20"/>
                <w:szCs w:val="20"/>
              </w:rPr>
            </w:pPr>
            <w:r>
              <w:rPr>
                <w:rFonts w:ascii="宋体" w:hAnsi="宋体" w:cs="Calibri"/>
                <w:kern w:val="0"/>
                <w:sz w:val="20"/>
                <w:szCs w:val="20"/>
              </w:rPr>
              <w:t>1）抗菌性能</w:t>
            </w:r>
            <w:r>
              <w:rPr>
                <w:rFonts w:hint="eastAsia" w:ascii="宋体" w:hAnsi="宋体" w:cs="Calibri"/>
                <w:kern w:val="0"/>
                <w:sz w:val="20"/>
                <w:szCs w:val="20"/>
              </w:rPr>
              <w:t>（</w:t>
            </w:r>
            <w:r>
              <w:rPr>
                <w:rFonts w:ascii="宋体" w:hAnsi="宋体" w:cs="Calibri"/>
                <w:kern w:val="0"/>
                <w:sz w:val="20"/>
                <w:szCs w:val="20"/>
              </w:rPr>
              <w:t>白色念珠菌抑菌率</w:t>
            </w:r>
            <w:r>
              <w:rPr>
                <w:rFonts w:hint="eastAsia" w:ascii="宋体" w:hAnsi="宋体" w:cs="Calibri"/>
                <w:kern w:val="0"/>
                <w:sz w:val="20"/>
                <w:szCs w:val="20"/>
              </w:rPr>
              <w:t>）</w:t>
            </w:r>
            <w:r>
              <w:rPr>
                <w:rFonts w:ascii="宋体" w:hAnsi="宋体" w:cs="Calibri"/>
                <w:kern w:val="0"/>
                <w:sz w:val="20"/>
                <w:szCs w:val="20"/>
              </w:rPr>
              <w:t>&gt;99</w:t>
            </w:r>
            <w:r>
              <w:rPr>
                <w:rFonts w:hint="eastAsia" w:ascii="宋体" w:hAnsi="宋体" w:cs="Calibri"/>
                <w:kern w:val="0"/>
                <w:sz w:val="20"/>
                <w:szCs w:val="20"/>
              </w:rPr>
              <w:t>.2</w:t>
            </w:r>
            <w:r>
              <w:rPr>
                <w:rFonts w:ascii="宋体" w:hAnsi="宋体" w:cs="Calibri"/>
                <w:kern w:val="0"/>
                <w:sz w:val="20"/>
                <w:szCs w:val="20"/>
              </w:rPr>
              <w:t>%；</w:t>
            </w:r>
          </w:p>
          <w:p w14:paraId="229CA98E">
            <w:pPr>
              <w:adjustRightInd/>
              <w:spacing w:line="460" w:lineRule="exact"/>
              <w:jc w:val="left"/>
              <w:rPr>
                <w:rFonts w:ascii="宋体" w:hAnsi="宋体" w:cs="Calibri"/>
                <w:kern w:val="0"/>
                <w:sz w:val="20"/>
                <w:szCs w:val="20"/>
              </w:rPr>
            </w:pPr>
            <w:r>
              <w:rPr>
                <w:rFonts w:hint="eastAsia" w:ascii="宋体" w:hAnsi="宋体" w:cs="Calibri"/>
                <w:kern w:val="0"/>
                <w:sz w:val="20"/>
                <w:szCs w:val="20"/>
              </w:rPr>
              <w:t>2）</w:t>
            </w:r>
            <w:r>
              <w:rPr>
                <w:rFonts w:ascii="宋体" w:hAnsi="宋体" w:cs="Calibri"/>
                <w:kern w:val="0"/>
                <w:sz w:val="20"/>
                <w:szCs w:val="20"/>
              </w:rPr>
              <w:t>外观</w:t>
            </w:r>
            <w:r>
              <w:rPr>
                <w:rFonts w:hint="eastAsia" w:ascii="宋体" w:hAnsi="宋体" w:cs="Calibri"/>
                <w:kern w:val="0"/>
                <w:sz w:val="20"/>
                <w:szCs w:val="20"/>
              </w:rPr>
              <w:t>检测</w:t>
            </w:r>
            <w:r>
              <w:rPr>
                <w:rFonts w:ascii="宋体" w:hAnsi="宋体" w:cs="Calibri"/>
                <w:kern w:val="0"/>
                <w:sz w:val="20"/>
                <w:szCs w:val="20"/>
              </w:rPr>
              <w:t>符合</w:t>
            </w:r>
            <w:r>
              <w:rPr>
                <w:rFonts w:hint="eastAsia" w:ascii="宋体" w:hAnsi="宋体" w:cs="Calibri"/>
                <w:kern w:val="0"/>
                <w:sz w:val="20"/>
                <w:szCs w:val="20"/>
              </w:rPr>
              <w:t>标准</w:t>
            </w:r>
            <w:r>
              <w:rPr>
                <w:rFonts w:ascii="宋体" w:hAnsi="宋体" w:cs="Calibri"/>
                <w:kern w:val="0"/>
                <w:sz w:val="20"/>
                <w:szCs w:val="20"/>
              </w:rPr>
              <w:t>要求；</w:t>
            </w:r>
          </w:p>
          <w:p w14:paraId="5CEEC035">
            <w:pPr>
              <w:adjustRightInd/>
              <w:spacing w:line="460" w:lineRule="exact"/>
              <w:jc w:val="left"/>
              <w:rPr>
                <w:rFonts w:ascii="宋体" w:hAnsi="宋体" w:cs="Calibri"/>
                <w:kern w:val="0"/>
                <w:sz w:val="20"/>
                <w:szCs w:val="20"/>
              </w:rPr>
            </w:pPr>
            <w:r>
              <w:rPr>
                <w:rFonts w:ascii="宋体" w:hAnsi="宋体" w:cs="Calibri"/>
                <w:kern w:val="0"/>
                <w:sz w:val="20"/>
                <w:szCs w:val="20"/>
              </w:rPr>
              <w:t>3）回弹率≥</w:t>
            </w:r>
            <w:r>
              <w:rPr>
                <w:rFonts w:hint="eastAsia" w:ascii="宋体" w:hAnsi="宋体" w:cs="Calibri"/>
                <w:kern w:val="0"/>
                <w:sz w:val="20"/>
                <w:szCs w:val="20"/>
              </w:rPr>
              <w:t>5</w:t>
            </w:r>
            <w:r>
              <w:rPr>
                <w:rFonts w:ascii="宋体" w:hAnsi="宋体" w:cs="Calibri"/>
                <w:kern w:val="0"/>
                <w:sz w:val="20"/>
                <w:szCs w:val="20"/>
              </w:rPr>
              <w:t>5%，75%压缩永久变形-X≤</w:t>
            </w:r>
            <w:r>
              <w:rPr>
                <w:rFonts w:hint="eastAsia" w:ascii="宋体" w:hAnsi="宋体" w:cs="Calibri"/>
                <w:kern w:val="0"/>
                <w:sz w:val="20"/>
                <w:szCs w:val="20"/>
              </w:rPr>
              <w:t>4.3</w:t>
            </w:r>
            <w:r>
              <w:rPr>
                <w:rFonts w:ascii="宋体" w:hAnsi="宋体" w:cs="Calibri"/>
                <w:kern w:val="0"/>
                <w:sz w:val="20"/>
                <w:szCs w:val="20"/>
              </w:rPr>
              <w:t>%，65%/25%压陷比≥</w:t>
            </w:r>
            <w:r>
              <w:rPr>
                <w:rFonts w:hint="eastAsia" w:ascii="宋体" w:hAnsi="宋体" w:cs="Calibri"/>
                <w:kern w:val="0"/>
                <w:sz w:val="20"/>
                <w:szCs w:val="20"/>
              </w:rPr>
              <w:t>2</w:t>
            </w:r>
            <w:r>
              <w:rPr>
                <w:rFonts w:ascii="宋体" w:hAnsi="宋体" w:cs="Calibri"/>
                <w:kern w:val="0"/>
                <w:sz w:val="20"/>
                <w:szCs w:val="20"/>
              </w:rPr>
              <w:t>.</w:t>
            </w:r>
            <w:r>
              <w:rPr>
                <w:rFonts w:hint="eastAsia" w:ascii="宋体" w:hAnsi="宋体" w:cs="Calibri"/>
                <w:kern w:val="0"/>
                <w:sz w:val="20"/>
                <w:szCs w:val="20"/>
              </w:rPr>
              <w:t>6</w:t>
            </w:r>
            <w:r>
              <w:rPr>
                <w:rFonts w:ascii="宋体" w:hAnsi="宋体" w:cs="Calibri"/>
                <w:kern w:val="0"/>
                <w:sz w:val="20"/>
                <w:szCs w:val="20"/>
              </w:rPr>
              <w:t>，恒定负荷反复压陷疲劳后的40%压陷硬度损失值(P:8万次)-X类9.29%，拉伸强度-X类≥</w:t>
            </w:r>
            <w:r>
              <w:rPr>
                <w:rFonts w:hint="eastAsia" w:ascii="宋体" w:hAnsi="宋体" w:cs="Calibri"/>
                <w:kern w:val="0"/>
                <w:sz w:val="20"/>
                <w:szCs w:val="20"/>
              </w:rPr>
              <w:t>180</w:t>
            </w:r>
            <w:r>
              <w:rPr>
                <w:rFonts w:ascii="宋体" w:hAnsi="宋体" w:cs="Calibri"/>
                <w:kern w:val="0"/>
                <w:sz w:val="20"/>
                <w:szCs w:val="20"/>
              </w:rPr>
              <w:t>kPa，断裂伸长率-X类≥</w:t>
            </w:r>
            <w:r>
              <w:rPr>
                <w:rFonts w:hint="eastAsia" w:ascii="宋体" w:hAnsi="宋体" w:cs="Calibri"/>
                <w:kern w:val="0"/>
                <w:sz w:val="20"/>
                <w:szCs w:val="20"/>
              </w:rPr>
              <w:t>165</w:t>
            </w:r>
            <w:r>
              <w:rPr>
                <w:rFonts w:ascii="宋体" w:hAnsi="宋体" w:cs="Calibri"/>
                <w:kern w:val="0"/>
                <w:sz w:val="20"/>
                <w:szCs w:val="20"/>
              </w:rPr>
              <w:t>%，撕裂强度-X类≥</w:t>
            </w:r>
            <w:r>
              <w:rPr>
                <w:rFonts w:hint="eastAsia" w:ascii="宋体" w:hAnsi="宋体" w:cs="Calibri"/>
                <w:kern w:val="0"/>
                <w:sz w:val="20"/>
                <w:szCs w:val="20"/>
              </w:rPr>
              <w:t>10.8</w:t>
            </w:r>
            <w:r>
              <w:rPr>
                <w:rFonts w:ascii="宋体" w:hAnsi="宋体" w:cs="Calibri"/>
                <w:kern w:val="0"/>
                <w:sz w:val="20"/>
                <w:szCs w:val="20"/>
              </w:rPr>
              <w:t>N/cm，干热老化后拉伸强度-X类≥</w:t>
            </w:r>
            <w:r>
              <w:rPr>
                <w:rFonts w:hint="eastAsia" w:ascii="宋体" w:hAnsi="宋体" w:cs="Calibri"/>
                <w:kern w:val="0"/>
                <w:sz w:val="20"/>
                <w:szCs w:val="20"/>
              </w:rPr>
              <w:t>180</w:t>
            </w:r>
            <w:r>
              <w:rPr>
                <w:rFonts w:ascii="宋体" w:hAnsi="宋体" w:cs="Calibri"/>
                <w:kern w:val="0"/>
                <w:sz w:val="20"/>
                <w:szCs w:val="20"/>
              </w:rPr>
              <w:t>kPa，湿热老化后拉伸强度-X类≥</w:t>
            </w:r>
            <w:r>
              <w:rPr>
                <w:rFonts w:hint="eastAsia" w:ascii="宋体" w:hAnsi="宋体" w:cs="Calibri"/>
                <w:kern w:val="0"/>
                <w:sz w:val="20"/>
                <w:szCs w:val="20"/>
              </w:rPr>
              <w:t>158</w:t>
            </w:r>
            <w:r>
              <w:rPr>
                <w:rFonts w:ascii="宋体" w:hAnsi="宋体" w:cs="Calibri"/>
                <w:kern w:val="0"/>
                <w:sz w:val="20"/>
                <w:szCs w:val="20"/>
              </w:rPr>
              <w:t>kPa</w:t>
            </w:r>
            <w:r>
              <w:rPr>
                <w:rFonts w:hint="eastAsia" w:ascii="宋体" w:hAnsi="宋体" w:cs="Calibri"/>
                <w:kern w:val="0"/>
                <w:sz w:val="20"/>
                <w:szCs w:val="20"/>
              </w:rPr>
              <w:t>；</w:t>
            </w:r>
          </w:p>
          <w:p w14:paraId="3A9B755C">
            <w:pPr>
              <w:adjustRightInd/>
              <w:spacing w:line="460" w:lineRule="exact"/>
              <w:jc w:val="left"/>
              <w:rPr>
                <w:rFonts w:ascii="宋体" w:hAnsi="宋体" w:cs="Calibri"/>
                <w:kern w:val="0"/>
                <w:sz w:val="20"/>
                <w:szCs w:val="20"/>
              </w:rPr>
            </w:pPr>
            <w:r>
              <w:rPr>
                <w:rFonts w:hint="eastAsia" w:ascii="宋体" w:hAnsi="宋体" w:cs="Calibri"/>
                <w:kern w:val="0"/>
                <w:sz w:val="20"/>
                <w:szCs w:val="20"/>
              </w:rPr>
              <w:t>4）</w:t>
            </w:r>
            <w:r>
              <w:rPr>
                <w:rFonts w:ascii="宋体" w:hAnsi="宋体" w:cs="Calibri"/>
                <w:kern w:val="0"/>
                <w:sz w:val="20"/>
                <w:szCs w:val="20"/>
              </w:rPr>
              <w:t>灰分≤</w:t>
            </w:r>
            <w:r>
              <w:rPr>
                <w:rFonts w:hint="eastAsia" w:ascii="宋体" w:hAnsi="宋体" w:cs="Calibri"/>
                <w:kern w:val="0"/>
                <w:sz w:val="20"/>
                <w:szCs w:val="20"/>
              </w:rPr>
              <w:t>1.25</w:t>
            </w:r>
            <w:r>
              <w:rPr>
                <w:rFonts w:ascii="宋体" w:hAnsi="宋体" w:cs="Calibri"/>
                <w:kern w:val="0"/>
                <w:sz w:val="20"/>
                <w:szCs w:val="20"/>
              </w:rPr>
              <w:t>%，甲醛散发≤</w:t>
            </w:r>
            <w:r>
              <w:rPr>
                <w:rFonts w:hint="eastAsia" w:ascii="宋体" w:hAnsi="宋体" w:cs="Calibri"/>
                <w:kern w:val="0"/>
                <w:sz w:val="20"/>
                <w:szCs w:val="20"/>
              </w:rPr>
              <w:t>2</w:t>
            </w:r>
            <w:r>
              <w:rPr>
                <w:rFonts w:ascii="宋体" w:hAnsi="宋体" w:cs="Calibri"/>
                <w:kern w:val="0"/>
                <w:sz w:val="20"/>
                <w:szCs w:val="20"/>
              </w:rPr>
              <w:t xml:space="preserve">mg/kg；                                                   </w:t>
            </w:r>
          </w:p>
          <w:p w14:paraId="322B518C">
            <w:pPr>
              <w:adjustRightInd/>
              <w:spacing w:line="460" w:lineRule="exact"/>
              <w:jc w:val="left"/>
              <w:rPr>
                <w:rFonts w:ascii="宋体" w:hAnsi="宋体" w:cs="Calibri"/>
                <w:kern w:val="0"/>
                <w:sz w:val="20"/>
                <w:szCs w:val="20"/>
              </w:rPr>
            </w:pPr>
            <w:r>
              <w:rPr>
                <w:rFonts w:hint="eastAsia" w:ascii="宋体" w:hAnsi="宋体" w:cs="Calibri"/>
                <w:kern w:val="0"/>
                <w:sz w:val="20"/>
                <w:szCs w:val="20"/>
              </w:rPr>
              <w:t>5</w:t>
            </w:r>
            <w:r>
              <w:rPr>
                <w:rFonts w:ascii="宋体" w:hAnsi="宋体" w:cs="Calibri"/>
                <w:kern w:val="0"/>
                <w:sz w:val="20"/>
                <w:szCs w:val="20"/>
              </w:rPr>
              <w:t>）防霉性能（绿色木霉）达到0级；</w:t>
            </w:r>
          </w:p>
          <w:p w14:paraId="5F129745">
            <w:pPr>
              <w:adjustRightInd/>
              <w:spacing w:line="460" w:lineRule="exact"/>
              <w:jc w:val="left"/>
              <w:rPr>
                <w:rFonts w:ascii="宋体" w:hAnsi="宋体" w:cs="Calibri"/>
                <w:kern w:val="0"/>
                <w:sz w:val="20"/>
                <w:szCs w:val="20"/>
              </w:rPr>
            </w:pPr>
            <w:r>
              <w:rPr>
                <w:rFonts w:hint="eastAsia" w:ascii="宋体" w:hAnsi="宋体" w:cs="Calibri"/>
                <w:kern w:val="0"/>
                <w:sz w:val="20"/>
                <w:szCs w:val="20"/>
              </w:rPr>
              <w:t>6）</w:t>
            </w:r>
            <w:r>
              <w:rPr>
                <w:rFonts w:ascii="宋体" w:hAnsi="宋体" w:cs="Calibri"/>
                <w:kern w:val="0"/>
                <w:sz w:val="20"/>
                <w:szCs w:val="20"/>
              </w:rPr>
              <w:t xml:space="preserve">表观密度达到68.8kg/m³；                                                                 </w:t>
            </w:r>
          </w:p>
          <w:p w14:paraId="299A456D">
            <w:pPr>
              <w:adjustRightInd/>
              <w:spacing w:line="460" w:lineRule="exact"/>
              <w:jc w:val="left"/>
              <w:rPr>
                <w:rFonts w:ascii="宋体" w:hAnsi="宋体" w:cs="Calibri"/>
                <w:kern w:val="0"/>
                <w:sz w:val="20"/>
                <w:szCs w:val="20"/>
              </w:rPr>
            </w:pPr>
            <w:r>
              <w:rPr>
                <w:rFonts w:hint="eastAsia" w:ascii="宋体" w:hAnsi="宋体" w:cs="Calibri"/>
                <w:kern w:val="0"/>
                <w:sz w:val="20"/>
                <w:szCs w:val="20"/>
              </w:rPr>
              <w:t>7</w:t>
            </w:r>
            <w:r>
              <w:rPr>
                <w:rFonts w:ascii="宋体" w:hAnsi="宋体" w:cs="Calibri"/>
                <w:kern w:val="0"/>
                <w:sz w:val="20"/>
                <w:szCs w:val="20"/>
              </w:rPr>
              <w:t>）抗引燃特性试验-阻燃I级，通过香烟抗引燃特性试验；</w:t>
            </w:r>
          </w:p>
          <w:p w14:paraId="7F42F13E">
            <w:pPr>
              <w:adjustRightInd/>
              <w:spacing w:line="460" w:lineRule="exact"/>
              <w:jc w:val="left"/>
              <w:rPr>
                <w:rFonts w:ascii="宋体" w:hAnsi="宋体" w:cs="Calibri"/>
                <w:kern w:val="0"/>
                <w:sz w:val="20"/>
                <w:szCs w:val="20"/>
              </w:rPr>
            </w:pPr>
            <w:r>
              <w:rPr>
                <w:rFonts w:hint="eastAsia" w:ascii="宋体" w:hAnsi="宋体" w:cs="Calibri"/>
                <w:kern w:val="0"/>
                <w:sz w:val="20"/>
                <w:szCs w:val="20"/>
              </w:rPr>
              <w:t>8）</w:t>
            </w:r>
            <w:r>
              <w:rPr>
                <w:rFonts w:ascii="宋体" w:hAnsi="宋体" w:cs="Calibri"/>
                <w:kern w:val="0"/>
                <w:sz w:val="20"/>
                <w:szCs w:val="20"/>
              </w:rPr>
              <w:t>TVOC≤0.</w:t>
            </w:r>
            <w:r>
              <w:rPr>
                <w:rFonts w:hint="eastAsia" w:ascii="宋体" w:hAnsi="宋体" w:cs="Calibri"/>
                <w:kern w:val="0"/>
                <w:sz w:val="20"/>
                <w:szCs w:val="20"/>
              </w:rPr>
              <w:t>25</w:t>
            </w:r>
            <w:r>
              <w:rPr>
                <w:rFonts w:ascii="宋体" w:hAnsi="宋体" w:cs="Calibri"/>
                <w:kern w:val="0"/>
                <w:sz w:val="20"/>
                <w:szCs w:val="20"/>
              </w:rPr>
              <w:t>mg/㎡h。</w:t>
            </w:r>
          </w:p>
          <w:p w14:paraId="1F7E8CE9">
            <w:pPr>
              <w:adjustRightInd/>
              <w:spacing w:line="460" w:lineRule="exact"/>
              <w:jc w:val="left"/>
              <w:rPr>
                <w:rFonts w:ascii="宋体" w:hAnsi="宋体" w:cs="Calibri"/>
                <w:kern w:val="0"/>
                <w:sz w:val="20"/>
                <w:szCs w:val="20"/>
              </w:rPr>
            </w:pPr>
            <w:r>
              <w:rPr>
                <w:rFonts w:hint="eastAsia" w:ascii="宋体" w:hAnsi="宋体" w:cs="Calibri"/>
                <w:kern w:val="0"/>
                <w:sz w:val="20"/>
                <w:szCs w:val="20"/>
              </w:rPr>
              <w:t>4、面料：采用优质品牌毛麻纺织面料，要求耐磨性高、渗透力强、吸声效果好，软硬适中，使用长时间无起球、褪色等现象。布料的相关指标符合或优于GB18401-2010《国家产品基安全术规范》、GB 17927.1-2011《软体家具 床垫和沙发抗引燃特性的评定 第1部分：阴燃的香烟》等标准，其中：</w:t>
            </w:r>
          </w:p>
          <w:p w14:paraId="1A09731C">
            <w:pPr>
              <w:adjustRightInd/>
              <w:spacing w:line="460" w:lineRule="exact"/>
              <w:jc w:val="left"/>
              <w:rPr>
                <w:rFonts w:ascii="宋体" w:hAnsi="宋体" w:cs="Calibri"/>
                <w:kern w:val="0"/>
                <w:sz w:val="20"/>
                <w:szCs w:val="20"/>
              </w:rPr>
            </w:pPr>
            <w:r>
              <w:rPr>
                <w:rFonts w:ascii="宋体" w:hAnsi="宋体" w:cs="Calibri"/>
                <w:kern w:val="0"/>
                <w:sz w:val="20"/>
                <w:szCs w:val="20"/>
              </w:rPr>
              <w:t>1）甲醛含量C类</w:t>
            </w:r>
            <w:r>
              <w:rPr>
                <w:rFonts w:hint="eastAsia" w:ascii="宋体" w:hAnsi="宋体" w:cs="Calibri"/>
                <w:kern w:val="0"/>
                <w:sz w:val="20"/>
                <w:szCs w:val="20"/>
              </w:rPr>
              <w:t>不得</w:t>
            </w:r>
            <w:r>
              <w:rPr>
                <w:rFonts w:ascii="宋体" w:hAnsi="宋体" w:cs="Calibri"/>
                <w:kern w:val="0"/>
                <w:sz w:val="20"/>
                <w:szCs w:val="20"/>
              </w:rPr>
              <w:t xml:space="preserve">检出；                                    </w:t>
            </w:r>
          </w:p>
          <w:p w14:paraId="39B5952B">
            <w:pPr>
              <w:adjustRightInd/>
              <w:spacing w:line="460" w:lineRule="exact"/>
              <w:jc w:val="left"/>
              <w:rPr>
                <w:rFonts w:ascii="宋体" w:hAnsi="宋体" w:cs="Calibri"/>
                <w:kern w:val="0"/>
                <w:sz w:val="20"/>
                <w:szCs w:val="20"/>
              </w:rPr>
            </w:pPr>
            <w:r>
              <w:rPr>
                <w:rFonts w:ascii="宋体" w:hAnsi="宋体" w:cs="Calibri"/>
                <w:kern w:val="0"/>
                <w:sz w:val="20"/>
                <w:szCs w:val="20"/>
              </w:rPr>
              <w:t>2）可分解致癌芳香胺染料</w:t>
            </w:r>
            <w:r>
              <w:rPr>
                <w:rFonts w:hint="eastAsia" w:ascii="宋体" w:hAnsi="宋体" w:cs="Calibri"/>
                <w:kern w:val="0"/>
                <w:sz w:val="20"/>
                <w:szCs w:val="20"/>
              </w:rPr>
              <w:t>不得</w:t>
            </w:r>
            <w:r>
              <w:rPr>
                <w:rFonts w:ascii="宋体" w:hAnsi="宋体" w:cs="Calibri"/>
                <w:kern w:val="0"/>
                <w:sz w:val="20"/>
                <w:szCs w:val="20"/>
              </w:rPr>
              <w:t>检出；</w:t>
            </w:r>
          </w:p>
          <w:p w14:paraId="4CC641ED">
            <w:pPr>
              <w:adjustRightInd/>
              <w:spacing w:line="460" w:lineRule="exact"/>
              <w:jc w:val="left"/>
              <w:rPr>
                <w:rFonts w:ascii="宋体" w:hAnsi="宋体" w:cs="Calibri"/>
                <w:kern w:val="0"/>
                <w:sz w:val="20"/>
                <w:szCs w:val="20"/>
              </w:rPr>
            </w:pPr>
            <w:r>
              <w:rPr>
                <w:rFonts w:ascii="宋体" w:hAnsi="宋体" w:cs="Calibri"/>
                <w:kern w:val="0"/>
                <w:sz w:val="20"/>
                <w:szCs w:val="20"/>
              </w:rPr>
              <w:t>3）香烟抗引燃特性试验为阻燃I级。</w:t>
            </w:r>
          </w:p>
          <w:p w14:paraId="21AE44E0">
            <w:pPr>
              <w:adjustRightInd/>
              <w:spacing w:line="460" w:lineRule="exact"/>
              <w:jc w:val="left"/>
              <w:rPr>
                <w:rFonts w:ascii="宋体" w:hAnsi="宋体" w:cs="Calibri"/>
                <w:kern w:val="0"/>
                <w:sz w:val="20"/>
                <w:szCs w:val="20"/>
              </w:rPr>
            </w:pPr>
            <w:r>
              <w:rPr>
                <w:rFonts w:hint="eastAsia" w:ascii="宋体" w:hAnsi="宋体" w:cs="Calibri"/>
                <w:kern w:val="0"/>
                <w:sz w:val="20"/>
                <w:szCs w:val="20"/>
              </w:rPr>
              <w:t>5、写字板：规格285*245*20mm（长宽±5mm），基材为环保E1级实木颗粒板（刨花板），三聚氰胺纸双饰面；板面造型为不规则体，四周截面采用PP塑料一次性注塑封边，无接缝，桌面四周正反面为圆弧边，带有一次性注塑封边笔槽。刨花板符合GB/T 4897-2015《刨花板、 GB/T 17657-2022《人造板及饰面人造板理化性能试验方法》、GB 18580-2017《室内装饰装修材料人造板及其制品中甲醛释放限量》、 GB/T 35601-2017《绿色产品评价人造板和木质地板》、JC/T 2039-2010《抗菌防霉木质装饰板》 GB 20286-2006《公共场所阻燃制品及组件燃烧性能要求和标识》等标准要求，其中：</w:t>
            </w:r>
          </w:p>
          <w:p w14:paraId="077DBDCB">
            <w:pPr>
              <w:adjustRightInd/>
              <w:spacing w:line="460" w:lineRule="exact"/>
              <w:jc w:val="left"/>
              <w:rPr>
                <w:rFonts w:ascii="宋体" w:hAnsi="宋体" w:cs="Calibri"/>
                <w:kern w:val="0"/>
                <w:sz w:val="20"/>
                <w:szCs w:val="20"/>
              </w:rPr>
            </w:pPr>
            <w:r>
              <w:rPr>
                <w:rFonts w:hint="eastAsia" w:ascii="宋体" w:hAnsi="宋体" w:cs="Calibri"/>
                <w:kern w:val="0"/>
                <w:sz w:val="20"/>
                <w:szCs w:val="20"/>
              </w:rPr>
              <w:t>1）甲醛释放量检测结果△E₁≤0.124mg/m³；</w:t>
            </w:r>
          </w:p>
          <w:p w14:paraId="032D6811">
            <w:pPr>
              <w:adjustRightInd/>
              <w:spacing w:line="460" w:lineRule="exact"/>
              <w:jc w:val="left"/>
              <w:rPr>
                <w:rFonts w:ascii="宋体" w:hAnsi="宋体" w:cs="Calibri"/>
                <w:kern w:val="0"/>
                <w:sz w:val="20"/>
                <w:szCs w:val="20"/>
              </w:rPr>
            </w:pPr>
            <w:r>
              <w:rPr>
                <w:rFonts w:hint="eastAsia" w:ascii="宋体" w:hAnsi="宋体" w:cs="Calibri"/>
                <w:kern w:val="0"/>
                <w:sz w:val="20"/>
                <w:szCs w:val="20"/>
              </w:rPr>
              <w:t>2）抗细菌性能检测结果：抗细菌率-大肠埃希氏菌≥92%（92.82%)、抗细菌率-肺炎克雷伯氏菌 ≥92%；</w:t>
            </w:r>
          </w:p>
          <w:p w14:paraId="7FD7C76C">
            <w:pPr>
              <w:adjustRightInd/>
              <w:spacing w:line="460" w:lineRule="exact"/>
              <w:jc w:val="left"/>
              <w:rPr>
                <w:rFonts w:ascii="宋体" w:hAnsi="宋体" w:cs="Calibri"/>
                <w:kern w:val="0"/>
                <w:sz w:val="20"/>
                <w:szCs w:val="20"/>
              </w:rPr>
            </w:pPr>
            <w:r>
              <w:rPr>
                <w:rFonts w:hint="eastAsia" w:ascii="宋体" w:hAnsi="宋体" w:cs="Calibri"/>
                <w:kern w:val="0"/>
                <w:sz w:val="20"/>
                <w:szCs w:val="20"/>
              </w:rPr>
              <w:t>3）板密度检测结果≥0.72g/cm²；</w:t>
            </w:r>
          </w:p>
          <w:p w14:paraId="0DD87D86">
            <w:pPr>
              <w:adjustRightInd/>
              <w:spacing w:line="460" w:lineRule="exact"/>
              <w:jc w:val="left"/>
              <w:rPr>
                <w:rFonts w:ascii="宋体" w:hAnsi="宋体" w:cs="Calibri"/>
                <w:kern w:val="0"/>
                <w:sz w:val="20"/>
                <w:szCs w:val="20"/>
              </w:rPr>
            </w:pPr>
            <w:r>
              <w:rPr>
                <w:rFonts w:hint="eastAsia" w:ascii="宋体" w:hAnsi="宋体" w:cs="Calibri"/>
                <w:kern w:val="0"/>
                <w:sz w:val="20"/>
                <w:szCs w:val="20"/>
              </w:rPr>
              <w:t>4）总挥发性有机化合物含量检测(72h)结果TVOC≤100μg/m³；</w:t>
            </w:r>
          </w:p>
          <w:p w14:paraId="615BDE07">
            <w:pPr>
              <w:adjustRightInd/>
              <w:spacing w:line="460" w:lineRule="exact"/>
              <w:jc w:val="left"/>
              <w:rPr>
                <w:rFonts w:ascii="宋体" w:hAnsi="宋体" w:cs="Calibri"/>
                <w:kern w:val="0"/>
                <w:sz w:val="20"/>
                <w:szCs w:val="20"/>
              </w:rPr>
            </w:pPr>
            <w:r>
              <w:rPr>
                <w:rFonts w:hint="eastAsia" w:ascii="宋体" w:hAnsi="宋体" w:cs="Calibri"/>
                <w:kern w:val="0"/>
                <w:sz w:val="20"/>
                <w:szCs w:val="20"/>
              </w:rPr>
              <w:t>5）含水率介于6~9%之间；</w:t>
            </w:r>
          </w:p>
          <w:p w14:paraId="17F62977">
            <w:pPr>
              <w:adjustRightInd/>
              <w:spacing w:line="460" w:lineRule="exact"/>
              <w:jc w:val="left"/>
              <w:rPr>
                <w:rFonts w:ascii="宋体" w:hAnsi="宋体" w:cs="Calibri"/>
                <w:kern w:val="0"/>
                <w:sz w:val="20"/>
                <w:szCs w:val="20"/>
              </w:rPr>
            </w:pPr>
            <w:r>
              <w:rPr>
                <w:rFonts w:hint="eastAsia" w:ascii="宋体" w:hAnsi="宋体" w:cs="Calibri"/>
                <w:kern w:val="0"/>
                <w:sz w:val="20"/>
                <w:szCs w:val="20"/>
              </w:rPr>
              <w:t>6）内胶合强度≥0.68MPa；</w:t>
            </w:r>
          </w:p>
          <w:p w14:paraId="4876F8BF">
            <w:pPr>
              <w:adjustRightInd/>
              <w:spacing w:line="460" w:lineRule="exact"/>
              <w:jc w:val="left"/>
              <w:rPr>
                <w:rFonts w:ascii="宋体" w:hAnsi="宋体" w:cs="Calibri"/>
                <w:kern w:val="0"/>
                <w:sz w:val="20"/>
                <w:szCs w:val="20"/>
              </w:rPr>
            </w:pPr>
            <w:r>
              <w:rPr>
                <w:rFonts w:hint="eastAsia" w:ascii="宋体" w:hAnsi="宋体" w:cs="Calibri"/>
                <w:kern w:val="0"/>
                <w:sz w:val="20"/>
                <w:szCs w:val="20"/>
              </w:rPr>
              <w:t>7）板面握螺钉力≥1400N，板边握螺钉力≥1000N；</w:t>
            </w:r>
          </w:p>
          <w:p w14:paraId="0D1FC334">
            <w:pPr>
              <w:adjustRightInd/>
              <w:spacing w:line="460" w:lineRule="exact"/>
              <w:jc w:val="left"/>
              <w:rPr>
                <w:rFonts w:ascii="宋体" w:hAnsi="宋体" w:cs="Calibri"/>
                <w:kern w:val="0"/>
                <w:sz w:val="20"/>
                <w:szCs w:val="20"/>
              </w:rPr>
            </w:pPr>
            <w:r>
              <w:rPr>
                <w:rFonts w:hint="eastAsia" w:ascii="宋体" w:hAnsi="宋体" w:cs="Calibri"/>
                <w:kern w:val="0"/>
                <w:sz w:val="20"/>
                <w:szCs w:val="20"/>
              </w:rPr>
              <w:t>8）阻燃性能等级达到阻燃1级。</w:t>
            </w:r>
          </w:p>
          <w:p w14:paraId="53441DFE">
            <w:pPr>
              <w:adjustRightInd/>
              <w:spacing w:line="460" w:lineRule="exact"/>
              <w:jc w:val="left"/>
              <w:rPr>
                <w:rFonts w:ascii="宋体" w:hAnsi="宋体" w:cs="Calibri"/>
                <w:kern w:val="0"/>
                <w:sz w:val="20"/>
                <w:szCs w:val="20"/>
              </w:rPr>
            </w:pPr>
            <w:r>
              <w:rPr>
                <w:rFonts w:hint="eastAsia" w:ascii="宋体" w:hAnsi="宋体" w:cs="Calibri"/>
                <w:kern w:val="0"/>
                <w:sz w:val="20"/>
                <w:szCs w:val="20"/>
              </w:rPr>
              <w:t>6、写字板支架：写字板支架：采用φ14mm优质冷拉实心圆铁与T3.0mm热板焊接成型，表面经打磨、除油除锈、磷化等工序处理后采用优质环保塑粉高温静电喷涂。写字板支架与脚架组合后能承重静压100KG无变形、断裂现象；写字板从扶手框内打开后可根据个人需求设置两档可调，更好适应不同个体的坐姿与习惯，符合人体工效学要求。写字板支架相关指标符合或优于GB/T 10125-2021《人造气氛腐蚀试验盐雾试验》、GB/T 6461-2002《金属基体上金属和其他无机覆盖层经腐蚀试验后的试样和试件的 评级》、QB/T 1950-2013《家具表面漆膜耐盐浴测定法》、GB/T 9286-2021《色漆和清漆划格试验》 GB/T 1741-2020《漆膜耐毒菌性测定法》等标准，其中：</w:t>
            </w:r>
          </w:p>
          <w:p w14:paraId="62062A34">
            <w:pPr>
              <w:adjustRightInd/>
              <w:spacing w:line="460" w:lineRule="exact"/>
              <w:jc w:val="left"/>
              <w:rPr>
                <w:rFonts w:ascii="宋体" w:hAnsi="宋体" w:cs="Calibri"/>
                <w:kern w:val="0"/>
                <w:sz w:val="20"/>
                <w:szCs w:val="20"/>
              </w:rPr>
            </w:pPr>
            <w:r>
              <w:rPr>
                <w:rFonts w:ascii="宋体" w:hAnsi="宋体" w:cs="Calibri"/>
                <w:kern w:val="0"/>
                <w:sz w:val="20"/>
                <w:szCs w:val="20"/>
              </w:rPr>
              <w:t>1）铜加速乙酸盐雾试验700h后性能RP/RA评级结果达到（8/9vsB)</w:t>
            </w:r>
            <w:r>
              <w:rPr>
                <w:rFonts w:hint="eastAsia" w:ascii="宋体" w:hAnsi="宋体" w:cs="Calibri"/>
                <w:kern w:val="0"/>
                <w:sz w:val="20"/>
                <w:szCs w:val="20"/>
              </w:rPr>
              <w:t>级</w:t>
            </w:r>
            <w:r>
              <w:rPr>
                <w:rFonts w:ascii="宋体" w:hAnsi="宋体" w:cs="Calibri"/>
                <w:kern w:val="0"/>
                <w:sz w:val="20"/>
                <w:szCs w:val="20"/>
              </w:rPr>
              <w:t>；</w:t>
            </w:r>
          </w:p>
          <w:p w14:paraId="57AAA8AE">
            <w:pPr>
              <w:adjustRightInd/>
              <w:spacing w:line="460" w:lineRule="exact"/>
              <w:jc w:val="left"/>
              <w:rPr>
                <w:rFonts w:ascii="宋体" w:hAnsi="宋体" w:cs="Calibri"/>
                <w:kern w:val="0"/>
                <w:sz w:val="20"/>
                <w:szCs w:val="20"/>
              </w:rPr>
            </w:pPr>
            <w:r>
              <w:rPr>
                <w:rFonts w:hint="eastAsia" w:ascii="宋体" w:hAnsi="宋体" w:cs="Calibri"/>
                <w:kern w:val="0"/>
                <w:sz w:val="20"/>
                <w:szCs w:val="20"/>
              </w:rPr>
              <w:t>2</w:t>
            </w:r>
            <w:r>
              <w:rPr>
                <w:rFonts w:ascii="宋体" w:hAnsi="宋体" w:cs="Calibri"/>
                <w:kern w:val="0"/>
                <w:sz w:val="20"/>
                <w:szCs w:val="20"/>
              </w:rPr>
              <w:t>）耐盐浴</w:t>
            </w:r>
            <w:r>
              <w:rPr>
                <w:rFonts w:hint="eastAsia" w:ascii="宋体" w:hAnsi="宋体" w:cs="Calibri"/>
                <w:kern w:val="0"/>
                <w:sz w:val="20"/>
                <w:szCs w:val="20"/>
              </w:rPr>
              <w:t>试验</w:t>
            </w:r>
            <w:r>
              <w:rPr>
                <w:rFonts w:ascii="宋体" w:hAnsi="宋体" w:cs="Calibri"/>
                <w:kern w:val="0"/>
                <w:sz w:val="20"/>
                <w:szCs w:val="20"/>
              </w:rPr>
              <w:t>试样割痕两侧3mm以外的漆膜表面无膨胀、鼓泡、剥落、生锈、变色、失光等任一缺陷</w:t>
            </w:r>
            <w:r>
              <w:rPr>
                <w:rFonts w:hint="eastAsia" w:ascii="宋体" w:hAnsi="宋体" w:cs="Calibri"/>
                <w:kern w:val="0"/>
                <w:sz w:val="20"/>
                <w:szCs w:val="20"/>
              </w:rPr>
              <w:t>，符合标准要求</w:t>
            </w:r>
            <w:r>
              <w:rPr>
                <w:rFonts w:ascii="宋体" w:hAnsi="宋体" w:cs="Calibri"/>
                <w:kern w:val="0"/>
                <w:sz w:val="20"/>
                <w:szCs w:val="20"/>
              </w:rPr>
              <w:t xml:space="preserve">；                                              </w:t>
            </w:r>
            <w:r>
              <w:rPr>
                <w:rFonts w:hint="eastAsia" w:ascii="宋体" w:hAnsi="宋体" w:cs="Calibri"/>
                <w:kern w:val="0"/>
                <w:sz w:val="20"/>
                <w:szCs w:val="20"/>
              </w:rPr>
              <w:t>3</w:t>
            </w:r>
            <w:r>
              <w:rPr>
                <w:rFonts w:ascii="宋体" w:hAnsi="宋体" w:cs="Calibri"/>
                <w:kern w:val="0"/>
                <w:sz w:val="20"/>
                <w:szCs w:val="20"/>
              </w:rPr>
              <w:t>）金属喷漆(塑)涂层</w:t>
            </w:r>
            <w:r>
              <w:rPr>
                <w:rFonts w:hint="eastAsia" w:ascii="宋体" w:hAnsi="宋体" w:cs="Calibri"/>
                <w:kern w:val="0"/>
                <w:sz w:val="20"/>
                <w:szCs w:val="20"/>
              </w:rPr>
              <w:t>检测结果</w:t>
            </w:r>
            <w:r>
              <w:rPr>
                <w:rFonts w:ascii="宋体" w:hAnsi="宋体" w:cs="Calibri"/>
                <w:kern w:val="0"/>
                <w:sz w:val="20"/>
                <w:szCs w:val="20"/>
              </w:rPr>
              <w:t>硬度</w:t>
            </w:r>
            <w:r>
              <w:rPr>
                <w:rFonts w:hint="eastAsia" w:ascii="宋体" w:hAnsi="宋体" w:cs="Calibri"/>
                <w:kern w:val="0"/>
                <w:sz w:val="20"/>
                <w:szCs w:val="20"/>
              </w:rPr>
              <w:t>＞5H</w:t>
            </w:r>
            <w:r>
              <w:rPr>
                <w:rFonts w:ascii="宋体" w:hAnsi="宋体" w:cs="Calibri"/>
                <w:kern w:val="0"/>
                <w:sz w:val="20"/>
                <w:szCs w:val="20"/>
              </w:rPr>
              <w:t>；</w:t>
            </w:r>
          </w:p>
          <w:p w14:paraId="6F9FDF3F">
            <w:pPr>
              <w:adjustRightInd/>
              <w:spacing w:line="460" w:lineRule="exact"/>
              <w:jc w:val="left"/>
              <w:rPr>
                <w:rFonts w:ascii="宋体" w:hAnsi="宋体" w:cs="Calibri"/>
                <w:kern w:val="0"/>
                <w:sz w:val="20"/>
                <w:szCs w:val="20"/>
              </w:rPr>
            </w:pPr>
            <w:r>
              <w:rPr>
                <w:rFonts w:hint="eastAsia" w:ascii="宋体" w:hAnsi="宋体" w:cs="Calibri"/>
                <w:kern w:val="0"/>
                <w:sz w:val="20"/>
                <w:szCs w:val="20"/>
              </w:rPr>
              <w:t>4</w:t>
            </w:r>
            <w:r>
              <w:rPr>
                <w:rFonts w:ascii="宋体" w:hAnsi="宋体" w:cs="Calibri"/>
                <w:kern w:val="0"/>
                <w:sz w:val="20"/>
                <w:szCs w:val="20"/>
              </w:rPr>
              <w:t>）耐腐蚀</w:t>
            </w:r>
            <w:r>
              <w:rPr>
                <w:rFonts w:hint="eastAsia" w:ascii="宋体" w:hAnsi="宋体" w:cs="Calibri"/>
                <w:kern w:val="0"/>
                <w:sz w:val="20"/>
                <w:szCs w:val="20"/>
              </w:rPr>
              <w:t>试验</w:t>
            </w:r>
            <w:r>
              <w:rPr>
                <w:rFonts w:ascii="宋体" w:hAnsi="宋体" w:cs="Calibri"/>
                <w:kern w:val="0"/>
                <w:sz w:val="20"/>
                <w:szCs w:val="20"/>
              </w:rPr>
              <w:t>100h后，检查划道两侧3mm以外无锈迹、剥落、起皱、变色和失光等现象</w:t>
            </w:r>
            <w:r>
              <w:rPr>
                <w:rFonts w:hint="eastAsia" w:ascii="宋体" w:hAnsi="宋体" w:cs="Calibri"/>
                <w:kern w:val="0"/>
                <w:sz w:val="20"/>
                <w:szCs w:val="20"/>
              </w:rPr>
              <w:t>，</w:t>
            </w:r>
            <w:r>
              <w:rPr>
                <w:rFonts w:ascii="宋体" w:hAnsi="宋体" w:cs="Calibri"/>
                <w:kern w:val="0"/>
                <w:sz w:val="20"/>
                <w:szCs w:val="20"/>
              </w:rPr>
              <w:t>附着力不低于2级；</w:t>
            </w:r>
          </w:p>
          <w:p w14:paraId="1EFB3393">
            <w:pPr>
              <w:adjustRightInd/>
              <w:spacing w:line="460" w:lineRule="exact"/>
              <w:jc w:val="left"/>
              <w:rPr>
                <w:rFonts w:ascii="宋体" w:hAnsi="宋体" w:cs="Calibri"/>
                <w:kern w:val="0"/>
                <w:sz w:val="20"/>
                <w:szCs w:val="20"/>
              </w:rPr>
            </w:pPr>
            <w:r>
              <w:rPr>
                <w:rFonts w:hint="eastAsia" w:ascii="宋体" w:hAnsi="宋体" w:cs="Calibri"/>
                <w:kern w:val="0"/>
                <w:sz w:val="20"/>
                <w:szCs w:val="20"/>
              </w:rPr>
              <w:t>5）</w:t>
            </w:r>
            <w:r>
              <w:rPr>
                <w:rFonts w:ascii="宋体" w:hAnsi="宋体" w:cs="Calibri"/>
                <w:kern w:val="0"/>
                <w:sz w:val="20"/>
                <w:szCs w:val="20"/>
              </w:rPr>
              <w:t>耐霉菌性</w:t>
            </w:r>
            <w:r>
              <w:rPr>
                <w:rFonts w:hint="eastAsia" w:ascii="宋体" w:hAnsi="宋体" w:cs="Calibri"/>
                <w:kern w:val="0"/>
                <w:sz w:val="20"/>
                <w:szCs w:val="20"/>
              </w:rPr>
              <w:t>试验检测结果为</w:t>
            </w:r>
            <w:r>
              <w:rPr>
                <w:rFonts w:ascii="宋体" w:hAnsi="宋体" w:cs="Calibri"/>
                <w:kern w:val="0"/>
                <w:sz w:val="20"/>
                <w:szCs w:val="20"/>
              </w:rPr>
              <w:t>不生长</w:t>
            </w:r>
            <w:r>
              <w:rPr>
                <w:rFonts w:hint="eastAsia" w:ascii="宋体" w:hAnsi="宋体" w:cs="Calibri"/>
                <w:kern w:val="0"/>
                <w:sz w:val="20"/>
                <w:szCs w:val="20"/>
              </w:rPr>
              <w:t>，符合标准要求。</w:t>
            </w:r>
          </w:p>
          <w:p w14:paraId="0AE5C19F">
            <w:pPr>
              <w:adjustRightInd/>
              <w:spacing w:line="460" w:lineRule="exact"/>
              <w:jc w:val="left"/>
              <w:rPr>
                <w:rFonts w:ascii="宋体" w:hAnsi="宋体" w:cs="Calibri"/>
                <w:kern w:val="0"/>
                <w:sz w:val="20"/>
                <w:szCs w:val="20"/>
              </w:rPr>
            </w:pPr>
            <w:r>
              <w:rPr>
                <w:rFonts w:hint="eastAsia" w:ascii="宋体" w:hAnsi="宋体" w:cs="Calibri"/>
                <w:kern w:val="0"/>
                <w:sz w:val="20"/>
                <w:szCs w:val="20"/>
              </w:rPr>
              <w:t>7、铝合金脚架：采用铝合金一体压铸成型，无毛刺，无焊接，净重≥1.7kg，表面经打磨、抛光、防氧化处理后采用环保塑粉经高温喷涂处理，喷涂层表面附着力强，耐腐蚀，不褪色；脚架高210±2mm，长385±2mm，宽100mm，壁厚≥4mm，脚立柱为方形结构，规格180mm*70mm（长宽±2mm），壁厚4mm；为增强立柱承载力度与脚架立体线条感，立柱表面设计有7个等腰梯形，每个梯度间距1.5mm，宽最长245±3mm，最窄180±3mm；地脚板有前后两个垂直孔距，固定孔孔距315mm±3mm。铝合金脚架符合或优于GB/T 3325-2017《金属家具通用技术条件》、 QB/T 3826-1999《轻工产品金属镀层和化学处理层的耐腐蚀试验方法中性盐雾试验(NSS)法》、 GB/T 1741-2020《漆膜耐霉菌性测定法》、 QB/T 3832-1999《轻工产品金属镀层腐蚀试验结果的评价》等标准，其中：</w:t>
            </w:r>
          </w:p>
          <w:p w14:paraId="58F61BD6">
            <w:pPr>
              <w:adjustRightInd/>
              <w:spacing w:line="460" w:lineRule="exact"/>
              <w:jc w:val="left"/>
              <w:rPr>
                <w:rFonts w:ascii="宋体" w:hAnsi="宋体" w:cs="Calibri"/>
                <w:kern w:val="0"/>
                <w:sz w:val="20"/>
                <w:szCs w:val="20"/>
              </w:rPr>
            </w:pPr>
            <w:r>
              <w:rPr>
                <w:rFonts w:ascii="宋体" w:hAnsi="宋体" w:cs="Calibri"/>
                <w:kern w:val="0"/>
                <w:sz w:val="20"/>
                <w:szCs w:val="20"/>
              </w:rPr>
              <w:t>1）对样品进行700h铜加速乙酸盐雾试验(CASS试验)后进行性能RP/RA评级，结果达到8/8mF；</w:t>
            </w:r>
          </w:p>
          <w:p w14:paraId="29708684">
            <w:pPr>
              <w:adjustRightInd/>
              <w:spacing w:line="460" w:lineRule="exact"/>
              <w:jc w:val="left"/>
              <w:rPr>
                <w:rFonts w:ascii="宋体" w:hAnsi="宋体" w:cs="Calibri"/>
                <w:kern w:val="0"/>
                <w:sz w:val="20"/>
                <w:szCs w:val="20"/>
              </w:rPr>
            </w:pPr>
            <w:r>
              <w:rPr>
                <w:rFonts w:ascii="宋体" w:hAnsi="宋体" w:cs="Calibri"/>
                <w:kern w:val="0"/>
                <w:sz w:val="20"/>
                <w:szCs w:val="20"/>
              </w:rPr>
              <w:t>2）对样品进行200h中性盐雾试验(NSS试验)后进行性能RP/RA评级，结果达到10/10；</w:t>
            </w:r>
          </w:p>
          <w:p w14:paraId="36443C36">
            <w:pPr>
              <w:adjustRightInd/>
              <w:spacing w:line="460" w:lineRule="exact"/>
              <w:jc w:val="left"/>
              <w:rPr>
                <w:rFonts w:ascii="宋体" w:hAnsi="宋体" w:cs="Calibri"/>
                <w:kern w:val="0"/>
                <w:sz w:val="20"/>
                <w:szCs w:val="20"/>
              </w:rPr>
            </w:pPr>
            <w:r>
              <w:rPr>
                <w:rFonts w:ascii="宋体" w:hAnsi="宋体" w:cs="Calibri"/>
                <w:kern w:val="0"/>
                <w:sz w:val="20"/>
                <w:szCs w:val="20"/>
              </w:rPr>
              <w:t>3）对样品进行700h乙酸盐雾试验(ASS试验)后进行性能RP/RA评级，结果达到(8/8sE；</w:t>
            </w:r>
          </w:p>
          <w:p w14:paraId="269AC8AA">
            <w:pPr>
              <w:adjustRightInd/>
              <w:spacing w:line="460" w:lineRule="exact"/>
              <w:jc w:val="left"/>
              <w:rPr>
                <w:rFonts w:ascii="宋体" w:hAnsi="宋体" w:cs="Calibri"/>
                <w:kern w:val="0"/>
                <w:sz w:val="20"/>
                <w:szCs w:val="20"/>
              </w:rPr>
            </w:pPr>
            <w:r>
              <w:rPr>
                <w:rFonts w:hint="eastAsia" w:ascii="宋体" w:hAnsi="宋体" w:cs="Calibri"/>
                <w:kern w:val="0"/>
                <w:sz w:val="20"/>
                <w:szCs w:val="20"/>
              </w:rPr>
              <w:t>4</w:t>
            </w:r>
            <w:r>
              <w:rPr>
                <w:rFonts w:ascii="宋体" w:hAnsi="宋体" w:cs="Calibri"/>
                <w:kern w:val="0"/>
                <w:sz w:val="20"/>
                <w:szCs w:val="20"/>
              </w:rPr>
              <w:t>）金属喷漆(塑)涂层硬度</w:t>
            </w:r>
            <w:r>
              <w:rPr>
                <w:rFonts w:hint="eastAsia" w:ascii="宋体" w:hAnsi="宋体" w:cs="Calibri"/>
                <w:kern w:val="0"/>
                <w:sz w:val="20"/>
                <w:szCs w:val="20"/>
              </w:rPr>
              <w:t>＞5</w:t>
            </w:r>
            <w:r>
              <w:rPr>
                <w:rFonts w:ascii="宋体" w:hAnsi="宋体" w:cs="Calibri"/>
                <w:kern w:val="0"/>
                <w:sz w:val="20"/>
                <w:szCs w:val="20"/>
              </w:rPr>
              <w:t>H</w:t>
            </w:r>
            <w:r>
              <w:rPr>
                <w:rFonts w:hint="eastAsia" w:ascii="宋体" w:hAnsi="宋体" w:cs="Calibri"/>
                <w:kern w:val="0"/>
                <w:sz w:val="20"/>
                <w:szCs w:val="20"/>
              </w:rPr>
              <w:t>。</w:t>
            </w:r>
          </w:p>
          <w:p w14:paraId="1D8BB0DE">
            <w:pPr>
              <w:adjustRightInd/>
              <w:spacing w:line="460" w:lineRule="exact"/>
              <w:jc w:val="left"/>
              <w:rPr>
                <w:rFonts w:ascii="宋体" w:hAnsi="宋体" w:cs="Calibri"/>
                <w:kern w:val="0"/>
                <w:sz w:val="20"/>
                <w:szCs w:val="20"/>
              </w:rPr>
            </w:pPr>
            <w:r>
              <w:rPr>
                <w:rFonts w:hint="eastAsia" w:ascii="宋体" w:hAnsi="宋体" w:cs="Calibri"/>
                <w:kern w:val="0"/>
                <w:sz w:val="20"/>
                <w:szCs w:val="20"/>
              </w:rPr>
              <w:t>8、五金扶手脚架框：边框采用1.5MM厚的优质钢板经模具冲压成U型结构，再经焊接、打磨后成型；成型后的铁框尺寸430mm*410mm（长宽±5mm）；扶手脚架框与下站脚均为独立部件，通过紧固螺丝连接，站脚与地面固定后可独立拆装更换扶手框（无须拆除脚架的地面螺丝，减少对地面的损坏），方便维护。铁框符合或优于QB/T 3826-1999《轻工产品金属镀层和化学处理层的耐腐蚀试验方法中性盐雾试 验(NSS)法》、GB/T 10125-2021《人造气氛腐蚀试验盐雾试验》、GB/T 6461-2002《金属基体上金属和其他无机覆盖层经腐蚀试验后的试样和试件的 评级》、QB/T 1950-2013《家具表面漆膜耐盐浴测定法》、GB/T 3325-2017《金属家具通用技术条件》 、GB/T 9286-2021《色漆和清漆划格试验》、GB/T 1741-2020《漆膜耐毒菌性测定法》标准要求，其中：</w:t>
            </w:r>
          </w:p>
          <w:p w14:paraId="65558C71">
            <w:pPr>
              <w:adjustRightInd/>
              <w:spacing w:line="460" w:lineRule="exact"/>
              <w:jc w:val="left"/>
              <w:rPr>
                <w:rFonts w:ascii="宋体" w:hAnsi="宋体" w:cs="Calibri"/>
                <w:kern w:val="0"/>
                <w:sz w:val="20"/>
                <w:szCs w:val="20"/>
              </w:rPr>
            </w:pPr>
            <w:r>
              <w:rPr>
                <w:rFonts w:hint="eastAsia" w:ascii="宋体" w:hAnsi="宋体" w:cs="Calibri"/>
                <w:kern w:val="0"/>
                <w:sz w:val="20"/>
                <w:szCs w:val="20"/>
              </w:rPr>
              <w:t>1）</w:t>
            </w:r>
            <w:r>
              <w:rPr>
                <w:rFonts w:ascii="宋体" w:hAnsi="宋体" w:cs="Calibri"/>
                <w:kern w:val="0"/>
                <w:sz w:val="20"/>
                <w:szCs w:val="20"/>
              </w:rPr>
              <w:t xml:space="preserve">样品进行700h铜加速乙酸盐雾试验(CASS试验)后性能RP/RA评级结果达到(8/8mF)级；                                              2）对样品进行200h中性盐雾试验(NSS试验)后性能RP/RA评级结果达到(10/10)级；                                                                 </w:t>
            </w:r>
            <w:r>
              <w:rPr>
                <w:rFonts w:hint="eastAsia" w:ascii="宋体" w:hAnsi="宋体" w:cs="Calibri"/>
                <w:kern w:val="0"/>
                <w:sz w:val="20"/>
                <w:szCs w:val="20"/>
              </w:rPr>
              <w:t>3</w:t>
            </w:r>
            <w:r>
              <w:rPr>
                <w:rFonts w:ascii="宋体" w:hAnsi="宋体" w:cs="Calibri"/>
                <w:kern w:val="0"/>
                <w:sz w:val="20"/>
                <w:szCs w:val="20"/>
              </w:rPr>
              <w:t>）耐盐浴</w:t>
            </w:r>
            <w:r>
              <w:rPr>
                <w:rFonts w:hint="eastAsia" w:ascii="宋体" w:hAnsi="宋体" w:cs="Calibri"/>
                <w:kern w:val="0"/>
                <w:sz w:val="20"/>
                <w:szCs w:val="20"/>
              </w:rPr>
              <w:t>：</w:t>
            </w:r>
            <w:r>
              <w:rPr>
                <w:rFonts w:ascii="宋体" w:hAnsi="宋体" w:cs="Calibri"/>
                <w:kern w:val="0"/>
                <w:sz w:val="20"/>
                <w:szCs w:val="20"/>
              </w:rPr>
              <w:t>试样割痕两侧3mm以外的漆膜表面无膨胀、鼓泡、剥落、生锈、变色、失光等任一缺陷</w:t>
            </w:r>
            <w:r>
              <w:rPr>
                <w:rFonts w:hint="eastAsia" w:ascii="宋体" w:hAnsi="宋体" w:cs="Calibri"/>
                <w:kern w:val="0"/>
                <w:sz w:val="20"/>
                <w:szCs w:val="20"/>
              </w:rPr>
              <w:t>；</w:t>
            </w:r>
          </w:p>
          <w:p w14:paraId="1B9F71CF">
            <w:pPr>
              <w:adjustRightInd/>
              <w:spacing w:line="460" w:lineRule="exact"/>
              <w:jc w:val="left"/>
              <w:rPr>
                <w:rFonts w:ascii="宋体" w:hAnsi="宋体" w:cs="Calibri"/>
                <w:kern w:val="0"/>
                <w:sz w:val="20"/>
                <w:szCs w:val="20"/>
              </w:rPr>
            </w:pPr>
            <w:r>
              <w:rPr>
                <w:rFonts w:ascii="宋体" w:hAnsi="宋体" w:cs="Calibri"/>
                <w:kern w:val="0"/>
                <w:sz w:val="20"/>
                <w:szCs w:val="20"/>
              </w:rPr>
              <w:t>金属喷漆(塑)涂层硬度</w:t>
            </w:r>
            <w:r>
              <w:rPr>
                <w:rFonts w:hint="eastAsia" w:ascii="宋体" w:hAnsi="宋体" w:cs="Calibri"/>
                <w:kern w:val="0"/>
                <w:sz w:val="20"/>
                <w:szCs w:val="20"/>
              </w:rPr>
              <w:t>＞5</w:t>
            </w:r>
            <w:r>
              <w:rPr>
                <w:rFonts w:ascii="宋体" w:hAnsi="宋体" w:cs="Calibri"/>
                <w:kern w:val="0"/>
                <w:sz w:val="20"/>
                <w:szCs w:val="20"/>
              </w:rPr>
              <w:t>H；</w:t>
            </w:r>
          </w:p>
          <w:p w14:paraId="7A9307FC">
            <w:pPr>
              <w:adjustRightInd/>
              <w:spacing w:line="460" w:lineRule="exact"/>
              <w:jc w:val="left"/>
              <w:rPr>
                <w:rFonts w:ascii="宋体" w:hAnsi="宋体" w:cs="Calibri"/>
                <w:kern w:val="0"/>
                <w:sz w:val="20"/>
                <w:szCs w:val="20"/>
              </w:rPr>
            </w:pPr>
            <w:r>
              <w:rPr>
                <w:rFonts w:hint="eastAsia" w:ascii="宋体" w:hAnsi="宋体" w:cs="Calibri"/>
                <w:kern w:val="0"/>
                <w:sz w:val="20"/>
                <w:szCs w:val="20"/>
              </w:rPr>
              <w:t>4</w:t>
            </w:r>
            <w:r>
              <w:rPr>
                <w:rFonts w:ascii="宋体" w:hAnsi="宋体" w:cs="Calibri"/>
                <w:kern w:val="0"/>
                <w:sz w:val="20"/>
                <w:szCs w:val="20"/>
              </w:rPr>
              <w:t>）耐腐蚀：100h内观察在溶液中样板上划道两侧3mm以外，无鼓泡产生100；</w:t>
            </w:r>
          </w:p>
          <w:p w14:paraId="58EB0DB8">
            <w:pPr>
              <w:adjustRightInd/>
              <w:spacing w:line="460" w:lineRule="exact"/>
              <w:jc w:val="left"/>
              <w:rPr>
                <w:rFonts w:ascii="宋体" w:hAnsi="宋体" w:cs="Calibri"/>
                <w:kern w:val="0"/>
                <w:sz w:val="20"/>
                <w:szCs w:val="20"/>
              </w:rPr>
            </w:pPr>
            <w:r>
              <w:rPr>
                <w:rFonts w:hint="eastAsia" w:ascii="宋体" w:hAnsi="宋体" w:cs="Calibri"/>
                <w:kern w:val="0"/>
                <w:sz w:val="20"/>
                <w:szCs w:val="20"/>
              </w:rPr>
              <w:t>5</w:t>
            </w:r>
            <w:r>
              <w:rPr>
                <w:rFonts w:ascii="宋体" w:hAnsi="宋体" w:cs="Calibri"/>
                <w:kern w:val="0"/>
                <w:sz w:val="20"/>
                <w:szCs w:val="20"/>
              </w:rPr>
              <w:t>）附着力</w:t>
            </w:r>
            <w:r>
              <w:rPr>
                <w:rFonts w:hint="eastAsia" w:ascii="宋体" w:hAnsi="宋体" w:cs="Calibri"/>
                <w:kern w:val="0"/>
                <w:sz w:val="20"/>
                <w:szCs w:val="20"/>
              </w:rPr>
              <w:t>实测结果为</w:t>
            </w:r>
            <w:r>
              <w:rPr>
                <w:rFonts w:ascii="宋体" w:hAnsi="宋体" w:cs="Calibri"/>
                <w:kern w:val="0"/>
                <w:sz w:val="20"/>
                <w:szCs w:val="20"/>
              </w:rPr>
              <w:t>1级；</w:t>
            </w:r>
          </w:p>
          <w:p w14:paraId="57F4E192">
            <w:pPr>
              <w:adjustRightInd/>
              <w:spacing w:line="460" w:lineRule="exact"/>
              <w:jc w:val="left"/>
              <w:rPr>
                <w:rFonts w:ascii="宋体" w:hAnsi="宋体" w:cs="Calibri"/>
                <w:kern w:val="0"/>
                <w:sz w:val="20"/>
                <w:szCs w:val="20"/>
              </w:rPr>
            </w:pPr>
            <w:r>
              <w:rPr>
                <w:rFonts w:hint="eastAsia" w:ascii="宋体" w:hAnsi="宋体" w:cs="Calibri"/>
                <w:kern w:val="0"/>
                <w:sz w:val="20"/>
                <w:szCs w:val="20"/>
              </w:rPr>
              <w:t>6</w:t>
            </w:r>
            <w:r>
              <w:rPr>
                <w:rFonts w:ascii="宋体" w:hAnsi="宋体" w:cs="Calibri"/>
                <w:kern w:val="0"/>
                <w:sz w:val="20"/>
                <w:szCs w:val="20"/>
              </w:rPr>
              <w:t>）耐霉菌性</w:t>
            </w:r>
            <w:r>
              <w:rPr>
                <w:rFonts w:hint="eastAsia" w:ascii="宋体" w:hAnsi="宋体" w:cs="Calibri"/>
                <w:kern w:val="0"/>
                <w:sz w:val="20"/>
                <w:szCs w:val="20"/>
              </w:rPr>
              <w:t>实测结果为</w:t>
            </w:r>
            <w:r>
              <w:rPr>
                <w:rFonts w:ascii="宋体" w:hAnsi="宋体" w:cs="Calibri"/>
                <w:kern w:val="0"/>
                <w:sz w:val="20"/>
                <w:szCs w:val="20"/>
              </w:rPr>
              <w:t>不生长</w:t>
            </w:r>
            <w:r>
              <w:rPr>
                <w:rFonts w:hint="eastAsia" w:ascii="宋体" w:hAnsi="宋体" w:cs="Calibri"/>
                <w:kern w:val="0"/>
                <w:sz w:val="20"/>
                <w:szCs w:val="20"/>
              </w:rPr>
              <w:t>。</w:t>
            </w:r>
            <w:r>
              <w:rPr>
                <w:rFonts w:hint="eastAsia" w:ascii="宋体" w:hAnsi="宋体" w:cs="Calibri"/>
                <w:kern w:val="0"/>
                <w:sz w:val="20"/>
                <w:szCs w:val="20"/>
              </w:rPr>
              <w:br w:type="textWrapping"/>
            </w:r>
            <w:r>
              <w:rPr>
                <w:rFonts w:hint="eastAsia" w:ascii="宋体" w:hAnsi="宋体" w:cs="Calibri"/>
                <w:kern w:val="0"/>
                <w:sz w:val="20"/>
                <w:szCs w:val="20"/>
              </w:rPr>
              <w:t>9、实木扶手：采用优质橡胶木加工成形，表面采用优质PU环保聚酯面漆涂饰，光滑亮丽。实木扶手符合或优于GB/T 3324-2017《木家具通用技术条件》、GB 18584-2001《室内装饰装修材料 木家具中有害物质限量》等标准，其中：</w:t>
            </w:r>
          </w:p>
          <w:p w14:paraId="6893413D">
            <w:pPr>
              <w:adjustRightInd/>
              <w:spacing w:line="460" w:lineRule="exact"/>
              <w:jc w:val="left"/>
              <w:rPr>
                <w:rFonts w:ascii="宋体" w:hAnsi="宋体" w:cs="Calibri"/>
                <w:kern w:val="0"/>
                <w:sz w:val="20"/>
                <w:szCs w:val="20"/>
              </w:rPr>
            </w:pPr>
            <w:r>
              <w:rPr>
                <w:rFonts w:hint="eastAsia" w:ascii="宋体" w:hAnsi="宋体" w:cs="Calibri"/>
                <w:kern w:val="0"/>
                <w:sz w:val="20"/>
                <w:szCs w:val="20"/>
              </w:rPr>
              <w:t>1）</w:t>
            </w:r>
            <w:r>
              <w:rPr>
                <w:rFonts w:ascii="宋体" w:hAnsi="宋体" w:cs="Calibri"/>
                <w:kern w:val="0"/>
                <w:sz w:val="20"/>
                <w:szCs w:val="20"/>
              </w:rPr>
              <w:t>甲醛释放含量</w:t>
            </w:r>
            <w:r>
              <w:rPr>
                <w:rFonts w:hint="eastAsia" w:ascii="宋体" w:hAnsi="宋体" w:cs="Calibri"/>
                <w:kern w:val="0"/>
                <w:sz w:val="20"/>
                <w:szCs w:val="20"/>
              </w:rPr>
              <w:t>检测结果符合标准要求</w:t>
            </w:r>
            <w:r>
              <w:rPr>
                <w:rFonts w:ascii="宋体" w:hAnsi="宋体" w:cs="Calibri"/>
                <w:kern w:val="0"/>
                <w:sz w:val="20"/>
                <w:szCs w:val="20"/>
              </w:rPr>
              <w:t>；</w:t>
            </w:r>
          </w:p>
          <w:p w14:paraId="33D0B817">
            <w:pPr>
              <w:adjustRightInd/>
              <w:spacing w:line="460" w:lineRule="exact"/>
              <w:jc w:val="left"/>
              <w:rPr>
                <w:rFonts w:ascii="宋体" w:hAnsi="宋体" w:cs="Calibri"/>
                <w:kern w:val="0"/>
                <w:sz w:val="20"/>
                <w:szCs w:val="20"/>
              </w:rPr>
            </w:pPr>
            <w:r>
              <w:rPr>
                <w:rFonts w:hint="eastAsia" w:ascii="宋体" w:hAnsi="宋体" w:cs="Calibri"/>
                <w:kern w:val="0"/>
                <w:sz w:val="20"/>
                <w:szCs w:val="20"/>
              </w:rPr>
              <w:t>2）</w:t>
            </w:r>
            <w:r>
              <w:rPr>
                <w:rFonts w:ascii="宋体" w:hAnsi="宋体" w:cs="Calibri"/>
                <w:kern w:val="0"/>
                <w:sz w:val="20"/>
                <w:szCs w:val="20"/>
              </w:rPr>
              <w:t>木制件外观检测结果符合</w:t>
            </w:r>
            <w:r>
              <w:rPr>
                <w:rFonts w:hint="eastAsia" w:ascii="宋体" w:hAnsi="宋体" w:cs="Calibri"/>
                <w:kern w:val="0"/>
                <w:sz w:val="20"/>
                <w:szCs w:val="20"/>
              </w:rPr>
              <w:t>标准要求。</w:t>
            </w:r>
          </w:p>
          <w:p w14:paraId="506C082E">
            <w:pPr>
              <w:adjustRightInd/>
              <w:spacing w:line="460" w:lineRule="exact"/>
              <w:jc w:val="left"/>
              <w:rPr>
                <w:rFonts w:ascii="宋体" w:hAnsi="宋体" w:cs="Calibri"/>
                <w:kern w:val="0"/>
                <w:sz w:val="20"/>
                <w:szCs w:val="20"/>
              </w:rPr>
            </w:pPr>
            <w:r>
              <w:rPr>
                <w:rFonts w:hint="eastAsia" w:ascii="宋体" w:hAnsi="宋体" w:cs="Calibri"/>
                <w:kern w:val="0"/>
                <w:sz w:val="20"/>
                <w:szCs w:val="20"/>
              </w:rPr>
              <w:t>10、装饰侧板：基材采用优选高密度纤维板，经数控加工中心一次剪切成型，耐磨毛麻纺织面料饰面；装饰侧板与扶手脚架框采用新型内嵌式工艺固定，连接稳固，不易脱落、不易变形；装饰侧板为不规则形状，其中最长边400±5mm、最短边235±5mm、最宽边420±5mm。高密度纤维板符合或优于GB/T 31765-2015《高密度纤维板》、GB/T 35601-2017《绿色产品评价 人造板和木质地板》、GB/T 17657-2013《人造板及饰面人造板理化性能试验方法》、GB 18584-2001《室内装饰装修材料 木家具中有害物质限量》、GB 18580-2017《室内装饰装修材料 人造板及其制品中甲醛释放限量》等标准，其中：</w:t>
            </w:r>
          </w:p>
          <w:p w14:paraId="58AB9461">
            <w:pPr>
              <w:adjustRightInd/>
              <w:spacing w:line="460" w:lineRule="exact"/>
              <w:jc w:val="left"/>
              <w:rPr>
                <w:rFonts w:ascii="宋体" w:hAnsi="宋体" w:cs="Calibri"/>
                <w:kern w:val="0"/>
                <w:sz w:val="20"/>
                <w:szCs w:val="20"/>
              </w:rPr>
            </w:pPr>
            <w:r>
              <w:rPr>
                <w:rFonts w:hint="eastAsia" w:ascii="宋体" w:hAnsi="宋体" w:cs="Calibri"/>
                <w:kern w:val="0"/>
                <w:sz w:val="20"/>
                <w:szCs w:val="20"/>
              </w:rPr>
              <w:t>1）含水率检验结果介于3.0-9.5%之间</w:t>
            </w:r>
            <w:r>
              <w:rPr>
                <w:rFonts w:ascii="宋体" w:hAnsi="宋体" w:cs="Calibri"/>
                <w:kern w:val="0"/>
                <w:sz w:val="20"/>
                <w:szCs w:val="20"/>
              </w:rPr>
              <w:t xml:space="preserve">；                                                             </w:t>
            </w:r>
          </w:p>
          <w:p w14:paraId="078C5586">
            <w:pPr>
              <w:adjustRightInd/>
              <w:spacing w:line="460" w:lineRule="exact"/>
              <w:jc w:val="left"/>
              <w:rPr>
                <w:rFonts w:ascii="宋体" w:hAnsi="宋体" w:cs="Calibri"/>
                <w:kern w:val="0"/>
                <w:sz w:val="20"/>
                <w:szCs w:val="20"/>
              </w:rPr>
            </w:pPr>
            <w:r>
              <w:rPr>
                <w:rFonts w:hint="eastAsia" w:ascii="宋体" w:hAnsi="宋体" w:cs="Calibri"/>
                <w:kern w:val="0"/>
                <w:sz w:val="20"/>
                <w:szCs w:val="20"/>
              </w:rPr>
              <w:t>2</w:t>
            </w:r>
            <w:r>
              <w:rPr>
                <w:rFonts w:ascii="宋体" w:hAnsi="宋体" w:cs="Calibri"/>
                <w:kern w:val="0"/>
                <w:sz w:val="20"/>
                <w:szCs w:val="20"/>
              </w:rPr>
              <w:t>）苯，甲苯，二甲苯，总挥发性有机化合物（TV0C）未检出；</w:t>
            </w:r>
          </w:p>
          <w:p w14:paraId="05FA8174">
            <w:pPr>
              <w:adjustRightInd/>
              <w:spacing w:line="460" w:lineRule="exact"/>
              <w:jc w:val="left"/>
              <w:rPr>
                <w:rFonts w:ascii="宋体" w:hAnsi="宋体" w:cs="Calibri"/>
                <w:kern w:val="0"/>
                <w:sz w:val="20"/>
                <w:szCs w:val="20"/>
              </w:rPr>
            </w:pPr>
            <w:r>
              <w:rPr>
                <w:rFonts w:hint="eastAsia" w:ascii="宋体" w:hAnsi="宋体" w:cs="Calibri"/>
                <w:kern w:val="0"/>
                <w:sz w:val="20"/>
                <w:szCs w:val="20"/>
              </w:rPr>
              <w:t>3</w:t>
            </w:r>
            <w:r>
              <w:rPr>
                <w:rFonts w:ascii="宋体" w:hAnsi="宋体" w:cs="Calibri"/>
                <w:kern w:val="0"/>
                <w:sz w:val="20"/>
                <w:szCs w:val="20"/>
              </w:rPr>
              <w:t>）甲醛释放量(72h)≤0.02</w:t>
            </w:r>
            <w:r>
              <w:rPr>
                <w:rFonts w:hint="eastAsia" w:ascii="宋体" w:hAnsi="宋体" w:cs="Calibri"/>
                <w:kern w:val="0"/>
                <w:sz w:val="20"/>
                <w:szCs w:val="20"/>
              </w:rPr>
              <w:t>2</w:t>
            </w:r>
            <w:r>
              <w:rPr>
                <w:rFonts w:ascii="宋体" w:hAnsi="宋体" w:cs="Calibri"/>
                <w:kern w:val="0"/>
                <w:sz w:val="20"/>
                <w:szCs w:val="20"/>
              </w:rPr>
              <w:t xml:space="preserve">mg/m³ </w:t>
            </w:r>
            <w:r>
              <w:rPr>
                <w:rFonts w:hint="eastAsia" w:ascii="宋体" w:hAnsi="宋体" w:cs="Calibri"/>
                <w:kern w:val="0"/>
                <w:sz w:val="20"/>
                <w:szCs w:val="20"/>
              </w:rPr>
              <w:t>。</w:t>
            </w:r>
          </w:p>
          <w:p w14:paraId="60A2C942">
            <w:pPr>
              <w:adjustRightInd/>
              <w:spacing w:line="460" w:lineRule="exact"/>
              <w:jc w:val="left"/>
              <w:rPr>
                <w:rFonts w:ascii="宋体" w:hAnsi="宋体" w:cs="Calibri"/>
                <w:kern w:val="0"/>
                <w:sz w:val="20"/>
                <w:szCs w:val="20"/>
              </w:rPr>
            </w:pPr>
            <w:r>
              <w:rPr>
                <w:rFonts w:hint="eastAsia" w:ascii="宋体" w:hAnsi="宋体" w:cs="Calibri"/>
                <w:kern w:val="0"/>
                <w:sz w:val="20"/>
                <w:szCs w:val="20"/>
              </w:rPr>
              <w:t>11、钢板座内铁框：使用新型铁框工艺，基材选用厚度不低于1.5mm的优质钢板，经专用模具冲压成各个框架组件，采用焊接机器人精密焊接成型。框架表面经打磨、除油除锈后采用环保塑粉经高温喷涂处理，喷涂层表面附着力强，不生锈、不褪色，经久耐用；座外板与座海绵组装采用正侧、后侧隐藏型固定，座外板正面无任何螺丝外露。。</w:t>
            </w:r>
          </w:p>
          <w:p w14:paraId="2A732DFD">
            <w:pPr>
              <w:adjustRightInd/>
              <w:spacing w:line="460" w:lineRule="exact"/>
              <w:jc w:val="left"/>
              <w:rPr>
                <w:rFonts w:ascii="宋体" w:hAnsi="宋体" w:cs="Calibri"/>
                <w:kern w:val="0"/>
                <w:sz w:val="20"/>
                <w:szCs w:val="20"/>
              </w:rPr>
            </w:pPr>
            <w:r>
              <w:rPr>
                <w:rFonts w:hint="eastAsia" w:ascii="宋体" w:hAnsi="宋体" w:cs="Calibri"/>
                <w:kern w:val="0"/>
                <w:sz w:val="20"/>
                <w:szCs w:val="20"/>
              </w:rPr>
              <w:t>12、回弹机构：椅座回弹选用阻尼（缓冲）无声回复结构。</w:t>
            </w:r>
          </w:p>
          <w:p w14:paraId="033A677F">
            <w:pPr>
              <w:adjustRightInd/>
              <w:spacing w:line="460" w:lineRule="exact"/>
              <w:jc w:val="left"/>
              <w:rPr>
                <w:rFonts w:ascii="宋体" w:hAnsi="宋体" w:cs="Calibri"/>
                <w:kern w:val="0"/>
                <w:sz w:val="20"/>
                <w:szCs w:val="20"/>
              </w:rPr>
            </w:pPr>
            <w:r>
              <w:rPr>
                <w:rFonts w:hint="eastAsia" w:ascii="宋体" w:hAnsi="宋体" w:cs="Calibri"/>
                <w:kern w:val="0"/>
                <w:sz w:val="20"/>
                <w:szCs w:val="20"/>
              </w:rPr>
              <w:t>13、座椅固定：采用优质自攻螺丝与内六角M6、M8电镀或者镀铬坚固螺丝连接紧固。符合或优于GB/ T 3325-2017《金属家具通用技术条件》、QB/T3832-1999《轻工产品金属镀层腐蚀试验结果的评价》、QB/T 3826-1999《轻工产品金属镀层和化学处理层的耐腐蚀试验方法中性座椅固定：采用优质内六角M6、M8电镀或者镀络坚固螺丝与地面紧固连接，坚固螺丝符合或优于QB/T 3832-1999《轻工产品金属镀层腐蚀试验结果的评价》等标准，其中：</w:t>
            </w:r>
          </w:p>
          <w:p w14:paraId="7F1369D5">
            <w:pPr>
              <w:adjustRightInd/>
              <w:spacing w:line="460" w:lineRule="exact"/>
              <w:jc w:val="left"/>
              <w:rPr>
                <w:rFonts w:ascii="宋体" w:hAnsi="宋体" w:cs="Calibri"/>
                <w:kern w:val="0"/>
                <w:sz w:val="20"/>
                <w:szCs w:val="20"/>
              </w:rPr>
            </w:pPr>
            <w:r>
              <w:rPr>
                <w:rFonts w:hint="eastAsia" w:ascii="宋体" w:hAnsi="宋体" w:cs="Calibri"/>
                <w:kern w:val="0"/>
                <w:sz w:val="20"/>
                <w:szCs w:val="20"/>
              </w:rPr>
              <w:t>1）</w:t>
            </w:r>
            <w:r>
              <w:rPr>
                <w:rFonts w:ascii="宋体" w:hAnsi="宋体" w:cs="Calibri"/>
                <w:kern w:val="0"/>
                <w:sz w:val="20"/>
                <w:szCs w:val="20"/>
              </w:rPr>
              <w:t>涂(镀)层中性盐雾试验1000h耐腐蚀等级</w:t>
            </w:r>
            <w:r>
              <w:rPr>
                <w:rFonts w:hint="eastAsia" w:ascii="宋体" w:hAnsi="宋体" w:cs="Calibri"/>
                <w:kern w:val="0"/>
                <w:sz w:val="20"/>
                <w:szCs w:val="20"/>
              </w:rPr>
              <w:t>达到</w:t>
            </w:r>
            <w:r>
              <w:rPr>
                <w:rFonts w:ascii="宋体" w:hAnsi="宋体" w:cs="Calibri"/>
                <w:kern w:val="0"/>
                <w:sz w:val="20"/>
                <w:szCs w:val="20"/>
              </w:rPr>
              <w:t>（10级)</w:t>
            </w:r>
            <w:r>
              <w:rPr>
                <w:rFonts w:hint="eastAsia" w:ascii="宋体" w:hAnsi="宋体" w:cs="Calibri"/>
                <w:kern w:val="0"/>
                <w:sz w:val="20"/>
                <w:szCs w:val="20"/>
              </w:rPr>
              <w:t>，</w:t>
            </w:r>
            <w:r>
              <w:rPr>
                <w:rFonts w:ascii="宋体" w:hAnsi="宋体" w:cs="Calibri"/>
                <w:kern w:val="0"/>
                <w:sz w:val="20"/>
                <w:szCs w:val="20"/>
              </w:rPr>
              <w:t>对基体的保护等级</w:t>
            </w:r>
            <w:r>
              <w:rPr>
                <w:rFonts w:hint="eastAsia" w:ascii="宋体" w:hAnsi="宋体" w:cs="Calibri"/>
                <w:kern w:val="0"/>
                <w:sz w:val="20"/>
                <w:szCs w:val="20"/>
              </w:rPr>
              <w:t>达到</w:t>
            </w:r>
            <w:r>
              <w:rPr>
                <w:rFonts w:ascii="宋体" w:hAnsi="宋体" w:cs="Calibri"/>
                <w:kern w:val="0"/>
                <w:sz w:val="20"/>
                <w:szCs w:val="20"/>
              </w:rPr>
              <w:t>（10级)；</w:t>
            </w:r>
          </w:p>
          <w:p w14:paraId="4236C572">
            <w:pPr>
              <w:adjustRightInd/>
              <w:spacing w:line="460" w:lineRule="exact"/>
              <w:jc w:val="left"/>
              <w:rPr>
                <w:rFonts w:ascii="宋体" w:hAnsi="宋体" w:cs="Calibri"/>
                <w:kern w:val="0"/>
                <w:sz w:val="20"/>
                <w:szCs w:val="20"/>
              </w:rPr>
            </w:pPr>
            <w:r>
              <w:rPr>
                <w:rFonts w:ascii="宋体" w:hAnsi="宋体" w:cs="Calibri"/>
                <w:kern w:val="0"/>
                <w:sz w:val="20"/>
                <w:szCs w:val="20"/>
              </w:rPr>
              <w:t>2）耐霉菌性</w:t>
            </w:r>
            <w:r>
              <w:rPr>
                <w:rFonts w:hint="eastAsia" w:ascii="宋体" w:hAnsi="宋体" w:cs="Calibri"/>
                <w:kern w:val="0"/>
                <w:sz w:val="20"/>
                <w:szCs w:val="20"/>
              </w:rPr>
              <w:t>（</w:t>
            </w:r>
            <w:r>
              <w:rPr>
                <w:rFonts w:ascii="宋体" w:hAnsi="宋体" w:cs="Calibri"/>
                <w:kern w:val="0"/>
                <w:sz w:val="20"/>
                <w:szCs w:val="20"/>
              </w:rPr>
              <w:t>黑曲霉</w:t>
            </w:r>
            <w:r>
              <w:rPr>
                <w:rFonts w:hint="eastAsia" w:ascii="宋体" w:hAnsi="宋体" w:cs="Calibri"/>
                <w:kern w:val="0"/>
                <w:sz w:val="20"/>
                <w:szCs w:val="20"/>
              </w:rPr>
              <w:t>、</w:t>
            </w:r>
            <w:r>
              <w:rPr>
                <w:rFonts w:ascii="宋体" w:hAnsi="宋体" w:cs="Calibri"/>
                <w:kern w:val="0"/>
                <w:sz w:val="20"/>
                <w:szCs w:val="20"/>
              </w:rPr>
              <w:t>黄曲霉</w:t>
            </w:r>
            <w:r>
              <w:rPr>
                <w:rFonts w:hint="eastAsia" w:ascii="宋体" w:hAnsi="宋体" w:cs="Calibri"/>
                <w:kern w:val="0"/>
                <w:sz w:val="20"/>
                <w:szCs w:val="20"/>
              </w:rPr>
              <w:t>、</w:t>
            </w:r>
            <w:r>
              <w:rPr>
                <w:rFonts w:ascii="宋体" w:hAnsi="宋体" w:cs="Calibri"/>
                <w:kern w:val="0"/>
                <w:sz w:val="20"/>
                <w:szCs w:val="20"/>
              </w:rPr>
              <w:t>多主枝孢霉</w:t>
            </w:r>
            <w:r>
              <w:rPr>
                <w:rFonts w:hint="eastAsia" w:ascii="宋体" w:hAnsi="宋体" w:cs="Calibri"/>
                <w:kern w:val="0"/>
                <w:sz w:val="20"/>
                <w:szCs w:val="20"/>
              </w:rPr>
              <w:t>、</w:t>
            </w:r>
            <w:r>
              <w:rPr>
                <w:rFonts w:ascii="宋体" w:hAnsi="宋体" w:cs="Calibri"/>
                <w:kern w:val="0"/>
                <w:sz w:val="20"/>
                <w:szCs w:val="20"/>
              </w:rPr>
              <w:t>宛氏拟青霉</w:t>
            </w:r>
            <w:r>
              <w:rPr>
                <w:rFonts w:hint="eastAsia" w:ascii="宋体" w:hAnsi="宋体" w:cs="Calibri"/>
                <w:kern w:val="0"/>
                <w:sz w:val="20"/>
                <w:szCs w:val="20"/>
              </w:rPr>
              <w:t>、</w:t>
            </w:r>
            <w:r>
              <w:rPr>
                <w:rFonts w:ascii="宋体" w:hAnsi="宋体" w:cs="Calibri"/>
                <w:kern w:val="0"/>
                <w:sz w:val="20"/>
                <w:szCs w:val="20"/>
              </w:rPr>
              <w:t>桔青霉</w:t>
            </w:r>
            <w:r>
              <w:rPr>
                <w:rFonts w:hint="eastAsia" w:ascii="宋体" w:hAnsi="宋体" w:cs="Calibri"/>
                <w:kern w:val="0"/>
                <w:sz w:val="20"/>
                <w:szCs w:val="20"/>
              </w:rPr>
              <w:t>、</w:t>
            </w:r>
            <w:r>
              <w:rPr>
                <w:rFonts w:ascii="宋体" w:hAnsi="宋体" w:cs="Calibri"/>
                <w:kern w:val="0"/>
                <w:sz w:val="20"/>
                <w:szCs w:val="20"/>
              </w:rPr>
              <w:t>绿色木霉</w:t>
            </w:r>
            <w:r>
              <w:rPr>
                <w:rFonts w:hint="eastAsia" w:ascii="宋体" w:hAnsi="宋体" w:cs="Calibri"/>
                <w:kern w:val="0"/>
                <w:sz w:val="20"/>
                <w:szCs w:val="20"/>
              </w:rPr>
              <w:t>、</w:t>
            </w:r>
            <w:r>
              <w:rPr>
                <w:rFonts w:ascii="宋体" w:hAnsi="宋体" w:cs="Calibri"/>
                <w:kern w:val="0"/>
                <w:sz w:val="20"/>
                <w:szCs w:val="20"/>
              </w:rPr>
              <w:t>出芽短梗霉</w:t>
            </w:r>
            <w:r>
              <w:rPr>
                <w:rFonts w:hint="eastAsia" w:ascii="宋体" w:hAnsi="宋体" w:cs="Calibri"/>
                <w:kern w:val="0"/>
                <w:sz w:val="20"/>
                <w:szCs w:val="20"/>
              </w:rPr>
              <w:t>、</w:t>
            </w:r>
            <w:r>
              <w:rPr>
                <w:rFonts w:ascii="宋体" w:hAnsi="宋体" w:cs="Calibri"/>
                <w:kern w:val="0"/>
                <w:sz w:val="20"/>
                <w:szCs w:val="20"/>
              </w:rPr>
              <w:t>链格孢</w:t>
            </w:r>
            <w:r>
              <w:rPr>
                <w:rFonts w:hint="eastAsia" w:ascii="宋体" w:hAnsi="宋体" w:cs="Calibri"/>
                <w:kern w:val="0"/>
                <w:sz w:val="20"/>
                <w:szCs w:val="20"/>
              </w:rPr>
              <w:t>）等级</w:t>
            </w:r>
            <w:r>
              <w:rPr>
                <w:rFonts w:ascii="宋体" w:hAnsi="宋体" w:cs="Calibri"/>
                <w:kern w:val="0"/>
                <w:sz w:val="20"/>
                <w:szCs w:val="20"/>
              </w:rPr>
              <w:t>（0级)；</w:t>
            </w:r>
          </w:p>
          <w:p w14:paraId="2428BC3E">
            <w:pPr>
              <w:adjustRightInd/>
              <w:spacing w:line="460" w:lineRule="exact"/>
              <w:jc w:val="left"/>
              <w:rPr>
                <w:rFonts w:ascii="宋体" w:hAnsi="宋体" w:cs="Calibri"/>
                <w:kern w:val="0"/>
                <w:sz w:val="20"/>
                <w:szCs w:val="20"/>
              </w:rPr>
            </w:pPr>
            <w:r>
              <w:rPr>
                <w:rFonts w:hint="eastAsia" w:ascii="宋体" w:hAnsi="宋体" w:cs="Calibri"/>
                <w:kern w:val="0"/>
                <w:sz w:val="20"/>
                <w:szCs w:val="20"/>
              </w:rPr>
              <w:t>3）</w:t>
            </w:r>
            <w:r>
              <w:rPr>
                <w:rFonts w:ascii="宋体" w:hAnsi="宋体" w:cs="Calibri"/>
                <w:kern w:val="0"/>
                <w:sz w:val="20"/>
                <w:szCs w:val="20"/>
              </w:rPr>
              <w:t>外观性能</w:t>
            </w:r>
            <w:r>
              <w:rPr>
                <w:rFonts w:hint="eastAsia" w:ascii="宋体" w:hAnsi="宋体" w:cs="Calibri"/>
                <w:kern w:val="0"/>
                <w:sz w:val="20"/>
                <w:szCs w:val="20"/>
              </w:rPr>
              <w:t>符合标准要求。</w:t>
            </w:r>
          </w:p>
          <w:p w14:paraId="4D553A57">
            <w:pPr>
              <w:adjustRightInd/>
              <w:spacing w:line="460" w:lineRule="exact"/>
              <w:jc w:val="left"/>
              <w:rPr>
                <w:rFonts w:asciiTheme="majorEastAsia" w:hAnsiTheme="majorEastAsia" w:eastAsiaTheme="majorEastAsia" w:cstheme="majorEastAsia"/>
                <w:szCs w:val="21"/>
              </w:rPr>
            </w:pPr>
            <w:r>
              <w:rPr>
                <w:rFonts w:hint="eastAsia" w:ascii="宋体" w:hAnsi="宋体" w:cs="Calibri"/>
                <w:kern w:val="0"/>
                <w:sz w:val="20"/>
                <w:szCs w:val="20"/>
              </w:rPr>
              <w:t>14、提供符合参数成品样品1张和毛坯铝合金下脚架1个。</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493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442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CA8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9A76">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760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26C38">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335920</w:t>
            </w:r>
          </w:p>
        </w:tc>
      </w:tr>
      <w:tr w14:paraId="717D57C3">
        <w:tblPrEx>
          <w:tblCellMar>
            <w:top w:w="0" w:type="dxa"/>
            <w:left w:w="108" w:type="dxa"/>
            <w:bottom w:w="0" w:type="dxa"/>
            <w:right w:w="108" w:type="dxa"/>
          </w:tblCellMar>
        </w:tblPrEx>
        <w:trPr>
          <w:trHeight w:val="2319"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3EA9D">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73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4185">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演讲台</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47A30">
            <w:pPr>
              <w:widowControl/>
              <w:jc w:val="center"/>
              <w:textAlignment w:val="center"/>
              <w:rPr>
                <w:rFonts w:asciiTheme="majorEastAsia" w:hAnsiTheme="majorEastAsia" w:eastAsiaTheme="majorEastAsia" w:cstheme="majorEastAsia"/>
                <w:color w:val="000000"/>
                <w:kern w:val="0"/>
                <w:sz w:val="28"/>
                <w:szCs w:val="28"/>
              </w:rPr>
            </w:pPr>
            <w:r>
              <w:drawing>
                <wp:anchor distT="0" distB="0" distL="114300" distR="114300" simplePos="0" relativeHeight="251719680" behindDoc="0" locked="0" layoutInCell="1" allowOverlap="1">
                  <wp:simplePos x="0" y="0"/>
                  <wp:positionH relativeFrom="column">
                    <wp:posOffset>52070</wp:posOffset>
                  </wp:positionH>
                  <wp:positionV relativeFrom="paragraph">
                    <wp:posOffset>644525</wp:posOffset>
                  </wp:positionV>
                  <wp:extent cx="993140" cy="1317625"/>
                  <wp:effectExtent l="0" t="0" r="16510" b="15875"/>
                  <wp:wrapSquare wrapText="bothSides"/>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4" cstate="print"/>
                          <a:stretch>
                            <a:fillRect/>
                          </a:stretch>
                        </pic:blipFill>
                        <pic:spPr>
                          <a:xfrm>
                            <a:off x="0" y="0"/>
                            <a:ext cx="993140" cy="131762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72A2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规格：760*520*1100mm</w:t>
            </w:r>
          </w:p>
          <w:p w14:paraId="487D73BE">
            <w:pPr>
              <w:widowControl/>
              <w:numPr>
                <w:ilvl w:val="0"/>
                <w:numId w:val="12"/>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材质：整体橡胶木</w:t>
            </w:r>
          </w:p>
          <w:p w14:paraId="506F97F0">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kern w:val="0"/>
                <w:szCs w:val="21"/>
              </w:rPr>
              <w:t>2、油漆：</w:t>
            </w:r>
            <w:r>
              <w:rPr>
                <w:rFonts w:hint="eastAsia" w:asciiTheme="majorEastAsia" w:hAnsiTheme="majorEastAsia" w:eastAsiaTheme="majorEastAsia" w:cstheme="majorEastAsia"/>
                <w:szCs w:val="21"/>
              </w:rPr>
              <w:t>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420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467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47B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1500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04C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1500</w:t>
            </w:r>
          </w:p>
        </w:tc>
      </w:tr>
      <w:tr w14:paraId="57D432F1">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21828">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74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6A291">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主席椅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C5D8">
            <w:pPr>
              <w:widowControl/>
              <w:textAlignment w:val="center"/>
              <w:rPr>
                <w:rFonts w:asciiTheme="majorEastAsia" w:hAnsiTheme="majorEastAsia" w:eastAsiaTheme="majorEastAsia" w:cstheme="majorEastAsia"/>
                <w:color w:val="000000"/>
                <w:kern w:val="0"/>
                <w:sz w:val="28"/>
                <w:szCs w:val="28"/>
              </w:rPr>
            </w:pPr>
            <w:r>
              <w:drawing>
                <wp:anchor distT="0" distB="0" distL="114300" distR="114300" simplePos="0" relativeHeight="251720704" behindDoc="0" locked="0" layoutInCell="1" allowOverlap="1">
                  <wp:simplePos x="0" y="0"/>
                  <wp:positionH relativeFrom="column">
                    <wp:posOffset>1352550</wp:posOffset>
                  </wp:positionH>
                  <wp:positionV relativeFrom="paragraph">
                    <wp:posOffset>-1433195</wp:posOffset>
                  </wp:positionV>
                  <wp:extent cx="1023620" cy="1296035"/>
                  <wp:effectExtent l="0" t="0" r="5080" b="18415"/>
                  <wp:wrapSquare wrapText="bothSides"/>
                  <wp:docPr id="1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
                          <pic:cNvPicPr>
                            <a:picLocks noChangeAspect="1"/>
                          </pic:cNvPicPr>
                        </pic:nvPicPr>
                        <pic:blipFill>
                          <a:blip r:embed="rId105" cstate="print"/>
                          <a:stretch>
                            <a:fillRect/>
                          </a:stretch>
                        </pic:blipFill>
                        <pic:spPr>
                          <a:xfrm>
                            <a:off x="0" y="0"/>
                            <a:ext cx="1023620" cy="129603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ABA1">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w:t>
            </w:r>
            <w:r>
              <w:rPr>
                <w:rFonts w:hint="eastAsia" w:asciiTheme="majorEastAsia" w:hAnsiTheme="majorEastAsia" w:eastAsiaTheme="majorEastAsia" w:cstheme="majorEastAsia"/>
                <w:color w:val="000000"/>
                <w:szCs w:val="21"/>
              </w:rPr>
              <w:t>总高113*背高73*扶手外围63*坐宽55*坐深54mm</w:t>
            </w:r>
          </w:p>
          <w:p w14:paraId="3391726D">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面料：头层牛皮</w:t>
            </w:r>
          </w:p>
          <w:p w14:paraId="3229FFD9">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海绵：优质高回弹密度发泡海绵</w:t>
            </w:r>
          </w:p>
          <w:p w14:paraId="5119DF2F">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、防腐处理，美观且经久耐用</w:t>
            </w:r>
            <w:r>
              <w:rPr>
                <w:rFonts w:hint="eastAsia" w:asciiTheme="majorEastAsia" w:hAnsiTheme="majorEastAsia" w:eastAsiaTheme="majorEastAsia" w:cstheme="majorEastAsia"/>
                <w:color w:val="000000"/>
                <w:kern w:val="0"/>
                <w:szCs w:val="21"/>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BA14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87BC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把</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3EDF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8B7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3200</w:t>
            </w:r>
          </w:p>
        </w:tc>
      </w:tr>
      <w:tr w14:paraId="6FC2BC9D">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ACB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8D0F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教师桌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FA0F">
            <w:pPr>
              <w:widowControl/>
              <w:textAlignment w:val="center"/>
            </w:pPr>
            <w:r>
              <w:rPr>
                <w:sz w:val="20"/>
              </w:rPr>
              <w:drawing>
                <wp:inline distT="0" distB="0" distL="0" distR="0">
                  <wp:extent cx="1012825" cy="977900"/>
                  <wp:effectExtent l="0" t="0" r="15875" b="12700"/>
                  <wp:docPr id="31" name="Image 124"/>
                  <wp:cNvGraphicFramePr/>
                  <a:graphic xmlns:a="http://schemas.openxmlformats.org/drawingml/2006/main">
                    <a:graphicData uri="http://schemas.openxmlformats.org/drawingml/2006/picture">
                      <pic:pic xmlns:pic="http://schemas.openxmlformats.org/drawingml/2006/picture">
                        <pic:nvPicPr>
                          <pic:cNvPr id="31" name="Image 124"/>
                          <pic:cNvPicPr/>
                        </pic:nvPicPr>
                        <pic:blipFill>
                          <a:blip r:embed="rId106" cstate="print"/>
                          <a:stretch>
                            <a:fillRect/>
                          </a:stretch>
                        </pic:blipFill>
                        <pic:spPr>
                          <a:xfrm>
                            <a:off x="0" y="0"/>
                            <a:ext cx="1012972" cy="978217"/>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C82A">
            <w:r>
              <w:t>规格：1400*700*750mm</w:t>
            </w:r>
          </w:p>
          <w:p w14:paraId="27B273AC">
            <w:r>
              <w:t>桌面：整体采用 40mm 厚白蜡木直拼，依据 GB/T3324-2017、 GB18584-2001 标</w:t>
            </w:r>
          </w:p>
          <w:p w14:paraId="1A8E71F3">
            <w:r>
              <w:t>准，含水率和甲醛释放量符合要求，木蜡油工艺四底三面处理；桌脚采用90×90mm 榉木脚，脚架用榫卯结构，桌面和脚架采用榫卯结构连接。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5E8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FD4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3BA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2300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7EE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4600</w:t>
            </w:r>
          </w:p>
        </w:tc>
      </w:tr>
      <w:tr w14:paraId="5BBF859C">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77EA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632A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教师椅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817F">
            <w:pPr>
              <w:widowControl/>
              <w:textAlignment w:val="center"/>
            </w:pPr>
            <w:r>
              <w:drawing>
                <wp:anchor distT="0" distB="0" distL="114300" distR="114300" simplePos="0" relativeHeight="251721728" behindDoc="0" locked="0" layoutInCell="1" allowOverlap="1">
                  <wp:simplePos x="0" y="0"/>
                  <wp:positionH relativeFrom="column">
                    <wp:posOffset>115570</wp:posOffset>
                  </wp:positionH>
                  <wp:positionV relativeFrom="paragraph">
                    <wp:posOffset>82550</wp:posOffset>
                  </wp:positionV>
                  <wp:extent cx="812800" cy="1181735"/>
                  <wp:effectExtent l="0" t="0" r="6350" b="18415"/>
                  <wp:wrapSquare wrapText="bothSides"/>
                  <wp:docPr id="3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2"/>
                          <pic:cNvPicPr>
                            <a:picLocks noChangeAspect="1"/>
                          </pic:cNvPicPr>
                        </pic:nvPicPr>
                        <pic:blipFill>
                          <a:blip r:embed="rId107" cstate="print"/>
                          <a:stretch>
                            <a:fillRect/>
                          </a:stretch>
                        </pic:blipFill>
                        <pic:spPr>
                          <a:xfrm>
                            <a:off x="0" y="0"/>
                            <a:ext cx="812800" cy="118173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BCB7">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宽580*深560*总高960*坐高480*靠背板高度250*宽度470mm</w:t>
            </w:r>
          </w:p>
          <w:p w14:paraId="1E68EEE8">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整体为红榉木，</w:t>
            </w:r>
            <w:r>
              <w:rPr>
                <w:rFonts w:hint="eastAsia" w:asciiTheme="majorEastAsia" w:hAnsiTheme="majorEastAsia" w:eastAsiaTheme="majorEastAsia" w:cstheme="majorEastAsia"/>
                <w:color w:val="000000"/>
                <w:kern w:val="0"/>
                <w:szCs w:val="21"/>
              </w:rPr>
              <w:t>依据GB/T3324-2017、GB18584-2001标准，含水率和甲醛释放量符合要求，</w:t>
            </w:r>
            <w:r>
              <w:rPr>
                <w:rFonts w:hint="eastAsia" w:asciiTheme="majorEastAsia" w:hAnsiTheme="majorEastAsia" w:eastAsiaTheme="majorEastAsia" w:cstheme="majorEastAsia"/>
                <w:szCs w:val="21"/>
              </w:rPr>
              <w:t>榫卯结构，木蜡油工艺，四底三面处理。</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A897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869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8FB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97C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2550</w:t>
            </w:r>
          </w:p>
        </w:tc>
      </w:tr>
      <w:tr w14:paraId="5E1A83A9">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FDF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0AE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艺术型美术桌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0CD9">
            <w:pPr>
              <w:widowControl/>
              <w:textAlignment w:val="center"/>
            </w:pPr>
            <w:r>
              <w:rPr>
                <w:sz w:val="20"/>
              </w:rPr>
              <w:drawing>
                <wp:inline distT="0" distB="0" distL="0" distR="0">
                  <wp:extent cx="1012825" cy="977900"/>
                  <wp:effectExtent l="0" t="0" r="15875" b="12700"/>
                  <wp:docPr id="32" name="Image 124"/>
                  <wp:cNvGraphicFramePr/>
                  <a:graphic xmlns:a="http://schemas.openxmlformats.org/drawingml/2006/main">
                    <a:graphicData uri="http://schemas.openxmlformats.org/drawingml/2006/picture">
                      <pic:pic xmlns:pic="http://schemas.openxmlformats.org/drawingml/2006/picture">
                        <pic:nvPicPr>
                          <pic:cNvPr id="32" name="Image 124"/>
                          <pic:cNvPicPr/>
                        </pic:nvPicPr>
                        <pic:blipFill>
                          <a:blip r:embed="rId106" cstate="print"/>
                          <a:stretch>
                            <a:fillRect/>
                          </a:stretch>
                        </pic:blipFill>
                        <pic:spPr>
                          <a:xfrm>
                            <a:off x="0" y="0"/>
                            <a:ext cx="1012972" cy="978217"/>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385F">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2400*1200*750mm。</w:t>
            </w:r>
          </w:p>
          <w:p w14:paraId="55C13297">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桌面：整体采用40mm厚白蜡木直拼板，</w:t>
            </w:r>
            <w:r>
              <w:rPr>
                <w:rFonts w:hint="eastAsia" w:asciiTheme="majorEastAsia" w:hAnsiTheme="majorEastAsia" w:eastAsiaTheme="majorEastAsia" w:cstheme="majorEastAsia"/>
                <w:color w:val="000000"/>
                <w:kern w:val="0"/>
                <w:szCs w:val="21"/>
              </w:rPr>
              <w:t>依据GB/T3324-2017、GB18584-2001标准，含水率和甲醛释放量符合要求，</w:t>
            </w:r>
            <w:r>
              <w:rPr>
                <w:rFonts w:hint="eastAsia" w:asciiTheme="majorEastAsia" w:hAnsiTheme="majorEastAsia" w:eastAsiaTheme="majorEastAsia" w:cstheme="majorEastAsia"/>
                <w:color w:val="000000"/>
                <w:szCs w:val="21"/>
              </w:rPr>
              <w:t>木蜡油工艺四底三面处理；桌脚采用90×90mm榉木脚，脚架用榫卯结构，桌面和脚架采用榫卯结构连接。</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6BF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2D2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D427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3000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4E5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36000</w:t>
            </w:r>
          </w:p>
        </w:tc>
      </w:tr>
      <w:tr w14:paraId="0A338320">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A1D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E12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造型凳</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FE4B2">
            <w:pPr>
              <w:widowControl/>
              <w:textAlignment w:val="center"/>
              <w:rPr>
                <w:rFonts w:asciiTheme="majorEastAsia" w:hAnsiTheme="majorEastAsia" w:eastAsiaTheme="majorEastAsia" w:cstheme="majorEastAsia"/>
                <w:szCs w:val="21"/>
              </w:rPr>
            </w:pPr>
            <w:r>
              <w:rPr>
                <w:sz w:val="20"/>
              </w:rPr>
              <w:drawing>
                <wp:inline distT="0" distB="0" distL="0" distR="0">
                  <wp:extent cx="765810" cy="862330"/>
                  <wp:effectExtent l="0" t="0" r="15240" b="13970"/>
                  <wp:docPr id="127" name="Image 127"/>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108" cstate="print"/>
                          <a:stretch>
                            <a:fillRect/>
                          </a:stretch>
                        </pic:blipFill>
                        <pic:spPr>
                          <a:xfrm>
                            <a:off x="0" y="0"/>
                            <a:ext cx="765902" cy="862584"/>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0E40">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规格：30*40cm，厚度3cm，高度45cm</w:t>
            </w:r>
          </w:p>
          <w:p w14:paraId="4B4DCCAB">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材质：整体为白蜡木直拼板，凳面四边框架为35mm厚，中间芯板为20mm，脚为45*45mm，下拉档位30*30mm，上拉档为30*50mm，全榫卯结构，表面木蜡油工艺。</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8C8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ABD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A53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742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17280</w:t>
            </w:r>
          </w:p>
        </w:tc>
      </w:tr>
      <w:tr w14:paraId="3F1E44C3">
        <w:tblPrEx>
          <w:tblCellMar>
            <w:top w:w="0" w:type="dxa"/>
            <w:left w:w="108" w:type="dxa"/>
            <w:bottom w:w="0" w:type="dxa"/>
            <w:right w:w="108" w:type="dxa"/>
          </w:tblCellMar>
        </w:tblPrEx>
        <w:trPr>
          <w:trHeight w:val="840"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5452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79</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768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储物柜（柜门无拉手，做槽）</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1DBA">
            <w:pPr>
              <w:widowControl/>
              <w:textAlignment w:val="center"/>
              <w:rPr>
                <w:rFonts w:asciiTheme="majorEastAsia" w:hAnsiTheme="majorEastAsia" w:eastAsiaTheme="majorEastAsia" w:cstheme="majorEastAsia"/>
                <w:szCs w:val="21"/>
              </w:rPr>
            </w:pPr>
            <w:r>
              <w:rPr>
                <w:rFonts w:hint="eastAsia" w:asciiTheme="minorHAnsi" w:hAnsiTheme="minorHAnsi" w:eastAsiaTheme="minorEastAsia" w:cstheme="minorBidi"/>
              </w:rPr>
              <w:drawing>
                <wp:anchor distT="0" distB="0" distL="114300" distR="114300" simplePos="0" relativeHeight="251734016" behindDoc="0" locked="0" layoutInCell="1" allowOverlap="1">
                  <wp:simplePos x="0" y="0"/>
                  <wp:positionH relativeFrom="column">
                    <wp:posOffset>3810</wp:posOffset>
                  </wp:positionH>
                  <wp:positionV relativeFrom="paragraph">
                    <wp:posOffset>442595</wp:posOffset>
                  </wp:positionV>
                  <wp:extent cx="1293495" cy="727710"/>
                  <wp:effectExtent l="0" t="0" r="1905" b="15240"/>
                  <wp:wrapSquare wrapText="bothSides"/>
                  <wp:docPr id="47" name="图片 47" descr="b340228a7ef11a6b04d66da1f0ba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340228a7ef11a6b04d66da1f0ba296"/>
                          <pic:cNvPicPr>
                            <a:picLocks noChangeAspect="1"/>
                          </pic:cNvPicPr>
                        </pic:nvPicPr>
                        <pic:blipFill>
                          <a:blip r:embed="rId109" cstate="print"/>
                          <a:stretch>
                            <a:fillRect/>
                          </a:stretch>
                        </pic:blipFill>
                        <pic:spPr>
                          <a:xfrm>
                            <a:off x="0" y="0"/>
                            <a:ext cx="1293495" cy="72771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6F22F">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规格：4450*600*900mm</w:t>
            </w:r>
          </w:p>
          <w:p w14:paraId="57B56EB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1、材质：</w:t>
            </w:r>
            <w:r>
              <w:rPr>
                <w:rFonts w:hint="eastAsia" w:asciiTheme="majorEastAsia" w:hAnsiTheme="majorEastAsia" w:eastAsiaTheme="majorEastAsia" w:cstheme="majorEastAsia"/>
                <w:color w:val="000000"/>
                <w:kern w:val="0"/>
                <w:szCs w:val="21"/>
              </w:rPr>
              <w:t>采用18mmAA级白腊木直拼板，后板用9mm白腊木板，木材质感强，柜面要求只有一处接缝，并且要求燕尾榫结构，要求缜密无缝隙。纹理清晰，绿色环保。经过防潮、防虫、防腐化学处理，抗硬度性能良好，具耐磨、耐腐蚀、耐划痕、耐烫等特点；</w:t>
            </w:r>
          </w:p>
          <w:p w14:paraId="570BFB23">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09C52229">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kern w:val="0"/>
                <w:szCs w:val="21"/>
              </w:rPr>
              <w:t>胶粘剂：符合GB 18583-2008标准，检测内容须包含：总挥发性有机物合格；</w:t>
            </w:r>
          </w:p>
          <w:p w14:paraId="77C8E49B">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kern w:val="0"/>
                <w:szCs w:val="21"/>
              </w:rPr>
              <w:t>4、</w:t>
            </w:r>
            <w:r>
              <w:rPr>
                <w:rFonts w:hint="eastAsia" w:asciiTheme="majorEastAsia" w:hAnsiTheme="majorEastAsia" w:eastAsiaTheme="majorEastAsia" w:cstheme="majorEastAsia"/>
                <w:color w:val="000000"/>
                <w:kern w:val="0"/>
                <w:szCs w:val="21"/>
              </w:rPr>
              <w:t>五金配件：采用DTC或同等或优于该品牌优质阻尼铰链，依据QB/T2189-2013标准，垂直静载荷、水平静载荷、操作力、耐久性，下沉量、耐腐蚀符合要求。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0CA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484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8A5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7600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8A3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15200</w:t>
            </w:r>
          </w:p>
        </w:tc>
      </w:tr>
      <w:tr w14:paraId="0BAE15F9">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95D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945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储物柜（柜门无拉手，做槽）</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937A">
            <w:pPr>
              <w:widowControl/>
              <w:textAlignment w:val="center"/>
            </w:pPr>
            <w:r>
              <w:rPr>
                <w:rFonts w:hint="eastAsia" w:asciiTheme="minorHAnsi" w:hAnsiTheme="minorHAnsi" w:eastAsiaTheme="minorEastAsia" w:cstheme="minorBidi"/>
              </w:rPr>
              <w:drawing>
                <wp:anchor distT="0" distB="0" distL="114300" distR="114300" simplePos="0" relativeHeight="251735040" behindDoc="0" locked="0" layoutInCell="1" allowOverlap="1">
                  <wp:simplePos x="0" y="0"/>
                  <wp:positionH relativeFrom="column">
                    <wp:posOffset>-24130</wp:posOffset>
                  </wp:positionH>
                  <wp:positionV relativeFrom="paragraph">
                    <wp:posOffset>1050925</wp:posOffset>
                  </wp:positionV>
                  <wp:extent cx="1293495" cy="727710"/>
                  <wp:effectExtent l="0" t="0" r="1905" b="15240"/>
                  <wp:wrapSquare wrapText="bothSides"/>
                  <wp:docPr id="21" name="图片 21" descr="b340228a7ef11a6b04d66da1f0ba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340228a7ef11a6b04d66da1f0ba296"/>
                          <pic:cNvPicPr>
                            <a:picLocks noChangeAspect="1"/>
                          </pic:cNvPicPr>
                        </pic:nvPicPr>
                        <pic:blipFill>
                          <a:blip r:embed="rId109" cstate="print"/>
                          <a:stretch>
                            <a:fillRect/>
                          </a:stretch>
                        </pic:blipFill>
                        <pic:spPr>
                          <a:xfrm>
                            <a:off x="0" y="0"/>
                            <a:ext cx="1293495" cy="72771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25457">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规格：4000*400*900mm</w:t>
            </w:r>
          </w:p>
          <w:p w14:paraId="5BE323A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1、材质：</w:t>
            </w:r>
            <w:r>
              <w:rPr>
                <w:rFonts w:hint="eastAsia" w:asciiTheme="majorEastAsia" w:hAnsiTheme="majorEastAsia" w:eastAsiaTheme="majorEastAsia" w:cstheme="majorEastAsia"/>
                <w:color w:val="000000"/>
                <w:kern w:val="0"/>
                <w:szCs w:val="21"/>
              </w:rPr>
              <w:t>采用18mmAA级白腊木直拼板，后板用9mm白腊木板，木材质感强，柜面要求只有一处接缝，并且要求燕尾榫结构，要求缜密无缝隙。纹理清晰，绿色环保。经过防潮、防虫、防腐化学处理，抗硬度性能良好，具耐磨、耐腐蚀、耐划痕、耐烫等特点；</w:t>
            </w:r>
          </w:p>
          <w:p w14:paraId="6EF32697">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07D74575">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kern w:val="0"/>
                <w:szCs w:val="21"/>
              </w:rPr>
              <w:t>胶粘剂：符合GB 18583-2008标准，检测内容须包含：总挥发性有机物合格；</w:t>
            </w:r>
          </w:p>
          <w:p w14:paraId="30D9A978">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kern w:val="0"/>
                <w:szCs w:val="21"/>
              </w:rPr>
              <w:t>4、</w:t>
            </w:r>
            <w:r>
              <w:rPr>
                <w:rFonts w:hint="eastAsia" w:asciiTheme="majorEastAsia" w:hAnsiTheme="majorEastAsia" w:eastAsiaTheme="majorEastAsia" w:cstheme="majorEastAsia"/>
                <w:color w:val="000000"/>
                <w:kern w:val="0"/>
                <w:szCs w:val="21"/>
              </w:rPr>
              <w:t>五金配件：采用DTC或同等或优于该品牌优质阻尼铰链，依据QB/T2189-2013标准，垂直静载荷、水平静载荷、操作力、耐久性，下沉量、耐腐蚀符合要求。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759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70CC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7DB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6200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6F1D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37200</w:t>
            </w:r>
          </w:p>
        </w:tc>
      </w:tr>
      <w:tr w14:paraId="09CC7459">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27D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E72B3">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展示柜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D04B">
            <w:pPr>
              <w:widowControl/>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drawing>
                <wp:anchor distT="0" distB="0" distL="114300" distR="114300" simplePos="0" relativeHeight="251736064" behindDoc="0" locked="0" layoutInCell="1" allowOverlap="1">
                  <wp:simplePos x="0" y="0"/>
                  <wp:positionH relativeFrom="column">
                    <wp:posOffset>-25400</wp:posOffset>
                  </wp:positionH>
                  <wp:positionV relativeFrom="paragraph">
                    <wp:posOffset>510540</wp:posOffset>
                  </wp:positionV>
                  <wp:extent cx="1325880" cy="649605"/>
                  <wp:effectExtent l="0" t="0" r="7620" b="17145"/>
                  <wp:wrapSquare wrapText="bothSides"/>
                  <wp:docPr id="269" name="图片 269" descr="785173f189989ccba58007feca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785173f189989ccba58007feca00161"/>
                          <pic:cNvPicPr>
                            <a:picLocks noChangeAspect="1"/>
                          </pic:cNvPicPr>
                        </pic:nvPicPr>
                        <pic:blipFill>
                          <a:blip r:embed="rId110" cstate="print"/>
                          <a:stretch>
                            <a:fillRect/>
                          </a:stretch>
                        </pic:blipFill>
                        <pic:spPr>
                          <a:xfrm>
                            <a:off x="0" y="0"/>
                            <a:ext cx="1325880" cy="64960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BD3BF">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6700*300*750mm</w:t>
            </w:r>
          </w:p>
          <w:p w14:paraId="0F0F57BC">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1、材质：</w:t>
            </w:r>
            <w:r>
              <w:rPr>
                <w:rFonts w:hint="eastAsia" w:asciiTheme="majorEastAsia" w:hAnsiTheme="majorEastAsia" w:eastAsiaTheme="majorEastAsia" w:cstheme="majorEastAsia"/>
                <w:color w:val="000000"/>
                <w:kern w:val="0"/>
                <w:szCs w:val="21"/>
              </w:rPr>
              <w:t>采用18mmAA级白腊木直拼板，后板用9mm白腊木板，木材质感强，柜面要求只有一处接缝，并且要求燕尾榫结构，要求缜密无缝隙。纹理清晰，绿色环保。经过防潮、防虫、防腐化学处理，抗硬度性能良好，具耐磨、耐腐蚀、耐划痕、耐烫等特点；</w:t>
            </w:r>
          </w:p>
          <w:p w14:paraId="040FCC1C">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71AEC7B7">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kern w:val="0"/>
                <w:szCs w:val="21"/>
              </w:rPr>
              <w:t>胶粘剂：符合GB 18583-2008标准，检测内容须包含：总挥发性有机物合格。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4F1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4C3D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AC3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5000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11D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10000</w:t>
            </w:r>
          </w:p>
        </w:tc>
      </w:tr>
      <w:tr w14:paraId="3875149D">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8D26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C4C2">
            <w:pPr>
              <w:widowControl/>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软木板</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F85C8">
            <w:pPr>
              <w:widowControl/>
              <w:jc w:val="center"/>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drawing>
                <wp:anchor distT="0" distB="0" distL="114300" distR="114300" simplePos="0" relativeHeight="251737088" behindDoc="0" locked="0" layoutInCell="1" allowOverlap="1">
                  <wp:simplePos x="0" y="0"/>
                  <wp:positionH relativeFrom="column">
                    <wp:posOffset>-38735</wp:posOffset>
                  </wp:positionH>
                  <wp:positionV relativeFrom="paragraph">
                    <wp:posOffset>704215</wp:posOffset>
                  </wp:positionV>
                  <wp:extent cx="1325880" cy="649605"/>
                  <wp:effectExtent l="0" t="0" r="7620" b="17145"/>
                  <wp:wrapSquare wrapText="bothSides"/>
                  <wp:docPr id="27" name="图片 27" descr="785173f189989ccba58007feca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785173f189989ccba58007feca00161"/>
                          <pic:cNvPicPr>
                            <a:picLocks noChangeAspect="1"/>
                          </pic:cNvPicPr>
                        </pic:nvPicPr>
                        <pic:blipFill>
                          <a:blip r:embed="rId110" cstate="print"/>
                          <a:stretch>
                            <a:fillRect/>
                          </a:stretch>
                        </pic:blipFill>
                        <pic:spPr>
                          <a:xfrm>
                            <a:off x="0" y="0"/>
                            <a:ext cx="1325880" cy="64960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9E036">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6700*2250mm</w:t>
            </w:r>
          </w:p>
          <w:p w14:paraId="3AA863CE">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环保材质：采用环保的橡树皮，厚度为8mm，通过精湛的工业技术加工而成，天然环保，色泽均匀。撕开背面的防粘纸之后即可贴在预定的位置上，免去了钉子破坏墙体和胶水麻烦的安装过程。图钉、工字钉钉上之后刚好剩余一点，适合钉照片，文件、照片。贴在墙上也不会太多的凸起，美观又实用!环保健康安全，基层材料为12mmE0级实木多层板。</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9AA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207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平方</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333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83C6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9000</w:t>
            </w:r>
          </w:p>
        </w:tc>
      </w:tr>
      <w:tr w14:paraId="48B2A771">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CD1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2C7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洗手柜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3735">
            <w:pPr>
              <w:widowControl/>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kern w:val="0"/>
                <w:szCs w:val="21"/>
              </w:rPr>
              <w:drawing>
                <wp:anchor distT="0" distB="0" distL="114300" distR="114300" simplePos="0" relativeHeight="251724800" behindDoc="0" locked="0" layoutInCell="1" allowOverlap="1">
                  <wp:simplePos x="0" y="0"/>
                  <wp:positionH relativeFrom="column">
                    <wp:posOffset>337820</wp:posOffset>
                  </wp:positionH>
                  <wp:positionV relativeFrom="paragraph">
                    <wp:posOffset>2323465</wp:posOffset>
                  </wp:positionV>
                  <wp:extent cx="588010" cy="1257935"/>
                  <wp:effectExtent l="0" t="0" r="2540" b="18415"/>
                  <wp:wrapSquare wrapText="bothSides"/>
                  <wp:docPr id="44" name="图片 44" descr="60c0eecb118e19d3889bdf099135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60c0eecb118e19d3889bdf099135a3d"/>
                          <pic:cNvPicPr>
                            <a:picLocks noChangeAspect="1"/>
                          </pic:cNvPicPr>
                        </pic:nvPicPr>
                        <pic:blipFill>
                          <a:blip r:embed="rId51" cstate="print"/>
                          <a:stretch>
                            <a:fillRect/>
                          </a:stretch>
                        </pic:blipFill>
                        <pic:spPr>
                          <a:xfrm>
                            <a:off x="0" y="0"/>
                            <a:ext cx="588010" cy="1257935"/>
                          </a:xfrm>
                          <a:prstGeom prst="rect">
                            <a:avLst/>
                          </a:prstGeom>
                        </pic:spPr>
                      </pic:pic>
                    </a:graphicData>
                  </a:graphic>
                </wp:anchor>
              </w:drawing>
            </w:r>
            <w:r>
              <w:rPr>
                <w:rFonts w:hint="eastAsia" w:asciiTheme="majorEastAsia" w:hAnsiTheme="majorEastAsia" w:eastAsiaTheme="majorEastAsia" w:cstheme="majorEastAsia"/>
                <w:color w:val="000000"/>
                <w:kern w:val="0"/>
                <w:szCs w:val="21"/>
              </w:rPr>
              <w:drawing>
                <wp:anchor distT="0" distB="0" distL="114300" distR="114300" simplePos="0" relativeHeight="251723776" behindDoc="0" locked="0" layoutInCell="1" allowOverlap="1">
                  <wp:simplePos x="0" y="0"/>
                  <wp:positionH relativeFrom="column">
                    <wp:posOffset>1209040</wp:posOffset>
                  </wp:positionH>
                  <wp:positionV relativeFrom="paragraph">
                    <wp:posOffset>1462405</wp:posOffset>
                  </wp:positionV>
                  <wp:extent cx="1316990" cy="740410"/>
                  <wp:effectExtent l="0" t="0" r="16510" b="2540"/>
                  <wp:wrapSquare wrapText="bothSides"/>
                  <wp:docPr id="24" name="图片 24" descr="ad6e0862d36ddbd16a359b169d0e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d6e0862d36ddbd16a359b169d0e0db"/>
                          <pic:cNvPicPr>
                            <a:picLocks noChangeAspect="1"/>
                          </pic:cNvPicPr>
                        </pic:nvPicPr>
                        <pic:blipFill>
                          <a:blip r:embed="rId111" cstate="print"/>
                          <a:stretch>
                            <a:fillRect/>
                          </a:stretch>
                        </pic:blipFill>
                        <pic:spPr>
                          <a:xfrm>
                            <a:off x="0" y="0"/>
                            <a:ext cx="1316990" cy="740410"/>
                          </a:xfrm>
                          <a:prstGeom prst="rect">
                            <a:avLst/>
                          </a:prstGeom>
                        </pic:spPr>
                      </pic:pic>
                    </a:graphicData>
                  </a:graphic>
                </wp:anchor>
              </w:drawing>
            </w:r>
            <w:r>
              <w:rPr>
                <w:rFonts w:hint="eastAsia" w:asciiTheme="majorEastAsia" w:hAnsiTheme="majorEastAsia" w:eastAsiaTheme="majorEastAsia" w:cstheme="majorEastAsia"/>
                <w:color w:val="000000"/>
                <w:kern w:val="0"/>
                <w:szCs w:val="21"/>
              </w:rPr>
              <w:drawing>
                <wp:anchor distT="0" distB="0" distL="114300" distR="114300" simplePos="0" relativeHeight="251722752" behindDoc="0" locked="0" layoutInCell="1" allowOverlap="1">
                  <wp:simplePos x="0" y="0"/>
                  <wp:positionH relativeFrom="column">
                    <wp:posOffset>1183640</wp:posOffset>
                  </wp:positionH>
                  <wp:positionV relativeFrom="paragraph">
                    <wp:posOffset>-7308850</wp:posOffset>
                  </wp:positionV>
                  <wp:extent cx="1329055" cy="1249045"/>
                  <wp:effectExtent l="0" t="0" r="4445" b="8255"/>
                  <wp:wrapSquare wrapText="bothSides"/>
                  <wp:docPr id="243" name="图片 243" descr="b7b6b64d7f6f47d3a3ebce376671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b7b6b64d7f6f47d3a3ebce376671be4"/>
                          <pic:cNvPicPr>
                            <a:picLocks noChangeAspect="1"/>
                          </pic:cNvPicPr>
                        </pic:nvPicPr>
                        <pic:blipFill>
                          <a:blip r:embed="rId112" cstate="print"/>
                          <a:stretch>
                            <a:fillRect/>
                          </a:stretch>
                        </pic:blipFill>
                        <pic:spPr>
                          <a:xfrm>
                            <a:off x="0" y="0"/>
                            <a:ext cx="1329055" cy="124904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F5436">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规格：4450*600*800mm</w:t>
            </w:r>
          </w:p>
          <w:p w14:paraId="326CCEC4">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szCs w:val="21"/>
              </w:rPr>
              <w:t>1、整体为白蜡木，</w:t>
            </w:r>
            <w:r>
              <w:rPr>
                <w:rFonts w:hint="eastAsia" w:asciiTheme="majorEastAsia" w:hAnsiTheme="majorEastAsia" w:eastAsiaTheme="majorEastAsia" w:cstheme="majorEastAsia"/>
                <w:color w:val="000000"/>
                <w:kern w:val="0"/>
                <w:szCs w:val="21"/>
              </w:rPr>
              <w:t>依据GB/T3324-2017、GB18584-2001标准，含水率和甲醛释放量符合要求，台面使用20mm石英石台面，</w:t>
            </w:r>
            <w:r>
              <w:rPr>
                <w:rFonts w:hint="eastAsia" w:asciiTheme="majorEastAsia" w:hAnsiTheme="majorEastAsia" w:eastAsiaTheme="majorEastAsia" w:cstheme="majorEastAsia"/>
                <w:color w:val="000000"/>
                <w:szCs w:val="21"/>
              </w:rPr>
              <w:t>柜体采用20mm厚白蜡木直拼板，柜体后板为12mm厚直拼白蜡木板，木工工艺为榫卯结构，台面和侧面板用燕尾榫结构，柜门边框厚度为25mm，宽度为60mm，内嵌芯板为18mm；用铣刀在门边铣出30*300mm的内嵌拉手、阻尼铰链。柜体内高分二层，外形美观、经久耐用。组装接缝严密，连接牢固，无松动现象。</w:t>
            </w:r>
            <w:r>
              <w:rPr>
                <w:rFonts w:hint="eastAsia" w:asciiTheme="majorEastAsia" w:hAnsiTheme="majorEastAsia" w:eastAsiaTheme="majorEastAsia" w:cstheme="majorEastAsia"/>
                <w:color w:val="000000"/>
                <w:kern w:val="0"/>
                <w:szCs w:val="21"/>
              </w:rPr>
              <w:t>含四个304不锈钢水槽长600*宽450*深200mm，四个可拉伸304不锈钢水龙头，高480mm，水槽、水龙头推荐TOTO、美标、潜水艇或相等或优于以上品牌。</w:t>
            </w:r>
          </w:p>
          <w:p w14:paraId="6EAEB402">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2、油漆工艺：采用“五底三面”油漆工艺，色泽美观，无皱皮，发粘，无明显颗粒，无划痕，无雾光，无杂渣， 油漆使用环保水性漆，各项符合GB 18581-2020标准，总铅含量、甲醛含量合格；</w:t>
            </w:r>
          </w:p>
          <w:p w14:paraId="1604010F">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3、使用优质环保胶粘剂：符合GB 18583-2008标准，检测内容须包含：总挥发性有机物合格。</w:t>
            </w:r>
          </w:p>
          <w:p w14:paraId="2B52AB28">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4、</w:t>
            </w:r>
            <w:r>
              <w:rPr>
                <w:rFonts w:hint="eastAsia" w:asciiTheme="majorEastAsia" w:hAnsiTheme="majorEastAsia" w:eastAsiaTheme="majorEastAsia" w:cstheme="majorEastAsia"/>
                <w:color w:val="000000"/>
                <w:kern w:val="0"/>
                <w:szCs w:val="21"/>
              </w:rPr>
              <w:t>五金配件：采用DTC或同等或优于该品牌优质阻尼铰链，依据QB/T2189-2013标准，垂直静载荷、水平静载荷、操作力、耐久性，下沉量、耐腐蚀符合要求。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6D9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F1D7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526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8900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032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35600</w:t>
            </w:r>
          </w:p>
        </w:tc>
      </w:tr>
      <w:tr w14:paraId="5DE1087C">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606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A72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教师中控条案</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F21C6">
            <w:pPr>
              <w:widowControl/>
              <w:textAlignment w:val="center"/>
              <w:rPr>
                <w:rFonts w:asciiTheme="majorEastAsia" w:hAnsiTheme="majorEastAsia" w:eastAsiaTheme="majorEastAsia" w:cstheme="majorEastAsia"/>
                <w:color w:val="000000"/>
                <w:kern w:val="0"/>
                <w:szCs w:val="21"/>
              </w:rPr>
            </w:pPr>
            <w:r>
              <w:rPr>
                <w:sz w:val="20"/>
              </w:rPr>
              <w:drawing>
                <wp:inline distT="0" distB="0" distL="0" distR="0">
                  <wp:extent cx="980440" cy="777875"/>
                  <wp:effectExtent l="0" t="0" r="10160" b="3175"/>
                  <wp:docPr id="33" name="Image 135"/>
                  <wp:cNvGraphicFramePr/>
                  <a:graphic xmlns:a="http://schemas.openxmlformats.org/drawingml/2006/main">
                    <a:graphicData uri="http://schemas.openxmlformats.org/drawingml/2006/picture">
                      <pic:pic xmlns:pic="http://schemas.openxmlformats.org/drawingml/2006/picture">
                        <pic:nvPicPr>
                          <pic:cNvPr id="33" name="Image 135"/>
                          <pic:cNvPicPr/>
                        </pic:nvPicPr>
                        <pic:blipFill>
                          <a:blip r:embed="rId113" cstate="print"/>
                          <a:stretch>
                            <a:fillRect/>
                          </a:stretch>
                        </pic:blipFill>
                        <pic:spPr>
                          <a:xfrm>
                            <a:off x="0" y="0"/>
                            <a:ext cx="980580" cy="778383"/>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A0B7">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1800mm*800mm*750mm</w:t>
            </w:r>
          </w:p>
          <w:p w14:paraId="32F25B9A">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桌面和侧脚厚度均为40mm厚白蜡木，桌面和侧脚之间采用燕尾榫结构倒角弧度并用机械刀头倒角弧度为30mm，桌面底下采用40*120mm方料加固，整体结构依照图片优化，要求结实牢固，不摇晃。木质纹理通达清晰外观鲜明光亮，油漆采用水性漆，四底三面处理，式样依照图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74E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C6D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套</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9AD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3100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A986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3100</w:t>
            </w:r>
          </w:p>
        </w:tc>
      </w:tr>
      <w:tr w14:paraId="54B78795">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E80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93E7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书法临摹桌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780F">
            <w:pPr>
              <w:widowControl/>
              <w:textAlignment w:val="center"/>
              <w:rPr>
                <w:rFonts w:asciiTheme="majorEastAsia" w:hAnsiTheme="majorEastAsia" w:eastAsiaTheme="majorEastAsia" w:cstheme="majorEastAsia"/>
                <w:color w:val="000000"/>
                <w:kern w:val="0"/>
                <w:szCs w:val="21"/>
              </w:rPr>
            </w:pPr>
            <w:r>
              <w:rPr>
                <w:sz w:val="20"/>
              </w:rPr>
              <w:drawing>
                <wp:inline distT="0" distB="0" distL="0" distR="0">
                  <wp:extent cx="980440" cy="777875"/>
                  <wp:effectExtent l="0" t="0" r="10160" b="3175"/>
                  <wp:docPr id="37" name="Image 135"/>
                  <wp:cNvGraphicFramePr/>
                  <a:graphic xmlns:a="http://schemas.openxmlformats.org/drawingml/2006/main">
                    <a:graphicData uri="http://schemas.openxmlformats.org/drawingml/2006/picture">
                      <pic:pic xmlns:pic="http://schemas.openxmlformats.org/drawingml/2006/picture">
                        <pic:nvPicPr>
                          <pic:cNvPr id="37" name="Image 135"/>
                          <pic:cNvPicPr/>
                        </pic:nvPicPr>
                        <pic:blipFill>
                          <a:blip r:embed="rId113" cstate="print"/>
                          <a:stretch>
                            <a:fillRect/>
                          </a:stretch>
                        </pic:blipFill>
                        <pic:spPr>
                          <a:xfrm>
                            <a:off x="0" y="0"/>
                            <a:ext cx="980580" cy="778383"/>
                          </a:xfrm>
                          <a:prstGeom prst="rect">
                            <a:avLst/>
                          </a:prstGeom>
                        </pic:spPr>
                      </pic:pic>
                    </a:graphicData>
                  </a:graphic>
                </wp:inline>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7390">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1400mm*700mm*750mm</w:t>
            </w:r>
          </w:p>
          <w:p w14:paraId="2337CDAA">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color w:val="000000"/>
                <w:szCs w:val="21"/>
              </w:rPr>
              <w:t>桌面和侧脚厚度均为40mm厚白蜡木，桌面和侧脚之间采用燕尾榫结构倒角弧度并用机械刀头倒角弧度为30mm，桌面底下采用40*120mm红榉木加固，整体结构依照图片优化，要求结实牢固，不摇晃。木质纹理通达清晰外观鲜明光亮，油漆采用水性漆，四底三面处理，式样依照图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F84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EDC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8FA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2300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49F6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55200</w:t>
            </w:r>
          </w:p>
        </w:tc>
      </w:tr>
      <w:tr w14:paraId="25F9B0E8">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903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86</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EFD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学生书法临摹椅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CB96">
            <w:pPr>
              <w:widowControl/>
              <w:textAlignment w:val="center"/>
              <w:rPr>
                <w:rFonts w:asciiTheme="majorEastAsia" w:hAnsiTheme="majorEastAsia" w:eastAsiaTheme="majorEastAsia" w:cstheme="majorEastAsia"/>
                <w:color w:val="000000"/>
                <w:kern w:val="0"/>
                <w:szCs w:val="21"/>
              </w:rPr>
            </w:pPr>
            <w:r>
              <w:drawing>
                <wp:anchor distT="0" distB="0" distL="114300" distR="114300" simplePos="0" relativeHeight="251725824" behindDoc="0" locked="0" layoutInCell="1" allowOverlap="1">
                  <wp:simplePos x="0" y="0"/>
                  <wp:positionH relativeFrom="column">
                    <wp:posOffset>1155065</wp:posOffset>
                  </wp:positionH>
                  <wp:positionV relativeFrom="paragraph">
                    <wp:posOffset>-1919605</wp:posOffset>
                  </wp:positionV>
                  <wp:extent cx="1335405" cy="1465580"/>
                  <wp:effectExtent l="0" t="0" r="17145" b="1270"/>
                  <wp:wrapSquare wrapText="bothSides"/>
                  <wp:docPr id="2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
                          <pic:cNvPicPr>
                            <a:picLocks noChangeAspect="1"/>
                          </pic:cNvPicPr>
                        </pic:nvPicPr>
                        <pic:blipFill>
                          <a:blip r:embed="rId114" cstate="print"/>
                          <a:stretch>
                            <a:fillRect/>
                          </a:stretch>
                        </pic:blipFill>
                        <pic:spPr>
                          <a:xfrm>
                            <a:off x="0" y="0"/>
                            <a:ext cx="1335405" cy="146558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D5D6">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400*280*430mm</w:t>
            </w:r>
          </w:p>
          <w:p w14:paraId="5BF3AA06">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color w:val="000000"/>
                <w:szCs w:val="21"/>
              </w:rPr>
              <w:t>椅面和侧脚厚度均为30mm厚白蜡木，椅面和侧脚之间采用燕尾榫结构倒角弧度并用机械刀头倒角弧度为20mm，桌面底下采用30*80mm红榉木加固，整体结构依照图片优化，要求结实牢固，不摇晃。木质纹理通达清晰外观鲜明光亮，油漆采用水性漆，四底三面处理，式样依照图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D2E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D46D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3C7F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29DA">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13440</w:t>
            </w:r>
          </w:p>
        </w:tc>
      </w:tr>
      <w:tr w14:paraId="7B61A1A5">
        <w:tblPrEx>
          <w:tblCellMar>
            <w:top w:w="0" w:type="dxa"/>
            <w:left w:w="108" w:type="dxa"/>
            <w:bottom w:w="0" w:type="dxa"/>
            <w:right w:w="108" w:type="dxa"/>
          </w:tblCellMar>
        </w:tblPrEx>
        <w:trPr>
          <w:trHeight w:val="1380"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47C0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87</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413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茶水柜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8E20">
            <w:pPr>
              <w:widowControl/>
              <w:textAlignment w:val="center"/>
            </w:pPr>
            <w:r>
              <w:drawing>
                <wp:anchor distT="0" distB="0" distL="114300" distR="114300" simplePos="0" relativeHeight="251726848" behindDoc="0" locked="0" layoutInCell="1" allowOverlap="1">
                  <wp:simplePos x="0" y="0"/>
                  <wp:positionH relativeFrom="column">
                    <wp:posOffset>1248410</wp:posOffset>
                  </wp:positionH>
                  <wp:positionV relativeFrom="paragraph">
                    <wp:posOffset>-2827655</wp:posOffset>
                  </wp:positionV>
                  <wp:extent cx="1125220" cy="915035"/>
                  <wp:effectExtent l="0" t="0" r="17780" b="18415"/>
                  <wp:wrapSquare wrapText="bothSides"/>
                  <wp:docPr id="3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7"/>
                          <pic:cNvPicPr>
                            <a:picLocks noChangeAspect="1"/>
                          </pic:cNvPicPr>
                        </pic:nvPicPr>
                        <pic:blipFill>
                          <a:blip r:embed="rId115" cstate="print"/>
                          <a:stretch>
                            <a:fillRect/>
                          </a:stretch>
                        </pic:blipFill>
                        <pic:spPr>
                          <a:xfrm>
                            <a:off x="0" y="0"/>
                            <a:ext cx="1125220" cy="91503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8BAA9">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kern w:val="0"/>
                <w:szCs w:val="21"/>
              </w:rPr>
              <w:t>规格：1200*400*850mm</w:t>
            </w:r>
          </w:p>
          <w:p w14:paraId="538020FA">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1、材质：使用E0级18mm实木多层板，后板为9mm实木多层板；</w:t>
            </w:r>
          </w:p>
          <w:p w14:paraId="2C136433">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2、饰面用0.5mm厚白蜡木皮；</w:t>
            </w:r>
          </w:p>
          <w:p w14:paraId="694997CB">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3、油漆工艺“五底三面”底漆采用优质环保水性漆，色泽美观、光滑耐磨、手感好。</w:t>
            </w:r>
            <w:r>
              <w:rPr>
                <w:rFonts w:hint="eastAsia" w:asciiTheme="majorEastAsia" w:hAnsiTheme="majorEastAsia" w:eastAsiaTheme="majorEastAsia" w:cstheme="majorEastAsia"/>
                <w:szCs w:val="21"/>
              </w:rPr>
              <w:t>油漆：环保水性漆。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496491F0">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4、五金配件：采用DTC或同等或优于该品牌优质阻尼铰链，依据QB/T2189-2013标准，垂直静载荷、水平静载荷、操作力、耐久性，下沉量、耐腐蚀符合要求；</w:t>
            </w:r>
          </w:p>
          <w:p w14:paraId="29D5675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5</w:t>
            </w:r>
            <w:r>
              <w:rPr>
                <w:rFonts w:hint="eastAsia" w:asciiTheme="majorEastAsia" w:hAnsiTheme="majorEastAsia" w:eastAsiaTheme="majorEastAsia" w:cstheme="majorEastAsia"/>
                <w:szCs w:val="21"/>
              </w:rPr>
              <w:t>阻尼导轨，符合QB/T2454-2013、QB/T3827-1999、QB/T3832-1999标准，操作力、下沉量、过载-垂直静载荷、耐久性100000次、金属表面耐腐蚀乙酸盐雾200h</w:t>
            </w:r>
            <w:r>
              <w:rPr>
                <w:rFonts w:hint="eastAsia" w:asciiTheme="majorEastAsia" w:hAnsiTheme="majorEastAsia" w:eastAsiaTheme="majorEastAsia" w:cstheme="majorEastAsia"/>
                <w:color w:val="000000"/>
                <w:kern w:val="0"/>
                <w:szCs w:val="21"/>
              </w:rPr>
              <w:t xml:space="preserve">；  </w:t>
            </w:r>
          </w:p>
          <w:p w14:paraId="1B5768AD">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color w:val="000000"/>
                <w:kern w:val="0"/>
                <w:szCs w:val="21"/>
              </w:rPr>
              <w:t>6、拉手：依据GB/T3325-2017、QB/T3826-1999、QB/T3832-1999标准，中性盐雾240h、耐腐蚀符合要求。</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B5A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B52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10D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77A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500</w:t>
            </w:r>
          </w:p>
        </w:tc>
      </w:tr>
      <w:tr w14:paraId="74090662">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7003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88</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3E8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矮柜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5E83">
            <w:pPr>
              <w:widowControl/>
              <w:textAlignment w:val="center"/>
            </w:pPr>
            <w:r>
              <w:drawing>
                <wp:anchor distT="0" distB="0" distL="114300" distR="114300" simplePos="0" relativeHeight="251727872" behindDoc="0" locked="0" layoutInCell="1" allowOverlap="1">
                  <wp:simplePos x="0" y="0"/>
                  <wp:positionH relativeFrom="column">
                    <wp:posOffset>-22860</wp:posOffset>
                  </wp:positionH>
                  <wp:positionV relativeFrom="paragraph">
                    <wp:posOffset>568325</wp:posOffset>
                  </wp:positionV>
                  <wp:extent cx="1263015" cy="215900"/>
                  <wp:effectExtent l="0" t="0" r="13335" b="12700"/>
                  <wp:wrapSquare wrapText="bothSides"/>
                  <wp:docPr id="2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
                          <pic:cNvPicPr>
                            <a:picLocks noChangeAspect="1"/>
                          </pic:cNvPicPr>
                        </pic:nvPicPr>
                        <pic:blipFill>
                          <a:blip r:embed="rId40" cstate="print"/>
                          <a:stretch>
                            <a:fillRect/>
                          </a:stretch>
                        </pic:blipFill>
                        <pic:spPr>
                          <a:xfrm>
                            <a:off x="0" y="0"/>
                            <a:ext cx="1263015" cy="215900"/>
                          </a:xfrm>
                          <a:prstGeom prst="rect">
                            <a:avLst/>
                          </a:prstGeom>
                          <a:noFill/>
                          <a:ln>
                            <a:noFill/>
                          </a:ln>
                        </pic:spPr>
                      </pic:pic>
                    </a:graphicData>
                  </a:graphic>
                </wp:anchor>
              </w:drawing>
            </w:r>
            <w:r>
              <w:drawing>
                <wp:anchor distT="0" distB="0" distL="114300" distR="114300" simplePos="0" relativeHeight="251728896" behindDoc="0" locked="0" layoutInCell="1" allowOverlap="1">
                  <wp:simplePos x="0" y="0"/>
                  <wp:positionH relativeFrom="column">
                    <wp:posOffset>1195705</wp:posOffset>
                  </wp:positionH>
                  <wp:positionV relativeFrom="paragraph">
                    <wp:posOffset>965200</wp:posOffset>
                  </wp:positionV>
                  <wp:extent cx="1370330" cy="220345"/>
                  <wp:effectExtent l="0" t="0" r="1270" b="8255"/>
                  <wp:wrapSquare wrapText="bothSides"/>
                  <wp:docPr id="1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
                          <pic:cNvPicPr>
                            <a:picLocks noChangeAspect="1"/>
                          </pic:cNvPicPr>
                        </pic:nvPicPr>
                        <pic:blipFill>
                          <a:blip r:embed="rId116" cstate="print"/>
                          <a:stretch>
                            <a:fillRect/>
                          </a:stretch>
                        </pic:blipFill>
                        <pic:spPr>
                          <a:xfrm>
                            <a:off x="0" y="0"/>
                            <a:ext cx="1370330" cy="220345"/>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4C9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规格：7600*600*900mm</w:t>
            </w:r>
          </w:p>
          <w:p w14:paraId="7163C8DC">
            <w:pPr>
              <w:widowControl/>
              <w:numPr>
                <w:ilvl w:val="0"/>
                <w:numId w:val="13"/>
              </w:numPr>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材质：</w:t>
            </w:r>
            <w:r>
              <w:rPr>
                <w:rFonts w:hint="eastAsia" w:asciiTheme="majorEastAsia" w:hAnsiTheme="majorEastAsia" w:eastAsiaTheme="majorEastAsia" w:cstheme="majorEastAsia"/>
                <w:color w:val="000000"/>
                <w:kern w:val="0"/>
                <w:szCs w:val="21"/>
              </w:rPr>
              <w:t>采用18mmAA级橡胶木板，</w:t>
            </w:r>
            <w:r>
              <w:rPr>
                <w:rFonts w:hint="eastAsia" w:asciiTheme="majorEastAsia" w:hAnsiTheme="majorEastAsia" w:eastAsiaTheme="majorEastAsia" w:cstheme="majorEastAsia"/>
                <w:kern w:val="0"/>
                <w:szCs w:val="21"/>
              </w:rPr>
              <w:t>共分三层48格，每格规格为255*452mm，</w:t>
            </w:r>
            <w:r>
              <w:rPr>
                <w:rFonts w:hint="eastAsia" w:asciiTheme="majorEastAsia" w:hAnsiTheme="majorEastAsia" w:eastAsiaTheme="majorEastAsia" w:cstheme="majorEastAsia"/>
                <w:color w:val="000000"/>
                <w:kern w:val="0"/>
                <w:szCs w:val="21"/>
              </w:rPr>
              <w:t>木材质感强，纹理清晰，绿色环保。经过防潮、防虫、防腐化学处理，抗硬度性能良好，具耐磨、耐腐蚀、耐划痕、耐烫等特点；</w:t>
            </w:r>
          </w:p>
          <w:p w14:paraId="530697D2">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w:t>
            </w:r>
            <w:r>
              <w:rPr>
                <w:rFonts w:hint="eastAsia" w:asciiTheme="majorEastAsia" w:hAnsiTheme="majorEastAsia" w:eastAsiaTheme="majorEastAsia" w:cstheme="majorEastAsia"/>
                <w:kern w:val="0"/>
                <w:szCs w:val="21"/>
              </w:rPr>
              <w:t>台面使用20mm厚石英石台面，采用晶讯、燕沙、厨宝丽或同等或优于以上品牌，要求台面抗刮伤，污渍不易渗；工艺：边角细腻打磨，表面平滑；</w:t>
            </w:r>
          </w:p>
          <w:p w14:paraId="678D9DE8">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6D28B541">
            <w:pPr>
              <w:widowControl/>
              <w:jc w:val="left"/>
              <w:textAlignment w:val="center"/>
              <w:rPr>
                <w:rFonts w:asciiTheme="majorEastAsia" w:hAnsiTheme="majorEastAsia" w:eastAsiaTheme="majorEastAsia" w:cstheme="majorEastAsia"/>
                <w:kern w:val="0"/>
                <w:szCs w:val="21"/>
              </w:rPr>
            </w:pPr>
            <w:r>
              <w:rPr>
                <w:rFonts w:hint="eastAsia" w:asciiTheme="majorEastAsia" w:hAnsiTheme="majorEastAsia" w:eastAsiaTheme="majorEastAsia" w:cstheme="majorEastAsia"/>
                <w:szCs w:val="21"/>
              </w:rPr>
              <w:t>4、</w:t>
            </w:r>
            <w:r>
              <w:rPr>
                <w:rFonts w:hint="eastAsia" w:asciiTheme="majorEastAsia" w:hAnsiTheme="majorEastAsia" w:eastAsiaTheme="majorEastAsia" w:cstheme="majorEastAsia"/>
                <w:kern w:val="0"/>
                <w:szCs w:val="21"/>
              </w:rPr>
              <w:t xml:space="preserve"> 胶粘剂：符合GB 18583-2008标准，检测内容须包含：总挥发性有机物合格。</w:t>
            </w:r>
          </w:p>
          <w:p w14:paraId="3E7D689B">
            <w:pPr>
              <w:widowControl/>
              <w:jc w:val="left"/>
              <w:textAlignment w:val="center"/>
              <w:rPr>
                <w:rFonts w:asciiTheme="majorEastAsia" w:hAnsiTheme="majorEastAsia" w:eastAsiaTheme="majorEastAsia" w:cstheme="majorEastAsia"/>
                <w:b/>
                <w:bCs/>
                <w:color w:val="000000"/>
                <w:kern w:val="0"/>
                <w:szCs w:val="21"/>
              </w:rPr>
            </w:pPr>
            <w:r>
              <w:rPr>
                <w:rFonts w:hint="eastAsia" w:asciiTheme="majorEastAsia" w:hAnsiTheme="majorEastAsia" w:eastAsiaTheme="majorEastAsia" w:cstheme="majorEastAsia"/>
                <w:kern w:val="0"/>
                <w:szCs w:val="21"/>
              </w:rPr>
              <w:t>5、每格小柜都装有小门，可关闭。</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716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E22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433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8740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CDC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8740</w:t>
            </w:r>
          </w:p>
        </w:tc>
      </w:tr>
      <w:tr w14:paraId="3ABF831E">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DA9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89</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4F6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条桌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0861">
            <w:pPr>
              <w:widowControl/>
              <w:textAlignment w:val="center"/>
            </w:pPr>
            <w:r>
              <w:rPr>
                <w:rFonts w:hint="eastAsia" w:asciiTheme="majorEastAsia" w:hAnsiTheme="majorEastAsia" w:eastAsiaTheme="majorEastAsia" w:cstheme="majorEastAsia"/>
                <w:szCs w:val="21"/>
              </w:rPr>
              <w:drawing>
                <wp:anchor distT="0" distB="0" distL="114300" distR="114300" simplePos="0" relativeHeight="251730944" behindDoc="0" locked="0" layoutInCell="1" allowOverlap="1">
                  <wp:simplePos x="0" y="0"/>
                  <wp:positionH relativeFrom="column">
                    <wp:posOffset>-50165</wp:posOffset>
                  </wp:positionH>
                  <wp:positionV relativeFrom="paragraph">
                    <wp:posOffset>206375</wp:posOffset>
                  </wp:positionV>
                  <wp:extent cx="1369695" cy="909320"/>
                  <wp:effectExtent l="0" t="0" r="1905" b="5080"/>
                  <wp:wrapSquare wrapText="bothSides"/>
                  <wp:docPr id="2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1"/>
                          <pic:cNvPicPr>
                            <a:picLocks noChangeAspect="1"/>
                          </pic:cNvPicPr>
                        </pic:nvPicPr>
                        <pic:blipFill>
                          <a:blip r:embed="rId117" cstate="print"/>
                          <a:stretch>
                            <a:fillRect/>
                          </a:stretch>
                        </pic:blipFill>
                        <pic:spPr>
                          <a:xfrm>
                            <a:off x="0" y="0"/>
                            <a:ext cx="1369695" cy="90932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7F322">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规格：</w:t>
            </w:r>
            <w:r>
              <w:rPr>
                <w:rFonts w:hint="eastAsia" w:asciiTheme="majorEastAsia" w:hAnsiTheme="majorEastAsia" w:eastAsiaTheme="majorEastAsia" w:cstheme="majorEastAsia"/>
                <w:color w:val="000000"/>
                <w:kern w:val="0"/>
                <w:szCs w:val="21"/>
              </w:rPr>
              <w:t>1400*400*760mm</w:t>
            </w:r>
          </w:p>
          <w:p w14:paraId="40782F08">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1、材质说明：基材选用AA级橡胶木，</w:t>
            </w:r>
            <w:r>
              <w:rPr>
                <w:rFonts w:hint="eastAsia" w:asciiTheme="majorEastAsia" w:hAnsiTheme="majorEastAsia" w:eastAsiaTheme="majorEastAsia" w:cstheme="majorEastAsia"/>
                <w:kern w:val="0"/>
                <w:szCs w:val="21"/>
              </w:rPr>
              <w:t>饰面采用0.5mm 北美胡桃木皮</w:t>
            </w:r>
            <w:r>
              <w:rPr>
                <w:rFonts w:hint="eastAsia" w:asciiTheme="majorEastAsia" w:hAnsiTheme="majorEastAsia" w:eastAsiaTheme="majorEastAsia" w:cstheme="majorEastAsia"/>
                <w:color w:val="000000"/>
                <w:kern w:val="0"/>
                <w:szCs w:val="21"/>
              </w:rPr>
              <w:t>，要求稳定性好，不变形，台面厚度30mm，要求中间不空鼓，纹理自然，颜色一致，美观大方；</w:t>
            </w:r>
          </w:p>
          <w:p w14:paraId="3BD5DB7E">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2、油漆工艺：采用“五底三面”油漆工艺，色泽美观，无皱皮，发粘，无明显颗粒，无划痕，无雾光，无杂渣， 油漆使用环保水性漆，各项符合GB 18581-2020标准，总铅含量、甲醛含量合格；</w:t>
            </w:r>
          </w:p>
          <w:p w14:paraId="0BBAE32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3、胶粘剂：符合GB 18583-2008标准，检测内容须包含：总挥发性有机物合格；五金配件：所有五金件做防锈、防腐处理，美观且经久耐用。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9F6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71DE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C535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B558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5280</w:t>
            </w:r>
          </w:p>
        </w:tc>
      </w:tr>
      <w:tr w14:paraId="67D4744B">
        <w:tblPrEx>
          <w:tblCellMar>
            <w:top w:w="0" w:type="dxa"/>
            <w:left w:w="108" w:type="dxa"/>
            <w:bottom w:w="0" w:type="dxa"/>
            <w:right w:w="108" w:type="dxa"/>
          </w:tblCellMar>
        </w:tblPrEx>
        <w:trPr>
          <w:trHeight w:val="2253"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4AD5">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90</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3A88">
            <w:pPr>
              <w:widowControl/>
              <w:jc w:val="center"/>
              <w:textAlignment w:val="center"/>
              <w:rPr>
                <w:rFonts w:asciiTheme="majorEastAsia" w:hAnsiTheme="majorEastAsia" w:eastAsiaTheme="majorEastAsia" w:cstheme="majorEastAsia"/>
                <w:color w:val="000000"/>
                <w:sz w:val="24"/>
              </w:rPr>
            </w:pPr>
            <w:r>
              <w:rPr>
                <w:rFonts w:hint="eastAsia" w:asciiTheme="majorEastAsia" w:hAnsiTheme="majorEastAsia" w:eastAsiaTheme="majorEastAsia" w:cstheme="majorEastAsia"/>
                <w:color w:val="000000"/>
                <w:kern w:val="0"/>
                <w:sz w:val="24"/>
              </w:rPr>
              <w:t>圆桌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F19E">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drawing>
                <wp:anchor distT="0" distB="0" distL="114300" distR="114300" simplePos="0" relativeHeight="251731968" behindDoc="0" locked="0" layoutInCell="1" allowOverlap="1">
                  <wp:simplePos x="0" y="0"/>
                  <wp:positionH relativeFrom="column">
                    <wp:posOffset>635</wp:posOffset>
                  </wp:positionH>
                  <wp:positionV relativeFrom="paragraph">
                    <wp:posOffset>26670</wp:posOffset>
                  </wp:positionV>
                  <wp:extent cx="1333500" cy="1333500"/>
                  <wp:effectExtent l="0" t="0" r="0" b="0"/>
                  <wp:wrapSquare wrapText="bothSides"/>
                  <wp:docPr id="26" name="图片 26" descr="55e2b2f00468b780dd5b24cc576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5e2b2f00468b780dd5b24cc5766359"/>
                          <pic:cNvPicPr>
                            <a:picLocks noChangeAspect="1"/>
                          </pic:cNvPicPr>
                        </pic:nvPicPr>
                        <pic:blipFill>
                          <a:blip r:embed="rId118" cstate="print"/>
                          <a:stretch>
                            <a:fillRect/>
                          </a:stretch>
                        </pic:blipFill>
                        <pic:spPr>
                          <a:xfrm>
                            <a:off x="0" y="0"/>
                            <a:ext cx="1333500" cy="133350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8F37">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规格：直径700*760mm</w:t>
            </w:r>
          </w:p>
          <w:p w14:paraId="2879B0B0">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材质：采用白橡木原木。工艺：边角细腻打磨，表面平滑。油漆：环保水性漆。各项符合GB 18581-2020标准，总铅含量、甲醛含量合格；三底两面油漆工艺。</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8BA1">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14A7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1CEE">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450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0C09">
            <w:pPr>
              <w:widowControl/>
              <w:jc w:val="center"/>
              <w:textAlignment w:val="center"/>
              <w:rPr>
                <w:rFonts w:asciiTheme="majorEastAsia" w:hAnsiTheme="majorEastAsia" w:eastAsiaTheme="majorEastAsia" w:cstheme="majorEastAsia"/>
                <w:color w:val="FF0000"/>
                <w:kern w:val="0"/>
                <w:sz w:val="24"/>
              </w:rPr>
            </w:pPr>
            <w:r>
              <w:rPr>
                <w:rFonts w:hint="eastAsia" w:asciiTheme="majorEastAsia" w:hAnsiTheme="majorEastAsia" w:eastAsiaTheme="majorEastAsia" w:cstheme="majorEastAsia"/>
                <w:color w:val="000000"/>
                <w:kern w:val="0"/>
                <w:sz w:val="24"/>
              </w:rPr>
              <w:t>1350</w:t>
            </w:r>
          </w:p>
        </w:tc>
      </w:tr>
      <w:tr w14:paraId="34B0CCCD">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8044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91</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A88F">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矮柜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0590">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drawing>
                <wp:anchor distT="0" distB="0" distL="114300" distR="114300" simplePos="0" relativeHeight="251732992" behindDoc="0" locked="0" layoutInCell="1" allowOverlap="1">
                  <wp:simplePos x="0" y="0"/>
                  <wp:positionH relativeFrom="column">
                    <wp:posOffset>22225</wp:posOffset>
                  </wp:positionH>
                  <wp:positionV relativeFrom="paragraph">
                    <wp:posOffset>193675</wp:posOffset>
                  </wp:positionV>
                  <wp:extent cx="1325880" cy="752475"/>
                  <wp:effectExtent l="0" t="0" r="7620" b="9525"/>
                  <wp:wrapSquare wrapText="bothSides"/>
                  <wp:docPr id="38" name="图片 38" descr="09cb9fa1befabe72f37527e9e1db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9cb9fa1befabe72f37527e9e1db67f"/>
                          <pic:cNvPicPr>
                            <a:picLocks noChangeAspect="1"/>
                          </pic:cNvPicPr>
                        </pic:nvPicPr>
                        <pic:blipFill>
                          <a:blip r:embed="rId119" cstate="print"/>
                          <a:stretch>
                            <a:fillRect/>
                          </a:stretch>
                        </pic:blipFill>
                        <pic:spPr>
                          <a:xfrm>
                            <a:off x="0" y="0"/>
                            <a:ext cx="1325880" cy="75247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E6972">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t>规格：2000*400*800mm</w:t>
            </w:r>
          </w:p>
          <w:p w14:paraId="08F0E378">
            <w:pPr>
              <w:jc w:val="left"/>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1、整体工艺采用榫卯结构；</w:t>
            </w:r>
          </w:p>
          <w:p w14:paraId="141EFE08">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szCs w:val="21"/>
              </w:rPr>
              <w:t>2、材质：柜体采用18mmAA橡胶木板，门边框采用20mm厚，60mm宽橡胶木，门中间芯板采用16mm橡胶木板，柜门采用榫卯结构，面板与外侧面采用燕尾榫结构；油漆：环保水性漆。</w:t>
            </w:r>
            <w:r>
              <w:rPr>
                <w:rFonts w:hint="eastAsia" w:asciiTheme="majorEastAsia" w:hAnsiTheme="majorEastAsia" w:eastAsiaTheme="majorEastAsia" w:cstheme="majorEastAsia"/>
                <w:color w:val="000000"/>
                <w:kern w:val="0"/>
                <w:szCs w:val="21"/>
              </w:rPr>
              <w:t>各项符合GB 18581-2020标准，总铅含量、甲醛含量合格；</w:t>
            </w:r>
            <w:r>
              <w:rPr>
                <w:rFonts w:hint="eastAsia" w:asciiTheme="majorEastAsia" w:hAnsiTheme="majorEastAsia" w:eastAsiaTheme="majorEastAsia" w:cstheme="majorEastAsia"/>
                <w:szCs w:val="21"/>
              </w:rPr>
              <w:t>采用优质五金。</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603C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FDF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4BB6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2900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614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5800</w:t>
            </w:r>
          </w:p>
        </w:tc>
      </w:tr>
      <w:tr w14:paraId="79AC9579">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287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92</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E0D8">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老师电脑桌（6人大桌板）</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F4A5A">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drawing>
                <wp:anchor distT="0" distB="0" distL="114300" distR="114300" simplePos="0" relativeHeight="251740160" behindDoc="0" locked="0" layoutInCell="1" allowOverlap="1">
                  <wp:simplePos x="0" y="0"/>
                  <wp:positionH relativeFrom="column">
                    <wp:posOffset>-25400</wp:posOffset>
                  </wp:positionH>
                  <wp:positionV relativeFrom="paragraph">
                    <wp:posOffset>585470</wp:posOffset>
                  </wp:positionV>
                  <wp:extent cx="1332230" cy="1193165"/>
                  <wp:effectExtent l="0" t="0" r="1270" b="6985"/>
                  <wp:wrapSquare wrapText="bothSides"/>
                  <wp:docPr id="112" name="图片 112" descr="c8c717c3e031ab7bef4d40bddb0d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c8c717c3e031ab7bef4d40bddb0dd18"/>
                          <pic:cNvPicPr>
                            <a:picLocks noChangeAspect="1"/>
                          </pic:cNvPicPr>
                        </pic:nvPicPr>
                        <pic:blipFill>
                          <a:blip r:embed="rId120" cstate="print"/>
                          <a:stretch>
                            <a:fillRect/>
                          </a:stretch>
                        </pic:blipFill>
                        <pic:spPr>
                          <a:xfrm>
                            <a:off x="0" y="0"/>
                            <a:ext cx="1332230" cy="119316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DBDB">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2000*700*760mm</w:t>
            </w:r>
          </w:p>
          <w:p w14:paraId="5704B816">
            <w:pPr>
              <w:widowControl/>
              <w:numPr>
                <w:ilvl w:val="0"/>
                <w:numId w:val="14"/>
              </w:numPr>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材质:桌面面板采用18mm橡胶木，底架用1.0mm冷轧钢板，经过防锈、磷化、酸洗、喷塑成白色亮光；</w:t>
            </w:r>
          </w:p>
          <w:p w14:paraId="1C34D693">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 油漆：环保水性漆。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E13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03E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E4B6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1800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EAD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3600</w:t>
            </w:r>
          </w:p>
        </w:tc>
      </w:tr>
      <w:tr w14:paraId="48D1ED73">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983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93</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75F67">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学生电脑桌</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AAA9">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drawing>
                <wp:anchor distT="0" distB="0" distL="114300" distR="114300" simplePos="0" relativeHeight="251741184" behindDoc="0" locked="0" layoutInCell="1" allowOverlap="1">
                  <wp:simplePos x="0" y="0"/>
                  <wp:positionH relativeFrom="column">
                    <wp:posOffset>-25400</wp:posOffset>
                  </wp:positionH>
                  <wp:positionV relativeFrom="paragraph">
                    <wp:posOffset>279400</wp:posOffset>
                  </wp:positionV>
                  <wp:extent cx="1329690" cy="962025"/>
                  <wp:effectExtent l="0" t="0" r="3810" b="9525"/>
                  <wp:wrapSquare wrapText="bothSides"/>
                  <wp:docPr id="109" name="图片 109" descr="03a48903ca8b4131a71419650908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03a48903ca8b4131a71419650908e5c"/>
                          <pic:cNvPicPr>
                            <a:picLocks noChangeAspect="1"/>
                          </pic:cNvPicPr>
                        </pic:nvPicPr>
                        <pic:blipFill>
                          <a:blip r:embed="rId121" cstate="print"/>
                          <a:stretch>
                            <a:fillRect/>
                          </a:stretch>
                        </pic:blipFill>
                        <pic:spPr>
                          <a:xfrm>
                            <a:off x="0" y="0"/>
                            <a:ext cx="1329690" cy="962025"/>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802D">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直径1600*760mm</w:t>
            </w:r>
          </w:p>
          <w:p w14:paraId="39C2024F">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材质：桌面边框采用35mm*60mm橡胶木，中间芯板采用20mmAA橡胶木板，榫卯结构保证不变形、不松动，底架用1.0mm冷轧钢板，经过防锈、磷化、酸洗、喷塑成白色亮光。</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E804">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16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E21A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张</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DF59">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2600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1719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41600</w:t>
            </w:r>
          </w:p>
        </w:tc>
      </w:tr>
      <w:tr w14:paraId="11B7FEF5">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343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94</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CBA6">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学生椅</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8EA7">
            <w:pPr>
              <w:widowControl/>
              <w:jc w:val="center"/>
              <w:textAlignment w:val="center"/>
              <w:rPr>
                <w:rFonts w:asciiTheme="majorEastAsia" w:hAnsiTheme="majorEastAsia" w:eastAsiaTheme="majorEastAsia" w:cstheme="majorEastAsia"/>
                <w:color w:val="000000"/>
                <w:kern w:val="0"/>
                <w:szCs w:val="21"/>
              </w:rPr>
            </w:pPr>
            <w:r>
              <w:drawing>
                <wp:anchor distT="0" distB="0" distL="114300" distR="114300" simplePos="0" relativeHeight="251742208" behindDoc="0" locked="0" layoutInCell="1" allowOverlap="1">
                  <wp:simplePos x="0" y="0"/>
                  <wp:positionH relativeFrom="column">
                    <wp:posOffset>4445</wp:posOffset>
                  </wp:positionH>
                  <wp:positionV relativeFrom="paragraph">
                    <wp:posOffset>454660</wp:posOffset>
                  </wp:positionV>
                  <wp:extent cx="1273810" cy="1219200"/>
                  <wp:effectExtent l="0" t="0" r="2540" b="0"/>
                  <wp:wrapSquare wrapText="bothSides"/>
                  <wp:docPr id="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
                          <pic:cNvPicPr>
                            <a:picLocks noChangeAspect="1"/>
                          </pic:cNvPicPr>
                        </pic:nvPicPr>
                        <pic:blipFill>
                          <a:blip r:embed="rId122" cstate="print"/>
                          <a:stretch>
                            <a:fillRect/>
                          </a:stretch>
                        </pic:blipFill>
                        <pic:spPr>
                          <a:xfrm>
                            <a:off x="0" y="0"/>
                            <a:ext cx="1273810" cy="1219200"/>
                          </a:xfrm>
                          <a:prstGeom prst="rect">
                            <a:avLst/>
                          </a:prstGeom>
                          <a:noFill/>
                          <a:ln>
                            <a:noFill/>
                          </a:ln>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9D073">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规格：常规</w:t>
            </w:r>
          </w:p>
          <w:p w14:paraId="1141C3DC">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1、材质:凳面面板为原木色采用18mm橡胶木，凳架为白色亮光，底架用1.0mm冷轧钢板，经过防锈、磷化、酸洗、喷塑成白色亮光；</w:t>
            </w:r>
          </w:p>
          <w:p w14:paraId="07C58ADB">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 油漆：环保水性漆。</w:t>
            </w:r>
            <w:r>
              <w:rPr>
                <w:rFonts w:hint="eastAsia" w:asciiTheme="majorEastAsia" w:hAnsiTheme="majorEastAsia" w:eastAsiaTheme="majorEastAsia" w:cstheme="majorEastAsia"/>
                <w:color w:val="000000"/>
                <w:kern w:val="0"/>
                <w:szCs w:val="21"/>
              </w:rPr>
              <w:t>各项符合GB 18581-2020标准，总铅含量、甲醛含量合格。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AA22">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795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个</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4A0D">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80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320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7680</w:t>
            </w:r>
          </w:p>
        </w:tc>
      </w:tr>
      <w:tr w14:paraId="2A05F1DE">
        <w:tblPrEx>
          <w:tblCellMar>
            <w:top w:w="0" w:type="dxa"/>
            <w:left w:w="108" w:type="dxa"/>
            <w:bottom w:w="0" w:type="dxa"/>
            <w:right w:w="108" w:type="dxa"/>
          </w:tblCellMar>
        </w:tblPrEx>
        <w:trPr>
          <w:trHeight w:val="1902"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DE6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95</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52F0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贮物柜</w:t>
            </w: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1394">
            <w:pPr>
              <w:widowControl/>
              <w:jc w:val="center"/>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color w:val="000000"/>
                <w:kern w:val="0"/>
                <w:szCs w:val="21"/>
              </w:rPr>
              <w:drawing>
                <wp:anchor distT="0" distB="0" distL="114300" distR="114300" simplePos="0" relativeHeight="251743232" behindDoc="0" locked="0" layoutInCell="1" allowOverlap="1">
                  <wp:simplePos x="0" y="0"/>
                  <wp:positionH relativeFrom="column">
                    <wp:posOffset>1169035</wp:posOffset>
                  </wp:positionH>
                  <wp:positionV relativeFrom="paragraph">
                    <wp:posOffset>1147445</wp:posOffset>
                  </wp:positionV>
                  <wp:extent cx="1334135" cy="750570"/>
                  <wp:effectExtent l="0" t="0" r="18415" b="11430"/>
                  <wp:wrapSquare wrapText="bothSides"/>
                  <wp:docPr id="239" name="图片 239" descr="b340228a7ef11a6b04d66da1f0ba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b340228a7ef11a6b04d66da1f0ba296"/>
                          <pic:cNvPicPr>
                            <a:picLocks noChangeAspect="1"/>
                          </pic:cNvPicPr>
                        </pic:nvPicPr>
                        <pic:blipFill>
                          <a:blip r:embed="rId123" cstate="print"/>
                          <a:stretch>
                            <a:fillRect/>
                          </a:stretch>
                        </pic:blipFill>
                        <pic:spPr>
                          <a:xfrm>
                            <a:off x="0" y="0"/>
                            <a:ext cx="1334135" cy="750570"/>
                          </a:xfrm>
                          <a:prstGeom prst="rect">
                            <a:avLst/>
                          </a:prstGeom>
                        </pic:spPr>
                      </pic:pic>
                    </a:graphicData>
                  </a:graphic>
                </wp:anchor>
              </w:drawing>
            </w: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F2453">
            <w:pPr>
              <w:widowControl/>
              <w:jc w:val="left"/>
              <w:textAlignment w:val="center"/>
              <w:rPr>
                <w:rFonts w:asciiTheme="majorEastAsia" w:hAnsiTheme="majorEastAsia" w:eastAsiaTheme="majorEastAsia" w:cstheme="majorEastAsia"/>
                <w:color w:val="000000"/>
                <w:szCs w:val="21"/>
              </w:rPr>
            </w:pPr>
            <w:r>
              <w:rPr>
                <w:rFonts w:hint="eastAsia" w:asciiTheme="majorEastAsia" w:hAnsiTheme="majorEastAsia" w:eastAsiaTheme="majorEastAsia" w:cstheme="majorEastAsia"/>
                <w:szCs w:val="21"/>
              </w:rPr>
              <w:t>规格：</w:t>
            </w:r>
            <w:r>
              <w:rPr>
                <w:rFonts w:hint="eastAsia" w:asciiTheme="majorEastAsia" w:hAnsiTheme="majorEastAsia" w:eastAsiaTheme="majorEastAsia" w:cstheme="majorEastAsia"/>
                <w:color w:val="000000"/>
                <w:szCs w:val="21"/>
              </w:rPr>
              <w:t>4450*500*900mm</w:t>
            </w:r>
          </w:p>
          <w:p w14:paraId="7C3DA7B2">
            <w:pPr>
              <w:widowControl/>
              <w:jc w:val="left"/>
              <w:textAlignment w:val="center"/>
              <w:rPr>
                <w:rFonts w:asciiTheme="majorEastAsia" w:hAnsiTheme="majorEastAsia" w:eastAsiaTheme="majorEastAsia" w:cstheme="majorEastAsia"/>
                <w:color w:val="000000"/>
                <w:kern w:val="0"/>
                <w:szCs w:val="21"/>
              </w:rPr>
            </w:pPr>
            <w:r>
              <w:rPr>
                <w:rFonts w:hint="eastAsia" w:asciiTheme="majorEastAsia" w:hAnsiTheme="majorEastAsia" w:eastAsiaTheme="majorEastAsia" w:cstheme="majorEastAsia"/>
                <w:kern w:val="0"/>
                <w:szCs w:val="21"/>
              </w:rPr>
              <w:t>1、材质：</w:t>
            </w:r>
            <w:r>
              <w:rPr>
                <w:rFonts w:hint="eastAsia" w:asciiTheme="majorEastAsia" w:hAnsiTheme="majorEastAsia" w:eastAsiaTheme="majorEastAsia" w:cstheme="majorEastAsia"/>
                <w:color w:val="000000"/>
                <w:kern w:val="0"/>
                <w:szCs w:val="21"/>
              </w:rPr>
              <w:t>采用18mmAA级橡胶木板，后板用9mm双橡E0级实木多层板，木材质感强，纹理清晰，绿色环保。经过防潮、防虫、防腐化学处理，抗硬度性能良好，具耐磨、耐腐蚀、耐划痕、耐烫等特点；</w:t>
            </w:r>
          </w:p>
          <w:p w14:paraId="73287090">
            <w:pPr>
              <w:widowControl/>
              <w:jc w:val="left"/>
              <w:textAlignment w:val="cente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2、油漆工艺：采用“五底三面”油漆工艺，色泽美观，无皱皮，发粘，无明显颗粒，无划痕，无雾光，无杂渣；环保水性漆。</w:t>
            </w:r>
            <w:r>
              <w:rPr>
                <w:rFonts w:hint="eastAsia" w:asciiTheme="majorEastAsia" w:hAnsiTheme="majorEastAsia" w:eastAsiaTheme="majorEastAsia" w:cstheme="majorEastAsia"/>
                <w:color w:val="000000"/>
                <w:kern w:val="0"/>
                <w:szCs w:val="21"/>
              </w:rPr>
              <w:t>各项符合GB 18581-2020标准，总铅含量、甲醛含量合格；</w:t>
            </w:r>
          </w:p>
          <w:p w14:paraId="56FC776B">
            <w:pPr>
              <w:widowControl/>
              <w:jc w:val="left"/>
              <w:textAlignment w:val="center"/>
              <w:rPr>
                <w:rFonts w:asciiTheme="majorEastAsia" w:hAnsiTheme="majorEastAsia" w:eastAsiaTheme="majorEastAsia" w:cstheme="majorEastAsia"/>
                <w:b/>
                <w:bCs/>
                <w:color w:val="000000"/>
                <w:szCs w:val="21"/>
              </w:rPr>
            </w:pPr>
            <w:r>
              <w:rPr>
                <w:rFonts w:hint="eastAsia" w:asciiTheme="majorEastAsia" w:hAnsiTheme="majorEastAsia" w:eastAsiaTheme="majorEastAsia" w:cstheme="majorEastAsia"/>
                <w:szCs w:val="21"/>
              </w:rPr>
              <w:t>3、</w:t>
            </w:r>
            <w:r>
              <w:rPr>
                <w:rFonts w:hint="eastAsia" w:asciiTheme="majorEastAsia" w:hAnsiTheme="majorEastAsia" w:eastAsiaTheme="majorEastAsia" w:cstheme="majorEastAsia"/>
                <w:kern w:val="0"/>
                <w:szCs w:val="21"/>
              </w:rPr>
              <w:t>胶粘剂：符合GB 18583-2008标准，检测内容须包含：总挥发性有机物合格。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37BE">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0737C">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组</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5790">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5700</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771B">
            <w:pPr>
              <w:widowControl/>
              <w:jc w:val="center"/>
              <w:textAlignment w:val="center"/>
              <w:rPr>
                <w:rFonts w:asciiTheme="majorEastAsia" w:hAnsiTheme="majorEastAsia" w:eastAsiaTheme="majorEastAsia" w:cstheme="majorEastAsia"/>
                <w:color w:val="000000"/>
                <w:kern w:val="0"/>
                <w:sz w:val="24"/>
              </w:rPr>
            </w:pPr>
            <w:r>
              <w:rPr>
                <w:rFonts w:hint="eastAsia" w:asciiTheme="majorEastAsia" w:hAnsiTheme="majorEastAsia" w:eastAsiaTheme="majorEastAsia" w:cstheme="majorEastAsia"/>
                <w:color w:val="000000"/>
                <w:kern w:val="0"/>
                <w:sz w:val="24"/>
              </w:rPr>
              <w:t>22800</w:t>
            </w:r>
          </w:p>
        </w:tc>
      </w:tr>
      <w:tr w14:paraId="45E23CAA">
        <w:tblPrEx>
          <w:tblCellMar>
            <w:top w:w="0" w:type="dxa"/>
            <w:left w:w="108" w:type="dxa"/>
            <w:bottom w:w="0" w:type="dxa"/>
            <w:right w:w="108" w:type="dxa"/>
          </w:tblCellMar>
        </w:tblPrEx>
        <w:trPr>
          <w:trHeight w:val="991"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E81B">
            <w:pPr>
              <w:widowControl/>
              <w:jc w:val="center"/>
              <w:textAlignment w:val="center"/>
              <w:rPr>
                <w:rFonts w:asciiTheme="majorEastAsia" w:hAnsiTheme="majorEastAsia" w:eastAsiaTheme="majorEastAsia" w:cstheme="majorEastAsia"/>
                <w:color w:val="000000"/>
                <w:kern w:val="0"/>
                <w:sz w:val="28"/>
                <w:szCs w:val="28"/>
              </w:rPr>
            </w:pPr>
            <w:r>
              <w:rPr>
                <w:rFonts w:hint="eastAsia" w:asciiTheme="majorEastAsia" w:hAnsiTheme="majorEastAsia" w:eastAsiaTheme="majorEastAsia" w:cstheme="majorEastAsia"/>
                <w:color w:val="000000"/>
                <w:kern w:val="0"/>
                <w:sz w:val="28"/>
                <w:szCs w:val="28"/>
              </w:rPr>
              <w:t>合计</w:t>
            </w:r>
          </w:p>
        </w:tc>
        <w:tc>
          <w:tcPr>
            <w:tcW w:w="12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0C3F0">
            <w:pPr>
              <w:widowControl/>
              <w:jc w:val="center"/>
              <w:textAlignment w:val="center"/>
              <w:rPr>
                <w:rFonts w:asciiTheme="majorEastAsia" w:hAnsiTheme="majorEastAsia" w:eastAsiaTheme="majorEastAsia" w:cstheme="majorEastAsia"/>
                <w:color w:val="000000"/>
                <w:kern w:val="0"/>
                <w:sz w:val="28"/>
                <w:szCs w:val="28"/>
              </w:rPr>
            </w:pPr>
          </w:p>
        </w:tc>
        <w:tc>
          <w:tcPr>
            <w:tcW w:w="27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A5B92">
            <w:pPr>
              <w:widowControl/>
              <w:textAlignment w:val="center"/>
              <w:rPr>
                <w:rFonts w:asciiTheme="majorEastAsia" w:hAnsiTheme="majorEastAsia" w:eastAsiaTheme="majorEastAsia" w:cstheme="majorEastAsia"/>
                <w:color w:val="000000"/>
                <w:kern w:val="0"/>
                <w:sz w:val="28"/>
                <w:szCs w:val="28"/>
              </w:rPr>
            </w:pPr>
          </w:p>
        </w:tc>
        <w:tc>
          <w:tcPr>
            <w:tcW w:w="56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4A10F">
            <w:pPr>
              <w:widowControl/>
              <w:jc w:val="left"/>
              <w:textAlignment w:val="center"/>
              <w:rPr>
                <w:rFonts w:asciiTheme="majorEastAsia" w:hAnsiTheme="majorEastAsia" w:eastAsiaTheme="majorEastAsia" w:cstheme="majorEastAsia"/>
                <w:color w:val="000000"/>
                <w:kern w:val="0"/>
                <w:szCs w:val="21"/>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C7760">
            <w:pPr>
              <w:widowControl/>
              <w:jc w:val="center"/>
              <w:textAlignment w:val="center"/>
              <w:rPr>
                <w:rFonts w:asciiTheme="majorEastAsia" w:hAnsiTheme="majorEastAsia" w:eastAsiaTheme="majorEastAsia" w:cstheme="majorEastAsia"/>
                <w:color w:val="000000"/>
                <w:kern w:val="0"/>
                <w:sz w:val="24"/>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F15B">
            <w:pPr>
              <w:widowControl/>
              <w:jc w:val="center"/>
              <w:textAlignment w:val="center"/>
              <w:rPr>
                <w:rFonts w:asciiTheme="majorEastAsia" w:hAnsiTheme="majorEastAsia" w:eastAsiaTheme="majorEastAsia" w:cstheme="majorEastAsia"/>
                <w:color w:val="000000"/>
                <w:kern w:val="0"/>
                <w:sz w:val="24"/>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155EF">
            <w:pPr>
              <w:widowControl/>
              <w:jc w:val="center"/>
              <w:textAlignment w:val="center"/>
              <w:rPr>
                <w:rFonts w:asciiTheme="majorEastAsia" w:hAnsiTheme="majorEastAsia" w:eastAsiaTheme="majorEastAsia" w:cstheme="majorEastAsia"/>
                <w:color w:val="000000"/>
                <w:kern w:val="0"/>
                <w:sz w:val="24"/>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0CD0">
            <w:pPr>
              <w:widowControl/>
              <w:jc w:val="center"/>
              <w:textAlignment w:val="center"/>
              <w:rPr>
                <w:rFonts w:ascii="宋体" w:hAnsi="宋体" w:cs="宋体"/>
                <w:color w:val="FF0000"/>
                <w:kern w:val="0"/>
                <w:sz w:val="22"/>
                <w:szCs w:val="22"/>
              </w:rPr>
            </w:pPr>
            <w:r>
              <w:rPr>
                <w:rFonts w:hint="eastAsia" w:ascii="宋体" w:hAnsi="宋体" w:cs="宋体"/>
                <w:kern w:val="0"/>
                <w:sz w:val="22"/>
                <w:szCs w:val="22"/>
              </w:rPr>
              <w:t>2720890</w:t>
            </w:r>
          </w:p>
        </w:tc>
      </w:tr>
    </w:tbl>
    <w:p w14:paraId="09A66BD9">
      <w:pPr>
        <w:spacing w:line="360" w:lineRule="auto"/>
        <w:jc w:val="center"/>
        <w:outlineLvl w:val="0"/>
        <w:rPr>
          <w:rFonts w:ascii="宋体" w:hAnsi="宋体" w:cs="宋体" w:eastAsiaTheme="minorEastAsia"/>
          <w:b/>
          <w:sz w:val="36"/>
          <w:szCs w:val="36"/>
        </w:rPr>
      </w:pPr>
    </w:p>
    <w:p w14:paraId="539A016D">
      <w:pPr>
        <w:spacing w:line="360" w:lineRule="auto"/>
        <w:ind w:left="210" w:leftChars="100"/>
        <w:jc w:val="left"/>
        <w:rPr>
          <w:rFonts w:ascii="宋体" w:hAnsi="宋体" w:cs="仿宋_GB2312"/>
          <w:b/>
          <w:sz w:val="28"/>
          <w:szCs w:val="28"/>
        </w:rPr>
      </w:pPr>
      <w:r>
        <w:rPr>
          <w:rFonts w:hint="eastAsia"/>
          <w:b/>
          <w:sz w:val="28"/>
          <w:szCs w:val="28"/>
        </w:rPr>
        <w:t>二、其他</w:t>
      </w:r>
      <w:r>
        <w:rPr>
          <w:b/>
          <w:sz w:val="28"/>
          <w:szCs w:val="28"/>
        </w:rPr>
        <w:t>质量、</w:t>
      </w:r>
      <w:r>
        <w:rPr>
          <w:rFonts w:hint="eastAsia" w:ascii="宋体" w:hAnsi="宋体" w:cs="仿宋_GB2312"/>
          <w:b/>
          <w:sz w:val="28"/>
          <w:szCs w:val="28"/>
        </w:rPr>
        <w:t>质保期</w:t>
      </w:r>
      <w:r>
        <w:rPr>
          <w:b/>
          <w:bCs/>
          <w:sz w:val="28"/>
          <w:szCs w:val="28"/>
        </w:rPr>
        <w:t>、</w:t>
      </w:r>
      <w:r>
        <w:rPr>
          <w:rFonts w:hint="eastAsia" w:ascii="宋体" w:hAnsi="宋体" w:cs="仿宋_GB2312"/>
          <w:b/>
          <w:sz w:val="28"/>
          <w:szCs w:val="28"/>
        </w:rPr>
        <w:t>售后服务要求</w:t>
      </w:r>
    </w:p>
    <w:p w14:paraId="1D7DCC49">
      <w:pPr>
        <w:spacing w:line="360" w:lineRule="auto"/>
        <w:ind w:firstLine="480" w:firstLineChars="200"/>
        <w:rPr>
          <w:sz w:val="24"/>
        </w:rPr>
      </w:pPr>
      <w:r>
        <w:rPr>
          <w:sz w:val="24"/>
        </w:rPr>
        <w:t>1.投标人提供的货物必须是全新的原装优质产品（包括所有零部件、元器件、附件、备件），符合相应的国家标准，并提供相关产品的产品合格证、产品说明书和安装说明等资料，投标人所提供的产品在安装调试完成后，</w:t>
      </w:r>
      <w:r>
        <w:rPr>
          <w:rFonts w:hint="eastAsia"/>
          <w:sz w:val="24"/>
        </w:rPr>
        <w:t>须</w:t>
      </w:r>
      <w:r>
        <w:rPr>
          <w:sz w:val="24"/>
        </w:rPr>
        <w:t>达到相关功能要求。</w:t>
      </w:r>
    </w:p>
    <w:p w14:paraId="352EF0A1">
      <w:pPr>
        <w:spacing w:line="360" w:lineRule="auto"/>
        <w:ind w:firstLine="480" w:firstLineChars="200"/>
        <w:rPr>
          <w:sz w:val="24"/>
        </w:rPr>
      </w:pPr>
      <w:r>
        <w:rPr>
          <w:rFonts w:hint="eastAsia"/>
          <w:sz w:val="24"/>
        </w:rPr>
        <w:t>2</w:t>
      </w:r>
      <w:r>
        <w:rPr>
          <w:sz w:val="24"/>
        </w:rPr>
        <w:t>.交货及完工时间：</w:t>
      </w:r>
      <w:r>
        <w:rPr>
          <w:rFonts w:hint="eastAsia"/>
          <w:sz w:val="24"/>
        </w:rPr>
        <w:t>分两次供货，第一次实践楼在合同签订后45天内按采购要求完成交货，调试并交付使用。第二次等学校建设工程全部完成按采购要求完成交货，调试并交付使用。</w:t>
      </w:r>
    </w:p>
    <w:p w14:paraId="4791E46B">
      <w:pPr>
        <w:spacing w:line="360" w:lineRule="auto"/>
        <w:ind w:firstLine="480" w:firstLineChars="200"/>
        <w:rPr>
          <w:sz w:val="24"/>
        </w:rPr>
      </w:pPr>
      <w:r>
        <w:rPr>
          <w:rFonts w:hint="eastAsia"/>
          <w:sz w:val="24"/>
        </w:rPr>
        <w:t>3</w:t>
      </w:r>
      <w:r>
        <w:rPr>
          <w:sz w:val="24"/>
        </w:rPr>
        <w:t>.质保期：投标人必须提供3年的质保期。质保期从安装调试完毕、最终验收合格之日开始计算。除非采购人另有要求，质保期内的服务均为免费上门服务。</w:t>
      </w:r>
    </w:p>
    <w:p w14:paraId="1BE84143">
      <w:pPr>
        <w:spacing w:line="360" w:lineRule="auto"/>
        <w:ind w:firstLine="480" w:firstLineChars="200"/>
        <w:jc w:val="left"/>
        <w:rPr>
          <w:rFonts w:ascii="宋体" w:hAnsi="宋体"/>
          <w:sz w:val="24"/>
          <w:u w:val="single"/>
        </w:rPr>
      </w:pPr>
      <w:r>
        <w:rPr>
          <w:rFonts w:hint="eastAsia" w:ascii="宋体" w:hAnsi="宋体"/>
          <w:sz w:val="24"/>
          <w:u w:val="single"/>
        </w:rPr>
        <w:t xml:space="preserve">4.服务商在接到用户维修要求后在2小时内响应并提出解决方案，4小时赶到现场，维修过程中所需材料卖方在接到通知后应及时提供，最长不超过24小时必须送达买方。若24小时内无法修复的，应及时提供相应备用设备并负责安装调试，48小时内系统恢复正常    </w:t>
      </w:r>
    </w:p>
    <w:p w14:paraId="572FCA0E">
      <w:pPr>
        <w:spacing w:line="360" w:lineRule="auto"/>
        <w:ind w:left="210" w:leftChars="100"/>
        <w:jc w:val="left"/>
        <w:rPr>
          <w:rFonts w:ascii="宋体" w:hAnsi="宋体" w:cs="仿宋_GB2312"/>
          <w:sz w:val="24"/>
        </w:rPr>
      </w:pPr>
      <w:r>
        <w:rPr>
          <w:rFonts w:hint="eastAsia" w:ascii="宋体" w:hAnsi="宋体" w:cs="仿宋_GB2312"/>
          <w:sz w:val="24"/>
        </w:rPr>
        <w:t>其他商务要求（包装和运输、保险等）</w:t>
      </w:r>
    </w:p>
    <w:p w14:paraId="11903003">
      <w:pPr>
        <w:pStyle w:val="4"/>
        <w:ind w:firstLine="480" w:firstLineChars="200"/>
        <w:rPr>
          <w:rFonts w:eastAsiaTheme="minorEastAsia"/>
          <w:lang w:val="en-US"/>
        </w:rPr>
      </w:pPr>
      <w:r>
        <w:rPr>
          <w:rFonts w:hint="eastAsia" w:hAnsi="宋体"/>
          <w:u w:val="single"/>
          <w:lang w:val="en-US"/>
        </w:rPr>
        <w:t>5.</w:t>
      </w:r>
      <w:r>
        <w:rPr>
          <w:rFonts w:hint="eastAsia" w:hAnsi="宋体"/>
          <w:u w:val="single"/>
        </w:rPr>
        <w:t>该项目为交钥匙工程，中标人有义务保证采购人项目的完整性，如项目实施过程中因缺少设备、配件或服务导致采购人系统无法正常运行，中标人须承诺免费提供；</w:t>
      </w:r>
    </w:p>
    <w:p w14:paraId="70093E22">
      <w:pPr>
        <w:pStyle w:val="6"/>
        <w:rPr>
          <w:rFonts w:eastAsiaTheme="minorEastAsia"/>
        </w:rPr>
      </w:pPr>
    </w:p>
    <w:p w14:paraId="30062941">
      <w:pPr>
        <w:rPr>
          <w:rFonts w:eastAsiaTheme="minorEastAsia"/>
        </w:rPr>
      </w:pPr>
    </w:p>
    <w:p w14:paraId="7E831B0E">
      <w:pPr>
        <w:pStyle w:val="4"/>
        <w:rPr>
          <w:rFonts w:eastAsiaTheme="minorEastAsia"/>
          <w:lang w:val="en-US"/>
        </w:rPr>
      </w:pPr>
    </w:p>
    <w:p w14:paraId="67C81FE5">
      <w:pPr>
        <w:pStyle w:val="6"/>
        <w:rPr>
          <w:rFonts w:eastAsiaTheme="minorEastAsia"/>
        </w:rPr>
      </w:pPr>
    </w:p>
    <w:p w14:paraId="01EF1BCB">
      <w:pPr>
        <w:spacing w:line="360" w:lineRule="auto"/>
        <w:jc w:val="center"/>
        <w:outlineLvl w:val="0"/>
        <w:rPr>
          <w:rFonts w:ascii="宋体" w:hAnsi="宋体" w:cs="宋体" w:eastAsiaTheme="minorEastAsia"/>
          <w:b/>
          <w:sz w:val="36"/>
          <w:szCs w:val="36"/>
        </w:rPr>
        <w:sectPr>
          <w:headerReference r:id="rId8" w:type="default"/>
          <w:footerReference r:id="rId9" w:type="default"/>
          <w:pgSz w:w="16840" w:h="11907" w:orient="landscape"/>
          <w:pgMar w:top="1134" w:right="1191" w:bottom="1134" w:left="1191" w:header="851" w:footer="851" w:gutter="0"/>
          <w:cols w:space="720" w:num="1"/>
          <w:docGrid w:linePitch="286" w:charSpace="0"/>
        </w:sectPr>
      </w:pPr>
    </w:p>
    <w:p w14:paraId="53FF54EE">
      <w:pPr>
        <w:spacing w:line="360" w:lineRule="auto"/>
        <w:jc w:val="center"/>
        <w:outlineLvl w:val="0"/>
        <w:rPr>
          <w:rFonts w:ascii="宋体" w:hAnsi="宋体" w:cs="宋体" w:eastAsiaTheme="minorEastAsia"/>
          <w:b/>
          <w:sz w:val="36"/>
          <w:szCs w:val="36"/>
        </w:rPr>
      </w:pPr>
      <w:r>
        <w:rPr>
          <w:rFonts w:hint="eastAsia" w:ascii="宋体" w:hAnsi="宋体" w:cs="宋体" w:eastAsiaTheme="minorEastAsia"/>
          <w:b/>
          <w:sz w:val="36"/>
          <w:szCs w:val="36"/>
        </w:rPr>
        <w:t xml:space="preserve">第四部分   </w:t>
      </w:r>
      <w:bookmarkStart w:id="36" w:name="_Toc184308108"/>
      <w:bookmarkEnd w:id="36"/>
      <w:bookmarkStart w:id="37" w:name="_Toc184312126"/>
      <w:bookmarkEnd w:id="37"/>
      <w:bookmarkStart w:id="38" w:name="_Toc184310325"/>
      <w:bookmarkEnd w:id="38"/>
      <w:bookmarkStart w:id="39" w:name="_Toc184312139"/>
      <w:bookmarkEnd w:id="39"/>
      <w:bookmarkStart w:id="40" w:name="_Toc184314447"/>
      <w:bookmarkEnd w:id="40"/>
      <w:bookmarkStart w:id="41" w:name="_Toc184310337"/>
      <w:bookmarkEnd w:id="41"/>
      <w:bookmarkStart w:id="42" w:name="_Toc184312094"/>
      <w:bookmarkEnd w:id="42"/>
      <w:bookmarkStart w:id="43" w:name="_Toc184314414"/>
      <w:bookmarkEnd w:id="43"/>
      <w:bookmarkStart w:id="44" w:name="_Toc184314444"/>
      <w:bookmarkEnd w:id="44"/>
      <w:bookmarkStart w:id="45" w:name="_Toc184314468"/>
      <w:bookmarkEnd w:id="45"/>
      <w:bookmarkStart w:id="46" w:name="_Toc184312085"/>
      <w:bookmarkEnd w:id="46"/>
      <w:bookmarkStart w:id="47" w:name="_Toc184313299"/>
      <w:bookmarkEnd w:id="47"/>
      <w:bookmarkStart w:id="48" w:name="_Toc184312083"/>
      <w:bookmarkEnd w:id="48"/>
      <w:bookmarkStart w:id="49" w:name="_Toc184313293"/>
      <w:bookmarkEnd w:id="49"/>
      <w:bookmarkStart w:id="50" w:name="_Toc184308073"/>
      <w:bookmarkEnd w:id="50"/>
      <w:bookmarkStart w:id="51" w:name="_Toc184310336"/>
      <w:bookmarkEnd w:id="51"/>
      <w:bookmarkStart w:id="52" w:name="_Toc184313238"/>
      <w:bookmarkEnd w:id="52"/>
      <w:bookmarkStart w:id="53" w:name="_Toc184312133"/>
      <w:bookmarkEnd w:id="53"/>
      <w:bookmarkStart w:id="54" w:name="_Toc184314410"/>
      <w:bookmarkEnd w:id="54"/>
      <w:bookmarkStart w:id="55" w:name="_Toc184312134"/>
      <w:bookmarkEnd w:id="55"/>
      <w:bookmarkStart w:id="56" w:name="_Toc184314420"/>
      <w:bookmarkEnd w:id="56"/>
      <w:bookmarkStart w:id="57" w:name="_Toc184310333"/>
      <w:bookmarkEnd w:id="57"/>
      <w:bookmarkStart w:id="58" w:name="_Toc184313286"/>
      <w:bookmarkEnd w:id="58"/>
      <w:bookmarkStart w:id="59" w:name="_Toc184312087"/>
      <w:bookmarkEnd w:id="59"/>
      <w:bookmarkStart w:id="60" w:name="_Toc184308069"/>
      <w:bookmarkEnd w:id="60"/>
      <w:bookmarkStart w:id="61" w:name="_Toc184310288"/>
      <w:bookmarkEnd w:id="61"/>
      <w:bookmarkStart w:id="62" w:name="_Toc184314452"/>
      <w:bookmarkEnd w:id="62"/>
      <w:bookmarkStart w:id="63" w:name="_Toc184308068"/>
      <w:bookmarkEnd w:id="63"/>
      <w:bookmarkStart w:id="64" w:name="_Toc184308106"/>
      <w:bookmarkEnd w:id="64"/>
      <w:bookmarkStart w:id="65" w:name="_Toc184312116"/>
      <w:bookmarkEnd w:id="65"/>
      <w:bookmarkStart w:id="66" w:name="_Toc184313240"/>
      <w:bookmarkEnd w:id="66"/>
      <w:bookmarkStart w:id="67" w:name="_Toc184312069"/>
      <w:bookmarkEnd w:id="67"/>
      <w:bookmarkStart w:id="68" w:name="_Toc184314455"/>
      <w:bookmarkEnd w:id="68"/>
      <w:bookmarkStart w:id="69" w:name="_Toc184312124"/>
      <w:bookmarkEnd w:id="69"/>
      <w:bookmarkStart w:id="70" w:name="_Toc184314436"/>
      <w:bookmarkEnd w:id="70"/>
      <w:bookmarkStart w:id="71" w:name="_Toc184308094"/>
      <w:bookmarkEnd w:id="71"/>
      <w:bookmarkStart w:id="72" w:name="_Toc184314450"/>
      <w:bookmarkEnd w:id="72"/>
      <w:bookmarkStart w:id="73" w:name="_Toc184310339"/>
      <w:bookmarkEnd w:id="73"/>
      <w:bookmarkStart w:id="74" w:name="_Toc184312107"/>
      <w:bookmarkEnd w:id="74"/>
      <w:bookmarkStart w:id="75" w:name="_Toc184308097"/>
      <w:bookmarkEnd w:id="75"/>
      <w:bookmarkStart w:id="76" w:name="_Toc184310340"/>
      <w:bookmarkEnd w:id="76"/>
      <w:bookmarkStart w:id="77" w:name="_Toc184308065"/>
      <w:bookmarkEnd w:id="77"/>
      <w:bookmarkStart w:id="78" w:name="_Toc184310282"/>
      <w:bookmarkEnd w:id="78"/>
      <w:bookmarkStart w:id="79" w:name="_Toc184310329"/>
      <w:bookmarkEnd w:id="79"/>
      <w:bookmarkStart w:id="80" w:name="_Toc184312106"/>
      <w:bookmarkEnd w:id="80"/>
      <w:bookmarkStart w:id="81" w:name="_Toc184310313"/>
      <w:bookmarkEnd w:id="81"/>
      <w:bookmarkStart w:id="82" w:name="_Toc184308047"/>
      <w:bookmarkEnd w:id="82"/>
      <w:bookmarkStart w:id="83" w:name="_Toc184312072"/>
      <w:bookmarkEnd w:id="83"/>
      <w:bookmarkStart w:id="84" w:name="_Toc184312128"/>
      <w:bookmarkEnd w:id="84"/>
      <w:bookmarkStart w:id="85" w:name="_Toc184308095"/>
      <w:bookmarkEnd w:id="85"/>
      <w:bookmarkStart w:id="86" w:name="_Toc184308082"/>
      <w:bookmarkEnd w:id="86"/>
      <w:bookmarkStart w:id="87" w:name="_Toc184313255"/>
      <w:bookmarkEnd w:id="87"/>
      <w:bookmarkStart w:id="88" w:name="_Toc184312090"/>
      <w:bookmarkEnd w:id="88"/>
      <w:bookmarkStart w:id="89" w:name="_Toc184308049"/>
      <w:bookmarkEnd w:id="89"/>
      <w:bookmarkStart w:id="90" w:name="_Toc184313268"/>
      <w:bookmarkEnd w:id="90"/>
      <w:bookmarkStart w:id="91" w:name="_Toc184308074"/>
      <w:bookmarkEnd w:id="91"/>
      <w:bookmarkStart w:id="92" w:name="_Toc184312103"/>
      <w:bookmarkEnd w:id="92"/>
      <w:bookmarkStart w:id="93" w:name="_Toc184313305"/>
      <w:bookmarkEnd w:id="93"/>
      <w:bookmarkStart w:id="94" w:name="_Toc184314480"/>
      <w:bookmarkEnd w:id="94"/>
      <w:bookmarkStart w:id="95" w:name="_Toc184310332"/>
      <w:bookmarkEnd w:id="95"/>
      <w:bookmarkStart w:id="96" w:name="_Toc184308066"/>
      <w:bookmarkEnd w:id="96"/>
      <w:bookmarkStart w:id="97" w:name="_Toc184308072"/>
      <w:bookmarkEnd w:id="97"/>
      <w:bookmarkStart w:id="98" w:name="_Toc184312119"/>
      <w:bookmarkEnd w:id="98"/>
      <w:bookmarkStart w:id="99" w:name="_Toc184312112"/>
      <w:bookmarkEnd w:id="99"/>
      <w:bookmarkStart w:id="100" w:name="_Toc184308100"/>
      <w:bookmarkEnd w:id="100"/>
      <w:bookmarkStart w:id="101" w:name="_Toc184310309"/>
      <w:bookmarkEnd w:id="101"/>
      <w:bookmarkStart w:id="102" w:name="_Toc184313279"/>
      <w:bookmarkEnd w:id="102"/>
      <w:bookmarkStart w:id="103" w:name="_Toc184312076"/>
      <w:bookmarkEnd w:id="103"/>
      <w:bookmarkStart w:id="104" w:name="_Toc184314423"/>
      <w:bookmarkEnd w:id="104"/>
      <w:bookmarkStart w:id="105" w:name="_Toc184312113"/>
      <w:bookmarkEnd w:id="105"/>
      <w:bookmarkStart w:id="106" w:name="_Toc184313301"/>
      <w:bookmarkEnd w:id="106"/>
      <w:bookmarkStart w:id="107" w:name="_Toc184310323"/>
      <w:bookmarkEnd w:id="107"/>
      <w:bookmarkStart w:id="108" w:name="_Toc184313263"/>
      <w:bookmarkEnd w:id="108"/>
      <w:bookmarkStart w:id="109" w:name="_Toc184308088"/>
      <w:bookmarkEnd w:id="109"/>
      <w:bookmarkStart w:id="110" w:name="_Toc184313306"/>
      <w:bookmarkEnd w:id="110"/>
      <w:bookmarkStart w:id="111" w:name="_Toc184312129"/>
      <w:bookmarkEnd w:id="111"/>
      <w:bookmarkStart w:id="112" w:name="_Toc184314419"/>
      <w:bookmarkEnd w:id="112"/>
      <w:bookmarkStart w:id="113" w:name="_Toc184312095"/>
      <w:bookmarkEnd w:id="113"/>
      <w:bookmarkStart w:id="114" w:name="_Toc184314449"/>
      <w:bookmarkEnd w:id="114"/>
      <w:bookmarkStart w:id="115" w:name="_Toc184314411"/>
      <w:bookmarkEnd w:id="115"/>
      <w:bookmarkStart w:id="116" w:name="_Toc184314454"/>
      <w:bookmarkEnd w:id="116"/>
      <w:bookmarkStart w:id="117" w:name="_Toc184310283"/>
      <w:bookmarkEnd w:id="117"/>
      <w:bookmarkStart w:id="118" w:name="_Toc184314412"/>
      <w:bookmarkEnd w:id="118"/>
      <w:bookmarkStart w:id="119" w:name="_Toc184313278"/>
      <w:bookmarkEnd w:id="119"/>
      <w:bookmarkStart w:id="120" w:name="_Toc184308102"/>
      <w:bookmarkEnd w:id="120"/>
      <w:bookmarkStart w:id="121" w:name="_Toc184308045"/>
      <w:bookmarkEnd w:id="121"/>
      <w:bookmarkStart w:id="122" w:name="_Toc184313267"/>
      <w:bookmarkEnd w:id="122"/>
      <w:bookmarkStart w:id="123" w:name="_Toc184313254"/>
      <w:bookmarkEnd w:id="123"/>
      <w:bookmarkStart w:id="124" w:name="_Toc184313288"/>
      <w:bookmarkEnd w:id="124"/>
      <w:bookmarkStart w:id="125" w:name="_Toc184314476"/>
      <w:bookmarkEnd w:id="125"/>
      <w:bookmarkStart w:id="126" w:name="_Toc184314474"/>
      <w:bookmarkEnd w:id="126"/>
      <w:bookmarkStart w:id="127" w:name="_Toc184308085"/>
      <w:bookmarkEnd w:id="127"/>
      <w:bookmarkStart w:id="128" w:name="_Toc184312075"/>
      <w:bookmarkEnd w:id="128"/>
      <w:bookmarkStart w:id="129" w:name="_Toc184308077"/>
      <w:bookmarkEnd w:id="129"/>
      <w:bookmarkStart w:id="130" w:name="_Toc184314472"/>
      <w:bookmarkEnd w:id="130"/>
      <w:bookmarkStart w:id="131" w:name="_Toc184314481"/>
      <w:bookmarkEnd w:id="131"/>
      <w:bookmarkStart w:id="132" w:name="_Toc184313292"/>
      <w:bookmarkEnd w:id="132"/>
      <w:bookmarkStart w:id="133" w:name="_Toc184312081"/>
      <w:bookmarkEnd w:id="133"/>
      <w:bookmarkStart w:id="134" w:name="_Toc184314435"/>
      <w:bookmarkEnd w:id="134"/>
      <w:bookmarkStart w:id="135" w:name="_Toc184312079"/>
      <w:bookmarkEnd w:id="135"/>
      <w:bookmarkStart w:id="136" w:name="_Toc184308039"/>
      <w:bookmarkEnd w:id="136"/>
      <w:bookmarkStart w:id="137" w:name="_Toc184308051"/>
      <w:bookmarkEnd w:id="137"/>
      <w:bookmarkStart w:id="138" w:name="_Toc184310314"/>
      <w:bookmarkEnd w:id="138"/>
      <w:bookmarkStart w:id="139" w:name="_Toc184308086"/>
      <w:bookmarkEnd w:id="139"/>
      <w:bookmarkStart w:id="140" w:name="_Toc184313282"/>
      <w:bookmarkEnd w:id="140"/>
      <w:bookmarkStart w:id="141" w:name="_Toc184314461"/>
      <w:bookmarkEnd w:id="141"/>
      <w:bookmarkStart w:id="142" w:name="_Toc184310316"/>
      <w:bookmarkEnd w:id="142"/>
      <w:bookmarkStart w:id="143" w:name="_Toc184308081"/>
      <w:bookmarkEnd w:id="143"/>
      <w:bookmarkStart w:id="144" w:name="_Toc184313300"/>
      <w:bookmarkEnd w:id="144"/>
      <w:bookmarkStart w:id="145" w:name="_Toc184310297"/>
      <w:bookmarkEnd w:id="145"/>
      <w:bookmarkStart w:id="146" w:name="_Toc184308084"/>
      <w:bookmarkEnd w:id="146"/>
      <w:bookmarkStart w:id="147" w:name="_Toc184308043"/>
      <w:bookmarkEnd w:id="147"/>
      <w:bookmarkStart w:id="148" w:name="_Toc184313283"/>
      <w:bookmarkEnd w:id="148"/>
      <w:bookmarkStart w:id="149" w:name="_Toc184310310"/>
      <w:bookmarkEnd w:id="149"/>
      <w:bookmarkStart w:id="150" w:name="_Toc184310343"/>
      <w:bookmarkEnd w:id="150"/>
      <w:bookmarkStart w:id="151" w:name="_Toc184312074"/>
      <w:bookmarkEnd w:id="151"/>
      <w:bookmarkStart w:id="152" w:name="_Toc184312096"/>
      <w:bookmarkEnd w:id="152"/>
      <w:bookmarkStart w:id="153" w:name="_Toc184308107"/>
      <w:bookmarkEnd w:id="153"/>
      <w:bookmarkStart w:id="154" w:name="_Toc184312105"/>
      <w:bookmarkEnd w:id="154"/>
      <w:bookmarkStart w:id="155" w:name="_Toc184308052"/>
      <w:bookmarkEnd w:id="155"/>
      <w:bookmarkStart w:id="156" w:name="_Toc184310280"/>
      <w:bookmarkEnd w:id="156"/>
      <w:bookmarkStart w:id="157" w:name="_Toc184308075"/>
      <w:bookmarkEnd w:id="157"/>
      <w:bookmarkStart w:id="158" w:name="_Toc184312138"/>
      <w:bookmarkEnd w:id="158"/>
      <w:bookmarkStart w:id="159" w:name="_Toc184308096"/>
      <w:bookmarkEnd w:id="159"/>
      <w:bookmarkStart w:id="160" w:name="_Toc184308105"/>
      <w:bookmarkEnd w:id="160"/>
      <w:bookmarkStart w:id="161" w:name="_Toc184314482"/>
      <w:bookmarkEnd w:id="161"/>
      <w:bookmarkStart w:id="162" w:name="_Toc184312104"/>
      <w:bookmarkEnd w:id="162"/>
      <w:bookmarkStart w:id="163" w:name="_Toc184310327"/>
      <w:bookmarkEnd w:id="163"/>
      <w:bookmarkStart w:id="164" w:name="_Toc184312070"/>
      <w:bookmarkEnd w:id="164"/>
      <w:bookmarkStart w:id="165" w:name="_Toc184308061"/>
      <w:bookmarkEnd w:id="165"/>
      <w:bookmarkStart w:id="166" w:name="_Toc184312131"/>
      <w:bookmarkEnd w:id="166"/>
      <w:bookmarkStart w:id="167" w:name="_Toc184310302"/>
      <w:bookmarkEnd w:id="167"/>
      <w:bookmarkStart w:id="168" w:name="_Toc184314424"/>
      <w:bookmarkEnd w:id="168"/>
      <w:bookmarkStart w:id="169" w:name="_Toc184313285"/>
      <w:bookmarkEnd w:id="169"/>
      <w:bookmarkStart w:id="170" w:name="_Toc184312132"/>
      <w:bookmarkEnd w:id="170"/>
      <w:bookmarkStart w:id="171" w:name="_Toc184308056"/>
      <w:bookmarkEnd w:id="171"/>
      <w:bookmarkStart w:id="172" w:name="_Toc184312114"/>
      <w:bookmarkEnd w:id="172"/>
      <w:bookmarkStart w:id="173" w:name="_Toc184310290"/>
      <w:bookmarkEnd w:id="173"/>
      <w:bookmarkStart w:id="174" w:name="_Toc184313261"/>
      <w:bookmarkEnd w:id="174"/>
      <w:bookmarkStart w:id="175" w:name="_Toc184310289"/>
      <w:bookmarkEnd w:id="175"/>
      <w:bookmarkStart w:id="176" w:name="_Toc184308064"/>
      <w:bookmarkEnd w:id="176"/>
      <w:bookmarkStart w:id="177" w:name="_Toc184312123"/>
      <w:bookmarkEnd w:id="177"/>
      <w:bookmarkStart w:id="178" w:name="_Toc184308058"/>
      <w:bookmarkEnd w:id="178"/>
      <w:bookmarkStart w:id="179" w:name="_Toc184313250"/>
      <w:bookmarkEnd w:id="179"/>
      <w:bookmarkStart w:id="180" w:name="_Toc184308099"/>
      <w:bookmarkEnd w:id="180"/>
      <w:bookmarkStart w:id="181" w:name="_Toc184310319"/>
      <w:bookmarkEnd w:id="181"/>
      <w:bookmarkStart w:id="182" w:name="_Toc184312136"/>
      <w:bookmarkEnd w:id="182"/>
      <w:bookmarkStart w:id="183" w:name="_Toc184308037"/>
      <w:bookmarkEnd w:id="183"/>
      <w:bookmarkStart w:id="184" w:name="_Toc184310286"/>
      <w:bookmarkEnd w:id="184"/>
      <w:bookmarkStart w:id="185" w:name="_Toc184313304"/>
      <w:bookmarkEnd w:id="185"/>
      <w:bookmarkStart w:id="186" w:name="_Toc184314475"/>
      <w:bookmarkEnd w:id="186"/>
      <w:bookmarkStart w:id="187" w:name="_Toc184312108"/>
      <w:bookmarkEnd w:id="187"/>
      <w:bookmarkStart w:id="188" w:name="_Toc184313296"/>
      <w:bookmarkEnd w:id="188"/>
      <w:bookmarkStart w:id="189" w:name="_Toc184312117"/>
      <w:bookmarkEnd w:id="189"/>
      <w:bookmarkStart w:id="190" w:name="_Toc184312092"/>
      <w:bookmarkEnd w:id="190"/>
      <w:bookmarkStart w:id="191" w:name="_Toc184314470"/>
      <w:bookmarkEnd w:id="191"/>
      <w:bookmarkStart w:id="192" w:name="_Toc184313249"/>
      <w:bookmarkEnd w:id="192"/>
      <w:bookmarkStart w:id="193" w:name="_Toc184312082"/>
      <w:bookmarkEnd w:id="193"/>
      <w:bookmarkStart w:id="194" w:name="_Toc184312135"/>
      <w:bookmarkEnd w:id="194"/>
      <w:bookmarkStart w:id="195" w:name="_Toc184312110"/>
      <w:bookmarkEnd w:id="195"/>
      <w:bookmarkStart w:id="196" w:name="_Toc184313294"/>
      <w:bookmarkEnd w:id="196"/>
      <w:bookmarkStart w:id="197" w:name="_Toc184312109"/>
      <w:bookmarkEnd w:id="197"/>
      <w:bookmarkStart w:id="198" w:name="_Toc184313251"/>
      <w:bookmarkEnd w:id="198"/>
      <w:bookmarkStart w:id="199" w:name="_Toc184314465"/>
      <w:bookmarkEnd w:id="199"/>
      <w:bookmarkStart w:id="200" w:name="_Toc184310294"/>
      <w:bookmarkEnd w:id="200"/>
      <w:bookmarkStart w:id="201" w:name="_Toc184310281"/>
      <w:bookmarkEnd w:id="201"/>
      <w:bookmarkStart w:id="202" w:name="_Toc184310277"/>
      <w:bookmarkEnd w:id="202"/>
      <w:bookmarkStart w:id="203" w:name="_Toc184314432"/>
      <w:bookmarkEnd w:id="203"/>
      <w:bookmarkStart w:id="204" w:name="_Toc184314428"/>
      <w:bookmarkEnd w:id="204"/>
      <w:bookmarkStart w:id="205" w:name="_Toc184313284"/>
      <w:bookmarkEnd w:id="205"/>
      <w:bookmarkStart w:id="206" w:name="_Toc184310278"/>
      <w:bookmarkEnd w:id="206"/>
      <w:bookmarkStart w:id="207" w:name="_Toc184313310"/>
      <w:bookmarkEnd w:id="207"/>
      <w:bookmarkStart w:id="208" w:name="_Toc184310338"/>
      <w:bookmarkEnd w:id="208"/>
      <w:bookmarkStart w:id="209" w:name="_Toc184313260"/>
      <w:bookmarkEnd w:id="209"/>
      <w:bookmarkStart w:id="210" w:name="_Toc184314415"/>
      <w:bookmarkEnd w:id="210"/>
      <w:bookmarkStart w:id="211" w:name="_Toc184308092"/>
      <w:bookmarkEnd w:id="211"/>
      <w:bookmarkStart w:id="212" w:name="_Toc184310304"/>
      <w:bookmarkEnd w:id="212"/>
      <w:bookmarkStart w:id="213" w:name="_Toc184313272"/>
      <w:bookmarkEnd w:id="213"/>
      <w:bookmarkStart w:id="214" w:name="_Toc184314473"/>
      <w:bookmarkEnd w:id="214"/>
      <w:bookmarkStart w:id="215" w:name="_Toc184308053"/>
      <w:bookmarkEnd w:id="215"/>
      <w:bookmarkStart w:id="216" w:name="_Toc184312122"/>
      <w:bookmarkEnd w:id="216"/>
      <w:bookmarkStart w:id="217" w:name="_Toc184308067"/>
      <w:bookmarkEnd w:id="217"/>
      <w:bookmarkStart w:id="218" w:name="_Toc184312067"/>
      <w:bookmarkEnd w:id="218"/>
      <w:bookmarkStart w:id="219" w:name="_Toc184313276"/>
      <w:bookmarkEnd w:id="219"/>
      <w:bookmarkStart w:id="220" w:name="_Toc184310291"/>
      <w:bookmarkEnd w:id="220"/>
      <w:bookmarkStart w:id="221" w:name="_Toc184312084"/>
      <w:bookmarkEnd w:id="221"/>
      <w:bookmarkStart w:id="222" w:name="_Toc184313297"/>
      <w:bookmarkEnd w:id="222"/>
      <w:bookmarkStart w:id="223" w:name="_Toc184314471"/>
      <w:bookmarkEnd w:id="223"/>
      <w:bookmarkStart w:id="224" w:name="_Toc184313289"/>
      <w:bookmarkEnd w:id="224"/>
      <w:bookmarkStart w:id="225" w:name="_Toc184313298"/>
      <w:bookmarkEnd w:id="225"/>
      <w:bookmarkStart w:id="226" w:name="_Toc184313309"/>
      <w:bookmarkEnd w:id="226"/>
      <w:bookmarkStart w:id="227" w:name="_Toc184313258"/>
      <w:bookmarkEnd w:id="227"/>
      <w:bookmarkStart w:id="228" w:name="_Toc184313242"/>
      <w:bookmarkEnd w:id="228"/>
      <w:bookmarkStart w:id="229" w:name="_Toc184313253"/>
      <w:bookmarkEnd w:id="229"/>
      <w:bookmarkStart w:id="230" w:name="_Toc184312089"/>
      <w:bookmarkEnd w:id="230"/>
      <w:bookmarkStart w:id="231" w:name="_Toc184314426"/>
      <w:bookmarkEnd w:id="231"/>
      <w:bookmarkStart w:id="232" w:name="_Toc184310300"/>
      <w:bookmarkEnd w:id="232"/>
      <w:bookmarkStart w:id="233" w:name="_Toc184314440"/>
      <w:bookmarkEnd w:id="233"/>
      <w:bookmarkStart w:id="234" w:name="_Toc184313307"/>
      <w:bookmarkEnd w:id="234"/>
      <w:bookmarkStart w:id="235" w:name="_Toc184314427"/>
      <w:bookmarkEnd w:id="235"/>
      <w:bookmarkStart w:id="236" w:name="_Toc184313256"/>
      <w:bookmarkEnd w:id="236"/>
      <w:bookmarkStart w:id="237" w:name="_Toc184314439"/>
      <w:bookmarkEnd w:id="237"/>
      <w:bookmarkStart w:id="238" w:name="_Toc184314437"/>
      <w:bookmarkEnd w:id="238"/>
      <w:bookmarkStart w:id="239" w:name="_Toc184308063"/>
      <w:bookmarkEnd w:id="239"/>
      <w:bookmarkStart w:id="240" w:name="_Toc184308076"/>
      <w:bookmarkEnd w:id="240"/>
      <w:bookmarkStart w:id="241" w:name="_Toc184310315"/>
      <w:bookmarkEnd w:id="241"/>
      <w:bookmarkStart w:id="242" w:name="_Toc184310341"/>
      <w:bookmarkEnd w:id="242"/>
      <w:bookmarkStart w:id="243" w:name="_Toc184312130"/>
      <w:bookmarkEnd w:id="243"/>
      <w:bookmarkStart w:id="244" w:name="_Toc184310298"/>
      <w:bookmarkEnd w:id="244"/>
      <w:bookmarkStart w:id="245" w:name="_Toc184310330"/>
      <w:bookmarkEnd w:id="245"/>
      <w:bookmarkStart w:id="246" w:name="_Toc184310275"/>
      <w:bookmarkEnd w:id="246"/>
      <w:bookmarkStart w:id="247" w:name="_Toc184310334"/>
      <w:bookmarkEnd w:id="247"/>
      <w:bookmarkStart w:id="248" w:name="_Toc184313271"/>
      <w:bookmarkEnd w:id="248"/>
      <w:bookmarkStart w:id="249" w:name="_Toc184310324"/>
      <w:bookmarkEnd w:id="249"/>
      <w:bookmarkStart w:id="250" w:name="_Toc184308098"/>
      <w:bookmarkEnd w:id="250"/>
      <w:bookmarkStart w:id="251" w:name="_Toc184314469"/>
      <w:bookmarkEnd w:id="251"/>
      <w:bookmarkStart w:id="252" w:name="_Toc184313265"/>
      <w:bookmarkEnd w:id="252"/>
      <w:bookmarkStart w:id="253" w:name="_Toc184310276"/>
      <w:bookmarkEnd w:id="253"/>
      <w:bookmarkStart w:id="254" w:name="_Toc184313295"/>
      <w:bookmarkEnd w:id="254"/>
      <w:bookmarkStart w:id="255" w:name="_Toc184308057"/>
      <w:bookmarkEnd w:id="255"/>
      <w:bookmarkStart w:id="256" w:name="_Toc184314416"/>
      <w:bookmarkEnd w:id="256"/>
      <w:bookmarkStart w:id="257" w:name="_Toc184310287"/>
      <w:bookmarkEnd w:id="257"/>
      <w:bookmarkStart w:id="258" w:name="_Toc184313252"/>
      <w:bookmarkEnd w:id="258"/>
      <w:bookmarkStart w:id="259" w:name="_Toc184313266"/>
      <w:bookmarkEnd w:id="259"/>
      <w:bookmarkStart w:id="260" w:name="_Toc184312118"/>
      <w:bookmarkEnd w:id="260"/>
      <w:bookmarkStart w:id="261" w:name="_Toc184310321"/>
      <w:bookmarkEnd w:id="261"/>
      <w:bookmarkStart w:id="262" w:name="_Toc184314430"/>
      <w:bookmarkEnd w:id="262"/>
      <w:bookmarkStart w:id="263" w:name="_Toc184308093"/>
      <w:bookmarkEnd w:id="263"/>
      <w:bookmarkStart w:id="264" w:name="_Toc184310292"/>
      <w:bookmarkEnd w:id="264"/>
      <w:bookmarkStart w:id="265" w:name="_Toc184310320"/>
      <w:bookmarkEnd w:id="265"/>
      <w:bookmarkStart w:id="266" w:name="_Toc184310318"/>
      <w:bookmarkEnd w:id="266"/>
      <w:bookmarkStart w:id="267" w:name="_Toc184308070"/>
      <w:bookmarkEnd w:id="267"/>
      <w:bookmarkStart w:id="268" w:name="_Toc184308080"/>
      <w:bookmarkEnd w:id="268"/>
      <w:bookmarkStart w:id="269" w:name="_Toc184313302"/>
      <w:bookmarkEnd w:id="269"/>
      <w:bookmarkStart w:id="270" w:name="_Toc184310307"/>
      <w:bookmarkEnd w:id="270"/>
      <w:bookmarkStart w:id="271" w:name="_Toc184310311"/>
      <w:bookmarkEnd w:id="271"/>
      <w:bookmarkStart w:id="272" w:name="_Toc184310303"/>
      <w:bookmarkEnd w:id="272"/>
      <w:bookmarkStart w:id="273" w:name="_Toc184312120"/>
      <w:bookmarkEnd w:id="273"/>
      <w:bookmarkStart w:id="274" w:name="_Toc184310306"/>
      <w:bookmarkEnd w:id="274"/>
      <w:bookmarkStart w:id="275" w:name="_Toc184313280"/>
      <w:bookmarkEnd w:id="275"/>
      <w:bookmarkStart w:id="276" w:name="_Toc184314445"/>
      <w:bookmarkEnd w:id="276"/>
      <w:bookmarkStart w:id="277" w:name="_Toc184312125"/>
      <w:bookmarkEnd w:id="277"/>
      <w:bookmarkStart w:id="278" w:name="_Toc184308087"/>
      <w:bookmarkEnd w:id="278"/>
      <w:bookmarkStart w:id="279" w:name="_Toc184310295"/>
      <w:bookmarkEnd w:id="279"/>
      <w:bookmarkStart w:id="280" w:name="_Toc184314477"/>
      <w:bookmarkEnd w:id="280"/>
      <w:bookmarkStart w:id="281" w:name="_Toc184313274"/>
      <w:bookmarkEnd w:id="281"/>
      <w:bookmarkStart w:id="282" w:name="_Toc184312111"/>
      <w:bookmarkEnd w:id="282"/>
      <w:bookmarkStart w:id="283" w:name="_Toc184310312"/>
      <w:bookmarkEnd w:id="283"/>
      <w:bookmarkStart w:id="284" w:name="_Toc184314418"/>
      <w:bookmarkEnd w:id="284"/>
      <w:bookmarkStart w:id="285" w:name="_Toc184313244"/>
      <w:bookmarkEnd w:id="285"/>
      <w:bookmarkStart w:id="286" w:name="_Toc184308101"/>
      <w:bookmarkEnd w:id="286"/>
      <w:bookmarkStart w:id="287" w:name="_Toc184312088"/>
      <w:bookmarkEnd w:id="287"/>
      <w:bookmarkStart w:id="288" w:name="_Toc184312080"/>
      <w:bookmarkEnd w:id="288"/>
      <w:bookmarkStart w:id="289" w:name="_Toc184308089"/>
      <w:bookmarkEnd w:id="289"/>
      <w:bookmarkStart w:id="290" w:name="_Toc184314417"/>
      <w:bookmarkEnd w:id="290"/>
      <w:bookmarkStart w:id="291" w:name="_Toc184312100"/>
      <w:bookmarkEnd w:id="291"/>
      <w:bookmarkStart w:id="292" w:name="_Toc184308060"/>
      <w:bookmarkEnd w:id="292"/>
      <w:bookmarkStart w:id="293" w:name="_Toc184312073"/>
      <w:bookmarkEnd w:id="293"/>
      <w:bookmarkStart w:id="294" w:name="_Toc184308062"/>
      <w:bookmarkEnd w:id="294"/>
      <w:bookmarkStart w:id="295" w:name="_Toc184314467"/>
      <w:bookmarkEnd w:id="295"/>
      <w:bookmarkStart w:id="296" w:name="_Toc184308041"/>
      <w:bookmarkEnd w:id="296"/>
      <w:bookmarkStart w:id="297" w:name="_Toc184310293"/>
      <w:bookmarkEnd w:id="297"/>
      <w:bookmarkStart w:id="298" w:name="_Toc184308059"/>
      <w:bookmarkEnd w:id="298"/>
      <w:bookmarkStart w:id="299" w:name="_Toc184312093"/>
      <w:bookmarkEnd w:id="299"/>
      <w:bookmarkStart w:id="300" w:name="_Toc184313290"/>
      <w:bookmarkEnd w:id="300"/>
      <w:bookmarkStart w:id="301" w:name="_Toc184314462"/>
      <w:bookmarkEnd w:id="301"/>
      <w:bookmarkStart w:id="302" w:name="_Toc184308044"/>
      <w:bookmarkEnd w:id="302"/>
      <w:bookmarkStart w:id="303" w:name="_Toc184314457"/>
      <w:bookmarkEnd w:id="303"/>
      <w:bookmarkStart w:id="304" w:name="_Toc184313308"/>
      <w:bookmarkEnd w:id="304"/>
      <w:bookmarkStart w:id="305" w:name="_Toc184313281"/>
      <w:bookmarkEnd w:id="305"/>
      <w:bookmarkStart w:id="306" w:name="_Toc184312121"/>
      <w:bookmarkEnd w:id="306"/>
      <w:bookmarkStart w:id="307" w:name="_Toc184314451"/>
      <w:bookmarkEnd w:id="307"/>
      <w:bookmarkStart w:id="308" w:name="_Toc184313277"/>
      <w:bookmarkEnd w:id="308"/>
      <w:bookmarkStart w:id="309" w:name="_Toc184308103"/>
      <w:bookmarkEnd w:id="309"/>
      <w:bookmarkStart w:id="310" w:name="_Toc184314464"/>
      <w:bookmarkEnd w:id="310"/>
      <w:bookmarkStart w:id="311" w:name="_Toc184310285"/>
      <w:bookmarkEnd w:id="311"/>
      <w:bookmarkStart w:id="312" w:name="_Toc184308048"/>
      <w:bookmarkEnd w:id="312"/>
      <w:bookmarkStart w:id="313" w:name="_Toc184310301"/>
      <w:bookmarkEnd w:id="313"/>
      <w:bookmarkStart w:id="314" w:name="_Toc184314433"/>
      <w:bookmarkEnd w:id="314"/>
      <w:bookmarkStart w:id="315" w:name="_Toc184314429"/>
      <w:bookmarkEnd w:id="315"/>
      <w:bookmarkStart w:id="316" w:name="_Toc184314441"/>
      <w:bookmarkEnd w:id="316"/>
      <w:bookmarkStart w:id="317" w:name="_Toc184314466"/>
      <w:bookmarkEnd w:id="317"/>
      <w:bookmarkStart w:id="318" w:name="_Toc184314478"/>
      <w:bookmarkEnd w:id="318"/>
      <w:bookmarkStart w:id="319" w:name="_Toc184308079"/>
      <w:bookmarkEnd w:id="319"/>
      <w:bookmarkStart w:id="320" w:name="_Toc184313257"/>
      <w:bookmarkEnd w:id="320"/>
      <w:bookmarkStart w:id="321" w:name="_Toc184312115"/>
      <w:bookmarkEnd w:id="321"/>
      <w:bookmarkStart w:id="322" w:name="_Toc184313269"/>
      <w:bookmarkEnd w:id="322"/>
      <w:bookmarkStart w:id="323" w:name="_Toc184313287"/>
      <w:bookmarkEnd w:id="323"/>
      <w:bookmarkStart w:id="324" w:name="_Toc184314453"/>
      <w:bookmarkEnd w:id="324"/>
      <w:bookmarkStart w:id="325" w:name="_Toc184310272"/>
      <w:bookmarkEnd w:id="325"/>
      <w:bookmarkStart w:id="326" w:name="_Toc184313264"/>
      <w:bookmarkEnd w:id="326"/>
      <w:bookmarkStart w:id="327" w:name="_Toc184308042"/>
      <w:bookmarkEnd w:id="327"/>
      <w:bookmarkStart w:id="328" w:name="_Toc184313273"/>
      <w:bookmarkEnd w:id="328"/>
      <w:bookmarkStart w:id="329" w:name="_Toc184310305"/>
      <w:bookmarkEnd w:id="329"/>
      <w:bookmarkStart w:id="330" w:name="_Toc184310299"/>
      <w:bookmarkEnd w:id="330"/>
      <w:bookmarkStart w:id="331" w:name="_Toc184314442"/>
      <w:bookmarkEnd w:id="331"/>
      <w:bookmarkStart w:id="332" w:name="_Toc184313247"/>
      <w:bookmarkEnd w:id="332"/>
      <w:bookmarkStart w:id="333" w:name="_Toc184312071"/>
      <w:bookmarkEnd w:id="333"/>
      <w:bookmarkStart w:id="334" w:name="_Toc184313259"/>
      <w:bookmarkEnd w:id="334"/>
      <w:bookmarkStart w:id="335" w:name="_Toc184314448"/>
      <w:bookmarkEnd w:id="335"/>
      <w:bookmarkStart w:id="336" w:name="_Toc184312078"/>
      <w:bookmarkEnd w:id="336"/>
      <w:bookmarkStart w:id="337" w:name="_Toc184314434"/>
      <w:bookmarkEnd w:id="337"/>
      <w:bookmarkStart w:id="338" w:name="_Toc184313241"/>
      <w:bookmarkEnd w:id="338"/>
      <w:bookmarkStart w:id="339" w:name="_Toc184310273"/>
      <w:bookmarkEnd w:id="339"/>
      <w:bookmarkStart w:id="340" w:name="_Toc184313239"/>
      <w:bookmarkEnd w:id="340"/>
      <w:bookmarkStart w:id="341" w:name="_Toc184312097"/>
      <w:bookmarkEnd w:id="341"/>
      <w:bookmarkStart w:id="342" w:name="_Toc184308040"/>
      <w:bookmarkEnd w:id="342"/>
      <w:bookmarkStart w:id="343" w:name="_Toc184314446"/>
      <w:bookmarkEnd w:id="343"/>
      <w:bookmarkStart w:id="344" w:name="_Toc184310331"/>
      <w:bookmarkEnd w:id="344"/>
      <w:bookmarkStart w:id="345" w:name="_Toc184310296"/>
      <w:bookmarkEnd w:id="345"/>
      <w:bookmarkStart w:id="346" w:name="_Toc184313275"/>
      <w:bookmarkEnd w:id="346"/>
      <w:bookmarkStart w:id="347" w:name="_Toc184310274"/>
      <w:bookmarkEnd w:id="347"/>
      <w:bookmarkStart w:id="348" w:name="_Toc184312099"/>
      <w:bookmarkEnd w:id="348"/>
      <w:bookmarkStart w:id="349" w:name="_Toc184314459"/>
      <w:bookmarkEnd w:id="349"/>
      <w:bookmarkStart w:id="350" w:name="_Toc184310344"/>
      <w:bookmarkEnd w:id="350"/>
      <w:bookmarkStart w:id="351" w:name="_Toc184314458"/>
      <w:bookmarkEnd w:id="351"/>
      <w:bookmarkStart w:id="352" w:name="_Toc184314413"/>
      <w:bookmarkEnd w:id="352"/>
      <w:bookmarkStart w:id="353" w:name="_Toc184314438"/>
      <w:bookmarkEnd w:id="353"/>
      <w:bookmarkStart w:id="354" w:name="_Toc184310308"/>
      <w:bookmarkEnd w:id="354"/>
      <w:bookmarkStart w:id="355" w:name="_Toc184310317"/>
      <w:bookmarkEnd w:id="355"/>
      <w:bookmarkStart w:id="356" w:name="_Toc184308104"/>
      <w:bookmarkEnd w:id="356"/>
      <w:bookmarkStart w:id="357" w:name="_Toc184313243"/>
      <w:bookmarkEnd w:id="357"/>
      <w:bookmarkStart w:id="358" w:name="_Toc184312077"/>
      <w:bookmarkEnd w:id="358"/>
      <w:bookmarkStart w:id="359" w:name="_Toc184312102"/>
      <w:bookmarkEnd w:id="359"/>
      <w:bookmarkStart w:id="360" w:name="_Toc184312137"/>
      <w:bookmarkEnd w:id="360"/>
      <w:bookmarkStart w:id="361" w:name="_Toc184310279"/>
      <w:bookmarkEnd w:id="361"/>
      <w:bookmarkStart w:id="362" w:name="_Toc184308054"/>
      <w:bookmarkEnd w:id="362"/>
      <w:bookmarkStart w:id="363" w:name="_Toc184313262"/>
      <w:bookmarkEnd w:id="363"/>
      <w:bookmarkStart w:id="364" w:name="_Toc184314422"/>
      <w:bookmarkEnd w:id="364"/>
      <w:bookmarkStart w:id="365" w:name="_Toc184310284"/>
      <w:bookmarkEnd w:id="365"/>
      <w:bookmarkStart w:id="366" w:name="_Toc184308083"/>
      <w:bookmarkEnd w:id="366"/>
      <w:bookmarkStart w:id="367" w:name="_Toc184308078"/>
      <w:bookmarkEnd w:id="367"/>
      <w:bookmarkStart w:id="368" w:name="_Toc184312127"/>
      <w:bookmarkEnd w:id="368"/>
      <w:bookmarkStart w:id="369" w:name="_Toc184314431"/>
      <w:bookmarkEnd w:id="369"/>
      <w:bookmarkStart w:id="370" w:name="_Toc184308036"/>
      <w:bookmarkEnd w:id="370"/>
      <w:bookmarkStart w:id="371" w:name="_Toc184313246"/>
      <w:bookmarkEnd w:id="371"/>
      <w:bookmarkStart w:id="372" w:name="_Toc184314460"/>
      <w:bookmarkEnd w:id="372"/>
      <w:bookmarkStart w:id="373" w:name="_Toc184312091"/>
      <w:bookmarkEnd w:id="373"/>
      <w:bookmarkStart w:id="374" w:name="_Toc184310342"/>
      <w:bookmarkEnd w:id="374"/>
      <w:bookmarkStart w:id="375" w:name="_Toc184314421"/>
      <w:bookmarkEnd w:id="375"/>
      <w:bookmarkStart w:id="376" w:name="_Toc184312086"/>
      <w:bookmarkEnd w:id="376"/>
      <w:bookmarkStart w:id="377" w:name="_Toc184310335"/>
      <w:bookmarkEnd w:id="377"/>
      <w:bookmarkStart w:id="378" w:name="_Toc184312068"/>
      <w:bookmarkEnd w:id="378"/>
      <w:bookmarkStart w:id="379" w:name="_Toc184308091"/>
      <w:bookmarkEnd w:id="379"/>
      <w:bookmarkStart w:id="380" w:name="_Toc184314479"/>
      <w:bookmarkEnd w:id="380"/>
      <w:bookmarkStart w:id="381" w:name="_Toc184312101"/>
      <w:bookmarkEnd w:id="381"/>
      <w:bookmarkStart w:id="382" w:name="_Toc184313303"/>
      <w:bookmarkEnd w:id="382"/>
      <w:bookmarkStart w:id="383" w:name="_Toc184308090"/>
      <w:bookmarkEnd w:id="383"/>
      <w:bookmarkStart w:id="384" w:name="_Toc184314463"/>
      <w:bookmarkEnd w:id="384"/>
      <w:bookmarkStart w:id="385" w:name="_Toc184310322"/>
      <w:bookmarkEnd w:id="385"/>
      <w:bookmarkStart w:id="386" w:name="_Toc184313270"/>
      <w:bookmarkEnd w:id="386"/>
      <w:bookmarkStart w:id="387" w:name="_Toc184314443"/>
      <w:bookmarkEnd w:id="387"/>
      <w:bookmarkStart w:id="388" w:name="_Toc184314425"/>
      <w:bookmarkEnd w:id="388"/>
      <w:bookmarkStart w:id="389" w:name="_Toc184313245"/>
      <w:bookmarkEnd w:id="389"/>
      <w:bookmarkStart w:id="390" w:name="_Toc184308055"/>
      <w:bookmarkEnd w:id="390"/>
      <w:bookmarkStart w:id="391" w:name="_Toc184308050"/>
      <w:bookmarkEnd w:id="391"/>
      <w:bookmarkStart w:id="392" w:name="_Toc184308038"/>
      <w:bookmarkEnd w:id="392"/>
      <w:bookmarkStart w:id="393" w:name="_Toc184314456"/>
      <w:bookmarkEnd w:id="393"/>
      <w:bookmarkStart w:id="394" w:name="_Toc184313248"/>
      <w:bookmarkEnd w:id="394"/>
      <w:bookmarkStart w:id="395" w:name="_Toc184310328"/>
      <w:bookmarkEnd w:id="395"/>
      <w:bookmarkStart w:id="396" w:name="_Toc184313291"/>
      <w:bookmarkEnd w:id="396"/>
      <w:bookmarkStart w:id="397" w:name="_Toc184310326"/>
      <w:bookmarkEnd w:id="397"/>
      <w:bookmarkStart w:id="398" w:name="_Toc184312098"/>
      <w:bookmarkEnd w:id="398"/>
      <w:bookmarkStart w:id="399" w:name="_Toc184308071"/>
      <w:bookmarkEnd w:id="399"/>
      <w:bookmarkStart w:id="400" w:name="_Toc184308046"/>
      <w:bookmarkEnd w:id="400"/>
      <w:r>
        <w:rPr>
          <w:rFonts w:hint="eastAsia" w:ascii="宋体" w:hAnsi="宋体" w:cs="宋体" w:eastAsiaTheme="minorEastAsia"/>
          <w:b/>
          <w:sz w:val="36"/>
          <w:szCs w:val="36"/>
        </w:rPr>
        <w:t>评标办法</w:t>
      </w:r>
    </w:p>
    <w:p w14:paraId="04755F22">
      <w:pPr>
        <w:snapToGrid w:val="0"/>
        <w:spacing w:line="360" w:lineRule="auto"/>
        <w:jc w:val="center"/>
        <w:rPr>
          <w:rFonts w:ascii="宋体" w:hAnsi="宋体" w:cs="宋体" w:eastAsiaTheme="minorEastAsia"/>
          <w:b/>
          <w:sz w:val="32"/>
          <w:szCs w:val="20"/>
        </w:rPr>
      </w:pPr>
      <w:r>
        <w:rPr>
          <w:rFonts w:hint="eastAsia" w:ascii="宋体" w:hAnsi="宋体" w:cs="宋体" w:eastAsiaTheme="minorEastAsia"/>
          <w:b/>
          <w:sz w:val="32"/>
          <w:szCs w:val="20"/>
        </w:rPr>
        <w:t>评标办法前附表</w:t>
      </w:r>
    </w:p>
    <w:tbl>
      <w:tblPr>
        <w:tblStyle w:val="62"/>
        <w:tblpPr w:leftFromText="180" w:rightFromText="180" w:vertAnchor="text" w:horzAnchor="page" w:tblpXSpec="center" w:tblpY="126"/>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5583"/>
        <w:gridCol w:w="929"/>
        <w:gridCol w:w="1257"/>
        <w:gridCol w:w="1478"/>
      </w:tblGrid>
      <w:tr w14:paraId="0378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98" w:type="pct"/>
            <w:noWrap w:val="0"/>
            <w:vAlign w:val="center"/>
          </w:tcPr>
          <w:p w14:paraId="61E00082">
            <w:pPr>
              <w:jc w:val="center"/>
              <w:rPr>
                <w:rFonts w:hint="eastAsia"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序号</w:t>
            </w:r>
          </w:p>
        </w:tc>
        <w:tc>
          <w:tcPr>
            <w:tcW w:w="2837" w:type="pct"/>
            <w:noWrap w:val="0"/>
            <w:vAlign w:val="center"/>
          </w:tcPr>
          <w:p w14:paraId="733794C2">
            <w:pPr>
              <w:jc w:val="center"/>
              <w:rPr>
                <w:rFonts w:hint="eastAsia"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评标标准</w:t>
            </w:r>
          </w:p>
        </w:tc>
        <w:tc>
          <w:tcPr>
            <w:tcW w:w="472" w:type="pct"/>
            <w:noWrap w:val="0"/>
            <w:vAlign w:val="center"/>
          </w:tcPr>
          <w:p w14:paraId="6DAA556F">
            <w:pPr>
              <w:jc w:val="center"/>
              <w:rPr>
                <w:rFonts w:hint="eastAsia"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权重</w:t>
            </w:r>
          </w:p>
        </w:tc>
        <w:tc>
          <w:tcPr>
            <w:tcW w:w="639" w:type="pct"/>
            <w:noWrap w:val="0"/>
            <w:vAlign w:val="center"/>
          </w:tcPr>
          <w:p w14:paraId="643CE910">
            <w:pPr>
              <w:jc w:val="center"/>
              <w:rPr>
                <w:rFonts w:hint="eastAsia"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主观分/客观分属性</w:t>
            </w:r>
          </w:p>
        </w:tc>
        <w:tc>
          <w:tcPr>
            <w:tcW w:w="751" w:type="pct"/>
            <w:noWrap w:val="0"/>
            <w:vAlign w:val="center"/>
          </w:tcPr>
          <w:p w14:paraId="6BB86DD9">
            <w:pPr>
              <w:jc w:val="center"/>
              <w:rPr>
                <w:rFonts w:hint="eastAsia"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投标文件中评标标准相应的商务技术资料目录 *</w:t>
            </w:r>
          </w:p>
        </w:tc>
      </w:tr>
      <w:tr w14:paraId="08C7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298" w:type="pct"/>
            <w:noWrap w:val="0"/>
            <w:vAlign w:val="center"/>
          </w:tcPr>
          <w:p w14:paraId="72E9D491">
            <w:pPr>
              <w:widowControl/>
              <w:spacing w:line="420" w:lineRule="exact"/>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1</w:t>
            </w:r>
          </w:p>
        </w:tc>
        <w:tc>
          <w:tcPr>
            <w:tcW w:w="2837" w:type="pct"/>
            <w:shd w:val="clear" w:color="auto" w:fill="auto"/>
            <w:noWrap w:val="0"/>
            <w:vAlign w:val="center"/>
          </w:tcPr>
          <w:p w14:paraId="382FB767">
            <w:pPr>
              <w:spacing w:line="30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详见《样品评标内容及标准》</w:t>
            </w:r>
          </w:p>
        </w:tc>
        <w:tc>
          <w:tcPr>
            <w:tcW w:w="472" w:type="pct"/>
            <w:shd w:val="clear" w:color="auto" w:fill="auto"/>
            <w:noWrap w:val="0"/>
            <w:vAlign w:val="center"/>
          </w:tcPr>
          <w:p w14:paraId="20DB29C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8</w:t>
            </w:r>
          </w:p>
        </w:tc>
        <w:tc>
          <w:tcPr>
            <w:tcW w:w="639" w:type="pct"/>
            <w:shd w:val="clear" w:color="auto" w:fill="auto"/>
            <w:noWrap w:val="0"/>
            <w:vAlign w:val="center"/>
          </w:tcPr>
          <w:p w14:paraId="3E5562C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主观</w:t>
            </w:r>
          </w:p>
        </w:tc>
        <w:tc>
          <w:tcPr>
            <w:tcW w:w="751" w:type="pct"/>
            <w:noWrap w:val="0"/>
            <w:vAlign w:val="center"/>
          </w:tcPr>
          <w:p w14:paraId="6C1D98AF">
            <w:pPr>
              <w:jc w:val="center"/>
              <w:rPr>
                <w:rFonts w:hint="eastAsia" w:ascii="宋体" w:hAnsi="宋体" w:eastAsia="宋体" w:cs="宋体"/>
                <w:color w:val="000000" w:themeColor="text1"/>
                <w:sz w:val="24"/>
                <w:szCs w:val="24"/>
                <w:lang w:val="en-US" w:eastAsia="zh-CN"/>
              </w:rPr>
            </w:pPr>
          </w:p>
        </w:tc>
      </w:tr>
      <w:tr w14:paraId="2F3D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298" w:type="pct"/>
            <w:noWrap w:val="0"/>
            <w:vAlign w:val="center"/>
          </w:tcPr>
          <w:p w14:paraId="6F83AB4E">
            <w:pPr>
              <w:widowControl/>
              <w:spacing w:line="420" w:lineRule="exact"/>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2</w:t>
            </w:r>
          </w:p>
        </w:tc>
        <w:tc>
          <w:tcPr>
            <w:tcW w:w="2837" w:type="pct"/>
            <w:shd w:val="clear" w:color="auto" w:fill="auto"/>
            <w:noWrap w:val="0"/>
            <w:vAlign w:val="center"/>
          </w:tcPr>
          <w:p w14:paraId="71C5C013">
            <w:pPr>
              <w:spacing w:line="30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符合明确指标参数得15分。投标产品关键技术指标必须满足，</w:t>
            </w:r>
            <w:r>
              <w:rPr>
                <w:rFonts w:hint="eastAsia" w:ascii="宋体" w:hAnsi="宋体" w:eastAsia="宋体" w:cs="宋体"/>
                <w:color w:val="000000" w:themeColor="text1"/>
                <w:sz w:val="24"/>
                <w:szCs w:val="24"/>
              </w:rPr>
              <w:t>▲</w:t>
            </w:r>
            <w:r>
              <w:rPr>
                <w:rFonts w:hint="eastAsia" w:ascii="宋体" w:hAnsi="宋体" w:eastAsia="宋体" w:cs="宋体"/>
                <w:color w:val="000000" w:themeColor="text1"/>
                <w:sz w:val="24"/>
                <w:szCs w:val="24"/>
                <w:lang w:eastAsia="zh-CN"/>
              </w:rPr>
              <w:t>不满足或</w:t>
            </w:r>
            <w:r>
              <w:rPr>
                <w:rFonts w:hint="eastAsia" w:ascii="宋体" w:hAnsi="宋体" w:eastAsia="宋体" w:cs="宋体"/>
                <w:sz w:val="24"/>
                <w:szCs w:val="24"/>
              </w:rPr>
              <w:t>负偏离废标；对非关键的性能指标及技术参数属负偏离或缺漏项的每项扣1分，扣完为止</w:t>
            </w:r>
            <w:r>
              <w:rPr>
                <w:rFonts w:hint="eastAsia" w:ascii="宋体" w:hAnsi="宋体" w:eastAsia="宋体" w:cs="宋体"/>
                <w:sz w:val="24"/>
                <w:szCs w:val="24"/>
                <w:lang w:eastAsia="zh-CN"/>
              </w:rPr>
              <w:t>。</w:t>
            </w:r>
          </w:p>
        </w:tc>
        <w:tc>
          <w:tcPr>
            <w:tcW w:w="472" w:type="pct"/>
            <w:shd w:val="clear" w:color="auto" w:fill="auto"/>
            <w:noWrap w:val="0"/>
            <w:vAlign w:val="center"/>
          </w:tcPr>
          <w:p w14:paraId="69348B31">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w:t>
            </w:r>
            <w:r>
              <w:rPr>
                <w:rFonts w:hint="eastAsia" w:ascii="宋体" w:hAnsi="宋体" w:eastAsia="宋体" w:cs="宋体"/>
                <w:sz w:val="24"/>
                <w:szCs w:val="24"/>
                <w:lang w:val="en-US" w:eastAsia="zh-CN"/>
              </w:rPr>
              <w:t>5</w:t>
            </w:r>
          </w:p>
        </w:tc>
        <w:tc>
          <w:tcPr>
            <w:tcW w:w="639" w:type="pct"/>
            <w:shd w:val="clear" w:color="auto" w:fill="auto"/>
            <w:noWrap w:val="0"/>
            <w:vAlign w:val="center"/>
          </w:tcPr>
          <w:p w14:paraId="1B8FAB44">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客观</w:t>
            </w:r>
          </w:p>
        </w:tc>
        <w:tc>
          <w:tcPr>
            <w:tcW w:w="751" w:type="pct"/>
            <w:noWrap w:val="0"/>
            <w:vAlign w:val="center"/>
          </w:tcPr>
          <w:p w14:paraId="795CC8D2">
            <w:pPr>
              <w:jc w:val="center"/>
              <w:rPr>
                <w:rFonts w:hint="eastAsia" w:ascii="宋体" w:hAnsi="宋体" w:eastAsia="宋体" w:cs="宋体"/>
                <w:color w:val="000000" w:themeColor="text1"/>
                <w:sz w:val="24"/>
                <w:szCs w:val="24"/>
                <w:lang w:val="en-US" w:eastAsia="zh-CN"/>
              </w:rPr>
            </w:pPr>
          </w:p>
        </w:tc>
      </w:tr>
      <w:tr w14:paraId="19FE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98" w:type="pct"/>
            <w:noWrap w:val="0"/>
            <w:vAlign w:val="center"/>
          </w:tcPr>
          <w:p w14:paraId="160D5BDD">
            <w:pPr>
              <w:widowControl/>
              <w:spacing w:line="420" w:lineRule="exact"/>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3</w:t>
            </w:r>
          </w:p>
        </w:tc>
        <w:tc>
          <w:tcPr>
            <w:tcW w:w="2837" w:type="pct"/>
            <w:shd w:val="clear" w:color="auto" w:fill="auto"/>
            <w:noWrap w:val="0"/>
            <w:vAlign w:val="center"/>
          </w:tcPr>
          <w:p w14:paraId="28B50F2B">
            <w:pPr>
              <w:spacing w:line="300" w:lineRule="exact"/>
              <w:jc w:val="left"/>
              <w:rPr>
                <w:rFonts w:hint="eastAsia" w:ascii="宋体" w:hAnsi="宋体" w:eastAsia="宋体" w:cs="宋体"/>
                <w:kern w:val="2"/>
                <w:sz w:val="24"/>
                <w:szCs w:val="24"/>
                <w:lang w:val="en-US" w:eastAsia="zh-CN" w:bidi="ar-SA"/>
              </w:rPr>
            </w:pPr>
            <w:r>
              <w:rPr>
                <w:rFonts w:hint="eastAsia" w:ascii="宋体" w:hAnsi="宋体" w:eastAsia="宋体" w:cs="宋体"/>
                <w:color w:val="000000" w:themeColor="text1"/>
                <w:sz w:val="24"/>
                <w:szCs w:val="24"/>
              </w:rPr>
              <w:t>对性能指标、技术参数属正偏或高配的、有先进程度的正偏离每项加0.5分，无实质性意义的正偏离不加分，最高分为2分。</w:t>
            </w:r>
          </w:p>
        </w:tc>
        <w:tc>
          <w:tcPr>
            <w:tcW w:w="472" w:type="pct"/>
            <w:shd w:val="clear" w:color="auto" w:fill="auto"/>
            <w:noWrap w:val="0"/>
            <w:vAlign w:val="center"/>
          </w:tcPr>
          <w:p w14:paraId="1B030F2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2</w:t>
            </w:r>
          </w:p>
        </w:tc>
        <w:tc>
          <w:tcPr>
            <w:tcW w:w="639" w:type="pct"/>
            <w:shd w:val="clear" w:color="auto" w:fill="auto"/>
            <w:noWrap w:val="0"/>
            <w:vAlign w:val="center"/>
          </w:tcPr>
          <w:p w14:paraId="6EBC14F5">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客观</w:t>
            </w:r>
          </w:p>
        </w:tc>
        <w:tc>
          <w:tcPr>
            <w:tcW w:w="751" w:type="pct"/>
            <w:noWrap w:val="0"/>
            <w:vAlign w:val="center"/>
          </w:tcPr>
          <w:p w14:paraId="3A47C73D">
            <w:pPr>
              <w:jc w:val="center"/>
              <w:rPr>
                <w:rFonts w:hint="eastAsia" w:ascii="宋体" w:hAnsi="宋体" w:eastAsia="宋体" w:cs="宋体"/>
                <w:color w:val="000000" w:themeColor="text1"/>
                <w:sz w:val="24"/>
                <w:szCs w:val="24"/>
                <w:lang w:val="en-US" w:eastAsia="zh-CN"/>
              </w:rPr>
            </w:pPr>
          </w:p>
        </w:tc>
      </w:tr>
      <w:tr w14:paraId="116C0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noWrap w:val="0"/>
            <w:vAlign w:val="center"/>
          </w:tcPr>
          <w:p w14:paraId="16C5186B">
            <w:pPr>
              <w:widowControl/>
              <w:spacing w:line="420" w:lineRule="exact"/>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4</w:t>
            </w:r>
          </w:p>
        </w:tc>
        <w:tc>
          <w:tcPr>
            <w:tcW w:w="2837" w:type="pct"/>
            <w:shd w:val="clear" w:color="auto" w:fill="auto"/>
            <w:noWrap w:val="0"/>
            <w:vAlign w:val="center"/>
          </w:tcPr>
          <w:p w14:paraId="5F2A55A7">
            <w:pPr>
              <w:spacing w:line="300" w:lineRule="exact"/>
              <w:rPr>
                <w:rFonts w:hint="eastAsia" w:ascii="宋体" w:hAnsi="宋体" w:eastAsia="宋体" w:cs="宋体"/>
                <w:sz w:val="24"/>
                <w:szCs w:val="24"/>
              </w:rPr>
            </w:pPr>
            <w:r>
              <w:rPr>
                <w:rFonts w:hint="eastAsia" w:ascii="宋体" w:hAnsi="宋体" w:eastAsia="宋体" w:cs="宋体"/>
                <w:sz w:val="24"/>
                <w:szCs w:val="24"/>
              </w:rPr>
              <w:t>对投标人是否具有先进的生产设备及加工能力进行综合评价，包括但不限于：电子锯、重型全自动高速封边机、六面钻、三排多轴木工钻床、数控燕尾榫机、空压机、侧孔机、接木机、加工中心、冷压机、自动木工平刨床、双面木工刨床、压刨、自动单片纵锯机、数控榫头机、修边机、数控裁板机、推台锯、弯管机、吸尘器、环保设备、海绵回弹测试仪、盐水喷雾试验仪、导轨门铰试验仪等，提供一个得0.5分，满分</w:t>
            </w:r>
            <w:r>
              <w:rPr>
                <w:rFonts w:hint="eastAsia" w:ascii="宋体" w:hAnsi="宋体" w:eastAsia="宋体" w:cs="宋体"/>
                <w:sz w:val="24"/>
                <w:szCs w:val="24"/>
                <w:lang w:val="en-US" w:eastAsia="zh-CN"/>
              </w:rPr>
              <w:t>8</w:t>
            </w:r>
            <w:r>
              <w:rPr>
                <w:rFonts w:hint="eastAsia" w:ascii="宋体" w:hAnsi="宋体" w:eastAsia="宋体" w:cs="宋体"/>
                <w:sz w:val="24"/>
                <w:szCs w:val="24"/>
              </w:rPr>
              <w:t>分，不提供不得分</w:t>
            </w:r>
          </w:p>
          <w:p w14:paraId="5774CEDA">
            <w:pPr>
              <w:spacing w:line="30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（投标文件中需同时提供以上设备彩图、购买发票复印件，缺项不得分。）</w:t>
            </w:r>
          </w:p>
        </w:tc>
        <w:tc>
          <w:tcPr>
            <w:tcW w:w="472" w:type="pct"/>
            <w:shd w:val="clear" w:color="auto" w:fill="auto"/>
            <w:noWrap w:val="0"/>
            <w:vAlign w:val="center"/>
          </w:tcPr>
          <w:p w14:paraId="67805F80">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themeColor="text1"/>
                <w:sz w:val="24"/>
                <w:szCs w:val="24"/>
                <w:lang w:val="en-US" w:eastAsia="zh-CN"/>
              </w:rPr>
              <w:t>8</w:t>
            </w:r>
          </w:p>
        </w:tc>
        <w:tc>
          <w:tcPr>
            <w:tcW w:w="639" w:type="pct"/>
            <w:shd w:val="clear" w:color="auto" w:fill="auto"/>
            <w:noWrap w:val="0"/>
            <w:vAlign w:val="center"/>
          </w:tcPr>
          <w:p w14:paraId="0C6202A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客观</w:t>
            </w:r>
          </w:p>
        </w:tc>
        <w:tc>
          <w:tcPr>
            <w:tcW w:w="751" w:type="pct"/>
            <w:noWrap w:val="0"/>
            <w:vAlign w:val="center"/>
          </w:tcPr>
          <w:p w14:paraId="3751BF54">
            <w:pPr>
              <w:jc w:val="center"/>
              <w:rPr>
                <w:rFonts w:hint="eastAsia" w:ascii="宋体" w:hAnsi="宋体" w:eastAsia="宋体" w:cs="宋体"/>
                <w:color w:val="000000" w:themeColor="text1"/>
                <w:sz w:val="24"/>
                <w:szCs w:val="24"/>
                <w:lang w:val="en-US" w:eastAsia="zh-CN"/>
              </w:rPr>
            </w:pPr>
          </w:p>
        </w:tc>
      </w:tr>
      <w:tr w14:paraId="2BA5F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98" w:type="pct"/>
            <w:noWrap w:val="0"/>
            <w:vAlign w:val="center"/>
          </w:tcPr>
          <w:p w14:paraId="37D32D3E">
            <w:pPr>
              <w:widowControl/>
              <w:spacing w:line="420" w:lineRule="exact"/>
              <w:jc w:val="center"/>
              <w:textAlignment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5</w:t>
            </w:r>
          </w:p>
        </w:tc>
        <w:tc>
          <w:tcPr>
            <w:tcW w:w="2837" w:type="pct"/>
            <w:shd w:val="clear" w:color="auto" w:fill="auto"/>
            <w:noWrap w:val="0"/>
            <w:vAlign w:val="center"/>
          </w:tcPr>
          <w:p w14:paraId="444F4443">
            <w:pPr>
              <w:spacing w:line="30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根据投标人提供的项目实施方案是否了解用户需求，针对性的生产方案、对投标产品的供货方案、安装调试、项目实施人员安排、安全质量措施等进行评分：针对性的生产方案0-2分，对投标产品的供货方案0-2分，安装调试0-2分，项目实施人员安排0-2分，安全质量措施0-2分，满分10分。</w:t>
            </w:r>
          </w:p>
        </w:tc>
        <w:tc>
          <w:tcPr>
            <w:tcW w:w="472" w:type="pct"/>
            <w:shd w:val="clear" w:color="auto" w:fill="auto"/>
            <w:noWrap w:val="0"/>
            <w:vAlign w:val="center"/>
          </w:tcPr>
          <w:p w14:paraId="6498468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10</w:t>
            </w:r>
          </w:p>
        </w:tc>
        <w:tc>
          <w:tcPr>
            <w:tcW w:w="639" w:type="pct"/>
            <w:shd w:val="clear" w:color="auto" w:fill="auto"/>
            <w:noWrap w:val="0"/>
            <w:vAlign w:val="center"/>
          </w:tcPr>
          <w:p w14:paraId="1D7A656B">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主观</w:t>
            </w:r>
          </w:p>
        </w:tc>
        <w:tc>
          <w:tcPr>
            <w:tcW w:w="751" w:type="pct"/>
            <w:noWrap w:val="0"/>
            <w:vAlign w:val="center"/>
          </w:tcPr>
          <w:p w14:paraId="77262945">
            <w:pPr>
              <w:jc w:val="center"/>
              <w:rPr>
                <w:rFonts w:hint="eastAsia" w:ascii="宋体" w:hAnsi="宋体" w:eastAsia="宋体" w:cs="宋体"/>
                <w:color w:val="000000" w:themeColor="text1"/>
                <w:sz w:val="24"/>
                <w:szCs w:val="24"/>
                <w:lang w:val="en-US" w:eastAsia="zh-CN"/>
              </w:rPr>
            </w:pPr>
          </w:p>
        </w:tc>
      </w:tr>
      <w:tr w14:paraId="12E2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98" w:type="pct"/>
            <w:noWrap w:val="0"/>
            <w:vAlign w:val="center"/>
          </w:tcPr>
          <w:p w14:paraId="1A53FF78">
            <w:pPr>
              <w:widowControl/>
              <w:spacing w:line="420" w:lineRule="exact"/>
              <w:jc w:val="center"/>
              <w:textAlignment w:val="center"/>
              <w:rPr>
                <w:rFonts w:hint="eastAsia" w:ascii="宋体" w:hAnsi="宋体" w:eastAsia="宋体" w:cs="宋体"/>
                <w:bCs/>
                <w:color w:val="000000"/>
                <w:sz w:val="24"/>
                <w:szCs w:val="24"/>
                <w:lang w:eastAsia="zh-CN"/>
              </w:rPr>
            </w:pPr>
            <w:r>
              <w:rPr>
                <w:rFonts w:hint="eastAsia" w:ascii="宋体" w:hAnsi="宋体" w:eastAsia="宋体" w:cs="宋体"/>
                <w:bCs/>
                <w:color w:val="000000"/>
                <w:sz w:val="24"/>
                <w:szCs w:val="24"/>
                <w:lang w:val="en-US" w:eastAsia="zh-CN"/>
              </w:rPr>
              <w:t>6</w:t>
            </w:r>
          </w:p>
        </w:tc>
        <w:tc>
          <w:tcPr>
            <w:tcW w:w="2837" w:type="pct"/>
            <w:shd w:val="clear" w:color="auto" w:fill="auto"/>
            <w:noWrap w:val="0"/>
            <w:vAlign w:val="center"/>
          </w:tcPr>
          <w:p w14:paraId="79E873EF">
            <w:pPr>
              <w:spacing w:line="300" w:lineRule="exact"/>
              <w:rPr>
                <w:rFonts w:hint="eastAsia" w:ascii="宋体" w:hAnsi="宋体" w:eastAsia="宋体" w:cs="宋体"/>
                <w:color w:val="000000" w:themeColor="text1"/>
                <w:kern w:val="2"/>
                <w:sz w:val="24"/>
                <w:szCs w:val="24"/>
                <w:highlight w:val="none"/>
                <w:lang w:val="en-US" w:eastAsia="zh-CN" w:bidi="ar-SA"/>
              </w:rPr>
            </w:pPr>
            <w:r>
              <w:rPr>
                <w:rFonts w:hint="eastAsia" w:ascii="宋体" w:hAnsi="宋体" w:eastAsia="宋体" w:cs="宋体"/>
                <w:color w:val="000000" w:themeColor="text1"/>
                <w:sz w:val="24"/>
                <w:szCs w:val="24"/>
                <w:highlight w:val="none"/>
              </w:rPr>
              <w:t>根据投标产品的品牌、知名度、市场占有情况等综合评分，最多得3分。</w:t>
            </w:r>
          </w:p>
        </w:tc>
        <w:tc>
          <w:tcPr>
            <w:tcW w:w="472" w:type="pct"/>
            <w:shd w:val="clear" w:color="auto" w:fill="auto"/>
            <w:noWrap w:val="0"/>
            <w:vAlign w:val="center"/>
          </w:tcPr>
          <w:p w14:paraId="2C2C5397">
            <w:pPr>
              <w:spacing w:line="300" w:lineRule="exact"/>
              <w:jc w:val="center"/>
              <w:rPr>
                <w:rFonts w:hint="eastAsia" w:ascii="宋体" w:hAnsi="宋体" w:eastAsia="宋体" w:cs="宋体"/>
                <w:color w:val="000000" w:themeColor="text1"/>
                <w:kern w:val="2"/>
                <w:sz w:val="24"/>
                <w:szCs w:val="24"/>
                <w:highlight w:val="none"/>
                <w:lang w:val="en-US" w:eastAsia="zh-CN" w:bidi="ar-SA"/>
              </w:rPr>
            </w:pPr>
            <w:r>
              <w:rPr>
                <w:rFonts w:hint="eastAsia" w:ascii="宋体" w:hAnsi="宋体" w:eastAsia="宋体" w:cs="宋体"/>
                <w:color w:val="000000" w:themeColor="text1"/>
                <w:sz w:val="24"/>
                <w:szCs w:val="24"/>
                <w:highlight w:val="none"/>
              </w:rPr>
              <w:t>3</w:t>
            </w:r>
          </w:p>
        </w:tc>
        <w:tc>
          <w:tcPr>
            <w:tcW w:w="639" w:type="pct"/>
            <w:shd w:val="clear" w:color="auto" w:fill="auto"/>
            <w:noWrap w:val="0"/>
            <w:vAlign w:val="center"/>
          </w:tcPr>
          <w:p w14:paraId="0487AC8F">
            <w:pPr>
              <w:spacing w:line="300" w:lineRule="exact"/>
              <w:jc w:val="center"/>
              <w:rPr>
                <w:rFonts w:hint="eastAsia" w:ascii="宋体" w:hAnsi="宋体" w:eastAsia="宋体" w:cs="宋体"/>
                <w:color w:val="000000" w:themeColor="text1"/>
                <w:kern w:val="2"/>
                <w:sz w:val="24"/>
                <w:szCs w:val="24"/>
                <w:highlight w:val="none"/>
                <w:lang w:val="en-US" w:eastAsia="zh-CN" w:bidi="ar-SA"/>
              </w:rPr>
            </w:pPr>
            <w:r>
              <w:rPr>
                <w:rFonts w:hint="eastAsia" w:ascii="宋体" w:hAnsi="宋体" w:eastAsia="宋体" w:cs="宋体"/>
                <w:color w:val="000000" w:themeColor="text1"/>
                <w:sz w:val="24"/>
                <w:szCs w:val="24"/>
                <w:highlight w:val="none"/>
                <w:lang w:eastAsia="zh-CN"/>
              </w:rPr>
              <w:t>主观</w:t>
            </w:r>
          </w:p>
        </w:tc>
        <w:tc>
          <w:tcPr>
            <w:tcW w:w="751" w:type="pct"/>
            <w:noWrap w:val="0"/>
            <w:vAlign w:val="center"/>
          </w:tcPr>
          <w:p w14:paraId="0E58B380">
            <w:pPr>
              <w:spacing w:line="420" w:lineRule="exact"/>
              <w:jc w:val="center"/>
              <w:rPr>
                <w:rFonts w:hint="eastAsia" w:ascii="宋体" w:hAnsi="宋体" w:eastAsia="宋体" w:cs="宋体"/>
                <w:bCs/>
                <w:color w:val="000000"/>
                <w:sz w:val="24"/>
                <w:szCs w:val="24"/>
                <w:lang w:eastAsia="zh-CN"/>
              </w:rPr>
            </w:pPr>
          </w:p>
        </w:tc>
      </w:tr>
      <w:tr w14:paraId="0C71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98" w:type="pct"/>
            <w:noWrap w:val="0"/>
            <w:vAlign w:val="center"/>
          </w:tcPr>
          <w:p w14:paraId="6B352C6B">
            <w:pPr>
              <w:widowControl/>
              <w:spacing w:line="420" w:lineRule="exact"/>
              <w:jc w:val="center"/>
              <w:textAlignment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7</w:t>
            </w:r>
          </w:p>
        </w:tc>
        <w:tc>
          <w:tcPr>
            <w:tcW w:w="2837" w:type="pct"/>
            <w:shd w:val="clear" w:color="auto" w:fill="auto"/>
            <w:noWrap w:val="0"/>
            <w:vAlign w:val="center"/>
          </w:tcPr>
          <w:p w14:paraId="42BA39A2">
            <w:pPr>
              <w:spacing w:line="30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提供详细完整的“三包”措施及售后服务措施和方案（包括服务措施、产品质量保证、回访、技术培训等）。根据供应商提供的方案能否满足采购需求进行综合打分。（0-3分）</w:t>
            </w:r>
          </w:p>
        </w:tc>
        <w:tc>
          <w:tcPr>
            <w:tcW w:w="472" w:type="pct"/>
            <w:shd w:val="clear" w:color="auto" w:fill="auto"/>
            <w:noWrap w:val="0"/>
            <w:vAlign w:val="center"/>
          </w:tcPr>
          <w:p w14:paraId="63D2A56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639" w:type="pct"/>
            <w:shd w:val="clear" w:color="auto" w:fill="auto"/>
            <w:noWrap w:val="0"/>
            <w:vAlign w:val="center"/>
          </w:tcPr>
          <w:p w14:paraId="0330B163">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主观</w:t>
            </w:r>
          </w:p>
        </w:tc>
        <w:tc>
          <w:tcPr>
            <w:tcW w:w="751" w:type="pct"/>
            <w:noWrap w:val="0"/>
            <w:vAlign w:val="center"/>
          </w:tcPr>
          <w:p w14:paraId="2073CE9F">
            <w:pPr>
              <w:spacing w:line="420" w:lineRule="exact"/>
              <w:jc w:val="center"/>
              <w:rPr>
                <w:rFonts w:hint="eastAsia" w:ascii="宋体" w:hAnsi="宋体" w:eastAsia="宋体" w:cs="宋体"/>
                <w:bCs/>
                <w:color w:val="000000"/>
                <w:sz w:val="24"/>
                <w:szCs w:val="24"/>
                <w:lang w:eastAsia="zh-CN"/>
              </w:rPr>
            </w:pPr>
          </w:p>
        </w:tc>
      </w:tr>
      <w:tr w14:paraId="4300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98" w:type="pct"/>
            <w:noWrap w:val="0"/>
            <w:vAlign w:val="center"/>
          </w:tcPr>
          <w:p w14:paraId="63162B14">
            <w:pPr>
              <w:widowControl/>
              <w:spacing w:line="420" w:lineRule="exact"/>
              <w:jc w:val="center"/>
              <w:textAlignment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8</w:t>
            </w:r>
          </w:p>
        </w:tc>
        <w:tc>
          <w:tcPr>
            <w:tcW w:w="2837" w:type="pct"/>
            <w:shd w:val="clear" w:color="auto" w:fill="auto"/>
            <w:noWrap w:val="0"/>
            <w:vAlign w:val="center"/>
          </w:tcPr>
          <w:p w14:paraId="23B7F512">
            <w:pPr>
              <w:spacing w:line="30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所有设备响应招标文件质保期限3年的不得分，质保期限每增加1年得1分，最高得3分。</w:t>
            </w:r>
          </w:p>
        </w:tc>
        <w:tc>
          <w:tcPr>
            <w:tcW w:w="472" w:type="pct"/>
            <w:shd w:val="clear" w:color="auto" w:fill="auto"/>
            <w:noWrap w:val="0"/>
            <w:vAlign w:val="top"/>
          </w:tcPr>
          <w:p w14:paraId="6601A1E9">
            <w:pPr>
              <w:spacing w:line="300" w:lineRule="exact"/>
              <w:jc w:val="center"/>
              <w:rPr>
                <w:rFonts w:hint="eastAsia" w:ascii="宋体" w:hAnsi="宋体" w:eastAsia="宋体" w:cs="宋体"/>
                <w:sz w:val="24"/>
                <w:szCs w:val="24"/>
              </w:rPr>
            </w:pPr>
          </w:p>
          <w:p w14:paraId="09AC51E8">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639" w:type="pct"/>
            <w:shd w:val="clear" w:color="auto" w:fill="auto"/>
            <w:noWrap w:val="0"/>
            <w:vAlign w:val="center"/>
          </w:tcPr>
          <w:p w14:paraId="5E9BDB0C">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客观</w:t>
            </w:r>
          </w:p>
        </w:tc>
        <w:tc>
          <w:tcPr>
            <w:tcW w:w="751" w:type="pct"/>
            <w:noWrap w:val="0"/>
            <w:vAlign w:val="center"/>
          </w:tcPr>
          <w:p w14:paraId="6463A036">
            <w:pPr>
              <w:spacing w:line="420" w:lineRule="exact"/>
              <w:jc w:val="center"/>
              <w:rPr>
                <w:rFonts w:hint="eastAsia" w:ascii="宋体" w:hAnsi="宋体" w:eastAsia="宋体" w:cs="宋体"/>
                <w:bCs/>
                <w:color w:val="000000"/>
                <w:sz w:val="24"/>
                <w:szCs w:val="24"/>
                <w:lang w:eastAsia="zh-CN"/>
              </w:rPr>
            </w:pPr>
          </w:p>
        </w:tc>
      </w:tr>
      <w:tr w14:paraId="3983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98" w:type="pct"/>
            <w:noWrap w:val="0"/>
            <w:vAlign w:val="center"/>
          </w:tcPr>
          <w:p w14:paraId="43309F34">
            <w:pPr>
              <w:widowControl/>
              <w:spacing w:line="420" w:lineRule="exact"/>
              <w:jc w:val="center"/>
              <w:textAlignment w:val="center"/>
              <w:rPr>
                <w:rFonts w:hint="eastAsia" w:ascii="宋体" w:hAnsi="宋体" w:eastAsia="宋体" w:cs="宋体"/>
                <w:bCs/>
                <w:color w:val="000000"/>
                <w:sz w:val="24"/>
                <w:szCs w:val="24"/>
                <w:lang w:eastAsia="zh-CN"/>
              </w:rPr>
            </w:pPr>
            <w:r>
              <w:rPr>
                <w:rFonts w:hint="eastAsia" w:ascii="宋体" w:hAnsi="宋体" w:eastAsia="宋体" w:cs="宋体"/>
                <w:bCs/>
                <w:color w:val="000000"/>
                <w:sz w:val="24"/>
                <w:szCs w:val="24"/>
                <w:lang w:val="en-US" w:eastAsia="zh-CN"/>
              </w:rPr>
              <w:t>9</w:t>
            </w:r>
          </w:p>
        </w:tc>
        <w:tc>
          <w:tcPr>
            <w:tcW w:w="2837" w:type="pct"/>
            <w:shd w:val="clear" w:color="auto" w:fill="auto"/>
            <w:noWrap w:val="0"/>
            <w:vAlign w:val="center"/>
          </w:tcPr>
          <w:p w14:paraId="10B31F6E">
            <w:pPr>
              <w:spacing w:line="300" w:lineRule="exact"/>
              <w:rPr>
                <w:rFonts w:hint="eastAsia" w:ascii="宋体" w:hAnsi="宋体" w:eastAsia="宋体" w:cs="宋体"/>
                <w:sz w:val="24"/>
                <w:szCs w:val="24"/>
              </w:rPr>
            </w:pPr>
            <w:r>
              <w:rPr>
                <w:rFonts w:hint="eastAsia" w:ascii="宋体" w:hAnsi="宋体" w:eastAsia="宋体" w:cs="宋体"/>
                <w:sz w:val="24"/>
                <w:szCs w:val="24"/>
              </w:rPr>
              <w:t>由具备家具成品检测能力并通过省级及以上计量认证（CMA或CNAS资质）的检测机构提供近一年内检测报告。</w:t>
            </w:r>
          </w:p>
          <w:p w14:paraId="60A49590">
            <w:pPr>
              <w:spacing w:line="300" w:lineRule="exact"/>
              <w:rPr>
                <w:rFonts w:hint="eastAsia" w:ascii="宋体" w:hAnsi="宋体" w:eastAsia="宋体" w:cs="宋体"/>
                <w:sz w:val="24"/>
                <w:szCs w:val="24"/>
              </w:rPr>
            </w:pPr>
            <w:r>
              <w:rPr>
                <w:rFonts w:hint="eastAsia" w:ascii="宋体" w:hAnsi="宋体" w:eastAsia="宋体" w:cs="宋体"/>
                <w:sz w:val="24"/>
                <w:szCs w:val="24"/>
              </w:rPr>
              <w:t>1、办公桌：翘曲度、平整度、邻边垂直度、底脚平稳性、人造板外观、五金件外观、塑料件外观、木工要求、耐干热、耐湿热、耐污染性、抗冲击不低于3级、桌类稳定性、强度和耐久性符合要求,甲醛释放量≤0.124mg/m3检测依据GB/T35607-2017、GB6675.4-2014</w:t>
            </w:r>
          </w:p>
          <w:p w14:paraId="4F52C5CE">
            <w:pPr>
              <w:spacing w:line="300" w:lineRule="exact"/>
              <w:rPr>
                <w:rFonts w:hint="eastAsia" w:ascii="宋体" w:hAnsi="宋体" w:eastAsia="宋体" w:cs="宋体"/>
                <w:sz w:val="24"/>
                <w:szCs w:val="24"/>
              </w:rPr>
            </w:pPr>
            <w:r>
              <w:rPr>
                <w:rFonts w:hint="eastAsia" w:ascii="宋体" w:hAnsi="宋体" w:eastAsia="宋体" w:cs="宋体"/>
                <w:sz w:val="24"/>
                <w:szCs w:val="24"/>
              </w:rPr>
              <w:t>2、办公椅：塑料件外观、软、硬包件外观、金属件外观、纺织面料干摩擦色牢度≥3级、稳定性、座面冲击、跌落、阻燃性、甲醛释放量≤0.120mg/㎡h、TVOC≤0.5mg/㎡h符合要求，检测依据 QB/T2280-2016</w:t>
            </w:r>
          </w:p>
          <w:p w14:paraId="1633B427">
            <w:pPr>
              <w:spacing w:line="300" w:lineRule="exact"/>
              <w:rPr>
                <w:rFonts w:hint="eastAsia" w:ascii="宋体" w:hAnsi="宋体" w:eastAsia="宋体" w:cs="宋体"/>
                <w:sz w:val="24"/>
                <w:szCs w:val="24"/>
              </w:rPr>
            </w:pPr>
            <w:r>
              <w:rPr>
                <w:rFonts w:hint="eastAsia" w:ascii="宋体" w:hAnsi="宋体" w:eastAsia="宋体" w:cs="宋体"/>
                <w:sz w:val="24"/>
                <w:szCs w:val="24"/>
              </w:rPr>
              <w:t>3、礼堂椅：木材含水率9%、漆膜喷塑涂层、座面、椅背静载荷、耐久性联合试验、扶手侧向、垂直向下静载荷试验、座面翻转耐久性试验、座椅甲醛释放量≤0.120mg/㎡h检测符合要求</w:t>
            </w:r>
          </w:p>
          <w:p w14:paraId="3D796A9F">
            <w:pPr>
              <w:spacing w:line="300" w:lineRule="exact"/>
              <w:rPr>
                <w:rFonts w:hint="eastAsia" w:ascii="宋体" w:hAnsi="宋体" w:eastAsia="宋体" w:cs="宋体"/>
                <w:sz w:val="24"/>
                <w:szCs w:val="24"/>
              </w:rPr>
            </w:pPr>
            <w:r>
              <w:rPr>
                <w:rFonts w:hint="eastAsia" w:ascii="宋体" w:hAnsi="宋体" w:eastAsia="宋体" w:cs="宋体"/>
                <w:sz w:val="24"/>
                <w:szCs w:val="24"/>
              </w:rPr>
              <w:t>检测依据QB/T2602-2013、GB18584-2001、GB/T39600-2021.</w:t>
            </w:r>
          </w:p>
          <w:p w14:paraId="30206C58">
            <w:pPr>
              <w:spacing w:line="300" w:lineRule="exact"/>
              <w:rPr>
                <w:rFonts w:hint="eastAsia" w:ascii="宋体" w:hAnsi="宋体" w:eastAsia="宋体" w:cs="宋体"/>
                <w:sz w:val="24"/>
                <w:szCs w:val="24"/>
              </w:rPr>
            </w:pPr>
            <w:r>
              <w:rPr>
                <w:rFonts w:hint="eastAsia" w:ascii="宋体" w:hAnsi="宋体" w:eastAsia="宋体" w:cs="宋体"/>
                <w:sz w:val="24"/>
                <w:szCs w:val="24"/>
              </w:rPr>
              <w:t>4、餐桌：翘曲度、平整度、底脚平稳性、桌类稳定性、桌类强度和耐久性检测合格，甲醛释放量≤1.5mg/L检测依据GB/T3324-2017</w:t>
            </w:r>
          </w:p>
          <w:p w14:paraId="2805C635">
            <w:pPr>
              <w:spacing w:line="300" w:lineRule="exact"/>
              <w:rPr>
                <w:rFonts w:hint="eastAsia" w:ascii="宋体" w:hAnsi="宋体" w:eastAsia="宋体" w:cs="宋体"/>
                <w:sz w:val="24"/>
                <w:szCs w:val="24"/>
              </w:rPr>
            </w:pPr>
            <w:r>
              <w:rPr>
                <w:rFonts w:hint="eastAsia" w:ascii="宋体" w:hAnsi="宋体" w:eastAsia="宋体" w:cs="宋体"/>
                <w:sz w:val="24"/>
                <w:szCs w:val="24"/>
              </w:rPr>
              <w:t>5、餐椅：翘曲度、平整度、底脚平稳性、五金件外观、漆膜外观、椅凳类稳定性、椅凳类强度和耐久性检测合格，甲醛释放量≤1.5mg/L检测依据GB/T3324-2017</w:t>
            </w:r>
          </w:p>
          <w:p w14:paraId="5DE9AFBE">
            <w:pPr>
              <w:spacing w:line="300" w:lineRule="exact"/>
              <w:rPr>
                <w:rFonts w:hint="eastAsia" w:ascii="宋体" w:hAnsi="宋体" w:eastAsia="宋体" w:cs="宋体"/>
                <w:sz w:val="24"/>
                <w:szCs w:val="24"/>
              </w:rPr>
            </w:pPr>
            <w:r>
              <w:rPr>
                <w:rFonts w:hint="eastAsia" w:ascii="宋体" w:hAnsi="宋体" w:eastAsia="宋体" w:cs="宋体"/>
                <w:sz w:val="24"/>
                <w:szCs w:val="24"/>
              </w:rPr>
              <w:t>6、沙发：木制件、金属件、防锈处理、外观性能、理化性能、安全性能阻燃达1级检测合格，检测依据GB/T1952.1-2012</w:t>
            </w:r>
          </w:p>
          <w:p w14:paraId="439A9A67">
            <w:pPr>
              <w:spacing w:line="300" w:lineRule="exact"/>
              <w:rPr>
                <w:rFonts w:hint="eastAsia" w:ascii="宋体" w:hAnsi="宋体" w:eastAsia="宋体" w:cs="宋体"/>
                <w:sz w:val="24"/>
                <w:szCs w:val="24"/>
              </w:rPr>
            </w:pPr>
            <w:r>
              <w:rPr>
                <w:rFonts w:hint="eastAsia" w:ascii="宋体" w:hAnsi="宋体" w:eastAsia="宋体" w:cs="宋体"/>
                <w:sz w:val="24"/>
                <w:szCs w:val="24"/>
              </w:rPr>
              <w:t>7、书柜：翘曲度、平整度、邻边垂直度、底脚平稳性、软硬质覆面、柜类稳定性、柜类强度和耐久性。甲醛释放量≤1.5mg/L检测合格，检测依据GB/T3324-2017</w:t>
            </w:r>
          </w:p>
          <w:p w14:paraId="4130148F">
            <w:pPr>
              <w:spacing w:line="300" w:lineRule="exact"/>
              <w:rPr>
                <w:rFonts w:hint="eastAsia" w:ascii="宋体" w:hAnsi="宋体" w:eastAsia="宋体" w:cs="宋体"/>
                <w:sz w:val="24"/>
                <w:szCs w:val="24"/>
              </w:rPr>
            </w:pPr>
            <w:r>
              <w:rPr>
                <w:rFonts w:hint="eastAsia" w:ascii="宋体" w:hAnsi="宋体" w:eastAsia="宋体" w:cs="宋体"/>
                <w:sz w:val="24"/>
                <w:szCs w:val="24"/>
              </w:rPr>
              <w:t>8、手摇式升降课桌椅：依据QB/T 4071-2021、GB 28481-2012、GB 28007-2011、GB 18584-2001，提供成品检测报告，检测项目至少包括:表面理化性能全项（软、硬质覆面、金属件喷涂层、电镀层），安全要求全项，课桌课椅力学性能全项（静载荷、耐久性、冲击、跌落等），甲醛释放量≤0.5mg/L，表面涂层可迁移元素未检出，塑料件中邻苯二甲酸酯、重金属未检出。</w:t>
            </w:r>
          </w:p>
          <w:p w14:paraId="034F6B8E">
            <w:pPr>
              <w:spacing w:line="30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 xml:space="preserve"> 备注：投标人提供检测报告复印件，每个检测报告得1分，最多得8分。</w:t>
            </w:r>
          </w:p>
        </w:tc>
        <w:tc>
          <w:tcPr>
            <w:tcW w:w="472" w:type="pct"/>
            <w:shd w:val="clear" w:color="auto" w:fill="auto"/>
            <w:noWrap w:val="0"/>
            <w:vAlign w:val="center"/>
          </w:tcPr>
          <w:p w14:paraId="0FCA125E">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8</w:t>
            </w:r>
          </w:p>
        </w:tc>
        <w:tc>
          <w:tcPr>
            <w:tcW w:w="639" w:type="pct"/>
            <w:shd w:val="clear" w:color="auto" w:fill="auto"/>
            <w:noWrap w:val="0"/>
            <w:vAlign w:val="center"/>
          </w:tcPr>
          <w:p w14:paraId="0055AD78">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客观</w:t>
            </w:r>
          </w:p>
        </w:tc>
        <w:tc>
          <w:tcPr>
            <w:tcW w:w="751" w:type="pct"/>
            <w:noWrap w:val="0"/>
            <w:vAlign w:val="center"/>
          </w:tcPr>
          <w:p w14:paraId="297983A6">
            <w:pPr>
              <w:spacing w:line="420" w:lineRule="exact"/>
              <w:jc w:val="center"/>
              <w:rPr>
                <w:rFonts w:hint="eastAsia" w:ascii="宋体" w:hAnsi="宋体" w:eastAsia="宋体" w:cs="宋体"/>
                <w:bCs/>
                <w:color w:val="000000"/>
                <w:sz w:val="24"/>
                <w:szCs w:val="24"/>
                <w:lang w:eastAsia="zh-CN"/>
              </w:rPr>
            </w:pPr>
          </w:p>
        </w:tc>
      </w:tr>
      <w:tr w14:paraId="2D6A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98" w:type="pct"/>
            <w:noWrap w:val="0"/>
            <w:vAlign w:val="center"/>
          </w:tcPr>
          <w:p w14:paraId="668DBFF8">
            <w:pPr>
              <w:widowControl/>
              <w:spacing w:line="420" w:lineRule="exact"/>
              <w:jc w:val="center"/>
              <w:textAlignment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rPr>
              <w:t>1</w:t>
            </w:r>
            <w:r>
              <w:rPr>
                <w:rFonts w:hint="eastAsia" w:ascii="宋体" w:hAnsi="宋体" w:eastAsia="宋体" w:cs="宋体"/>
                <w:bCs/>
                <w:color w:val="000000"/>
                <w:sz w:val="24"/>
                <w:szCs w:val="24"/>
                <w:lang w:val="en-US" w:eastAsia="zh-CN"/>
              </w:rPr>
              <w:t>0</w:t>
            </w:r>
          </w:p>
        </w:tc>
        <w:tc>
          <w:tcPr>
            <w:tcW w:w="2837" w:type="pct"/>
            <w:shd w:val="clear" w:color="auto" w:fill="auto"/>
            <w:noWrap w:val="0"/>
            <w:vAlign w:val="center"/>
          </w:tcPr>
          <w:p w14:paraId="461E0CD6">
            <w:pPr>
              <w:spacing w:line="30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投标单位提供ISO9001质量管理认证、ISO14001环境认证、ISO45001职业健康安全管理认证。每提供一个得1分，最高得3分，不提供不得分。备注：提供扫描件和认监委截图。</w:t>
            </w:r>
          </w:p>
        </w:tc>
        <w:tc>
          <w:tcPr>
            <w:tcW w:w="472" w:type="pct"/>
            <w:shd w:val="clear" w:color="auto" w:fill="auto"/>
            <w:noWrap w:val="0"/>
            <w:vAlign w:val="center"/>
          </w:tcPr>
          <w:p w14:paraId="50B75AE0">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639" w:type="pct"/>
            <w:shd w:val="clear" w:color="auto" w:fill="auto"/>
            <w:noWrap w:val="0"/>
            <w:vAlign w:val="center"/>
          </w:tcPr>
          <w:p w14:paraId="0877CFFD">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客观</w:t>
            </w:r>
          </w:p>
        </w:tc>
        <w:tc>
          <w:tcPr>
            <w:tcW w:w="751" w:type="pct"/>
            <w:noWrap w:val="0"/>
            <w:vAlign w:val="center"/>
          </w:tcPr>
          <w:p w14:paraId="70B69440">
            <w:pPr>
              <w:spacing w:line="420" w:lineRule="exact"/>
              <w:jc w:val="center"/>
              <w:rPr>
                <w:rFonts w:hint="eastAsia" w:ascii="宋体" w:hAnsi="宋体" w:eastAsia="宋体" w:cs="宋体"/>
                <w:bCs/>
                <w:color w:val="000000"/>
                <w:sz w:val="24"/>
                <w:szCs w:val="24"/>
                <w:lang w:eastAsia="zh-CN"/>
              </w:rPr>
            </w:pPr>
          </w:p>
        </w:tc>
      </w:tr>
      <w:tr w14:paraId="7DB22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98" w:type="pct"/>
            <w:noWrap w:val="0"/>
            <w:vAlign w:val="center"/>
          </w:tcPr>
          <w:p w14:paraId="258A2999">
            <w:pPr>
              <w:widowControl/>
              <w:spacing w:line="420" w:lineRule="exact"/>
              <w:jc w:val="both"/>
              <w:textAlignment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11</w:t>
            </w:r>
          </w:p>
        </w:tc>
        <w:tc>
          <w:tcPr>
            <w:tcW w:w="2837" w:type="pct"/>
            <w:shd w:val="clear" w:color="auto" w:fill="auto"/>
            <w:noWrap w:val="0"/>
            <w:vAlign w:val="center"/>
          </w:tcPr>
          <w:p w14:paraId="04F54CDE">
            <w:pPr>
              <w:spacing w:line="300" w:lineRule="exact"/>
              <w:rPr>
                <w:rFonts w:hint="eastAsia" w:ascii="宋体" w:hAnsi="宋体" w:eastAsia="宋体" w:cs="宋体"/>
                <w:sz w:val="24"/>
                <w:szCs w:val="24"/>
              </w:rPr>
            </w:pPr>
            <w:r>
              <w:rPr>
                <w:rFonts w:hint="eastAsia" w:ascii="宋体" w:hAnsi="宋体" w:eastAsia="宋体" w:cs="宋体"/>
                <w:sz w:val="24"/>
                <w:szCs w:val="24"/>
              </w:rPr>
              <w:t>（1）投标人或生产厂家获得有效期内中国环境标志产品认证证书，认证单元包括实木类家具、钢木家具、人造板类家具，全部提供得1分，不提供或提供不齐全的不得分；</w:t>
            </w:r>
          </w:p>
          <w:p w14:paraId="3EFFA650">
            <w:pPr>
              <w:spacing w:line="300" w:lineRule="exact"/>
              <w:rPr>
                <w:rFonts w:hint="eastAsia" w:ascii="宋体" w:hAnsi="宋体" w:eastAsia="宋体" w:cs="宋体"/>
                <w:sz w:val="24"/>
                <w:szCs w:val="24"/>
              </w:rPr>
            </w:pPr>
            <w:r>
              <w:rPr>
                <w:rFonts w:hint="eastAsia" w:ascii="宋体" w:hAnsi="宋体" w:eastAsia="宋体" w:cs="宋体"/>
                <w:sz w:val="24"/>
                <w:szCs w:val="24"/>
              </w:rPr>
              <w:t>（2）投标人或生产厂家获得有效期内家具产品有害物质限量认证证书，认证单元包含：实木类家具，人造板家具全部提供得1分，不提供或提供不齐全的不得分；</w:t>
            </w:r>
          </w:p>
          <w:p w14:paraId="5507B1BD">
            <w:pPr>
              <w:spacing w:line="300" w:lineRule="exact"/>
              <w:rPr>
                <w:rFonts w:hint="eastAsia" w:ascii="宋体" w:hAnsi="宋体" w:eastAsia="宋体" w:cs="宋体"/>
                <w:sz w:val="24"/>
                <w:szCs w:val="24"/>
              </w:rPr>
            </w:pPr>
            <w:r>
              <w:rPr>
                <w:rFonts w:hint="eastAsia" w:ascii="宋体" w:hAnsi="宋体" w:eastAsia="宋体" w:cs="宋体"/>
                <w:sz w:val="24"/>
                <w:szCs w:val="24"/>
              </w:rPr>
              <w:t>（3）投标人或生产厂家获得有效期内中国绿色产品认证证书，认证单元包含板木家具、人造板家具、实木家具，全部提供得1分，不提供或提供不齐全的不得分；</w:t>
            </w:r>
          </w:p>
          <w:p w14:paraId="18A7CBC4">
            <w:pPr>
              <w:spacing w:line="300" w:lineRule="exact"/>
              <w:rPr>
                <w:rFonts w:hint="eastAsia" w:ascii="宋体" w:hAnsi="宋体" w:eastAsia="宋体" w:cs="宋体"/>
                <w:sz w:val="24"/>
                <w:szCs w:val="24"/>
              </w:rPr>
            </w:pPr>
            <w:r>
              <w:rPr>
                <w:rFonts w:hint="eastAsia" w:ascii="宋体" w:hAnsi="宋体" w:eastAsia="宋体" w:cs="宋体"/>
                <w:sz w:val="24"/>
                <w:szCs w:val="24"/>
              </w:rPr>
              <w:t>(4)投标人或生产厂家获得有效期内家具产品环保卫士认证证书，认证单元包含实木家具、人造板家具，全部提供得1分，不提供或提供不齐全的不得分;</w:t>
            </w:r>
          </w:p>
          <w:p w14:paraId="25F39F72">
            <w:pPr>
              <w:spacing w:line="30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备注：提供扫描件和认监委截图</w:t>
            </w:r>
          </w:p>
        </w:tc>
        <w:tc>
          <w:tcPr>
            <w:tcW w:w="472" w:type="pct"/>
            <w:shd w:val="clear" w:color="auto" w:fill="auto"/>
            <w:noWrap w:val="0"/>
            <w:vAlign w:val="center"/>
          </w:tcPr>
          <w:p w14:paraId="38B2560A">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4</w:t>
            </w:r>
          </w:p>
        </w:tc>
        <w:tc>
          <w:tcPr>
            <w:tcW w:w="639" w:type="pct"/>
            <w:shd w:val="clear" w:color="auto" w:fill="auto"/>
            <w:noWrap w:val="0"/>
            <w:vAlign w:val="center"/>
          </w:tcPr>
          <w:p w14:paraId="5607D952">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客观</w:t>
            </w:r>
          </w:p>
        </w:tc>
        <w:tc>
          <w:tcPr>
            <w:tcW w:w="751" w:type="pct"/>
            <w:noWrap w:val="0"/>
            <w:vAlign w:val="center"/>
          </w:tcPr>
          <w:p w14:paraId="2329F279">
            <w:pPr>
              <w:spacing w:line="420" w:lineRule="exact"/>
              <w:jc w:val="center"/>
              <w:rPr>
                <w:rFonts w:hint="eastAsia" w:ascii="宋体" w:hAnsi="宋体" w:eastAsia="宋体" w:cs="宋体"/>
                <w:bCs/>
                <w:color w:val="000000"/>
                <w:sz w:val="24"/>
                <w:szCs w:val="24"/>
                <w:lang w:eastAsia="zh-CN"/>
              </w:rPr>
            </w:pPr>
          </w:p>
        </w:tc>
      </w:tr>
      <w:tr w14:paraId="5362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98" w:type="pct"/>
            <w:noWrap w:val="0"/>
            <w:vAlign w:val="center"/>
          </w:tcPr>
          <w:p w14:paraId="1017EEB5">
            <w:pPr>
              <w:widowControl/>
              <w:spacing w:line="420" w:lineRule="exact"/>
              <w:jc w:val="both"/>
              <w:textAlignment w:val="center"/>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12</w:t>
            </w:r>
          </w:p>
        </w:tc>
        <w:tc>
          <w:tcPr>
            <w:tcW w:w="2837" w:type="pct"/>
            <w:shd w:val="clear" w:color="auto" w:fill="auto"/>
            <w:noWrap w:val="0"/>
            <w:vAlign w:val="center"/>
          </w:tcPr>
          <w:p w14:paraId="1B863ADC">
            <w:pPr>
              <w:spacing w:line="300" w:lineRule="exact"/>
              <w:rPr>
                <w:rFonts w:hint="eastAsia" w:ascii="宋体" w:hAnsi="宋体" w:eastAsia="宋体" w:cs="宋体"/>
                <w:kern w:val="2"/>
                <w:sz w:val="24"/>
                <w:szCs w:val="24"/>
                <w:lang w:val="en-US" w:eastAsia="zh-CN" w:bidi="ar-SA"/>
              </w:rPr>
            </w:pPr>
            <w:r>
              <w:rPr>
                <w:rFonts w:hint="eastAsia" w:ascii="宋体" w:hAnsi="宋体" w:eastAsia="宋体" w:cs="宋体"/>
                <w:sz w:val="24"/>
                <w:szCs w:val="24"/>
              </w:rPr>
              <w:t>近三年内投标企业同类项目成功案例，每个得1分，最多得3分。（提供合同、发票扫描件）</w:t>
            </w:r>
          </w:p>
        </w:tc>
        <w:tc>
          <w:tcPr>
            <w:tcW w:w="472" w:type="pct"/>
            <w:shd w:val="clear" w:color="auto" w:fill="auto"/>
            <w:noWrap w:val="0"/>
            <w:vAlign w:val="center"/>
          </w:tcPr>
          <w:p w14:paraId="7AED3177">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w:t>
            </w:r>
          </w:p>
        </w:tc>
        <w:tc>
          <w:tcPr>
            <w:tcW w:w="639" w:type="pct"/>
            <w:shd w:val="clear" w:color="auto" w:fill="auto"/>
            <w:noWrap w:val="0"/>
            <w:vAlign w:val="center"/>
          </w:tcPr>
          <w:p w14:paraId="33E1EEFA">
            <w:pPr>
              <w:spacing w:line="30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lang w:eastAsia="zh-CN"/>
              </w:rPr>
              <w:t>客观</w:t>
            </w:r>
          </w:p>
        </w:tc>
        <w:tc>
          <w:tcPr>
            <w:tcW w:w="751" w:type="pct"/>
            <w:noWrap w:val="0"/>
            <w:vAlign w:val="center"/>
          </w:tcPr>
          <w:p w14:paraId="55F3D775">
            <w:pPr>
              <w:spacing w:line="420" w:lineRule="exact"/>
              <w:jc w:val="center"/>
              <w:rPr>
                <w:rFonts w:hint="eastAsia" w:ascii="宋体" w:hAnsi="宋体" w:eastAsia="宋体" w:cs="宋体"/>
                <w:bCs/>
                <w:color w:val="000000"/>
                <w:sz w:val="24"/>
                <w:szCs w:val="24"/>
                <w:lang w:eastAsia="zh-CN"/>
              </w:rPr>
            </w:pPr>
          </w:p>
        </w:tc>
      </w:tr>
      <w:tr w14:paraId="12F2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298" w:type="pct"/>
            <w:noWrap w:val="0"/>
            <w:vAlign w:val="center"/>
          </w:tcPr>
          <w:p w14:paraId="551C6026">
            <w:pPr>
              <w:widowControl/>
              <w:spacing w:line="420" w:lineRule="exact"/>
              <w:jc w:val="center"/>
              <w:textAlignment w:val="center"/>
              <w:rPr>
                <w:rFonts w:hint="eastAsia" w:ascii="宋体" w:hAnsi="宋体" w:eastAsia="宋体" w:cs="宋体"/>
                <w:bCs/>
                <w:color w:val="0000FF"/>
                <w:sz w:val="24"/>
                <w:szCs w:val="24"/>
                <w:lang w:val="en-US" w:eastAsia="zh-CN"/>
              </w:rPr>
            </w:pPr>
            <w:r>
              <w:rPr>
                <w:rFonts w:hint="eastAsia" w:ascii="宋体" w:hAnsi="宋体" w:eastAsia="宋体" w:cs="宋体"/>
                <w:bCs/>
                <w:color w:val="auto"/>
                <w:sz w:val="24"/>
                <w:szCs w:val="24"/>
                <w:lang w:val="en-US" w:eastAsia="zh-CN"/>
              </w:rPr>
              <w:t>13</w:t>
            </w:r>
          </w:p>
        </w:tc>
        <w:tc>
          <w:tcPr>
            <w:tcW w:w="2837" w:type="pct"/>
            <w:noWrap w:val="0"/>
            <w:vAlign w:val="center"/>
          </w:tcPr>
          <w:p w14:paraId="754885FD">
            <w:pPr>
              <w:jc w:val="left"/>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有效投标报价的最低价作为评标基准价，其最低报价为满分；按［投标报价得分=（评标基准价/投标报价）*</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0］的计算公式计算。</w:t>
            </w:r>
          </w:p>
          <w:p w14:paraId="2635CFE6">
            <w:pPr>
              <w:jc w:val="left"/>
              <w:outlineLvl w:val="0"/>
              <w:rPr>
                <w:rFonts w:hint="eastAsia" w:ascii="宋体" w:hAnsi="宋体" w:eastAsia="宋体" w:cs="宋体"/>
                <w:sz w:val="24"/>
                <w:szCs w:val="24"/>
                <w:highlight w:val="none"/>
              </w:rPr>
            </w:pPr>
            <w:r>
              <w:rPr>
                <w:rFonts w:hint="eastAsia" w:ascii="宋体" w:hAnsi="宋体" w:eastAsia="宋体" w:cs="宋体"/>
                <w:sz w:val="24"/>
                <w:szCs w:val="24"/>
                <w:highlight w:val="none"/>
              </w:rPr>
              <w:t>评标过程中，不得去掉报价中的最高报价和最低报价。</w:t>
            </w:r>
          </w:p>
          <w:p w14:paraId="3B6634E3">
            <w:pPr>
              <w:jc w:val="left"/>
              <w:outlineLvl w:val="0"/>
              <w:rPr>
                <w:rFonts w:hint="eastAsia" w:ascii="宋体" w:hAnsi="宋体" w:eastAsia="宋体" w:cs="宋体"/>
                <w:bCs/>
                <w:color w:val="000000"/>
                <w:kern w:val="2"/>
                <w:sz w:val="24"/>
                <w:szCs w:val="24"/>
                <w:highlight w:val="none"/>
                <w:lang w:val="en-US" w:eastAsia="zh-CN" w:bidi="ar-SA"/>
              </w:rPr>
            </w:pPr>
            <w:r>
              <w:rPr>
                <w:rFonts w:hint="eastAsia" w:ascii="宋体" w:hAnsi="宋体" w:eastAsia="宋体" w:cs="宋体"/>
                <w:sz w:val="24"/>
                <w:szCs w:val="24"/>
                <w:highlight w:val="none"/>
              </w:rPr>
              <w:t>因落实政府采购政策需要进行价格调整的，以调整后的价格计算评标基准价和投标报价。</w:t>
            </w:r>
          </w:p>
        </w:tc>
        <w:tc>
          <w:tcPr>
            <w:tcW w:w="472" w:type="pct"/>
            <w:noWrap w:val="0"/>
            <w:vAlign w:val="center"/>
          </w:tcPr>
          <w:p w14:paraId="3EF9AC50">
            <w:pPr>
              <w:spacing w:line="420" w:lineRule="exact"/>
              <w:ind w:firstLine="120" w:firstLineChars="50"/>
              <w:jc w:val="center"/>
              <w:rPr>
                <w:rFonts w:hint="eastAsia" w:ascii="宋体" w:hAnsi="宋体" w:eastAsia="宋体" w:cs="宋体"/>
                <w:color w:val="000000" w:themeColor="text1"/>
                <w:kern w:val="2"/>
                <w:sz w:val="24"/>
                <w:szCs w:val="24"/>
                <w:lang w:val="en-US" w:eastAsia="zh-CN" w:bidi="ar-SA"/>
              </w:rPr>
            </w:pPr>
            <w:r>
              <w:rPr>
                <w:rFonts w:hint="eastAsia" w:ascii="宋体" w:hAnsi="宋体" w:eastAsia="宋体" w:cs="宋体"/>
                <w:color w:val="000000" w:themeColor="text1"/>
                <w:kern w:val="2"/>
                <w:sz w:val="24"/>
                <w:szCs w:val="24"/>
                <w:lang w:val="en-US" w:eastAsia="zh-CN" w:bidi="ar-SA"/>
              </w:rPr>
              <w:t>30</w:t>
            </w:r>
          </w:p>
        </w:tc>
        <w:tc>
          <w:tcPr>
            <w:tcW w:w="639" w:type="pct"/>
            <w:noWrap w:val="0"/>
            <w:vAlign w:val="center"/>
          </w:tcPr>
          <w:p w14:paraId="2F74658C">
            <w:pPr>
              <w:spacing w:line="420" w:lineRule="exact"/>
              <w:jc w:val="center"/>
              <w:rPr>
                <w:rFonts w:hint="eastAsia" w:ascii="宋体" w:hAnsi="宋体" w:eastAsia="宋体" w:cs="宋体"/>
                <w:bCs/>
                <w:color w:val="000000"/>
                <w:kern w:val="2"/>
                <w:sz w:val="24"/>
                <w:szCs w:val="24"/>
                <w:highlight w:val="none"/>
                <w:lang w:val="en-US" w:eastAsia="zh-CN" w:bidi="ar-SA"/>
              </w:rPr>
            </w:pPr>
            <w:r>
              <w:rPr>
                <w:rFonts w:hint="eastAsia" w:ascii="宋体" w:hAnsi="宋体" w:eastAsia="宋体" w:cs="宋体"/>
                <w:sz w:val="24"/>
                <w:szCs w:val="24"/>
                <w:lang w:eastAsia="zh-CN"/>
              </w:rPr>
              <w:t>客观</w:t>
            </w:r>
          </w:p>
        </w:tc>
        <w:tc>
          <w:tcPr>
            <w:tcW w:w="751" w:type="pct"/>
            <w:noWrap w:val="0"/>
            <w:vAlign w:val="center"/>
          </w:tcPr>
          <w:p w14:paraId="771E54EA">
            <w:pPr>
              <w:spacing w:line="420" w:lineRule="exact"/>
              <w:jc w:val="center"/>
              <w:rPr>
                <w:rFonts w:hint="eastAsia" w:ascii="宋体" w:hAnsi="宋体" w:eastAsia="宋体" w:cs="宋体"/>
                <w:bCs/>
                <w:color w:val="000000"/>
                <w:sz w:val="24"/>
                <w:szCs w:val="24"/>
                <w:lang w:eastAsia="zh-CN"/>
              </w:rPr>
            </w:pPr>
          </w:p>
        </w:tc>
      </w:tr>
    </w:tbl>
    <w:p w14:paraId="04395DFD">
      <w:pPr>
        <w:spacing w:line="300" w:lineRule="exact"/>
        <w:rPr>
          <w:rFonts w:hint="eastAsia" w:ascii="宋体" w:hAnsi="宋体" w:eastAsia="宋体" w:cs="宋体"/>
          <w:sz w:val="24"/>
          <w:szCs w:val="24"/>
        </w:rPr>
      </w:pPr>
    </w:p>
    <w:p w14:paraId="63B09E9D">
      <w:pPr>
        <w:spacing w:line="300" w:lineRule="exact"/>
        <w:rPr>
          <w:rFonts w:hint="eastAsia" w:ascii="宋体" w:hAnsi="宋体" w:eastAsia="宋体" w:cs="宋体"/>
          <w:sz w:val="24"/>
          <w:szCs w:val="24"/>
        </w:rPr>
      </w:pPr>
    </w:p>
    <w:p w14:paraId="6C0F1291">
      <w:pPr>
        <w:spacing w:line="300" w:lineRule="exact"/>
        <w:rPr>
          <w:rFonts w:hint="eastAsia" w:ascii="宋体" w:hAnsi="宋体" w:eastAsia="宋体" w:cs="宋体"/>
          <w:sz w:val="24"/>
          <w:szCs w:val="24"/>
        </w:rPr>
      </w:pPr>
      <w:r>
        <w:rPr>
          <w:rFonts w:hint="eastAsia" w:ascii="宋体" w:hAnsi="宋体" w:eastAsia="宋体" w:cs="宋体"/>
          <w:sz w:val="24"/>
          <w:szCs w:val="24"/>
        </w:rPr>
        <w:t xml:space="preserve">样品评标内容及标准                                                </w:t>
      </w:r>
    </w:p>
    <w:p w14:paraId="45879700">
      <w:pPr>
        <w:spacing w:line="300" w:lineRule="exact"/>
        <w:rPr>
          <w:rFonts w:hint="eastAsia" w:ascii="宋体" w:hAnsi="宋体" w:eastAsia="宋体" w:cs="宋体"/>
          <w:sz w:val="24"/>
          <w:szCs w:val="24"/>
        </w:rPr>
      </w:pPr>
      <w:r>
        <w:rPr>
          <w:rFonts w:hint="eastAsia" w:ascii="宋体" w:hAnsi="宋体" w:eastAsia="宋体" w:cs="宋体"/>
          <w:sz w:val="24"/>
          <w:szCs w:val="24"/>
        </w:rPr>
        <w:t>分值：</w:t>
      </w:r>
      <w:r>
        <w:rPr>
          <w:rFonts w:hint="eastAsia" w:ascii="宋体" w:hAnsi="宋体" w:eastAsia="宋体" w:cs="宋体"/>
          <w:sz w:val="24"/>
          <w:szCs w:val="24"/>
          <w:lang w:val="en-US" w:eastAsia="zh-CN"/>
        </w:rPr>
        <w:t>8</w:t>
      </w:r>
      <w:r>
        <w:rPr>
          <w:rFonts w:hint="eastAsia" w:ascii="宋体" w:hAnsi="宋体" w:eastAsia="宋体" w:cs="宋体"/>
          <w:sz w:val="24"/>
          <w:szCs w:val="24"/>
        </w:rPr>
        <w:t>分</w:t>
      </w:r>
    </w:p>
    <w:tbl>
      <w:tblPr>
        <w:tblStyle w:val="6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2472"/>
        <w:gridCol w:w="5464"/>
        <w:gridCol w:w="1267"/>
      </w:tblGrid>
      <w:tr w14:paraId="6C7F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29" w:type="pct"/>
            <w:tcBorders>
              <w:top w:val="single" w:color="auto" w:sz="4" w:space="0"/>
              <w:left w:val="single" w:color="auto" w:sz="4" w:space="0"/>
              <w:bottom w:val="single" w:color="auto" w:sz="4" w:space="0"/>
              <w:right w:val="single" w:color="auto" w:sz="4" w:space="0"/>
            </w:tcBorders>
            <w:vAlign w:val="center"/>
          </w:tcPr>
          <w:p w14:paraId="42942FD5">
            <w:pPr>
              <w:spacing w:line="300" w:lineRule="exact"/>
              <w:rPr>
                <w:rFonts w:hint="eastAsia" w:ascii="宋体" w:hAnsi="宋体" w:eastAsia="宋体" w:cs="宋体"/>
                <w:sz w:val="24"/>
                <w:szCs w:val="24"/>
              </w:rPr>
            </w:pPr>
            <w:r>
              <w:rPr>
                <w:rFonts w:hint="eastAsia" w:ascii="宋体" w:hAnsi="宋体" w:eastAsia="宋体" w:cs="宋体"/>
                <w:sz w:val="24"/>
                <w:szCs w:val="24"/>
              </w:rPr>
              <w:t>序号</w:t>
            </w:r>
          </w:p>
        </w:tc>
        <w:tc>
          <w:tcPr>
            <w:tcW w:w="1254" w:type="pct"/>
            <w:tcBorders>
              <w:top w:val="single" w:color="auto" w:sz="4" w:space="0"/>
              <w:left w:val="single" w:color="auto" w:sz="4" w:space="0"/>
              <w:bottom w:val="single" w:color="auto" w:sz="4" w:space="0"/>
              <w:right w:val="single" w:color="auto" w:sz="4" w:space="0"/>
            </w:tcBorders>
            <w:vAlign w:val="center"/>
          </w:tcPr>
          <w:p w14:paraId="22F96EAB">
            <w:pPr>
              <w:spacing w:line="300" w:lineRule="exact"/>
              <w:rPr>
                <w:rFonts w:hint="eastAsia" w:ascii="宋体" w:hAnsi="宋体" w:eastAsia="宋体" w:cs="宋体"/>
                <w:sz w:val="24"/>
                <w:szCs w:val="24"/>
              </w:rPr>
            </w:pPr>
            <w:r>
              <w:rPr>
                <w:rFonts w:hint="eastAsia" w:ascii="宋体" w:hAnsi="宋体" w:eastAsia="宋体" w:cs="宋体"/>
                <w:sz w:val="24"/>
                <w:szCs w:val="24"/>
              </w:rPr>
              <w:t>项  目</w:t>
            </w:r>
          </w:p>
        </w:tc>
        <w:tc>
          <w:tcPr>
            <w:tcW w:w="2772" w:type="pct"/>
            <w:tcBorders>
              <w:top w:val="single" w:color="auto" w:sz="4" w:space="0"/>
              <w:left w:val="single" w:color="auto" w:sz="4" w:space="0"/>
              <w:bottom w:val="single" w:color="auto" w:sz="4" w:space="0"/>
              <w:right w:val="single" w:color="auto" w:sz="4" w:space="0"/>
            </w:tcBorders>
            <w:vAlign w:val="center"/>
          </w:tcPr>
          <w:p w14:paraId="14986C43">
            <w:pPr>
              <w:spacing w:line="300" w:lineRule="exact"/>
              <w:rPr>
                <w:rFonts w:hint="eastAsia" w:ascii="宋体" w:hAnsi="宋体" w:eastAsia="宋体" w:cs="宋体"/>
                <w:sz w:val="24"/>
                <w:szCs w:val="24"/>
              </w:rPr>
            </w:pPr>
            <w:r>
              <w:rPr>
                <w:rFonts w:hint="eastAsia" w:ascii="宋体" w:hAnsi="宋体" w:eastAsia="宋体" w:cs="宋体"/>
                <w:sz w:val="24"/>
                <w:szCs w:val="24"/>
              </w:rPr>
              <w:t>评分内容和标准</w:t>
            </w:r>
          </w:p>
        </w:tc>
        <w:tc>
          <w:tcPr>
            <w:tcW w:w="643" w:type="pct"/>
            <w:tcBorders>
              <w:top w:val="single" w:color="auto" w:sz="4" w:space="0"/>
              <w:left w:val="single" w:color="auto" w:sz="4" w:space="0"/>
              <w:bottom w:val="single" w:color="auto" w:sz="4" w:space="0"/>
              <w:right w:val="single" w:color="auto" w:sz="4" w:space="0"/>
            </w:tcBorders>
            <w:vAlign w:val="center"/>
          </w:tcPr>
          <w:p w14:paraId="03D1607C">
            <w:pPr>
              <w:spacing w:line="300" w:lineRule="exact"/>
              <w:rPr>
                <w:rFonts w:hint="eastAsia" w:ascii="宋体" w:hAnsi="宋体" w:eastAsia="宋体" w:cs="宋体"/>
                <w:sz w:val="24"/>
                <w:szCs w:val="24"/>
              </w:rPr>
            </w:pPr>
            <w:r>
              <w:rPr>
                <w:rFonts w:hint="eastAsia" w:ascii="宋体" w:hAnsi="宋体" w:eastAsia="宋体" w:cs="宋体"/>
                <w:sz w:val="24"/>
                <w:szCs w:val="24"/>
              </w:rPr>
              <w:t>分值</w:t>
            </w:r>
          </w:p>
        </w:tc>
      </w:tr>
      <w:tr w14:paraId="4090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5" w:hRule="atLeast"/>
          <w:jc w:val="center"/>
        </w:trPr>
        <w:tc>
          <w:tcPr>
            <w:tcW w:w="329" w:type="pct"/>
            <w:vMerge w:val="restart"/>
            <w:tcBorders>
              <w:top w:val="single" w:color="auto" w:sz="4" w:space="0"/>
              <w:left w:val="single" w:color="auto" w:sz="4" w:space="0"/>
              <w:right w:val="single" w:color="auto" w:sz="4" w:space="0"/>
            </w:tcBorders>
            <w:vAlign w:val="center"/>
          </w:tcPr>
          <w:p w14:paraId="7FCF1446">
            <w:pPr>
              <w:spacing w:line="300" w:lineRule="exact"/>
              <w:rPr>
                <w:rFonts w:hint="eastAsia" w:ascii="宋体" w:hAnsi="宋体" w:eastAsia="宋体" w:cs="宋体"/>
                <w:sz w:val="24"/>
                <w:szCs w:val="24"/>
              </w:rPr>
            </w:pPr>
            <w:r>
              <w:rPr>
                <w:rFonts w:hint="eastAsia" w:ascii="宋体" w:hAnsi="宋体" w:eastAsia="宋体" w:cs="宋体"/>
                <w:sz w:val="24"/>
                <w:szCs w:val="24"/>
              </w:rPr>
              <w:t>1</w:t>
            </w:r>
          </w:p>
        </w:tc>
        <w:tc>
          <w:tcPr>
            <w:tcW w:w="1254" w:type="pct"/>
            <w:vMerge w:val="restart"/>
            <w:tcBorders>
              <w:top w:val="single" w:color="auto" w:sz="4" w:space="0"/>
              <w:left w:val="single" w:color="auto" w:sz="4" w:space="0"/>
              <w:right w:val="single" w:color="auto" w:sz="4" w:space="0"/>
            </w:tcBorders>
            <w:vAlign w:val="center"/>
          </w:tcPr>
          <w:p w14:paraId="41467923">
            <w:pPr>
              <w:spacing w:line="300" w:lineRule="exact"/>
              <w:rPr>
                <w:rFonts w:hint="eastAsia" w:ascii="宋体" w:hAnsi="宋体" w:eastAsia="宋体" w:cs="宋体"/>
                <w:sz w:val="24"/>
                <w:szCs w:val="24"/>
              </w:rPr>
            </w:pPr>
            <w:r>
              <w:rPr>
                <w:rFonts w:hint="eastAsia" w:ascii="宋体" w:hAnsi="宋体" w:eastAsia="宋体" w:cs="宋体"/>
                <w:sz w:val="24"/>
                <w:szCs w:val="24"/>
              </w:rPr>
              <w:t>样品分（课桌椅）</w:t>
            </w:r>
            <w:r>
              <w:rPr>
                <w:rFonts w:hint="eastAsia" w:ascii="宋体" w:hAnsi="宋体" w:eastAsia="宋体" w:cs="宋体"/>
                <w:sz w:val="24"/>
                <w:szCs w:val="24"/>
                <w:lang w:val="en-US" w:eastAsia="zh-CN"/>
              </w:rPr>
              <w:t>8</w:t>
            </w:r>
            <w:r>
              <w:rPr>
                <w:rFonts w:hint="eastAsia" w:ascii="宋体" w:hAnsi="宋体" w:eastAsia="宋体" w:cs="宋体"/>
                <w:sz w:val="24"/>
                <w:szCs w:val="24"/>
              </w:rPr>
              <w:t>分（根据投标人提供样品的尺寸规格、制作质量、主要材质、安全性能、美感及协调性是否严格综合评定。）</w:t>
            </w:r>
          </w:p>
        </w:tc>
        <w:tc>
          <w:tcPr>
            <w:tcW w:w="2772" w:type="pct"/>
            <w:tcBorders>
              <w:top w:val="single" w:color="auto" w:sz="4" w:space="0"/>
              <w:left w:val="single" w:color="auto" w:sz="4" w:space="0"/>
              <w:bottom w:val="single" w:color="auto" w:sz="4" w:space="0"/>
              <w:right w:val="single" w:color="auto" w:sz="4" w:space="0"/>
            </w:tcBorders>
            <w:vAlign w:val="center"/>
          </w:tcPr>
          <w:p w14:paraId="6EE8E083">
            <w:pPr>
              <w:spacing w:line="300" w:lineRule="exact"/>
              <w:rPr>
                <w:rFonts w:hint="eastAsia" w:ascii="宋体" w:hAnsi="宋体" w:eastAsia="宋体" w:cs="宋体"/>
                <w:sz w:val="24"/>
                <w:szCs w:val="24"/>
              </w:rPr>
            </w:pPr>
          </w:p>
          <w:p w14:paraId="50546AF6">
            <w:pPr>
              <w:spacing w:line="300" w:lineRule="exact"/>
              <w:rPr>
                <w:rFonts w:hint="eastAsia" w:ascii="宋体" w:hAnsi="宋体" w:eastAsia="宋体" w:cs="宋体"/>
                <w:sz w:val="24"/>
                <w:szCs w:val="24"/>
              </w:rPr>
            </w:pPr>
            <w:r>
              <w:rPr>
                <w:rFonts w:hint="eastAsia" w:ascii="宋体" w:hAnsi="宋体" w:eastAsia="宋体" w:cs="宋体"/>
                <w:sz w:val="24"/>
                <w:szCs w:val="24"/>
              </w:rPr>
              <w:t>1）款式、外观:根据所提供样品的外观式样、美观度、色调搭配合理性及协调性综合评定。评分范围0-</w:t>
            </w:r>
            <w:r>
              <w:rPr>
                <w:rFonts w:hint="eastAsia" w:ascii="宋体" w:hAnsi="宋体" w:eastAsia="宋体" w:cs="宋体"/>
                <w:sz w:val="24"/>
                <w:szCs w:val="24"/>
                <w:lang w:val="en-US" w:eastAsia="zh-CN"/>
              </w:rPr>
              <w:t>1.5</w:t>
            </w:r>
            <w:r>
              <w:rPr>
                <w:rFonts w:hint="eastAsia" w:ascii="宋体" w:hAnsi="宋体" w:eastAsia="宋体" w:cs="宋体"/>
                <w:sz w:val="24"/>
                <w:szCs w:val="24"/>
              </w:rPr>
              <w:t>分</w:t>
            </w:r>
          </w:p>
        </w:tc>
        <w:tc>
          <w:tcPr>
            <w:tcW w:w="643" w:type="pct"/>
            <w:tcBorders>
              <w:top w:val="single" w:color="auto" w:sz="4" w:space="0"/>
              <w:left w:val="single" w:color="auto" w:sz="4" w:space="0"/>
              <w:bottom w:val="single" w:color="auto" w:sz="4" w:space="0"/>
              <w:right w:val="single" w:color="auto" w:sz="4" w:space="0"/>
            </w:tcBorders>
            <w:vAlign w:val="center"/>
          </w:tcPr>
          <w:p w14:paraId="16F37728">
            <w:pPr>
              <w:spacing w:line="3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r>
      <w:tr w14:paraId="3165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329" w:type="pct"/>
            <w:vMerge w:val="continue"/>
            <w:tcBorders>
              <w:left w:val="single" w:color="auto" w:sz="4" w:space="0"/>
              <w:right w:val="single" w:color="auto" w:sz="4" w:space="0"/>
            </w:tcBorders>
            <w:vAlign w:val="center"/>
          </w:tcPr>
          <w:p w14:paraId="4C81768F">
            <w:pPr>
              <w:spacing w:line="300" w:lineRule="exact"/>
              <w:rPr>
                <w:rFonts w:hint="eastAsia" w:ascii="宋体" w:hAnsi="宋体" w:eastAsia="宋体" w:cs="宋体"/>
                <w:sz w:val="24"/>
                <w:szCs w:val="24"/>
              </w:rPr>
            </w:pPr>
          </w:p>
        </w:tc>
        <w:tc>
          <w:tcPr>
            <w:tcW w:w="1254" w:type="pct"/>
            <w:vMerge w:val="continue"/>
            <w:tcBorders>
              <w:left w:val="single" w:color="auto" w:sz="4" w:space="0"/>
              <w:right w:val="single" w:color="auto" w:sz="4" w:space="0"/>
            </w:tcBorders>
            <w:vAlign w:val="center"/>
          </w:tcPr>
          <w:p w14:paraId="43DB0B8C">
            <w:pPr>
              <w:spacing w:line="300" w:lineRule="exact"/>
              <w:rPr>
                <w:rFonts w:hint="eastAsia" w:ascii="宋体" w:hAnsi="宋体" w:eastAsia="宋体" w:cs="宋体"/>
                <w:sz w:val="24"/>
                <w:szCs w:val="24"/>
              </w:rPr>
            </w:pPr>
          </w:p>
        </w:tc>
        <w:tc>
          <w:tcPr>
            <w:tcW w:w="2772" w:type="pct"/>
            <w:tcBorders>
              <w:top w:val="single" w:color="auto" w:sz="4" w:space="0"/>
              <w:left w:val="single" w:color="auto" w:sz="4" w:space="0"/>
              <w:bottom w:val="single" w:color="auto" w:sz="4" w:space="0"/>
              <w:right w:val="single" w:color="auto" w:sz="4" w:space="0"/>
            </w:tcBorders>
            <w:vAlign w:val="center"/>
          </w:tcPr>
          <w:p w14:paraId="78BBF2E5">
            <w:pPr>
              <w:spacing w:line="300" w:lineRule="exact"/>
              <w:rPr>
                <w:rFonts w:hint="eastAsia" w:ascii="宋体" w:hAnsi="宋体" w:eastAsia="宋体" w:cs="宋体"/>
                <w:sz w:val="24"/>
                <w:szCs w:val="24"/>
              </w:rPr>
            </w:pPr>
            <w:r>
              <w:rPr>
                <w:rFonts w:hint="eastAsia" w:ascii="宋体" w:hAnsi="宋体" w:eastAsia="宋体" w:cs="宋体"/>
                <w:sz w:val="24"/>
                <w:szCs w:val="24"/>
              </w:rPr>
              <w:t>2）样品、主材规格尺寸:根据提供样品与招标文件项目需求的要求综合评定。评分范围0-</w:t>
            </w:r>
            <w:r>
              <w:rPr>
                <w:rFonts w:hint="eastAsia" w:ascii="宋体" w:hAnsi="宋体" w:eastAsia="宋体" w:cs="宋体"/>
                <w:sz w:val="24"/>
                <w:szCs w:val="24"/>
                <w:lang w:val="en-US" w:eastAsia="zh-CN"/>
              </w:rPr>
              <w:t>1.5</w:t>
            </w:r>
            <w:r>
              <w:rPr>
                <w:rFonts w:hint="eastAsia" w:ascii="宋体" w:hAnsi="宋体" w:eastAsia="宋体" w:cs="宋体"/>
                <w:sz w:val="24"/>
                <w:szCs w:val="24"/>
              </w:rPr>
              <w:t>分</w:t>
            </w:r>
          </w:p>
        </w:tc>
        <w:tc>
          <w:tcPr>
            <w:tcW w:w="643" w:type="pct"/>
            <w:tcBorders>
              <w:top w:val="single" w:color="auto" w:sz="4" w:space="0"/>
              <w:left w:val="single" w:color="auto" w:sz="4" w:space="0"/>
              <w:bottom w:val="single" w:color="auto" w:sz="4" w:space="0"/>
              <w:right w:val="single" w:color="auto" w:sz="4" w:space="0"/>
            </w:tcBorders>
            <w:vAlign w:val="center"/>
          </w:tcPr>
          <w:p w14:paraId="41010B96">
            <w:pPr>
              <w:spacing w:line="3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r>
      <w:tr w14:paraId="0351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2" w:hRule="atLeast"/>
          <w:jc w:val="center"/>
        </w:trPr>
        <w:tc>
          <w:tcPr>
            <w:tcW w:w="329" w:type="pct"/>
            <w:vMerge w:val="continue"/>
            <w:tcBorders>
              <w:left w:val="single" w:color="auto" w:sz="4" w:space="0"/>
              <w:right w:val="single" w:color="auto" w:sz="4" w:space="0"/>
            </w:tcBorders>
            <w:vAlign w:val="center"/>
          </w:tcPr>
          <w:p w14:paraId="7C1F9AF9">
            <w:pPr>
              <w:spacing w:line="300" w:lineRule="exact"/>
              <w:rPr>
                <w:rFonts w:hint="eastAsia" w:ascii="宋体" w:hAnsi="宋体" w:eastAsia="宋体" w:cs="宋体"/>
                <w:sz w:val="24"/>
                <w:szCs w:val="24"/>
              </w:rPr>
            </w:pPr>
          </w:p>
        </w:tc>
        <w:tc>
          <w:tcPr>
            <w:tcW w:w="1254" w:type="pct"/>
            <w:vMerge w:val="continue"/>
            <w:tcBorders>
              <w:left w:val="single" w:color="auto" w:sz="4" w:space="0"/>
              <w:right w:val="single" w:color="auto" w:sz="4" w:space="0"/>
            </w:tcBorders>
            <w:vAlign w:val="center"/>
          </w:tcPr>
          <w:p w14:paraId="5D27A67E">
            <w:pPr>
              <w:spacing w:line="300" w:lineRule="exact"/>
              <w:rPr>
                <w:rFonts w:hint="eastAsia" w:ascii="宋体" w:hAnsi="宋体" w:eastAsia="宋体" w:cs="宋体"/>
                <w:sz w:val="24"/>
                <w:szCs w:val="24"/>
              </w:rPr>
            </w:pPr>
          </w:p>
        </w:tc>
        <w:tc>
          <w:tcPr>
            <w:tcW w:w="2772" w:type="pct"/>
            <w:tcBorders>
              <w:top w:val="single" w:color="auto" w:sz="4" w:space="0"/>
              <w:left w:val="single" w:color="auto" w:sz="4" w:space="0"/>
              <w:bottom w:val="single" w:color="auto" w:sz="4" w:space="0"/>
              <w:right w:val="single" w:color="auto" w:sz="4" w:space="0"/>
            </w:tcBorders>
            <w:vAlign w:val="center"/>
          </w:tcPr>
          <w:p w14:paraId="7DCD5694">
            <w:pPr>
              <w:spacing w:line="300" w:lineRule="exact"/>
              <w:rPr>
                <w:rFonts w:hint="eastAsia" w:ascii="宋体" w:hAnsi="宋体" w:eastAsia="宋体" w:cs="宋体"/>
                <w:sz w:val="24"/>
                <w:szCs w:val="24"/>
              </w:rPr>
            </w:pPr>
            <w:r>
              <w:rPr>
                <w:rFonts w:hint="eastAsia" w:ascii="宋体" w:hAnsi="宋体" w:eastAsia="宋体" w:cs="宋体"/>
                <w:sz w:val="24"/>
                <w:szCs w:val="24"/>
              </w:rPr>
              <w:t>3）结构、功能、牢固等：根据所提供样品的结构合理性、使用功能性、舒适性及牢固度等综合评定。评分范围0-</w:t>
            </w:r>
            <w:r>
              <w:rPr>
                <w:rFonts w:hint="eastAsia" w:ascii="宋体" w:hAnsi="宋体" w:eastAsia="宋体" w:cs="宋体"/>
                <w:sz w:val="24"/>
                <w:szCs w:val="24"/>
                <w:lang w:val="en-US" w:eastAsia="zh-CN"/>
              </w:rPr>
              <w:t>2</w:t>
            </w:r>
            <w:r>
              <w:rPr>
                <w:rFonts w:hint="eastAsia" w:ascii="宋体" w:hAnsi="宋体" w:eastAsia="宋体" w:cs="宋体"/>
                <w:sz w:val="24"/>
                <w:szCs w:val="24"/>
              </w:rPr>
              <w:t>分</w:t>
            </w:r>
          </w:p>
        </w:tc>
        <w:tc>
          <w:tcPr>
            <w:tcW w:w="643" w:type="pct"/>
            <w:tcBorders>
              <w:top w:val="single" w:color="auto" w:sz="4" w:space="0"/>
              <w:left w:val="single" w:color="auto" w:sz="4" w:space="0"/>
              <w:bottom w:val="single" w:color="auto" w:sz="4" w:space="0"/>
              <w:right w:val="single" w:color="auto" w:sz="4" w:space="0"/>
            </w:tcBorders>
            <w:vAlign w:val="center"/>
          </w:tcPr>
          <w:p w14:paraId="2C2FAABC">
            <w:pPr>
              <w:spacing w:line="300" w:lineRule="exact"/>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r>
      <w:tr w14:paraId="3C1AC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3" w:hRule="atLeast"/>
          <w:jc w:val="center"/>
        </w:trPr>
        <w:tc>
          <w:tcPr>
            <w:tcW w:w="329" w:type="pct"/>
            <w:vMerge w:val="continue"/>
            <w:tcBorders>
              <w:left w:val="single" w:color="auto" w:sz="4" w:space="0"/>
              <w:right w:val="single" w:color="auto" w:sz="4" w:space="0"/>
            </w:tcBorders>
            <w:vAlign w:val="center"/>
          </w:tcPr>
          <w:p w14:paraId="1A4F419F">
            <w:pPr>
              <w:spacing w:line="300" w:lineRule="exact"/>
              <w:rPr>
                <w:rFonts w:hint="eastAsia" w:ascii="宋体" w:hAnsi="宋体" w:eastAsia="宋体" w:cs="宋体"/>
                <w:sz w:val="24"/>
                <w:szCs w:val="24"/>
              </w:rPr>
            </w:pPr>
          </w:p>
        </w:tc>
        <w:tc>
          <w:tcPr>
            <w:tcW w:w="1254" w:type="pct"/>
            <w:vMerge w:val="continue"/>
            <w:tcBorders>
              <w:left w:val="single" w:color="auto" w:sz="4" w:space="0"/>
              <w:right w:val="single" w:color="auto" w:sz="4" w:space="0"/>
            </w:tcBorders>
            <w:vAlign w:val="center"/>
          </w:tcPr>
          <w:p w14:paraId="5F48A031">
            <w:pPr>
              <w:spacing w:line="300" w:lineRule="exact"/>
              <w:rPr>
                <w:rFonts w:hint="eastAsia" w:ascii="宋体" w:hAnsi="宋体" w:eastAsia="宋体" w:cs="宋体"/>
                <w:sz w:val="24"/>
                <w:szCs w:val="24"/>
              </w:rPr>
            </w:pPr>
          </w:p>
        </w:tc>
        <w:tc>
          <w:tcPr>
            <w:tcW w:w="2772" w:type="pct"/>
            <w:tcBorders>
              <w:top w:val="single" w:color="auto" w:sz="4" w:space="0"/>
              <w:left w:val="single" w:color="auto" w:sz="4" w:space="0"/>
              <w:bottom w:val="single" w:color="auto" w:sz="4" w:space="0"/>
              <w:right w:val="single" w:color="auto" w:sz="4" w:space="0"/>
            </w:tcBorders>
            <w:vAlign w:val="center"/>
          </w:tcPr>
          <w:p w14:paraId="08097E23">
            <w:pPr>
              <w:spacing w:line="300" w:lineRule="exact"/>
              <w:rPr>
                <w:rFonts w:hint="eastAsia" w:ascii="宋体" w:hAnsi="宋体" w:eastAsia="宋体" w:cs="宋体"/>
                <w:sz w:val="24"/>
                <w:szCs w:val="24"/>
              </w:rPr>
            </w:pPr>
            <w:r>
              <w:rPr>
                <w:rFonts w:hint="eastAsia" w:ascii="宋体" w:hAnsi="宋体" w:eastAsia="宋体" w:cs="宋体"/>
                <w:sz w:val="24"/>
                <w:szCs w:val="24"/>
              </w:rPr>
              <w:t>4）制作工艺</w:t>
            </w:r>
            <w:r>
              <w:rPr>
                <w:rFonts w:hint="eastAsia" w:ascii="宋体" w:hAnsi="宋体" w:eastAsia="宋体" w:cs="宋体"/>
                <w:sz w:val="24"/>
                <w:szCs w:val="24"/>
                <w:lang w:val="en-US" w:eastAsia="zh-CN"/>
              </w:rPr>
              <w:t>1.5</w:t>
            </w:r>
            <w:r>
              <w:rPr>
                <w:rFonts w:hint="eastAsia" w:ascii="宋体" w:hAnsi="宋体" w:eastAsia="宋体" w:cs="宋体"/>
                <w:sz w:val="24"/>
                <w:szCs w:val="24"/>
              </w:rPr>
              <w:t>分：根据样品制作工艺、组合结构、油漆（喷涂）制作工艺、样品安装精密度、节点细部处理等综合评定。评分范围0-</w:t>
            </w:r>
            <w:r>
              <w:rPr>
                <w:rFonts w:hint="eastAsia" w:ascii="宋体" w:hAnsi="宋体" w:eastAsia="宋体" w:cs="宋体"/>
                <w:sz w:val="24"/>
                <w:szCs w:val="24"/>
                <w:lang w:val="en-US" w:eastAsia="zh-CN"/>
              </w:rPr>
              <w:t>1.5</w:t>
            </w:r>
            <w:r>
              <w:rPr>
                <w:rFonts w:hint="eastAsia" w:ascii="宋体" w:hAnsi="宋体" w:eastAsia="宋体" w:cs="宋体"/>
                <w:sz w:val="24"/>
                <w:szCs w:val="24"/>
              </w:rPr>
              <w:t>分</w:t>
            </w:r>
          </w:p>
        </w:tc>
        <w:tc>
          <w:tcPr>
            <w:tcW w:w="643" w:type="pct"/>
            <w:tcBorders>
              <w:top w:val="single" w:color="auto" w:sz="4" w:space="0"/>
              <w:left w:val="single" w:color="auto" w:sz="4" w:space="0"/>
              <w:bottom w:val="single" w:color="auto" w:sz="4" w:space="0"/>
              <w:right w:val="single" w:color="auto" w:sz="4" w:space="0"/>
            </w:tcBorders>
            <w:vAlign w:val="center"/>
          </w:tcPr>
          <w:p w14:paraId="7E9F6C5B">
            <w:pPr>
              <w:spacing w:line="3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r>
      <w:tr w14:paraId="4D52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3" w:hRule="atLeast"/>
          <w:jc w:val="center"/>
        </w:trPr>
        <w:tc>
          <w:tcPr>
            <w:tcW w:w="329" w:type="pct"/>
            <w:vMerge w:val="continue"/>
            <w:tcBorders>
              <w:left w:val="single" w:color="auto" w:sz="4" w:space="0"/>
              <w:bottom w:val="single" w:color="auto" w:sz="4" w:space="0"/>
              <w:right w:val="single" w:color="auto" w:sz="4" w:space="0"/>
            </w:tcBorders>
            <w:vAlign w:val="center"/>
          </w:tcPr>
          <w:p w14:paraId="506713D3">
            <w:pPr>
              <w:spacing w:line="300" w:lineRule="exact"/>
              <w:rPr>
                <w:rFonts w:hint="eastAsia" w:ascii="宋体" w:hAnsi="宋体" w:eastAsia="宋体" w:cs="宋体"/>
                <w:sz w:val="24"/>
                <w:szCs w:val="24"/>
              </w:rPr>
            </w:pPr>
          </w:p>
        </w:tc>
        <w:tc>
          <w:tcPr>
            <w:tcW w:w="1254" w:type="pct"/>
            <w:vMerge w:val="continue"/>
            <w:tcBorders>
              <w:left w:val="single" w:color="auto" w:sz="4" w:space="0"/>
              <w:bottom w:val="single" w:color="auto" w:sz="4" w:space="0"/>
              <w:right w:val="single" w:color="auto" w:sz="4" w:space="0"/>
            </w:tcBorders>
            <w:vAlign w:val="center"/>
          </w:tcPr>
          <w:p w14:paraId="0E25F393">
            <w:pPr>
              <w:spacing w:line="300" w:lineRule="exact"/>
              <w:rPr>
                <w:rFonts w:hint="eastAsia" w:ascii="宋体" w:hAnsi="宋体" w:eastAsia="宋体" w:cs="宋体"/>
                <w:sz w:val="24"/>
                <w:szCs w:val="24"/>
              </w:rPr>
            </w:pPr>
          </w:p>
        </w:tc>
        <w:tc>
          <w:tcPr>
            <w:tcW w:w="2772" w:type="pct"/>
            <w:tcBorders>
              <w:top w:val="single" w:color="auto" w:sz="4" w:space="0"/>
              <w:left w:val="single" w:color="auto" w:sz="4" w:space="0"/>
              <w:bottom w:val="single" w:color="auto" w:sz="4" w:space="0"/>
              <w:right w:val="single" w:color="auto" w:sz="4" w:space="0"/>
            </w:tcBorders>
            <w:vAlign w:val="center"/>
          </w:tcPr>
          <w:p w14:paraId="4BA2172E">
            <w:pPr>
              <w:spacing w:line="300" w:lineRule="exact"/>
              <w:rPr>
                <w:rFonts w:hint="eastAsia" w:ascii="宋体" w:hAnsi="宋体" w:eastAsia="宋体" w:cs="宋体"/>
                <w:sz w:val="24"/>
                <w:szCs w:val="24"/>
              </w:rPr>
            </w:pPr>
            <w:r>
              <w:rPr>
                <w:rFonts w:hint="eastAsia" w:ascii="宋体" w:hAnsi="宋体" w:eastAsia="宋体" w:cs="宋体"/>
                <w:sz w:val="24"/>
                <w:szCs w:val="24"/>
              </w:rPr>
              <w:t>5）材料及五金</w:t>
            </w:r>
            <w:r>
              <w:rPr>
                <w:rFonts w:hint="eastAsia" w:ascii="宋体" w:hAnsi="宋体" w:eastAsia="宋体" w:cs="宋体"/>
                <w:sz w:val="24"/>
                <w:szCs w:val="24"/>
                <w:lang w:val="en-US" w:eastAsia="zh-CN"/>
              </w:rPr>
              <w:t>2</w:t>
            </w:r>
            <w:r>
              <w:rPr>
                <w:rFonts w:hint="eastAsia" w:ascii="宋体" w:hAnsi="宋体" w:eastAsia="宋体" w:cs="宋体"/>
                <w:sz w:val="24"/>
                <w:szCs w:val="24"/>
              </w:rPr>
              <w:t>分：根据所提供样品材料及五金件等反映质量、规格、品质等级等综合评定。评分范围0-</w:t>
            </w:r>
            <w:r>
              <w:rPr>
                <w:rFonts w:hint="eastAsia" w:ascii="宋体" w:hAnsi="宋体" w:eastAsia="宋体" w:cs="宋体"/>
                <w:sz w:val="24"/>
                <w:szCs w:val="24"/>
                <w:lang w:val="en-US" w:eastAsia="zh-CN"/>
              </w:rPr>
              <w:t>1.5</w:t>
            </w:r>
            <w:r>
              <w:rPr>
                <w:rFonts w:hint="eastAsia" w:ascii="宋体" w:hAnsi="宋体" w:eastAsia="宋体" w:cs="宋体"/>
                <w:sz w:val="24"/>
                <w:szCs w:val="24"/>
              </w:rPr>
              <w:t>分</w:t>
            </w:r>
          </w:p>
        </w:tc>
        <w:tc>
          <w:tcPr>
            <w:tcW w:w="643" w:type="pct"/>
            <w:tcBorders>
              <w:top w:val="single" w:color="auto" w:sz="4" w:space="0"/>
              <w:left w:val="single" w:color="auto" w:sz="4" w:space="0"/>
              <w:bottom w:val="single" w:color="auto" w:sz="4" w:space="0"/>
              <w:right w:val="single" w:color="auto" w:sz="4" w:space="0"/>
            </w:tcBorders>
            <w:vAlign w:val="center"/>
          </w:tcPr>
          <w:p w14:paraId="153FAC43">
            <w:pPr>
              <w:spacing w:line="300" w:lineRule="exac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r>
    </w:tbl>
    <w:p w14:paraId="0020F54E">
      <w:pPr>
        <w:spacing w:line="300" w:lineRule="exact"/>
        <w:rPr>
          <w:rFonts w:hint="eastAsia" w:ascii="宋体" w:hAnsi="宋体" w:eastAsia="宋体" w:cs="宋体"/>
          <w:sz w:val="24"/>
          <w:szCs w:val="24"/>
        </w:rPr>
      </w:pPr>
    </w:p>
    <w:p w14:paraId="560634A3">
      <w:pPr>
        <w:spacing w:line="300" w:lineRule="exact"/>
        <w:rPr>
          <w:rFonts w:hint="eastAsia" w:ascii="宋体" w:hAnsi="宋体" w:eastAsia="宋体" w:cs="宋体"/>
          <w:sz w:val="24"/>
          <w:szCs w:val="24"/>
        </w:rPr>
      </w:pPr>
      <w:r>
        <w:rPr>
          <w:rFonts w:hint="eastAsia" w:ascii="宋体" w:hAnsi="宋体" w:eastAsia="宋体" w:cs="宋体"/>
          <w:sz w:val="24"/>
          <w:szCs w:val="24"/>
        </w:rPr>
        <w:t>注：1、样品采用暗标评审。</w:t>
      </w:r>
    </w:p>
    <w:p w14:paraId="32C639EB">
      <w:pPr>
        <w:spacing w:line="300" w:lineRule="exact"/>
        <w:rPr>
          <w:rFonts w:hint="eastAsia" w:ascii="宋体" w:hAnsi="宋体" w:eastAsia="宋体" w:cs="宋体"/>
          <w:sz w:val="24"/>
          <w:szCs w:val="24"/>
        </w:rPr>
      </w:pPr>
      <w:r>
        <w:rPr>
          <w:rFonts w:hint="eastAsia" w:ascii="宋体" w:hAnsi="宋体" w:eastAsia="宋体" w:cs="宋体"/>
          <w:sz w:val="24"/>
          <w:szCs w:val="24"/>
        </w:rPr>
        <w:t>2、投标人按要求提供样品，样品须附上标签（标签中应注明样品的名称、技术参数等）。样品上不得有投标人名称出现。否则该投标人样品分为零分。</w:t>
      </w:r>
    </w:p>
    <w:p w14:paraId="7E14E346">
      <w:pPr>
        <w:spacing w:line="300" w:lineRule="exact"/>
        <w:rPr>
          <w:rFonts w:hint="eastAsia" w:ascii="宋体" w:hAnsi="宋体" w:eastAsia="宋体" w:cs="宋体"/>
          <w:sz w:val="24"/>
          <w:szCs w:val="24"/>
        </w:rPr>
      </w:pPr>
      <w:r>
        <w:rPr>
          <w:rFonts w:hint="eastAsia" w:ascii="宋体" w:hAnsi="宋体" w:eastAsia="宋体" w:cs="宋体"/>
          <w:sz w:val="24"/>
          <w:szCs w:val="24"/>
        </w:rPr>
        <w:t>3、投标人未提供(包括样品不齐全）样品、投标人提供的样品外观、形状等严重偏离招标文件第五章第二条设备详细技术参数要求的，则该投标人样品分为零分。</w:t>
      </w:r>
    </w:p>
    <w:p w14:paraId="0F0A4CC5">
      <w:pPr>
        <w:spacing w:line="300" w:lineRule="exact"/>
        <w:rPr>
          <w:rFonts w:hint="eastAsia" w:ascii="宋体" w:hAnsi="宋体" w:eastAsia="宋体" w:cs="宋体"/>
          <w:sz w:val="24"/>
          <w:szCs w:val="24"/>
        </w:rPr>
      </w:pPr>
      <w:r>
        <w:rPr>
          <w:rFonts w:hint="eastAsia" w:ascii="宋体" w:hAnsi="宋体" w:eastAsia="宋体" w:cs="宋体"/>
          <w:sz w:val="24"/>
          <w:szCs w:val="24"/>
        </w:rPr>
        <w:t>4、投标人提供样品的技术参数与投标文件中的投标产品参数不一致的，则该投标人样品分为零分。</w:t>
      </w:r>
    </w:p>
    <w:p w14:paraId="67FED41D">
      <w:pPr>
        <w:spacing w:line="300" w:lineRule="exact"/>
        <w:rPr>
          <w:rFonts w:hint="eastAsia" w:ascii="宋体" w:hAnsi="宋体" w:eastAsia="宋体" w:cs="宋体"/>
          <w:sz w:val="24"/>
          <w:szCs w:val="24"/>
        </w:rPr>
      </w:pPr>
      <w:r>
        <w:rPr>
          <w:rFonts w:hint="eastAsia" w:ascii="宋体" w:hAnsi="宋体" w:eastAsia="宋体" w:cs="宋体"/>
          <w:sz w:val="24"/>
          <w:szCs w:val="24"/>
        </w:rPr>
        <w:t>5、投标人样品的最终得分为各评标委员会成员分值之和的算术平均值。评分值保留小数点后两位。</w:t>
      </w:r>
    </w:p>
    <w:p w14:paraId="5800CB3A">
      <w:pPr>
        <w:spacing w:line="300" w:lineRule="exact"/>
        <w:rPr>
          <w:rFonts w:hint="eastAsia" w:ascii="宋体" w:hAnsi="宋体" w:eastAsia="宋体" w:cs="宋体"/>
          <w:b/>
          <w:kern w:val="0"/>
          <w:sz w:val="24"/>
          <w:szCs w:val="24"/>
        </w:rPr>
      </w:pPr>
      <w:r>
        <w:rPr>
          <w:rFonts w:hint="eastAsia" w:ascii="宋体" w:hAnsi="宋体" w:eastAsia="宋体" w:cs="宋体"/>
          <w:sz w:val="24"/>
          <w:szCs w:val="24"/>
        </w:rPr>
        <w:t>6、中标人提供的样品由采购人保管作为验收时的依据。</w:t>
      </w:r>
    </w:p>
    <w:p w14:paraId="5302C4C4">
      <w:pPr>
        <w:pStyle w:val="9"/>
        <w:ind w:left="0" w:leftChars="0" w:firstLine="0" w:firstLineChars="0"/>
      </w:pPr>
    </w:p>
    <w:p w14:paraId="5A0F5BBF"/>
    <w:p w14:paraId="249B18BA">
      <w:pPr>
        <w:snapToGrid w:val="0"/>
        <w:spacing w:line="360" w:lineRule="auto"/>
        <w:rPr>
          <w:rFonts w:ascii="宋体" w:hAnsi="宋体" w:cs="宋体" w:eastAsiaTheme="minorEastAsia"/>
          <w:b/>
          <w:sz w:val="28"/>
          <w:szCs w:val="28"/>
        </w:rPr>
      </w:pPr>
      <w:r>
        <w:rPr>
          <w:rFonts w:hint="eastAsia" w:ascii="宋体" w:hAnsi="宋体" w:cs="宋体" w:eastAsiaTheme="minorEastAsia"/>
          <w:b/>
          <w:sz w:val="32"/>
        </w:rPr>
        <w:t>一、评标方法</w:t>
      </w:r>
    </w:p>
    <w:p w14:paraId="17D3CEBA">
      <w:pPr>
        <w:adjustRightInd/>
        <w:spacing w:line="360" w:lineRule="auto"/>
        <w:ind w:firstLine="472" w:firstLineChars="196"/>
        <w:rPr>
          <w:rFonts w:ascii="宋体" w:hAnsi="宋体" w:cs="宋体" w:eastAsiaTheme="minorEastAsia"/>
          <w:kern w:val="0"/>
          <w:sz w:val="24"/>
        </w:rPr>
      </w:pPr>
      <w:r>
        <w:rPr>
          <w:rFonts w:hint="eastAsia" w:ascii="宋体" w:hAnsi="宋体" w:cs="宋体" w:eastAsiaTheme="minorEastAsia"/>
          <w:b/>
          <w:kern w:val="0"/>
          <w:sz w:val="24"/>
        </w:rPr>
        <w:t>1.本项目采用综合评分法。</w:t>
      </w:r>
      <w:r>
        <w:rPr>
          <w:rFonts w:hint="eastAsia" w:ascii="宋体" w:hAnsi="宋体" w:cs="宋体" w:eastAsiaTheme="minorEastAsia"/>
          <w:kern w:val="0"/>
          <w:sz w:val="24"/>
        </w:rPr>
        <w:t>综合评分法，是指投标文件满足招标文件全部实质性要求，且按照评审因素的量化指标评审得分最高的投标人为中标候选人的评标方法。</w:t>
      </w:r>
    </w:p>
    <w:p w14:paraId="2A80CDB9">
      <w:pPr>
        <w:adjustRightInd/>
        <w:spacing w:line="360" w:lineRule="auto"/>
        <w:rPr>
          <w:rFonts w:ascii="宋体" w:hAnsi="宋体" w:cs="宋体" w:eastAsiaTheme="minorEastAsia"/>
          <w:kern w:val="0"/>
          <w:sz w:val="24"/>
        </w:rPr>
      </w:pPr>
      <w:r>
        <w:rPr>
          <w:rFonts w:hint="eastAsia" w:ascii="宋体" w:hAnsi="宋体" w:cs="宋体" w:eastAsiaTheme="minorEastAsia"/>
          <w:b/>
          <w:sz w:val="32"/>
        </w:rPr>
        <w:t>二、评标标准</w:t>
      </w:r>
    </w:p>
    <w:p w14:paraId="4C7B0B14">
      <w:pPr>
        <w:spacing w:line="360" w:lineRule="auto"/>
        <w:ind w:firstLine="472" w:firstLineChars="196"/>
        <w:rPr>
          <w:rFonts w:ascii="宋体" w:hAnsi="宋体" w:cs="宋体" w:eastAsiaTheme="minorEastAsia"/>
          <w:b/>
          <w:sz w:val="24"/>
        </w:rPr>
      </w:pPr>
      <w:r>
        <w:rPr>
          <w:rFonts w:hint="eastAsia" w:ascii="宋体" w:hAnsi="宋体" w:cs="宋体" w:eastAsiaTheme="minorEastAsia"/>
          <w:b/>
          <w:sz w:val="24"/>
        </w:rPr>
        <w:t>2.评标标准：</w:t>
      </w:r>
      <w:r>
        <w:rPr>
          <w:rFonts w:hint="eastAsia" w:ascii="宋体" w:hAnsi="宋体" w:cs="宋体" w:eastAsiaTheme="minorEastAsia"/>
          <w:kern w:val="0"/>
          <w:sz w:val="24"/>
        </w:rPr>
        <w:t>见评标办法前附表。</w:t>
      </w:r>
    </w:p>
    <w:p w14:paraId="24075680">
      <w:pPr>
        <w:spacing w:line="360" w:lineRule="auto"/>
        <w:outlineLvl w:val="0"/>
        <w:rPr>
          <w:rFonts w:ascii="宋体" w:hAnsi="宋体" w:cs="宋体" w:eastAsiaTheme="minorEastAsia"/>
          <w:b/>
          <w:sz w:val="36"/>
          <w:szCs w:val="36"/>
        </w:rPr>
      </w:pPr>
      <w:r>
        <w:rPr>
          <w:rFonts w:hint="eastAsia" w:ascii="宋体" w:hAnsi="宋体" w:cs="宋体" w:eastAsiaTheme="minorEastAsia"/>
          <w:b/>
          <w:sz w:val="36"/>
          <w:szCs w:val="36"/>
        </w:rPr>
        <w:t>三、评标程序</w:t>
      </w:r>
    </w:p>
    <w:p w14:paraId="7873C2D5">
      <w:pPr>
        <w:spacing w:line="360" w:lineRule="auto"/>
        <w:ind w:firstLine="472" w:firstLineChars="196"/>
        <w:rPr>
          <w:rFonts w:ascii="宋体" w:hAnsi="宋体" w:cs="宋体" w:eastAsiaTheme="minorEastAsia"/>
          <w:kern w:val="0"/>
          <w:sz w:val="24"/>
        </w:rPr>
      </w:pPr>
      <w:r>
        <w:rPr>
          <w:rFonts w:hint="eastAsia" w:ascii="宋体" w:hAnsi="宋体" w:cs="宋体" w:eastAsiaTheme="minorEastAsia"/>
          <w:b/>
          <w:kern w:val="0"/>
          <w:sz w:val="24"/>
        </w:rPr>
        <w:t>3.1符合性审查。</w:t>
      </w:r>
      <w:r>
        <w:rPr>
          <w:rFonts w:hint="eastAsia" w:ascii="宋体" w:hAnsi="宋体" w:cs="宋体" w:eastAsiaTheme="minorEastAsia"/>
          <w:kern w:val="0"/>
          <w:sz w:val="24"/>
        </w:rPr>
        <w:t>评标委员会应当对符合资格的投标人的投标文件进行符合性审查，以确定其是否满足招标文件的实质性要求。不满足招标文件的实质性要求的，投标无效。</w:t>
      </w:r>
    </w:p>
    <w:p w14:paraId="5FE66CA4">
      <w:pPr>
        <w:spacing w:line="360" w:lineRule="auto"/>
        <w:ind w:firstLine="472" w:firstLineChars="196"/>
        <w:rPr>
          <w:rFonts w:ascii="宋体" w:hAnsi="宋体" w:cs="宋体" w:eastAsiaTheme="minorEastAsia"/>
          <w:kern w:val="0"/>
          <w:sz w:val="24"/>
        </w:rPr>
      </w:pPr>
      <w:r>
        <w:rPr>
          <w:rFonts w:hint="eastAsia" w:ascii="宋体" w:hAnsi="宋体" w:cs="宋体" w:eastAsiaTheme="minorEastAsia"/>
          <w:b/>
          <w:kern w:val="0"/>
          <w:sz w:val="24"/>
        </w:rPr>
        <w:t>3.2 比较与评价。</w:t>
      </w:r>
      <w:r>
        <w:rPr>
          <w:rFonts w:hint="eastAsia" w:ascii="宋体" w:hAnsi="宋体" w:cs="宋体" w:eastAsiaTheme="minorEastAsia"/>
          <w:kern w:val="0"/>
          <w:sz w:val="24"/>
        </w:rPr>
        <w:t>评标委员会应当按照招标文件中规定的评标方法和标准，对符合性审查合格的投标文件进行商务和技术评估，综合比较与评价。</w:t>
      </w:r>
    </w:p>
    <w:p w14:paraId="50643971">
      <w:pPr>
        <w:spacing w:line="360" w:lineRule="auto"/>
        <w:ind w:firstLine="472" w:firstLineChars="196"/>
        <w:rPr>
          <w:rFonts w:ascii="宋体" w:hAnsi="宋体" w:cs="宋体" w:eastAsiaTheme="minorEastAsia"/>
          <w:kern w:val="0"/>
          <w:sz w:val="24"/>
        </w:rPr>
      </w:pPr>
      <w:r>
        <w:rPr>
          <w:rFonts w:hint="eastAsia" w:ascii="宋体" w:hAnsi="宋体" w:cs="宋体" w:eastAsiaTheme="minorEastAsia"/>
          <w:b/>
          <w:kern w:val="0"/>
          <w:sz w:val="24"/>
        </w:rPr>
        <w:t>3.3汇总商务技术得分。</w:t>
      </w:r>
      <w:r>
        <w:rPr>
          <w:rFonts w:hint="eastAsia" w:ascii="宋体" w:hAnsi="宋体" w:cs="宋体" w:eastAsiaTheme="minorEastAsia"/>
          <w:kern w:val="0"/>
          <w:sz w:val="24"/>
        </w:rPr>
        <w:t>评标委员会各成员应当独立对每个投标人的商务和技术文件进行评价，并汇总商务技术得分情况。</w:t>
      </w:r>
    </w:p>
    <w:p w14:paraId="24FB5FAB">
      <w:pPr>
        <w:spacing w:line="360" w:lineRule="auto"/>
        <w:ind w:firstLine="472" w:firstLineChars="196"/>
        <w:rPr>
          <w:rFonts w:ascii="宋体" w:hAnsi="宋体" w:cs="宋体" w:eastAsiaTheme="minorEastAsia"/>
          <w:b/>
          <w:kern w:val="0"/>
          <w:sz w:val="24"/>
        </w:rPr>
      </w:pPr>
      <w:r>
        <w:rPr>
          <w:rFonts w:hint="eastAsia" w:ascii="宋体" w:hAnsi="宋体" w:cs="宋体" w:eastAsiaTheme="minorEastAsia"/>
          <w:b/>
          <w:kern w:val="0"/>
          <w:sz w:val="24"/>
        </w:rPr>
        <w:t>3.4报价评审。</w:t>
      </w:r>
    </w:p>
    <w:p w14:paraId="09C7AA8D">
      <w:pPr>
        <w:pStyle w:val="128"/>
        <w:spacing w:before="0"/>
        <w:ind w:firstLine="508" w:firstLineChars="212"/>
        <w:rPr>
          <w:rFonts w:ascii="宋体" w:hAnsi="宋体" w:cs="宋体" w:eastAsiaTheme="minorEastAsia"/>
          <w:kern w:val="0"/>
        </w:rPr>
      </w:pPr>
      <w:r>
        <w:rPr>
          <w:rFonts w:hint="eastAsia" w:ascii="宋体" w:hAnsi="宋体" w:cs="宋体" w:eastAsiaTheme="minorEastAsia"/>
          <w:kern w:val="0"/>
        </w:rPr>
        <w:t>3.4.1投标文件报价出现前后不一致的，按照下列规定修正：</w:t>
      </w:r>
    </w:p>
    <w:p w14:paraId="17CD2FE4">
      <w:pPr>
        <w:pStyle w:val="128"/>
        <w:spacing w:before="0"/>
        <w:ind w:firstLine="480"/>
        <w:rPr>
          <w:rFonts w:ascii="宋体" w:hAnsi="宋体" w:cs="宋体" w:eastAsiaTheme="minorEastAsia"/>
          <w:kern w:val="0"/>
          <w:szCs w:val="24"/>
        </w:rPr>
      </w:pPr>
      <w:r>
        <w:rPr>
          <w:rFonts w:hint="eastAsia" w:ascii="宋体" w:hAnsi="宋体" w:cs="宋体" w:eastAsiaTheme="minorEastAsia"/>
          <w:kern w:val="0"/>
          <w:szCs w:val="24"/>
        </w:rPr>
        <w:t>3.4.1.1投标文件中开标一览表(报价表)内容与投标文件中相应内容不一致的，以开标一览表(报价表)为准;</w:t>
      </w:r>
    </w:p>
    <w:p w14:paraId="5176ECE5">
      <w:pPr>
        <w:pStyle w:val="128"/>
        <w:spacing w:before="0"/>
        <w:ind w:firstLine="480"/>
        <w:rPr>
          <w:rFonts w:ascii="宋体" w:hAnsi="宋体" w:cs="宋体" w:eastAsiaTheme="minorEastAsia"/>
          <w:kern w:val="0"/>
          <w:szCs w:val="24"/>
        </w:rPr>
      </w:pPr>
      <w:r>
        <w:rPr>
          <w:rFonts w:hint="eastAsia" w:ascii="宋体" w:hAnsi="宋体" w:cs="宋体" w:eastAsiaTheme="minorEastAsia"/>
          <w:kern w:val="0"/>
          <w:szCs w:val="24"/>
        </w:rPr>
        <w:t>3.4.1.2大写金额和小写金额不一致的，以大写金额为准;</w:t>
      </w:r>
    </w:p>
    <w:p w14:paraId="7AAE1F0C">
      <w:pPr>
        <w:pStyle w:val="128"/>
        <w:spacing w:before="0"/>
        <w:ind w:firstLine="480"/>
        <w:rPr>
          <w:rFonts w:ascii="宋体" w:hAnsi="宋体" w:cs="宋体" w:eastAsiaTheme="minorEastAsia"/>
          <w:kern w:val="0"/>
          <w:szCs w:val="24"/>
        </w:rPr>
      </w:pPr>
      <w:r>
        <w:rPr>
          <w:rFonts w:hint="eastAsia" w:ascii="宋体" w:hAnsi="宋体" w:cs="宋体" w:eastAsiaTheme="minorEastAsia"/>
          <w:kern w:val="0"/>
          <w:szCs w:val="24"/>
        </w:rPr>
        <w:t>3.4.1.3单价金额小数点或者百分比有明显错位的，以开标一览表的总价为准，并修改单价;</w:t>
      </w:r>
    </w:p>
    <w:p w14:paraId="72A1A0D4">
      <w:pPr>
        <w:pStyle w:val="128"/>
        <w:spacing w:before="0"/>
        <w:ind w:firstLine="480"/>
        <w:rPr>
          <w:rFonts w:ascii="宋体" w:hAnsi="宋体" w:cs="宋体" w:eastAsiaTheme="minorEastAsia"/>
          <w:kern w:val="0"/>
          <w:szCs w:val="24"/>
        </w:rPr>
      </w:pPr>
      <w:r>
        <w:rPr>
          <w:rFonts w:hint="eastAsia" w:ascii="宋体" w:hAnsi="宋体" w:cs="宋体" w:eastAsiaTheme="minorEastAsia"/>
          <w:kern w:val="0"/>
          <w:szCs w:val="24"/>
        </w:rPr>
        <w:t>3.4.1.4总价金额与按单价汇总金额不一致的，以单价金额计算结果为准。</w:t>
      </w:r>
    </w:p>
    <w:p w14:paraId="7277C00E">
      <w:pPr>
        <w:pStyle w:val="128"/>
        <w:spacing w:before="0"/>
        <w:ind w:firstLine="480"/>
        <w:rPr>
          <w:rFonts w:ascii="宋体" w:hAnsi="宋体" w:cs="宋体" w:eastAsiaTheme="minorEastAsia"/>
          <w:kern w:val="0"/>
          <w:szCs w:val="24"/>
        </w:rPr>
      </w:pPr>
      <w:r>
        <w:rPr>
          <w:rFonts w:hint="eastAsia" w:ascii="宋体" w:hAnsi="宋体" w:cs="宋体" w:eastAsiaTheme="minorEastAsia"/>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7356CD5C">
      <w:pPr>
        <w:snapToGrid w:val="0"/>
        <w:spacing w:line="360" w:lineRule="auto"/>
        <w:ind w:firstLine="480" w:firstLineChars="200"/>
        <w:jc w:val="left"/>
        <w:rPr>
          <w:rFonts w:ascii="宋体" w:hAnsi="宋体" w:cs="宋体" w:eastAsiaTheme="minorEastAsia"/>
          <w:kern w:val="0"/>
          <w:sz w:val="24"/>
        </w:rPr>
      </w:pPr>
      <w:r>
        <w:rPr>
          <w:rFonts w:hint="eastAsia" w:ascii="宋体" w:hAnsi="宋体" w:cs="宋体" w:eastAsiaTheme="minorEastAsia"/>
          <w:kern w:val="0"/>
          <w:sz w:val="24"/>
        </w:rPr>
        <w:t>3.4.2投标文件出现不是唯一的、有选择性投标报价的，投标无效。</w:t>
      </w:r>
    </w:p>
    <w:p w14:paraId="13F17DB3">
      <w:pPr>
        <w:snapToGrid w:val="0"/>
        <w:spacing w:line="360" w:lineRule="auto"/>
        <w:ind w:firstLine="480" w:firstLineChars="200"/>
        <w:jc w:val="left"/>
        <w:rPr>
          <w:rFonts w:ascii="宋体" w:hAnsi="宋体" w:cs="宋体" w:eastAsiaTheme="minorEastAsia"/>
          <w:kern w:val="0"/>
          <w:sz w:val="24"/>
        </w:rPr>
      </w:pPr>
      <w:r>
        <w:rPr>
          <w:rFonts w:hint="eastAsia" w:ascii="宋体" w:hAnsi="宋体" w:cs="宋体" w:eastAsiaTheme="minorEastAsia"/>
          <w:kern w:val="0"/>
          <w:sz w:val="24"/>
        </w:rPr>
        <w:t>3.4.3投标报价超过招标文件中规定的预算金额或者最高限价的，投标无效。</w:t>
      </w:r>
    </w:p>
    <w:p w14:paraId="1C930E50">
      <w:pPr>
        <w:pStyle w:val="128"/>
        <w:spacing w:before="0"/>
        <w:ind w:firstLine="480"/>
        <w:rPr>
          <w:rFonts w:ascii="宋体" w:hAnsi="宋体" w:cs="宋体" w:eastAsiaTheme="minorEastAsia"/>
          <w:kern w:val="0"/>
          <w:szCs w:val="24"/>
        </w:rPr>
      </w:pPr>
      <w:r>
        <w:rPr>
          <w:rFonts w:hint="eastAsia" w:ascii="宋体" w:hAnsi="宋体" w:cs="宋体" w:eastAsiaTheme="minorEastAsia"/>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6ED810F5">
      <w:pPr>
        <w:pStyle w:val="128"/>
        <w:spacing w:before="0"/>
        <w:ind w:firstLine="480"/>
        <w:rPr>
          <w:rFonts w:ascii="宋体" w:hAnsi="宋体" w:cs="宋体" w:eastAsiaTheme="minorEastAsia"/>
          <w:kern w:val="0"/>
          <w:szCs w:val="24"/>
        </w:rPr>
      </w:pPr>
      <w:r>
        <w:rPr>
          <w:rFonts w:hint="eastAsia" w:ascii="宋体" w:hAnsi="宋体" w:cs="宋体" w:eastAsiaTheme="minorEastAsia"/>
          <w:kern w:val="0"/>
          <w:szCs w:val="24"/>
        </w:rPr>
        <w:t>3.4.5对于未预留份额专门面向中小企业的政府采购货物项目，以及预留份额政府采购货物项目中的非预留部分标项，对小型和微型企业的投标报价给予</w:t>
      </w:r>
      <w:r>
        <w:rPr>
          <w:rFonts w:ascii="宋体" w:hAnsi="宋体" w:cs="宋体" w:eastAsiaTheme="minorEastAsia"/>
          <w:kern w:val="0"/>
          <w:szCs w:val="24"/>
        </w:rPr>
        <w:t>20</w:t>
      </w:r>
      <w:r>
        <w:rPr>
          <w:rFonts w:hint="eastAsia" w:ascii="宋体" w:hAnsi="宋体" w:cs="宋体" w:eastAsiaTheme="minorEastAsia"/>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ascii="宋体" w:hAnsi="宋体" w:cs="宋体" w:eastAsiaTheme="minorEastAsia"/>
          <w:kern w:val="0"/>
          <w:szCs w:val="24"/>
        </w:rPr>
        <w:t>6</w:t>
      </w:r>
      <w:r>
        <w:rPr>
          <w:rFonts w:hint="eastAsia" w:ascii="宋体" w:hAnsi="宋体" w:cs="宋体" w:eastAsiaTheme="minorEastAsia"/>
          <w:kern w:val="0"/>
          <w:szCs w:val="24"/>
        </w:rPr>
        <w:t>%的扣除，用扣除后的价格参加评审。组成联合体或者接受分包的小微企业与联合体内其他企业、分包企业之间存在直接控股、管理关系的，不享受价格扣除优惠政策。</w:t>
      </w:r>
    </w:p>
    <w:p w14:paraId="3C05B130">
      <w:pPr>
        <w:spacing w:line="360" w:lineRule="auto"/>
        <w:ind w:firstLine="482" w:firstLineChars="200"/>
        <w:rPr>
          <w:rFonts w:ascii="宋体" w:hAnsi="宋体" w:cs="宋体" w:eastAsiaTheme="minorEastAsia"/>
          <w:kern w:val="0"/>
          <w:sz w:val="24"/>
        </w:rPr>
      </w:pPr>
      <w:r>
        <w:rPr>
          <w:rFonts w:hint="eastAsia" w:ascii="宋体" w:hAnsi="宋体" w:cs="宋体" w:eastAsiaTheme="minorEastAsia"/>
          <w:b/>
          <w:kern w:val="0"/>
          <w:sz w:val="24"/>
        </w:rPr>
        <w:t>3.5排序与推荐。</w:t>
      </w:r>
      <w:r>
        <w:rPr>
          <w:rFonts w:hint="eastAsia" w:ascii="宋体" w:hAnsi="宋体" w:cs="宋体" w:eastAsiaTheme="minorEastAsia"/>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5D133C6">
      <w:pPr>
        <w:spacing w:line="360" w:lineRule="auto"/>
        <w:ind w:firstLine="480" w:firstLineChars="200"/>
        <w:rPr>
          <w:rFonts w:ascii="宋体" w:hAnsi="宋体" w:cs="宋体" w:eastAsiaTheme="minorEastAsia"/>
          <w:b/>
          <w:kern w:val="0"/>
          <w:sz w:val="24"/>
        </w:rPr>
      </w:pPr>
      <w:r>
        <w:rPr>
          <w:rFonts w:hint="eastAsia" w:ascii="宋体" w:hAnsi="宋体" w:cs="宋体" w:eastAsiaTheme="minorEastAsia"/>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BD908BE">
      <w:pPr>
        <w:spacing w:line="360" w:lineRule="auto"/>
        <w:ind w:firstLine="472" w:firstLineChars="196"/>
        <w:rPr>
          <w:rFonts w:ascii="宋体" w:hAnsi="宋体" w:cs="宋体" w:eastAsiaTheme="minorEastAsia"/>
          <w:kern w:val="0"/>
          <w:sz w:val="24"/>
        </w:rPr>
      </w:pPr>
      <w:r>
        <w:rPr>
          <w:rFonts w:hint="eastAsia" w:ascii="宋体" w:hAnsi="宋体" w:cs="宋体" w:eastAsiaTheme="minorEastAsia"/>
          <w:b/>
          <w:kern w:val="0"/>
          <w:sz w:val="24"/>
        </w:rPr>
        <w:t>3.6编写评标报告。</w:t>
      </w:r>
      <w:r>
        <w:rPr>
          <w:rFonts w:hint="eastAsia" w:ascii="宋体" w:hAnsi="宋体" w:cs="宋体" w:eastAsiaTheme="minorEastAsia"/>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7F5FCE2">
      <w:pPr>
        <w:widowControl/>
        <w:shd w:val="clear" w:color="auto" w:fill="FFFFFF"/>
        <w:adjustRightInd/>
        <w:spacing w:after="225" w:line="315" w:lineRule="atLeast"/>
        <w:jc w:val="left"/>
        <w:rPr>
          <w:rFonts w:ascii="宋体" w:hAnsi="宋体" w:cs="宋体" w:eastAsiaTheme="minorEastAsia"/>
          <w:b/>
          <w:sz w:val="32"/>
        </w:rPr>
      </w:pPr>
      <w:r>
        <w:rPr>
          <w:rFonts w:hint="eastAsia" w:ascii="宋体" w:hAnsi="宋体" w:cs="宋体" w:eastAsiaTheme="minorEastAsia"/>
          <w:b/>
          <w:sz w:val="32"/>
        </w:rPr>
        <w:t>四、评标中的其他事项</w:t>
      </w:r>
    </w:p>
    <w:p w14:paraId="6FE42B7E">
      <w:pPr>
        <w:pStyle w:val="128"/>
        <w:spacing w:before="0"/>
        <w:ind w:firstLine="472" w:firstLineChars="196"/>
        <w:rPr>
          <w:rFonts w:ascii="宋体" w:hAnsi="宋体" w:cs="宋体" w:eastAsiaTheme="minorEastAsia"/>
          <w:kern w:val="0"/>
          <w:szCs w:val="24"/>
        </w:rPr>
      </w:pPr>
      <w:r>
        <w:rPr>
          <w:rFonts w:hint="eastAsia" w:ascii="宋体" w:hAnsi="宋体" w:cs="宋体" w:eastAsiaTheme="minorEastAsia"/>
          <w:b/>
          <w:kern w:val="0"/>
          <w:szCs w:val="24"/>
        </w:rPr>
        <w:t>4.1投标人澄清、说明或者补正。</w:t>
      </w:r>
      <w:r>
        <w:rPr>
          <w:rFonts w:hint="eastAsia" w:ascii="宋体" w:hAnsi="宋体" w:cs="宋体" w:eastAsiaTheme="minor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7A4B72B">
      <w:pPr>
        <w:pStyle w:val="3"/>
        <w:spacing w:line="360" w:lineRule="auto"/>
        <w:ind w:left="954" w:leftChars="226" w:hanging="479" w:firstLineChars="0"/>
        <w:rPr>
          <w:rFonts w:cs="宋体" w:eastAsiaTheme="minorEastAsia"/>
          <w:szCs w:val="21"/>
        </w:rPr>
      </w:pPr>
      <w:r>
        <w:rPr>
          <w:rFonts w:hint="eastAsia" w:cs="宋体" w:eastAsiaTheme="minorEastAsia"/>
          <w:b/>
          <w:kern w:val="0"/>
        </w:rPr>
        <w:t>4.2投标无效。</w:t>
      </w:r>
      <w:r>
        <w:rPr>
          <w:rFonts w:hint="eastAsia" w:cs="宋体" w:eastAsiaTheme="minorEastAsia"/>
          <w:szCs w:val="21"/>
        </w:rPr>
        <w:t>有下列情形之一的，投标无效：</w:t>
      </w:r>
    </w:p>
    <w:p w14:paraId="64EB8A73">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4.2.1投标人不具备招标文件中规定的资格要求的（投标人未提供有效的资格文件的，视为投标人不具备招标文件中规定的资格要求）；</w:t>
      </w:r>
    </w:p>
    <w:p w14:paraId="3C32BBE8">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4.2.2投标文件未按照招标文件要求签署、盖章的；</w:t>
      </w:r>
    </w:p>
    <w:p w14:paraId="18387D45">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4.2.3采购人拟采购的产品属于政府强制采购的节能产品品目清单范围的，投标人相应的投标产品未获得国家确定的认证机构出具的、处于有效期之内的节能产品认证证书的；</w:t>
      </w:r>
    </w:p>
    <w:p w14:paraId="089D8FAB">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4.2.4投标文件含有采购人不能接受的附加条件的；</w:t>
      </w:r>
    </w:p>
    <w:p w14:paraId="340FC853">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4.2.5投标文件中承诺的投标有效期少于招标文件中载明的投标有效期的；</w:t>
      </w:r>
    </w:p>
    <w:p w14:paraId="7A382CA0">
      <w:pPr>
        <w:snapToGrid w:val="0"/>
        <w:spacing w:line="360" w:lineRule="auto"/>
        <w:ind w:firstLine="120" w:firstLineChars="50"/>
        <w:jc w:val="left"/>
        <w:rPr>
          <w:rFonts w:ascii="宋体" w:hAnsi="宋体" w:cs="宋体" w:eastAsiaTheme="minorEastAsia"/>
          <w:kern w:val="0"/>
          <w:sz w:val="24"/>
        </w:rPr>
      </w:pPr>
      <w:r>
        <w:rPr>
          <w:rFonts w:hint="eastAsia" w:ascii="宋体" w:hAnsi="宋体" w:cs="宋体" w:eastAsiaTheme="minorEastAsia"/>
          <w:kern w:val="0"/>
          <w:sz w:val="24"/>
        </w:rPr>
        <w:t xml:space="preserve">   4.2.6投标文件出现不是唯一的、有选择性投标报价的;</w:t>
      </w:r>
    </w:p>
    <w:p w14:paraId="4E378FCC">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4.2.7投标报价超过招标文件中规定的预算金额或者最高限价的;</w:t>
      </w:r>
    </w:p>
    <w:p w14:paraId="55C572ED">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4.2.8报价明显低于其他通过符合性审查投标人的报价，有可能影响产品质量或者不能诚信履约的，未能按要求提供书面说明或者提交相关证明材料，不能证明其报价合理性的;</w:t>
      </w:r>
    </w:p>
    <w:p w14:paraId="0C64AA33">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4.2.9投标人对根据修正原则修正后的报价不确认的；</w:t>
      </w:r>
    </w:p>
    <w:p w14:paraId="531C69BC">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4.2.10投标人提供虚假材料投标的；</w:t>
      </w:r>
    </w:p>
    <w:p w14:paraId="43F354A5">
      <w:pPr>
        <w:spacing w:line="360" w:lineRule="auto"/>
        <w:ind w:firstLine="240" w:firstLineChars="100"/>
        <w:rPr>
          <w:rFonts w:ascii="宋体" w:hAnsi="宋体" w:cs="宋体" w:eastAsiaTheme="minorEastAsia"/>
          <w:kern w:val="0"/>
          <w:sz w:val="24"/>
        </w:rPr>
      </w:pPr>
      <w:r>
        <w:rPr>
          <w:rFonts w:hint="eastAsia" w:ascii="宋体" w:hAnsi="宋体" w:cs="宋体" w:eastAsiaTheme="minorEastAsia"/>
          <w:kern w:val="0"/>
          <w:sz w:val="24"/>
        </w:rPr>
        <w:t xml:space="preserve">  4.2.11投标人有恶意串通、妨碍其他投标人的竞争行为、损害采购人或者其他投标人的合法权益情形的；</w:t>
      </w:r>
    </w:p>
    <w:p w14:paraId="064337F6">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4.2.12投标人仅提交备份投标文件，未在电子交易平台传输递交投标文件的，投标无效；</w:t>
      </w:r>
    </w:p>
    <w:p w14:paraId="3BF73C5B">
      <w:pPr>
        <w:pStyle w:val="8"/>
        <w:ind w:left="862" w:leftChars="205"/>
        <w:rPr>
          <w:rFonts w:ascii="宋体" w:hAnsi="宋体" w:cs="宋体" w:eastAsiaTheme="minorEastAsia"/>
          <w:b w:val="0"/>
          <w:bCs w:val="0"/>
          <w:kern w:val="0"/>
          <w:sz w:val="24"/>
          <w:szCs w:val="24"/>
          <w:lang w:val="en-US"/>
        </w:rPr>
      </w:pPr>
      <w:r>
        <w:rPr>
          <w:rFonts w:hint="eastAsia" w:ascii="宋体" w:hAnsi="宋体" w:cs="宋体" w:eastAsiaTheme="minorEastAsia"/>
          <w:b w:val="0"/>
          <w:bCs w:val="0"/>
          <w:kern w:val="0"/>
          <w:sz w:val="24"/>
          <w:szCs w:val="24"/>
          <w:lang w:val="en-US"/>
        </w:rPr>
        <w:t>4.2.13 投标文件不满足招标文件的其它实质性要求的；</w:t>
      </w:r>
    </w:p>
    <w:p w14:paraId="482477CB">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rPr>
        <w:t>4.2.14法律、法规、规章（适用本市的）及省级以上规范性文件（适用本市的）规定的其他无效情形。</w:t>
      </w:r>
    </w:p>
    <w:p w14:paraId="1DD84FA4">
      <w:pPr>
        <w:pStyle w:val="3"/>
        <w:snapToGrid w:val="0"/>
        <w:spacing w:line="360" w:lineRule="auto"/>
        <w:ind w:firstLine="472" w:firstLineChars="196"/>
        <w:rPr>
          <w:rFonts w:cs="宋体" w:eastAsiaTheme="minorEastAsia"/>
        </w:rPr>
      </w:pPr>
      <w:r>
        <w:rPr>
          <w:rFonts w:hint="eastAsia" w:cs="宋体" w:eastAsiaTheme="minorEastAsia"/>
          <w:b/>
        </w:rPr>
        <w:t>5.废标。</w:t>
      </w:r>
      <w:r>
        <w:rPr>
          <w:rFonts w:hint="eastAsia" w:cs="宋体" w:eastAsiaTheme="minorEastAsia"/>
        </w:rPr>
        <w:t>根据《中华人民共和国政府采购法》第三十六条之规定，在采购中，出现下列情形之一的，应予废标：</w:t>
      </w:r>
    </w:p>
    <w:p w14:paraId="1AEDF717">
      <w:pPr>
        <w:pStyle w:val="3"/>
        <w:snapToGrid w:val="0"/>
        <w:spacing w:line="360" w:lineRule="auto"/>
        <w:rPr>
          <w:rFonts w:cs="宋体" w:eastAsiaTheme="minorEastAsia"/>
        </w:rPr>
      </w:pPr>
      <w:r>
        <w:rPr>
          <w:rFonts w:hint="eastAsia" w:cs="宋体" w:eastAsiaTheme="minorEastAsia"/>
        </w:rPr>
        <w:t>5.1符合专业条件的供应商或者对招标文件作实质响应的供应商不足3家的；</w:t>
      </w:r>
    </w:p>
    <w:p w14:paraId="5421F942">
      <w:pPr>
        <w:pStyle w:val="3"/>
        <w:snapToGrid w:val="0"/>
        <w:spacing w:line="360" w:lineRule="auto"/>
        <w:rPr>
          <w:rFonts w:cs="宋体" w:eastAsiaTheme="minorEastAsia"/>
        </w:rPr>
      </w:pPr>
      <w:r>
        <w:rPr>
          <w:rFonts w:hint="eastAsia" w:cs="宋体" w:eastAsiaTheme="minorEastAsia"/>
        </w:rPr>
        <w:t>5.2出现影响采购公正的违法、违规行为的；</w:t>
      </w:r>
    </w:p>
    <w:p w14:paraId="79B0EABC">
      <w:pPr>
        <w:pStyle w:val="3"/>
        <w:snapToGrid w:val="0"/>
        <w:spacing w:line="360" w:lineRule="auto"/>
        <w:rPr>
          <w:rFonts w:cs="宋体" w:eastAsiaTheme="minorEastAsia"/>
        </w:rPr>
      </w:pPr>
      <w:r>
        <w:rPr>
          <w:rFonts w:hint="eastAsia" w:cs="宋体" w:eastAsiaTheme="minorEastAsia"/>
        </w:rPr>
        <w:t>5.3投标人的报价均超过了采购预算，采购人不能支付的；</w:t>
      </w:r>
    </w:p>
    <w:p w14:paraId="7D10CA52">
      <w:pPr>
        <w:pStyle w:val="3"/>
        <w:snapToGrid w:val="0"/>
        <w:spacing w:line="360" w:lineRule="auto"/>
        <w:rPr>
          <w:rFonts w:cs="宋体" w:eastAsiaTheme="minorEastAsia"/>
        </w:rPr>
      </w:pPr>
      <w:r>
        <w:rPr>
          <w:rFonts w:hint="eastAsia" w:cs="宋体" w:eastAsiaTheme="minorEastAsia"/>
        </w:rPr>
        <w:t>5.4因重大变故，采购任务取消的。</w:t>
      </w:r>
    </w:p>
    <w:p w14:paraId="0E5E6171">
      <w:pPr>
        <w:pStyle w:val="3"/>
        <w:snapToGrid w:val="0"/>
        <w:spacing w:line="360" w:lineRule="auto"/>
        <w:rPr>
          <w:rFonts w:cs="宋体" w:eastAsiaTheme="minorEastAsia"/>
        </w:rPr>
      </w:pPr>
      <w:r>
        <w:rPr>
          <w:rFonts w:hint="eastAsia" w:cs="宋体" w:eastAsiaTheme="minorEastAsia"/>
        </w:rPr>
        <w:t>废标后，采购代理机构应当将废标理由通知所有投标人。</w:t>
      </w:r>
    </w:p>
    <w:p w14:paraId="7E3FB2BA">
      <w:pPr>
        <w:pStyle w:val="3"/>
        <w:snapToGrid w:val="0"/>
        <w:spacing w:line="360" w:lineRule="auto"/>
        <w:ind w:firstLine="590" w:firstLineChars="245"/>
        <w:rPr>
          <w:rFonts w:cs="宋体" w:eastAsiaTheme="minorEastAsia"/>
        </w:rPr>
      </w:pPr>
      <w:r>
        <w:rPr>
          <w:rFonts w:hint="eastAsia" w:cs="宋体" w:eastAsiaTheme="minorEastAsia"/>
          <w:b/>
        </w:rPr>
        <w:t>6.修改招标文件，重新组织采购活动。</w:t>
      </w:r>
      <w:r>
        <w:rPr>
          <w:rFonts w:hint="eastAsia" w:cs="宋体" w:eastAsiaTheme="minorEastAsia"/>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1BF5A79E">
      <w:pPr>
        <w:pStyle w:val="3"/>
        <w:snapToGrid w:val="0"/>
        <w:spacing w:line="360" w:lineRule="auto"/>
        <w:ind w:firstLine="482"/>
        <w:rPr>
          <w:rFonts w:cs="宋体" w:eastAsiaTheme="minorEastAsia"/>
        </w:rPr>
      </w:pPr>
      <w:r>
        <w:rPr>
          <w:rFonts w:hint="eastAsia" w:cs="宋体" w:eastAsiaTheme="minorEastAsia"/>
          <w:b/>
          <w:kern w:val="0"/>
        </w:rPr>
        <w:t>7.重新开展采购。</w:t>
      </w:r>
      <w:r>
        <w:rPr>
          <w:rFonts w:hint="eastAsia" w:cs="宋体" w:eastAsiaTheme="minorEastAsia"/>
        </w:rPr>
        <w:t>有政府采购法第七十一条、第七十二条规定的违法行为之一，影响或者可能影响中标结果的，依照下列规定处理：</w:t>
      </w:r>
    </w:p>
    <w:p w14:paraId="05784415">
      <w:pPr>
        <w:pStyle w:val="3"/>
        <w:snapToGrid w:val="0"/>
        <w:spacing w:line="360" w:lineRule="auto"/>
        <w:rPr>
          <w:rFonts w:cs="宋体" w:eastAsiaTheme="minorEastAsia"/>
        </w:rPr>
      </w:pPr>
      <w:r>
        <w:rPr>
          <w:rFonts w:hint="eastAsia" w:cs="宋体" w:eastAsiaTheme="minorEastAsia"/>
        </w:rPr>
        <w:t>7.1未确定中标供应商的，终止本次政府采购活动，重新开展政府采购活动。</w:t>
      </w:r>
    </w:p>
    <w:p w14:paraId="6F5ADC0C">
      <w:pPr>
        <w:pStyle w:val="3"/>
        <w:snapToGrid w:val="0"/>
        <w:spacing w:line="360" w:lineRule="auto"/>
        <w:rPr>
          <w:rFonts w:cs="宋体" w:eastAsiaTheme="minorEastAsia"/>
        </w:rPr>
      </w:pPr>
      <w:r>
        <w:rPr>
          <w:rFonts w:hint="eastAsia" w:cs="宋体" w:eastAsiaTheme="minorEastAsia"/>
        </w:rPr>
        <w:t>7.2已确定中标供应商但尚未签订政府采购合同的，中标结果无效，从合格的中标候选人中另行确定中标供应商；没有合格的中标候选人的，重新开展政府采购活动。</w:t>
      </w:r>
    </w:p>
    <w:p w14:paraId="7706C01F">
      <w:pPr>
        <w:pStyle w:val="3"/>
        <w:snapToGrid w:val="0"/>
        <w:spacing w:line="360" w:lineRule="auto"/>
        <w:rPr>
          <w:rFonts w:cs="宋体" w:eastAsiaTheme="minorEastAsia"/>
        </w:rPr>
      </w:pPr>
      <w:r>
        <w:rPr>
          <w:rFonts w:hint="eastAsia" w:cs="宋体" w:eastAsiaTheme="minorEastAsia"/>
        </w:rPr>
        <w:t>7.3政府采购合同已签订但尚未履行的，撤销合同，从合格的中标候选人中另行确定中标供应商；没有合格的中标候选人的，重新开展政府采购活动。</w:t>
      </w:r>
    </w:p>
    <w:p w14:paraId="3F84FEE5">
      <w:pPr>
        <w:pStyle w:val="3"/>
        <w:snapToGrid w:val="0"/>
        <w:spacing w:line="360" w:lineRule="auto"/>
        <w:rPr>
          <w:rFonts w:cs="宋体" w:eastAsiaTheme="minorEastAsia"/>
        </w:rPr>
      </w:pPr>
      <w:r>
        <w:rPr>
          <w:rFonts w:hint="eastAsia" w:cs="宋体" w:eastAsiaTheme="minorEastAsia"/>
        </w:rPr>
        <w:t>7.4政府采购合同已经履行，给采购人、供应商造成损失的，由责任人承担赔偿责任。</w:t>
      </w:r>
    </w:p>
    <w:p w14:paraId="28E909B7">
      <w:pPr>
        <w:pStyle w:val="3"/>
        <w:snapToGrid w:val="0"/>
        <w:spacing w:line="360" w:lineRule="auto"/>
        <w:rPr>
          <w:rFonts w:cs="宋体" w:eastAsiaTheme="minorEastAsia"/>
        </w:rPr>
      </w:pPr>
      <w:r>
        <w:rPr>
          <w:rFonts w:hint="eastAsia" w:cs="宋体" w:eastAsiaTheme="minorEastAsia"/>
        </w:rPr>
        <w:t>7.5政府采购当事人有其他违反政府采购法或者政府采购法实施条例等法律法规规定的行为，经改正后仍然影响或者可能影响中标结果或者依法被认定为中标无效的，依照7.1-7.4规定处理。</w:t>
      </w:r>
      <w:bookmarkEnd w:id="35"/>
      <w:bookmarkStart w:id="401" w:name="_Toc86217003"/>
      <w:bookmarkStart w:id="402" w:name="第五部分"/>
    </w:p>
    <w:p w14:paraId="41DCC346">
      <w:pPr>
        <w:spacing w:line="360" w:lineRule="auto"/>
        <w:outlineLvl w:val="0"/>
        <w:rPr>
          <w:rFonts w:ascii="宋体" w:hAnsi="宋体" w:cs="宋体" w:eastAsiaTheme="minorEastAsia"/>
          <w:b/>
          <w:sz w:val="36"/>
          <w:szCs w:val="36"/>
        </w:rPr>
      </w:pPr>
    </w:p>
    <w:p w14:paraId="4AE61C07">
      <w:pPr>
        <w:pStyle w:val="2"/>
        <w:rPr>
          <w:rFonts w:ascii="宋体" w:hAnsi="宋体" w:cs="宋体" w:eastAsiaTheme="minorEastAsia"/>
          <w:b/>
          <w:sz w:val="36"/>
          <w:szCs w:val="36"/>
        </w:rPr>
      </w:pPr>
    </w:p>
    <w:p w14:paraId="35AD59DB">
      <w:pPr>
        <w:pStyle w:val="4"/>
        <w:rPr>
          <w:rFonts w:ascii="宋体" w:hAnsi="宋体" w:cs="宋体" w:eastAsiaTheme="minorEastAsia"/>
          <w:b/>
          <w:sz w:val="36"/>
          <w:szCs w:val="36"/>
        </w:rPr>
      </w:pPr>
    </w:p>
    <w:p w14:paraId="4E2ECAFB">
      <w:pPr>
        <w:pStyle w:val="6"/>
        <w:rPr>
          <w:rFonts w:ascii="宋体" w:hAnsi="宋体" w:cs="宋体" w:eastAsiaTheme="minorEastAsia"/>
          <w:b/>
          <w:sz w:val="36"/>
          <w:szCs w:val="36"/>
        </w:rPr>
      </w:pPr>
    </w:p>
    <w:p w14:paraId="0DBAB4BB">
      <w:pPr>
        <w:rPr>
          <w:rFonts w:ascii="宋体" w:hAnsi="宋体" w:cs="宋体" w:eastAsiaTheme="minorEastAsia"/>
          <w:b/>
          <w:sz w:val="36"/>
          <w:szCs w:val="36"/>
        </w:rPr>
      </w:pPr>
    </w:p>
    <w:p w14:paraId="30F72AB1">
      <w:pPr>
        <w:pStyle w:val="2"/>
        <w:rPr>
          <w:rFonts w:ascii="宋体" w:hAnsi="宋体" w:cs="宋体" w:eastAsiaTheme="minorEastAsia"/>
          <w:b/>
          <w:sz w:val="36"/>
          <w:szCs w:val="36"/>
        </w:rPr>
      </w:pPr>
    </w:p>
    <w:p w14:paraId="75F496A8">
      <w:pPr>
        <w:pStyle w:val="4"/>
        <w:rPr>
          <w:rFonts w:ascii="宋体" w:hAnsi="宋体" w:cs="宋体" w:eastAsiaTheme="minorEastAsia"/>
          <w:b/>
          <w:sz w:val="36"/>
          <w:szCs w:val="36"/>
        </w:rPr>
      </w:pPr>
    </w:p>
    <w:p w14:paraId="1F13DC37">
      <w:pPr>
        <w:pStyle w:val="6"/>
        <w:rPr>
          <w:rFonts w:ascii="宋体" w:hAnsi="宋体" w:cs="宋体" w:eastAsiaTheme="minorEastAsia"/>
          <w:b/>
          <w:sz w:val="36"/>
          <w:szCs w:val="36"/>
        </w:rPr>
      </w:pPr>
    </w:p>
    <w:p w14:paraId="474F835E">
      <w:pPr>
        <w:rPr>
          <w:rFonts w:ascii="宋体" w:hAnsi="宋体" w:cs="宋体" w:eastAsiaTheme="minorEastAsia"/>
          <w:b/>
          <w:sz w:val="36"/>
          <w:szCs w:val="36"/>
        </w:rPr>
      </w:pPr>
    </w:p>
    <w:p w14:paraId="46809EE4">
      <w:pPr>
        <w:pStyle w:val="2"/>
        <w:rPr>
          <w:rFonts w:ascii="宋体" w:hAnsi="宋体" w:cs="宋体" w:eastAsiaTheme="minorEastAsia"/>
          <w:b/>
          <w:sz w:val="36"/>
          <w:szCs w:val="36"/>
        </w:rPr>
      </w:pPr>
    </w:p>
    <w:p w14:paraId="61614D42">
      <w:pPr>
        <w:pStyle w:val="4"/>
        <w:rPr>
          <w:rFonts w:ascii="宋体" w:hAnsi="宋体" w:cs="宋体" w:eastAsiaTheme="minorEastAsia"/>
          <w:b/>
          <w:sz w:val="36"/>
          <w:szCs w:val="36"/>
        </w:rPr>
      </w:pPr>
    </w:p>
    <w:p w14:paraId="25E52B6E">
      <w:pPr>
        <w:pStyle w:val="6"/>
        <w:rPr>
          <w:rFonts w:ascii="宋体" w:hAnsi="宋体" w:cs="宋体" w:eastAsiaTheme="minorEastAsia"/>
          <w:b/>
          <w:sz w:val="36"/>
          <w:szCs w:val="36"/>
        </w:rPr>
      </w:pPr>
    </w:p>
    <w:p w14:paraId="0AFEC70B">
      <w:bookmarkStart w:id="563" w:name="_GoBack"/>
      <w:bookmarkEnd w:id="563"/>
    </w:p>
    <w:p w14:paraId="5D84565E">
      <w:pPr>
        <w:spacing w:line="360" w:lineRule="auto"/>
        <w:jc w:val="center"/>
        <w:outlineLvl w:val="0"/>
        <w:rPr>
          <w:rFonts w:ascii="宋体" w:hAnsi="宋体" w:cs="宋体" w:eastAsiaTheme="minorEastAsia"/>
          <w:b/>
          <w:sz w:val="36"/>
          <w:szCs w:val="36"/>
        </w:rPr>
      </w:pPr>
      <w:r>
        <w:rPr>
          <w:rFonts w:hint="eastAsia" w:ascii="宋体" w:hAnsi="宋体" w:cs="宋体" w:eastAsiaTheme="minorEastAsia"/>
          <w:b/>
          <w:sz w:val="36"/>
          <w:szCs w:val="36"/>
        </w:rPr>
        <w:t>第五部分 拟签订的合同文本</w:t>
      </w:r>
    </w:p>
    <w:p w14:paraId="45E891A7">
      <w:pPr>
        <w:rPr>
          <w:rFonts w:ascii="宋体" w:hAnsi="宋体" w:cs="宋体" w:eastAsiaTheme="minorEastAsia"/>
          <w:sz w:val="24"/>
          <w:u w:val="single"/>
        </w:rPr>
      </w:pPr>
      <w:r>
        <w:rPr>
          <w:rFonts w:hint="eastAsia" w:ascii="宋体" w:hAnsi="宋体" w:cs="宋体" w:eastAsiaTheme="minorEastAsia"/>
          <w:sz w:val="24"/>
        </w:rPr>
        <w:t>合同编号：</w:t>
      </w:r>
    </w:p>
    <w:p w14:paraId="330ABC10">
      <w:pPr>
        <w:spacing w:line="480" w:lineRule="auto"/>
        <w:jc w:val="center"/>
        <w:rPr>
          <w:rFonts w:ascii="宋体" w:hAnsi="宋体" w:cs="宋体" w:eastAsiaTheme="minorEastAsia"/>
          <w:b/>
          <w:sz w:val="28"/>
          <w:szCs w:val="28"/>
        </w:rPr>
      </w:pPr>
    </w:p>
    <w:p w14:paraId="2C16A549">
      <w:pPr>
        <w:spacing w:line="480" w:lineRule="auto"/>
        <w:jc w:val="center"/>
        <w:rPr>
          <w:rFonts w:ascii="宋体" w:hAnsi="宋体" w:cs="宋体" w:eastAsiaTheme="minorEastAsia"/>
          <w:b/>
          <w:sz w:val="24"/>
        </w:rPr>
      </w:pPr>
    </w:p>
    <w:p w14:paraId="7908D6EB">
      <w:pPr>
        <w:spacing w:line="480" w:lineRule="auto"/>
        <w:jc w:val="center"/>
        <w:rPr>
          <w:rFonts w:ascii="宋体" w:hAnsi="宋体" w:cs="宋体" w:eastAsiaTheme="minorEastAsia"/>
          <w:b/>
          <w:sz w:val="24"/>
        </w:rPr>
      </w:pPr>
    </w:p>
    <w:p w14:paraId="331FD2AD">
      <w:pPr>
        <w:spacing w:line="480" w:lineRule="auto"/>
        <w:jc w:val="center"/>
        <w:rPr>
          <w:rFonts w:ascii="宋体" w:hAnsi="宋体" w:cs="宋体" w:eastAsiaTheme="minorEastAsia"/>
          <w:b/>
          <w:sz w:val="36"/>
          <w:szCs w:val="36"/>
        </w:rPr>
      </w:pPr>
      <w:r>
        <w:rPr>
          <w:rFonts w:hint="eastAsia" w:ascii="宋体" w:hAnsi="宋体" w:cs="宋体" w:eastAsiaTheme="minorEastAsia"/>
          <w:b/>
          <w:sz w:val="36"/>
          <w:szCs w:val="36"/>
        </w:rPr>
        <w:t>政府采购合同参考范本</w:t>
      </w:r>
    </w:p>
    <w:p w14:paraId="529419CF">
      <w:pPr>
        <w:spacing w:line="480" w:lineRule="auto"/>
        <w:jc w:val="center"/>
        <w:rPr>
          <w:rFonts w:ascii="宋体" w:hAnsi="宋体" w:cs="宋体" w:eastAsiaTheme="minorEastAsia"/>
          <w:b/>
          <w:sz w:val="36"/>
          <w:szCs w:val="36"/>
        </w:rPr>
      </w:pPr>
      <w:r>
        <w:rPr>
          <w:rFonts w:hint="eastAsia" w:ascii="宋体" w:hAnsi="宋体" w:cs="宋体" w:eastAsiaTheme="minorEastAsia"/>
          <w:b/>
          <w:sz w:val="36"/>
          <w:szCs w:val="36"/>
        </w:rPr>
        <w:t>（货物类）</w:t>
      </w:r>
    </w:p>
    <w:p w14:paraId="139385C4">
      <w:pPr>
        <w:pStyle w:val="699"/>
        <w:rPr>
          <w:rFonts w:ascii="宋体" w:hAnsi="宋体" w:cs="宋体" w:eastAsiaTheme="minorEastAsia"/>
          <w:szCs w:val="24"/>
        </w:rPr>
      </w:pPr>
    </w:p>
    <w:p w14:paraId="60D613B3">
      <w:pPr>
        <w:pStyle w:val="699"/>
        <w:rPr>
          <w:rFonts w:ascii="宋体" w:hAnsi="宋体" w:cs="宋体" w:eastAsiaTheme="minorEastAsia"/>
          <w:szCs w:val="24"/>
        </w:rPr>
      </w:pPr>
    </w:p>
    <w:p w14:paraId="0C85A94E">
      <w:pPr>
        <w:pStyle w:val="699"/>
        <w:jc w:val="center"/>
        <w:rPr>
          <w:rFonts w:ascii="宋体" w:hAnsi="宋体" w:cs="宋体" w:eastAsiaTheme="minorEastAsia"/>
          <w:szCs w:val="24"/>
        </w:rPr>
      </w:pPr>
    </w:p>
    <w:p w14:paraId="59A8ED13">
      <w:pPr>
        <w:pStyle w:val="699"/>
        <w:ind w:firstLine="2843" w:firstLineChars="1180"/>
        <w:rPr>
          <w:rFonts w:ascii="宋体" w:hAnsi="宋体" w:cs="宋体" w:eastAsiaTheme="minorEastAsia"/>
          <w:b/>
          <w:szCs w:val="24"/>
        </w:rPr>
      </w:pPr>
      <w:r>
        <w:rPr>
          <w:rFonts w:hint="eastAsia" w:ascii="宋体" w:hAnsi="宋体" w:cs="宋体" w:eastAsiaTheme="minorEastAsia"/>
          <w:b/>
          <w:szCs w:val="24"/>
        </w:rPr>
        <w:t>第一部分 合同书</w:t>
      </w:r>
    </w:p>
    <w:p w14:paraId="3915B874">
      <w:pPr>
        <w:pStyle w:val="699"/>
        <w:rPr>
          <w:rFonts w:ascii="宋体" w:hAnsi="宋体" w:cs="宋体" w:eastAsiaTheme="minorEastAsia"/>
          <w:szCs w:val="24"/>
        </w:rPr>
      </w:pPr>
    </w:p>
    <w:p w14:paraId="28BFFD7E">
      <w:pPr>
        <w:pStyle w:val="699"/>
        <w:rPr>
          <w:rFonts w:ascii="宋体" w:hAnsi="宋体" w:cs="宋体" w:eastAsiaTheme="minorEastAsia"/>
          <w:szCs w:val="24"/>
        </w:rPr>
      </w:pPr>
    </w:p>
    <w:p w14:paraId="4BC26A6D">
      <w:pPr>
        <w:spacing w:before="120" w:line="22" w:lineRule="atLeast"/>
        <w:rPr>
          <w:rFonts w:ascii="宋体" w:hAnsi="宋体" w:cs="宋体" w:eastAsiaTheme="minorEastAsia"/>
          <w:sz w:val="24"/>
        </w:rPr>
      </w:pPr>
    </w:p>
    <w:p w14:paraId="329C6EBF">
      <w:pPr>
        <w:spacing w:before="120" w:line="22" w:lineRule="atLeast"/>
        <w:ind w:left="960"/>
        <w:rPr>
          <w:rFonts w:hint="eastAsia" w:ascii="宋体" w:hAnsi="宋体" w:cs="宋体" w:eastAsiaTheme="minorEastAsia"/>
          <w:sz w:val="24"/>
          <w:lang w:eastAsia="zh-CN"/>
        </w:rPr>
      </w:pPr>
      <w:r>
        <w:rPr>
          <w:rFonts w:hint="eastAsia" w:ascii="宋体" w:hAnsi="宋体" w:cs="宋体" w:eastAsiaTheme="minorEastAsia"/>
          <w:sz w:val="24"/>
        </w:rPr>
        <w:t>项目名称：</w:t>
      </w: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p>
    <w:p w14:paraId="0373D705">
      <w:pPr>
        <w:pStyle w:val="596"/>
        <w:spacing w:before="120" w:line="22" w:lineRule="atLeast"/>
        <w:rPr>
          <w:rFonts w:ascii="宋体" w:hAnsi="宋体" w:cs="宋体" w:eastAsiaTheme="minorEastAsia"/>
          <w:szCs w:val="24"/>
        </w:rPr>
      </w:pPr>
    </w:p>
    <w:p w14:paraId="4D98C5FE">
      <w:pPr>
        <w:pStyle w:val="596"/>
        <w:spacing w:before="120" w:line="22" w:lineRule="atLeast"/>
        <w:rPr>
          <w:rFonts w:ascii="宋体" w:hAnsi="宋体" w:cs="宋体" w:eastAsiaTheme="minorEastAsia"/>
          <w:szCs w:val="24"/>
        </w:rPr>
      </w:pPr>
    </w:p>
    <w:p w14:paraId="4A72FAAD">
      <w:pPr>
        <w:rPr>
          <w:rFonts w:ascii="宋体" w:hAnsi="宋体" w:cs="宋体" w:eastAsiaTheme="minorEastAsia"/>
          <w:sz w:val="24"/>
        </w:rPr>
      </w:pPr>
    </w:p>
    <w:p w14:paraId="050F0FD3">
      <w:pPr>
        <w:spacing w:before="120" w:line="22" w:lineRule="atLeast"/>
        <w:ind w:left="960"/>
        <w:rPr>
          <w:rFonts w:ascii="宋体" w:hAnsi="宋体" w:cs="宋体" w:eastAsiaTheme="minorEastAsia"/>
          <w:sz w:val="24"/>
          <w:u w:val="single"/>
        </w:rPr>
      </w:pPr>
      <w:r>
        <w:rPr>
          <w:rFonts w:hint="eastAsia" w:ascii="宋体" w:hAnsi="宋体" w:cs="宋体" w:eastAsiaTheme="minorEastAsia"/>
          <w:sz w:val="24"/>
        </w:rPr>
        <w:t>甲方：建德市洋安初级中学</w:t>
      </w:r>
    </w:p>
    <w:p w14:paraId="17F5C482">
      <w:pPr>
        <w:spacing w:before="120" w:line="22" w:lineRule="atLeast"/>
        <w:rPr>
          <w:rFonts w:ascii="宋体" w:hAnsi="宋体" w:cs="宋体" w:eastAsiaTheme="minorEastAsia"/>
          <w:sz w:val="24"/>
        </w:rPr>
      </w:pPr>
    </w:p>
    <w:p w14:paraId="6EE319FC">
      <w:pPr>
        <w:spacing w:before="120" w:line="22" w:lineRule="atLeast"/>
        <w:ind w:left="960"/>
        <w:rPr>
          <w:rFonts w:ascii="宋体" w:hAnsi="宋体" w:cs="宋体" w:eastAsiaTheme="minorEastAsia"/>
          <w:sz w:val="24"/>
          <w:u w:val="single"/>
        </w:rPr>
      </w:pPr>
      <w:r>
        <w:rPr>
          <w:rFonts w:hint="eastAsia" w:ascii="宋体" w:hAnsi="宋体" w:cs="宋体" w:eastAsiaTheme="minorEastAsia"/>
          <w:sz w:val="24"/>
        </w:rPr>
        <w:t>乙方：</w:t>
      </w:r>
    </w:p>
    <w:p w14:paraId="0A38334D">
      <w:pPr>
        <w:spacing w:before="120" w:line="22" w:lineRule="atLeast"/>
        <w:rPr>
          <w:rFonts w:ascii="宋体" w:hAnsi="宋体" w:cs="宋体" w:eastAsiaTheme="minorEastAsia"/>
          <w:sz w:val="24"/>
        </w:rPr>
      </w:pPr>
    </w:p>
    <w:p w14:paraId="57304AD1">
      <w:pPr>
        <w:spacing w:before="120" w:line="22" w:lineRule="atLeast"/>
        <w:ind w:firstLine="960" w:firstLineChars="400"/>
        <w:rPr>
          <w:rFonts w:ascii="宋体" w:hAnsi="宋体" w:cs="宋体" w:eastAsiaTheme="minorEastAsia"/>
          <w:sz w:val="24"/>
          <w:u w:val="single"/>
        </w:rPr>
      </w:pPr>
      <w:r>
        <w:rPr>
          <w:rFonts w:hint="eastAsia" w:ascii="宋体" w:hAnsi="宋体" w:cs="宋体" w:eastAsiaTheme="minorEastAsia"/>
          <w:sz w:val="24"/>
        </w:rPr>
        <w:t>签订地：</w:t>
      </w:r>
    </w:p>
    <w:p w14:paraId="2AB3D7D8">
      <w:pPr>
        <w:spacing w:before="120" w:line="22" w:lineRule="atLeast"/>
        <w:rPr>
          <w:rFonts w:ascii="宋体" w:hAnsi="宋体" w:cs="宋体" w:eastAsiaTheme="minorEastAsia"/>
          <w:sz w:val="24"/>
        </w:rPr>
      </w:pPr>
    </w:p>
    <w:p w14:paraId="7A3C4D4D">
      <w:pPr>
        <w:spacing w:before="120" w:line="22" w:lineRule="atLeast"/>
        <w:ind w:firstLine="960" w:firstLineChars="400"/>
        <w:rPr>
          <w:rFonts w:ascii="宋体" w:hAnsi="宋体" w:cs="宋体" w:eastAsiaTheme="minorEastAsia"/>
          <w:sz w:val="24"/>
          <w:u w:val="single"/>
        </w:rPr>
      </w:pPr>
      <w:r>
        <w:rPr>
          <w:rFonts w:hint="eastAsia" w:ascii="宋体" w:hAnsi="宋体" w:cs="宋体" w:eastAsiaTheme="minorEastAsia"/>
          <w:sz w:val="24"/>
        </w:rPr>
        <w:t>签订日期：年 月 日</w:t>
      </w:r>
    </w:p>
    <w:p w14:paraId="5FEC9257">
      <w:pPr>
        <w:widowControl/>
        <w:jc w:val="left"/>
        <w:rPr>
          <w:rFonts w:ascii="宋体" w:hAnsi="宋体" w:cs="宋体" w:eastAsiaTheme="minorEastAsia"/>
          <w:kern w:val="0"/>
          <w:sz w:val="24"/>
        </w:rPr>
        <w:sectPr>
          <w:pgSz w:w="11907" w:h="16840"/>
          <w:pgMar w:top="1191" w:right="1134" w:bottom="1191" w:left="1134" w:header="851" w:footer="851" w:gutter="0"/>
          <w:cols w:space="720" w:num="1"/>
          <w:docGrid w:linePitch="286" w:charSpace="0"/>
        </w:sectPr>
      </w:pPr>
    </w:p>
    <w:p w14:paraId="1627BD49">
      <w:pPr>
        <w:spacing w:line="560" w:lineRule="exact"/>
        <w:ind w:firstLine="600" w:firstLineChars="250"/>
        <w:rPr>
          <w:rFonts w:ascii="宋体" w:hAnsi="宋体" w:cs="宋体" w:eastAsiaTheme="minorEastAsia"/>
          <w:sz w:val="24"/>
        </w:rPr>
      </w:pPr>
      <w:r>
        <w:rPr>
          <w:rFonts w:hint="eastAsia" w:ascii="宋体" w:hAnsi="宋体" w:cs="宋体" w:eastAsiaTheme="minorEastAsia"/>
          <w:sz w:val="24"/>
          <w:u w:val="single"/>
          <w:lang w:val="zh-CN"/>
        </w:rPr>
        <w:t>年  月    日</w:t>
      </w:r>
      <w:r>
        <w:rPr>
          <w:rFonts w:hint="eastAsia" w:ascii="宋体" w:hAnsi="宋体" w:cs="宋体" w:eastAsiaTheme="minorEastAsia"/>
          <w:sz w:val="24"/>
        </w:rPr>
        <w:t>，</w:t>
      </w:r>
      <w:r>
        <w:rPr>
          <w:rFonts w:hint="eastAsia" w:ascii="宋体" w:hAnsi="宋体" w:cs="宋体" w:eastAsiaTheme="minorEastAsia"/>
          <w:sz w:val="24"/>
          <w:u w:val="single"/>
        </w:rPr>
        <w:t>建德市洋安初级中学</w:t>
      </w:r>
      <w:r>
        <w:rPr>
          <w:rFonts w:hint="eastAsia" w:ascii="宋体" w:hAnsi="宋体" w:cs="宋体" w:eastAsiaTheme="minorEastAsia"/>
          <w:sz w:val="24"/>
        </w:rPr>
        <w:t>以</w:t>
      </w:r>
      <w:r>
        <w:rPr>
          <w:rFonts w:hint="eastAsia" w:ascii="宋体" w:hAnsi="宋体" w:cs="宋体" w:eastAsiaTheme="minorEastAsia"/>
          <w:sz w:val="24"/>
          <w:u w:val="single"/>
        </w:rPr>
        <w:t>公开招标</w:t>
      </w:r>
      <w:r>
        <w:rPr>
          <w:rFonts w:hint="eastAsia" w:ascii="宋体" w:hAnsi="宋体" w:cs="宋体" w:eastAsiaTheme="minorEastAsia"/>
          <w:sz w:val="24"/>
        </w:rPr>
        <w:t>对</w:t>
      </w:r>
      <w:r>
        <w:rPr>
          <w:rFonts w:hint="eastAsia" w:ascii="宋体" w:hAnsi="宋体" w:cs="宋体" w:eastAsiaTheme="minorEastAsia"/>
          <w:sz w:val="24"/>
          <w:u w:val="single"/>
        </w:rPr>
        <w:t>洋安初级中学2025年课桌椅、办公家具、食堂、报告厅等定制类家具采购</w:t>
      </w:r>
      <w:r>
        <w:rPr>
          <w:rFonts w:hint="eastAsia" w:ascii="宋体" w:hAnsi="宋体" w:cs="宋体" w:eastAsiaTheme="minorEastAsia"/>
          <w:sz w:val="24"/>
          <w:u w:val="single"/>
          <w:lang w:eastAsia="zh-CN"/>
        </w:rPr>
        <w:t>项目</w:t>
      </w:r>
      <w:r>
        <w:rPr>
          <w:rFonts w:hint="eastAsia" w:ascii="宋体" w:hAnsi="宋体" w:cs="宋体" w:eastAsiaTheme="minorEastAsia"/>
          <w:sz w:val="24"/>
          <w:u w:val="single"/>
        </w:rPr>
        <w:t>【招标编号：JD2025BJ-008】</w:t>
      </w:r>
      <w:r>
        <w:rPr>
          <w:rFonts w:hint="eastAsia" w:ascii="宋体" w:hAnsi="宋体" w:cs="宋体" w:eastAsiaTheme="minorEastAsia"/>
          <w:sz w:val="24"/>
        </w:rPr>
        <w:t>进行了采购。经</w:t>
      </w:r>
      <w:r>
        <w:rPr>
          <w:rFonts w:hint="eastAsia" w:ascii="宋体" w:hAnsi="宋体" w:cs="宋体" w:eastAsiaTheme="minorEastAsia"/>
          <w:sz w:val="24"/>
          <w:u w:val="single"/>
        </w:rPr>
        <w:t xml:space="preserve">   项目评标委员会 </w:t>
      </w:r>
      <w:r>
        <w:rPr>
          <w:rFonts w:hint="eastAsia" w:ascii="宋体" w:hAnsi="宋体" w:cs="宋体" w:eastAsiaTheme="minorEastAsia"/>
          <w:sz w:val="24"/>
        </w:rPr>
        <w:t>评定，</w:t>
      </w:r>
      <w:r>
        <w:rPr>
          <w:rFonts w:hint="eastAsia" w:ascii="宋体" w:hAnsi="宋体" w:cs="宋体" w:eastAsiaTheme="minorEastAsia"/>
          <w:sz w:val="24"/>
          <w:u w:val="single"/>
        </w:rPr>
        <w:t xml:space="preserve">   （中标或者成交供应商名称）</w:t>
      </w:r>
      <w:r>
        <w:rPr>
          <w:rFonts w:hint="eastAsia" w:ascii="宋体" w:hAnsi="宋体" w:cs="宋体" w:eastAsiaTheme="minorEastAsia"/>
          <w:sz w:val="24"/>
        </w:rPr>
        <w:t>为该项目中标或者成交供应商。现于中标或者成交通知书发出之日起10个工作日内，按照采购文件等确定的事项签订本合同。</w:t>
      </w:r>
    </w:p>
    <w:p w14:paraId="7EDDB465">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lang w:val="zh-CN"/>
        </w:rPr>
        <w:t>根据《中华人民共和国民法典》《中华人民共和国政府采购法》等相关法律法规之规定，按照平等、自愿、公平、诚实信用和绿色的原则，经</w:t>
      </w:r>
      <w:r>
        <w:rPr>
          <w:rFonts w:hint="eastAsia" w:ascii="宋体" w:hAnsi="宋体" w:cs="宋体" w:eastAsiaTheme="minorEastAsia"/>
          <w:sz w:val="24"/>
          <w:u w:val="single"/>
        </w:rPr>
        <w:t xml:space="preserve">  建德市洋安初级中学  </w:t>
      </w:r>
      <w:r>
        <w:rPr>
          <w:rFonts w:hint="eastAsia" w:ascii="宋体" w:hAnsi="宋体" w:cs="宋体" w:eastAsiaTheme="minorEastAsia"/>
          <w:sz w:val="24"/>
          <w:lang w:val="zh-CN"/>
        </w:rPr>
        <w:t>(以下简称：甲方)和</w:t>
      </w:r>
      <w:r>
        <w:rPr>
          <w:rFonts w:hint="eastAsia" w:ascii="宋体" w:hAnsi="宋体" w:cs="宋体" w:eastAsiaTheme="minorEastAsia"/>
          <w:sz w:val="24"/>
          <w:u w:val="single"/>
        </w:rPr>
        <w:t xml:space="preserve">   （中标或者成交供应商名称）   </w:t>
      </w:r>
      <w:r>
        <w:rPr>
          <w:rFonts w:hint="eastAsia" w:ascii="宋体" w:hAnsi="宋体" w:cs="宋体" w:eastAsiaTheme="minorEastAsia"/>
          <w:sz w:val="24"/>
          <w:lang w:val="zh-CN"/>
        </w:rPr>
        <w:t>(以下简称：乙方)协商一致，约定以下合同</w:t>
      </w:r>
      <w:r>
        <w:rPr>
          <w:rFonts w:hint="eastAsia" w:ascii="宋体" w:hAnsi="宋体" w:cs="宋体" w:eastAsiaTheme="minorEastAsia"/>
          <w:sz w:val="24"/>
        </w:rPr>
        <w:t>条款，以兹共同遵守、全面履行。</w:t>
      </w:r>
    </w:p>
    <w:p w14:paraId="30F7DD54">
      <w:pPr>
        <w:spacing w:line="560" w:lineRule="exact"/>
        <w:ind w:firstLine="482" w:firstLineChars="200"/>
        <w:outlineLvl w:val="0"/>
        <w:rPr>
          <w:rFonts w:ascii="宋体" w:hAnsi="宋体" w:cs="宋体" w:eastAsiaTheme="minorEastAsia"/>
          <w:b/>
          <w:sz w:val="24"/>
        </w:rPr>
      </w:pPr>
      <w:bookmarkStart w:id="403" w:name="_Toc2232"/>
      <w:bookmarkStart w:id="404" w:name="_Toc3029"/>
      <w:bookmarkStart w:id="405" w:name="_Toc24059"/>
      <w:r>
        <w:rPr>
          <w:rFonts w:hint="eastAsia" w:ascii="宋体" w:hAnsi="宋体" w:cs="宋体" w:eastAsiaTheme="minorEastAsia"/>
          <w:b/>
          <w:sz w:val="24"/>
        </w:rPr>
        <w:t>1.1 合同组成部分</w:t>
      </w:r>
      <w:bookmarkEnd w:id="403"/>
      <w:bookmarkEnd w:id="404"/>
      <w:bookmarkEnd w:id="405"/>
    </w:p>
    <w:p w14:paraId="3F4AE572">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1BF9128">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1.1.1 本合同及其补充合同、变更协议；</w:t>
      </w:r>
    </w:p>
    <w:p w14:paraId="2A8EAB31">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1.1.2 中标或者成交通知书；</w:t>
      </w:r>
    </w:p>
    <w:p w14:paraId="2536AF17">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1.1.3 投标或者响应文件（含澄清或者说明文件）；</w:t>
      </w:r>
    </w:p>
    <w:p w14:paraId="789A6F76">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1.1.4 采购文件（含澄清或者修改文件）；</w:t>
      </w:r>
    </w:p>
    <w:p w14:paraId="175421F7">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1.1.5 其他相关采购文件。</w:t>
      </w:r>
    </w:p>
    <w:p w14:paraId="02742532">
      <w:pPr>
        <w:spacing w:line="560" w:lineRule="exact"/>
        <w:ind w:firstLine="482" w:firstLineChars="200"/>
        <w:outlineLvl w:val="0"/>
        <w:rPr>
          <w:rFonts w:ascii="宋体" w:hAnsi="宋体" w:cs="宋体" w:eastAsiaTheme="minorEastAsia"/>
          <w:b/>
          <w:sz w:val="24"/>
        </w:rPr>
      </w:pPr>
      <w:bookmarkStart w:id="406" w:name="_Toc24300"/>
      <w:bookmarkStart w:id="407" w:name="_Toc27126"/>
      <w:bookmarkStart w:id="408" w:name="_Toc21295"/>
      <w:r>
        <w:rPr>
          <w:rFonts w:hint="eastAsia" w:ascii="宋体" w:hAnsi="宋体" w:cs="宋体" w:eastAsiaTheme="minorEastAsia"/>
          <w:b/>
          <w:sz w:val="24"/>
        </w:rPr>
        <w:t>1.2 货物</w:t>
      </w:r>
      <w:bookmarkEnd w:id="406"/>
      <w:bookmarkEnd w:id="407"/>
      <w:bookmarkEnd w:id="408"/>
    </w:p>
    <w:p w14:paraId="313EC9C4">
      <w:pPr>
        <w:spacing w:line="560" w:lineRule="exact"/>
        <w:ind w:firstLine="480" w:firstLineChars="200"/>
        <w:rPr>
          <w:rFonts w:ascii="宋体" w:hAnsi="宋体" w:cs="宋体" w:eastAsiaTheme="minorEastAsia"/>
          <w:sz w:val="24"/>
          <w:u w:val="single"/>
        </w:rPr>
      </w:pPr>
      <w:r>
        <w:rPr>
          <w:rFonts w:hint="eastAsia" w:ascii="宋体" w:hAnsi="宋体" w:cs="宋体" w:eastAsiaTheme="minorEastAsia"/>
          <w:sz w:val="24"/>
        </w:rPr>
        <w:t>1.2.1 货物名称、品牌、规格型号、花色：；</w:t>
      </w:r>
    </w:p>
    <w:p w14:paraId="0BAAA890">
      <w:pPr>
        <w:spacing w:line="560" w:lineRule="exact"/>
        <w:ind w:firstLine="480" w:firstLineChars="200"/>
        <w:rPr>
          <w:rFonts w:ascii="宋体" w:hAnsi="宋体" w:cs="宋体" w:eastAsiaTheme="minorEastAsia"/>
          <w:sz w:val="24"/>
          <w:u w:val="single"/>
        </w:rPr>
      </w:pPr>
      <w:r>
        <w:rPr>
          <w:rFonts w:hint="eastAsia" w:ascii="宋体" w:hAnsi="宋体" w:cs="宋体" w:eastAsiaTheme="minorEastAsia"/>
          <w:sz w:val="24"/>
        </w:rPr>
        <w:t>1.2.2 货物数量：；</w:t>
      </w:r>
    </w:p>
    <w:p w14:paraId="3C51DD95">
      <w:pPr>
        <w:spacing w:line="560" w:lineRule="exact"/>
        <w:ind w:firstLine="480" w:firstLineChars="200"/>
        <w:rPr>
          <w:rFonts w:ascii="宋体" w:hAnsi="宋体" w:cs="宋体" w:eastAsiaTheme="minorEastAsia"/>
          <w:sz w:val="24"/>
          <w:u w:val="single"/>
        </w:rPr>
      </w:pPr>
      <w:r>
        <w:rPr>
          <w:rFonts w:hint="eastAsia" w:ascii="宋体" w:hAnsi="宋体" w:cs="宋体" w:eastAsiaTheme="minorEastAsia"/>
          <w:sz w:val="24"/>
        </w:rPr>
        <w:t>1.2.3 货物质量：</w:t>
      </w:r>
      <w:r>
        <w:rPr>
          <w:rFonts w:hint="eastAsia" w:ascii="宋体" w:hAnsi="宋体" w:cs="宋体" w:eastAsiaTheme="minorEastAsia"/>
          <w:sz w:val="24"/>
          <w:u w:val="single"/>
        </w:rPr>
        <w:t>　　　　　　　　　                      　      ；</w:t>
      </w:r>
    </w:p>
    <w:p w14:paraId="23116C91">
      <w:pPr>
        <w:spacing w:line="560" w:lineRule="exact"/>
        <w:ind w:firstLine="482" w:firstLineChars="200"/>
        <w:outlineLvl w:val="0"/>
        <w:rPr>
          <w:rFonts w:ascii="宋体" w:hAnsi="宋体" w:cs="宋体" w:eastAsiaTheme="minorEastAsia"/>
          <w:b/>
          <w:sz w:val="24"/>
        </w:rPr>
      </w:pPr>
      <w:bookmarkStart w:id="409" w:name="_Toc23292"/>
      <w:bookmarkStart w:id="410" w:name="_Toc21631"/>
      <w:bookmarkStart w:id="411" w:name="_Toc21551"/>
      <w:r>
        <w:rPr>
          <w:rFonts w:hint="eastAsia" w:ascii="宋体" w:hAnsi="宋体" w:cs="宋体" w:eastAsiaTheme="minorEastAsia"/>
          <w:b/>
          <w:sz w:val="24"/>
        </w:rPr>
        <w:t>1.3 价款</w:t>
      </w:r>
      <w:bookmarkEnd w:id="409"/>
      <w:bookmarkEnd w:id="410"/>
      <w:bookmarkEnd w:id="411"/>
    </w:p>
    <w:p w14:paraId="00B41E19">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本合同总价（含税）为：￥元（大写：元人民币）。</w:t>
      </w:r>
    </w:p>
    <w:p w14:paraId="1FB4A68C">
      <w:pPr>
        <w:spacing w:line="560" w:lineRule="exact"/>
        <w:ind w:firstLine="480" w:firstLineChars="200"/>
        <w:rPr>
          <w:rFonts w:ascii="宋体" w:hAnsi="宋体" w:cs="宋体" w:eastAsiaTheme="minorEastAsia"/>
          <w:sz w:val="24"/>
          <w:u w:val="single"/>
        </w:rPr>
      </w:pPr>
      <w:r>
        <w:rPr>
          <w:rFonts w:hint="eastAsia" w:ascii="宋体" w:hAnsi="宋体" w:cs="宋体" w:eastAsiaTheme="minorEastAsia"/>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66C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05BA565">
            <w:pPr>
              <w:pStyle w:val="317"/>
              <w:spacing w:line="560" w:lineRule="exact"/>
              <w:jc w:val="center"/>
              <w:rPr>
                <w:rFonts w:hAnsi="宋体" w:cs="宋体" w:eastAsiaTheme="minorEastAsia"/>
                <w:sz w:val="24"/>
                <w:szCs w:val="24"/>
              </w:rPr>
            </w:pPr>
            <w:r>
              <w:rPr>
                <w:rFonts w:hint="eastAsia" w:hAnsi="宋体" w:cs="宋体" w:eastAsiaTheme="minorEastAsia"/>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6E561C56">
            <w:pPr>
              <w:pStyle w:val="317"/>
              <w:spacing w:line="560" w:lineRule="exact"/>
              <w:ind w:firstLine="200"/>
              <w:jc w:val="center"/>
              <w:rPr>
                <w:rFonts w:hAnsi="宋体" w:cs="宋体" w:eastAsiaTheme="minorEastAsia"/>
                <w:sz w:val="24"/>
                <w:szCs w:val="24"/>
              </w:rPr>
            </w:pPr>
            <w:r>
              <w:rPr>
                <w:rFonts w:hint="eastAsia" w:hAnsi="宋体" w:cs="宋体" w:eastAsiaTheme="minorEastAsia"/>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E4E2679">
            <w:pPr>
              <w:pStyle w:val="317"/>
              <w:spacing w:line="560" w:lineRule="exact"/>
              <w:jc w:val="center"/>
              <w:rPr>
                <w:rFonts w:hAnsi="宋体" w:cs="宋体" w:eastAsiaTheme="minorEastAsia"/>
                <w:sz w:val="24"/>
                <w:szCs w:val="24"/>
              </w:rPr>
            </w:pPr>
            <w:r>
              <w:rPr>
                <w:rFonts w:hint="eastAsia" w:hAnsi="宋体" w:cs="宋体" w:eastAsiaTheme="minorEastAsia"/>
                <w:sz w:val="24"/>
                <w:szCs w:val="24"/>
              </w:rPr>
              <w:t>分项价格</w:t>
            </w:r>
          </w:p>
        </w:tc>
      </w:tr>
      <w:tr w14:paraId="069B5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3808661">
            <w:pPr>
              <w:pStyle w:val="317"/>
              <w:spacing w:line="560" w:lineRule="exact"/>
              <w:ind w:firstLine="200"/>
              <w:jc w:val="center"/>
              <w:rPr>
                <w:rFonts w:hAnsi="宋体" w:cs="宋体"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B3CBF2E">
            <w:pPr>
              <w:pStyle w:val="317"/>
              <w:spacing w:line="560" w:lineRule="exact"/>
              <w:ind w:firstLine="200"/>
              <w:jc w:val="center"/>
              <w:rPr>
                <w:rFonts w:hAnsi="宋体" w:cs="宋体"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66B1A8D">
            <w:pPr>
              <w:pStyle w:val="317"/>
              <w:spacing w:line="560" w:lineRule="exact"/>
              <w:ind w:firstLine="200"/>
              <w:jc w:val="center"/>
              <w:rPr>
                <w:rFonts w:hAnsi="宋体" w:cs="宋体" w:eastAsiaTheme="minorEastAsia"/>
                <w:sz w:val="24"/>
                <w:szCs w:val="24"/>
              </w:rPr>
            </w:pPr>
          </w:p>
        </w:tc>
      </w:tr>
      <w:tr w14:paraId="39FDF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B461947">
            <w:pPr>
              <w:pStyle w:val="317"/>
              <w:spacing w:line="560" w:lineRule="exact"/>
              <w:ind w:firstLine="200"/>
              <w:jc w:val="center"/>
              <w:rPr>
                <w:rFonts w:hAnsi="宋体" w:cs="宋体"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CAF2A42">
            <w:pPr>
              <w:pStyle w:val="317"/>
              <w:spacing w:line="560" w:lineRule="exact"/>
              <w:ind w:firstLine="200"/>
              <w:jc w:val="center"/>
              <w:rPr>
                <w:rFonts w:hAnsi="宋体" w:cs="宋体"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7C9D494">
            <w:pPr>
              <w:pStyle w:val="317"/>
              <w:spacing w:line="560" w:lineRule="exact"/>
              <w:ind w:firstLine="200"/>
              <w:jc w:val="center"/>
              <w:rPr>
                <w:rFonts w:hAnsi="宋体" w:cs="宋体" w:eastAsiaTheme="minorEastAsia"/>
                <w:sz w:val="24"/>
                <w:szCs w:val="24"/>
              </w:rPr>
            </w:pPr>
          </w:p>
        </w:tc>
      </w:tr>
      <w:tr w14:paraId="2432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F76C380">
            <w:pPr>
              <w:pStyle w:val="317"/>
              <w:spacing w:line="560" w:lineRule="exact"/>
              <w:ind w:firstLine="200"/>
              <w:jc w:val="center"/>
              <w:rPr>
                <w:rFonts w:hAnsi="宋体" w:cs="宋体"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C309EE6">
            <w:pPr>
              <w:pStyle w:val="317"/>
              <w:spacing w:line="560" w:lineRule="exact"/>
              <w:ind w:firstLine="200"/>
              <w:jc w:val="center"/>
              <w:rPr>
                <w:rFonts w:hAnsi="宋体" w:cs="宋体"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4D5FE3C">
            <w:pPr>
              <w:pStyle w:val="317"/>
              <w:spacing w:line="560" w:lineRule="exact"/>
              <w:ind w:firstLine="200"/>
              <w:jc w:val="center"/>
              <w:rPr>
                <w:rFonts w:hAnsi="宋体" w:cs="宋体" w:eastAsiaTheme="minorEastAsia"/>
                <w:sz w:val="24"/>
                <w:szCs w:val="24"/>
              </w:rPr>
            </w:pPr>
          </w:p>
        </w:tc>
      </w:tr>
      <w:tr w14:paraId="2F2E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F03DE">
            <w:pPr>
              <w:pStyle w:val="317"/>
              <w:spacing w:line="560" w:lineRule="exact"/>
              <w:ind w:firstLine="200"/>
              <w:jc w:val="center"/>
              <w:rPr>
                <w:rFonts w:hAnsi="宋体" w:cs="宋体" w:eastAsiaTheme="minorEastAsia"/>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1D77DD3">
            <w:pPr>
              <w:pStyle w:val="317"/>
              <w:spacing w:line="560" w:lineRule="exact"/>
              <w:ind w:firstLine="200"/>
              <w:jc w:val="center"/>
              <w:rPr>
                <w:rFonts w:hAnsi="宋体" w:cs="宋体" w:eastAsiaTheme="minorEastAsia"/>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2955366C">
            <w:pPr>
              <w:pStyle w:val="317"/>
              <w:spacing w:line="560" w:lineRule="exact"/>
              <w:ind w:firstLine="200"/>
              <w:jc w:val="center"/>
              <w:rPr>
                <w:rFonts w:hAnsi="宋体" w:cs="宋体" w:eastAsiaTheme="minorEastAsia"/>
                <w:sz w:val="24"/>
                <w:szCs w:val="24"/>
              </w:rPr>
            </w:pPr>
          </w:p>
        </w:tc>
      </w:tr>
      <w:tr w14:paraId="44DC1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5C494DC">
            <w:pPr>
              <w:pStyle w:val="317"/>
              <w:spacing w:line="560" w:lineRule="exact"/>
              <w:ind w:firstLine="200"/>
              <w:jc w:val="center"/>
              <w:rPr>
                <w:rFonts w:hAnsi="宋体" w:cs="宋体" w:eastAsiaTheme="minorEastAsia"/>
                <w:sz w:val="24"/>
                <w:szCs w:val="24"/>
              </w:rPr>
            </w:pPr>
            <w:r>
              <w:rPr>
                <w:rFonts w:hint="eastAsia" w:hAnsi="宋体" w:cs="宋体" w:eastAsiaTheme="minorEastAsia"/>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76007CE2">
            <w:pPr>
              <w:pStyle w:val="317"/>
              <w:spacing w:line="560" w:lineRule="exact"/>
              <w:ind w:firstLine="200"/>
              <w:jc w:val="center"/>
              <w:rPr>
                <w:rFonts w:hAnsi="宋体" w:cs="宋体" w:eastAsiaTheme="minorEastAsia"/>
                <w:sz w:val="24"/>
                <w:szCs w:val="24"/>
              </w:rPr>
            </w:pPr>
          </w:p>
        </w:tc>
      </w:tr>
    </w:tbl>
    <w:p w14:paraId="35C5EC9B">
      <w:pPr>
        <w:pStyle w:val="957"/>
        <w:spacing w:before="0" w:beforeAutospacing="0" w:after="0" w:afterAutospacing="0" w:line="360" w:lineRule="auto"/>
        <w:ind w:firstLine="480"/>
        <w:rPr>
          <w:rFonts w:eastAsiaTheme="minorEastAsia"/>
          <w:b/>
        </w:rPr>
      </w:pPr>
      <w:bookmarkStart w:id="412" w:name="_Toc10340"/>
      <w:bookmarkStart w:id="413" w:name="_Toc22618"/>
      <w:bookmarkStart w:id="414" w:name="_Toc1814"/>
      <w:r>
        <w:rPr>
          <w:rFonts w:hint="eastAsia" w:eastAsiaTheme="minorEastAsia"/>
          <w:b/>
        </w:rPr>
        <w:t>1.4履约保证金</w:t>
      </w:r>
    </w:p>
    <w:p w14:paraId="4DE7994C">
      <w:pPr>
        <w:pStyle w:val="957"/>
        <w:spacing w:before="0" w:beforeAutospacing="0" w:after="0" w:afterAutospacing="0" w:line="360" w:lineRule="auto"/>
        <w:ind w:firstLine="480"/>
        <w:rPr>
          <w:rFonts w:eastAsiaTheme="minorEastAsia"/>
        </w:rPr>
      </w:pPr>
      <w:r>
        <w:rPr>
          <w:rFonts w:hint="eastAsia" w:eastAsiaTheme="minorEastAsia"/>
        </w:rPr>
        <w:t>乙方 否（是</w:t>
      </w:r>
      <w:r>
        <w:rPr>
          <w:rFonts w:hint="eastAsia" w:ascii="仿宋" w:hAnsi="仿宋" w:cs="仿宋" w:eastAsiaTheme="minorEastAsia"/>
        </w:rPr>
        <w:t>/</w:t>
      </w:r>
      <w:r>
        <w:rPr>
          <w:rFonts w:hint="eastAsia" w:eastAsiaTheme="minorEastAsia"/>
        </w:rPr>
        <w:t>否）需要支付履约保证金。若需要支付履约保证金的，则：</w:t>
      </w:r>
    </w:p>
    <w:p w14:paraId="67F37994">
      <w:pPr>
        <w:spacing w:line="560" w:lineRule="exact"/>
        <w:ind w:firstLine="480" w:firstLineChars="200"/>
        <w:outlineLvl w:val="0"/>
        <w:rPr>
          <w:rFonts w:ascii="宋体" w:hAnsi="宋体" w:cs="宋体" w:eastAsiaTheme="minorEastAsia"/>
          <w:kern w:val="0"/>
          <w:sz w:val="24"/>
        </w:rPr>
      </w:pPr>
      <w:r>
        <w:rPr>
          <w:rFonts w:hint="eastAsia" w:ascii="宋体" w:hAnsi="宋体" w:cs="宋体" w:eastAsiaTheme="minorEastAsia"/>
          <w:kern w:val="0"/>
          <w:sz w:val="24"/>
        </w:rPr>
        <w:t>1.4.1履约保证金的比例为合同金额的%；</w:t>
      </w:r>
    </w:p>
    <w:p w14:paraId="24923F5D">
      <w:pPr>
        <w:spacing w:line="560" w:lineRule="exact"/>
        <w:ind w:firstLine="480" w:firstLineChars="200"/>
        <w:outlineLvl w:val="0"/>
        <w:rPr>
          <w:rFonts w:ascii="宋体" w:hAnsi="宋体" w:cs="宋体" w:eastAsiaTheme="minorEastAsia"/>
          <w:kern w:val="0"/>
          <w:sz w:val="24"/>
        </w:rPr>
      </w:pPr>
      <w:r>
        <w:rPr>
          <w:rFonts w:hint="eastAsia" w:ascii="宋体" w:hAnsi="宋体" w:cs="宋体" w:eastAsiaTheme="minorEastAsia"/>
          <w:kern w:val="0"/>
          <w:sz w:val="24"/>
        </w:rPr>
        <w:t>1.4.2履约保证金支付方式详见</w:t>
      </w:r>
      <w:r>
        <w:rPr>
          <w:rFonts w:hint="eastAsia" w:ascii="宋体" w:hAnsi="宋体" w:cs="宋体" w:eastAsiaTheme="minorEastAsia"/>
          <w:b/>
          <w:i/>
          <w:sz w:val="24"/>
          <w:u w:val="single"/>
        </w:rPr>
        <w:t>合同专用条款</w:t>
      </w:r>
      <w:r>
        <w:rPr>
          <w:rFonts w:hint="eastAsia" w:ascii="宋体" w:hAnsi="宋体" w:cs="宋体" w:eastAsiaTheme="minorEastAsia"/>
          <w:kern w:val="0"/>
          <w:sz w:val="24"/>
        </w:rPr>
        <w:t>；</w:t>
      </w:r>
    </w:p>
    <w:p w14:paraId="5BA6FC37">
      <w:pPr>
        <w:pStyle w:val="8"/>
        <w:tabs>
          <w:tab w:val="left" w:pos="0"/>
          <w:tab w:val="clear" w:pos="432"/>
        </w:tabs>
        <w:spacing w:line="560" w:lineRule="exact"/>
        <w:ind w:left="0" w:firstLine="480" w:firstLineChars="200"/>
        <w:rPr>
          <w:rFonts w:eastAsiaTheme="minorEastAsia"/>
          <w:lang w:val="en-US"/>
        </w:rPr>
      </w:pPr>
      <w:r>
        <w:rPr>
          <w:rFonts w:hint="eastAsia" w:ascii="宋体" w:hAnsi="宋体" w:cs="宋体" w:eastAsiaTheme="minor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4320106">
      <w:pPr>
        <w:spacing w:line="560" w:lineRule="exact"/>
        <w:ind w:firstLine="480" w:firstLineChars="200"/>
        <w:outlineLvl w:val="0"/>
        <w:rPr>
          <w:rFonts w:eastAsiaTheme="minorEastAsia"/>
        </w:rPr>
      </w:pPr>
      <w:r>
        <w:rPr>
          <w:rFonts w:hint="eastAsia" w:ascii="宋体" w:hAnsi="宋体" w:cs="宋体" w:eastAsiaTheme="minorEastAsia"/>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宋体" w:hAnsi="宋体" w:cs="宋体" w:eastAsiaTheme="minorEastAsia"/>
          <w:kern w:val="0"/>
          <w:sz w:val="24"/>
          <w:u w:val="single"/>
        </w:rPr>
        <w:t xml:space="preserve">  0.05（可根据情况修改）</w:t>
      </w:r>
      <w:r>
        <w:rPr>
          <w:rFonts w:hint="eastAsia" w:ascii="宋体" w:hAnsi="宋体" w:cs="宋体" w:eastAsiaTheme="minorEastAsia"/>
          <w:kern w:val="0"/>
          <w:sz w:val="24"/>
        </w:rPr>
        <w:t>%计算，最高限额为本合同履约保证金的</w:t>
      </w:r>
      <w:r>
        <w:rPr>
          <w:rFonts w:hint="eastAsia" w:ascii="宋体" w:hAnsi="宋体" w:cs="宋体" w:eastAsiaTheme="minorEastAsia"/>
          <w:kern w:val="0"/>
          <w:sz w:val="24"/>
          <w:u w:val="single"/>
        </w:rPr>
        <w:t xml:space="preserve">  20  </w:t>
      </w:r>
      <w:r>
        <w:rPr>
          <w:rFonts w:hint="eastAsia" w:ascii="宋体" w:hAnsi="宋体" w:cs="宋体" w:eastAsiaTheme="minorEastAsia"/>
          <w:kern w:val="0"/>
          <w:sz w:val="24"/>
        </w:rPr>
        <w:t xml:space="preserve"> %。</w:t>
      </w:r>
    </w:p>
    <w:p w14:paraId="6703107D">
      <w:pPr>
        <w:spacing w:line="560" w:lineRule="exact"/>
        <w:ind w:firstLine="482" w:firstLineChars="200"/>
        <w:outlineLvl w:val="0"/>
        <w:rPr>
          <w:rFonts w:ascii="宋体" w:hAnsi="宋体" w:cs="宋体" w:eastAsiaTheme="minorEastAsia"/>
          <w:b/>
          <w:sz w:val="24"/>
        </w:rPr>
      </w:pPr>
      <w:r>
        <w:rPr>
          <w:rFonts w:hint="eastAsia" w:ascii="宋体" w:hAnsi="宋体" w:cs="宋体" w:eastAsiaTheme="minorEastAsia"/>
          <w:b/>
          <w:sz w:val="24"/>
        </w:rPr>
        <w:t>1.5</w:t>
      </w:r>
      <w:bookmarkEnd w:id="412"/>
      <w:bookmarkEnd w:id="413"/>
      <w:bookmarkEnd w:id="414"/>
      <w:r>
        <w:rPr>
          <w:rFonts w:hint="eastAsia" w:ascii="宋体" w:hAnsi="宋体" w:cs="宋体" w:eastAsiaTheme="minorEastAsia"/>
          <w:b/>
          <w:sz w:val="24"/>
        </w:rPr>
        <w:t>预付款</w:t>
      </w:r>
    </w:p>
    <w:p w14:paraId="15A20458">
      <w:pPr>
        <w:pStyle w:val="957"/>
        <w:spacing w:before="0" w:beforeAutospacing="0" w:after="0" w:afterAutospacing="0" w:line="360" w:lineRule="auto"/>
        <w:ind w:firstLine="480"/>
        <w:rPr>
          <w:rFonts w:eastAsiaTheme="minorEastAsia"/>
        </w:rPr>
      </w:pPr>
      <w:r>
        <w:rPr>
          <w:rFonts w:hint="eastAsia" w:eastAsiaTheme="minorEastAsia"/>
        </w:rPr>
        <w:t>甲方（是</w:t>
      </w:r>
      <w:r>
        <w:rPr>
          <w:rFonts w:hint="eastAsia" w:ascii="仿宋" w:hAnsi="仿宋" w:cs="仿宋" w:eastAsiaTheme="minorEastAsia"/>
        </w:rPr>
        <w:t>/</w:t>
      </w:r>
      <w:r>
        <w:rPr>
          <w:rFonts w:hint="eastAsia" w:eastAsiaTheme="minorEastAsia"/>
        </w:rPr>
        <w:t>否）需要支付预付款。若需要支付预付款的，则：</w:t>
      </w:r>
    </w:p>
    <w:p w14:paraId="157DEC02">
      <w:pPr>
        <w:spacing w:line="560" w:lineRule="exact"/>
        <w:ind w:firstLine="480" w:firstLineChars="200"/>
        <w:rPr>
          <w:rFonts w:ascii="宋体" w:hAnsi="宋体" w:cs="宋体" w:eastAsiaTheme="minorEastAsia"/>
          <w:kern w:val="0"/>
          <w:sz w:val="24"/>
        </w:rPr>
      </w:pPr>
      <w:r>
        <w:rPr>
          <w:rFonts w:hint="eastAsia" w:ascii="宋体" w:hAnsi="宋体" w:cs="宋体" w:eastAsiaTheme="minorEastAsia"/>
          <w:kern w:val="0"/>
          <w:sz w:val="24"/>
        </w:rPr>
        <w:t>1.5.1预付款比例、支付方式、时间详见</w:t>
      </w:r>
      <w:r>
        <w:rPr>
          <w:rFonts w:hint="eastAsia" w:ascii="宋体" w:hAnsi="宋体" w:cs="宋体" w:eastAsiaTheme="minorEastAsia"/>
          <w:b/>
          <w:i/>
          <w:sz w:val="24"/>
          <w:u w:val="single"/>
        </w:rPr>
        <w:t>合同专用条款</w:t>
      </w:r>
      <w:r>
        <w:rPr>
          <w:rFonts w:hint="eastAsia" w:ascii="宋体" w:hAnsi="宋体" w:cs="宋体" w:eastAsiaTheme="minorEastAsia"/>
          <w:kern w:val="0"/>
          <w:sz w:val="24"/>
        </w:rPr>
        <w:t>；</w:t>
      </w:r>
    </w:p>
    <w:p w14:paraId="65964074">
      <w:pPr>
        <w:pStyle w:val="957"/>
        <w:spacing w:before="0" w:beforeAutospacing="0" w:after="0" w:afterAutospacing="0" w:line="360" w:lineRule="auto"/>
        <w:ind w:firstLine="480"/>
        <w:rPr>
          <w:rFonts w:eastAsiaTheme="minorEastAsia"/>
        </w:rPr>
      </w:pPr>
      <w:r>
        <w:rPr>
          <w:rFonts w:hint="eastAsia" w:eastAsiaTheme="minorEastAsia"/>
        </w:rPr>
        <w:t>1.5.2预付款的扣回方式详见</w:t>
      </w:r>
      <w:r>
        <w:rPr>
          <w:rFonts w:hint="eastAsia" w:eastAsiaTheme="minorEastAsia"/>
          <w:b/>
          <w:i/>
          <w:u w:val="single"/>
        </w:rPr>
        <w:t>合同专用条款</w:t>
      </w:r>
      <w:r>
        <w:rPr>
          <w:rFonts w:hint="eastAsia" w:eastAsiaTheme="minorEastAsia"/>
        </w:rPr>
        <w:t>；</w:t>
      </w:r>
    </w:p>
    <w:p w14:paraId="316F8200">
      <w:pPr>
        <w:pStyle w:val="957"/>
        <w:spacing w:before="0" w:beforeAutospacing="0" w:after="0" w:afterAutospacing="0" w:line="360" w:lineRule="auto"/>
        <w:ind w:firstLine="480"/>
        <w:rPr>
          <w:rFonts w:eastAsiaTheme="minorEastAsia"/>
          <w:u w:val="single"/>
        </w:rPr>
      </w:pPr>
      <w:r>
        <w:rPr>
          <w:rFonts w:hint="eastAsia" w:eastAsiaTheme="minorEastAsia"/>
        </w:rPr>
        <w:t>1.5.3预付款的担保措施详见</w:t>
      </w:r>
      <w:r>
        <w:rPr>
          <w:rFonts w:hint="eastAsia" w:eastAsiaTheme="minorEastAsia"/>
          <w:b/>
          <w:i/>
          <w:u w:val="single"/>
        </w:rPr>
        <w:t>合同专用条款</w:t>
      </w:r>
      <w:r>
        <w:rPr>
          <w:rFonts w:hint="eastAsia" w:eastAsiaTheme="minorEastAsia"/>
        </w:rPr>
        <w:t>。</w:t>
      </w:r>
    </w:p>
    <w:p w14:paraId="563169D4">
      <w:pPr>
        <w:pStyle w:val="957"/>
        <w:spacing w:before="0" w:beforeAutospacing="0" w:after="0" w:afterAutospacing="0" w:line="360" w:lineRule="auto"/>
        <w:ind w:firstLine="480"/>
        <w:rPr>
          <w:rFonts w:eastAsiaTheme="minorEastAsia"/>
          <w:b/>
          <w:bCs/>
        </w:rPr>
      </w:pPr>
      <w:r>
        <w:rPr>
          <w:rFonts w:hint="eastAsia" w:eastAsiaTheme="minorEastAsia"/>
          <w:b/>
          <w:bCs/>
        </w:rPr>
        <w:t>1.6资金支付</w:t>
      </w:r>
    </w:p>
    <w:p w14:paraId="3CC60BC3">
      <w:pPr>
        <w:pStyle w:val="957"/>
        <w:spacing w:before="0" w:beforeAutospacing="0" w:after="0" w:afterAutospacing="0" w:line="360" w:lineRule="auto"/>
        <w:ind w:firstLine="480"/>
        <w:rPr>
          <w:rFonts w:eastAsiaTheme="minorEastAsia"/>
        </w:rPr>
      </w:pPr>
      <w:r>
        <w:rPr>
          <w:rFonts w:hint="eastAsia" w:eastAsiaTheme="minorEastAsia"/>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677A25BB">
      <w:pPr>
        <w:spacing w:line="560" w:lineRule="exact"/>
        <w:ind w:firstLine="480" w:firstLineChars="200"/>
        <w:outlineLvl w:val="0"/>
        <w:rPr>
          <w:rFonts w:ascii="宋体" w:hAnsi="宋体" w:cs="宋体" w:eastAsiaTheme="minorEastAsia"/>
          <w:sz w:val="24"/>
        </w:rPr>
      </w:pPr>
      <w:r>
        <w:rPr>
          <w:rFonts w:hint="eastAsia" w:ascii="宋体" w:hAnsi="宋体" w:cs="宋体" w:eastAsiaTheme="minorEastAsia"/>
          <w:sz w:val="24"/>
        </w:rPr>
        <w:t>1.6.2资金支付的方式、时间和条件详见</w:t>
      </w:r>
      <w:r>
        <w:rPr>
          <w:rFonts w:hint="eastAsia" w:ascii="宋体" w:hAnsi="宋体" w:cs="宋体" w:eastAsiaTheme="minorEastAsia"/>
          <w:b/>
          <w:i/>
          <w:sz w:val="24"/>
          <w:u w:val="single"/>
        </w:rPr>
        <w:t>合同专用条款</w:t>
      </w:r>
      <w:r>
        <w:rPr>
          <w:rFonts w:hint="eastAsia" w:ascii="宋体" w:hAnsi="宋体" w:cs="宋体" w:eastAsiaTheme="minorEastAsia"/>
          <w:sz w:val="24"/>
        </w:rPr>
        <w:t>。</w:t>
      </w:r>
    </w:p>
    <w:p w14:paraId="41FB31A7">
      <w:pPr>
        <w:spacing w:line="560" w:lineRule="exact"/>
        <w:ind w:firstLine="482" w:firstLineChars="200"/>
        <w:outlineLvl w:val="0"/>
        <w:rPr>
          <w:rFonts w:ascii="宋体" w:hAnsi="宋体" w:cs="宋体" w:eastAsiaTheme="minorEastAsia"/>
          <w:b/>
          <w:sz w:val="24"/>
        </w:rPr>
      </w:pPr>
      <w:bookmarkStart w:id="415" w:name="_Toc32071"/>
      <w:bookmarkStart w:id="416" w:name="_Toc2846"/>
      <w:bookmarkStart w:id="417" w:name="_Toc19304"/>
      <w:r>
        <w:rPr>
          <w:rFonts w:hint="eastAsia" w:ascii="宋体" w:hAnsi="宋体" w:cs="宋体" w:eastAsiaTheme="minorEastAsia"/>
          <w:b/>
          <w:sz w:val="24"/>
        </w:rPr>
        <w:t>1.7货物交付期限、地点和方式</w:t>
      </w:r>
      <w:bookmarkEnd w:id="415"/>
      <w:bookmarkEnd w:id="416"/>
      <w:bookmarkEnd w:id="417"/>
    </w:p>
    <w:p w14:paraId="0BE1B121">
      <w:pPr>
        <w:spacing w:line="560" w:lineRule="exact"/>
        <w:ind w:firstLine="480" w:firstLineChars="200"/>
        <w:rPr>
          <w:rFonts w:ascii="宋体" w:hAnsi="宋体" w:cs="宋体" w:eastAsiaTheme="minorEastAsia"/>
          <w:sz w:val="24"/>
          <w:u w:val="single"/>
        </w:rPr>
      </w:pPr>
      <w:r>
        <w:rPr>
          <w:rFonts w:hint="eastAsia" w:ascii="宋体" w:hAnsi="宋体" w:cs="宋体" w:eastAsiaTheme="minorEastAsia"/>
          <w:sz w:val="24"/>
        </w:rPr>
        <w:t>1.7.1 交付期限：详见</w:t>
      </w:r>
      <w:r>
        <w:rPr>
          <w:rFonts w:hint="eastAsia" w:ascii="宋体" w:hAnsi="宋体" w:cs="宋体" w:eastAsiaTheme="minorEastAsia"/>
          <w:b/>
          <w:i/>
          <w:sz w:val="24"/>
          <w:u w:val="single"/>
        </w:rPr>
        <w:t>合同专用条款</w:t>
      </w:r>
      <w:r>
        <w:rPr>
          <w:rFonts w:hint="eastAsia" w:ascii="宋体" w:hAnsi="宋体" w:cs="宋体" w:eastAsiaTheme="minorEastAsia"/>
          <w:sz w:val="24"/>
        </w:rPr>
        <w:t>；</w:t>
      </w:r>
    </w:p>
    <w:p w14:paraId="134E9958">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1.7.2 交付地点：</w:t>
      </w:r>
      <w:r>
        <w:rPr>
          <w:rFonts w:hint="eastAsia" w:ascii="宋体" w:hAnsi="宋体" w:cs="宋体" w:eastAsiaTheme="minorEastAsia"/>
          <w:b/>
          <w:i/>
          <w:sz w:val="24"/>
          <w:u w:val="single"/>
        </w:rPr>
        <w:t>合同专用条款</w:t>
      </w:r>
      <w:r>
        <w:rPr>
          <w:rFonts w:hint="eastAsia" w:ascii="宋体" w:hAnsi="宋体" w:cs="宋体" w:eastAsiaTheme="minorEastAsia"/>
          <w:sz w:val="24"/>
        </w:rPr>
        <w:t>；</w:t>
      </w:r>
    </w:p>
    <w:p w14:paraId="41BF0C31">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1.7.3 交付方式：</w:t>
      </w:r>
      <w:r>
        <w:rPr>
          <w:rFonts w:hint="eastAsia" w:ascii="宋体" w:hAnsi="宋体" w:cs="宋体" w:eastAsiaTheme="minorEastAsia"/>
          <w:b/>
          <w:i/>
          <w:sz w:val="24"/>
          <w:u w:val="single"/>
        </w:rPr>
        <w:t>合同专用条款</w:t>
      </w:r>
      <w:r>
        <w:rPr>
          <w:rFonts w:hint="eastAsia" w:ascii="宋体" w:hAnsi="宋体" w:cs="宋体" w:eastAsiaTheme="minorEastAsia"/>
          <w:sz w:val="24"/>
        </w:rPr>
        <w:t>。</w:t>
      </w:r>
    </w:p>
    <w:p w14:paraId="7149B217">
      <w:pPr>
        <w:spacing w:line="560" w:lineRule="exact"/>
        <w:ind w:firstLine="482" w:firstLineChars="200"/>
        <w:outlineLvl w:val="0"/>
        <w:rPr>
          <w:rFonts w:ascii="宋体" w:hAnsi="宋体" w:cs="宋体" w:eastAsiaTheme="minorEastAsia"/>
          <w:b/>
          <w:sz w:val="24"/>
        </w:rPr>
      </w:pPr>
      <w:bookmarkStart w:id="418" w:name="_Toc21423"/>
      <w:bookmarkStart w:id="419" w:name="_Toc19554"/>
      <w:bookmarkStart w:id="420" w:name="_Toc27250"/>
      <w:r>
        <w:rPr>
          <w:rFonts w:hint="eastAsia" w:ascii="宋体" w:hAnsi="宋体" w:cs="宋体" w:eastAsiaTheme="minorEastAsia"/>
          <w:b/>
          <w:sz w:val="24"/>
        </w:rPr>
        <w:t>1.8违约责任</w:t>
      </w:r>
      <w:bookmarkEnd w:id="418"/>
      <w:bookmarkEnd w:id="419"/>
      <w:bookmarkEnd w:id="420"/>
    </w:p>
    <w:p w14:paraId="0F2750A6">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eastAsiaTheme="minorEastAsia"/>
          <w:sz w:val="24"/>
          <w:u w:val="single"/>
        </w:rPr>
        <w:t xml:space="preserve">  0.05</w:t>
      </w:r>
      <w:r>
        <w:rPr>
          <w:rFonts w:hint="eastAsia" w:ascii="宋体" w:hAnsi="宋体" w:cs="宋体" w:eastAsiaTheme="minorEastAsia"/>
          <w:kern w:val="0"/>
          <w:sz w:val="24"/>
          <w:u w:val="single"/>
        </w:rPr>
        <w:t>（可根据情况修改）</w:t>
      </w:r>
      <w:r>
        <w:rPr>
          <w:rFonts w:hint="eastAsia" w:ascii="宋体" w:hAnsi="宋体" w:cs="宋体" w:eastAsiaTheme="minorEastAsia"/>
          <w:sz w:val="24"/>
        </w:rPr>
        <w:t>%计算，最高限额为本合同总价的</w:t>
      </w:r>
      <w:r>
        <w:rPr>
          <w:rFonts w:hint="eastAsia" w:ascii="宋体" w:hAnsi="宋体" w:cs="宋体" w:eastAsiaTheme="minorEastAsia"/>
          <w:sz w:val="24"/>
          <w:u w:val="single"/>
        </w:rPr>
        <w:t xml:space="preserve"> 20   </w:t>
      </w:r>
      <w:r>
        <w:rPr>
          <w:rFonts w:hint="eastAsia" w:ascii="宋体" w:hAnsi="宋体" w:cs="宋体" w:eastAsiaTheme="minorEastAsia"/>
          <w:sz w:val="24"/>
        </w:rPr>
        <w:t>%；迟延交付货物的违约金计算数额达到前述最高限额之日起，甲方有权在要求乙方支付违约金的同时，书面通知乙方解除本合同；</w:t>
      </w:r>
    </w:p>
    <w:p w14:paraId="17690C62">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1.8.2 除不可抗力外，如果甲方没有按照本合同约定的付款方式付款，那么乙方可要求甲方支付违约金，违约金按每迟延付款一日的应付而未付款的</w:t>
      </w:r>
      <w:r>
        <w:rPr>
          <w:rFonts w:hint="eastAsia" w:ascii="宋体" w:hAnsi="宋体" w:cs="宋体" w:eastAsiaTheme="minorEastAsia"/>
          <w:sz w:val="24"/>
          <w:u w:val="single"/>
        </w:rPr>
        <w:t xml:space="preserve"> 0.05</w:t>
      </w:r>
      <w:r>
        <w:rPr>
          <w:rFonts w:hint="eastAsia" w:ascii="宋体" w:hAnsi="宋体" w:cs="宋体" w:eastAsiaTheme="minorEastAsia"/>
          <w:kern w:val="0"/>
          <w:sz w:val="24"/>
          <w:u w:val="single"/>
        </w:rPr>
        <w:t>（可根据情况修改）</w:t>
      </w:r>
      <w:r>
        <w:rPr>
          <w:rFonts w:hint="eastAsia" w:ascii="宋体" w:hAnsi="宋体" w:cs="宋体" w:eastAsiaTheme="minorEastAsia"/>
          <w:sz w:val="24"/>
        </w:rPr>
        <w:t>%计算，最高限额为本合同总价的</w:t>
      </w:r>
      <w:r>
        <w:rPr>
          <w:rFonts w:hint="eastAsia" w:ascii="宋体" w:hAnsi="宋体" w:cs="宋体" w:eastAsiaTheme="minorEastAsia"/>
          <w:sz w:val="24"/>
          <w:u w:val="single"/>
        </w:rPr>
        <w:t xml:space="preserve">   20   </w:t>
      </w:r>
      <w:r>
        <w:rPr>
          <w:rFonts w:hint="eastAsia" w:ascii="宋体" w:hAnsi="宋体" w:cs="宋体" w:eastAsiaTheme="minorEastAsia"/>
          <w:sz w:val="24"/>
        </w:rPr>
        <w:t>%；迟延付款的违约金计算数额达到前述最高限额之日起，乙方有权在要求甲方支付违约金的同时，书面通知甲方解除本合同；</w:t>
      </w:r>
    </w:p>
    <w:p w14:paraId="49516551">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E76A624">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9538596">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33909024">
      <w:pPr>
        <w:spacing w:line="560" w:lineRule="exact"/>
        <w:ind w:left="-420" w:leftChars="-200" w:right="-420" w:rightChars="-200" w:firstLine="960" w:firstLineChars="400"/>
        <w:rPr>
          <w:rFonts w:ascii="宋体" w:hAnsi="宋体" w:cs="宋体" w:eastAsiaTheme="minorEastAsia"/>
        </w:rPr>
      </w:pPr>
      <w:r>
        <w:rPr>
          <w:rFonts w:hint="eastAsia" w:ascii="宋体" w:hAnsi="宋体" w:cs="宋体" w:eastAsiaTheme="minorEastAsia"/>
          <w:sz w:val="24"/>
        </w:rPr>
        <w:t>1.8.6违约责任</w:t>
      </w:r>
      <w:r>
        <w:rPr>
          <w:rFonts w:hint="eastAsia" w:ascii="宋体" w:hAnsi="宋体" w:cs="宋体" w:eastAsiaTheme="minorEastAsia"/>
          <w:b/>
          <w:i/>
          <w:sz w:val="24"/>
          <w:u w:val="single"/>
        </w:rPr>
        <w:t>合同专用条款</w:t>
      </w:r>
      <w:r>
        <w:rPr>
          <w:rFonts w:hint="eastAsia" w:ascii="宋体" w:hAnsi="宋体" w:cs="宋体" w:eastAsiaTheme="minorEastAsia"/>
          <w:sz w:val="24"/>
        </w:rPr>
        <w:t>另有约定的，从其约定。</w:t>
      </w:r>
    </w:p>
    <w:p w14:paraId="68C9324E">
      <w:pPr>
        <w:spacing w:line="560" w:lineRule="exact"/>
        <w:ind w:firstLine="482" w:firstLineChars="200"/>
        <w:outlineLvl w:val="0"/>
        <w:rPr>
          <w:rFonts w:ascii="宋体" w:hAnsi="宋体" w:cs="宋体" w:eastAsiaTheme="minorEastAsia"/>
          <w:b/>
          <w:sz w:val="24"/>
        </w:rPr>
      </w:pPr>
      <w:bookmarkStart w:id="421" w:name="_Toc16021"/>
      <w:bookmarkStart w:id="422" w:name="_Toc15583"/>
      <w:bookmarkStart w:id="423" w:name="_Toc28375"/>
      <w:r>
        <w:rPr>
          <w:rFonts w:hint="eastAsia" w:ascii="宋体" w:hAnsi="宋体" w:cs="宋体" w:eastAsiaTheme="minorEastAsia"/>
          <w:b/>
          <w:sz w:val="24"/>
        </w:rPr>
        <w:t>1.9合同争议的解决</w:t>
      </w:r>
      <w:bookmarkEnd w:id="421"/>
      <w:bookmarkEnd w:id="422"/>
      <w:bookmarkEnd w:id="423"/>
    </w:p>
    <w:p w14:paraId="0DCD453E">
      <w:pPr>
        <w:spacing w:line="560" w:lineRule="exact"/>
        <w:ind w:left="-61" w:leftChars="-29" w:right="-420" w:rightChars="-200" w:firstLine="240" w:firstLineChars="100"/>
        <w:rPr>
          <w:rFonts w:ascii="宋体" w:hAnsi="宋体" w:cs="宋体" w:eastAsiaTheme="minorEastAsia"/>
          <w:sz w:val="24"/>
        </w:rPr>
      </w:pPr>
      <w:r>
        <w:rPr>
          <w:rFonts w:hint="eastAsia" w:ascii="宋体" w:hAnsi="宋体" w:cs="宋体" w:eastAsiaTheme="minorEastAsia"/>
          <w:sz w:val="24"/>
        </w:rPr>
        <w:t xml:space="preserve">  本合同履行过程中发生的任何争议，双方当事人均可通过和解或者调解解决；不愿和解、调解或者和解、调解不成的，可以选择以下第条款规定的方式解决：</w:t>
      </w:r>
    </w:p>
    <w:p w14:paraId="12CCAE03">
      <w:pPr>
        <w:spacing w:line="560" w:lineRule="exact"/>
        <w:ind w:left="-420" w:leftChars="-200" w:right="-420" w:rightChars="-200" w:firstLine="840" w:firstLineChars="350"/>
        <w:rPr>
          <w:rFonts w:ascii="宋体" w:hAnsi="宋体" w:cs="宋体" w:eastAsiaTheme="minorEastAsia"/>
          <w:sz w:val="24"/>
        </w:rPr>
      </w:pPr>
      <w:r>
        <w:rPr>
          <w:rFonts w:hint="eastAsia" w:ascii="宋体" w:hAnsi="宋体" w:cs="宋体" w:eastAsiaTheme="minorEastAsia"/>
          <w:sz w:val="24"/>
        </w:rPr>
        <w:t>1.9.1 将争议提交</w:t>
      </w:r>
      <w:r>
        <w:rPr>
          <w:rFonts w:hint="eastAsia" w:ascii="宋体" w:hAnsi="宋体" w:cs="宋体" w:eastAsiaTheme="minorEastAsia"/>
          <w:b/>
          <w:i/>
          <w:sz w:val="24"/>
          <w:u w:val="single"/>
        </w:rPr>
        <w:t>合同专用条款</w:t>
      </w:r>
      <w:r>
        <w:rPr>
          <w:rFonts w:hint="eastAsia" w:ascii="宋体" w:hAnsi="宋体" w:cs="宋体" w:eastAsiaTheme="minorEastAsia"/>
          <w:sz w:val="24"/>
        </w:rPr>
        <w:t>仲裁委员会依申请仲裁时其现行有效的仲裁规则裁决；</w:t>
      </w:r>
    </w:p>
    <w:p w14:paraId="19E7708B">
      <w:pPr>
        <w:spacing w:line="560" w:lineRule="exact"/>
        <w:ind w:left="-420" w:leftChars="-200" w:right="-420" w:rightChars="-200" w:firstLine="840" w:firstLineChars="350"/>
        <w:rPr>
          <w:rFonts w:ascii="宋体" w:hAnsi="宋体" w:cs="宋体" w:eastAsiaTheme="minorEastAsia"/>
          <w:sz w:val="24"/>
        </w:rPr>
      </w:pPr>
      <w:r>
        <w:rPr>
          <w:rFonts w:hint="eastAsia" w:ascii="宋体" w:hAnsi="宋体" w:cs="宋体" w:eastAsiaTheme="minorEastAsia"/>
          <w:sz w:val="24"/>
        </w:rPr>
        <w:t>1.9.2 向</w:t>
      </w:r>
      <w:r>
        <w:rPr>
          <w:rFonts w:hint="eastAsia" w:ascii="宋体" w:hAnsi="宋体" w:cs="宋体" w:eastAsiaTheme="minorEastAsia"/>
          <w:b/>
          <w:i/>
          <w:sz w:val="24"/>
          <w:u w:val="single"/>
        </w:rPr>
        <w:t>合同专用条款</w:t>
      </w:r>
      <w:r>
        <w:rPr>
          <w:rFonts w:hint="eastAsia" w:ascii="宋体" w:hAnsi="宋体" w:cs="宋体" w:eastAsiaTheme="minorEastAsia"/>
          <w:sz w:val="24"/>
        </w:rPr>
        <w:t>人民法院起诉。</w:t>
      </w:r>
    </w:p>
    <w:p w14:paraId="7534BB27">
      <w:pPr>
        <w:spacing w:line="560" w:lineRule="exact"/>
        <w:ind w:firstLine="482" w:firstLineChars="200"/>
        <w:outlineLvl w:val="0"/>
        <w:rPr>
          <w:rFonts w:ascii="宋体" w:hAnsi="宋体" w:cs="宋体" w:eastAsiaTheme="minorEastAsia"/>
          <w:b/>
          <w:sz w:val="24"/>
        </w:rPr>
      </w:pPr>
      <w:bookmarkStart w:id="424" w:name="_Toc11173"/>
      <w:bookmarkStart w:id="425" w:name="_Toc15322"/>
      <w:bookmarkStart w:id="426" w:name="_Toc7245"/>
      <w:r>
        <w:rPr>
          <w:rFonts w:hint="eastAsia" w:ascii="宋体" w:hAnsi="宋体" w:cs="宋体" w:eastAsiaTheme="minorEastAsia"/>
          <w:b/>
          <w:sz w:val="24"/>
        </w:rPr>
        <w:t>2.0 合同生效</w:t>
      </w:r>
      <w:bookmarkEnd w:id="424"/>
      <w:bookmarkEnd w:id="425"/>
      <w:bookmarkEnd w:id="426"/>
    </w:p>
    <w:p w14:paraId="46553B61">
      <w:pPr>
        <w:spacing w:line="560" w:lineRule="exact"/>
        <w:ind w:firstLine="480" w:firstLineChars="200"/>
        <w:rPr>
          <w:rFonts w:ascii="宋体" w:hAnsi="宋体" w:cs="宋体" w:eastAsiaTheme="minorEastAsia"/>
          <w:b/>
          <w:sz w:val="24"/>
        </w:rPr>
      </w:pPr>
      <w:r>
        <w:rPr>
          <w:rFonts w:hint="eastAsia" w:ascii="宋体" w:hAnsi="宋体" w:cs="宋体" w:eastAsiaTheme="minorEastAsia"/>
          <w:sz w:val="24"/>
        </w:rPr>
        <w:t>本合同自双方当事人盖章签字时生效。</w:t>
      </w:r>
    </w:p>
    <w:p w14:paraId="171E6E90">
      <w:pPr>
        <w:autoSpaceDE w:val="0"/>
        <w:autoSpaceDN w:val="0"/>
        <w:spacing w:line="560" w:lineRule="exact"/>
        <w:rPr>
          <w:rFonts w:ascii="宋体" w:hAnsi="宋体" w:cs="宋体" w:eastAsiaTheme="minorEastAsia"/>
          <w:sz w:val="24"/>
          <w:lang w:val="zh-CN"/>
        </w:rPr>
      </w:pPr>
    </w:p>
    <w:p w14:paraId="58A0E630">
      <w:pPr>
        <w:autoSpaceDE w:val="0"/>
        <w:autoSpaceDN w:val="0"/>
        <w:spacing w:line="560" w:lineRule="exact"/>
        <w:rPr>
          <w:rFonts w:ascii="宋体" w:hAnsi="宋体" w:cs="宋体" w:eastAsiaTheme="minorEastAsia"/>
          <w:sz w:val="24"/>
          <w:lang w:val="zh-CN"/>
        </w:rPr>
      </w:pPr>
      <w:r>
        <w:rPr>
          <w:rFonts w:hint="eastAsia" w:ascii="宋体" w:hAnsi="宋体" w:cs="宋体" w:eastAsiaTheme="minorEastAsia"/>
          <w:b/>
          <w:sz w:val="24"/>
          <w:lang w:val="zh-CN"/>
        </w:rPr>
        <w:t>甲方</w:t>
      </w:r>
      <w:r>
        <w:rPr>
          <w:rFonts w:hint="eastAsia" w:ascii="宋体" w:hAnsi="宋体" w:cs="宋体" w:eastAsiaTheme="minorEastAsia"/>
          <w:sz w:val="24"/>
          <w:lang w:val="zh-CN"/>
        </w:rPr>
        <w:t xml:space="preserve">：                             </w:t>
      </w:r>
      <w:r>
        <w:rPr>
          <w:rFonts w:hint="eastAsia" w:ascii="宋体" w:hAnsi="宋体" w:cs="宋体" w:eastAsiaTheme="minorEastAsia"/>
          <w:b/>
          <w:sz w:val="24"/>
          <w:lang w:val="zh-CN"/>
        </w:rPr>
        <w:t xml:space="preserve">      乙方</w:t>
      </w:r>
      <w:r>
        <w:rPr>
          <w:rFonts w:hint="eastAsia" w:ascii="宋体" w:hAnsi="宋体" w:cs="宋体" w:eastAsiaTheme="minorEastAsia"/>
          <w:sz w:val="24"/>
          <w:lang w:val="zh-CN"/>
        </w:rPr>
        <w:t>：</w:t>
      </w:r>
    </w:p>
    <w:p w14:paraId="54CBD9C1">
      <w:pPr>
        <w:autoSpaceDE w:val="0"/>
        <w:autoSpaceDN w:val="0"/>
        <w:spacing w:line="560" w:lineRule="exact"/>
        <w:rPr>
          <w:rFonts w:ascii="宋体" w:hAnsi="宋体" w:cs="宋体" w:eastAsiaTheme="minorEastAsia"/>
          <w:sz w:val="24"/>
          <w:lang w:val="zh-CN"/>
        </w:rPr>
      </w:pPr>
      <w:r>
        <w:rPr>
          <w:rFonts w:hint="eastAsia" w:ascii="宋体" w:hAnsi="宋体" w:cs="宋体" w:eastAsiaTheme="minorEastAsia"/>
          <w:sz w:val="24"/>
          <w:lang w:val="zh-CN"/>
        </w:rPr>
        <w:t>统一社会信用代码：                        统一社会信用代码或身份证号码：</w:t>
      </w:r>
    </w:p>
    <w:p w14:paraId="0FFB9406">
      <w:pPr>
        <w:autoSpaceDE w:val="0"/>
        <w:autoSpaceDN w:val="0"/>
        <w:spacing w:line="560" w:lineRule="exact"/>
        <w:rPr>
          <w:rFonts w:ascii="宋体" w:hAnsi="宋体" w:cs="宋体" w:eastAsiaTheme="minorEastAsia"/>
          <w:sz w:val="24"/>
          <w:lang w:val="zh-CN"/>
        </w:rPr>
      </w:pPr>
    </w:p>
    <w:p w14:paraId="5D4C563F">
      <w:pPr>
        <w:autoSpaceDE w:val="0"/>
        <w:autoSpaceDN w:val="0"/>
        <w:spacing w:line="560" w:lineRule="exact"/>
        <w:rPr>
          <w:rFonts w:ascii="宋体" w:hAnsi="宋体" w:cs="宋体" w:eastAsiaTheme="minorEastAsia"/>
          <w:sz w:val="24"/>
          <w:lang w:val="zh-CN"/>
        </w:rPr>
      </w:pPr>
      <w:r>
        <w:rPr>
          <w:rFonts w:hint="eastAsia" w:ascii="宋体" w:hAnsi="宋体" w:cs="宋体" w:eastAsiaTheme="minorEastAsia"/>
          <w:sz w:val="24"/>
          <w:lang w:val="zh-CN"/>
        </w:rPr>
        <w:t>住所：                                   住所：</w:t>
      </w:r>
    </w:p>
    <w:p w14:paraId="57F2774A">
      <w:pPr>
        <w:autoSpaceDE w:val="0"/>
        <w:autoSpaceDN w:val="0"/>
        <w:spacing w:line="560" w:lineRule="exact"/>
        <w:rPr>
          <w:rFonts w:ascii="宋体" w:hAnsi="宋体" w:cs="宋体" w:eastAsiaTheme="minorEastAsia"/>
          <w:sz w:val="24"/>
          <w:lang w:val="zh-CN"/>
        </w:rPr>
      </w:pPr>
      <w:r>
        <w:rPr>
          <w:rFonts w:hint="eastAsia" w:ascii="宋体" w:hAnsi="宋体" w:cs="宋体" w:eastAsiaTheme="minorEastAsia"/>
          <w:sz w:val="24"/>
          <w:lang w:val="zh-CN"/>
        </w:rPr>
        <w:t>法定代表人或                             法定代表人</w:t>
      </w:r>
    </w:p>
    <w:p w14:paraId="3A60E275">
      <w:pPr>
        <w:autoSpaceDE w:val="0"/>
        <w:autoSpaceDN w:val="0"/>
        <w:spacing w:line="560" w:lineRule="exact"/>
        <w:rPr>
          <w:rFonts w:ascii="宋体" w:hAnsi="宋体" w:cs="宋体" w:eastAsiaTheme="minorEastAsia"/>
          <w:sz w:val="24"/>
          <w:lang w:val="zh-CN"/>
        </w:rPr>
      </w:pPr>
      <w:r>
        <w:rPr>
          <w:rFonts w:hint="eastAsia" w:ascii="宋体" w:hAnsi="宋体" w:cs="宋体" w:eastAsiaTheme="minorEastAsia"/>
          <w:sz w:val="24"/>
          <w:lang w:val="zh-CN"/>
        </w:rPr>
        <w:t xml:space="preserve">授权代表（签字）：                        或授权代表（签字）: </w:t>
      </w:r>
    </w:p>
    <w:p w14:paraId="5F1AD387">
      <w:pPr>
        <w:autoSpaceDE w:val="0"/>
        <w:autoSpaceDN w:val="0"/>
        <w:spacing w:line="560" w:lineRule="exact"/>
        <w:rPr>
          <w:rFonts w:ascii="宋体" w:hAnsi="宋体" w:cs="宋体" w:eastAsiaTheme="minorEastAsia"/>
          <w:sz w:val="24"/>
          <w:lang w:val="zh-CN"/>
        </w:rPr>
      </w:pPr>
      <w:r>
        <w:rPr>
          <w:rFonts w:hint="eastAsia" w:ascii="宋体" w:hAnsi="宋体" w:cs="宋体" w:eastAsiaTheme="minorEastAsia"/>
          <w:sz w:val="24"/>
          <w:lang w:val="zh-CN"/>
        </w:rPr>
        <w:t>联系人：                                 联系人：</w:t>
      </w:r>
    </w:p>
    <w:p w14:paraId="16D746FA">
      <w:pPr>
        <w:autoSpaceDE w:val="0"/>
        <w:autoSpaceDN w:val="0"/>
        <w:spacing w:line="560" w:lineRule="exact"/>
        <w:rPr>
          <w:rFonts w:ascii="宋体" w:hAnsi="宋体" w:cs="宋体" w:eastAsiaTheme="minorEastAsia"/>
          <w:sz w:val="24"/>
          <w:lang w:val="zh-CN"/>
        </w:rPr>
      </w:pPr>
      <w:r>
        <w:rPr>
          <w:rFonts w:hint="eastAsia" w:ascii="宋体" w:hAnsi="宋体" w:cs="宋体" w:eastAsiaTheme="minorEastAsia"/>
          <w:sz w:val="24"/>
          <w:lang w:val="zh-CN"/>
        </w:rPr>
        <w:t>约定送达地址：                           约定送达地址：</w:t>
      </w:r>
    </w:p>
    <w:p w14:paraId="22C400B0">
      <w:pPr>
        <w:autoSpaceDE w:val="0"/>
        <w:autoSpaceDN w:val="0"/>
        <w:spacing w:line="560" w:lineRule="exact"/>
        <w:rPr>
          <w:rFonts w:ascii="宋体" w:hAnsi="宋体" w:cs="宋体" w:eastAsiaTheme="minorEastAsia"/>
          <w:sz w:val="24"/>
          <w:lang w:val="zh-CN"/>
        </w:rPr>
      </w:pPr>
      <w:r>
        <w:rPr>
          <w:rFonts w:hint="eastAsia" w:ascii="宋体" w:hAnsi="宋体" w:cs="宋体" w:eastAsiaTheme="minorEastAsia"/>
          <w:sz w:val="24"/>
          <w:lang w:val="zh-CN"/>
        </w:rPr>
        <w:t>邮政编码：                               邮政编码：</w:t>
      </w:r>
    </w:p>
    <w:p w14:paraId="593E01C3">
      <w:pPr>
        <w:autoSpaceDE w:val="0"/>
        <w:autoSpaceDN w:val="0"/>
        <w:spacing w:line="560" w:lineRule="exact"/>
        <w:rPr>
          <w:rFonts w:ascii="宋体" w:hAnsi="宋体" w:cs="宋体" w:eastAsiaTheme="minorEastAsia"/>
          <w:sz w:val="24"/>
          <w:lang w:val="zh-CN"/>
        </w:rPr>
      </w:pPr>
      <w:r>
        <w:rPr>
          <w:rFonts w:hint="eastAsia" w:ascii="宋体" w:hAnsi="宋体" w:cs="宋体" w:eastAsiaTheme="minorEastAsia"/>
          <w:sz w:val="24"/>
          <w:lang w:val="zh-CN"/>
        </w:rPr>
        <w:t xml:space="preserve">电话:                                    电话: </w:t>
      </w:r>
    </w:p>
    <w:p w14:paraId="56B7285C">
      <w:pPr>
        <w:autoSpaceDE w:val="0"/>
        <w:autoSpaceDN w:val="0"/>
        <w:spacing w:line="560" w:lineRule="exact"/>
        <w:rPr>
          <w:rFonts w:ascii="宋体" w:hAnsi="宋体" w:cs="宋体" w:eastAsiaTheme="minorEastAsia"/>
          <w:sz w:val="24"/>
          <w:lang w:val="zh-CN"/>
        </w:rPr>
      </w:pPr>
      <w:r>
        <w:rPr>
          <w:rFonts w:hint="eastAsia" w:ascii="宋体" w:hAnsi="宋体" w:cs="宋体" w:eastAsiaTheme="minorEastAsia"/>
          <w:sz w:val="24"/>
          <w:lang w:val="zh-CN"/>
        </w:rPr>
        <w:t>传真:                                    传真:</w:t>
      </w:r>
    </w:p>
    <w:p w14:paraId="79E8F64F">
      <w:pPr>
        <w:autoSpaceDE w:val="0"/>
        <w:autoSpaceDN w:val="0"/>
        <w:spacing w:line="560" w:lineRule="exact"/>
        <w:rPr>
          <w:rFonts w:ascii="宋体" w:hAnsi="宋体" w:cs="宋体" w:eastAsiaTheme="minorEastAsia"/>
          <w:sz w:val="24"/>
        </w:rPr>
      </w:pPr>
      <w:r>
        <w:rPr>
          <w:rFonts w:hint="eastAsia" w:ascii="宋体" w:hAnsi="宋体" w:cs="宋体" w:eastAsiaTheme="minorEastAsia"/>
          <w:sz w:val="24"/>
          <w:lang w:val="zh-CN"/>
        </w:rPr>
        <w:t>电子邮箱：                               电子邮箱：</w:t>
      </w:r>
    </w:p>
    <w:p w14:paraId="64C919EF">
      <w:pPr>
        <w:autoSpaceDE w:val="0"/>
        <w:autoSpaceDN w:val="0"/>
        <w:spacing w:line="560" w:lineRule="exact"/>
        <w:rPr>
          <w:rFonts w:ascii="宋体" w:hAnsi="宋体" w:cs="宋体" w:eastAsiaTheme="minorEastAsia"/>
          <w:sz w:val="24"/>
        </w:rPr>
      </w:pPr>
      <w:r>
        <w:rPr>
          <w:rFonts w:hint="eastAsia" w:ascii="宋体" w:hAnsi="宋体" w:cs="宋体" w:eastAsiaTheme="minorEastAsia"/>
          <w:sz w:val="24"/>
        </w:rPr>
        <w:t xml:space="preserve">开户银行：                               开户银行： </w:t>
      </w:r>
    </w:p>
    <w:p w14:paraId="1DD7483E">
      <w:pPr>
        <w:autoSpaceDE w:val="0"/>
        <w:autoSpaceDN w:val="0"/>
        <w:spacing w:line="560" w:lineRule="exact"/>
        <w:rPr>
          <w:rFonts w:ascii="宋体" w:hAnsi="宋体" w:cs="宋体" w:eastAsiaTheme="minorEastAsia"/>
          <w:sz w:val="24"/>
        </w:rPr>
      </w:pPr>
      <w:r>
        <w:rPr>
          <w:rFonts w:hint="eastAsia" w:ascii="宋体" w:hAnsi="宋体" w:cs="宋体" w:eastAsiaTheme="minorEastAsia"/>
          <w:sz w:val="24"/>
        </w:rPr>
        <w:t xml:space="preserve">开户名称：                               开户名称： </w:t>
      </w:r>
    </w:p>
    <w:p w14:paraId="3280A14F">
      <w:pPr>
        <w:autoSpaceDE w:val="0"/>
        <w:autoSpaceDN w:val="0"/>
        <w:spacing w:line="560" w:lineRule="exact"/>
        <w:rPr>
          <w:rFonts w:ascii="宋体" w:hAnsi="宋体" w:cs="宋体" w:eastAsiaTheme="minorEastAsia"/>
          <w:sz w:val="24"/>
        </w:rPr>
      </w:pPr>
      <w:r>
        <w:rPr>
          <w:rFonts w:hint="eastAsia" w:ascii="宋体" w:hAnsi="宋体" w:cs="宋体" w:eastAsiaTheme="minorEastAsia"/>
          <w:sz w:val="24"/>
        </w:rPr>
        <w:t>开户账号：开户账号：</w:t>
      </w:r>
    </w:p>
    <w:p w14:paraId="0B1E5E93">
      <w:pPr>
        <w:pStyle w:val="8"/>
        <w:rPr>
          <w:rFonts w:ascii="宋体" w:hAnsi="宋体" w:cs="宋体" w:eastAsiaTheme="minorEastAsia"/>
          <w:sz w:val="24"/>
        </w:rPr>
      </w:pPr>
    </w:p>
    <w:p w14:paraId="0F2F1893">
      <w:pPr>
        <w:rPr>
          <w:rFonts w:ascii="宋体" w:hAnsi="宋体" w:cs="宋体" w:eastAsiaTheme="minorEastAsia"/>
          <w:sz w:val="24"/>
        </w:rPr>
      </w:pPr>
    </w:p>
    <w:p w14:paraId="5855C59B">
      <w:pPr>
        <w:pStyle w:val="8"/>
        <w:rPr>
          <w:rFonts w:ascii="宋体" w:hAnsi="宋体" w:cs="宋体" w:eastAsiaTheme="minorEastAsia"/>
          <w:sz w:val="24"/>
        </w:rPr>
      </w:pPr>
    </w:p>
    <w:p w14:paraId="42BB92EB">
      <w:pPr>
        <w:rPr>
          <w:rFonts w:ascii="宋体" w:hAnsi="宋体" w:cs="宋体" w:eastAsiaTheme="minorEastAsia"/>
          <w:sz w:val="24"/>
        </w:rPr>
      </w:pPr>
    </w:p>
    <w:p w14:paraId="10F01D2F">
      <w:pPr>
        <w:pStyle w:val="8"/>
        <w:rPr>
          <w:rFonts w:ascii="宋体" w:hAnsi="宋体" w:cs="宋体" w:eastAsiaTheme="minorEastAsia"/>
          <w:sz w:val="24"/>
        </w:rPr>
      </w:pPr>
    </w:p>
    <w:p w14:paraId="4146D086">
      <w:pPr>
        <w:rPr>
          <w:rFonts w:ascii="宋体" w:hAnsi="宋体" w:cs="宋体" w:eastAsiaTheme="minorEastAsia"/>
          <w:sz w:val="24"/>
        </w:rPr>
      </w:pPr>
    </w:p>
    <w:p w14:paraId="38C675B3">
      <w:pPr>
        <w:pStyle w:val="699"/>
        <w:spacing w:line="560" w:lineRule="exact"/>
        <w:ind w:firstLine="482"/>
        <w:jc w:val="center"/>
        <w:rPr>
          <w:rFonts w:ascii="宋体" w:hAnsi="宋体" w:cs="宋体" w:eastAsiaTheme="minorEastAsia"/>
          <w:b/>
          <w:szCs w:val="24"/>
        </w:rPr>
      </w:pPr>
      <w:r>
        <w:rPr>
          <w:rFonts w:hint="eastAsia" w:ascii="宋体" w:hAnsi="宋体" w:cs="宋体" w:eastAsiaTheme="minorEastAsia"/>
          <w:b/>
          <w:szCs w:val="24"/>
        </w:rPr>
        <w:t>第二部分 合同一般条款</w:t>
      </w:r>
    </w:p>
    <w:p w14:paraId="4DD51250">
      <w:pPr>
        <w:spacing w:line="560" w:lineRule="exact"/>
        <w:ind w:firstLine="482" w:firstLineChars="200"/>
        <w:outlineLvl w:val="0"/>
        <w:rPr>
          <w:rFonts w:ascii="宋体" w:hAnsi="宋体" w:cs="宋体" w:eastAsiaTheme="minorEastAsia"/>
          <w:b/>
          <w:sz w:val="24"/>
        </w:rPr>
      </w:pPr>
      <w:bookmarkStart w:id="427" w:name="_Ref467378463"/>
      <w:bookmarkStart w:id="428" w:name="_Ref467379195"/>
      <w:bookmarkStart w:id="429" w:name="_Ref467379094"/>
      <w:bookmarkStart w:id="430" w:name="_Ref467379214"/>
      <w:bookmarkStart w:id="431" w:name="_Toc487900349"/>
      <w:bookmarkStart w:id="432" w:name="_Ref467379205"/>
      <w:bookmarkStart w:id="433" w:name="_Ref467379101"/>
      <w:bookmarkStart w:id="434" w:name="_Toc259093669"/>
      <w:bookmarkStart w:id="435" w:name="_Toc279701240"/>
      <w:bookmarkStart w:id="436" w:name="_Ref467378499"/>
      <w:bookmarkStart w:id="437" w:name="_Ref467378404"/>
      <w:bookmarkStart w:id="438" w:name="_Toc16917"/>
      <w:bookmarkStart w:id="439" w:name="_Ref467379109"/>
      <w:bookmarkStart w:id="440" w:name="_Toc19614"/>
      <w:bookmarkStart w:id="441" w:name="_Ref467379225"/>
      <w:bookmarkStart w:id="442" w:name="_Toc28763"/>
      <w:r>
        <w:rPr>
          <w:rFonts w:hint="eastAsia" w:ascii="宋体" w:hAnsi="宋体" w:cs="宋体" w:eastAsiaTheme="minorEastAsia"/>
          <w:b/>
          <w:sz w:val="24"/>
        </w:rPr>
        <w:t>2.1 定义</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p>
    <w:p w14:paraId="5DBF856E">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本合同中的下列词语应按以下内容进行解释：</w:t>
      </w:r>
    </w:p>
    <w:p w14:paraId="1837FEC1">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2.1.1 “合同”系指采购人和中标或成交供应商签订的载明双方当事人所达成的协议，并包括所有的附件、附录和构成合同的其他文件。</w:t>
      </w:r>
    </w:p>
    <w:p w14:paraId="5402FAE2">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2.1.2 “合同价”系指根据合同约定，中标或成交供应商在完全履行合同义务后，采购人应支付给中标或成交供应商的价格。</w:t>
      </w:r>
    </w:p>
    <w:p w14:paraId="4C579B7B">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2.1.3 “货物”系指中标或成交供应商根据合同约定应向采购人交付的一切各种形态和种类的物品，包括原材料、燃料、设备、机械、仪表、备件、计算机软件、产品等，并包括工具、手册等其他相关资料。</w:t>
      </w:r>
    </w:p>
    <w:p w14:paraId="71AD451E">
      <w:pPr>
        <w:spacing w:line="560" w:lineRule="exact"/>
        <w:ind w:firstLine="480" w:firstLineChars="200"/>
        <w:rPr>
          <w:rFonts w:ascii="宋体" w:hAnsi="宋体" w:cs="宋体" w:eastAsiaTheme="minorEastAsia"/>
          <w:sz w:val="24"/>
        </w:rPr>
      </w:pPr>
      <w:bookmarkStart w:id="443" w:name="_Ref467378840"/>
      <w:r>
        <w:rPr>
          <w:rFonts w:hint="eastAsia" w:ascii="宋体" w:hAnsi="宋体" w:cs="宋体" w:eastAsiaTheme="minorEastAsia"/>
          <w:sz w:val="24"/>
        </w:rPr>
        <w:t>2.1.4 “甲方”系指与中标或成交供应商签署合同的采购人</w:t>
      </w:r>
      <w:bookmarkEnd w:id="443"/>
      <w:r>
        <w:rPr>
          <w:rFonts w:hint="eastAsia" w:ascii="宋体" w:hAnsi="宋体" w:cs="宋体" w:eastAsiaTheme="minorEastAsia"/>
          <w:sz w:val="24"/>
        </w:rPr>
        <w:t>；采购人委托采购代理机构代表其与乙方签订合同的，采购人的授权委托书作为合同附件。</w:t>
      </w:r>
    </w:p>
    <w:p w14:paraId="041ACB99">
      <w:pPr>
        <w:spacing w:line="560" w:lineRule="exact"/>
        <w:ind w:firstLine="480" w:firstLineChars="200"/>
        <w:rPr>
          <w:rFonts w:ascii="宋体" w:hAnsi="宋体" w:cs="宋体" w:eastAsiaTheme="minorEastAsia"/>
          <w:sz w:val="24"/>
        </w:rPr>
      </w:pPr>
      <w:bookmarkStart w:id="444" w:name="_Ref467379400"/>
      <w:r>
        <w:rPr>
          <w:rFonts w:hint="eastAsia" w:ascii="宋体" w:hAnsi="宋体" w:cs="宋体" w:eastAsiaTheme="minorEastAsia"/>
          <w:sz w:val="24"/>
        </w:rPr>
        <w:t>2.1.5 “乙方”系指根据合同约定交付货物的中标或成交供应商</w:t>
      </w:r>
      <w:bookmarkEnd w:id="444"/>
      <w:r>
        <w:rPr>
          <w:rFonts w:hint="eastAsia" w:ascii="宋体" w:hAnsi="宋体" w:cs="宋体" w:eastAsiaTheme="minor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F2D37EE">
      <w:pPr>
        <w:spacing w:line="560" w:lineRule="exact"/>
        <w:ind w:firstLine="480" w:firstLineChars="200"/>
        <w:rPr>
          <w:rFonts w:ascii="宋体" w:hAnsi="宋体" w:cs="宋体" w:eastAsiaTheme="minorEastAsia"/>
          <w:sz w:val="24"/>
        </w:rPr>
      </w:pPr>
      <w:bookmarkStart w:id="445" w:name="_Ref467379436"/>
      <w:r>
        <w:rPr>
          <w:rFonts w:hint="eastAsia" w:ascii="宋体" w:hAnsi="宋体" w:cs="宋体" w:eastAsiaTheme="minorEastAsia"/>
          <w:sz w:val="24"/>
        </w:rPr>
        <w:t>2.1.6 “现场”系指合同约定货物将要运至或者安装的地点。</w:t>
      </w:r>
      <w:bookmarkEnd w:id="445"/>
    </w:p>
    <w:p w14:paraId="78E734F7">
      <w:pPr>
        <w:spacing w:line="560" w:lineRule="exact"/>
        <w:ind w:firstLine="482" w:firstLineChars="200"/>
        <w:outlineLvl w:val="0"/>
        <w:rPr>
          <w:rFonts w:ascii="宋体" w:hAnsi="宋体" w:cs="宋体" w:eastAsiaTheme="minorEastAsia"/>
          <w:b/>
          <w:sz w:val="24"/>
        </w:rPr>
      </w:pPr>
      <w:bookmarkStart w:id="446" w:name="_Toc13336"/>
      <w:bookmarkStart w:id="447" w:name="_Toc259093670"/>
      <w:bookmarkStart w:id="448" w:name="_Toc27635"/>
      <w:bookmarkStart w:id="449" w:name="_Toc487900350"/>
      <w:bookmarkStart w:id="450" w:name="_Toc279701241"/>
      <w:bookmarkStart w:id="451" w:name="_Toc32504"/>
      <w:r>
        <w:rPr>
          <w:rFonts w:hint="eastAsia" w:ascii="宋体" w:hAnsi="宋体" w:cs="宋体" w:eastAsiaTheme="minorEastAsia"/>
          <w:b/>
          <w:sz w:val="24"/>
        </w:rPr>
        <w:t>2.2 技术规范</w:t>
      </w:r>
      <w:bookmarkEnd w:id="446"/>
      <w:bookmarkEnd w:id="447"/>
      <w:bookmarkEnd w:id="448"/>
      <w:bookmarkEnd w:id="449"/>
      <w:bookmarkEnd w:id="450"/>
      <w:bookmarkEnd w:id="451"/>
    </w:p>
    <w:p w14:paraId="3BB6FA8D">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2E89501">
      <w:pPr>
        <w:spacing w:line="560" w:lineRule="exact"/>
        <w:ind w:firstLine="482" w:firstLineChars="200"/>
        <w:outlineLvl w:val="0"/>
        <w:rPr>
          <w:rFonts w:ascii="宋体" w:hAnsi="宋体" w:cs="宋体" w:eastAsiaTheme="minorEastAsia"/>
          <w:b/>
          <w:sz w:val="24"/>
        </w:rPr>
      </w:pPr>
      <w:bookmarkStart w:id="452" w:name="_Toc279701242"/>
      <w:bookmarkStart w:id="453" w:name="_Toc259093671"/>
      <w:bookmarkStart w:id="454" w:name="_Toc27853"/>
      <w:bookmarkStart w:id="455" w:name="_Toc9829"/>
      <w:bookmarkStart w:id="456" w:name="_Toc31634"/>
      <w:bookmarkStart w:id="457" w:name="_Toc487900351"/>
      <w:r>
        <w:rPr>
          <w:rFonts w:hint="eastAsia" w:ascii="宋体" w:hAnsi="宋体" w:cs="宋体" w:eastAsiaTheme="minorEastAsia"/>
          <w:b/>
          <w:sz w:val="24"/>
        </w:rPr>
        <w:t>2.3 知识产权</w:t>
      </w:r>
      <w:bookmarkEnd w:id="452"/>
      <w:bookmarkEnd w:id="453"/>
      <w:bookmarkEnd w:id="454"/>
      <w:bookmarkEnd w:id="455"/>
      <w:bookmarkEnd w:id="456"/>
      <w:bookmarkEnd w:id="457"/>
    </w:p>
    <w:p w14:paraId="75389718">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eastAsiaTheme="minorEastAsia"/>
          <w:sz w:val="24"/>
        </w:rPr>
        <w:t>乙方还应及时澄清相关信息，使甲方声誉免受损害，甲方保留追责的权利。</w:t>
      </w:r>
    </w:p>
    <w:p w14:paraId="021CD9EE">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2.3.2具有知识产权的计算机软件等货物的知识产权归属，详见</w:t>
      </w:r>
      <w:r>
        <w:rPr>
          <w:rFonts w:hint="eastAsia" w:ascii="宋体" w:hAnsi="宋体" w:cs="宋体" w:eastAsiaTheme="minorEastAsia"/>
          <w:b/>
          <w:i/>
          <w:sz w:val="24"/>
          <w:u w:val="single"/>
        </w:rPr>
        <w:t>合同专用条款</w:t>
      </w:r>
      <w:r>
        <w:rPr>
          <w:rFonts w:hint="eastAsia" w:ascii="宋体" w:hAnsi="宋体" w:cs="宋体" w:eastAsiaTheme="minorEastAsia"/>
          <w:sz w:val="24"/>
        </w:rPr>
        <w:t>。</w:t>
      </w:r>
    </w:p>
    <w:p w14:paraId="1EB4F8F9">
      <w:pPr>
        <w:spacing w:line="560" w:lineRule="exact"/>
        <w:ind w:firstLine="482" w:firstLineChars="200"/>
        <w:outlineLvl w:val="0"/>
        <w:rPr>
          <w:rFonts w:ascii="宋体" w:hAnsi="宋体" w:cs="宋体" w:eastAsiaTheme="minorEastAsia"/>
          <w:b/>
          <w:sz w:val="24"/>
        </w:rPr>
      </w:pPr>
      <w:bookmarkStart w:id="458" w:name="_Toc4194"/>
      <w:bookmarkStart w:id="459" w:name="_Toc29149"/>
      <w:bookmarkStart w:id="460" w:name="_Toc11932"/>
      <w:r>
        <w:rPr>
          <w:rFonts w:hint="eastAsia" w:ascii="宋体" w:hAnsi="宋体" w:cs="宋体" w:eastAsiaTheme="minorEastAsia"/>
          <w:b/>
          <w:sz w:val="24"/>
        </w:rPr>
        <w:t>2.4 包装和装运</w:t>
      </w:r>
      <w:bookmarkEnd w:id="458"/>
      <w:bookmarkEnd w:id="459"/>
      <w:bookmarkEnd w:id="460"/>
    </w:p>
    <w:p w14:paraId="751FB435">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2.4.1除</w:t>
      </w:r>
      <w:r>
        <w:rPr>
          <w:rFonts w:hint="eastAsia" w:ascii="宋体" w:hAnsi="宋体" w:cs="宋体" w:eastAsiaTheme="minorEastAsia"/>
          <w:b/>
          <w:i/>
          <w:sz w:val="24"/>
          <w:u w:val="single"/>
        </w:rPr>
        <w:t>合同专用条款</w:t>
      </w:r>
      <w:r>
        <w:rPr>
          <w:rFonts w:hint="eastAsia" w:ascii="宋体" w:hAnsi="宋体" w:cs="宋体" w:eastAsiaTheme="minor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30F31EB">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5C779E8">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2.4.3 装运货物的要求和通知，详见</w:t>
      </w:r>
      <w:r>
        <w:rPr>
          <w:rFonts w:hint="eastAsia" w:ascii="宋体" w:hAnsi="宋体" w:cs="宋体" w:eastAsiaTheme="minorEastAsia"/>
          <w:b/>
          <w:i/>
          <w:sz w:val="24"/>
          <w:u w:val="single"/>
        </w:rPr>
        <w:t>合同专用条款</w:t>
      </w:r>
      <w:r>
        <w:rPr>
          <w:rFonts w:hint="eastAsia" w:ascii="宋体" w:hAnsi="宋体" w:cs="宋体" w:eastAsiaTheme="minorEastAsia"/>
          <w:sz w:val="24"/>
        </w:rPr>
        <w:t>。</w:t>
      </w:r>
    </w:p>
    <w:p w14:paraId="63B0273A">
      <w:pPr>
        <w:spacing w:line="560" w:lineRule="exact"/>
        <w:ind w:firstLine="482" w:firstLineChars="200"/>
        <w:outlineLvl w:val="0"/>
        <w:rPr>
          <w:rFonts w:ascii="宋体" w:hAnsi="宋体" w:cs="宋体" w:eastAsiaTheme="minorEastAsia"/>
          <w:b/>
          <w:sz w:val="24"/>
        </w:rPr>
      </w:pPr>
      <w:bookmarkStart w:id="461" w:name="_Ref467379542"/>
      <w:bookmarkStart w:id="462" w:name="_Ref467378541"/>
      <w:bookmarkStart w:id="463" w:name="_Toc259093674"/>
      <w:bookmarkStart w:id="464" w:name="_Ref467379536"/>
      <w:bookmarkStart w:id="465" w:name="_Ref467379527"/>
      <w:bookmarkStart w:id="466" w:name="_Toc487900354"/>
      <w:bookmarkStart w:id="467" w:name="_Ref467378591"/>
      <w:bookmarkStart w:id="468" w:name="_Toc279701245"/>
      <w:bookmarkStart w:id="469" w:name="_Toc19074"/>
      <w:bookmarkStart w:id="470" w:name="_Toc26182"/>
      <w:bookmarkStart w:id="471" w:name="_Toc30272"/>
      <w:r>
        <w:rPr>
          <w:rFonts w:hint="eastAsia" w:ascii="宋体" w:hAnsi="宋体" w:cs="宋体" w:eastAsiaTheme="minorEastAsia"/>
          <w:b/>
          <w:sz w:val="24"/>
        </w:rPr>
        <w:t>2.</w:t>
      </w:r>
      <w:bookmarkEnd w:id="461"/>
      <w:bookmarkEnd w:id="462"/>
      <w:bookmarkEnd w:id="463"/>
      <w:bookmarkEnd w:id="464"/>
      <w:bookmarkEnd w:id="465"/>
      <w:bookmarkEnd w:id="466"/>
      <w:bookmarkEnd w:id="467"/>
      <w:bookmarkEnd w:id="468"/>
      <w:r>
        <w:rPr>
          <w:rFonts w:hint="eastAsia" w:ascii="宋体" w:hAnsi="宋体" w:cs="宋体" w:eastAsiaTheme="minorEastAsia"/>
          <w:b/>
          <w:sz w:val="24"/>
        </w:rPr>
        <w:t>5 履约检查和问题反馈</w:t>
      </w:r>
      <w:bookmarkEnd w:id="469"/>
      <w:bookmarkEnd w:id="470"/>
      <w:bookmarkEnd w:id="471"/>
    </w:p>
    <w:p w14:paraId="4C5BC343">
      <w:pPr>
        <w:spacing w:line="560" w:lineRule="exact"/>
        <w:ind w:firstLine="480" w:firstLineChars="200"/>
        <w:rPr>
          <w:rFonts w:ascii="宋体" w:hAnsi="宋体" w:cs="宋体" w:eastAsiaTheme="minorEastAsia"/>
          <w:sz w:val="24"/>
        </w:rPr>
      </w:pPr>
      <w:bookmarkStart w:id="472" w:name="_Ref467379657"/>
      <w:r>
        <w:rPr>
          <w:rFonts w:hint="eastAsia" w:ascii="宋体" w:hAnsi="宋体" w:cs="宋体" w:eastAsiaTheme="minorEastAsia"/>
          <w:sz w:val="24"/>
        </w:rPr>
        <w:t>2.5.1</w:t>
      </w:r>
      <w:bookmarkEnd w:id="472"/>
      <w:bookmarkStart w:id="473" w:name="_Toc186431854"/>
      <w:bookmarkStart w:id="474" w:name="_Toc487900357"/>
      <w:bookmarkStart w:id="475" w:name="_Ref467379807"/>
      <w:bookmarkStart w:id="476" w:name="_Toc279701247"/>
      <w:bookmarkStart w:id="477" w:name="_Ref467379793"/>
      <w:bookmarkStart w:id="478" w:name="_Toc259093676"/>
      <w:r>
        <w:rPr>
          <w:rFonts w:hint="eastAsia" w:ascii="宋体" w:hAnsi="宋体" w:cs="宋体" w:eastAsiaTheme="minor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4D01F632">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2.5.2 合同履行期间，甲方有权将履行过程中出现的问题反馈给乙方，双方当事人应以书面形式约定需要完善和改进的内容</w:t>
      </w:r>
      <w:bookmarkEnd w:id="473"/>
      <w:bookmarkStart w:id="479" w:name="_Toc186431855"/>
      <w:r>
        <w:rPr>
          <w:rFonts w:hint="eastAsia" w:ascii="宋体" w:hAnsi="宋体" w:cs="宋体" w:eastAsiaTheme="minorEastAsia"/>
          <w:sz w:val="24"/>
        </w:rPr>
        <w:t>。</w:t>
      </w:r>
    </w:p>
    <w:bookmarkEnd w:id="474"/>
    <w:bookmarkEnd w:id="475"/>
    <w:bookmarkEnd w:id="476"/>
    <w:bookmarkEnd w:id="477"/>
    <w:bookmarkEnd w:id="478"/>
    <w:bookmarkEnd w:id="479"/>
    <w:p w14:paraId="7C3603B7">
      <w:pPr>
        <w:spacing w:line="560" w:lineRule="exact"/>
        <w:ind w:firstLine="482" w:firstLineChars="200"/>
        <w:outlineLvl w:val="0"/>
        <w:rPr>
          <w:rFonts w:ascii="宋体" w:hAnsi="宋体" w:cs="宋体" w:eastAsiaTheme="minorEastAsia"/>
          <w:b/>
          <w:sz w:val="24"/>
        </w:rPr>
      </w:pPr>
      <w:bookmarkStart w:id="480" w:name="_Ref467379923"/>
      <w:bookmarkStart w:id="481" w:name="_Ref467379863"/>
      <w:bookmarkStart w:id="482" w:name="_Toc279701248"/>
      <w:bookmarkStart w:id="483" w:name="_Toc259093677"/>
      <w:bookmarkStart w:id="484" w:name="_Toc487900358"/>
      <w:bookmarkStart w:id="485" w:name="_Ref467379852"/>
      <w:bookmarkStart w:id="486" w:name="_Toc16110"/>
      <w:bookmarkStart w:id="487" w:name="_Toc774"/>
      <w:bookmarkStart w:id="488" w:name="_Toc3225"/>
      <w:r>
        <w:rPr>
          <w:rFonts w:hint="eastAsia" w:ascii="宋体" w:hAnsi="宋体" w:cs="宋体" w:eastAsiaTheme="minorEastAsia"/>
          <w:b/>
          <w:sz w:val="24"/>
        </w:rPr>
        <w:t>2.6 技术资料</w:t>
      </w:r>
      <w:bookmarkEnd w:id="480"/>
      <w:bookmarkEnd w:id="481"/>
      <w:bookmarkEnd w:id="482"/>
      <w:bookmarkEnd w:id="483"/>
      <w:bookmarkEnd w:id="484"/>
      <w:bookmarkEnd w:id="485"/>
      <w:r>
        <w:rPr>
          <w:rFonts w:hint="eastAsia" w:ascii="宋体" w:hAnsi="宋体" w:cs="宋体" w:eastAsiaTheme="minorEastAsia"/>
          <w:b/>
          <w:sz w:val="24"/>
        </w:rPr>
        <w:t>和保密义务</w:t>
      </w:r>
      <w:bookmarkEnd w:id="486"/>
      <w:bookmarkEnd w:id="487"/>
      <w:bookmarkEnd w:id="488"/>
    </w:p>
    <w:p w14:paraId="452740DD">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2.6.1 乙方有权依据合同约定和项目需要，向甲方了解有关情况，调阅有关资料等，甲方应予积极配合；</w:t>
      </w:r>
    </w:p>
    <w:p w14:paraId="07C88A48">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2.6.2 乙方有义务妥善保管和保护由甲方提供的前款信息和资料等；</w:t>
      </w:r>
    </w:p>
    <w:p w14:paraId="37E4FD4A">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8FA87C5">
      <w:pPr>
        <w:spacing w:line="560" w:lineRule="exact"/>
        <w:ind w:firstLine="482" w:firstLineChars="200"/>
        <w:outlineLvl w:val="0"/>
        <w:rPr>
          <w:rFonts w:ascii="宋体" w:hAnsi="宋体" w:cs="宋体" w:eastAsiaTheme="minorEastAsia"/>
          <w:b/>
          <w:sz w:val="24"/>
        </w:rPr>
      </w:pPr>
      <w:bookmarkStart w:id="489" w:name="_Toc7860"/>
      <w:r>
        <w:rPr>
          <w:rFonts w:hint="eastAsia" w:ascii="宋体" w:hAnsi="宋体" w:cs="宋体" w:eastAsiaTheme="minorEastAsia"/>
          <w:b/>
          <w:sz w:val="24"/>
        </w:rPr>
        <w:t>2.7 质量保证</w:t>
      </w:r>
      <w:bookmarkEnd w:id="489"/>
    </w:p>
    <w:p w14:paraId="352CF82A">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2.7.1 乙方应建立和完善履行合同的内部质量保证体系，并提供相关内部规章制度给甲方，以便甲方进行监督检查；</w:t>
      </w:r>
    </w:p>
    <w:p w14:paraId="4DFDBA10">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2.7.2 乙方应保证履行合同的人员数量和素质、软件和硬件设备的配置、场地、环境和设施等满足全面履行合同的要求，并应接受甲方的监督检查。</w:t>
      </w:r>
    </w:p>
    <w:p w14:paraId="2A10A40F">
      <w:pPr>
        <w:spacing w:line="560" w:lineRule="exact"/>
        <w:ind w:firstLine="482" w:firstLineChars="200"/>
        <w:outlineLvl w:val="0"/>
        <w:rPr>
          <w:rFonts w:ascii="宋体" w:hAnsi="宋体" w:cs="宋体" w:eastAsiaTheme="minorEastAsia"/>
          <w:b/>
          <w:sz w:val="24"/>
        </w:rPr>
      </w:pPr>
      <w:bookmarkStart w:id="490" w:name="_Toc17244"/>
      <w:bookmarkStart w:id="491" w:name="_Toc259093681"/>
      <w:bookmarkStart w:id="492" w:name="_Toc487900362"/>
      <w:bookmarkStart w:id="493" w:name="_Toc279701252"/>
      <w:r>
        <w:rPr>
          <w:rFonts w:hint="eastAsia" w:ascii="宋体" w:hAnsi="宋体" w:cs="宋体" w:eastAsiaTheme="minorEastAsia"/>
          <w:b/>
          <w:sz w:val="24"/>
        </w:rPr>
        <w:t>2.8 货物的风险负担</w:t>
      </w:r>
      <w:bookmarkEnd w:id="490"/>
    </w:p>
    <w:p w14:paraId="23D1AF61">
      <w:pPr>
        <w:spacing w:line="560" w:lineRule="exact"/>
        <w:ind w:firstLine="480" w:firstLineChars="200"/>
        <w:rPr>
          <w:rFonts w:ascii="宋体" w:hAnsi="宋体" w:cs="宋体" w:eastAsiaTheme="minorEastAsia"/>
          <w:b/>
          <w:sz w:val="24"/>
        </w:rPr>
      </w:pPr>
      <w:r>
        <w:rPr>
          <w:rFonts w:hint="eastAsia" w:ascii="宋体" w:hAnsi="宋体" w:cs="宋体" w:eastAsiaTheme="minorEastAsia"/>
          <w:sz w:val="24"/>
        </w:rPr>
        <w:t>货物或者在途货物或者交付给第一承运人后的货物毁损、灭失的风险负担详见</w:t>
      </w:r>
      <w:r>
        <w:rPr>
          <w:rFonts w:hint="eastAsia" w:ascii="宋体" w:hAnsi="宋体" w:cs="宋体" w:eastAsiaTheme="minorEastAsia"/>
          <w:b/>
          <w:i/>
          <w:sz w:val="24"/>
          <w:u w:val="single"/>
        </w:rPr>
        <w:t>合同专用条款</w:t>
      </w:r>
      <w:r>
        <w:rPr>
          <w:rFonts w:hint="eastAsia" w:ascii="宋体" w:hAnsi="宋体" w:cs="宋体" w:eastAsiaTheme="minorEastAsia"/>
          <w:sz w:val="24"/>
        </w:rPr>
        <w:t>。</w:t>
      </w:r>
    </w:p>
    <w:p w14:paraId="7AD49883">
      <w:pPr>
        <w:spacing w:line="560" w:lineRule="exact"/>
        <w:ind w:firstLine="482" w:firstLineChars="200"/>
        <w:outlineLvl w:val="0"/>
        <w:rPr>
          <w:rFonts w:ascii="宋体" w:hAnsi="宋体" w:cs="宋体" w:eastAsiaTheme="minorEastAsia"/>
          <w:b/>
          <w:sz w:val="24"/>
        </w:rPr>
      </w:pPr>
      <w:bookmarkStart w:id="494" w:name="_Toc14055"/>
      <w:r>
        <w:rPr>
          <w:rFonts w:hint="eastAsia" w:ascii="宋体" w:hAnsi="宋体" w:cs="宋体" w:eastAsiaTheme="minorEastAsia"/>
          <w:b/>
          <w:sz w:val="24"/>
        </w:rPr>
        <w:t>2.9 延迟交货</w:t>
      </w:r>
      <w:bookmarkEnd w:id="491"/>
      <w:bookmarkEnd w:id="492"/>
      <w:bookmarkEnd w:id="493"/>
      <w:bookmarkEnd w:id="494"/>
    </w:p>
    <w:p w14:paraId="1D5CA48C">
      <w:pPr>
        <w:spacing w:line="560" w:lineRule="exact"/>
        <w:ind w:firstLine="480" w:firstLineChars="200"/>
        <w:rPr>
          <w:rFonts w:ascii="宋体" w:hAnsi="宋体" w:cs="宋体" w:eastAsiaTheme="minorEastAsia"/>
          <w:sz w:val="24"/>
        </w:rPr>
      </w:pPr>
      <w:r>
        <w:rPr>
          <w:rFonts w:hint="eastAsia" w:ascii="宋体" w:hAnsi="宋体" w:eastAsiaTheme="minorEastAsia"/>
          <w:sz w:val="24"/>
        </w:rPr>
        <w:t>甲乙双方签订合同后，乙方应按照合同约定履行合同义务，除不可抗力外，乙方不得延迟交货。</w:t>
      </w:r>
      <w:r>
        <w:rPr>
          <w:rFonts w:hint="eastAsia" w:ascii="宋体" w:hAnsi="宋体" w:cs="宋体" w:eastAsiaTheme="minorEastAsia"/>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CF4ABF6">
      <w:pPr>
        <w:spacing w:line="560" w:lineRule="exact"/>
        <w:ind w:firstLine="482" w:firstLineChars="200"/>
        <w:outlineLvl w:val="0"/>
        <w:rPr>
          <w:rFonts w:ascii="宋体" w:hAnsi="宋体" w:cs="宋体" w:eastAsiaTheme="minorEastAsia"/>
          <w:b/>
          <w:sz w:val="24"/>
        </w:rPr>
      </w:pPr>
      <w:bookmarkStart w:id="495" w:name="_Toc7502"/>
      <w:bookmarkStart w:id="496" w:name="_Toc279701254"/>
      <w:bookmarkStart w:id="497" w:name="_Toc259093683"/>
      <w:bookmarkStart w:id="498" w:name="_Toc487900364"/>
      <w:bookmarkStart w:id="499" w:name="_Ref467378121"/>
      <w:r>
        <w:rPr>
          <w:rFonts w:hint="eastAsia" w:ascii="宋体" w:hAnsi="宋体" w:cs="宋体" w:eastAsiaTheme="minorEastAsia"/>
          <w:b/>
          <w:sz w:val="24"/>
        </w:rPr>
        <w:t>2.10 合同变更</w:t>
      </w:r>
      <w:bookmarkEnd w:id="495"/>
    </w:p>
    <w:p w14:paraId="3970C663">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合同继续履行将损害国家利益和社会公共利益的，双方当事人应当以书面形式变更合同。有过错的一方应当承担赔偿责任，双方当事人都有过错的，各自承担相应的责任。</w:t>
      </w:r>
      <w:bookmarkStart w:id="500" w:name="_Toc279701259"/>
      <w:bookmarkStart w:id="501" w:name="_Toc487900369"/>
      <w:bookmarkStart w:id="502" w:name="_Toc259093688"/>
    </w:p>
    <w:p w14:paraId="33E54DD8">
      <w:pPr>
        <w:spacing w:line="560" w:lineRule="exact"/>
        <w:ind w:firstLine="482" w:firstLineChars="200"/>
        <w:outlineLvl w:val="0"/>
        <w:rPr>
          <w:rFonts w:ascii="宋体" w:hAnsi="宋体" w:cs="宋体" w:eastAsiaTheme="minorEastAsia"/>
          <w:b/>
          <w:sz w:val="24"/>
        </w:rPr>
      </w:pPr>
      <w:bookmarkStart w:id="503" w:name="_Toc15237"/>
      <w:bookmarkStart w:id="504" w:name="_Toc22955"/>
      <w:bookmarkStart w:id="505" w:name="_Toc10366"/>
      <w:r>
        <w:rPr>
          <w:rFonts w:hint="eastAsia" w:ascii="宋体" w:hAnsi="宋体" w:cs="宋体" w:eastAsiaTheme="minorEastAsia"/>
          <w:b/>
          <w:sz w:val="24"/>
        </w:rPr>
        <w:t>2.11 合同转让</w:t>
      </w:r>
      <w:bookmarkEnd w:id="500"/>
      <w:bookmarkEnd w:id="501"/>
      <w:bookmarkEnd w:id="502"/>
      <w:r>
        <w:rPr>
          <w:rFonts w:hint="eastAsia" w:ascii="宋体" w:hAnsi="宋体" w:cs="宋体" w:eastAsiaTheme="minorEastAsia"/>
          <w:b/>
          <w:sz w:val="24"/>
        </w:rPr>
        <w:t>和分包</w:t>
      </w:r>
      <w:bookmarkEnd w:id="503"/>
      <w:bookmarkEnd w:id="504"/>
      <w:bookmarkEnd w:id="505"/>
    </w:p>
    <w:p w14:paraId="35EAD55A">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E5E1881">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2.11.2乙方采取分包方式履行合同的，甲方可直接向分包供应商支付款项。</w:t>
      </w:r>
    </w:p>
    <w:p w14:paraId="3020F37C">
      <w:pPr>
        <w:spacing w:line="560" w:lineRule="exact"/>
        <w:ind w:firstLine="482" w:firstLineChars="200"/>
        <w:outlineLvl w:val="0"/>
        <w:rPr>
          <w:rFonts w:ascii="宋体" w:hAnsi="宋体" w:cs="宋体" w:eastAsiaTheme="minorEastAsia"/>
          <w:b/>
          <w:sz w:val="24"/>
        </w:rPr>
      </w:pPr>
      <w:bookmarkStart w:id="506" w:name="_Toc16508"/>
      <w:bookmarkStart w:id="507" w:name="_Toc13566"/>
      <w:bookmarkStart w:id="508" w:name="_Toc14066"/>
      <w:r>
        <w:rPr>
          <w:rFonts w:hint="eastAsia" w:ascii="宋体" w:hAnsi="宋体" w:cs="宋体" w:eastAsiaTheme="minorEastAsia"/>
          <w:b/>
          <w:sz w:val="24"/>
        </w:rPr>
        <w:t>2.12 不可抗力</w:t>
      </w:r>
      <w:bookmarkEnd w:id="506"/>
      <w:bookmarkEnd w:id="507"/>
      <w:bookmarkEnd w:id="508"/>
    </w:p>
    <w:p w14:paraId="4D8B65DB">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2.12.1如果任何一方遭遇法律规定的不可抗力，致使合同履行受阻时，履行合同的期限应予延长，延长的期限应相当于不可抗力所影响的时间；</w:t>
      </w:r>
    </w:p>
    <w:p w14:paraId="3C27C2CD">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2.12.2 因不可抗力致使不能实现合同目的的，当事人可以解除合同；</w:t>
      </w:r>
    </w:p>
    <w:p w14:paraId="06EAF291">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2.12.3 因不可抗力致使合同有变更必要的，双方当事人应在</w:t>
      </w:r>
      <w:r>
        <w:rPr>
          <w:rFonts w:hint="eastAsia" w:ascii="宋体" w:hAnsi="宋体" w:cs="宋体" w:eastAsiaTheme="minorEastAsia"/>
          <w:b/>
          <w:i/>
          <w:sz w:val="24"/>
          <w:u w:val="single"/>
        </w:rPr>
        <w:t>合同专用条款</w:t>
      </w:r>
      <w:r>
        <w:rPr>
          <w:rFonts w:hint="eastAsia" w:ascii="宋体" w:hAnsi="宋体" w:cs="宋体" w:eastAsiaTheme="minorEastAsia"/>
          <w:sz w:val="24"/>
        </w:rPr>
        <w:t>约定时间内以书面形式变更合同；</w:t>
      </w:r>
    </w:p>
    <w:p w14:paraId="588519D4">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2.12.4受不可抗力影响的一方在不可抗力发生后，应在</w:t>
      </w:r>
      <w:r>
        <w:rPr>
          <w:rFonts w:hint="eastAsia" w:ascii="宋体" w:hAnsi="宋体" w:cs="宋体" w:eastAsiaTheme="minorEastAsia"/>
          <w:b/>
          <w:i/>
          <w:sz w:val="24"/>
          <w:u w:val="single"/>
        </w:rPr>
        <w:t>合同专用条款</w:t>
      </w:r>
      <w:r>
        <w:rPr>
          <w:rFonts w:hint="eastAsia" w:ascii="宋体" w:hAnsi="宋体" w:cs="宋体" w:eastAsiaTheme="minorEastAsia"/>
          <w:sz w:val="24"/>
        </w:rPr>
        <w:t>约定时间内以书面形式通知对方当事人，并在</w:t>
      </w:r>
      <w:r>
        <w:rPr>
          <w:rFonts w:hint="eastAsia" w:ascii="宋体" w:hAnsi="宋体" w:cs="宋体" w:eastAsiaTheme="minorEastAsia"/>
          <w:b/>
          <w:i/>
          <w:sz w:val="24"/>
          <w:u w:val="single"/>
        </w:rPr>
        <w:t>合同专用条款</w:t>
      </w:r>
      <w:r>
        <w:rPr>
          <w:rFonts w:hint="eastAsia" w:ascii="宋体" w:hAnsi="宋体" w:cs="宋体" w:eastAsiaTheme="minorEastAsia"/>
          <w:sz w:val="24"/>
        </w:rPr>
        <w:t>约定时间内，将有关部门出具的证明文件送达对方当事人。</w:t>
      </w:r>
    </w:p>
    <w:p w14:paraId="567DEDA4">
      <w:pPr>
        <w:spacing w:line="560" w:lineRule="exact"/>
        <w:ind w:firstLine="482" w:firstLineChars="200"/>
        <w:outlineLvl w:val="0"/>
        <w:rPr>
          <w:rFonts w:ascii="宋体" w:hAnsi="宋体" w:cs="宋体" w:eastAsiaTheme="minorEastAsia"/>
          <w:b/>
          <w:sz w:val="24"/>
        </w:rPr>
      </w:pPr>
      <w:bookmarkStart w:id="509" w:name="_Toc6969"/>
      <w:bookmarkStart w:id="510" w:name="_Toc689"/>
      <w:bookmarkStart w:id="511" w:name="_Toc487900365"/>
      <w:bookmarkStart w:id="512" w:name="_Toc259093684"/>
      <w:bookmarkStart w:id="513" w:name="_Toc30676"/>
      <w:bookmarkStart w:id="514" w:name="_Toc279701255"/>
      <w:r>
        <w:rPr>
          <w:rFonts w:hint="eastAsia" w:ascii="宋体" w:hAnsi="宋体" w:cs="宋体" w:eastAsiaTheme="minorEastAsia"/>
          <w:b/>
          <w:sz w:val="24"/>
        </w:rPr>
        <w:t>2.13 税费</w:t>
      </w:r>
      <w:bookmarkEnd w:id="509"/>
      <w:bookmarkEnd w:id="510"/>
      <w:bookmarkEnd w:id="511"/>
      <w:bookmarkEnd w:id="512"/>
      <w:bookmarkEnd w:id="513"/>
      <w:bookmarkEnd w:id="514"/>
    </w:p>
    <w:p w14:paraId="03FE8A85">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与合同有关的一切税费，均按照中华人民共和国法律的相关规定。</w:t>
      </w:r>
    </w:p>
    <w:p w14:paraId="4B4D6D7E">
      <w:pPr>
        <w:spacing w:line="560" w:lineRule="exact"/>
        <w:ind w:firstLine="482" w:firstLineChars="200"/>
        <w:outlineLvl w:val="0"/>
        <w:rPr>
          <w:rFonts w:ascii="宋体" w:hAnsi="宋体" w:cs="宋体" w:eastAsiaTheme="minorEastAsia"/>
          <w:b/>
          <w:sz w:val="24"/>
        </w:rPr>
      </w:pPr>
      <w:bookmarkStart w:id="515" w:name="_Toc487900368"/>
      <w:bookmarkStart w:id="516" w:name="_Toc7102"/>
      <w:bookmarkStart w:id="517" w:name="_Toc8298"/>
      <w:bookmarkStart w:id="518" w:name="_Toc259093687"/>
      <w:bookmarkStart w:id="519" w:name="_Toc279701258"/>
      <w:bookmarkStart w:id="520" w:name="_Toc16959"/>
      <w:r>
        <w:rPr>
          <w:rFonts w:hint="eastAsia" w:ascii="宋体" w:hAnsi="宋体" w:cs="宋体" w:eastAsiaTheme="minorEastAsia"/>
          <w:b/>
          <w:sz w:val="24"/>
        </w:rPr>
        <w:t>2.14乙方破产</w:t>
      </w:r>
      <w:bookmarkEnd w:id="515"/>
      <w:bookmarkEnd w:id="516"/>
      <w:bookmarkEnd w:id="517"/>
      <w:bookmarkEnd w:id="518"/>
      <w:bookmarkEnd w:id="519"/>
      <w:bookmarkEnd w:id="520"/>
    </w:p>
    <w:p w14:paraId="42F10FA0">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B794637">
      <w:pPr>
        <w:spacing w:line="560" w:lineRule="exact"/>
        <w:ind w:firstLine="482" w:firstLineChars="200"/>
        <w:outlineLvl w:val="0"/>
        <w:rPr>
          <w:rFonts w:ascii="宋体" w:hAnsi="宋体" w:cs="宋体" w:eastAsiaTheme="minorEastAsia"/>
          <w:b/>
          <w:sz w:val="24"/>
        </w:rPr>
      </w:pPr>
      <w:bookmarkStart w:id="521" w:name="_Toc15387"/>
      <w:bookmarkStart w:id="522" w:name="_Toc29333"/>
      <w:bookmarkStart w:id="523" w:name="_Toc6134"/>
      <w:r>
        <w:rPr>
          <w:rFonts w:hint="eastAsia" w:ascii="宋体" w:hAnsi="宋体" w:cs="宋体" w:eastAsiaTheme="minorEastAsia"/>
          <w:b/>
          <w:sz w:val="24"/>
        </w:rPr>
        <w:t>2.15 合同中止、终止</w:t>
      </w:r>
      <w:bookmarkEnd w:id="521"/>
      <w:bookmarkEnd w:id="522"/>
      <w:bookmarkEnd w:id="523"/>
    </w:p>
    <w:p w14:paraId="2735BA8C">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2.15.1 双方当事人不得擅自中止或者终止合同；</w:t>
      </w:r>
    </w:p>
    <w:p w14:paraId="62D7D60A">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2.15.2合同继续履行将损害国家利益和社会公共利益的，双方当事人应当中止或者终止合同。有过错的一方应当承担赔偿责任，双方当事人都有过错的，各自承担相应的责任。</w:t>
      </w:r>
    </w:p>
    <w:p w14:paraId="605F4550">
      <w:pPr>
        <w:spacing w:line="560" w:lineRule="exact"/>
        <w:ind w:firstLine="482" w:firstLineChars="200"/>
        <w:outlineLvl w:val="0"/>
        <w:rPr>
          <w:rFonts w:ascii="宋体" w:hAnsi="宋体" w:cs="宋体" w:eastAsiaTheme="minorEastAsia"/>
          <w:b/>
          <w:sz w:val="24"/>
        </w:rPr>
      </w:pPr>
      <w:bookmarkStart w:id="524" w:name="_Toc6596"/>
      <w:bookmarkStart w:id="525" w:name="_Toc1125"/>
      <w:bookmarkStart w:id="526" w:name="_Toc14563"/>
      <w:r>
        <w:rPr>
          <w:rFonts w:hint="eastAsia" w:ascii="宋体" w:hAnsi="宋体" w:cs="宋体" w:eastAsiaTheme="minorEastAsia"/>
          <w:b/>
          <w:sz w:val="24"/>
        </w:rPr>
        <w:t>2.16检验和验收</w:t>
      </w:r>
      <w:bookmarkEnd w:id="524"/>
      <w:bookmarkEnd w:id="525"/>
      <w:bookmarkEnd w:id="526"/>
    </w:p>
    <w:p w14:paraId="0F4CC893">
      <w:pPr>
        <w:tabs>
          <w:tab w:val="left" w:pos="360"/>
          <w:tab w:val="left" w:pos="540"/>
          <w:tab w:val="left" w:pos="1080"/>
        </w:tabs>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2.16.1货物交付前，乙方应对货物的质量、数量等方面进行详细、全面的检验，并向甲方出具证明货物符合合同约定的文件；货物交付时，甲方在</w:t>
      </w:r>
      <w:r>
        <w:rPr>
          <w:rFonts w:hint="eastAsia" w:ascii="宋体" w:hAnsi="宋体" w:cs="宋体" w:eastAsiaTheme="minorEastAsia"/>
          <w:b/>
          <w:i/>
          <w:sz w:val="24"/>
          <w:u w:val="single"/>
        </w:rPr>
        <w:t>合同专用条款</w:t>
      </w:r>
      <w:r>
        <w:rPr>
          <w:rFonts w:hint="eastAsia" w:ascii="宋体" w:hAnsi="宋体" w:cs="宋体" w:eastAsiaTheme="minorEastAsia"/>
          <w:sz w:val="24"/>
        </w:rPr>
        <w:t>约定时间内组织验收，并可依法邀请相关方参加，验收应出具验收书。</w:t>
      </w:r>
    </w:p>
    <w:p w14:paraId="5286CA5D">
      <w:pPr>
        <w:tabs>
          <w:tab w:val="left" w:pos="360"/>
          <w:tab w:val="left" w:pos="540"/>
          <w:tab w:val="left" w:pos="1080"/>
        </w:tabs>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4831D33">
      <w:pPr>
        <w:tabs>
          <w:tab w:val="left" w:pos="360"/>
          <w:tab w:val="left" w:pos="540"/>
          <w:tab w:val="left" w:pos="1080"/>
        </w:tabs>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2.16.3 检验和验收标准、程序等具体内容以及前述验收书的效力详见</w:t>
      </w:r>
      <w:r>
        <w:rPr>
          <w:rFonts w:hint="eastAsia" w:ascii="宋体" w:hAnsi="宋体" w:cs="宋体" w:eastAsiaTheme="minorEastAsia"/>
          <w:b/>
          <w:i/>
          <w:sz w:val="24"/>
          <w:u w:val="single"/>
        </w:rPr>
        <w:t>合同专用条款</w:t>
      </w:r>
      <w:r>
        <w:rPr>
          <w:rFonts w:hint="eastAsia" w:ascii="宋体" w:hAnsi="宋体" w:cs="宋体" w:eastAsiaTheme="minorEastAsia"/>
          <w:i/>
          <w:sz w:val="24"/>
        </w:rPr>
        <w:t>。</w:t>
      </w:r>
    </w:p>
    <w:bookmarkEnd w:id="496"/>
    <w:bookmarkEnd w:id="497"/>
    <w:bookmarkEnd w:id="498"/>
    <w:bookmarkEnd w:id="499"/>
    <w:p w14:paraId="5F5C2C18">
      <w:pPr>
        <w:spacing w:line="560" w:lineRule="exact"/>
        <w:ind w:firstLine="482" w:firstLineChars="200"/>
        <w:outlineLvl w:val="0"/>
        <w:rPr>
          <w:rFonts w:ascii="宋体" w:hAnsi="宋体" w:cs="宋体" w:eastAsiaTheme="minorEastAsia"/>
          <w:b/>
          <w:sz w:val="24"/>
        </w:rPr>
      </w:pPr>
      <w:bookmarkStart w:id="527" w:name="_Toc279701261"/>
      <w:bookmarkStart w:id="528" w:name="_Toc259093690"/>
      <w:bookmarkStart w:id="529" w:name="_Toc487900371"/>
      <w:bookmarkStart w:id="530" w:name="_Toc19604"/>
      <w:bookmarkStart w:id="531" w:name="_Toc11284"/>
      <w:bookmarkStart w:id="532" w:name="_Toc25182"/>
      <w:r>
        <w:rPr>
          <w:rFonts w:hint="eastAsia" w:ascii="宋体" w:hAnsi="宋体" w:cs="宋体" w:eastAsiaTheme="minorEastAsia"/>
          <w:b/>
          <w:sz w:val="24"/>
        </w:rPr>
        <w:t>2.17 通知</w:t>
      </w:r>
      <w:bookmarkEnd w:id="527"/>
      <w:bookmarkEnd w:id="528"/>
      <w:bookmarkEnd w:id="529"/>
      <w:r>
        <w:rPr>
          <w:rFonts w:hint="eastAsia" w:ascii="宋体" w:hAnsi="宋体" w:cs="宋体" w:eastAsiaTheme="minorEastAsia"/>
          <w:b/>
          <w:sz w:val="24"/>
        </w:rPr>
        <w:t>和送达</w:t>
      </w:r>
      <w:bookmarkEnd w:id="530"/>
      <w:bookmarkEnd w:id="531"/>
      <w:bookmarkEnd w:id="532"/>
    </w:p>
    <w:p w14:paraId="6054DBB0">
      <w:pPr>
        <w:spacing w:line="560" w:lineRule="exact"/>
        <w:ind w:firstLine="480" w:firstLineChars="200"/>
        <w:rPr>
          <w:rFonts w:ascii="宋体" w:hAnsi="宋体" w:cs="宋体" w:eastAsiaTheme="minorEastAsia"/>
          <w:sz w:val="24"/>
        </w:rPr>
      </w:pPr>
      <w:bookmarkStart w:id="533" w:name="_Toc6698"/>
      <w:bookmarkStart w:id="534" w:name="_Toc3135"/>
      <w:bookmarkStart w:id="535" w:name="_Toc487900372"/>
      <w:bookmarkStart w:id="536" w:name="_Toc279701262"/>
      <w:bookmarkStart w:id="537" w:name="_Toc259093691"/>
      <w:r>
        <w:rPr>
          <w:rFonts w:hint="eastAsia" w:ascii="宋体" w:hAnsi="宋体" w:cs="宋体" w:eastAsiaTheme="minorEastAsia"/>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cs="宋体" w:eastAsiaTheme="minorEastAsia"/>
          <w:sz w:val="24"/>
          <w:u w:val="single"/>
        </w:rPr>
        <w:t>3</w:t>
      </w:r>
      <w:r>
        <w:rPr>
          <w:rFonts w:hint="eastAsia" w:ascii="宋体" w:hAnsi="宋体" w:cs="宋体" w:eastAsiaTheme="minorEastAsia"/>
          <w:sz w:val="24"/>
        </w:rPr>
        <w:t>个工作日内书面通知对方当事人，在对方当事人收到有关变更通知之前，变更前的约定送达方式或者地址仍视为有效。</w:t>
      </w:r>
      <w:bookmarkEnd w:id="533"/>
      <w:bookmarkEnd w:id="534"/>
    </w:p>
    <w:p w14:paraId="0903A27C">
      <w:pPr>
        <w:spacing w:line="560" w:lineRule="exact"/>
        <w:ind w:firstLine="480" w:firstLineChars="200"/>
        <w:rPr>
          <w:rFonts w:ascii="宋体" w:hAnsi="宋体" w:cs="宋体" w:eastAsiaTheme="minorEastAsia"/>
          <w:sz w:val="24"/>
        </w:rPr>
      </w:pPr>
      <w:bookmarkStart w:id="538" w:name="_Toc23294"/>
      <w:bookmarkStart w:id="539" w:name="_Toc23128"/>
      <w:r>
        <w:rPr>
          <w:rFonts w:hint="eastAsia" w:ascii="宋体" w:hAnsi="宋体" w:cs="宋体" w:eastAsiaTheme="minor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8"/>
      <w:bookmarkEnd w:id="539"/>
    </w:p>
    <w:p w14:paraId="0430E183">
      <w:pPr>
        <w:spacing w:line="560" w:lineRule="exact"/>
        <w:ind w:firstLine="482" w:firstLineChars="200"/>
        <w:outlineLvl w:val="0"/>
        <w:rPr>
          <w:rFonts w:ascii="宋体" w:hAnsi="宋体" w:cs="宋体" w:eastAsiaTheme="minorEastAsia"/>
          <w:b/>
          <w:sz w:val="24"/>
        </w:rPr>
      </w:pPr>
      <w:bookmarkStart w:id="540" w:name="_Toc30599"/>
      <w:bookmarkStart w:id="541" w:name="_Toc4355"/>
      <w:bookmarkStart w:id="542" w:name="_Toc18540"/>
      <w:r>
        <w:rPr>
          <w:rFonts w:hint="eastAsia" w:ascii="宋体" w:hAnsi="宋体" w:cs="宋体" w:eastAsiaTheme="minorEastAsia"/>
          <w:b/>
          <w:sz w:val="24"/>
        </w:rPr>
        <w:t>2.18 计量单位</w:t>
      </w:r>
      <w:bookmarkEnd w:id="535"/>
      <w:bookmarkEnd w:id="536"/>
      <w:bookmarkEnd w:id="537"/>
      <w:bookmarkEnd w:id="540"/>
      <w:bookmarkEnd w:id="541"/>
      <w:bookmarkEnd w:id="542"/>
    </w:p>
    <w:p w14:paraId="3E370A6E">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除技术规范中另有规定外,合同的计量单位均使用国家法定计量单位。</w:t>
      </w:r>
    </w:p>
    <w:p w14:paraId="01A988F8">
      <w:pPr>
        <w:spacing w:line="560" w:lineRule="exact"/>
        <w:ind w:firstLine="482" w:firstLineChars="200"/>
        <w:outlineLvl w:val="0"/>
        <w:rPr>
          <w:rFonts w:ascii="宋体" w:hAnsi="宋体" w:cs="宋体" w:eastAsiaTheme="minorEastAsia"/>
          <w:b/>
          <w:sz w:val="24"/>
        </w:rPr>
      </w:pPr>
      <w:bookmarkStart w:id="543" w:name="_Toc10330"/>
      <w:bookmarkStart w:id="544" w:name="_Toc259093692"/>
      <w:bookmarkStart w:id="545" w:name="_Toc279701263"/>
      <w:bookmarkStart w:id="546" w:name="_Toc487900373"/>
      <w:bookmarkStart w:id="547" w:name="_Toc12773"/>
      <w:bookmarkStart w:id="548" w:name="_Toc18567"/>
      <w:r>
        <w:rPr>
          <w:rFonts w:hint="eastAsia" w:ascii="宋体" w:hAnsi="宋体" w:cs="宋体" w:eastAsiaTheme="minorEastAsia"/>
          <w:b/>
          <w:sz w:val="24"/>
        </w:rPr>
        <w:t>2.19 合同使用的文字和适用的法律</w:t>
      </w:r>
      <w:bookmarkEnd w:id="543"/>
      <w:bookmarkEnd w:id="544"/>
      <w:bookmarkEnd w:id="545"/>
      <w:bookmarkEnd w:id="546"/>
      <w:bookmarkEnd w:id="547"/>
      <w:bookmarkEnd w:id="548"/>
    </w:p>
    <w:p w14:paraId="40D81EB0">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2.19.1 合同使用汉语书就、变更和解释；</w:t>
      </w:r>
    </w:p>
    <w:p w14:paraId="4FDD0C58">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2.19.2 合同适用中华人民共和国法律。</w:t>
      </w:r>
    </w:p>
    <w:p w14:paraId="2C590046">
      <w:pPr>
        <w:spacing w:line="560" w:lineRule="exact"/>
        <w:ind w:firstLine="482" w:firstLineChars="200"/>
        <w:outlineLvl w:val="0"/>
        <w:rPr>
          <w:rFonts w:ascii="宋体" w:hAnsi="宋体" w:cs="宋体" w:eastAsiaTheme="minorEastAsia"/>
          <w:b/>
          <w:sz w:val="24"/>
        </w:rPr>
      </w:pPr>
      <w:bookmarkStart w:id="549" w:name="_Toc19890"/>
      <w:bookmarkStart w:id="550" w:name="_Toc14001"/>
      <w:bookmarkStart w:id="551" w:name="_Toc6885"/>
      <w:r>
        <w:rPr>
          <w:rFonts w:hint="eastAsia" w:ascii="宋体" w:hAnsi="宋体" w:cs="宋体" w:eastAsiaTheme="minorEastAsia"/>
          <w:b/>
          <w:sz w:val="24"/>
        </w:rPr>
        <w:t>2.20 合同份数</w:t>
      </w:r>
      <w:bookmarkEnd w:id="549"/>
      <w:bookmarkEnd w:id="550"/>
      <w:bookmarkEnd w:id="551"/>
    </w:p>
    <w:p w14:paraId="439845A5">
      <w:pPr>
        <w:spacing w:line="560" w:lineRule="exact"/>
        <w:ind w:firstLine="480" w:firstLineChars="200"/>
        <w:rPr>
          <w:rFonts w:ascii="宋体" w:hAnsi="宋体" w:cs="宋体" w:eastAsiaTheme="minorEastAsia"/>
          <w:sz w:val="24"/>
        </w:rPr>
      </w:pPr>
      <w:r>
        <w:rPr>
          <w:rFonts w:hint="eastAsia" w:ascii="宋体" w:hAnsi="宋体" w:cs="宋体" w:eastAsiaTheme="minorEastAsia"/>
          <w:sz w:val="24"/>
        </w:rPr>
        <w:t>合同份数按</w:t>
      </w:r>
      <w:r>
        <w:rPr>
          <w:rFonts w:hint="eastAsia" w:ascii="宋体" w:hAnsi="宋体" w:cs="宋体" w:eastAsiaTheme="minorEastAsia"/>
          <w:b/>
          <w:i/>
          <w:sz w:val="24"/>
          <w:u w:val="single"/>
        </w:rPr>
        <w:t>合同专用条款</w:t>
      </w:r>
      <w:r>
        <w:rPr>
          <w:rFonts w:hint="eastAsia" w:ascii="宋体" w:hAnsi="宋体" w:cs="宋体" w:eastAsiaTheme="minorEastAsia"/>
          <w:sz w:val="24"/>
        </w:rPr>
        <w:t>规定，每份均具有同等法律效力。</w:t>
      </w:r>
    </w:p>
    <w:p w14:paraId="5A0C3CAC">
      <w:pPr>
        <w:adjustRightInd/>
        <w:spacing w:line="360" w:lineRule="auto"/>
        <w:ind w:firstLine="2513" w:firstLineChars="1197"/>
        <w:outlineLvl w:val="0"/>
        <w:rPr>
          <w:rFonts w:ascii="宋体" w:hAnsi="宋体" w:cs="宋体" w:eastAsiaTheme="minorEastAsia"/>
          <w:b/>
        </w:rPr>
      </w:pPr>
      <w:r>
        <w:rPr>
          <w:rFonts w:hint="eastAsia" w:ascii="宋体" w:hAnsi="宋体" w:cs="宋体" w:eastAsiaTheme="minorEastAsia"/>
          <w:kern w:val="0"/>
        </w:rPr>
        <w:br w:type="page"/>
      </w:r>
      <w:r>
        <w:rPr>
          <w:rFonts w:hint="eastAsia" w:ascii="宋体" w:hAnsi="宋体" w:cs="宋体" w:eastAsiaTheme="minorEastAsia"/>
          <w:b/>
          <w:sz w:val="32"/>
          <w:szCs w:val="20"/>
        </w:rPr>
        <w:t xml:space="preserve"> 第三部分  合同专用条款</w:t>
      </w:r>
    </w:p>
    <w:p w14:paraId="147A6B1A">
      <w:pPr>
        <w:spacing w:line="560" w:lineRule="exact"/>
        <w:ind w:right="-2" w:firstLine="480" w:firstLineChars="200"/>
        <w:rPr>
          <w:rFonts w:ascii="宋体" w:hAnsi="宋体" w:cs="宋体" w:eastAsiaTheme="minorEastAsia"/>
        </w:rPr>
      </w:pPr>
      <w:r>
        <w:rPr>
          <w:rFonts w:hint="eastAsia" w:ascii="宋体" w:hAnsi="宋体" w:cs="宋体" w:eastAsiaTheme="minor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9"/>
        <w:gridCol w:w="8277"/>
      </w:tblGrid>
      <w:tr w14:paraId="37696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49" w:type="dxa"/>
            <w:tcBorders>
              <w:left w:val="single" w:color="auto" w:sz="4" w:space="0"/>
            </w:tcBorders>
            <w:vAlign w:val="center"/>
          </w:tcPr>
          <w:p w14:paraId="34F1C4E6">
            <w:pPr>
              <w:spacing w:line="360" w:lineRule="auto"/>
              <w:jc w:val="center"/>
              <w:rPr>
                <w:rFonts w:ascii="宋体" w:hAnsi="宋体" w:cs="宋体" w:eastAsiaTheme="minorEastAsia"/>
                <w:b/>
                <w:sz w:val="24"/>
              </w:rPr>
            </w:pPr>
            <w:r>
              <w:rPr>
                <w:rFonts w:hint="eastAsia" w:ascii="宋体" w:hAnsi="宋体" w:cs="宋体" w:eastAsiaTheme="minorEastAsia"/>
                <w:b/>
                <w:sz w:val="24"/>
              </w:rPr>
              <w:t>条款号</w:t>
            </w:r>
          </w:p>
        </w:tc>
        <w:tc>
          <w:tcPr>
            <w:tcW w:w="8277" w:type="dxa"/>
            <w:vAlign w:val="center"/>
          </w:tcPr>
          <w:p w14:paraId="114E9BD1">
            <w:pPr>
              <w:spacing w:line="360" w:lineRule="auto"/>
              <w:jc w:val="center"/>
              <w:rPr>
                <w:rFonts w:ascii="宋体" w:hAnsi="宋体" w:cs="宋体" w:eastAsiaTheme="minorEastAsia"/>
                <w:b/>
                <w:sz w:val="24"/>
              </w:rPr>
            </w:pPr>
            <w:r>
              <w:rPr>
                <w:rFonts w:hint="eastAsia" w:ascii="宋体" w:hAnsi="宋体" w:cs="宋体" w:eastAsiaTheme="minorEastAsia"/>
                <w:b/>
                <w:sz w:val="24"/>
              </w:rPr>
              <w:t>约定内容</w:t>
            </w:r>
          </w:p>
        </w:tc>
      </w:tr>
      <w:tr w14:paraId="1F7A2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6" w:hRule="atLeast"/>
        </w:trPr>
        <w:tc>
          <w:tcPr>
            <w:tcW w:w="849" w:type="dxa"/>
            <w:tcBorders>
              <w:left w:val="single" w:color="auto" w:sz="4" w:space="0"/>
            </w:tcBorders>
            <w:vAlign w:val="center"/>
          </w:tcPr>
          <w:p w14:paraId="19E4F744">
            <w:pPr>
              <w:rPr>
                <w:rFonts w:ascii="仿宋" w:hAnsi="仿宋" w:cs="仿宋" w:eastAsiaTheme="minorEastAsia"/>
                <w:color w:val="000000"/>
                <w:sz w:val="24"/>
              </w:rPr>
            </w:pPr>
            <w:r>
              <w:rPr>
                <w:rFonts w:hint="eastAsia" w:ascii="仿宋" w:hAnsi="仿宋" w:cs="仿宋" w:eastAsiaTheme="minorEastAsia"/>
                <w:color w:val="000000"/>
                <w:sz w:val="24"/>
              </w:rPr>
              <w:t>1.4.4</w:t>
            </w:r>
          </w:p>
        </w:tc>
        <w:tc>
          <w:tcPr>
            <w:tcW w:w="8277" w:type="dxa"/>
            <w:vAlign w:val="center"/>
          </w:tcPr>
          <w:p w14:paraId="4935C39A">
            <w:pPr>
              <w:widowControl/>
              <w:autoSpaceDE w:val="0"/>
              <w:autoSpaceDN w:val="0"/>
              <w:textAlignment w:val="bottom"/>
            </w:pPr>
            <w:r>
              <w:rPr>
                <w:rFonts w:hint="eastAsia" w:ascii="宋体" w:hAnsi="宋体" w:cs="仿宋_GB2312"/>
                <w:sz w:val="24"/>
              </w:rPr>
              <w:t>合同生效以及具备实施条件后7个工作日内，采购单位向中标单位支付合同价的5</w:t>
            </w:r>
            <w:r>
              <w:rPr>
                <w:rFonts w:ascii="宋体" w:hAnsi="宋体" w:cs="仿宋_GB2312"/>
                <w:sz w:val="24"/>
              </w:rPr>
              <w:t>0%</w:t>
            </w:r>
            <w:r>
              <w:rPr>
                <w:rFonts w:hint="eastAsia" w:ascii="宋体" w:hAnsi="宋体" w:cs="仿宋_GB2312"/>
                <w:sz w:val="24"/>
              </w:rPr>
              <w:t>预付款（供应商需提供相应金额的预付款保函至采购单位，项目完成履约验收并收到发票后支付至合同价的1</w:t>
            </w:r>
            <w:r>
              <w:rPr>
                <w:rFonts w:ascii="宋体" w:hAnsi="宋体" w:cs="仿宋_GB2312"/>
                <w:sz w:val="24"/>
              </w:rPr>
              <w:t>00%</w:t>
            </w:r>
            <w:r>
              <w:rPr>
                <w:rFonts w:hint="eastAsia" w:ascii="宋体" w:hAnsi="宋体" w:cs="仿宋_GB2312"/>
                <w:sz w:val="24"/>
              </w:rPr>
              <w:t>。</w:t>
            </w:r>
          </w:p>
        </w:tc>
      </w:tr>
      <w:tr w14:paraId="66EB3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DF6F6C1">
            <w:pPr>
              <w:rPr>
                <w:rFonts w:ascii="仿宋" w:hAnsi="仿宋" w:cs="仿宋" w:eastAsiaTheme="minorEastAsia"/>
                <w:color w:val="000000"/>
                <w:sz w:val="24"/>
              </w:rPr>
            </w:pPr>
            <w:r>
              <w:rPr>
                <w:rFonts w:hint="eastAsia" w:ascii="仿宋" w:hAnsi="仿宋" w:cs="仿宋" w:eastAsiaTheme="minorEastAsia"/>
                <w:color w:val="000000"/>
                <w:sz w:val="24"/>
              </w:rPr>
              <w:t xml:space="preserve">1.5.1 </w:t>
            </w:r>
          </w:p>
        </w:tc>
        <w:tc>
          <w:tcPr>
            <w:tcW w:w="8277" w:type="dxa"/>
            <w:vAlign w:val="center"/>
          </w:tcPr>
          <w:p w14:paraId="2D1C97DD">
            <w:pPr>
              <w:widowControl/>
              <w:autoSpaceDE w:val="0"/>
              <w:autoSpaceDN w:val="0"/>
              <w:textAlignment w:val="bottom"/>
              <w:rPr>
                <w:rFonts w:ascii="仿宋" w:hAnsi="仿宋" w:cs="仿宋" w:eastAsiaTheme="minorEastAsia"/>
                <w:sz w:val="24"/>
              </w:rPr>
            </w:pPr>
            <w:r>
              <w:rPr>
                <w:rFonts w:hint="eastAsia" w:ascii="仿宋" w:hAnsi="仿宋" w:cs="仿宋" w:eastAsiaTheme="minorEastAsia"/>
                <w:sz w:val="24"/>
              </w:rPr>
              <w:t>交付期限：</w:t>
            </w:r>
            <w:r>
              <w:rPr>
                <w:rFonts w:hint="eastAsia" w:ascii="宋体" w:hAnsi="宋体" w:cs="宋体" w:eastAsiaTheme="minorEastAsia"/>
                <w:bCs/>
              </w:rPr>
              <w:t>分两次供货，</w:t>
            </w:r>
            <w:r>
              <w:rPr>
                <w:rFonts w:hint="eastAsia" w:ascii="宋体" w:hAnsi="宋体" w:cs="宋体" w:eastAsiaTheme="minorEastAsia"/>
                <w:bCs/>
                <w:lang w:eastAsia="zh-CN"/>
              </w:rPr>
              <w:t>第</w:t>
            </w:r>
            <w:r>
              <w:rPr>
                <w:rFonts w:hint="eastAsia" w:ascii="宋体" w:hAnsi="宋体" w:cs="宋体" w:eastAsiaTheme="minorEastAsia"/>
                <w:bCs/>
              </w:rPr>
              <w:t>一次实践楼在</w:t>
            </w:r>
            <w:r>
              <w:rPr>
                <w:rFonts w:hint="eastAsia" w:ascii="宋体" w:hAnsi="宋体" w:cs="宋体" w:eastAsiaTheme="minorEastAsia"/>
                <w:bCs/>
                <w:lang w:eastAsia="zh-CN"/>
              </w:rPr>
              <w:t>合同签订后</w:t>
            </w:r>
            <w:r>
              <w:rPr>
                <w:rFonts w:hint="eastAsia" w:ascii="宋体" w:hAnsi="宋体" w:cs="宋体" w:eastAsiaTheme="minorEastAsia"/>
                <w:bCs/>
              </w:rPr>
              <w:t>45天内按采购要求完成交货，调试并交付使用。</w:t>
            </w:r>
            <w:r>
              <w:rPr>
                <w:rFonts w:hint="eastAsia" w:ascii="宋体" w:hAnsi="宋体" w:cs="宋体" w:eastAsiaTheme="minorEastAsia"/>
                <w:bCs/>
                <w:lang w:eastAsia="zh-CN"/>
              </w:rPr>
              <w:t>第二</w:t>
            </w:r>
            <w:r>
              <w:rPr>
                <w:rFonts w:hint="eastAsia" w:ascii="宋体" w:hAnsi="宋体" w:cs="宋体" w:eastAsiaTheme="minorEastAsia"/>
                <w:bCs/>
              </w:rPr>
              <w:t>次等学校建设工程全部完成按采购要求完成交货，调试并交付使用。</w:t>
            </w:r>
          </w:p>
        </w:tc>
      </w:tr>
      <w:tr w14:paraId="690BF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992A6F8">
            <w:pPr>
              <w:rPr>
                <w:rFonts w:ascii="仿宋" w:hAnsi="仿宋" w:cs="仿宋" w:eastAsiaTheme="minorEastAsia"/>
                <w:color w:val="000000"/>
                <w:sz w:val="24"/>
              </w:rPr>
            </w:pPr>
            <w:r>
              <w:rPr>
                <w:rFonts w:hint="eastAsia" w:ascii="仿宋" w:hAnsi="仿宋" w:cs="仿宋" w:eastAsiaTheme="minorEastAsia"/>
                <w:color w:val="000000"/>
                <w:sz w:val="24"/>
              </w:rPr>
              <w:t>1.5.2</w:t>
            </w:r>
          </w:p>
        </w:tc>
        <w:tc>
          <w:tcPr>
            <w:tcW w:w="8277" w:type="dxa"/>
            <w:vAlign w:val="center"/>
          </w:tcPr>
          <w:p w14:paraId="03E82DE3">
            <w:pPr>
              <w:rPr>
                <w:rFonts w:ascii="仿宋" w:hAnsi="仿宋" w:cs="仿宋" w:eastAsiaTheme="minorEastAsia"/>
                <w:color w:val="000000"/>
                <w:sz w:val="24"/>
              </w:rPr>
            </w:pPr>
            <w:r>
              <w:rPr>
                <w:rFonts w:hint="eastAsia" w:ascii="仿宋" w:hAnsi="仿宋" w:cs="仿宋" w:eastAsiaTheme="minorEastAsia"/>
                <w:color w:val="000000"/>
                <w:sz w:val="24"/>
              </w:rPr>
              <w:t>交付地点：建德市洋安初级中学。</w:t>
            </w:r>
          </w:p>
        </w:tc>
      </w:tr>
      <w:tr w14:paraId="0F1F2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D428C91">
            <w:pPr>
              <w:rPr>
                <w:rFonts w:ascii="仿宋" w:hAnsi="仿宋" w:cs="仿宋" w:eastAsiaTheme="minorEastAsia"/>
                <w:color w:val="000000"/>
                <w:sz w:val="24"/>
              </w:rPr>
            </w:pPr>
            <w:r>
              <w:rPr>
                <w:rFonts w:hint="eastAsia" w:ascii="仿宋" w:hAnsi="仿宋" w:cs="仿宋" w:eastAsiaTheme="minorEastAsia"/>
                <w:color w:val="000000"/>
                <w:sz w:val="24"/>
              </w:rPr>
              <w:t xml:space="preserve">1.5.3 </w:t>
            </w:r>
          </w:p>
        </w:tc>
        <w:tc>
          <w:tcPr>
            <w:tcW w:w="8277" w:type="dxa"/>
            <w:vAlign w:val="center"/>
          </w:tcPr>
          <w:p w14:paraId="240EDAC4">
            <w:pPr>
              <w:rPr>
                <w:rFonts w:ascii="仿宋" w:hAnsi="仿宋" w:cs="仿宋" w:eastAsiaTheme="minorEastAsia"/>
                <w:color w:val="000000"/>
                <w:sz w:val="24"/>
              </w:rPr>
            </w:pPr>
            <w:r>
              <w:rPr>
                <w:rFonts w:hint="eastAsia" w:ascii="仿宋" w:hAnsi="仿宋" w:cs="仿宋" w:eastAsiaTheme="minorEastAsia"/>
                <w:sz w:val="24"/>
              </w:rPr>
              <w:t>交付方式：</w:t>
            </w:r>
            <w:r>
              <w:rPr>
                <w:rFonts w:hint="eastAsia" w:ascii="宋体" w:hAnsi="宋体"/>
                <w:sz w:val="24"/>
                <w:u w:val="single"/>
              </w:rPr>
              <w:t xml:space="preserve"> </w:t>
            </w:r>
            <w:r>
              <w:rPr>
                <w:rFonts w:hint="eastAsia" w:ascii="宋体" w:hAnsi="宋体"/>
                <w:sz w:val="24"/>
              </w:rPr>
              <w:t>乙方将所供商品送达甲方指定地点并安装到位，由甲方聘请专业人员进行验收</w:t>
            </w:r>
            <w:r>
              <w:rPr>
                <w:rFonts w:hint="eastAsia" w:ascii="仿宋" w:hAnsi="仿宋" w:cs="仿宋" w:eastAsiaTheme="minorEastAsia"/>
                <w:sz w:val="24"/>
              </w:rPr>
              <w:t>。</w:t>
            </w:r>
          </w:p>
        </w:tc>
      </w:tr>
      <w:tr w14:paraId="2D888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6251C88">
            <w:pPr>
              <w:rPr>
                <w:rFonts w:ascii="仿宋" w:hAnsi="仿宋" w:cs="仿宋" w:eastAsiaTheme="minorEastAsia"/>
                <w:color w:val="000000"/>
                <w:sz w:val="24"/>
              </w:rPr>
            </w:pPr>
            <w:r>
              <w:rPr>
                <w:rFonts w:hint="eastAsia" w:ascii="仿宋" w:hAnsi="仿宋" w:cs="仿宋" w:eastAsiaTheme="minorEastAsia"/>
                <w:color w:val="000000"/>
                <w:sz w:val="24"/>
              </w:rPr>
              <w:t>1.6.7</w:t>
            </w:r>
          </w:p>
        </w:tc>
        <w:tc>
          <w:tcPr>
            <w:tcW w:w="8277" w:type="dxa"/>
            <w:vAlign w:val="center"/>
          </w:tcPr>
          <w:p w14:paraId="3FAB0EEA">
            <w:pPr>
              <w:widowControl/>
              <w:autoSpaceDE w:val="0"/>
              <w:autoSpaceDN w:val="0"/>
              <w:textAlignment w:val="bottom"/>
              <w:rPr>
                <w:rFonts w:ascii="仿宋" w:hAnsi="仿宋" w:cs="仿宋" w:eastAsiaTheme="minorEastAsia"/>
                <w:color w:val="000000"/>
                <w:sz w:val="24"/>
              </w:rPr>
            </w:pPr>
            <w:r>
              <w:rPr>
                <w:rFonts w:hint="eastAsia" w:ascii="仿宋" w:hAnsi="仿宋" w:cs="仿宋" w:eastAsiaTheme="minorEastAsia"/>
                <w:color w:val="000000"/>
                <w:sz w:val="24"/>
              </w:rPr>
              <w:t>1．因质量问题发生争议的，由甲方委托有关技术部门进行质量鉴定，该鉴定的结论甲乙双方应当接受，各方均有权直接向对方索赔，并签订书面处理协议书，报见证方备案。2．双方无法通过协商解决合同争议的，任何一方有权向建德市人民法院提出诉讼。</w:t>
            </w:r>
          </w:p>
        </w:tc>
      </w:tr>
      <w:tr w14:paraId="752203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4FF8AA34">
            <w:pPr>
              <w:rPr>
                <w:rFonts w:ascii="仿宋" w:hAnsi="仿宋" w:cs="仿宋" w:eastAsiaTheme="minorEastAsia"/>
                <w:color w:val="000000"/>
                <w:sz w:val="24"/>
              </w:rPr>
            </w:pPr>
            <w:r>
              <w:rPr>
                <w:rFonts w:hint="eastAsia" w:ascii="仿宋" w:hAnsi="仿宋" w:cs="仿宋" w:eastAsiaTheme="minorEastAsia"/>
                <w:color w:val="000000"/>
                <w:sz w:val="24"/>
              </w:rPr>
              <w:t>1.7</w:t>
            </w:r>
          </w:p>
        </w:tc>
        <w:tc>
          <w:tcPr>
            <w:tcW w:w="8277" w:type="dxa"/>
            <w:vAlign w:val="center"/>
          </w:tcPr>
          <w:p w14:paraId="7E0E4780">
            <w:pPr>
              <w:rPr>
                <w:rFonts w:ascii="仿宋" w:hAnsi="仿宋" w:cs="仿宋" w:eastAsiaTheme="minorEastAsia"/>
                <w:color w:val="000000"/>
                <w:sz w:val="24"/>
              </w:rPr>
            </w:pPr>
            <w:r>
              <w:rPr>
                <w:rFonts w:hint="eastAsia" w:ascii="仿宋" w:hAnsi="仿宋" w:cs="仿宋" w:eastAsiaTheme="minorEastAsia"/>
                <w:color w:val="000000"/>
                <w:sz w:val="24"/>
              </w:rPr>
              <w:t xml:space="preserve"> 本合同履行过程中发生的任何争议，双方当事人均可通过和解或者调解解决；不愿和解、调解或者和解、调解不成的，可以选择以下第</w:t>
            </w:r>
            <w:r>
              <w:rPr>
                <w:rFonts w:hint="eastAsia" w:ascii="仿宋" w:hAnsi="仿宋" w:cs="仿宋" w:eastAsiaTheme="minorEastAsia"/>
                <w:b/>
                <w:i/>
                <w:color w:val="000000"/>
                <w:sz w:val="24"/>
                <w:u w:val="single"/>
              </w:rPr>
              <w:t xml:space="preserve"> 1.7.2  </w:t>
            </w:r>
            <w:r>
              <w:rPr>
                <w:rFonts w:hint="eastAsia" w:ascii="仿宋" w:hAnsi="仿宋" w:cs="仿宋" w:eastAsiaTheme="minorEastAsia"/>
                <w:color w:val="000000"/>
                <w:sz w:val="24"/>
              </w:rPr>
              <w:t>条款规定的方式解决：</w:t>
            </w:r>
          </w:p>
        </w:tc>
      </w:tr>
      <w:tr w14:paraId="0FBA9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6BAE6F5">
            <w:pPr>
              <w:rPr>
                <w:rFonts w:ascii="仿宋" w:hAnsi="仿宋" w:cs="仿宋" w:eastAsiaTheme="minorEastAsia"/>
                <w:color w:val="000000"/>
                <w:sz w:val="24"/>
              </w:rPr>
            </w:pPr>
            <w:r>
              <w:rPr>
                <w:rFonts w:hint="eastAsia" w:ascii="仿宋" w:hAnsi="仿宋" w:cs="仿宋" w:eastAsiaTheme="minorEastAsia"/>
                <w:color w:val="000000"/>
                <w:sz w:val="24"/>
              </w:rPr>
              <w:t>1.7.1</w:t>
            </w:r>
          </w:p>
        </w:tc>
        <w:tc>
          <w:tcPr>
            <w:tcW w:w="8277" w:type="dxa"/>
            <w:vAlign w:val="center"/>
          </w:tcPr>
          <w:p w14:paraId="058F3205">
            <w:pPr>
              <w:rPr>
                <w:rFonts w:ascii="仿宋" w:hAnsi="仿宋" w:cs="仿宋" w:eastAsiaTheme="minorEastAsia"/>
                <w:color w:val="000000"/>
                <w:sz w:val="24"/>
              </w:rPr>
            </w:pPr>
            <w:r>
              <w:rPr>
                <w:rFonts w:hint="eastAsia" w:ascii="仿宋" w:hAnsi="仿宋" w:cs="仿宋" w:eastAsiaTheme="minorEastAsia"/>
                <w:color w:val="000000"/>
                <w:sz w:val="24"/>
              </w:rPr>
              <w:t>/</w:t>
            </w:r>
          </w:p>
        </w:tc>
      </w:tr>
      <w:tr w14:paraId="362262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5FA39C6A">
            <w:pPr>
              <w:rPr>
                <w:rFonts w:ascii="仿宋" w:hAnsi="仿宋" w:cs="仿宋" w:eastAsiaTheme="minorEastAsia"/>
                <w:color w:val="000000"/>
                <w:sz w:val="24"/>
              </w:rPr>
            </w:pPr>
            <w:r>
              <w:rPr>
                <w:rFonts w:hint="eastAsia" w:ascii="仿宋" w:hAnsi="仿宋" w:cs="仿宋" w:eastAsiaTheme="minorEastAsia"/>
                <w:color w:val="000000"/>
                <w:sz w:val="24"/>
              </w:rPr>
              <w:t>1.7.2</w:t>
            </w:r>
          </w:p>
        </w:tc>
        <w:tc>
          <w:tcPr>
            <w:tcW w:w="8277" w:type="dxa"/>
            <w:vAlign w:val="center"/>
          </w:tcPr>
          <w:p w14:paraId="43B0B650">
            <w:pPr>
              <w:rPr>
                <w:rFonts w:ascii="仿宋" w:hAnsi="仿宋" w:cs="仿宋" w:eastAsiaTheme="minorEastAsia"/>
                <w:color w:val="000000"/>
                <w:sz w:val="24"/>
              </w:rPr>
            </w:pPr>
            <w:r>
              <w:rPr>
                <w:rFonts w:hint="eastAsia" w:ascii="仿宋" w:hAnsi="仿宋" w:cs="仿宋" w:eastAsiaTheme="minorEastAsia"/>
                <w:color w:val="000000"/>
                <w:sz w:val="24"/>
              </w:rPr>
              <w:t>向</w:t>
            </w:r>
            <w:r>
              <w:rPr>
                <w:rFonts w:hint="eastAsia" w:ascii="仿宋" w:hAnsi="仿宋" w:cs="仿宋" w:eastAsiaTheme="minorEastAsia"/>
                <w:b/>
                <w:i/>
                <w:color w:val="000000"/>
                <w:sz w:val="24"/>
                <w:u w:val="single"/>
              </w:rPr>
              <w:t>建德市人民法院</w:t>
            </w:r>
            <w:r>
              <w:rPr>
                <w:rFonts w:hint="eastAsia" w:ascii="仿宋" w:hAnsi="仿宋" w:cs="仿宋" w:eastAsiaTheme="minorEastAsia"/>
                <w:color w:val="000000"/>
                <w:sz w:val="24"/>
              </w:rPr>
              <w:t>人民法院起诉</w:t>
            </w:r>
          </w:p>
        </w:tc>
      </w:tr>
      <w:tr w14:paraId="28FA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B607D7E">
            <w:pPr>
              <w:rPr>
                <w:rFonts w:ascii="仿宋" w:hAnsi="仿宋" w:cs="仿宋" w:eastAsiaTheme="minorEastAsia"/>
                <w:color w:val="000000"/>
                <w:sz w:val="24"/>
              </w:rPr>
            </w:pPr>
            <w:r>
              <w:rPr>
                <w:rFonts w:hint="eastAsia" w:ascii="仿宋" w:hAnsi="仿宋" w:cs="仿宋" w:eastAsiaTheme="minorEastAsia"/>
                <w:color w:val="000000"/>
                <w:sz w:val="24"/>
              </w:rPr>
              <w:t>2.3.2</w:t>
            </w:r>
          </w:p>
        </w:tc>
        <w:tc>
          <w:tcPr>
            <w:tcW w:w="8277" w:type="dxa"/>
            <w:vAlign w:val="center"/>
          </w:tcPr>
          <w:p w14:paraId="47A8D573">
            <w:pPr>
              <w:ind w:left="-420" w:leftChars="-200" w:right="-420" w:rightChars="-200" w:firstLine="480" w:firstLineChars="200"/>
              <w:rPr>
                <w:rFonts w:ascii="仿宋" w:hAnsi="仿宋" w:cs="仿宋" w:eastAsiaTheme="minorEastAsia"/>
                <w:color w:val="000000"/>
                <w:sz w:val="24"/>
              </w:rPr>
            </w:pPr>
            <w:r>
              <w:rPr>
                <w:rFonts w:hint="eastAsia" w:ascii="仿宋" w:hAnsi="仿宋" w:cs="仿宋" w:eastAsiaTheme="minorEastAsia"/>
                <w:sz w:val="24"/>
              </w:rPr>
              <w:t>具有知识产权的计算机软件等货物的知识产权归属：</w:t>
            </w:r>
            <w:r>
              <w:rPr>
                <w:rFonts w:hint="eastAsia" w:ascii="仿宋" w:hAnsi="仿宋" w:cs="仿宋" w:eastAsiaTheme="minorEastAsia"/>
                <w:b/>
                <w:bCs/>
                <w:sz w:val="24"/>
              </w:rPr>
              <w:t>甲方。</w:t>
            </w:r>
          </w:p>
        </w:tc>
      </w:tr>
      <w:tr w14:paraId="35C7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C0A8676">
            <w:pPr>
              <w:rPr>
                <w:rFonts w:ascii="仿宋" w:hAnsi="仿宋" w:cs="仿宋" w:eastAsiaTheme="minorEastAsia"/>
                <w:color w:val="000000"/>
                <w:sz w:val="24"/>
              </w:rPr>
            </w:pPr>
            <w:r>
              <w:rPr>
                <w:rFonts w:hint="eastAsia" w:ascii="仿宋" w:hAnsi="仿宋" w:cs="仿宋" w:eastAsiaTheme="minorEastAsia"/>
                <w:color w:val="000000"/>
                <w:sz w:val="24"/>
              </w:rPr>
              <w:t>2.4.1</w:t>
            </w:r>
          </w:p>
        </w:tc>
        <w:tc>
          <w:tcPr>
            <w:tcW w:w="8277" w:type="dxa"/>
            <w:vAlign w:val="center"/>
          </w:tcPr>
          <w:p w14:paraId="21CDBA42">
            <w:pPr>
              <w:ind w:left="-420" w:leftChars="-200" w:right="-420" w:rightChars="-200" w:firstLine="480" w:firstLineChars="200"/>
              <w:rPr>
                <w:rFonts w:ascii="仿宋" w:hAnsi="仿宋" w:cs="仿宋" w:eastAsiaTheme="minorEastAsia"/>
                <w:color w:val="000000"/>
                <w:sz w:val="24"/>
              </w:rPr>
            </w:pPr>
            <w:r>
              <w:rPr>
                <w:rFonts w:hint="eastAsia" w:ascii="仿宋" w:hAnsi="仿宋" w:cs="仿宋" w:eastAsiaTheme="minorEastAsia"/>
                <w:color w:val="000000"/>
                <w:sz w:val="24"/>
              </w:rPr>
              <w:t>/</w:t>
            </w:r>
          </w:p>
        </w:tc>
      </w:tr>
      <w:tr w14:paraId="5C8F6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7463B91">
            <w:pPr>
              <w:rPr>
                <w:rFonts w:ascii="仿宋" w:hAnsi="仿宋" w:cs="仿宋" w:eastAsiaTheme="minorEastAsia"/>
                <w:color w:val="000000"/>
                <w:sz w:val="24"/>
              </w:rPr>
            </w:pPr>
            <w:r>
              <w:rPr>
                <w:rFonts w:hint="eastAsia" w:ascii="仿宋" w:hAnsi="仿宋" w:cs="仿宋" w:eastAsiaTheme="minorEastAsia"/>
                <w:color w:val="000000"/>
                <w:sz w:val="24"/>
              </w:rPr>
              <w:t>2.4.3</w:t>
            </w:r>
          </w:p>
        </w:tc>
        <w:tc>
          <w:tcPr>
            <w:tcW w:w="8277" w:type="dxa"/>
            <w:vAlign w:val="center"/>
          </w:tcPr>
          <w:p w14:paraId="2719C44A">
            <w:pPr>
              <w:rPr>
                <w:rFonts w:ascii="仿宋" w:hAnsi="仿宋" w:cs="仿宋" w:eastAsiaTheme="minorEastAsia"/>
                <w:color w:val="000000"/>
                <w:sz w:val="24"/>
              </w:rPr>
            </w:pPr>
            <w:r>
              <w:rPr>
                <w:rFonts w:hint="eastAsia" w:ascii="仿宋" w:hAnsi="仿宋" w:cs="仿宋" w:eastAsiaTheme="minorEastAsia"/>
                <w:color w:val="000000"/>
                <w:sz w:val="24"/>
              </w:rPr>
              <w:t>装运货物的要求和通知：</w:t>
            </w:r>
            <w:r>
              <w:rPr>
                <w:rFonts w:hint="eastAsia" w:ascii="仿宋" w:hAnsi="仿宋" w:cs="仿宋" w:eastAsiaTheme="minorEastAsia"/>
                <w:b/>
                <w:bCs/>
                <w:color w:val="000000"/>
                <w:sz w:val="24"/>
              </w:rPr>
              <w:t>按乙方投标方案中进度要求。</w:t>
            </w:r>
          </w:p>
        </w:tc>
      </w:tr>
      <w:tr w14:paraId="1BB05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A46F8E9">
            <w:pPr>
              <w:rPr>
                <w:rFonts w:ascii="仿宋" w:hAnsi="仿宋" w:cs="仿宋" w:eastAsiaTheme="minorEastAsia"/>
                <w:color w:val="000000"/>
                <w:sz w:val="24"/>
              </w:rPr>
            </w:pPr>
            <w:r>
              <w:rPr>
                <w:rFonts w:hint="eastAsia" w:ascii="仿宋" w:hAnsi="仿宋" w:cs="仿宋" w:eastAsiaTheme="minorEastAsia"/>
                <w:color w:val="000000"/>
                <w:sz w:val="24"/>
              </w:rPr>
              <w:t xml:space="preserve">2.8 </w:t>
            </w:r>
          </w:p>
        </w:tc>
        <w:tc>
          <w:tcPr>
            <w:tcW w:w="8277" w:type="dxa"/>
            <w:vAlign w:val="center"/>
          </w:tcPr>
          <w:p w14:paraId="31FFB2AF">
            <w:pPr>
              <w:rPr>
                <w:rFonts w:ascii="仿宋" w:hAnsi="仿宋" w:cs="仿宋" w:eastAsiaTheme="minorEastAsia"/>
                <w:color w:val="000000"/>
                <w:sz w:val="24"/>
              </w:rPr>
            </w:pPr>
            <w:r>
              <w:rPr>
                <w:rFonts w:hint="eastAsia" w:ascii="仿宋" w:hAnsi="仿宋" w:cs="仿宋" w:eastAsiaTheme="minorEastAsia"/>
                <w:color w:val="000000"/>
                <w:sz w:val="24"/>
              </w:rPr>
              <w:t>货物或者在途货物或者交付给第一承运人后的货物毁损、灭失的风险负担</w:t>
            </w:r>
            <w:r>
              <w:rPr>
                <w:rFonts w:hint="eastAsia" w:ascii="仿宋" w:hAnsi="仿宋" w:cs="仿宋" w:eastAsiaTheme="minorEastAsia"/>
                <w:b/>
                <w:bCs/>
                <w:color w:val="000000"/>
                <w:sz w:val="24"/>
                <w:u w:val="single"/>
              </w:rPr>
              <w:t>都由乙方自行承担。</w:t>
            </w:r>
          </w:p>
        </w:tc>
      </w:tr>
      <w:tr w14:paraId="4046C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5C9502E">
            <w:pPr>
              <w:rPr>
                <w:rFonts w:ascii="仿宋" w:hAnsi="仿宋" w:cs="仿宋" w:eastAsiaTheme="minorEastAsia"/>
                <w:color w:val="000000"/>
                <w:sz w:val="24"/>
              </w:rPr>
            </w:pPr>
            <w:r>
              <w:rPr>
                <w:rFonts w:hint="eastAsia" w:ascii="仿宋" w:hAnsi="仿宋" w:cs="仿宋" w:eastAsiaTheme="minorEastAsia"/>
                <w:color w:val="000000"/>
                <w:sz w:val="24"/>
              </w:rPr>
              <w:t>2.12.3</w:t>
            </w:r>
          </w:p>
        </w:tc>
        <w:tc>
          <w:tcPr>
            <w:tcW w:w="8277" w:type="dxa"/>
            <w:vAlign w:val="center"/>
          </w:tcPr>
          <w:p w14:paraId="0C9375E3">
            <w:pPr>
              <w:rPr>
                <w:rFonts w:ascii="仿宋" w:hAnsi="仿宋" w:cs="仿宋" w:eastAsiaTheme="minorEastAsia"/>
                <w:color w:val="000000"/>
                <w:sz w:val="24"/>
              </w:rPr>
            </w:pPr>
            <w:r>
              <w:rPr>
                <w:rFonts w:hint="eastAsia" w:ascii="仿宋" w:hAnsi="仿宋" w:cs="仿宋" w:eastAsiaTheme="minorEastAsia"/>
                <w:color w:val="000000"/>
                <w:sz w:val="24"/>
              </w:rPr>
              <w:t>因不可抗力致使合同有变更必要的，双方当事人应在</w:t>
            </w:r>
            <w:r>
              <w:rPr>
                <w:rFonts w:hint="eastAsia" w:ascii="仿宋" w:hAnsi="仿宋" w:cs="仿宋" w:eastAsiaTheme="minorEastAsia"/>
                <w:b/>
                <w:i/>
                <w:color w:val="000000"/>
                <w:sz w:val="24"/>
                <w:u w:val="single"/>
              </w:rPr>
              <w:t>30日</w:t>
            </w:r>
            <w:r>
              <w:rPr>
                <w:rFonts w:hint="eastAsia" w:ascii="仿宋" w:hAnsi="仿宋" w:cs="仿宋" w:eastAsiaTheme="minorEastAsia"/>
                <w:color w:val="000000"/>
                <w:sz w:val="24"/>
              </w:rPr>
              <w:t>内以书面形式变更合同</w:t>
            </w:r>
          </w:p>
        </w:tc>
      </w:tr>
      <w:tr w14:paraId="549C34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24E6B6EF">
            <w:pPr>
              <w:rPr>
                <w:rFonts w:ascii="仿宋" w:hAnsi="仿宋" w:cs="仿宋" w:eastAsiaTheme="minorEastAsia"/>
                <w:color w:val="000000"/>
                <w:sz w:val="24"/>
              </w:rPr>
            </w:pPr>
            <w:r>
              <w:rPr>
                <w:rFonts w:hint="eastAsia" w:ascii="仿宋" w:hAnsi="仿宋" w:cs="仿宋" w:eastAsiaTheme="minorEastAsia"/>
                <w:color w:val="000000"/>
                <w:sz w:val="24"/>
              </w:rPr>
              <w:t>2.12.4</w:t>
            </w:r>
          </w:p>
        </w:tc>
        <w:tc>
          <w:tcPr>
            <w:tcW w:w="8277" w:type="dxa"/>
            <w:vAlign w:val="center"/>
          </w:tcPr>
          <w:p w14:paraId="29338987">
            <w:pPr>
              <w:rPr>
                <w:rFonts w:ascii="仿宋" w:hAnsi="仿宋" w:cs="仿宋" w:eastAsiaTheme="minorEastAsia"/>
                <w:color w:val="000000"/>
                <w:sz w:val="24"/>
              </w:rPr>
            </w:pPr>
            <w:r>
              <w:rPr>
                <w:rFonts w:hint="eastAsia" w:ascii="仿宋" w:hAnsi="仿宋" w:cs="仿宋" w:eastAsiaTheme="minorEastAsia"/>
                <w:color w:val="000000"/>
                <w:sz w:val="24"/>
              </w:rPr>
              <w:t>受不可抗力影响的一方在不可抗力发生后，应在</w:t>
            </w:r>
            <w:r>
              <w:rPr>
                <w:rFonts w:hint="eastAsia" w:ascii="仿宋" w:hAnsi="仿宋" w:cs="仿宋" w:eastAsiaTheme="minorEastAsia"/>
                <w:b/>
                <w:i/>
                <w:color w:val="000000"/>
                <w:sz w:val="24"/>
                <w:u w:val="single"/>
              </w:rPr>
              <w:t>7日</w:t>
            </w:r>
            <w:r>
              <w:rPr>
                <w:rFonts w:hint="eastAsia" w:ascii="仿宋" w:hAnsi="仿宋" w:cs="仿宋" w:eastAsiaTheme="minorEastAsia"/>
                <w:color w:val="000000"/>
                <w:sz w:val="24"/>
              </w:rPr>
              <w:t>内以书面形式通知对方当事人，并在</w:t>
            </w:r>
            <w:r>
              <w:rPr>
                <w:rFonts w:hint="eastAsia" w:ascii="仿宋" w:hAnsi="仿宋" w:cs="仿宋" w:eastAsiaTheme="minorEastAsia"/>
                <w:b/>
                <w:i/>
                <w:color w:val="000000"/>
                <w:sz w:val="24"/>
                <w:u w:val="single"/>
              </w:rPr>
              <w:t>14日</w:t>
            </w:r>
            <w:r>
              <w:rPr>
                <w:rFonts w:hint="eastAsia" w:ascii="仿宋" w:hAnsi="仿宋" w:cs="仿宋" w:eastAsiaTheme="minorEastAsia"/>
                <w:color w:val="000000"/>
                <w:sz w:val="24"/>
              </w:rPr>
              <w:t>内，将有关部门出具的证明文件送达对方当事人。</w:t>
            </w:r>
          </w:p>
        </w:tc>
      </w:tr>
      <w:tr w14:paraId="37F9F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5F41282">
            <w:pPr>
              <w:rPr>
                <w:rFonts w:ascii="仿宋" w:hAnsi="仿宋" w:cs="仿宋" w:eastAsiaTheme="minorEastAsia"/>
                <w:color w:val="000000"/>
                <w:sz w:val="24"/>
              </w:rPr>
            </w:pPr>
            <w:r>
              <w:rPr>
                <w:rFonts w:hint="eastAsia" w:ascii="仿宋" w:hAnsi="仿宋" w:cs="仿宋" w:eastAsiaTheme="minorEastAsia"/>
                <w:color w:val="000000"/>
                <w:sz w:val="24"/>
              </w:rPr>
              <w:t>2.16.1</w:t>
            </w:r>
          </w:p>
        </w:tc>
        <w:tc>
          <w:tcPr>
            <w:tcW w:w="8277" w:type="dxa"/>
            <w:vAlign w:val="center"/>
          </w:tcPr>
          <w:p w14:paraId="3B41AF3D">
            <w:pPr>
              <w:rPr>
                <w:rFonts w:ascii="仿宋" w:hAnsi="仿宋" w:cs="仿宋" w:eastAsiaTheme="minorEastAsia"/>
                <w:color w:val="000000"/>
                <w:sz w:val="24"/>
              </w:rPr>
            </w:pPr>
            <w:r>
              <w:rPr>
                <w:rFonts w:hint="eastAsia" w:ascii="仿宋" w:hAnsi="仿宋" w:cs="仿宋" w:eastAsiaTheme="minorEastAsia"/>
                <w:color w:val="000000"/>
                <w:sz w:val="24"/>
              </w:rPr>
              <w:t>货物交付前，乙方应对货物的质量、数量等方面进行详细、全面的检验，并向甲方出具证明货物符合合同约定的文件；货物交付时，乙方将所供商品送达甲方指定地点并上架后，由甲方聘请专业人员进行验收，验收应出具验收书。</w:t>
            </w:r>
          </w:p>
        </w:tc>
      </w:tr>
      <w:tr w14:paraId="26F89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2A58359E">
            <w:pPr>
              <w:rPr>
                <w:rFonts w:ascii="仿宋" w:hAnsi="仿宋" w:cs="仿宋" w:eastAsiaTheme="minorEastAsia"/>
                <w:color w:val="000000"/>
                <w:sz w:val="24"/>
              </w:rPr>
            </w:pPr>
            <w:r>
              <w:rPr>
                <w:rFonts w:hint="eastAsia" w:ascii="仿宋" w:hAnsi="仿宋" w:cs="仿宋" w:eastAsiaTheme="minorEastAsia"/>
                <w:color w:val="000000"/>
                <w:sz w:val="24"/>
              </w:rPr>
              <w:t>2.16.3</w:t>
            </w:r>
          </w:p>
        </w:tc>
        <w:tc>
          <w:tcPr>
            <w:tcW w:w="8277" w:type="dxa"/>
            <w:vAlign w:val="center"/>
          </w:tcPr>
          <w:p w14:paraId="03DB5B71">
            <w:pPr>
              <w:rPr>
                <w:rFonts w:ascii="仿宋" w:hAnsi="仿宋" w:cs="仿宋" w:eastAsiaTheme="minorEastAsia"/>
                <w:color w:val="000000"/>
                <w:sz w:val="24"/>
              </w:rPr>
            </w:pPr>
            <w:r>
              <w:rPr>
                <w:rFonts w:hint="eastAsia" w:ascii="仿宋" w:hAnsi="仿宋" w:cs="仿宋" w:eastAsiaTheme="minorEastAsia"/>
                <w:color w:val="000000"/>
                <w:sz w:val="24"/>
              </w:rPr>
              <w:t>检验和验收标准、程序等具体内容：1、乙方应提供系统设备的有效检验材料，经采购人认可后，与合同的技术指标一起作为验收标准。甲方对系统设备验收合格后，出具验收报上签署意见并加盖单位公章。验收中发现系统设备达不到验收标准或合同规定的技术指标，乙方必须更换，并负担由此给甲方造成的损失，直到验收合格为止。</w:t>
            </w:r>
          </w:p>
          <w:p w14:paraId="1F33C580">
            <w:pPr>
              <w:rPr>
                <w:rFonts w:ascii="仿宋" w:hAnsi="仿宋" w:cs="仿宋" w:eastAsiaTheme="minorEastAsia"/>
                <w:color w:val="000000"/>
                <w:sz w:val="24"/>
              </w:rPr>
            </w:pPr>
            <w:r>
              <w:rPr>
                <w:rFonts w:hint="eastAsia" w:ascii="仿宋" w:hAnsi="仿宋" w:cs="仿宋" w:eastAsiaTheme="minorEastAsia"/>
                <w:color w:val="000000"/>
                <w:sz w:val="24"/>
              </w:rPr>
              <w:t>2、乙方应于投标书中提供系统设备的验收标准和检测办法，并在验收中提供甲方认可的相应检测手段，验收标准应符合中国有关的国家、地方、行业的标准，如若中标，经甲方确认后作为验收的依据。</w:t>
            </w:r>
          </w:p>
        </w:tc>
      </w:tr>
      <w:tr w14:paraId="1B57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5D1858C8">
            <w:pPr>
              <w:rPr>
                <w:rFonts w:ascii="仿宋" w:hAnsi="仿宋" w:cs="仿宋" w:eastAsiaTheme="minorEastAsia"/>
                <w:color w:val="000000"/>
                <w:sz w:val="24"/>
              </w:rPr>
            </w:pPr>
            <w:r>
              <w:rPr>
                <w:rFonts w:hint="eastAsia" w:ascii="仿宋" w:hAnsi="仿宋" w:cs="仿宋" w:eastAsiaTheme="minorEastAsia"/>
                <w:color w:val="000000"/>
                <w:sz w:val="24"/>
              </w:rPr>
              <w:t>2.20.1</w:t>
            </w:r>
          </w:p>
        </w:tc>
        <w:tc>
          <w:tcPr>
            <w:tcW w:w="8277" w:type="dxa"/>
            <w:vAlign w:val="center"/>
          </w:tcPr>
          <w:p w14:paraId="2BEBA957">
            <w:pPr>
              <w:rPr>
                <w:rFonts w:ascii="仿宋" w:hAnsi="仿宋" w:cs="仿宋" w:eastAsiaTheme="minorEastAsia"/>
                <w:color w:val="000000"/>
                <w:sz w:val="24"/>
              </w:rPr>
            </w:pPr>
            <w:r>
              <w:rPr>
                <w:rFonts w:hint="eastAsia" w:ascii="仿宋" w:hAnsi="仿宋" w:cs="仿宋" w:eastAsiaTheme="minorEastAsia"/>
                <w:color w:val="000000"/>
                <w:sz w:val="24"/>
              </w:rPr>
              <w:t>/</w:t>
            </w:r>
          </w:p>
        </w:tc>
      </w:tr>
      <w:tr w14:paraId="78DD9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49" w:type="dxa"/>
            <w:tcBorders>
              <w:left w:val="single" w:color="auto" w:sz="4" w:space="0"/>
            </w:tcBorders>
            <w:vAlign w:val="center"/>
          </w:tcPr>
          <w:p w14:paraId="3FAF032C">
            <w:pPr>
              <w:rPr>
                <w:rFonts w:ascii="仿宋" w:hAnsi="仿宋" w:cs="仿宋" w:eastAsiaTheme="minorEastAsia"/>
                <w:color w:val="000000"/>
                <w:sz w:val="24"/>
              </w:rPr>
            </w:pPr>
            <w:r>
              <w:rPr>
                <w:rFonts w:hint="eastAsia" w:ascii="仿宋" w:hAnsi="仿宋" w:cs="仿宋" w:eastAsiaTheme="minorEastAsia"/>
                <w:color w:val="000000"/>
                <w:sz w:val="24"/>
              </w:rPr>
              <w:t xml:space="preserve">2.20.2 </w:t>
            </w:r>
          </w:p>
        </w:tc>
        <w:tc>
          <w:tcPr>
            <w:tcW w:w="8277" w:type="dxa"/>
            <w:vAlign w:val="center"/>
          </w:tcPr>
          <w:p w14:paraId="36D53470">
            <w:pPr>
              <w:rPr>
                <w:rFonts w:ascii="仿宋" w:hAnsi="仿宋" w:cs="仿宋" w:eastAsiaTheme="minorEastAsia"/>
                <w:color w:val="000000"/>
                <w:sz w:val="24"/>
              </w:rPr>
            </w:pPr>
            <w:r>
              <w:rPr>
                <w:rFonts w:hint="eastAsia" w:ascii="仿宋" w:hAnsi="仿宋" w:cs="仿宋" w:eastAsiaTheme="minorEastAsia"/>
                <w:color w:val="000000"/>
                <w:sz w:val="24"/>
              </w:rPr>
              <w:t>/</w:t>
            </w:r>
          </w:p>
        </w:tc>
      </w:tr>
      <w:tr w14:paraId="62F5F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49" w:type="dxa"/>
            <w:tcBorders>
              <w:left w:val="single" w:color="auto" w:sz="4" w:space="0"/>
            </w:tcBorders>
            <w:vAlign w:val="center"/>
          </w:tcPr>
          <w:p w14:paraId="6AAD0007">
            <w:pPr>
              <w:ind w:left="-420" w:leftChars="-200" w:right="-420" w:rightChars="-200" w:firstLine="480" w:firstLineChars="200"/>
              <w:outlineLvl w:val="0"/>
              <w:rPr>
                <w:rFonts w:ascii="仿宋" w:hAnsi="仿宋" w:cs="仿宋" w:eastAsiaTheme="minorEastAsia"/>
                <w:color w:val="000000"/>
                <w:sz w:val="24"/>
              </w:rPr>
            </w:pPr>
            <w:r>
              <w:rPr>
                <w:rFonts w:hint="eastAsia" w:ascii="仿宋" w:hAnsi="仿宋" w:cs="仿宋" w:eastAsiaTheme="minorEastAsia"/>
                <w:color w:val="000000"/>
                <w:sz w:val="24"/>
              </w:rPr>
              <w:t xml:space="preserve">2.22 </w:t>
            </w:r>
          </w:p>
        </w:tc>
        <w:tc>
          <w:tcPr>
            <w:tcW w:w="8277" w:type="dxa"/>
            <w:vAlign w:val="center"/>
          </w:tcPr>
          <w:p w14:paraId="0E09429A">
            <w:pPr>
              <w:rPr>
                <w:rFonts w:ascii="仿宋" w:hAnsi="仿宋" w:cs="仿宋" w:eastAsiaTheme="minorEastAsia"/>
                <w:color w:val="000000"/>
                <w:sz w:val="24"/>
              </w:rPr>
            </w:pPr>
            <w:r>
              <w:rPr>
                <w:rFonts w:hint="eastAsia" w:ascii="仿宋" w:hAnsi="仿宋" w:cs="仿宋" w:eastAsiaTheme="minorEastAsia"/>
                <w:color w:val="000000"/>
                <w:sz w:val="24"/>
              </w:rPr>
              <w:t>合同份数：</w:t>
            </w:r>
            <w:r>
              <w:rPr>
                <w:rFonts w:hint="eastAsia" w:ascii="仿宋" w:hAnsi="仿宋" w:cs="仿宋" w:eastAsiaTheme="minorEastAsia"/>
                <w:kern w:val="0"/>
                <w:sz w:val="24"/>
              </w:rPr>
              <w:t>本合同壹式陆份，甲、乙双方各执叁份。</w:t>
            </w:r>
          </w:p>
        </w:tc>
      </w:tr>
    </w:tbl>
    <w:p w14:paraId="7B555E20">
      <w:pPr>
        <w:spacing w:line="360" w:lineRule="auto"/>
        <w:ind w:left="-420" w:leftChars="-200" w:right="-420" w:rightChars="-200" w:firstLine="480" w:firstLineChars="200"/>
        <w:rPr>
          <w:rFonts w:ascii="宋体" w:hAnsi="宋体" w:cs="宋体" w:eastAsiaTheme="minorEastAsia"/>
          <w:sz w:val="24"/>
        </w:rPr>
      </w:pPr>
    </w:p>
    <w:p w14:paraId="46955DC9">
      <w:pPr>
        <w:spacing w:line="360" w:lineRule="auto"/>
        <w:ind w:left="-420" w:leftChars="-200" w:right="-420" w:rightChars="-200"/>
        <w:rPr>
          <w:rFonts w:ascii="宋体" w:hAnsi="宋体" w:cs="宋体" w:eastAsiaTheme="minorEastAsia"/>
          <w:sz w:val="24"/>
        </w:rPr>
      </w:pPr>
    </w:p>
    <w:p w14:paraId="1A6B6D7A">
      <w:pPr>
        <w:pStyle w:val="8"/>
        <w:rPr>
          <w:rFonts w:eastAsiaTheme="minorEastAsia"/>
        </w:rPr>
      </w:pPr>
    </w:p>
    <w:p w14:paraId="39191985">
      <w:pPr>
        <w:rPr>
          <w:rFonts w:eastAsiaTheme="minorEastAsia"/>
        </w:rPr>
      </w:pPr>
    </w:p>
    <w:p w14:paraId="67A44F5D">
      <w:pPr>
        <w:pStyle w:val="8"/>
        <w:rPr>
          <w:rFonts w:eastAsiaTheme="minorEastAsia"/>
        </w:rPr>
      </w:pPr>
    </w:p>
    <w:p w14:paraId="70C0A56B">
      <w:pPr>
        <w:rPr>
          <w:rFonts w:eastAsiaTheme="minorEastAsia"/>
        </w:rPr>
      </w:pPr>
    </w:p>
    <w:p w14:paraId="1648E222">
      <w:pPr>
        <w:pStyle w:val="8"/>
        <w:rPr>
          <w:rFonts w:eastAsiaTheme="minorEastAsia"/>
        </w:rPr>
      </w:pPr>
    </w:p>
    <w:p w14:paraId="6BA600B3">
      <w:pPr>
        <w:rPr>
          <w:rFonts w:eastAsiaTheme="minorEastAsia"/>
        </w:rPr>
      </w:pPr>
    </w:p>
    <w:p w14:paraId="19209E01">
      <w:pPr>
        <w:pStyle w:val="8"/>
        <w:rPr>
          <w:rFonts w:eastAsiaTheme="minorEastAsia"/>
        </w:rPr>
      </w:pPr>
    </w:p>
    <w:p w14:paraId="58772A51">
      <w:pPr>
        <w:rPr>
          <w:rFonts w:eastAsiaTheme="minorEastAsia"/>
        </w:rPr>
      </w:pPr>
    </w:p>
    <w:p w14:paraId="6663481D">
      <w:pPr>
        <w:pStyle w:val="2"/>
        <w:ind w:firstLine="420"/>
        <w:rPr>
          <w:rFonts w:eastAsiaTheme="minorEastAsia"/>
        </w:rPr>
      </w:pPr>
    </w:p>
    <w:p w14:paraId="23867D34">
      <w:pPr>
        <w:pStyle w:val="4"/>
        <w:rPr>
          <w:rFonts w:eastAsiaTheme="minorEastAsia"/>
        </w:rPr>
      </w:pPr>
    </w:p>
    <w:p w14:paraId="78BBD920">
      <w:pPr>
        <w:rPr>
          <w:rFonts w:eastAsiaTheme="minorEastAsia"/>
        </w:rPr>
      </w:pPr>
    </w:p>
    <w:p w14:paraId="507B35D6">
      <w:pPr>
        <w:pStyle w:val="8"/>
        <w:rPr>
          <w:rFonts w:eastAsiaTheme="minorEastAsia"/>
        </w:rPr>
      </w:pPr>
    </w:p>
    <w:p w14:paraId="4DA1486D">
      <w:pPr>
        <w:rPr>
          <w:rFonts w:eastAsiaTheme="minorEastAsia"/>
          <w:lang w:val="zh-CN"/>
        </w:rPr>
      </w:pPr>
    </w:p>
    <w:p w14:paraId="52C04DA6">
      <w:pPr>
        <w:pStyle w:val="2"/>
        <w:ind w:firstLine="420"/>
        <w:rPr>
          <w:rFonts w:eastAsiaTheme="minorEastAsia"/>
          <w:lang w:val="zh-CN"/>
        </w:rPr>
      </w:pPr>
    </w:p>
    <w:p w14:paraId="676D5537">
      <w:pPr>
        <w:rPr>
          <w:rFonts w:eastAsiaTheme="minorEastAsia"/>
        </w:rPr>
      </w:pPr>
    </w:p>
    <w:p w14:paraId="00895A5B">
      <w:pPr>
        <w:spacing w:line="360" w:lineRule="auto"/>
        <w:ind w:left="720" w:firstLine="723" w:firstLineChars="200"/>
        <w:outlineLvl w:val="0"/>
        <w:rPr>
          <w:rFonts w:ascii="宋体" w:hAnsi="宋体" w:cs="宋体" w:eastAsiaTheme="minorEastAsia"/>
          <w:b/>
          <w:sz w:val="36"/>
          <w:szCs w:val="20"/>
        </w:rPr>
      </w:pPr>
    </w:p>
    <w:p w14:paraId="1EF5423F">
      <w:pPr>
        <w:spacing w:line="360" w:lineRule="auto"/>
        <w:ind w:left="720" w:firstLine="723" w:firstLineChars="200"/>
        <w:outlineLvl w:val="0"/>
        <w:rPr>
          <w:rFonts w:ascii="宋体" w:hAnsi="宋体" w:cs="宋体" w:eastAsiaTheme="minorEastAsia"/>
          <w:b/>
          <w:sz w:val="36"/>
          <w:szCs w:val="20"/>
        </w:rPr>
      </w:pPr>
    </w:p>
    <w:p w14:paraId="360E7957">
      <w:pPr>
        <w:spacing w:line="360" w:lineRule="auto"/>
        <w:ind w:left="720" w:firstLine="723" w:firstLineChars="200"/>
        <w:outlineLvl w:val="0"/>
        <w:rPr>
          <w:rFonts w:ascii="宋体" w:hAnsi="宋体" w:cs="宋体" w:eastAsiaTheme="minorEastAsia"/>
          <w:b/>
          <w:sz w:val="36"/>
          <w:szCs w:val="20"/>
        </w:rPr>
      </w:pPr>
    </w:p>
    <w:p w14:paraId="0E8F711B">
      <w:pPr>
        <w:spacing w:line="360" w:lineRule="auto"/>
        <w:ind w:left="720" w:firstLine="723" w:firstLineChars="200"/>
        <w:outlineLvl w:val="0"/>
        <w:rPr>
          <w:rFonts w:ascii="宋体" w:hAnsi="宋体" w:cs="宋体" w:eastAsiaTheme="minorEastAsia"/>
          <w:b/>
          <w:sz w:val="36"/>
          <w:szCs w:val="20"/>
        </w:rPr>
      </w:pPr>
    </w:p>
    <w:p w14:paraId="747C7BA4">
      <w:pPr>
        <w:spacing w:line="360" w:lineRule="auto"/>
        <w:ind w:left="720" w:firstLine="723" w:firstLineChars="200"/>
        <w:outlineLvl w:val="0"/>
        <w:rPr>
          <w:rFonts w:ascii="宋体" w:hAnsi="宋体" w:cs="宋体" w:eastAsiaTheme="minorEastAsia"/>
          <w:b/>
          <w:sz w:val="36"/>
          <w:szCs w:val="20"/>
        </w:rPr>
      </w:pPr>
    </w:p>
    <w:p w14:paraId="197930FE">
      <w:pPr>
        <w:spacing w:line="360" w:lineRule="auto"/>
        <w:ind w:left="720" w:firstLine="723" w:firstLineChars="200"/>
        <w:outlineLvl w:val="0"/>
        <w:rPr>
          <w:rFonts w:ascii="宋体" w:hAnsi="宋体" w:cs="宋体" w:eastAsiaTheme="minorEastAsia"/>
          <w:b/>
          <w:sz w:val="36"/>
          <w:szCs w:val="20"/>
        </w:rPr>
      </w:pPr>
    </w:p>
    <w:p w14:paraId="2E509390">
      <w:pPr>
        <w:spacing w:line="360" w:lineRule="auto"/>
        <w:ind w:left="720" w:firstLine="723" w:firstLineChars="200"/>
        <w:outlineLvl w:val="0"/>
        <w:rPr>
          <w:rFonts w:ascii="宋体" w:hAnsi="宋体" w:cs="宋体" w:eastAsiaTheme="minorEastAsia"/>
          <w:b/>
          <w:sz w:val="36"/>
          <w:szCs w:val="20"/>
        </w:rPr>
      </w:pPr>
    </w:p>
    <w:p w14:paraId="098D15A7">
      <w:pPr>
        <w:spacing w:line="360" w:lineRule="auto"/>
        <w:ind w:left="720" w:firstLine="723" w:firstLineChars="200"/>
        <w:outlineLvl w:val="0"/>
        <w:rPr>
          <w:rFonts w:ascii="宋体" w:hAnsi="宋体" w:cs="宋体" w:eastAsiaTheme="minorEastAsia"/>
          <w:b/>
          <w:sz w:val="36"/>
          <w:szCs w:val="20"/>
        </w:rPr>
      </w:pPr>
    </w:p>
    <w:p w14:paraId="1FA7985F">
      <w:pPr>
        <w:spacing w:line="360" w:lineRule="auto"/>
        <w:ind w:left="720" w:firstLine="723" w:firstLineChars="200"/>
        <w:outlineLvl w:val="0"/>
        <w:rPr>
          <w:rFonts w:ascii="宋体" w:hAnsi="宋体" w:cs="宋体" w:eastAsiaTheme="minorEastAsia"/>
          <w:b/>
          <w:sz w:val="36"/>
          <w:szCs w:val="20"/>
        </w:rPr>
      </w:pPr>
      <w:r>
        <w:rPr>
          <w:rFonts w:hint="eastAsia" w:ascii="宋体" w:hAnsi="宋体" w:cs="宋体" w:eastAsiaTheme="minorEastAsia"/>
          <w:b/>
          <w:sz w:val="36"/>
          <w:szCs w:val="20"/>
        </w:rPr>
        <w:t>第六部分</w:t>
      </w:r>
      <w:bookmarkEnd w:id="401"/>
      <w:bookmarkEnd w:id="402"/>
      <w:r>
        <w:rPr>
          <w:rFonts w:hint="eastAsia" w:ascii="宋体" w:hAnsi="宋体" w:cs="宋体" w:eastAsiaTheme="minorEastAsia"/>
          <w:b/>
          <w:sz w:val="36"/>
          <w:szCs w:val="20"/>
        </w:rPr>
        <w:t>应提交的有关格式范例</w:t>
      </w:r>
    </w:p>
    <w:p w14:paraId="2C255589">
      <w:pPr>
        <w:spacing w:line="360" w:lineRule="auto"/>
        <w:jc w:val="center"/>
        <w:outlineLvl w:val="0"/>
        <w:rPr>
          <w:rFonts w:ascii="宋体" w:hAnsi="宋体" w:cs="宋体" w:eastAsiaTheme="minorEastAsia"/>
          <w:b/>
          <w:kern w:val="0"/>
          <w:sz w:val="36"/>
          <w:szCs w:val="36"/>
        </w:rPr>
      </w:pPr>
    </w:p>
    <w:p w14:paraId="38C78283">
      <w:pPr>
        <w:spacing w:line="360" w:lineRule="auto"/>
        <w:jc w:val="center"/>
        <w:outlineLvl w:val="0"/>
        <w:rPr>
          <w:rFonts w:ascii="宋体" w:hAnsi="宋体" w:cs="宋体" w:eastAsiaTheme="minorEastAsia"/>
          <w:b/>
          <w:kern w:val="0"/>
          <w:sz w:val="36"/>
          <w:szCs w:val="36"/>
        </w:rPr>
      </w:pPr>
      <w:r>
        <w:rPr>
          <w:rFonts w:hint="eastAsia" w:ascii="宋体" w:hAnsi="宋体" w:cs="宋体" w:eastAsiaTheme="minorEastAsia"/>
          <w:b/>
          <w:kern w:val="0"/>
          <w:sz w:val="36"/>
          <w:szCs w:val="36"/>
        </w:rPr>
        <w:t>资格文件部分</w:t>
      </w:r>
    </w:p>
    <w:p w14:paraId="6165801A">
      <w:pPr>
        <w:spacing w:line="360" w:lineRule="auto"/>
        <w:jc w:val="center"/>
        <w:outlineLvl w:val="0"/>
        <w:rPr>
          <w:rFonts w:ascii="宋体" w:hAnsi="宋体" w:cs="宋体" w:eastAsiaTheme="minorEastAsia"/>
          <w:b/>
          <w:kern w:val="0"/>
          <w:sz w:val="36"/>
          <w:szCs w:val="36"/>
        </w:rPr>
      </w:pPr>
      <w:r>
        <w:rPr>
          <w:rFonts w:hint="eastAsia" w:ascii="宋体" w:hAnsi="宋体" w:cs="宋体" w:eastAsiaTheme="minorEastAsia"/>
          <w:b/>
          <w:kern w:val="0"/>
          <w:sz w:val="36"/>
          <w:szCs w:val="36"/>
        </w:rPr>
        <w:t>目录</w:t>
      </w:r>
    </w:p>
    <w:p w14:paraId="53FFDE45">
      <w:pPr>
        <w:spacing w:line="360" w:lineRule="auto"/>
        <w:jc w:val="center"/>
        <w:outlineLvl w:val="0"/>
        <w:rPr>
          <w:rFonts w:ascii="宋体" w:hAnsi="宋体" w:cs="宋体" w:eastAsiaTheme="minorEastAsia"/>
          <w:b/>
          <w:kern w:val="0"/>
          <w:sz w:val="36"/>
          <w:szCs w:val="36"/>
        </w:rPr>
      </w:pPr>
    </w:p>
    <w:p w14:paraId="06ADF94C">
      <w:pPr>
        <w:snapToGrid w:val="0"/>
        <w:spacing w:line="360" w:lineRule="auto"/>
        <w:rPr>
          <w:rFonts w:ascii="宋体" w:hAnsi="宋体" w:cs="宋体" w:eastAsiaTheme="minorEastAsia"/>
          <w:sz w:val="24"/>
        </w:rPr>
      </w:pPr>
      <w:r>
        <w:rPr>
          <w:rFonts w:hint="eastAsia" w:ascii="宋体" w:hAnsi="宋体" w:cs="宋体" w:eastAsiaTheme="minorEastAsia"/>
          <w:sz w:val="24"/>
        </w:rPr>
        <w:t>（1）符合参加政府采购活动应当具备的一般条件的承诺函……………（页码）</w:t>
      </w:r>
    </w:p>
    <w:p w14:paraId="730B2592">
      <w:pPr>
        <w:snapToGrid w:val="0"/>
        <w:spacing w:line="360" w:lineRule="auto"/>
        <w:rPr>
          <w:rFonts w:ascii="宋体" w:hAnsi="宋体" w:cs="宋体" w:eastAsiaTheme="minorEastAsia"/>
          <w:sz w:val="24"/>
        </w:rPr>
      </w:pPr>
      <w:r>
        <w:rPr>
          <w:rFonts w:hint="eastAsia" w:ascii="宋体" w:hAnsi="宋体" w:cs="宋体" w:eastAsiaTheme="minorEastAsia"/>
          <w:snapToGrid w:val="0"/>
          <w:kern w:val="28"/>
          <w:sz w:val="24"/>
          <w:szCs w:val="20"/>
        </w:rPr>
        <w:t>（2）联合协议</w:t>
      </w:r>
      <w:r>
        <w:rPr>
          <w:rFonts w:hint="eastAsia" w:ascii="宋体" w:hAnsi="宋体" w:cs="宋体" w:eastAsiaTheme="minorEastAsia"/>
          <w:sz w:val="24"/>
        </w:rPr>
        <w:t>………………………………………………………………（页码）</w:t>
      </w:r>
    </w:p>
    <w:p w14:paraId="28DBC544">
      <w:pPr>
        <w:snapToGrid w:val="0"/>
        <w:spacing w:line="360" w:lineRule="auto"/>
        <w:rPr>
          <w:rFonts w:ascii="宋体" w:hAnsi="宋体" w:cs="宋体" w:eastAsiaTheme="minorEastAsia"/>
          <w:sz w:val="24"/>
        </w:rPr>
      </w:pPr>
      <w:r>
        <w:rPr>
          <w:rFonts w:hint="eastAsia" w:ascii="宋体" w:hAnsi="宋体" w:cs="宋体" w:eastAsiaTheme="minorEastAsia"/>
          <w:sz w:val="24"/>
        </w:rPr>
        <w:t>（</w:t>
      </w:r>
      <w:r>
        <w:rPr>
          <w:rFonts w:ascii="宋体" w:hAnsi="宋体" w:cs="宋体" w:eastAsiaTheme="minorEastAsia"/>
          <w:sz w:val="24"/>
        </w:rPr>
        <w:t>3</w:t>
      </w:r>
      <w:r>
        <w:rPr>
          <w:rFonts w:hint="eastAsia" w:ascii="宋体" w:hAnsi="宋体" w:cs="宋体" w:eastAsiaTheme="minorEastAsia"/>
          <w:sz w:val="24"/>
        </w:rPr>
        <w:t>）落实政府采购政策需满足的资格要求………………………………（页码）</w:t>
      </w:r>
    </w:p>
    <w:p w14:paraId="275F2D39">
      <w:pPr>
        <w:snapToGrid w:val="0"/>
        <w:spacing w:line="360" w:lineRule="auto"/>
        <w:rPr>
          <w:rFonts w:ascii="宋体" w:hAnsi="宋体" w:cs="宋体" w:eastAsiaTheme="minorEastAsia"/>
          <w:sz w:val="24"/>
        </w:rPr>
      </w:pPr>
      <w:r>
        <w:rPr>
          <w:rFonts w:hint="eastAsia" w:ascii="宋体" w:hAnsi="宋体" w:cs="宋体" w:eastAsiaTheme="minorEastAsia"/>
          <w:sz w:val="24"/>
        </w:rPr>
        <w:t>（</w:t>
      </w:r>
      <w:r>
        <w:rPr>
          <w:rFonts w:ascii="宋体" w:hAnsi="宋体" w:cs="宋体" w:eastAsiaTheme="minorEastAsia"/>
          <w:sz w:val="24"/>
        </w:rPr>
        <w:t>4</w:t>
      </w:r>
      <w:r>
        <w:rPr>
          <w:rFonts w:hint="eastAsia" w:ascii="宋体" w:hAnsi="宋体" w:cs="宋体" w:eastAsiaTheme="minorEastAsia"/>
          <w:sz w:val="24"/>
        </w:rPr>
        <w:t>）本项目的特定资格要求………………………………………………（页码）</w:t>
      </w:r>
    </w:p>
    <w:p w14:paraId="7E6EA39A">
      <w:pPr>
        <w:snapToGrid w:val="0"/>
        <w:spacing w:line="360" w:lineRule="auto"/>
        <w:ind w:firstLine="480" w:firstLineChars="200"/>
        <w:rPr>
          <w:rFonts w:ascii="宋体" w:hAnsi="宋体" w:cs="宋体" w:eastAsiaTheme="minorEastAsia"/>
          <w:sz w:val="24"/>
        </w:rPr>
      </w:pPr>
    </w:p>
    <w:p w14:paraId="4BEFB79C">
      <w:pPr>
        <w:spacing w:line="360" w:lineRule="auto"/>
        <w:ind w:firstLine="480" w:firstLineChars="200"/>
        <w:rPr>
          <w:rFonts w:ascii="宋体" w:hAnsi="宋体" w:cs="宋体" w:eastAsiaTheme="minorEastAsia"/>
          <w:sz w:val="24"/>
        </w:rPr>
      </w:pPr>
    </w:p>
    <w:p w14:paraId="78BECD70">
      <w:pPr>
        <w:snapToGrid w:val="0"/>
        <w:spacing w:line="360" w:lineRule="auto"/>
        <w:ind w:right="480"/>
        <w:jc w:val="center"/>
        <w:rPr>
          <w:rFonts w:ascii="宋体" w:hAnsi="宋体" w:cs="宋体" w:eastAsiaTheme="minorEastAsia"/>
          <w:b/>
          <w:kern w:val="0"/>
          <w:sz w:val="32"/>
          <w:szCs w:val="32"/>
        </w:rPr>
      </w:pPr>
      <w:r>
        <w:rPr>
          <w:rFonts w:hint="eastAsia" w:ascii="宋体" w:hAnsi="宋体" w:cs="宋体" w:eastAsiaTheme="minorEastAsia"/>
          <w:kern w:val="0"/>
          <w:sz w:val="24"/>
        </w:rPr>
        <w:br w:type="page"/>
      </w:r>
      <w:r>
        <w:rPr>
          <w:rFonts w:hint="eastAsia" w:ascii="宋体" w:hAnsi="宋体" w:cs="宋体" w:eastAsiaTheme="minorEastAsia"/>
          <w:b/>
          <w:kern w:val="0"/>
          <w:sz w:val="32"/>
          <w:szCs w:val="32"/>
        </w:rPr>
        <w:t xml:space="preserve">  一、 符合参加政府采购活动应当具备的一般条件的承诺函</w:t>
      </w:r>
    </w:p>
    <w:p w14:paraId="47835B28">
      <w:pPr>
        <w:snapToGrid w:val="0"/>
        <w:spacing w:line="360" w:lineRule="auto"/>
        <w:rPr>
          <w:rFonts w:ascii="宋体" w:hAnsi="宋体" w:cs="宋体" w:eastAsiaTheme="minorEastAsia"/>
          <w:sz w:val="24"/>
        </w:rPr>
      </w:pPr>
      <w:r>
        <w:rPr>
          <w:rFonts w:hint="eastAsia" w:ascii="宋体" w:hAnsi="宋体" w:cs="宋体" w:eastAsiaTheme="minorEastAsia"/>
          <w:sz w:val="24"/>
        </w:rPr>
        <w:t>建德市洋安初级中学、杭州市公共资源交易中心建德分中心：</w:t>
      </w:r>
    </w:p>
    <w:p w14:paraId="211F50EC">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我方参与</w:t>
      </w: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r>
        <w:rPr>
          <w:rFonts w:hint="eastAsia" w:ascii="宋体" w:hAnsi="宋体" w:cs="宋体" w:eastAsiaTheme="minorEastAsia"/>
          <w:sz w:val="24"/>
        </w:rPr>
        <w:t>【招标编号：JD2025BJ-008】政府采购活动，郑重承诺：</w:t>
      </w:r>
    </w:p>
    <w:p w14:paraId="307AB73A">
      <w:pPr>
        <w:snapToGrid w:val="0"/>
        <w:spacing w:line="360" w:lineRule="auto"/>
        <w:ind w:firstLine="360" w:firstLineChars="150"/>
        <w:rPr>
          <w:rFonts w:ascii="宋体" w:hAnsi="宋体" w:cs="宋体" w:eastAsiaTheme="minorEastAsia"/>
          <w:sz w:val="24"/>
        </w:rPr>
      </w:pPr>
      <w:r>
        <w:rPr>
          <w:rFonts w:hint="eastAsia" w:ascii="宋体" w:hAnsi="宋体" w:cs="宋体" w:eastAsiaTheme="minorEastAsia"/>
          <w:sz w:val="24"/>
        </w:rPr>
        <w:t>（一）具备《中华人民共和国政府采购法》第二十二条第一款规定的条件：</w:t>
      </w:r>
    </w:p>
    <w:p w14:paraId="00F6D906">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1、具有独立承担民事责任的能力；</w:t>
      </w:r>
    </w:p>
    <w:p w14:paraId="495D6218">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 xml:space="preserve">2、具有良好的商业信誉和健全的财务会计制度； </w:t>
      </w:r>
    </w:p>
    <w:p w14:paraId="0CDF8277">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3、具有履行合同所必需的设备和专业技术能力；</w:t>
      </w:r>
    </w:p>
    <w:p w14:paraId="592A8F55">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4、有依法缴纳税收和社会保障资金的良好记录；</w:t>
      </w:r>
    </w:p>
    <w:p w14:paraId="525063D7">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5、参加政府采购活动前三年内，在经营活动中没有重大违法记录；</w:t>
      </w:r>
    </w:p>
    <w:p w14:paraId="56EE355A">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6、具有法律、行政法规规定的其他条件。</w:t>
      </w:r>
    </w:p>
    <w:p w14:paraId="34B0BA2B">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（二）未被信用中国（www.creditchina.gov.cn)、中国政府采购网（www.ccgp.gov.cn）列入失信被执行人、重大税收违法案件当事人名单、政府采购严重违法失信行为记录名单。</w:t>
      </w:r>
    </w:p>
    <w:p w14:paraId="33306808">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（三）不存在以下情况：</w:t>
      </w:r>
    </w:p>
    <w:p w14:paraId="722832B6">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1、单位负责人为同一人或者存在直接控股、管理关系的不同供应商参加同一合同项下的政府采购活动的；</w:t>
      </w:r>
    </w:p>
    <w:p w14:paraId="7DC0ABD6">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2、为采购项目提供整体设计、规范编制或者项目管理、监理、检测等服务后再参加该采购项目的其他采购活动的。</w:t>
      </w:r>
    </w:p>
    <w:p w14:paraId="51273371">
      <w:pPr>
        <w:pStyle w:val="8"/>
        <w:rPr>
          <w:rFonts w:eastAsiaTheme="minorEastAsia"/>
          <w:lang w:val="en-US"/>
        </w:rPr>
      </w:pPr>
    </w:p>
    <w:p w14:paraId="7D0F8E65">
      <w:pPr>
        <w:snapToGrid w:val="0"/>
        <w:spacing w:line="360" w:lineRule="auto"/>
        <w:ind w:firstLine="5520" w:firstLineChars="2300"/>
        <w:rPr>
          <w:rFonts w:ascii="宋体" w:hAnsi="宋体" w:cs="宋体" w:eastAsiaTheme="minorEastAsia"/>
          <w:kern w:val="0"/>
          <w:sz w:val="24"/>
        </w:rPr>
      </w:pPr>
      <w:r>
        <w:rPr>
          <w:rFonts w:hint="eastAsia" w:ascii="宋体" w:hAnsi="宋体" w:cs="宋体" w:eastAsiaTheme="minorEastAsia"/>
          <w:kern w:val="0"/>
          <w:sz w:val="24"/>
          <w:lang w:val="zh-CN"/>
        </w:rPr>
        <w:t>投标人名称(电子签名)：</w:t>
      </w:r>
    </w:p>
    <w:p w14:paraId="700A8C80">
      <w:pPr>
        <w:snapToGrid w:val="0"/>
        <w:spacing w:line="360" w:lineRule="auto"/>
        <w:ind w:firstLine="5520" w:firstLineChars="2300"/>
        <w:rPr>
          <w:rFonts w:ascii="宋体" w:hAnsi="宋体" w:cs="宋体" w:eastAsiaTheme="minorEastAsia"/>
          <w:kern w:val="0"/>
          <w:sz w:val="24"/>
        </w:rPr>
      </w:pPr>
      <w:r>
        <w:rPr>
          <w:rFonts w:hint="eastAsia" w:ascii="宋体" w:hAnsi="宋体" w:cs="宋体" w:eastAsiaTheme="minorEastAsia"/>
          <w:kern w:val="0"/>
          <w:sz w:val="24"/>
          <w:lang w:val="zh-CN"/>
        </w:rPr>
        <w:t>日期</w:t>
      </w:r>
      <w:r>
        <w:rPr>
          <w:rFonts w:hint="eastAsia" w:ascii="宋体" w:hAnsi="宋体" w:cs="宋体" w:eastAsiaTheme="minorEastAsia"/>
          <w:kern w:val="0"/>
          <w:sz w:val="24"/>
        </w:rPr>
        <w:t xml:space="preserve">：  年  </w:t>
      </w:r>
      <w:r>
        <w:rPr>
          <w:rFonts w:hint="eastAsia" w:ascii="宋体" w:hAnsi="宋体" w:cs="宋体" w:eastAsiaTheme="minorEastAsia"/>
          <w:kern w:val="0"/>
          <w:sz w:val="24"/>
          <w:lang w:val="zh-CN"/>
        </w:rPr>
        <w:t>月 日</w:t>
      </w:r>
    </w:p>
    <w:p w14:paraId="4670A0DB">
      <w:pPr>
        <w:snapToGrid w:val="0"/>
        <w:spacing w:line="360" w:lineRule="auto"/>
        <w:ind w:right="480"/>
        <w:jc w:val="center"/>
        <w:rPr>
          <w:rFonts w:ascii="宋体" w:hAnsi="宋体" w:cs="宋体" w:eastAsiaTheme="minorEastAsia"/>
          <w:b/>
          <w:kern w:val="0"/>
          <w:sz w:val="32"/>
          <w:szCs w:val="32"/>
        </w:rPr>
      </w:pPr>
    </w:p>
    <w:p w14:paraId="04446E11">
      <w:pPr>
        <w:snapToGrid w:val="0"/>
        <w:spacing w:line="360" w:lineRule="auto"/>
        <w:ind w:right="480"/>
        <w:jc w:val="center"/>
        <w:rPr>
          <w:rFonts w:ascii="宋体" w:hAnsi="宋体" w:cs="宋体" w:eastAsiaTheme="minorEastAsia"/>
          <w:b/>
          <w:kern w:val="0"/>
          <w:sz w:val="32"/>
          <w:szCs w:val="32"/>
        </w:rPr>
      </w:pPr>
    </w:p>
    <w:p w14:paraId="7E710644">
      <w:pPr>
        <w:snapToGrid w:val="0"/>
        <w:spacing w:line="360" w:lineRule="auto"/>
        <w:ind w:right="480"/>
        <w:jc w:val="center"/>
        <w:rPr>
          <w:rFonts w:ascii="宋体" w:hAnsi="宋体" w:cs="宋体" w:eastAsiaTheme="minorEastAsia"/>
          <w:b/>
          <w:kern w:val="0"/>
          <w:sz w:val="32"/>
          <w:szCs w:val="32"/>
        </w:rPr>
      </w:pPr>
    </w:p>
    <w:p w14:paraId="7F1729CB">
      <w:pPr>
        <w:rPr>
          <w:rFonts w:ascii="宋体" w:hAnsi="宋体" w:cs="宋体" w:eastAsiaTheme="minorEastAsia"/>
        </w:rPr>
      </w:pPr>
    </w:p>
    <w:p w14:paraId="0A8133A2">
      <w:pPr>
        <w:snapToGrid w:val="0"/>
        <w:spacing w:line="360" w:lineRule="auto"/>
        <w:ind w:right="480"/>
        <w:jc w:val="center"/>
        <w:rPr>
          <w:rFonts w:ascii="宋体" w:hAnsi="宋体" w:cs="宋体" w:eastAsiaTheme="minorEastAsia"/>
          <w:b/>
          <w:kern w:val="0"/>
          <w:sz w:val="32"/>
          <w:szCs w:val="32"/>
        </w:rPr>
      </w:pPr>
    </w:p>
    <w:p w14:paraId="21D599C2">
      <w:pPr>
        <w:snapToGrid w:val="0"/>
        <w:spacing w:line="360" w:lineRule="auto"/>
        <w:ind w:right="480"/>
        <w:jc w:val="center"/>
        <w:rPr>
          <w:rFonts w:ascii="宋体" w:hAnsi="宋体" w:cs="宋体" w:eastAsiaTheme="minorEastAsia"/>
          <w:b/>
          <w:kern w:val="0"/>
          <w:sz w:val="32"/>
          <w:szCs w:val="32"/>
        </w:rPr>
      </w:pPr>
    </w:p>
    <w:p w14:paraId="17BD1EF4">
      <w:pPr>
        <w:snapToGrid w:val="0"/>
        <w:spacing w:line="360" w:lineRule="auto"/>
        <w:ind w:right="480"/>
        <w:jc w:val="center"/>
        <w:rPr>
          <w:rFonts w:ascii="宋体" w:hAnsi="宋体" w:cs="宋体" w:eastAsiaTheme="minorEastAsia"/>
          <w:b/>
          <w:kern w:val="0"/>
          <w:sz w:val="32"/>
          <w:szCs w:val="32"/>
        </w:rPr>
      </w:pPr>
    </w:p>
    <w:p w14:paraId="5244E5F7">
      <w:pPr>
        <w:widowControl/>
        <w:spacing w:line="360" w:lineRule="auto"/>
        <w:ind w:firstLine="643" w:firstLineChars="200"/>
        <w:jc w:val="center"/>
        <w:rPr>
          <w:rFonts w:ascii="宋体" w:hAnsi="宋体" w:cs="宋体" w:eastAsiaTheme="minorEastAsia"/>
          <w:b/>
          <w:kern w:val="0"/>
          <w:sz w:val="32"/>
          <w:szCs w:val="32"/>
        </w:rPr>
      </w:pPr>
    </w:p>
    <w:p w14:paraId="6B207501">
      <w:pPr>
        <w:widowControl/>
        <w:spacing w:line="360" w:lineRule="auto"/>
        <w:ind w:firstLine="643" w:firstLineChars="200"/>
        <w:jc w:val="center"/>
        <w:rPr>
          <w:rFonts w:ascii="宋体" w:hAnsi="宋体" w:cs="宋体" w:eastAsiaTheme="minorEastAsia"/>
          <w:b/>
          <w:kern w:val="0"/>
          <w:sz w:val="32"/>
          <w:szCs w:val="32"/>
        </w:rPr>
      </w:pPr>
      <w:r>
        <w:rPr>
          <w:rFonts w:hint="eastAsia" w:ascii="宋体" w:hAnsi="宋体" w:cs="宋体" w:eastAsiaTheme="minorEastAsia"/>
          <w:b/>
          <w:kern w:val="0"/>
          <w:sz w:val="32"/>
          <w:szCs w:val="32"/>
        </w:rPr>
        <w:t>二、联合协议</w:t>
      </w:r>
      <w:r>
        <w:rPr>
          <w:rFonts w:hint="eastAsia" w:ascii="宋体" w:hAnsi="宋体" w:cs="宋体" w:eastAsiaTheme="minorEastAsia"/>
          <w:b/>
          <w:color w:val="000000" w:themeColor="text1"/>
          <w:kern w:val="0"/>
          <w:sz w:val="32"/>
          <w:szCs w:val="32"/>
        </w:rPr>
        <w:t>（如果有）</w:t>
      </w:r>
    </w:p>
    <w:p w14:paraId="6AD0BCA4">
      <w:pPr>
        <w:widowControl/>
        <w:spacing w:line="360" w:lineRule="auto"/>
        <w:ind w:firstLine="482" w:firstLineChars="200"/>
        <w:jc w:val="left"/>
        <w:rPr>
          <w:rFonts w:ascii="宋体" w:hAnsi="宋体" w:cs="宋体" w:eastAsiaTheme="minorEastAsia"/>
          <w:b/>
          <w:sz w:val="24"/>
        </w:rPr>
      </w:pPr>
      <w:r>
        <w:rPr>
          <w:rFonts w:hint="eastAsia" w:ascii="宋体" w:hAnsi="宋体" w:cs="宋体" w:eastAsiaTheme="minorEastAsia"/>
          <w:b/>
          <w:sz w:val="24"/>
        </w:rPr>
        <w:t>[以联合体形式投标的，提供联合协议（附件5）；本项目不接受联合体投标或者投标人不以联合体形式投标的，则不需要提供]</w:t>
      </w:r>
    </w:p>
    <w:p w14:paraId="3965F861">
      <w:pPr>
        <w:snapToGrid w:val="0"/>
        <w:spacing w:line="360" w:lineRule="auto"/>
        <w:ind w:right="480"/>
        <w:jc w:val="center"/>
        <w:rPr>
          <w:rFonts w:ascii="宋体" w:hAnsi="宋体" w:cs="宋体" w:eastAsiaTheme="minorEastAsia"/>
          <w:b/>
          <w:kern w:val="0"/>
          <w:sz w:val="32"/>
          <w:szCs w:val="32"/>
        </w:rPr>
      </w:pPr>
    </w:p>
    <w:p w14:paraId="353B1DFB">
      <w:pPr>
        <w:snapToGrid w:val="0"/>
        <w:spacing w:line="360" w:lineRule="auto"/>
        <w:ind w:right="480"/>
        <w:jc w:val="center"/>
        <w:rPr>
          <w:rFonts w:ascii="宋体" w:hAnsi="宋体" w:cs="宋体" w:eastAsiaTheme="minorEastAsia"/>
          <w:b/>
          <w:kern w:val="0"/>
          <w:sz w:val="32"/>
          <w:szCs w:val="32"/>
        </w:rPr>
      </w:pPr>
    </w:p>
    <w:p w14:paraId="231D7FEA">
      <w:pPr>
        <w:snapToGrid w:val="0"/>
        <w:spacing w:line="360" w:lineRule="auto"/>
        <w:ind w:right="480"/>
        <w:jc w:val="center"/>
        <w:rPr>
          <w:rFonts w:ascii="宋体" w:hAnsi="宋体" w:cs="宋体" w:eastAsiaTheme="minorEastAsia"/>
          <w:b/>
          <w:kern w:val="0"/>
          <w:sz w:val="32"/>
          <w:szCs w:val="32"/>
        </w:rPr>
      </w:pPr>
      <w:r>
        <w:rPr>
          <w:rFonts w:hint="eastAsia" w:ascii="宋体" w:hAnsi="宋体" w:cs="宋体" w:eastAsiaTheme="minorEastAsia"/>
          <w:b/>
          <w:kern w:val="0"/>
          <w:sz w:val="32"/>
          <w:szCs w:val="32"/>
        </w:rPr>
        <w:t>三、落实政府采购政策需满足的资格要求</w:t>
      </w:r>
    </w:p>
    <w:p w14:paraId="6FD7BCA7">
      <w:pPr>
        <w:spacing w:line="360" w:lineRule="auto"/>
        <w:rPr>
          <w:rFonts w:ascii="宋体" w:hAnsi="宋体" w:cs="宋体" w:eastAsiaTheme="minorEastAsia"/>
          <w:sz w:val="24"/>
        </w:rPr>
      </w:pPr>
      <w:r>
        <w:rPr>
          <w:rFonts w:hint="eastAsia" w:ascii="宋体" w:hAnsi="宋体" w:cs="宋体" w:eastAsiaTheme="minorEastAsia"/>
          <w:sz w:val="24"/>
        </w:rPr>
        <w:t>（根据招标公告落实政府采购政策需满足的资格要求选择提供相应的材料；未要求的，无需提供）</w:t>
      </w:r>
    </w:p>
    <w:p w14:paraId="79A6AC92">
      <w:pPr>
        <w:pStyle w:val="255"/>
        <w:numPr>
          <w:ilvl w:val="0"/>
          <w:numId w:val="15"/>
        </w:numPr>
        <w:snapToGrid w:val="0"/>
        <w:spacing w:before="50" w:after="50"/>
        <w:ind w:firstLineChars="0"/>
        <w:jc w:val="left"/>
        <w:rPr>
          <w:rFonts w:ascii="宋体" w:hAnsi="宋体" w:cs="宋体" w:eastAsiaTheme="minorEastAsia"/>
        </w:rPr>
      </w:pPr>
      <w:r>
        <w:rPr>
          <w:rFonts w:hint="eastAsia" w:ascii="宋体" w:hAnsi="宋体" w:cs="宋体" w:eastAsiaTheme="minorEastAsia"/>
        </w:rPr>
        <w:t>专门面向中小企业，货物全部由符合政策要求的中小企业（或小微企业）制造的，提供相应的中小企业声明函（附件</w:t>
      </w:r>
      <w:r>
        <w:rPr>
          <w:rFonts w:ascii="宋体" w:hAnsi="宋体" w:cs="宋体" w:eastAsiaTheme="minorEastAsia"/>
        </w:rPr>
        <w:t>7</w:t>
      </w:r>
      <w:r>
        <w:rPr>
          <w:rFonts w:hint="eastAsia" w:ascii="宋体" w:hAnsi="宋体" w:cs="宋体" w:eastAsiaTheme="minorEastAsia"/>
        </w:rPr>
        <w:t xml:space="preserve">）。 </w:t>
      </w:r>
    </w:p>
    <w:p w14:paraId="09097A9F">
      <w:pPr>
        <w:widowControl/>
        <w:spacing w:line="360" w:lineRule="auto"/>
        <w:ind w:firstLine="480"/>
        <w:jc w:val="left"/>
        <w:rPr>
          <w:rFonts w:ascii="宋体" w:hAnsi="宋体" w:cs="宋体" w:eastAsiaTheme="minorEastAsia"/>
          <w:sz w:val="24"/>
        </w:rPr>
      </w:pPr>
    </w:p>
    <w:p w14:paraId="535BE7F8">
      <w:pPr>
        <w:widowControl/>
        <w:spacing w:line="360" w:lineRule="auto"/>
        <w:ind w:firstLine="472" w:firstLineChars="196"/>
        <w:jc w:val="left"/>
        <w:rPr>
          <w:rFonts w:ascii="宋体" w:hAnsi="宋体" w:cs="宋体" w:eastAsiaTheme="minorEastAsia"/>
          <w:sz w:val="24"/>
        </w:rPr>
      </w:pPr>
      <w:r>
        <w:rPr>
          <w:rFonts w:hint="eastAsia" w:ascii="宋体" w:hAnsi="宋体" w:cs="宋体" w:eastAsiaTheme="minorEastAsia"/>
          <w:b/>
          <w:sz w:val="24"/>
        </w:rPr>
        <w:t>B.</w:t>
      </w:r>
      <w:r>
        <w:rPr>
          <w:rFonts w:hint="eastAsia" w:ascii="宋体" w:hAnsi="宋体" w:cs="宋体" w:eastAsiaTheme="minorEastAsia"/>
          <w:sz w:val="24"/>
        </w:rPr>
        <w:t>要求以联合体形式参加的，提供联合协议（附件</w:t>
      </w:r>
      <w:r>
        <w:rPr>
          <w:rFonts w:ascii="宋体" w:hAnsi="宋体" w:cs="宋体" w:eastAsiaTheme="minorEastAsia"/>
          <w:sz w:val="24"/>
        </w:rPr>
        <w:t>5</w:t>
      </w:r>
      <w:r>
        <w:rPr>
          <w:rFonts w:hint="eastAsia" w:ascii="宋体" w:hAnsi="宋体" w:cs="宋体" w:eastAsiaTheme="minorEastAsia"/>
          <w:sz w:val="24"/>
        </w:rPr>
        <w:t>）和中小企业声明函（附件</w:t>
      </w:r>
      <w:r>
        <w:rPr>
          <w:rFonts w:ascii="宋体" w:hAnsi="宋体" w:cs="宋体" w:eastAsiaTheme="minorEastAsia"/>
          <w:sz w:val="24"/>
        </w:rPr>
        <w:t>7</w:t>
      </w:r>
      <w:r>
        <w:rPr>
          <w:rFonts w:hint="eastAsia" w:ascii="宋体" w:hAnsi="宋体" w:cs="宋体" w:eastAsiaTheme="minorEastAsia"/>
          <w:sz w:val="24"/>
        </w:rPr>
        <w:t>），联合协议中中小企业合同金额应当达到招标公告载明的比例；如果供应商本身提供所有标的均由中小企业制造的，</w:t>
      </w:r>
      <w:r>
        <w:rPr>
          <w:rFonts w:hint="eastAsia" w:ascii="宋体" w:hAnsi="宋体" w:cs="宋体" w:eastAsiaTheme="minorEastAsia"/>
          <w:spacing w:val="8"/>
          <w:kern w:val="0"/>
          <w:sz w:val="24"/>
        </w:rPr>
        <w:t>并相应达到了前述比例要求，</w:t>
      </w:r>
      <w:r>
        <w:rPr>
          <w:rFonts w:hint="eastAsia" w:ascii="宋体" w:hAnsi="宋体" w:cs="宋体" w:eastAsiaTheme="minorEastAsia"/>
          <w:sz w:val="24"/>
        </w:rPr>
        <w:t>视同符合了资格条件，无需再与其他中小企业组成联合体参加政府采购活动，无需提供联合协议。</w:t>
      </w:r>
    </w:p>
    <w:p w14:paraId="3C98A33A">
      <w:pPr>
        <w:snapToGrid w:val="0"/>
        <w:spacing w:before="50" w:after="50" w:line="360" w:lineRule="auto"/>
        <w:jc w:val="center"/>
        <w:rPr>
          <w:rFonts w:ascii="宋体" w:hAnsi="宋体" w:cs="宋体" w:eastAsiaTheme="minorEastAsia"/>
          <w:sz w:val="24"/>
        </w:rPr>
      </w:pPr>
    </w:p>
    <w:p w14:paraId="0CDD57C0">
      <w:pPr>
        <w:spacing w:line="360" w:lineRule="auto"/>
        <w:ind w:firstLine="482" w:firstLineChars="200"/>
        <w:rPr>
          <w:rFonts w:ascii="宋体" w:hAnsi="宋体" w:cs="宋体" w:eastAsiaTheme="minorEastAsia"/>
          <w:sz w:val="24"/>
        </w:rPr>
      </w:pPr>
      <w:r>
        <w:rPr>
          <w:rFonts w:hint="eastAsia" w:ascii="宋体" w:hAnsi="宋体" w:cs="宋体" w:eastAsiaTheme="minorEastAsia"/>
          <w:b/>
          <w:sz w:val="24"/>
        </w:rPr>
        <w:t>C、</w:t>
      </w:r>
      <w:r>
        <w:rPr>
          <w:rFonts w:hint="eastAsia" w:ascii="宋体" w:hAnsi="宋体" w:cs="宋体" w:eastAsiaTheme="minorEastAsia"/>
          <w:sz w:val="24"/>
        </w:rPr>
        <w:t>要求合同分包的，提供分包意向协议（附件6）和中小企业声明函（附件</w:t>
      </w:r>
      <w:r>
        <w:rPr>
          <w:rFonts w:ascii="宋体" w:hAnsi="宋体" w:cs="宋体" w:eastAsiaTheme="minorEastAsia"/>
          <w:sz w:val="24"/>
        </w:rPr>
        <w:t>7</w:t>
      </w:r>
      <w:r>
        <w:rPr>
          <w:rFonts w:hint="eastAsia" w:ascii="宋体" w:hAnsi="宋体" w:cs="宋体" w:eastAsiaTheme="minorEastAsia"/>
          <w:sz w:val="24"/>
        </w:rPr>
        <w:t>），分包意向协议中中小企业合同金额应当达到招标公告载明的比例；如果供应商本身提供所有标的均由中小企业制造的，</w:t>
      </w:r>
      <w:r>
        <w:rPr>
          <w:rFonts w:hint="eastAsia" w:ascii="宋体" w:hAnsi="宋体" w:cs="宋体" w:eastAsiaTheme="minorEastAsia"/>
          <w:spacing w:val="8"/>
          <w:kern w:val="0"/>
          <w:sz w:val="24"/>
        </w:rPr>
        <w:t>并相应达到了前述比例要求，</w:t>
      </w:r>
      <w:r>
        <w:rPr>
          <w:rFonts w:hint="eastAsia" w:ascii="宋体" w:hAnsi="宋体" w:cs="宋体" w:eastAsiaTheme="minorEastAsia"/>
          <w:sz w:val="24"/>
        </w:rPr>
        <w:t>视同符合了资格条件，无需再向中小企业分包，无需提供分包意向协议。</w:t>
      </w:r>
    </w:p>
    <w:p w14:paraId="6FC941F1">
      <w:pPr>
        <w:widowControl/>
        <w:spacing w:line="360" w:lineRule="auto"/>
        <w:ind w:left="150"/>
        <w:jc w:val="center"/>
        <w:rPr>
          <w:rFonts w:ascii="宋体" w:hAnsi="宋体" w:cs="宋体" w:eastAsiaTheme="minorEastAsia"/>
          <w:b/>
          <w:kern w:val="0"/>
          <w:sz w:val="32"/>
          <w:szCs w:val="32"/>
        </w:rPr>
      </w:pPr>
    </w:p>
    <w:p w14:paraId="083EECB8">
      <w:pPr>
        <w:widowControl/>
        <w:spacing w:line="360" w:lineRule="auto"/>
        <w:ind w:left="150"/>
        <w:jc w:val="center"/>
        <w:rPr>
          <w:rFonts w:ascii="宋体" w:hAnsi="宋体" w:cs="宋体" w:eastAsiaTheme="minorEastAsia"/>
          <w:b/>
          <w:kern w:val="0"/>
          <w:sz w:val="32"/>
          <w:szCs w:val="32"/>
        </w:rPr>
      </w:pPr>
      <w:r>
        <w:rPr>
          <w:rFonts w:hint="eastAsia" w:ascii="宋体" w:hAnsi="宋体" w:cs="宋体" w:eastAsiaTheme="minorEastAsia"/>
          <w:b/>
          <w:kern w:val="0"/>
          <w:sz w:val="32"/>
          <w:szCs w:val="32"/>
        </w:rPr>
        <w:t>四、本项目的特定资格要求</w:t>
      </w:r>
    </w:p>
    <w:p w14:paraId="2A5E213A">
      <w:pPr>
        <w:spacing w:line="360" w:lineRule="auto"/>
        <w:jc w:val="center"/>
        <w:rPr>
          <w:rFonts w:ascii="宋体" w:hAnsi="宋体" w:cs="宋体" w:eastAsiaTheme="minorEastAsia"/>
          <w:sz w:val="24"/>
        </w:rPr>
      </w:pPr>
      <w:r>
        <w:rPr>
          <w:rFonts w:hint="eastAsia" w:ascii="宋体" w:hAnsi="宋体" w:cs="宋体" w:eastAsiaTheme="minorEastAsia"/>
          <w:sz w:val="24"/>
        </w:rPr>
        <w:t>（根据招标公告本项目的特定资格要求提供相应的材料；未要求的，无需提供）</w:t>
      </w:r>
    </w:p>
    <w:p w14:paraId="6D36C161">
      <w:pPr>
        <w:rPr>
          <w:rFonts w:ascii="宋体" w:hAnsi="宋体" w:cs="宋体" w:eastAsiaTheme="minorEastAsia"/>
        </w:rPr>
      </w:pPr>
    </w:p>
    <w:p w14:paraId="5DA40441">
      <w:pPr>
        <w:widowControl/>
        <w:adjustRightInd/>
        <w:jc w:val="left"/>
        <w:rPr>
          <w:rFonts w:ascii="宋体" w:hAnsi="宋体" w:cs="宋体" w:eastAsiaTheme="minorEastAsia"/>
          <w:b/>
          <w:kern w:val="0"/>
          <w:sz w:val="32"/>
          <w:szCs w:val="32"/>
        </w:rPr>
      </w:pPr>
      <w:r>
        <w:rPr>
          <w:rFonts w:ascii="宋体" w:hAnsi="宋体" w:cs="宋体" w:eastAsiaTheme="minorEastAsia"/>
          <w:b/>
          <w:kern w:val="0"/>
          <w:sz w:val="32"/>
          <w:szCs w:val="32"/>
        </w:rPr>
        <w:br w:type="page"/>
      </w:r>
    </w:p>
    <w:p w14:paraId="0A15CF2B">
      <w:pPr>
        <w:spacing w:line="360" w:lineRule="auto"/>
        <w:ind w:right="420" w:firstLine="3614" w:firstLineChars="1000"/>
        <w:rPr>
          <w:rFonts w:ascii="宋体" w:hAnsi="宋体" w:cs="宋体" w:eastAsiaTheme="minorEastAsia"/>
          <w:b/>
          <w:kern w:val="0"/>
          <w:sz w:val="36"/>
          <w:szCs w:val="36"/>
        </w:rPr>
      </w:pPr>
      <w:r>
        <w:rPr>
          <w:rFonts w:hint="eastAsia" w:ascii="宋体" w:hAnsi="宋体" w:cs="宋体" w:eastAsiaTheme="minorEastAsia"/>
          <w:b/>
          <w:kern w:val="0"/>
          <w:sz w:val="36"/>
          <w:szCs w:val="36"/>
        </w:rPr>
        <w:t>商务技术文件部分</w:t>
      </w:r>
    </w:p>
    <w:p w14:paraId="5500A20A">
      <w:pPr>
        <w:spacing w:line="360" w:lineRule="auto"/>
        <w:jc w:val="center"/>
        <w:outlineLvl w:val="0"/>
        <w:rPr>
          <w:rFonts w:ascii="宋体" w:hAnsi="宋体" w:cs="宋体" w:eastAsiaTheme="minorEastAsia"/>
          <w:b/>
          <w:kern w:val="0"/>
          <w:sz w:val="28"/>
          <w:szCs w:val="28"/>
        </w:rPr>
      </w:pPr>
      <w:r>
        <w:rPr>
          <w:rFonts w:hint="eastAsia" w:ascii="宋体" w:hAnsi="宋体" w:cs="宋体" w:eastAsiaTheme="minorEastAsia"/>
          <w:b/>
          <w:kern w:val="0"/>
          <w:sz w:val="28"/>
          <w:szCs w:val="28"/>
        </w:rPr>
        <w:t>目录</w:t>
      </w:r>
    </w:p>
    <w:p w14:paraId="77D8931A">
      <w:pPr>
        <w:snapToGrid w:val="0"/>
        <w:spacing w:line="360" w:lineRule="auto"/>
        <w:ind w:left="479" w:leftChars="228"/>
        <w:rPr>
          <w:rFonts w:ascii="宋体" w:hAnsi="宋体" w:cs="宋体" w:eastAsiaTheme="minorEastAsia"/>
        </w:rPr>
      </w:pPr>
      <w:r>
        <w:rPr>
          <w:rFonts w:hint="eastAsia" w:ascii="宋体" w:hAnsi="宋体" w:cs="宋体" w:eastAsiaTheme="minorEastAsia"/>
          <w:sz w:val="24"/>
        </w:rPr>
        <w:t>（1）投标函</w:t>
      </w:r>
      <w:r>
        <w:rPr>
          <w:rFonts w:hint="eastAsia" w:ascii="宋体" w:hAnsi="宋体" w:cs="宋体" w:eastAsiaTheme="minorEastAsia"/>
        </w:rPr>
        <w:t>…………………………………………………………………………………（页码）</w:t>
      </w:r>
      <w:r>
        <w:rPr>
          <w:rFonts w:hint="eastAsia" w:ascii="宋体" w:hAnsi="宋体" w:cs="宋体" w:eastAsiaTheme="minorEastAsia"/>
          <w:sz w:val="24"/>
        </w:rPr>
        <w:t>（2）授权委托书或法定代表人（单位负责人、自然人本人）身份证明</w:t>
      </w:r>
      <w:r>
        <w:rPr>
          <w:rFonts w:hint="eastAsia" w:ascii="宋体" w:hAnsi="宋体" w:cs="宋体" w:eastAsiaTheme="minorEastAsia"/>
        </w:rPr>
        <w:t>………（页码）</w:t>
      </w:r>
    </w:p>
    <w:p w14:paraId="72EDD325">
      <w:pPr>
        <w:snapToGrid w:val="0"/>
        <w:spacing w:line="360" w:lineRule="auto"/>
        <w:ind w:left="479" w:leftChars="228"/>
        <w:rPr>
          <w:rFonts w:ascii="宋体" w:hAnsi="宋体" w:cs="宋体" w:eastAsiaTheme="minorEastAsia"/>
        </w:rPr>
      </w:pPr>
      <w:r>
        <w:rPr>
          <w:rFonts w:hint="eastAsia" w:ascii="宋体" w:hAnsi="宋体" w:cs="宋体" w:eastAsiaTheme="minorEastAsia"/>
          <w:sz w:val="24"/>
        </w:rPr>
        <w:t>（</w:t>
      </w:r>
      <w:r>
        <w:rPr>
          <w:rFonts w:ascii="宋体" w:hAnsi="宋体" w:cs="宋体" w:eastAsiaTheme="minorEastAsia"/>
          <w:sz w:val="24"/>
        </w:rPr>
        <w:t>3</w:t>
      </w:r>
      <w:r>
        <w:rPr>
          <w:rFonts w:hint="eastAsia" w:ascii="宋体" w:hAnsi="宋体" w:cs="宋体" w:eastAsiaTheme="minorEastAsia"/>
          <w:sz w:val="24"/>
        </w:rPr>
        <w:t>）分包意向协议</w:t>
      </w:r>
      <w:r>
        <w:rPr>
          <w:rFonts w:hint="eastAsia" w:ascii="宋体" w:hAnsi="宋体" w:cs="宋体" w:eastAsiaTheme="minorEastAsia"/>
        </w:rPr>
        <w:t>…………………………………………………………………………（页码）</w:t>
      </w:r>
    </w:p>
    <w:p w14:paraId="32EEAE51">
      <w:pPr>
        <w:snapToGrid w:val="0"/>
        <w:spacing w:line="360" w:lineRule="auto"/>
        <w:ind w:firstLine="480" w:firstLineChars="200"/>
        <w:rPr>
          <w:rFonts w:ascii="宋体" w:hAnsi="宋体" w:cs="宋体" w:eastAsiaTheme="minorEastAsia"/>
        </w:rPr>
      </w:pPr>
      <w:r>
        <w:rPr>
          <w:rFonts w:hint="eastAsia" w:ascii="宋体" w:hAnsi="宋体" w:cs="宋体" w:eastAsiaTheme="minorEastAsia"/>
          <w:sz w:val="24"/>
        </w:rPr>
        <w:t>（</w:t>
      </w:r>
      <w:r>
        <w:rPr>
          <w:rFonts w:ascii="宋体" w:hAnsi="宋体" w:cs="宋体" w:eastAsiaTheme="minorEastAsia"/>
          <w:sz w:val="24"/>
        </w:rPr>
        <w:t>4</w:t>
      </w:r>
      <w:r>
        <w:rPr>
          <w:rFonts w:hint="eastAsia" w:ascii="宋体" w:hAnsi="宋体" w:cs="宋体" w:eastAsiaTheme="minorEastAsia"/>
          <w:sz w:val="24"/>
        </w:rPr>
        <w:t>）符合性审查资料</w:t>
      </w:r>
      <w:r>
        <w:rPr>
          <w:rFonts w:hint="eastAsia" w:ascii="宋体" w:hAnsi="宋体" w:cs="宋体" w:eastAsiaTheme="minorEastAsia"/>
        </w:rPr>
        <w:t>………………………………………………………………………（页码）</w:t>
      </w:r>
    </w:p>
    <w:p w14:paraId="36526FD6">
      <w:pPr>
        <w:snapToGrid w:val="0"/>
        <w:spacing w:line="360" w:lineRule="auto"/>
        <w:ind w:left="479" w:leftChars="228"/>
        <w:rPr>
          <w:rFonts w:ascii="宋体" w:hAnsi="宋体" w:cs="宋体" w:eastAsiaTheme="minorEastAsia"/>
        </w:rPr>
      </w:pPr>
      <w:r>
        <w:rPr>
          <w:rFonts w:hint="eastAsia" w:ascii="宋体" w:hAnsi="宋体" w:cs="宋体" w:eastAsiaTheme="minorEastAsia"/>
          <w:sz w:val="24"/>
        </w:rPr>
        <w:t>（</w:t>
      </w:r>
      <w:r>
        <w:rPr>
          <w:rFonts w:ascii="宋体" w:hAnsi="宋体" w:cs="宋体" w:eastAsiaTheme="minorEastAsia"/>
          <w:sz w:val="24"/>
        </w:rPr>
        <w:t>5</w:t>
      </w:r>
      <w:r>
        <w:rPr>
          <w:rFonts w:hint="eastAsia" w:ascii="宋体" w:hAnsi="宋体" w:cs="宋体" w:eastAsiaTheme="minorEastAsia"/>
          <w:sz w:val="24"/>
        </w:rPr>
        <w:t>）评标标准相应的商务技术资料</w:t>
      </w:r>
      <w:r>
        <w:rPr>
          <w:rFonts w:hint="eastAsia" w:ascii="宋体" w:hAnsi="宋体" w:cs="宋体" w:eastAsiaTheme="minorEastAsia"/>
        </w:rPr>
        <w:t>…………………………</w:t>
      </w:r>
      <w:r>
        <w:rPr>
          <w:rFonts w:hint="eastAsia" w:ascii="宋体" w:hAnsi="宋体" w:cs="宋体" w:eastAsiaTheme="minorEastAsia"/>
          <w:sz w:val="24"/>
        </w:rPr>
        <w:t>………</w:t>
      </w:r>
      <w:r>
        <w:rPr>
          <w:rFonts w:hint="eastAsia" w:ascii="宋体" w:hAnsi="宋体" w:cs="宋体" w:eastAsiaTheme="minorEastAsia"/>
        </w:rPr>
        <w:t>…</w:t>
      </w:r>
      <w:r>
        <w:rPr>
          <w:rFonts w:hint="eastAsia" w:ascii="宋体" w:hAnsi="宋体" w:cs="宋体" w:eastAsiaTheme="minorEastAsia"/>
          <w:sz w:val="24"/>
        </w:rPr>
        <w:t>…</w:t>
      </w:r>
      <w:r>
        <w:rPr>
          <w:rFonts w:hint="eastAsia" w:ascii="宋体" w:hAnsi="宋体" w:cs="宋体" w:eastAsiaTheme="minorEastAsia"/>
        </w:rPr>
        <w:t>……………（页码）</w:t>
      </w:r>
      <w:r>
        <w:rPr>
          <w:rFonts w:hint="eastAsia" w:ascii="宋体" w:hAnsi="宋体" w:cs="宋体" w:eastAsiaTheme="minorEastAsia"/>
          <w:sz w:val="24"/>
        </w:rPr>
        <w:t>（</w:t>
      </w:r>
      <w:r>
        <w:rPr>
          <w:rFonts w:ascii="宋体" w:hAnsi="宋体" w:cs="宋体" w:eastAsiaTheme="minorEastAsia"/>
          <w:sz w:val="24"/>
        </w:rPr>
        <w:t>6</w:t>
      </w:r>
      <w:r>
        <w:rPr>
          <w:rFonts w:hint="eastAsia" w:ascii="宋体" w:hAnsi="宋体" w:cs="宋体" w:eastAsiaTheme="minorEastAsia"/>
          <w:sz w:val="24"/>
        </w:rPr>
        <w:t>）投标标的清单</w:t>
      </w:r>
      <w:r>
        <w:rPr>
          <w:rFonts w:hint="eastAsia" w:ascii="宋体" w:hAnsi="宋体" w:cs="宋体" w:eastAsiaTheme="minorEastAsia"/>
        </w:rPr>
        <w:t>…………………………</w:t>
      </w:r>
      <w:r>
        <w:rPr>
          <w:rFonts w:hint="eastAsia" w:ascii="宋体" w:hAnsi="宋体" w:cs="宋体" w:eastAsiaTheme="minorEastAsia"/>
          <w:sz w:val="24"/>
        </w:rPr>
        <w:t>………</w:t>
      </w:r>
      <w:r>
        <w:rPr>
          <w:rFonts w:hint="eastAsia" w:ascii="宋体" w:hAnsi="宋体" w:cs="宋体" w:eastAsiaTheme="minorEastAsia"/>
        </w:rPr>
        <w:t>…</w:t>
      </w:r>
      <w:r>
        <w:rPr>
          <w:rFonts w:hint="eastAsia" w:ascii="宋体" w:hAnsi="宋体" w:cs="宋体" w:eastAsiaTheme="minorEastAsia"/>
          <w:sz w:val="24"/>
        </w:rPr>
        <w:t>…</w:t>
      </w:r>
      <w:r>
        <w:rPr>
          <w:rFonts w:hint="eastAsia" w:ascii="宋体" w:hAnsi="宋体" w:cs="宋体" w:eastAsiaTheme="minorEastAsia"/>
        </w:rPr>
        <w:t>…</w:t>
      </w:r>
      <w:r>
        <w:rPr>
          <w:rFonts w:hint="eastAsia" w:ascii="宋体" w:hAnsi="宋体" w:cs="宋体" w:eastAsiaTheme="minorEastAsia"/>
          <w:sz w:val="24"/>
        </w:rPr>
        <w:t>…</w:t>
      </w:r>
      <w:r>
        <w:rPr>
          <w:rFonts w:hint="eastAsia" w:ascii="宋体" w:hAnsi="宋体" w:cs="宋体" w:eastAsiaTheme="minorEastAsia"/>
        </w:rPr>
        <w:t>…</w:t>
      </w:r>
      <w:r>
        <w:rPr>
          <w:rFonts w:hint="eastAsia" w:ascii="宋体" w:hAnsi="宋体" w:cs="宋体" w:eastAsiaTheme="minorEastAsia"/>
          <w:sz w:val="24"/>
        </w:rPr>
        <w:t>…</w:t>
      </w:r>
      <w:r>
        <w:rPr>
          <w:rFonts w:hint="eastAsia" w:ascii="宋体" w:hAnsi="宋体" w:cs="宋体" w:eastAsiaTheme="minorEastAsia"/>
        </w:rPr>
        <w:t>…</w:t>
      </w:r>
      <w:r>
        <w:rPr>
          <w:rFonts w:hint="eastAsia" w:ascii="宋体" w:hAnsi="宋体" w:cs="宋体" w:eastAsiaTheme="minorEastAsia"/>
          <w:sz w:val="24"/>
        </w:rPr>
        <w:t>…</w:t>
      </w:r>
      <w:r>
        <w:rPr>
          <w:rFonts w:hint="eastAsia" w:ascii="宋体" w:hAnsi="宋体" w:cs="宋体" w:eastAsiaTheme="minorEastAsia"/>
        </w:rPr>
        <w:t>……………（页码）</w:t>
      </w:r>
      <w:r>
        <w:rPr>
          <w:rFonts w:hint="eastAsia" w:ascii="宋体" w:hAnsi="宋体" w:cs="宋体" w:eastAsiaTheme="minorEastAsia"/>
          <w:sz w:val="24"/>
        </w:rPr>
        <w:t>（</w:t>
      </w:r>
      <w:r>
        <w:rPr>
          <w:rFonts w:ascii="宋体" w:hAnsi="宋体" w:cs="宋体" w:eastAsiaTheme="minorEastAsia"/>
          <w:sz w:val="24"/>
        </w:rPr>
        <w:t>7</w:t>
      </w:r>
      <w:r>
        <w:rPr>
          <w:rFonts w:hint="eastAsia" w:ascii="宋体" w:hAnsi="宋体" w:cs="宋体" w:eastAsiaTheme="minorEastAsia"/>
          <w:sz w:val="24"/>
        </w:rPr>
        <w:t>）商务技术偏离表</w:t>
      </w:r>
      <w:r>
        <w:rPr>
          <w:rFonts w:hint="eastAsia" w:ascii="宋体" w:hAnsi="宋体" w:cs="宋体" w:eastAsiaTheme="minorEastAsia"/>
        </w:rPr>
        <w:t>………………………………………………………………………（页码）</w:t>
      </w:r>
    </w:p>
    <w:p w14:paraId="59F5C7C8">
      <w:pPr>
        <w:snapToGrid w:val="0"/>
        <w:spacing w:line="360" w:lineRule="auto"/>
        <w:ind w:left="479" w:leftChars="228"/>
        <w:rPr>
          <w:rFonts w:ascii="宋体" w:hAnsi="宋体" w:cs="宋体" w:eastAsiaTheme="minorEastAsia"/>
        </w:rPr>
      </w:pPr>
      <w:r>
        <w:rPr>
          <w:rFonts w:hint="eastAsia" w:ascii="宋体" w:hAnsi="宋体" w:cs="宋体" w:eastAsiaTheme="minorEastAsia"/>
          <w:sz w:val="24"/>
          <w:lang w:val="zh-CN"/>
        </w:rPr>
        <w:t>（</w:t>
      </w:r>
      <w:r>
        <w:rPr>
          <w:rFonts w:ascii="宋体" w:hAnsi="宋体" w:cs="宋体" w:eastAsiaTheme="minorEastAsia"/>
          <w:sz w:val="24"/>
        </w:rPr>
        <w:t>8</w:t>
      </w:r>
      <w:r>
        <w:rPr>
          <w:rFonts w:hint="eastAsia" w:ascii="宋体" w:hAnsi="宋体" w:cs="宋体" w:eastAsiaTheme="minorEastAsia"/>
          <w:sz w:val="24"/>
          <w:lang w:val="zh-CN"/>
        </w:rPr>
        <w:t>）政府采购供应商廉洁自律承诺书</w:t>
      </w:r>
      <w:r>
        <w:rPr>
          <w:rFonts w:hint="eastAsia" w:ascii="宋体" w:hAnsi="宋体" w:cs="宋体" w:eastAsiaTheme="minorEastAsia"/>
        </w:rPr>
        <w:t>…………………………………………………（页码）</w:t>
      </w:r>
    </w:p>
    <w:p w14:paraId="059CBB4F">
      <w:pPr>
        <w:snapToGrid w:val="0"/>
        <w:spacing w:line="360" w:lineRule="auto"/>
        <w:jc w:val="center"/>
        <w:rPr>
          <w:rFonts w:ascii="宋体" w:hAnsi="宋体" w:cs="宋体" w:eastAsiaTheme="minorEastAsia"/>
          <w:b/>
          <w:kern w:val="0"/>
          <w:sz w:val="32"/>
          <w:szCs w:val="32"/>
          <w:lang w:val="zh-CN"/>
        </w:rPr>
      </w:pPr>
    </w:p>
    <w:p w14:paraId="7155F231">
      <w:pPr>
        <w:snapToGrid w:val="0"/>
        <w:spacing w:line="360" w:lineRule="auto"/>
        <w:jc w:val="center"/>
        <w:rPr>
          <w:rFonts w:ascii="宋体" w:hAnsi="宋体" w:cs="宋体" w:eastAsiaTheme="minorEastAsia"/>
          <w:b/>
          <w:kern w:val="0"/>
          <w:sz w:val="32"/>
          <w:szCs w:val="32"/>
          <w:lang w:val="zh-CN"/>
        </w:rPr>
      </w:pPr>
    </w:p>
    <w:p w14:paraId="3F021216">
      <w:pPr>
        <w:snapToGrid w:val="0"/>
        <w:spacing w:line="360" w:lineRule="auto"/>
        <w:jc w:val="center"/>
        <w:rPr>
          <w:rFonts w:ascii="宋体" w:hAnsi="宋体" w:cs="宋体" w:eastAsiaTheme="minorEastAsia"/>
          <w:b/>
          <w:kern w:val="0"/>
          <w:sz w:val="32"/>
          <w:szCs w:val="32"/>
          <w:lang w:val="zh-CN"/>
        </w:rPr>
      </w:pPr>
    </w:p>
    <w:p w14:paraId="2F5A4DA6">
      <w:pPr>
        <w:snapToGrid w:val="0"/>
        <w:spacing w:line="360" w:lineRule="auto"/>
        <w:jc w:val="center"/>
        <w:rPr>
          <w:rFonts w:ascii="宋体" w:hAnsi="宋体" w:cs="宋体" w:eastAsiaTheme="minorEastAsia"/>
          <w:b/>
          <w:kern w:val="0"/>
          <w:sz w:val="32"/>
          <w:szCs w:val="32"/>
          <w:lang w:val="zh-CN"/>
        </w:rPr>
      </w:pPr>
    </w:p>
    <w:p w14:paraId="4E3124A7">
      <w:pPr>
        <w:snapToGrid w:val="0"/>
        <w:spacing w:line="360" w:lineRule="auto"/>
        <w:jc w:val="center"/>
        <w:rPr>
          <w:rFonts w:ascii="宋体" w:hAnsi="宋体" w:cs="宋体" w:eastAsiaTheme="minorEastAsia"/>
          <w:b/>
          <w:kern w:val="0"/>
          <w:sz w:val="32"/>
          <w:szCs w:val="32"/>
          <w:lang w:val="zh-CN"/>
        </w:rPr>
      </w:pPr>
    </w:p>
    <w:p w14:paraId="4FFF0904">
      <w:pPr>
        <w:snapToGrid w:val="0"/>
        <w:spacing w:line="360" w:lineRule="auto"/>
        <w:jc w:val="center"/>
        <w:outlineLvl w:val="0"/>
        <w:rPr>
          <w:rFonts w:ascii="宋体" w:hAnsi="宋体" w:cs="宋体" w:eastAsiaTheme="minorEastAsia"/>
          <w:b/>
          <w:kern w:val="0"/>
          <w:sz w:val="32"/>
          <w:szCs w:val="32"/>
        </w:rPr>
      </w:pPr>
    </w:p>
    <w:p w14:paraId="4E953172">
      <w:pPr>
        <w:snapToGrid w:val="0"/>
        <w:spacing w:line="360" w:lineRule="auto"/>
        <w:jc w:val="center"/>
        <w:outlineLvl w:val="0"/>
        <w:rPr>
          <w:rFonts w:ascii="宋体" w:hAnsi="宋体" w:cs="宋体" w:eastAsiaTheme="minorEastAsia"/>
          <w:b/>
          <w:kern w:val="0"/>
          <w:sz w:val="32"/>
          <w:szCs w:val="32"/>
        </w:rPr>
      </w:pPr>
    </w:p>
    <w:p w14:paraId="6ED7FA26">
      <w:pPr>
        <w:rPr>
          <w:rFonts w:ascii="宋体" w:hAnsi="宋体" w:cs="宋体" w:eastAsiaTheme="minorEastAsia"/>
        </w:rPr>
      </w:pPr>
    </w:p>
    <w:p w14:paraId="06FD01A7">
      <w:pPr>
        <w:snapToGrid w:val="0"/>
        <w:spacing w:line="360" w:lineRule="auto"/>
        <w:jc w:val="center"/>
        <w:outlineLvl w:val="0"/>
        <w:rPr>
          <w:rFonts w:ascii="宋体" w:hAnsi="宋体" w:cs="宋体" w:eastAsiaTheme="minorEastAsia"/>
          <w:b/>
          <w:kern w:val="0"/>
          <w:sz w:val="32"/>
          <w:szCs w:val="32"/>
        </w:rPr>
      </w:pPr>
    </w:p>
    <w:p w14:paraId="3757F176">
      <w:pPr>
        <w:snapToGrid w:val="0"/>
        <w:spacing w:line="360" w:lineRule="auto"/>
        <w:jc w:val="center"/>
        <w:outlineLvl w:val="0"/>
        <w:rPr>
          <w:rFonts w:ascii="宋体" w:hAnsi="宋体" w:cs="宋体" w:eastAsiaTheme="minorEastAsia"/>
          <w:b/>
          <w:kern w:val="0"/>
          <w:sz w:val="32"/>
          <w:szCs w:val="32"/>
        </w:rPr>
      </w:pPr>
    </w:p>
    <w:p w14:paraId="416845D8">
      <w:pPr>
        <w:pStyle w:val="8"/>
        <w:rPr>
          <w:rFonts w:eastAsiaTheme="minorEastAsia"/>
          <w:lang w:val="en-US"/>
        </w:rPr>
      </w:pPr>
    </w:p>
    <w:p w14:paraId="22FBD72A">
      <w:pPr>
        <w:rPr>
          <w:rFonts w:eastAsiaTheme="minorEastAsia"/>
        </w:rPr>
      </w:pPr>
    </w:p>
    <w:p w14:paraId="46A4067B">
      <w:pPr>
        <w:snapToGrid w:val="0"/>
        <w:spacing w:line="360" w:lineRule="auto"/>
        <w:ind w:firstLine="3855" w:firstLineChars="1200"/>
        <w:outlineLvl w:val="0"/>
        <w:rPr>
          <w:rFonts w:ascii="宋体" w:hAnsi="宋体" w:cs="宋体" w:eastAsiaTheme="minorEastAsia"/>
          <w:b/>
          <w:kern w:val="0"/>
          <w:sz w:val="32"/>
          <w:szCs w:val="32"/>
        </w:rPr>
      </w:pPr>
    </w:p>
    <w:p w14:paraId="3F6FD811">
      <w:pPr>
        <w:snapToGrid w:val="0"/>
        <w:spacing w:line="360" w:lineRule="auto"/>
        <w:ind w:firstLine="3855" w:firstLineChars="1200"/>
        <w:outlineLvl w:val="0"/>
        <w:rPr>
          <w:rFonts w:ascii="宋体" w:hAnsi="宋体" w:cs="宋体" w:eastAsiaTheme="minorEastAsia"/>
          <w:b/>
          <w:kern w:val="0"/>
          <w:sz w:val="32"/>
          <w:szCs w:val="32"/>
        </w:rPr>
      </w:pPr>
    </w:p>
    <w:p w14:paraId="48C0B5A9">
      <w:pPr>
        <w:snapToGrid w:val="0"/>
        <w:spacing w:line="360" w:lineRule="auto"/>
        <w:ind w:firstLine="3855" w:firstLineChars="1200"/>
        <w:outlineLvl w:val="0"/>
        <w:rPr>
          <w:rFonts w:ascii="宋体" w:hAnsi="宋体" w:cs="宋体" w:eastAsiaTheme="minorEastAsia"/>
          <w:b/>
          <w:kern w:val="0"/>
          <w:sz w:val="32"/>
          <w:szCs w:val="32"/>
        </w:rPr>
      </w:pPr>
    </w:p>
    <w:p w14:paraId="290CA475">
      <w:pPr>
        <w:widowControl/>
        <w:adjustRightInd/>
        <w:jc w:val="left"/>
        <w:rPr>
          <w:rFonts w:ascii="宋体" w:hAnsi="宋体" w:cs="宋体" w:eastAsiaTheme="minorEastAsia"/>
          <w:b/>
          <w:kern w:val="0"/>
          <w:sz w:val="32"/>
          <w:szCs w:val="32"/>
        </w:rPr>
      </w:pPr>
      <w:r>
        <w:rPr>
          <w:rFonts w:ascii="宋体" w:hAnsi="宋体" w:cs="宋体" w:eastAsiaTheme="minorEastAsia"/>
          <w:b/>
          <w:kern w:val="0"/>
          <w:sz w:val="32"/>
          <w:szCs w:val="32"/>
        </w:rPr>
        <w:br w:type="page"/>
      </w:r>
    </w:p>
    <w:p w14:paraId="07A80314">
      <w:pPr>
        <w:pStyle w:val="255"/>
        <w:numPr>
          <w:ilvl w:val="0"/>
          <w:numId w:val="16"/>
        </w:numPr>
        <w:snapToGrid w:val="0"/>
        <w:ind w:firstLineChars="0"/>
        <w:outlineLvl w:val="0"/>
        <w:rPr>
          <w:rFonts w:ascii="宋体" w:hAnsi="宋体" w:cs="宋体" w:eastAsiaTheme="minorEastAsia"/>
          <w:b/>
          <w:sz w:val="32"/>
          <w:szCs w:val="32"/>
        </w:rPr>
      </w:pPr>
      <w:r>
        <w:rPr>
          <w:rFonts w:hint="eastAsia" w:ascii="宋体" w:hAnsi="宋体" w:cs="宋体" w:eastAsiaTheme="minorEastAsia"/>
          <w:b/>
          <w:kern w:val="0"/>
          <w:sz w:val="32"/>
          <w:szCs w:val="32"/>
        </w:rPr>
        <w:t>投标</w:t>
      </w:r>
      <w:r>
        <w:rPr>
          <w:rFonts w:hint="eastAsia" w:ascii="宋体" w:hAnsi="宋体" w:cs="宋体" w:eastAsiaTheme="minorEastAsia"/>
          <w:b/>
          <w:sz w:val="32"/>
          <w:szCs w:val="32"/>
        </w:rPr>
        <w:t>函</w:t>
      </w:r>
    </w:p>
    <w:p w14:paraId="07B13BBA">
      <w:pPr>
        <w:snapToGrid w:val="0"/>
        <w:spacing w:line="360" w:lineRule="auto"/>
        <w:rPr>
          <w:rFonts w:ascii="宋体" w:hAnsi="宋体" w:cs="宋体" w:eastAsiaTheme="minorEastAsia"/>
          <w:sz w:val="24"/>
        </w:rPr>
      </w:pPr>
      <w:r>
        <w:rPr>
          <w:rFonts w:hint="eastAsia" w:ascii="宋体" w:hAnsi="宋体" w:cs="宋体" w:eastAsiaTheme="minorEastAsia"/>
          <w:sz w:val="24"/>
        </w:rPr>
        <w:t>建德市洋安初级中学、杭州市公共资源交易中心建德分中心：</w:t>
      </w:r>
    </w:p>
    <w:p w14:paraId="72D3F8CA">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我方参加你方组织的</w:t>
      </w: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r>
        <w:rPr>
          <w:rFonts w:hint="eastAsia" w:ascii="宋体" w:hAnsi="宋体" w:cs="宋体" w:eastAsiaTheme="minorEastAsia"/>
          <w:sz w:val="24"/>
        </w:rPr>
        <w:t>【招标编号：JD2025BJ-008】招标的有关活动，并对此项目进行投标。为此：</w:t>
      </w:r>
    </w:p>
    <w:p w14:paraId="62EDC967">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1、我方承诺投标有效期从提交投标文件的截止之日起</w:t>
      </w:r>
      <w:r>
        <w:rPr>
          <w:rFonts w:hint="eastAsia" w:ascii="宋体" w:hAnsi="宋体" w:cs="宋体" w:eastAsiaTheme="minorEastAsia"/>
          <w:sz w:val="24"/>
          <w:u w:val="single"/>
        </w:rPr>
        <w:t xml:space="preserve"> </w:t>
      </w:r>
      <w:r>
        <w:rPr>
          <w:rFonts w:hint="eastAsia" w:ascii="宋体" w:hAnsi="宋体" w:cs="宋体" w:eastAsiaTheme="minorEastAsia"/>
          <w:sz w:val="24"/>
          <w:u w:val="single"/>
          <w:lang w:val="en-US" w:eastAsia="zh-CN"/>
        </w:rPr>
        <w:t xml:space="preserve">   </w:t>
      </w:r>
      <w:r>
        <w:rPr>
          <w:rFonts w:hint="eastAsia" w:ascii="宋体" w:hAnsi="宋体" w:cs="宋体" w:eastAsiaTheme="minorEastAsia"/>
          <w:sz w:val="24"/>
          <w:u w:val="single"/>
        </w:rPr>
        <w:t xml:space="preserve"> </w:t>
      </w:r>
      <w:r>
        <w:rPr>
          <w:rFonts w:hint="eastAsia" w:ascii="宋体" w:hAnsi="宋体" w:cs="宋体" w:eastAsiaTheme="minorEastAsia"/>
          <w:sz w:val="24"/>
        </w:rPr>
        <w:t>天（不少于90天）</w:t>
      </w:r>
      <w:r>
        <w:rPr>
          <w:rFonts w:hint="eastAsia" w:ascii="宋体" w:hAnsi="宋体" w:cs="宋体" w:eastAsiaTheme="minorEastAsia"/>
        </w:rPr>
        <w:t>，</w:t>
      </w:r>
      <w:r>
        <w:rPr>
          <w:rFonts w:hint="eastAsia" w:ascii="宋体" w:hAnsi="宋体" w:cs="宋体" w:eastAsiaTheme="minorEastAsia"/>
          <w:sz w:val="24"/>
        </w:rPr>
        <w:t>本投标文件在投标有效期满之前均具有约束力。</w:t>
      </w:r>
    </w:p>
    <w:p w14:paraId="4902A9E8">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2、我方的投标文件包括以下内容：</w:t>
      </w:r>
    </w:p>
    <w:p w14:paraId="3542B39D">
      <w:pPr>
        <w:snapToGrid w:val="0"/>
        <w:spacing w:line="360" w:lineRule="auto"/>
        <w:ind w:left="210" w:leftChars="100" w:firstLine="480" w:firstLineChars="200"/>
        <w:rPr>
          <w:rFonts w:ascii="宋体" w:hAnsi="宋体" w:cs="宋体" w:eastAsiaTheme="minorEastAsia"/>
          <w:sz w:val="24"/>
        </w:rPr>
      </w:pPr>
      <w:r>
        <w:rPr>
          <w:rFonts w:hint="eastAsia" w:ascii="宋体" w:hAnsi="宋体" w:cs="宋体" w:eastAsiaTheme="minorEastAsia"/>
          <w:sz w:val="24"/>
        </w:rPr>
        <w:t>2.1资格文件：</w:t>
      </w:r>
    </w:p>
    <w:p w14:paraId="0BE5875F">
      <w:pPr>
        <w:snapToGrid w:val="0"/>
        <w:spacing w:line="360" w:lineRule="auto"/>
        <w:ind w:left="420" w:leftChars="200" w:firstLine="480" w:firstLineChars="200"/>
        <w:rPr>
          <w:rFonts w:ascii="宋体" w:hAnsi="宋体" w:cs="宋体" w:eastAsiaTheme="minorEastAsia"/>
          <w:sz w:val="24"/>
        </w:rPr>
      </w:pPr>
      <w:r>
        <w:rPr>
          <w:rFonts w:hint="eastAsia" w:ascii="宋体" w:hAnsi="宋体" w:cs="宋体" w:eastAsiaTheme="minorEastAsia"/>
          <w:sz w:val="24"/>
        </w:rPr>
        <w:t>2.1.1承诺函；</w:t>
      </w:r>
    </w:p>
    <w:p w14:paraId="08C31480">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sz w:val="24"/>
        </w:rPr>
        <w:t>2.1.2</w:t>
      </w:r>
      <w:r>
        <w:rPr>
          <w:rFonts w:hint="eastAsia" w:ascii="宋体" w:hAnsi="宋体" w:cs="宋体" w:eastAsiaTheme="minorEastAsia"/>
          <w:snapToGrid w:val="0"/>
          <w:kern w:val="28"/>
          <w:sz w:val="24"/>
          <w:szCs w:val="20"/>
        </w:rPr>
        <w:t>联合协议</w:t>
      </w:r>
      <w:r>
        <w:rPr>
          <w:rFonts w:hint="eastAsia" w:ascii="宋体" w:hAnsi="宋体" w:cs="宋体" w:eastAsiaTheme="minorEastAsia"/>
          <w:snapToGrid w:val="0"/>
          <w:color w:val="000000" w:themeColor="text1"/>
          <w:kern w:val="28"/>
          <w:sz w:val="24"/>
          <w:szCs w:val="20"/>
        </w:rPr>
        <w:t>（如果有)；</w:t>
      </w:r>
    </w:p>
    <w:p w14:paraId="1A7D8041">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w:t>
      </w:r>
      <w:r>
        <w:rPr>
          <w:rFonts w:ascii="宋体" w:hAnsi="宋体" w:cs="宋体" w:eastAsiaTheme="minorEastAsia"/>
          <w:color w:val="000000" w:themeColor="text1"/>
          <w:sz w:val="24"/>
        </w:rPr>
        <w:t>.1.3</w:t>
      </w:r>
      <w:r>
        <w:rPr>
          <w:rFonts w:hint="eastAsia" w:ascii="宋体" w:hAnsi="宋体" w:cs="宋体" w:eastAsiaTheme="minorEastAsia"/>
          <w:color w:val="000000" w:themeColor="text1"/>
          <w:sz w:val="24"/>
        </w:rPr>
        <w:t>落实政府采购政策需满足的资格要求</w:t>
      </w:r>
      <w:r>
        <w:rPr>
          <w:rFonts w:hint="eastAsia" w:ascii="宋体" w:hAnsi="宋体" w:cs="宋体" w:eastAsiaTheme="minorEastAsia"/>
          <w:snapToGrid w:val="0"/>
          <w:color w:val="000000" w:themeColor="text1"/>
          <w:kern w:val="28"/>
          <w:sz w:val="24"/>
          <w:szCs w:val="20"/>
        </w:rPr>
        <w:t>（如果有）</w:t>
      </w:r>
      <w:r>
        <w:rPr>
          <w:rFonts w:hint="eastAsia" w:ascii="宋体" w:hAnsi="宋体" w:cs="宋体" w:eastAsiaTheme="minorEastAsia"/>
          <w:color w:val="000000" w:themeColor="text1"/>
          <w:sz w:val="24"/>
        </w:rPr>
        <w:t>；</w:t>
      </w:r>
    </w:p>
    <w:p w14:paraId="64A8AE62">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2.1.</w:t>
      </w:r>
      <w:r>
        <w:rPr>
          <w:rFonts w:ascii="宋体" w:hAnsi="宋体" w:cs="宋体" w:eastAsiaTheme="minorEastAsia"/>
          <w:color w:val="000000" w:themeColor="text1"/>
          <w:sz w:val="24"/>
        </w:rPr>
        <w:t>4</w:t>
      </w:r>
      <w:r>
        <w:rPr>
          <w:rFonts w:hint="eastAsia" w:ascii="宋体" w:hAnsi="宋体" w:cs="宋体" w:eastAsiaTheme="minorEastAsia"/>
          <w:color w:val="000000" w:themeColor="text1"/>
          <w:sz w:val="24"/>
        </w:rPr>
        <w:t>本项目的特定资格要求</w:t>
      </w:r>
      <w:r>
        <w:rPr>
          <w:rFonts w:hint="eastAsia" w:ascii="宋体" w:hAnsi="宋体" w:cs="宋体" w:eastAsiaTheme="minorEastAsia"/>
          <w:snapToGrid w:val="0"/>
          <w:color w:val="000000" w:themeColor="text1"/>
          <w:kern w:val="28"/>
          <w:sz w:val="24"/>
          <w:szCs w:val="20"/>
        </w:rPr>
        <w:t>（如果有）</w:t>
      </w:r>
      <w:r>
        <w:rPr>
          <w:rFonts w:hint="eastAsia" w:ascii="宋体" w:hAnsi="宋体" w:cs="宋体" w:eastAsiaTheme="minorEastAsia"/>
          <w:color w:val="000000" w:themeColor="text1"/>
          <w:sz w:val="24"/>
        </w:rPr>
        <w:t>。</w:t>
      </w:r>
    </w:p>
    <w:p w14:paraId="3EF9AE9F">
      <w:pPr>
        <w:snapToGrid w:val="0"/>
        <w:spacing w:line="360" w:lineRule="auto"/>
        <w:ind w:left="210" w:leftChars="100" w:firstLine="480" w:firstLineChars="200"/>
        <w:rPr>
          <w:rFonts w:ascii="宋体" w:hAnsi="宋体" w:cs="宋体" w:eastAsiaTheme="minorEastAsia"/>
          <w:color w:val="000000" w:themeColor="text1"/>
          <w:sz w:val="24"/>
          <w:lang w:val="zh-CN"/>
        </w:rPr>
      </w:pPr>
      <w:r>
        <w:rPr>
          <w:rFonts w:hint="eastAsia" w:ascii="宋体" w:hAnsi="宋体" w:cs="宋体" w:eastAsiaTheme="minorEastAsia"/>
          <w:color w:val="000000" w:themeColor="text1"/>
          <w:sz w:val="24"/>
        </w:rPr>
        <w:t>2</w:t>
      </w:r>
      <w:r>
        <w:rPr>
          <w:rFonts w:hint="eastAsia" w:ascii="宋体" w:hAnsi="宋体" w:cs="宋体" w:eastAsiaTheme="minorEastAsia"/>
          <w:color w:val="000000" w:themeColor="text1"/>
          <w:sz w:val="24"/>
          <w:lang w:val="zh-CN"/>
        </w:rPr>
        <w:t>.</w:t>
      </w:r>
      <w:r>
        <w:rPr>
          <w:rFonts w:hint="eastAsia" w:ascii="宋体" w:hAnsi="宋体" w:cs="宋体" w:eastAsiaTheme="minorEastAsia"/>
          <w:color w:val="000000" w:themeColor="text1"/>
          <w:sz w:val="24"/>
        </w:rPr>
        <w:t>2商务技术</w:t>
      </w:r>
      <w:r>
        <w:rPr>
          <w:rFonts w:hint="eastAsia" w:ascii="宋体" w:hAnsi="宋体" w:cs="宋体" w:eastAsiaTheme="minorEastAsia"/>
          <w:color w:val="000000" w:themeColor="text1"/>
          <w:sz w:val="24"/>
          <w:lang w:val="zh-CN"/>
        </w:rPr>
        <w:t>文件：</w:t>
      </w:r>
    </w:p>
    <w:p w14:paraId="228C1BDD">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2.2.1投标函；</w:t>
      </w:r>
    </w:p>
    <w:p w14:paraId="1F75292E">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2.2.2授权委托书或法定代表人（单位负责人）身份证明；</w:t>
      </w:r>
    </w:p>
    <w:p w14:paraId="2C08F374">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2.2.</w:t>
      </w:r>
      <w:r>
        <w:rPr>
          <w:rFonts w:ascii="宋体" w:hAnsi="宋体" w:cs="宋体" w:eastAsiaTheme="minorEastAsia"/>
          <w:color w:val="000000" w:themeColor="text1"/>
          <w:sz w:val="24"/>
        </w:rPr>
        <w:t>3</w:t>
      </w:r>
      <w:r>
        <w:rPr>
          <w:rFonts w:hint="eastAsia" w:ascii="宋体" w:hAnsi="宋体" w:cs="宋体" w:eastAsiaTheme="minorEastAsia"/>
          <w:color w:val="000000" w:themeColor="text1"/>
          <w:sz w:val="24"/>
        </w:rPr>
        <w:t>分包意向协议</w:t>
      </w:r>
      <w:r>
        <w:rPr>
          <w:rFonts w:hint="eastAsia" w:ascii="宋体" w:hAnsi="宋体" w:cs="宋体" w:eastAsiaTheme="minorEastAsia"/>
          <w:snapToGrid w:val="0"/>
          <w:color w:val="000000" w:themeColor="text1"/>
          <w:kern w:val="28"/>
          <w:sz w:val="24"/>
          <w:szCs w:val="20"/>
        </w:rPr>
        <w:t>（如果有）</w:t>
      </w:r>
      <w:r>
        <w:rPr>
          <w:rFonts w:hint="eastAsia" w:ascii="宋体" w:hAnsi="宋体" w:cs="宋体" w:eastAsiaTheme="minorEastAsia"/>
          <w:color w:val="000000" w:themeColor="text1"/>
          <w:sz w:val="24"/>
        </w:rPr>
        <w:t>；</w:t>
      </w:r>
    </w:p>
    <w:p w14:paraId="426C9BCB">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2.2.</w:t>
      </w:r>
      <w:r>
        <w:rPr>
          <w:rFonts w:ascii="宋体" w:hAnsi="宋体" w:cs="宋体" w:eastAsiaTheme="minorEastAsia"/>
          <w:color w:val="000000" w:themeColor="text1"/>
          <w:sz w:val="24"/>
        </w:rPr>
        <w:t>4</w:t>
      </w:r>
      <w:r>
        <w:rPr>
          <w:rFonts w:hint="eastAsia" w:ascii="宋体" w:hAnsi="宋体" w:cs="宋体" w:eastAsiaTheme="minorEastAsia"/>
          <w:color w:val="000000" w:themeColor="text1"/>
          <w:sz w:val="24"/>
        </w:rPr>
        <w:t>符合性审查资料；</w:t>
      </w:r>
    </w:p>
    <w:p w14:paraId="215C626C">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2.2.</w:t>
      </w:r>
      <w:r>
        <w:rPr>
          <w:rFonts w:ascii="宋体" w:hAnsi="宋体" w:cs="宋体" w:eastAsiaTheme="minorEastAsia"/>
          <w:color w:val="000000" w:themeColor="text1"/>
          <w:sz w:val="24"/>
        </w:rPr>
        <w:t>5</w:t>
      </w:r>
      <w:r>
        <w:rPr>
          <w:rFonts w:hint="eastAsia" w:ascii="宋体" w:hAnsi="宋体" w:cs="宋体" w:eastAsiaTheme="minorEastAsia"/>
          <w:color w:val="000000" w:themeColor="text1"/>
          <w:sz w:val="24"/>
        </w:rPr>
        <w:t>评标标准相应的商务技术资料；</w:t>
      </w:r>
    </w:p>
    <w:p w14:paraId="21A3B39A">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2.2.</w:t>
      </w:r>
      <w:r>
        <w:rPr>
          <w:rFonts w:ascii="宋体" w:hAnsi="宋体" w:cs="宋体" w:eastAsiaTheme="minorEastAsia"/>
          <w:color w:val="000000" w:themeColor="text1"/>
          <w:sz w:val="24"/>
        </w:rPr>
        <w:t>6</w:t>
      </w:r>
      <w:r>
        <w:rPr>
          <w:rFonts w:hint="eastAsia" w:ascii="宋体" w:hAnsi="宋体" w:cs="宋体" w:eastAsiaTheme="minorEastAsia"/>
          <w:color w:val="000000" w:themeColor="text1"/>
          <w:sz w:val="24"/>
        </w:rPr>
        <w:t>投标标的清单；</w:t>
      </w:r>
    </w:p>
    <w:p w14:paraId="5CF91E68">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2.2.</w:t>
      </w:r>
      <w:r>
        <w:rPr>
          <w:rFonts w:ascii="宋体" w:hAnsi="宋体" w:cs="宋体" w:eastAsiaTheme="minorEastAsia"/>
          <w:color w:val="000000" w:themeColor="text1"/>
          <w:sz w:val="24"/>
        </w:rPr>
        <w:t>7</w:t>
      </w:r>
      <w:r>
        <w:rPr>
          <w:rFonts w:hint="eastAsia" w:ascii="宋体" w:hAnsi="宋体" w:cs="宋体" w:eastAsiaTheme="minorEastAsia"/>
          <w:color w:val="000000" w:themeColor="text1"/>
          <w:sz w:val="24"/>
        </w:rPr>
        <w:t>商务技术偏离表；</w:t>
      </w:r>
    </w:p>
    <w:p w14:paraId="6AFB17A0">
      <w:pPr>
        <w:snapToGrid w:val="0"/>
        <w:spacing w:line="360" w:lineRule="auto"/>
        <w:ind w:left="420" w:leftChars="200" w:firstLine="480" w:firstLineChars="200"/>
        <w:rPr>
          <w:rFonts w:ascii="宋体" w:hAnsi="宋体" w:cs="宋体" w:eastAsiaTheme="minorEastAsia"/>
          <w:color w:val="000000" w:themeColor="text1"/>
          <w:sz w:val="24"/>
          <w:lang w:val="zh-CN"/>
        </w:rPr>
      </w:pPr>
      <w:r>
        <w:rPr>
          <w:rFonts w:hint="eastAsia" w:ascii="宋体" w:hAnsi="宋体" w:cs="宋体" w:eastAsiaTheme="minorEastAsia"/>
          <w:color w:val="000000" w:themeColor="text1"/>
          <w:sz w:val="24"/>
        </w:rPr>
        <w:t>2</w:t>
      </w:r>
      <w:r>
        <w:rPr>
          <w:rFonts w:hint="eastAsia" w:ascii="宋体" w:hAnsi="宋体" w:cs="宋体" w:eastAsiaTheme="minorEastAsia"/>
          <w:color w:val="000000" w:themeColor="text1"/>
          <w:sz w:val="24"/>
          <w:lang w:val="zh-CN"/>
        </w:rPr>
        <w:t>.</w:t>
      </w:r>
      <w:r>
        <w:rPr>
          <w:rFonts w:hint="eastAsia" w:ascii="宋体" w:hAnsi="宋体" w:cs="宋体" w:eastAsiaTheme="minorEastAsia"/>
          <w:color w:val="000000" w:themeColor="text1"/>
          <w:sz w:val="24"/>
        </w:rPr>
        <w:t>2</w:t>
      </w:r>
      <w:r>
        <w:rPr>
          <w:rFonts w:hint="eastAsia" w:ascii="宋体" w:hAnsi="宋体" w:cs="宋体" w:eastAsiaTheme="minorEastAsia"/>
          <w:color w:val="000000" w:themeColor="text1"/>
          <w:sz w:val="24"/>
          <w:lang w:val="zh-CN"/>
        </w:rPr>
        <w:t>.</w:t>
      </w:r>
      <w:r>
        <w:rPr>
          <w:rFonts w:ascii="宋体" w:hAnsi="宋体" w:cs="宋体" w:eastAsiaTheme="minorEastAsia"/>
          <w:color w:val="000000" w:themeColor="text1"/>
          <w:sz w:val="24"/>
        </w:rPr>
        <w:t>8</w:t>
      </w:r>
      <w:r>
        <w:rPr>
          <w:rFonts w:hint="eastAsia" w:ascii="宋体" w:hAnsi="宋体" w:cs="宋体" w:eastAsiaTheme="minorEastAsia"/>
          <w:color w:val="000000" w:themeColor="text1"/>
          <w:sz w:val="24"/>
          <w:lang w:val="zh-CN"/>
        </w:rPr>
        <w:t>政府采购供应商廉洁自律承诺书；</w:t>
      </w:r>
    </w:p>
    <w:p w14:paraId="6611DE00">
      <w:pPr>
        <w:snapToGrid w:val="0"/>
        <w:spacing w:line="360" w:lineRule="auto"/>
        <w:ind w:left="210" w:leftChars="1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w:t>
      </w:r>
      <w:r>
        <w:rPr>
          <w:rFonts w:hint="eastAsia" w:ascii="宋体" w:hAnsi="宋体" w:cs="宋体" w:eastAsiaTheme="minorEastAsia"/>
          <w:color w:val="000000" w:themeColor="text1"/>
          <w:sz w:val="24"/>
          <w:lang w:val="zh-CN"/>
        </w:rPr>
        <w:t>.</w:t>
      </w:r>
      <w:r>
        <w:rPr>
          <w:rFonts w:hint="eastAsia" w:ascii="宋体" w:hAnsi="宋体" w:cs="宋体" w:eastAsiaTheme="minorEastAsia"/>
          <w:color w:val="000000" w:themeColor="text1"/>
          <w:sz w:val="24"/>
        </w:rPr>
        <w:t>3报价文件</w:t>
      </w:r>
    </w:p>
    <w:p w14:paraId="0D2770E0">
      <w:pPr>
        <w:snapToGrid w:val="0"/>
        <w:spacing w:line="360" w:lineRule="auto"/>
        <w:ind w:left="420" w:leftChars="200" w:firstLine="480" w:firstLineChars="200"/>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2.3.1开标一览表（报价表）；</w:t>
      </w:r>
    </w:p>
    <w:p w14:paraId="542A84BA">
      <w:pPr>
        <w:snapToGrid w:val="0"/>
        <w:spacing w:line="360" w:lineRule="auto"/>
        <w:ind w:left="420" w:leftChars="200" w:firstLine="480" w:firstLineChars="200"/>
        <w:rPr>
          <w:rFonts w:ascii="宋体" w:hAnsi="宋体" w:cs="宋体" w:eastAsiaTheme="minorEastAsia"/>
          <w:color w:val="FF0000"/>
          <w:sz w:val="24"/>
        </w:rPr>
      </w:pPr>
      <w:r>
        <w:rPr>
          <w:rFonts w:hint="eastAsia" w:ascii="宋体" w:hAnsi="宋体" w:cs="宋体" w:eastAsiaTheme="minorEastAsia"/>
          <w:color w:val="000000" w:themeColor="text1"/>
          <w:sz w:val="24"/>
        </w:rPr>
        <w:t>2.3.2中小企业声明函（如果有）。</w:t>
      </w:r>
    </w:p>
    <w:p w14:paraId="5D1DD759">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3、我方承诺除商务技术偏离表列出的偏离外，我方响应招标文件的全部要求。</w:t>
      </w:r>
    </w:p>
    <w:p w14:paraId="4EB10E92">
      <w:pPr>
        <w:snapToGrid w:val="0"/>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4、如我方中标，我方承诺：</w:t>
      </w:r>
    </w:p>
    <w:p w14:paraId="5569B5E3">
      <w:pPr>
        <w:snapToGrid w:val="0"/>
        <w:spacing w:line="360" w:lineRule="auto"/>
        <w:ind w:left="210" w:leftChars="100" w:firstLine="480" w:firstLineChars="200"/>
        <w:rPr>
          <w:rFonts w:ascii="宋体" w:hAnsi="宋体" w:cs="宋体" w:eastAsiaTheme="minorEastAsia"/>
          <w:sz w:val="24"/>
        </w:rPr>
      </w:pPr>
      <w:r>
        <w:rPr>
          <w:rFonts w:hint="eastAsia" w:ascii="宋体" w:hAnsi="宋体" w:cs="宋体" w:eastAsiaTheme="minorEastAsia"/>
          <w:sz w:val="24"/>
        </w:rPr>
        <w:t xml:space="preserve">4.1在收到中标通知书后，在中标通知书规定的期限内与你方签订合同； </w:t>
      </w:r>
    </w:p>
    <w:p w14:paraId="34878812">
      <w:pPr>
        <w:snapToGrid w:val="0"/>
        <w:spacing w:line="360" w:lineRule="auto"/>
        <w:ind w:left="210" w:leftChars="100" w:firstLine="480" w:firstLineChars="200"/>
        <w:rPr>
          <w:rFonts w:ascii="宋体" w:hAnsi="宋体" w:cs="宋体" w:eastAsiaTheme="minorEastAsia"/>
          <w:sz w:val="24"/>
        </w:rPr>
      </w:pPr>
      <w:r>
        <w:rPr>
          <w:rFonts w:hint="eastAsia" w:ascii="宋体" w:hAnsi="宋体" w:cs="宋体" w:eastAsiaTheme="minorEastAsia"/>
          <w:sz w:val="24"/>
        </w:rPr>
        <w:t xml:space="preserve">4.2在签订合同时不向你方提出附加条件； </w:t>
      </w:r>
    </w:p>
    <w:p w14:paraId="4489693A">
      <w:pPr>
        <w:snapToGrid w:val="0"/>
        <w:spacing w:line="360" w:lineRule="auto"/>
        <w:ind w:left="210" w:leftChars="100" w:firstLine="480" w:firstLineChars="200"/>
        <w:rPr>
          <w:rFonts w:ascii="宋体" w:hAnsi="宋体" w:cs="宋体" w:eastAsiaTheme="minorEastAsia"/>
          <w:sz w:val="24"/>
        </w:rPr>
      </w:pPr>
      <w:r>
        <w:rPr>
          <w:rFonts w:hint="eastAsia" w:ascii="宋体" w:hAnsi="宋体" w:cs="宋体" w:eastAsiaTheme="minorEastAsia"/>
          <w:sz w:val="24"/>
        </w:rPr>
        <w:t xml:space="preserve">4.3按照招标文件要求提交履约保证金； </w:t>
      </w:r>
    </w:p>
    <w:p w14:paraId="114815F9">
      <w:pPr>
        <w:snapToGrid w:val="0"/>
        <w:spacing w:line="360" w:lineRule="auto"/>
        <w:ind w:left="210" w:leftChars="100" w:firstLine="480" w:firstLineChars="200"/>
        <w:rPr>
          <w:rFonts w:ascii="宋体" w:hAnsi="宋体" w:cs="宋体" w:eastAsiaTheme="minorEastAsia"/>
          <w:sz w:val="24"/>
        </w:rPr>
      </w:pPr>
      <w:r>
        <w:rPr>
          <w:rFonts w:hint="eastAsia" w:ascii="宋体" w:hAnsi="宋体" w:cs="宋体" w:eastAsiaTheme="minorEastAsia"/>
          <w:sz w:val="24"/>
        </w:rPr>
        <w:t xml:space="preserve">4.4在合同约定的期限内完成合同规定的全部义务。 </w:t>
      </w:r>
    </w:p>
    <w:p w14:paraId="392C9A7B">
      <w:pPr>
        <w:snapToGrid w:val="0"/>
        <w:spacing w:line="360" w:lineRule="auto"/>
        <w:ind w:left="210" w:leftChars="100" w:firstLine="480" w:firstLineChars="200"/>
        <w:rPr>
          <w:rFonts w:ascii="宋体" w:hAnsi="宋体" w:cs="宋体" w:eastAsiaTheme="minorEastAsia"/>
          <w:sz w:val="24"/>
        </w:rPr>
      </w:pPr>
      <w:r>
        <w:rPr>
          <w:rFonts w:hint="eastAsia" w:ascii="宋体" w:hAnsi="宋体" w:cs="宋体" w:eastAsiaTheme="minorEastAsia"/>
          <w:sz w:val="24"/>
        </w:rPr>
        <w:t>5、其他补充说明:。</w:t>
      </w:r>
    </w:p>
    <w:p w14:paraId="3BE18271">
      <w:pPr>
        <w:spacing w:line="360" w:lineRule="auto"/>
        <w:ind w:firstLine="3600" w:firstLineChars="1500"/>
        <w:rPr>
          <w:rFonts w:ascii="宋体" w:hAnsi="宋体" w:cs="宋体" w:eastAsiaTheme="minorEastAsia"/>
          <w:sz w:val="24"/>
        </w:rPr>
      </w:pPr>
      <w:r>
        <w:rPr>
          <w:rFonts w:hint="eastAsia" w:ascii="宋体" w:hAnsi="宋体" w:cs="宋体" w:eastAsiaTheme="minorEastAsia"/>
          <w:sz w:val="24"/>
        </w:rPr>
        <w:t xml:space="preserve">投标人名称（电子签名）：                          </w:t>
      </w:r>
    </w:p>
    <w:p w14:paraId="49B48DA3">
      <w:pPr>
        <w:spacing w:line="360" w:lineRule="auto"/>
        <w:jc w:val="center"/>
        <w:rPr>
          <w:rFonts w:ascii="宋体" w:hAnsi="宋体" w:cs="宋体" w:eastAsiaTheme="minorEastAsia"/>
          <w:sz w:val="24"/>
        </w:rPr>
      </w:pPr>
      <w:r>
        <w:rPr>
          <w:rFonts w:hint="eastAsia" w:ascii="宋体" w:hAnsi="宋体" w:cs="宋体" w:eastAsiaTheme="minorEastAsia"/>
          <w:sz w:val="24"/>
        </w:rPr>
        <w:t xml:space="preserve">     日期：  年   月   日</w:t>
      </w:r>
    </w:p>
    <w:p w14:paraId="19632E73">
      <w:pPr>
        <w:snapToGrid w:val="0"/>
        <w:spacing w:line="360" w:lineRule="auto"/>
        <w:ind w:left="420" w:leftChars="200" w:firstLine="4200" w:firstLineChars="1750"/>
        <w:rPr>
          <w:rFonts w:ascii="宋体" w:hAnsi="宋体" w:cs="宋体" w:eastAsiaTheme="minorEastAsia"/>
          <w:kern w:val="0"/>
          <w:sz w:val="24"/>
          <w:u w:val="single"/>
        </w:rPr>
      </w:pPr>
    </w:p>
    <w:p w14:paraId="30E3465D">
      <w:pPr>
        <w:spacing w:line="360" w:lineRule="auto"/>
        <w:ind w:right="420"/>
        <w:rPr>
          <w:rFonts w:ascii="宋体" w:hAnsi="宋体" w:cs="宋体" w:eastAsiaTheme="minorEastAsia"/>
          <w:sz w:val="24"/>
        </w:rPr>
      </w:pPr>
      <w:r>
        <w:rPr>
          <w:rFonts w:hint="eastAsia" w:ascii="宋体" w:hAnsi="宋体" w:cs="宋体" w:eastAsiaTheme="minorEastAsia"/>
          <w:sz w:val="24"/>
        </w:rPr>
        <w:t>注：按本格式和要求提供。</w:t>
      </w:r>
    </w:p>
    <w:p w14:paraId="69738B05">
      <w:pPr>
        <w:snapToGrid w:val="0"/>
        <w:spacing w:line="360" w:lineRule="auto"/>
        <w:jc w:val="center"/>
        <w:rPr>
          <w:rFonts w:ascii="宋体" w:hAnsi="宋体" w:cs="宋体" w:eastAsiaTheme="minorEastAsia"/>
          <w:b/>
          <w:kern w:val="0"/>
          <w:sz w:val="32"/>
          <w:szCs w:val="32"/>
        </w:rPr>
      </w:pPr>
    </w:p>
    <w:p w14:paraId="65B4806D">
      <w:pPr>
        <w:snapToGrid w:val="0"/>
        <w:spacing w:line="360" w:lineRule="auto"/>
        <w:rPr>
          <w:rFonts w:ascii="宋体" w:hAnsi="宋体" w:cs="宋体" w:eastAsiaTheme="minorEastAsia"/>
          <w:sz w:val="24"/>
        </w:rPr>
      </w:pPr>
    </w:p>
    <w:p w14:paraId="4199F5DD">
      <w:pPr>
        <w:jc w:val="center"/>
        <w:rPr>
          <w:rFonts w:ascii="宋体" w:hAnsi="宋体" w:cs="宋体" w:eastAsiaTheme="minorEastAsia"/>
          <w:b/>
          <w:kern w:val="0"/>
          <w:sz w:val="32"/>
          <w:szCs w:val="32"/>
        </w:rPr>
      </w:pPr>
    </w:p>
    <w:p w14:paraId="48296E8B">
      <w:pPr>
        <w:jc w:val="center"/>
        <w:rPr>
          <w:rFonts w:ascii="宋体" w:hAnsi="宋体" w:cs="宋体" w:eastAsiaTheme="minorEastAsia"/>
          <w:b/>
          <w:kern w:val="0"/>
          <w:sz w:val="32"/>
          <w:szCs w:val="32"/>
        </w:rPr>
      </w:pPr>
    </w:p>
    <w:p w14:paraId="09AEF9BE">
      <w:pPr>
        <w:jc w:val="center"/>
        <w:rPr>
          <w:rFonts w:ascii="宋体" w:hAnsi="宋体" w:cs="宋体" w:eastAsiaTheme="minorEastAsia"/>
          <w:b/>
          <w:kern w:val="0"/>
          <w:sz w:val="32"/>
          <w:szCs w:val="32"/>
        </w:rPr>
      </w:pPr>
    </w:p>
    <w:p w14:paraId="1FFEBDEE">
      <w:pPr>
        <w:jc w:val="center"/>
        <w:rPr>
          <w:rFonts w:ascii="宋体" w:hAnsi="宋体" w:cs="宋体" w:eastAsiaTheme="minorEastAsia"/>
          <w:b/>
          <w:kern w:val="0"/>
          <w:sz w:val="32"/>
          <w:szCs w:val="32"/>
        </w:rPr>
      </w:pPr>
    </w:p>
    <w:p w14:paraId="6AC8B03B">
      <w:pPr>
        <w:jc w:val="center"/>
        <w:rPr>
          <w:rFonts w:ascii="宋体" w:hAnsi="宋体" w:cs="宋体" w:eastAsiaTheme="minorEastAsia"/>
          <w:b/>
          <w:kern w:val="0"/>
          <w:sz w:val="32"/>
          <w:szCs w:val="32"/>
        </w:rPr>
      </w:pPr>
    </w:p>
    <w:p w14:paraId="438ED78C">
      <w:pPr>
        <w:jc w:val="center"/>
        <w:rPr>
          <w:rFonts w:ascii="宋体" w:hAnsi="宋体" w:cs="宋体" w:eastAsiaTheme="minorEastAsia"/>
          <w:b/>
          <w:kern w:val="0"/>
          <w:sz w:val="32"/>
          <w:szCs w:val="32"/>
        </w:rPr>
      </w:pPr>
    </w:p>
    <w:p w14:paraId="6F0AA6EF">
      <w:pPr>
        <w:jc w:val="center"/>
        <w:rPr>
          <w:rFonts w:ascii="宋体" w:hAnsi="宋体" w:cs="宋体" w:eastAsiaTheme="minorEastAsia"/>
          <w:b/>
          <w:kern w:val="0"/>
          <w:sz w:val="32"/>
          <w:szCs w:val="32"/>
        </w:rPr>
      </w:pPr>
    </w:p>
    <w:p w14:paraId="0BFA3C56">
      <w:pPr>
        <w:jc w:val="center"/>
        <w:rPr>
          <w:rFonts w:ascii="宋体" w:hAnsi="宋体" w:cs="宋体" w:eastAsiaTheme="minorEastAsia"/>
          <w:b/>
          <w:kern w:val="0"/>
          <w:sz w:val="32"/>
          <w:szCs w:val="32"/>
        </w:rPr>
      </w:pPr>
    </w:p>
    <w:p w14:paraId="5CCA9CBF">
      <w:pPr>
        <w:jc w:val="center"/>
        <w:rPr>
          <w:rFonts w:ascii="宋体" w:hAnsi="宋体" w:cs="宋体" w:eastAsiaTheme="minorEastAsia"/>
          <w:b/>
          <w:kern w:val="0"/>
          <w:sz w:val="32"/>
          <w:szCs w:val="32"/>
        </w:rPr>
      </w:pPr>
    </w:p>
    <w:p w14:paraId="26680E57">
      <w:pPr>
        <w:jc w:val="center"/>
        <w:rPr>
          <w:rFonts w:ascii="宋体" w:hAnsi="宋体" w:cs="宋体" w:eastAsiaTheme="minorEastAsia"/>
          <w:b/>
          <w:kern w:val="0"/>
          <w:sz w:val="32"/>
          <w:szCs w:val="32"/>
        </w:rPr>
      </w:pPr>
    </w:p>
    <w:p w14:paraId="0A077B91">
      <w:pPr>
        <w:jc w:val="center"/>
        <w:rPr>
          <w:rFonts w:ascii="宋体" w:hAnsi="宋体" w:cs="宋体" w:eastAsiaTheme="minorEastAsia"/>
          <w:b/>
          <w:kern w:val="0"/>
          <w:sz w:val="32"/>
          <w:szCs w:val="32"/>
        </w:rPr>
      </w:pPr>
    </w:p>
    <w:p w14:paraId="3F57893F">
      <w:pPr>
        <w:jc w:val="center"/>
        <w:rPr>
          <w:rFonts w:ascii="宋体" w:hAnsi="宋体" w:cs="宋体" w:eastAsiaTheme="minorEastAsia"/>
          <w:b/>
          <w:kern w:val="0"/>
          <w:sz w:val="32"/>
          <w:szCs w:val="32"/>
        </w:rPr>
      </w:pPr>
    </w:p>
    <w:p w14:paraId="6BED2E7A">
      <w:pPr>
        <w:jc w:val="center"/>
        <w:rPr>
          <w:rFonts w:ascii="宋体" w:hAnsi="宋体" w:cs="宋体" w:eastAsiaTheme="minorEastAsia"/>
          <w:b/>
          <w:kern w:val="0"/>
          <w:sz w:val="32"/>
          <w:szCs w:val="32"/>
        </w:rPr>
      </w:pPr>
    </w:p>
    <w:p w14:paraId="750F813F">
      <w:pPr>
        <w:jc w:val="center"/>
        <w:rPr>
          <w:rFonts w:ascii="宋体" w:hAnsi="宋体" w:cs="宋体" w:eastAsiaTheme="minorEastAsia"/>
          <w:b/>
          <w:kern w:val="0"/>
          <w:sz w:val="32"/>
          <w:szCs w:val="32"/>
        </w:rPr>
      </w:pPr>
    </w:p>
    <w:p w14:paraId="129EF67F">
      <w:pPr>
        <w:jc w:val="center"/>
        <w:rPr>
          <w:rFonts w:ascii="宋体" w:hAnsi="宋体" w:cs="宋体" w:eastAsiaTheme="minorEastAsia"/>
          <w:b/>
          <w:kern w:val="0"/>
          <w:sz w:val="32"/>
          <w:szCs w:val="32"/>
        </w:rPr>
      </w:pPr>
    </w:p>
    <w:p w14:paraId="2C52B0DA">
      <w:pPr>
        <w:jc w:val="center"/>
        <w:rPr>
          <w:rFonts w:ascii="宋体" w:hAnsi="宋体" w:cs="宋体" w:eastAsiaTheme="minorEastAsia"/>
          <w:b/>
          <w:kern w:val="0"/>
          <w:sz w:val="32"/>
          <w:szCs w:val="32"/>
        </w:rPr>
      </w:pPr>
    </w:p>
    <w:p w14:paraId="4645637D">
      <w:pPr>
        <w:jc w:val="center"/>
        <w:rPr>
          <w:rFonts w:ascii="宋体" w:hAnsi="宋体" w:cs="宋体" w:eastAsiaTheme="minorEastAsia"/>
          <w:b/>
          <w:kern w:val="0"/>
          <w:sz w:val="32"/>
          <w:szCs w:val="32"/>
        </w:rPr>
      </w:pPr>
    </w:p>
    <w:p w14:paraId="16BA090D">
      <w:pPr>
        <w:jc w:val="center"/>
        <w:rPr>
          <w:rFonts w:ascii="宋体" w:hAnsi="宋体" w:cs="宋体" w:eastAsiaTheme="minorEastAsia"/>
          <w:b/>
          <w:kern w:val="0"/>
          <w:sz w:val="32"/>
          <w:szCs w:val="32"/>
        </w:rPr>
      </w:pPr>
    </w:p>
    <w:p w14:paraId="7B9669F3">
      <w:pPr>
        <w:jc w:val="center"/>
        <w:rPr>
          <w:rFonts w:ascii="宋体" w:hAnsi="宋体" w:cs="宋体" w:eastAsiaTheme="minorEastAsia"/>
          <w:b/>
          <w:kern w:val="0"/>
          <w:sz w:val="32"/>
          <w:szCs w:val="32"/>
        </w:rPr>
      </w:pPr>
    </w:p>
    <w:p w14:paraId="2FC692E6">
      <w:pPr>
        <w:jc w:val="center"/>
        <w:rPr>
          <w:rFonts w:ascii="宋体" w:hAnsi="宋体" w:cs="宋体" w:eastAsiaTheme="minorEastAsia"/>
          <w:b/>
          <w:kern w:val="0"/>
          <w:sz w:val="32"/>
          <w:szCs w:val="32"/>
        </w:rPr>
      </w:pPr>
    </w:p>
    <w:p w14:paraId="296609EE">
      <w:pPr>
        <w:jc w:val="center"/>
        <w:rPr>
          <w:rFonts w:ascii="宋体" w:hAnsi="宋体" w:cs="宋体" w:eastAsiaTheme="minorEastAsia"/>
          <w:b/>
          <w:kern w:val="0"/>
          <w:sz w:val="32"/>
          <w:szCs w:val="32"/>
        </w:rPr>
      </w:pPr>
    </w:p>
    <w:p w14:paraId="6F4C2077">
      <w:pPr>
        <w:jc w:val="center"/>
        <w:rPr>
          <w:rFonts w:ascii="宋体" w:hAnsi="宋体" w:cs="宋体" w:eastAsiaTheme="minorEastAsia"/>
          <w:b/>
          <w:kern w:val="0"/>
          <w:sz w:val="32"/>
          <w:szCs w:val="32"/>
        </w:rPr>
      </w:pPr>
    </w:p>
    <w:p w14:paraId="30C0FC33">
      <w:pPr>
        <w:jc w:val="center"/>
        <w:rPr>
          <w:rFonts w:ascii="宋体" w:hAnsi="宋体" w:cs="宋体" w:eastAsiaTheme="minorEastAsia"/>
          <w:b/>
          <w:kern w:val="0"/>
          <w:sz w:val="32"/>
          <w:szCs w:val="32"/>
        </w:rPr>
      </w:pPr>
    </w:p>
    <w:p w14:paraId="4ECABE0B">
      <w:pPr>
        <w:widowControl/>
        <w:adjustRightInd/>
        <w:jc w:val="left"/>
        <w:rPr>
          <w:rFonts w:ascii="宋体" w:hAnsi="宋体" w:cs="宋体" w:eastAsiaTheme="minorEastAsia"/>
          <w:b/>
          <w:kern w:val="0"/>
          <w:sz w:val="32"/>
          <w:szCs w:val="32"/>
        </w:rPr>
      </w:pPr>
      <w:r>
        <w:rPr>
          <w:rFonts w:ascii="宋体" w:hAnsi="宋体" w:cs="宋体" w:eastAsiaTheme="minorEastAsia"/>
          <w:b/>
          <w:kern w:val="0"/>
          <w:sz w:val="32"/>
          <w:szCs w:val="32"/>
        </w:rPr>
        <w:br w:type="page"/>
      </w:r>
    </w:p>
    <w:p w14:paraId="3039FD84">
      <w:pPr>
        <w:jc w:val="center"/>
        <w:rPr>
          <w:rFonts w:ascii="宋体" w:hAnsi="宋体" w:cs="宋体" w:eastAsiaTheme="minorEastAsia"/>
          <w:b/>
          <w:kern w:val="0"/>
          <w:sz w:val="32"/>
          <w:szCs w:val="32"/>
          <w:lang w:val="zh-CN"/>
        </w:rPr>
      </w:pPr>
      <w:r>
        <w:rPr>
          <w:rFonts w:hint="eastAsia" w:ascii="宋体" w:hAnsi="宋体" w:cs="宋体" w:eastAsiaTheme="minorEastAsia"/>
          <w:b/>
          <w:kern w:val="0"/>
          <w:sz w:val="32"/>
          <w:szCs w:val="32"/>
          <w:lang w:val="zh-CN"/>
        </w:rPr>
        <w:t>二、授权委托书或法定代表人（单位负责人、自然人本人）身份证明</w:t>
      </w:r>
    </w:p>
    <w:p w14:paraId="08D01584">
      <w:pPr>
        <w:snapToGrid w:val="0"/>
        <w:spacing w:line="360" w:lineRule="auto"/>
        <w:rPr>
          <w:rFonts w:ascii="宋体" w:hAnsi="宋体" w:cs="宋体" w:eastAsiaTheme="minorEastAsia"/>
          <w:sz w:val="24"/>
        </w:rPr>
      </w:pPr>
    </w:p>
    <w:p w14:paraId="24C4D240">
      <w:pPr>
        <w:snapToGrid w:val="0"/>
        <w:spacing w:line="360" w:lineRule="auto"/>
        <w:ind w:firstLine="2872" w:firstLineChars="894"/>
        <w:rPr>
          <w:rFonts w:ascii="宋体" w:hAnsi="宋体" w:cs="宋体" w:eastAsiaTheme="minorEastAsia"/>
        </w:rPr>
      </w:pPr>
      <w:r>
        <w:rPr>
          <w:rFonts w:hint="eastAsia" w:ascii="宋体" w:hAnsi="宋体" w:cs="宋体" w:eastAsiaTheme="minorEastAsia"/>
          <w:b/>
          <w:kern w:val="0"/>
          <w:sz w:val="32"/>
          <w:szCs w:val="32"/>
          <w:lang w:val="zh-CN"/>
        </w:rPr>
        <w:t>授权委托书（适用于非联合体投标）</w:t>
      </w:r>
    </w:p>
    <w:p w14:paraId="67DCC1B1">
      <w:pPr>
        <w:snapToGrid w:val="0"/>
        <w:spacing w:line="360" w:lineRule="auto"/>
        <w:rPr>
          <w:rFonts w:ascii="宋体" w:hAnsi="宋体" w:cs="宋体" w:eastAsiaTheme="minorEastAsia"/>
          <w:kern w:val="0"/>
          <w:sz w:val="24"/>
        </w:rPr>
      </w:pPr>
      <w:r>
        <w:rPr>
          <w:rFonts w:hint="eastAsia" w:ascii="宋体" w:hAnsi="宋体" w:cs="宋体" w:eastAsiaTheme="minorEastAsia"/>
          <w:sz w:val="24"/>
        </w:rPr>
        <w:t>建德市洋安初级中学</w:t>
      </w:r>
      <w:r>
        <w:rPr>
          <w:rFonts w:hint="eastAsia" w:ascii="宋体" w:hAnsi="宋体" w:cs="宋体" w:eastAsiaTheme="minorEastAsia"/>
          <w:kern w:val="0"/>
          <w:sz w:val="24"/>
        </w:rPr>
        <w:t>、杭州市公共资源交易中心建德分中心</w:t>
      </w:r>
      <w:r>
        <w:rPr>
          <w:rFonts w:hint="eastAsia" w:ascii="宋体" w:hAnsi="宋体" w:cs="宋体" w:eastAsiaTheme="minorEastAsia"/>
          <w:kern w:val="0"/>
          <w:sz w:val="24"/>
          <w:lang w:val="zh-CN"/>
        </w:rPr>
        <w:t>：</w:t>
      </w:r>
    </w:p>
    <w:p w14:paraId="57E1EA57">
      <w:pPr>
        <w:snapToGrid w:val="0"/>
        <w:spacing w:line="360" w:lineRule="auto"/>
        <w:ind w:firstLine="576"/>
        <w:rPr>
          <w:rFonts w:ascii="宋体" w:hAnsi="宋体" w:cs="宋体" w:eastAsiaTheme="minorEastAsia"/>
          <w:kern w:val="0"/>
          <w:sz w:val="24"/>
        </w:rPr>
      </w:pPr>
      <w:r>
        <w:rPr>
          <w:rFonts w:hint="eastAsia" w:ascii="宋体" w:hAnsi="宋体" w:cs="宋体" w:eastAsiaTheme="minorEastAsia"/>
          <w:kern w:val="0"/>
          <w:sz w:val="24"/>
        </w:rPr>
        <w:t>现</w:t>
      </w:r>
      <w:r>
        <w:rPr>
          <w:rFonts w:hint="eastAsia" w:ascii="宋体" w:hAnsi="宋体" w:cs="宋体" w:eastAsiaTheme="minorEastAsia"/>
          <w:kern w:val="0"/>
          <w:sz w:val="24"/>
          <w:lang w:val="zh-CN"/>
        </w:rPr>
        <w:t>委托（姓名）为我方代理人（身份证号码：，手机：），以我方名义处理</w:t>
      </w: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r>
        <w:rPr>
          <w:rFonts w:hint="eastAsia" w:ascii="宋体" w:hAnsi="宋体" w:cs="宋体" w:eastAsiaTheme="minorEastAsia"/>
          <w:kern w:val="0"/>
          <w:sz w:val="24"/>
          <w:lang w:val="zh-CN"/>
        </w:rPr>
        <w:t>【招标编号：JD2025BJ-008】政府采购投标的一切事项，其法律后果由我方承担。</w:t>
      </w:r>
    </w:p>
    <w:p w14:paraId="0990E04B">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lang w:val="zh-CN"/>
        </w:rPr>
        <w:t>委托期限</w:t>
      </w:r>
      <w:r>
        <w:rPr>
          <w:rFonts w:hint="eastAsia" w:ascii="宋体" w:hAnsi="宋体" w:cs="宋体" w:eastAsiaTheme="minorEastAsia"/>
          <w:kern w:val="0"/>
          <w:sz w:val="24"/>
        </w:rPr>
        <w:t>：</w:t>
      </w:r>
      <w:r>
        <w:rPr>
          <w:rFonts w:hint="eastAsia" w:ascii="宋体" w:hAnsi="宋体" w:cs="宋体" w:eastAsiaTheme="minorEastAsia"/>
          <w:kern w:val="0"/>
          <w:sz w:val="24"/>
          <w:lang w:val="zh-CN"/>
        </w:rPr>
        <w:t>自年月日起至年月日止。</w:t>
      </w:r>
    </w:p>
    <w:p w14:paraId="100535EF">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lang w:val="zh-CN"/>
        </w:rPr>
        <w:t>特此告知。</w:t>
      </w:r>
    </w:p>
    <w:p w14:paraId="5B617BF5">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lang w:val="zh-CN"/>
        </w:rPr>
        <w:t xml:space="preserve">                                                 投标人名称(电子签名)：</w:t>
      </w:r>
    </w:p>
    <w:p w14:paraId="30A849CB">
      <w:pPr>
        <w:snapToGrid w:val="0"/>
        <w:spacing w:line="360" w:lineRule="auto"/>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                                                 签发日期：  年  月   日</w:t>
      </w:r>
    </w:p>
    <w:p w14:paraId="247D0363">
      <w:pPr>
        <w:snapToGrid w:val="0"/>
        <w:spacing w:line="360" w:lineRule="auto"/>
        <w:rPr>
          <w:rFonts w:ascii="宋体" w:hAnsi="宋体" w:cs="宋体" w:eastAsiaTheme="minorEastAsia"/>
          <w:sz w:val="24"/>
        </w:rPr>
      </w:pPr>
    </w:p>
    <w:p w14:paraId="0FE53659">
      <w:pPr>
        <w:snapToGrid w:val="0"/>
        <w:spacing w:line="360" w:lineRule="auto"/>
        <w:rPr>
          <w:rFonts w:ascii="宋体" w:hAnsi="宋体" w:cs="宋体" w:eastAsiaTheme="minorEastAsia"/>
          <w:sz w:val="24"/>
        </w:rPr>
      </w:pPr>
    </w:p>
    <w:p w14:paraId="35CB50CE">
      <w:pPr>
        <w:snapToGrid w:val="0"/>
        <w:spacing w:line="360" w:lineRule="auto"/>
        <w:rPr>
          <w:rFonts w:ascii="宋体" w:hAnsi="宋体" w:cs="宋体" w:eastAsiaTheme="minorEastAsia"/>
          <w:sz w:val="24"/>
        </w:rPr>
      </w:pPr>
    </w:p>
    <w:p w14:paraId="2CC01CBB">
      <w:pPr>
        <w:jc w:val="center"/>
        <w:rPr>
          <w:rFonts w:ascii="宋体" w:hAnsi="宋体" w:cs="宋体" w:eastAsiaTheme="minorEastAsia"/>
          <w:b/>
          <w:kern w:val="0"/>
          <w:sz w:val="32"/>
          <w:szCs w:val="32"/>
        </w:rPr>
      </w:pPr>
      <w:r>
        <w:rPr>
          <w:rFonts w:hint="eastAsia" w:ascii="宋体" w:hAnsi="宋体" w:cs="宋体" w:eastAsiaTheme="minorEastAsia"/>
          <w:b/>
          <w:kern w:val="0"/>
          <w:sz w:val="32"/>
          <w:szCs w:val="32"/>
          <w:lang w:val="zh-CN"/>
        </w:rPr>
        <w:t>授权委托书（适用于联合体投标）</w:t>
      </w:r>
    </w:p>
    <w:p w14:paraId="79B7075E">
      <w:pPr>
        <w:snapToGrid w:val="0"/>
        <w:spacing w:line="360" w:lineRule="auto"/>
        <w:rPr>
          <w:rFonts w:ascii="宋体" w:hAnsi="宋体" w:cs="宋体" w:eastAsiaTheme="minorEastAsia"/>
          <w:kern w:val="0"/>
          <w:sz w:val="24"/>
        </w:rPr>
      </w:pPr>
      <w:r>
        <w:rPr>
          <w:rFonts w:hint="eastAsia" w:ascii="宋体" w:hAnsi="宋体" w:cs="宋体" w:eastAsiaTheme="minorEastAsia"/>
          <w:sz w:val="24"/>
        </w:rPr>
        <w:t>建德市洋安初级中学</w:t>
      </w:r>
      <w:r>
        <w:rPr>
          <w:rFonts w:hint="eastAsia" w:ascii="宋体" w:hAnsi="宋体" w:cs="宋体" w:eastAsiaTheme="minorEastAsia"/>
          <w:kern w:val="0"/>
          <w:sz w:val="24"/>
        </w:rPr>
        <w:t>、杭州市公共资源交易中心建德分中心</w:t>
      </w:r>
      <w:r>
        <w:rPr>
          <w:rFonts w:hint="eastAsia" w:ascii="宋体" w:hAnsi="宋体" w:cs="宋体" w:eastAsiaTheme="minorEastAsia"/>
          <w:kern w:val="0"/>
          <w:sz w:val="24"/>
          <w:lang w:val="zh-CN"/>
        </w:rPr>
        <w:t>：</w:t>
      </w:r>
    </w:p>
    <w:p w14:paraId="2E50CAB5">
      <w:pPr>
        <w:snapToGrid w:val="0"/>
        <w:spacing w:line="360" w:lineRule="auto"/>
        <w:ind w:firstLine="576"/>
        <w:rPr>
          <w:rFonts w:ascii="宋体" w:hAnsi="宋体" w:cs="宋体" w:eastAsiaTheme="minorEastAsia"/>
          <w:kern w:val="0"/>
          <w:sz w:val="24"/>
        </w:rPr>
      </w:pPr>
      <w:r>
        <w:rPr>
          <w:rFonts w:hint="eastAsia" w:ascii="宋体" w:hAnsi="宋体" w:cs="宋体" w:eastAsiaTheme="minorEastAsia"/>
          <w:kern w:val="0"/>
          <w:sz w:val="24"/>
        </w:rPr>
        <w:t>现</w:t>
      </w:r>
      <w:r>
        <w:rPr>
          <w:rFonts w:hint="eastAsia" w:ascii="宋体" w:hAnsi="宋体" w:cs="宋体" w:eastAsiaTheme="minorEastAsia"/>
          <w:kern w:val="0"/>
          <w:sz w:val="24"/>
          <w:lang w:val="zh-CN"/>
        </w:rPr>
        <w:t>委托（姓名）为我方代理人（身份证号码：，手机：），以我方名义处理</w:t>
      </w: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r>
        <w:rPr>
          <w:rFonts w:hint="eastAsia" w:ascii="宋体" w:hAnsi="宋体" w:cs="宋体" w:eastAsiaTheme="minorEastAsia"/>
          <w:kern w:val="0"/>
          <w:sz w:val="24"/>
          <w:lang w:val="zh-CN"/>
        </w:rPr>
        <w:t>【招标编号：JD2025BJ-008】政府采购投标的一切事项，其法律后果由我方承担。</w:t>
      </w:r>
    </w:p>
    <w:p w14:paraId="5280C68F">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lang w:val="zh-CN"/>
        </w:rPr>
        <w:t>委托期限</w:t>
      </w:r>
      <w:r>
        <w:rPr>
          <w:rFonts w:hint="eastAsia" w:ascii="宋体" w:hAnsi="宋体" w:cs="宋体" w:eastAsiaTheme="minorEastAsia"/>
          <w:kern w:val="0"/>
          <w:sz w:val="24"/>
        </w:rPr>
        <w:t>：</w:t>
      </w:r>
      <w:r>
        <w:rPr>
          <w:rFonts w:hint="eastAsia" w:ascii="宋体" w:hAnsi="宋体" w:cs="宋体" w:eastAsiaTheme="minorEastAsia"/>
          <w:kern w:val="0"/>
          <w:sz w:val="24"/>
          <w:lang w:val="zh-CN"/>
        </w:rPr>
        <w:t>自年月日起至年月日止。</w:t>
      </w:r>
    </w:p>
    <w:p w14:paraId="00A02AC6">
      <w:pPr>
        <w:snapToGrid w:val="0"/>
        <w:spacing w:line="360" w:lineRule="auto"/>
        <w:rPr>
          <w:rFonts w:ascii="宋体" w:hAnsi="宋体" w:cs="宋体" w:eastAsiaTheme="minorEastAsia"/>
          <w:kern w:val="0"/>
          <w:sz w:val="24"/>
        </w:rPr>
      </w:pPr>
      <w:r>
        <w:rPr>
          <w:rFonts w:hint="eastAsia" w:ascii="宋体" w:hAnsi="宋体" w:cs="宋体" w:eastAsiaTheme="minorEastAsia"/>
          <w:kern w:val="0"/>
          <w:sz w:val="24"/>
          <w:lang w:val="zh-CN"/>
        </w:rPr>
        <w:t>特此告知。</w:t>
      </w:r>
    </w:p>
    <w:p w14:paraId="6AE5BFBD">
      <w:pPr>
        <w:jc w:val="center"/>
        <w:rPr>
          <w:rFonts w:ascii="宋体" w:hAnsi="宋体" w:cs="宋体" w:eastAsiaTheme="minorEastAsia"/>
          <w:b/>
          <w:kern w:val="0"/>
          <w:sz w:val="32"/>
          <w:szCs w:val="32"/>
        </w:rPr>
      </w:pPr>
    </w:p>
    <w:p w14:paraId="1F99805C">
      <w:pPr>
        <w:jc w:val="center"/>
        <w:rPr>
          <w:rFonts w:ascii="宋体" w:hAnsi="宋体" w:cs="宋体" w:eastAsiaTheme="minorEastAsia"/>
          <w:b/>
          <w:kern w:val="0"/>
          <w:sz w:val="32"/>
          <w:szCs w:val="32"/>
        </w:rPr>
      </w:pPr>
    </w:p>
    <w:p w14:paraId="073F6AC4">
      <w:pPr>
        <w:jc w:val="center"/>
        <w:rPr>
          <w:rFonts w:ascii="宋体" w:hAnsi="宋体" w:cs="宋体" w:eastAsiaTheme="minorEastAsia"/>
          <w:b/>
          <w:kern w:val="0"/>
          <w:sz w:val="32"/>
          <w:szCs w:val="32"/>
        </w:rPr>
      </w:pPr>
    </w:p>
    <w:p w14:paraId="0AFAA5D0">
      <w:pPr>
        <w:rPr>
          <w:rFonts w:ascii="宋体" w:hAnsi="宋体" w:cs="宋体" w:eastAsiaTheme="minorEastAsia"/>
        </w:rPr>
      </w:pPr>
    </w:p>
    <w:p w14:paraId="79A446E4">
      <w:pPr>
        <w:snapToGrid w:val="0"/>
        <w:spacing w:line="360" w:lineRule="auto"/>
        <w:ind w:firstLine="5040" w:firstLineChars="2100"/>
        <w:rPr>
          <w:rFonts w:ascii="宋体" w:hAnsi="宋体" w:cs="宋体" w:eastAsiaTheme="minorEastAsia"/>
          <w:kern w:val="0"/>
          <w:sz w:val="24"/>
          <w:lang w:val="zh-CN"/>
        </w:rPr>
      </w:pPr>
      <w:r>
        <w:rPr>
          <w:rFonts w:hint="eastAsia" w:ascii="宋体" w:hAnsi="宋体" w:cs="宋体" w:eastAsiaTheme="minorEastAsia"/>
          <w:kern w:val="0"/>
          <w:sz w:val="24"/>
          <w:lang w:val="zh-CN"/>
        </w:rPr>
        <w:t>联合体成员名称(电子签名/公章)：</w:t>
      </w:r>
    </w:p>
    <w:p w14:paraId="336023D0">
      <w:pPr>
        <w:snapToGrid w:val="0"/>
        <w:spacing w:line="360" w:lineRule="auto"/>
        <w:ind w:firstLine="5040" w:firstLineChars="2100"/>
        <w:rPr>
          <w:rFonts w:ascii="宋体" w:hAnsi="宋体" w:cs="宋体" w:eastAsiaTheme="minorEastAsia"/>
          <w:kern w:val="0"/>
          <w:sz w:val="24"/>
          <w:lang w:val="zh-CN"/>
        </w:rPr>
      </w:pPr>
      <w:r>
        <w:rPr>
          <w:rFonts w:hint="eastAsia" w:ascii="宋体" w:hAnsi="宋体" w:cs="宋体" w:eastAsiaTheme="minorEastAsia"/>
          <w:kern w:val="0"/>
          <w:sz w:val="24"/>
          <w:lang w:val="zh-CN"/>
        </w:rPr>
        <w:t>联合体成员名称(电子签名/公章)：</w:t>
      </w:r>
    </w:p>
    <w:p w14:paraId="63D903FA">
      <w:pPr>
        <w:snapToGrid w:val="0"/>
        <w:spacing w:line="360" w:lineRule="auto"/>
        <w:ind w:firstLine="5760" w:firstLineChars="2400"/>
        <w:rPr>
          <w:rFonts w:ascii="宋体" w:hAnsi="宋体" w:cs="宋体" w:eastAsiaTheme="minorEastAsia"/>
        </w:rPr>
      </w:pPr>
      <w:r>
        <w:rPr>
          <w:rFonts w:hint="eastAsia" w:ascii="宋体" w:hAnsi="宋体" w:cs="宋体" w:eastAsiaTheme="minorEastAsia"/>
          <w:kern w:val="0"/>
          <w:sz w:val="24"/>
          <w:lang w:val="zh-CN"/>
        </w:rPr>
        <w:t>……</w:t>
      </w:r>
    </w:p>
    <w:p w14:paraId="77D9380C">
      <w:pPr>
        <w:snapToGrid w:val="0"/>
        <w:spacing w:line="360" w:lineRule="auto"/>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                                               日期：  年  月   日</w:t>
      </w:r>
    </w:p>
    <w:p w14:paraId="1E947665">
      <w:pPr>
        <w:autoSpaceDE w:val="0"/>
        <w:autoSpaceDN w:val="0"/>
        <w:spacing w:line="360" w:lineRule="auto"/>
        <w:jc w:val="center"/>
        <w:rPr>
          <w:rFonts w:ascii="宋体" w:hAnsi="宋体" w:cs="宋体" w:eastAsiaTheme="minorEastAsia"/>
          <w:b/>
          <w:sz w:val="24"/>
        </w:rPr>
      </w:pPr>
      <w:r>
        <w:rPr>
          <w:rFonts w:hint="eastAsia" w:ascii="宋体" w:hAnsi="宋体" w:cs="宋体" w:eastAsiaTheme="minorEastAsia"/>
          <w:b/>
          <w:kern w:val="0"/>
          <w:sz w:val="32"/>
          <w:szCs w:val="32"/>
          <w:lang w:val="zh-CN"/>
        </w:rPr>
        <w:t>法定代表人、单位负责人或自然人本人</w:t>
      </w:r>
      <w:r>
        <w:rPr>
          <w:rFonts w:hint="eastAsia" w:ascii="宋体" w:hAnsi="宋体" w:cs="宋体" w:eastAsiaTheme="minorEastAsia"/>
          <w:b/>
          <w:sz w:val="30"/>
          <w:szCs w:val="30"/>
        </w:rPr>
        <w:t>的身份证明（适用于法定代表人、单位负责人或者自然人本人代表投标人参加投标）</w:t>
      </w:r>
    </w:p>
    <w:p w14:paraId="4742F4D7">
      <w:pPr>
        <w:pStyle w:val="146"/>
        <w:spacing w:line="360" w:lineRule="auto"/>
        <w:rPr>
          <w:rFonts w:hAnsi="宋体" w:cs="宋体" w:eastAsiaTheme="minorEastAsia"/>
          <w:bCs/>
          <w:sz w:val="24"/>
        </w:rPr>
      </w:pPr>
      <w:r>
        <w:rPr>
          <w:rFonts w:hint="eastAsia" w:hAnsi="宋体" w:cs="宋体" w:eastAsiaTheme="minorEastAsia"/>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244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2" w:hRule="atLeast"/>
          <w:jc w:val="center"/>
        </w:trPr>
        <w:tc>
          <w:tcPr>
            <w:tcW w:w="9207" w:type="dxa"/>
          </w:tcPr>
          <w:p w14:paraId="5A830B68">
            <w:pPr>
              <w:pStyle w:val="146"/>
              <w:adjustRightInd w:val="0"/>
              <w:spacing w:line="360" w:lineRule="auto"/>
              <w:rPr>
                <w:rFonts w:hAnsi="宋体" w:cs="宋体" w:eastAsiaTheme="minorEastAsia"/>
                <w:bCs/>
                <w:sz w:val="24"/>
              </w:rPr>
            </w:pPr>
            <w:r>
              <w:rPr>
                <w:rFonts w:hint="eastAsia" w:hAnsi="宋体" w:cs="宋体" w:eastAsiaTheme="minorEastAsia"/>
                <w:bCs/>
                <w:sz w:val="24"/>
              </w:rPr>
              <w:t>正面：                                 反面：</w:t>
            </w:r>
          </w:p>
          <w:p w14:paraId="7A8C9B89">
            <w:pPr>
              <w:pStyle w:val="146"/>
              <w:adjustRightInd w:val="0"/>
              <w:spacing w:line="360" w:lineRule="auto"/>
              <w:rPr>
                <w:rFonts w:hAnsi="宋体" w:cs="宋体" w:eastAsiaTheme="minorEastAsia"/>
                <w:bCs/>
                <w:sz w:val="24"/>
              </w:rPr>
            </w:pPr>
          </w:p>
        </w:tc>
      </w:tr>
    </w:tbl>
    <w:p w14:paraId="597B7816">
      <w:pPr>
        <w:snapToGrid w:val="0"/>
        <w:spacing w:line="360" w:lineRule="auto"/>
        <w:ind w:firstLine="576"/>
        <w:jc w:val="center"/>
        <w:rPr>
          <w:rFonts w:ascii="宋体" w:hAnsi="宋体" w:cs="宋体" w:eastAsiaTheme="minorEastAsia"/>
          <w:kern w:val="0"/>
          <w:sz w:val="24"/>
          <w:lang w:val="zh-CN"/>
        </w:rPr>
      </w:pPr>
    </w:p>
    <w:p w14:paraId="41BB7905">
      <w:pPr>
        <w:snapToGrid w:val="0"/>
        <w:spacing w:line="360" w:lineRule="auto"/>
        <w:ind w:firstLine="576"/>
        <w:jc w:val="center"/>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                  投标人名称(电子签名)：                              </w:t>
      </w:r>
    </w:p>
    <w:p w14:paraId="66B54D48">
      <w:pPr>
        <w:spacing w:line="360" w:lineRule="auto"/>
        <w:jc w:val="center"/>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                   日期：  年  月  日</w:t>
      </w:r>
    </w:p>
    <w:p w14:paraId="79005548">
      <w:pPr>
        <w:jc w:val="center"/>
        <w:rPr>
          <w:rFonts w:ascii="宋体" w:hAnsi="宋体" w:cs="宋体" w:eastAsiaTheme="minorEastAsia"/>
          <w:b/>
          <w:kern w:val="0"/>
          <w:sz w:val="32"/>
          <w:szCs w:val="32"/>
        </w:rPr>
      </w:pPr>
    </w:p>
    <w:p w14:paraId="5482C430">
      <w:pPr>
        <w:jc w:val="center"/>
        <w:rPr>
          <w:rFonts w:ascii="宋体" w:hAnsi="宋体" w:cs="宋体" w:eastAsiaTheme="minorEastAsia"/>
          <w:b/>
          <w:kern w:val="0"/>
          <w:sz w:val="32"/>
          <w:szCs w:val="32"/>
        </w:rPr>
      </w:pPr>
    </w:p>
    <w:p w14:paraId="0E5AF7BA">
      <w:pPr>
        <w:jc w:val="center"/>
        <w:rPr>
          <w:rFonts w:ascii="宋体" w:hAnsi="宋体" w:cs="宋体" w:eastAsiaTheme="minorEastAsia"/>
          <w:b/>
          <w:kern w:val="0"/>
          <w:sz w:val="32"/>
          <w:szCs w:val="32"/>
        </w:rPr>
      </w:pPr>
    </w:p>
    <w:p w14:paraId="28E69AD1">
      <w:pPr>
        <w:jc w:val="center"/>
        <w:rPr>
          <w:rFonts w:ascii="宋体" w:hAnsi="宋体" w:cs="宋体" w:eastAsiaTheme="minorEastAsia"/>
          <w:b/>
          <w:kern w:val="0"/>
          <w:sz w:val="32"/>
          <w:szCs w:val="32"/>
        </w:rPr>
      </w:pPr>
    </w:p>
    <w:p w14:paraId="268CF1DC">
      <w:pPr>
        <w:jc w:val="center"/>
        <w:rPr>
          <w:rFonts w:ascii="宋体" w:hAnsi="宋体" w:cs="宋体" w:eastAsiaTheme="minorEastAsia"/>
          <w:b/>
          <w:kern w:val="0"/>
          <w:sz w:val="32"/>
          <w:szCs w:val="32"/>
        </w:rPr>
      </w:pPr>
    </w:p>
    <w:p w14:paraId="6AA835A3">
      <w:pPr>
        <w:jc w:val="center"/>
        <w:rPr>
          <w:rFonts w:ascii="宋体" w:hAnsi="宋体" w:cs="宋体" w:eastAsiaTheme="minorEastAsia"/>
          <w:b/>
          <w:kern w:val="0"/>
          <w:sz w:val="32"/>
          <w:szCs w:val="32"/>
        </w:rPr>
      </w:pPr>
    </w:p>
    <w:p w14:paraId="76270B6A">
      <w:pPr>
        <w:jc w:val="center"/>
        <w:rPr>
          <w:rFonts w:ascii="宋体" w:hAnsi="宋体" w:cs="宋体" w:eastAsiaTheme="minorEastAsia"/>
          <w:b/>
          <w:kern w:val="0"/>
          <w:sz w:val="32"/>
          <w:szCs w:val="32"/>
        </w:rPr>
      </w:pPr>
    </w:p>
    <w:p w14:paraId="5F678709">
      <w:pPr>
        <w:jc w:val="center"/>
        <w:rPr>
          <w:rFonts w:ascii="宋体" w:hAnsi="宋体" w:cs="宋体" w:eastAsiaTheme="minorEastAsia"/>
          <w:b/>
          <w:kern w:val="0"/>
          <w:sz w:val="32"/>
          <w:szCs w:val="32"/>
        </w:rPr>
      </w:pPr>
    </w:p>
    <w:p w14:paraId="11218239">
      <w:pPr>
        <w:jc w:val="center"/>
        <w:rPr>
          <w:rFonts w:ascii="宋体" w:hAnsi="宋体" w:cs="宋体" w:eastAsiaTheme="minorEastAsia"/>
          <w:b/>
          <w:kern w:val="0"/>
          <w:sz w:val="32"/>
          <w:szCs w:val="32"/>
        </w:rPr>
      </w:pPr>
    </w:p>
    <w:p w14:paraId="4744CA11">
      <w:pPr>
        <w:jc w:val="center"/>
        <w:rPr>
          <w:rFonts w:ascii="宋体" w:hAnsi="宋体" w:cs="宋体" w:eastAsiaTheme="minorEastAsia"/>
          <w:b/>
          <w:kern w:val="0"/>
          <w:sz w:val="32"/>
          <w:szCs w:val="32"/>
        </w:rPr>
      </w:pPr>
    </w:p>
    <w:p w14:paraId="737B7134">
      <w:pPr>
        <w:snapToGrid w:val="0"/>
        <w:spacing w:line="360" w:lineRule="auto"/>
        <w:ind w:right="480"/>
        <w:rPr>
          <w:rFonts w:ascii="宋体" w:hAnsi="宋体" w:cs="宋体" w:eastAsiaTheme="minorEastAsia"/>
          <w:b/>
          <w:kern w:val="0"/>
          <w:sz w:val="32"/>
          <w:szCs w:val="32"/>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7B8AB209">
      <w:pPr>
        <w:snapToGrid w:val="0"/>
        <w:spacing w:line="360" w:lineRule="auto"/>
        <w:jc w:val="center"/>
        <w:rPr>
          <w:rFonts w:ascii="宋体" w:hAnsi="宋体" w:cs="宋体" w:eastAsiaTheme="minorEastAsia"/>
          <w:b/>
          <w:kern w:val="0"/>
          <w:sz w:val="32"/>
          <w:szCs w:val="32"/>
        </w:rPr>
      </w:pPr>
      <w:r>
        <w:rPr>
          <w:rFonts w:hint="eastAsia" w:ascii="宋体" w:hAnsi="宋体" w:cs="宋体" w:eastAsiaTheme="minorEastAsia"/>
          <w:b/>
          <w:kern w:val="0"/>
          <w:sz w:val="32"/>
          <w:szCs w:val="32"/>
        </w:rPr>
        <w:t>三、分包意向协议</w:t>
      </w:r>
      <w:r>
        <w:rPr>
          <w:rFonts w:hint="eastAsia" w:ascii="宋体" w:hAnsi="宋体" w:cs="宋体" w:eastAsiaTheme="minorEastAsia"/>
          <w:b/>
          <w:color w:val="000000" w:themeColor="text1"/>
          <w:kern w:val="0"/>
          <w:sz w:val="32"/>
          <w:szCs w:val="32"/>
        </w:rPr>
        <w:t>（如果有）</w:t>
      </w:r>
    </w:p>
    <w:p w14:paraId="78B9937D">
      <w:pPr>
        <w:widowControl/>
        <w:spacing w:line="360" w:lineRule="auto"/>
        <w:ind w:firstLine="120" w:firstLineChars="50"/>
        <w:jc w:val="left"/>
        <w:rPr>
          <w:rFonts w:ascii="宋体" w:hAnsi="宋体" w:cs="宋体" w:eastAsiaTheme="minorEastAsia"/>
          <w:sz w:val="24"/>
        </w:rPr>
      </w:pPr>
      <w:bookmarkStart w:id="552" w:name="_Hlk101169080"/>
      <w:r>
        <w:rPr>
          <w:rFonts w:hint="eastAsia" w:ascii="宋体" w:hAnsi="宋体" w:cs="宋体" w:eastAsiaTheme="minorEastAsia"/>
          <w:sz w:val="24"/>
        </w:rPr>
        <w:t>[</w:t>
      </w:r>
      <w:r>
        <w:rPr>
          <w:rFonts w:hint="eastAsia" w:ascii="宋体" w:hAnsi="宋体" w:cs="宋体" w:eastAsiaTheme="minorEastAsia"/>
          <w:b/>
          <w:sz w:val="24"/>
        </w:rPr>
        <w:t>中标后以分包方式履行合同的，提供分包意向协议(附件6</w:t>
      </w:r>
      <w:r>
        <w:rPr>
          <w:rFonts w:ascii="宋体" w:hAnsi="宋体" w:cs="宋体" w:eastAsiaTheme="minorEastAsia"/>
          <w:b/>
          <w:sz w:val="24"/>
        </w:rPr>
        <w:t>)</w:t>
      </w:r>
      <w:r>
        <w:rPr>
          <w:rFonts w:hint="eastAsia" w:ascii="宋体" w:hAnsi="宋体" w:cs="宋体" w:eastAsiaTheme="minorEastAsia"/>
          <w:b/>
          <w:sz w:val="24"/>
        </w:rPr>
        <w:t>；采购人不同意分包或者投标人中标后不以分包方式履行合同的，则不需要提供。</w:t>
      </w:r>
      <w:r>
        <w:rPr>
          <w:rFonts w:hint="eastAsia" w:ascii="宋体" w:hAnsi="宋体" w:cs="宋体" w:eastAsiaTheme="minorEastAsia"/>
          <w:sz w:val="24"/>
        </w:rPr>
        <w:t>]</w:t>
      </w:r>
    </w:p>
    <w:bookmarkEnd w:id="552"/>
    <w:p w14:paraId="31FC700F">
      <w:pPr>
        <w:snapToGrid w:val="0"/>
        <w:spacing w:line="360" w:lineRule="auto"/>
        <w:rPr>
          <w:rFonts w:ascii="宋体" w:hAnsi="宋体" w:cs="宋体" w:eastAsiaTheme="minorEastAsia"/>
          <w:kern w:val="0"/>
          <w:sz w:val="24"/>
        </w:rPr>
      </w:pPr>
    </w:p>
    <w:p w14:paraId="50BE35E6">
      <w:pPr>
        <w:jc w:val="center"/>
        <w:rPr>
          <w:rFonts w:ascii="宋体" w:hAnsi="宋体" w:cs="宋体" w:eastAsiaTheme="minorEastAsia"/>
          <w:b/>
          <w:kern w:val="0"/>
          <w:sz w:val="32"/>
          <w:szCs w:val="32"/>
        </w:rPr>
      </w:pPr>
    </w:p>
    <w:p w14:paraId="7233753E">
      <w:pPr>
        <w:pStyle w:val="8"/>
        <w:rPr>
          <w:rFonts w:eastAsiaTheme="minorEastAsia"/>
          <w:lang w:val="en-US"/>
        </w:rPr>
      </w:pPr>
    </w:p>
    <w:p w14:paraId="46248FC1">
      <w:pPr>
        <w:rPr>
          <w:rFonts w:eastAsiaTheme="minorEastAsia"/>
        </w:rPr>
      </w:pPr>
    </w:p>
    <w:p w14:paraId="3FABDE47">
      <w:pPr>
        <w:pStyle w:val="8"/>
        <w:rPr>
          <w:rFonts w:eastAsiaTheme="minorEastAsia"/>
          <w:lang w:val="en-US"/>
        </w:rPr>
      </w:pPr>
    </w:p>
    <w:p w14:paraId="489014A7">
      <w:pPr>
        <w:jc w:val="center"/>
        <w:rPr>
          <w:rFonts w:ascii="宋体" w:hAnsi="宋体" w:cs="宋体" w:eastAsiaTheme="minorEastAsia"/>
          <w:b/>
          <w:kern w:val="0"/>
          <w:sz w:val="32"/>
          <w:szCs w:val="32"/>
        </w:rPr>
      </w:pPr>
    </w:p>
    <w:p w14:paraId="30A6BD31">
      <w:pPr>
        <w:jc w:val="center"/>
        <w:rPr>
          <w:rFonts w:ascii="宋体" w:hAnsi="宋体" w:cs="宋体" w:eastAsiaTheme="minorEastAsia"/>
          <w:b/>
          <w:kern w:val="0"/>
          <w:sz w:val="32"/>
          <w:szCs w:val="32"/>
        </w:rPr>
      </w:pPr>
      <w:r>
        <w:rPr>
          <w:rFonts w:hint="eastAsia" w:ascii="宋体" w:hAnsi="宋体" w:cs="宋体" w:eastAsiaTheme="minorEastAsia"/>
          <w:b/>
          <w:kern w:val="0"/>
          <w:sz w:val="32"/>
          <w:szCs w:val="32"/>
        </w:rPr>
        <w:t>四、符合性审查资料</w:t>
      </w:r>
    </w:p>
    <w:p w14:paraId="1460090D">
      <w:pPr>
        <w:jc w:val="center"/>
        <w:rPr>
          <w:rFonts w:ascii="宋体" w:hAnsi="宋体" w:cs="宋体" w:eastAsiaTheme="minorEastAsia"/>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61C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46BB69D">
            <w:pPr>
              <w:snapToGrid w:val="0"/>
              <w:spacing w:line="240" w:lineRule="atLeast"/>
              <w:jc w:val="center"/>
              <w:rPr>
                <w:rFonts w:ascii="宋体" w:hAnsi="宋体" w:cs="宋体" w:eastAsiaTheme="minorEastAsia"/>
                <w:b/>
                <w:sz w:val="24"/>
              </w:rPr>
            </w:pPr>
            <w:r>
              <w:rPr>
                <w:rFonts w:hint="eastAsia" w:ascii="宋体" w:hAnsi="宋体" w:cs="宋体" w:eastAsiaTheme="minorEastAsia"/>
                <w:b/>
                <w:sz w:val="24"/>
              </w:rPr>
              <w:t>序号</w:t>
            </w:r>
          </w:p>
        </w:tc>
        <w:tc>
          <w:tcPr>
            <w:tcW w:w="4991" w:type="dxa"/>
            <w:vAlign w:val="center"/>
          </w:tcPr>
          <w:p w14:paraId="799A7899">
            <w:pPr>
              <w:snapToGrid w:val="0"/>
              <w:spacing w:line="240" w:lineRule="atLeast"/>
              <w:jc w:val="center"/>
              <w:rPr>
                <w:rFonts w:ascii="宋体" w:hAnsi="宋体" w:cs="宋体" w:eastAsiaTheme="minorEastAsia"/>
                <w:b/>
                <w:sz w:val="24"/>
              </w:rPr>
            </w:pPr>
            <w:r>
              <w:rPr>
                <w:rFonts w:hint="eastAsia" w:ascii="宋体" w:hAnsi="宋体" w:cs="宋体" w:eastAsiaTheme="minorEastAsia"/>
                <w:b/>
                <w:sz w:val="24"/>
              </w:rPr>
              <w:t>实质性要求</w:t>
            </w:r>
          </w:p>
        </w:tc>
        <w:tc>
          <w:tcPr>
            <w:tcW w:w="2551" w:type="dxa"/>
            <w:vAlign w:val="center"/>
          </w:tcPr>
          <w:p w14:paraId="65C7A4F4">
            <w:pPr>
              <w:snapToGrid w:val="0"/>
              <w:spacing w:line="240" w:lineRule="atLeast"/>
              <w:jc w:val="center"/>
              <w:rPr>
                <w:rFonts w:ascii="宋体" w:hAnsi="宋体" w:cs="宋体" w:eastAsiaTheme="minorEastAsia"/>
                <w:b/>
                <w:sz w:val="24"/>
              </w:rPr>
            </w:pPr>
            <w:r>
              <w:rPr>
                <w:rFonts w:hint="eastAsia" w:ascii="宋体" w:hAnsi="宋体" w:cs="宋体" w:eastAsiaTheme="minorEastAsia"/>
                <w:b/>
                <w:sz w:val="24"/>
              </w:rPr>
              <w:t>需要提供的符合性审查资料</w:t>
            </w:r>
          </w:p>
        </w:tc>
        <w:tc>
          <w:tcPr>
            <w:tcW w:w="1418" w:type="dxa"/>
            <w:vAlign w:val="center"/>
          </w:tcPr>
          <w:p w14:paraId="7EC3045A">
            <w:pPr>
              <w:snapToGrid w:val="0"/>
              <w:spacing w:line="240" w:lineRule="atLeast"/>
              <w:jc w:val="center"/>
              <w:rPr>
                <w:rFonts w:ascii="宋体" w:hAnsi="宋体" w:cs="宋体" w:eastAsiaTheme="minorEastAsia"/>
                <w:b/>
                <w:sz w:val="24"/>
              </w:rPr>
            </w:pPr>
            <w:r>
              <w:rPr>
                <w:rFonts w:hint="eastAsia" w:ascii="宋体" w:hAnsi="宋体" w:cs="宋体" w:eastAsiaTheme="minorEastAsia"/>
                <w:b/>
                <w:sz w:val="24"/>
              </w:rPr>
              <w:t>投标文件中的</w:t>
            </w:r>
          </w:p>
          <w:p w14:paraId="738770DB">
            <w:pPr>
              <w:snapToGrid w:val="0"/>
              <w:spacing w:line="240" w:lineRule="atLeast"/>
              <w:jc w:val="center"/>
              <w:rPr>
                <w:rFonts w:ascii="宋体" w:hAnsi="宋体" w:cs="宋体" w:eastAsiaTheme="minorEastAsia"/>
                <w:b/>
                <w:sz w:val="24"/>
              </w:rPr>
            </w:pPr>
            <w:r>
              <w:rPr>
                <w:rFonts w:hint="eastAsia" w:ascii="宋体" w:hAnsi="宋体" w:cs="宋体" w:eastAsiaTheme="minorEastAsia"/>
                <w:b/>
                <w:sz w:val="24"/>
              </w:rPr>
              <w:t>页码位置</w:t>
            </w:r>
          </w:p>
        </w:tc>
      </w:tr>
      <w:tr w14:paraId="6F12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E43A1B5">
            <w:pPr>
              <w:jc w:val="center"/>
              <w:rPr>
                <w:rFonts w:ascii="宋体" w:hAnsi="宋体" w:cs="宋体" w:eastAsiaTheme="minorEastAsia"/>
                <w:sz w:val="24"/>
              </w:rPr>
            </w:pPr>
            <w:r>
              <w:rPr>
                <w:rFonts w:hint="eastAsia" w:ascii="宋体" w:hAnsi="宋体" w:cs="宋体" w:eastAsiaTheme="minorEastAsia"/>
                <w:sz w:val="24"/>
              </w:rPr>
              <w:t>1</w:t>
            </w:r>
          </w:p>
        </w:tc>
        <w:tc>
          <w:tcPr>
            <w:tcW w:w="4991" w:type="dxa"/>
          </w:tcPr>
          <w:p w14:paraId="1E0A3187">
            <w:pPr>
              <w:spacing w:line="360" w:lineRule="auto"/>
              <w:rPr>
                <w:rFonts w:ascii="宋体" w:hAnsi="宋体" w:cs="宋体" w:eastAsiaTheme="minorEastAsia"/>
                <w:sz w:val="24"/>
              </w:rPr>
            </w:pPr>
            <w:r>
              <w:rPr>
                <w:rFonts w:hint="eastAsia" w:ascii="宋体" w:hAnsi="宋体" w:cs="宋体" w:eastAsiaTheme="minorEastAsia"/>
                <w:sz w:val="24"/>
              </w:rPr>
              <w:t>投标文件按照招标文件要求签署、盖章。</w:t>
            </w:r>
          </w:p>
        </w:tc>
        <w:tc>
          <w:tcPr>
            <w:tcW w:w="2551" w:type="dxa"/>
            <w:vAlign w:val="center"/>
          </w:tcPr>
          <w:p w14:paraId="5F20A4B2">
            <w:pPr>
              <w:rPr>
                <w:rFonts w:ascii="宋体" w:hAnsi="宋体" w:cs="宋体" w:eastAsiaTheme="minorEastAsia"/>
                <w:sz w:val="24"/>
              </w:rPr>
            </w:pPr>
            <w:r>
              <w:rPr>
                <w:rFonts w:hint="eastAsia" w:ascii="宋体" w:hAnsi="宋体" w:cs="宋体" w:eastAsiaTheme="minorEastAsia"/>
                <w:sz w:val="24"/>
              </w:rPr>
              <w:t>需要使用电子签名或者签字盖章的投标文件的组成部分</w:t>
            </w:r>
          </w:p>
        </w:tc>
        <w:tc>
          <w:tcPr>
            <w:tcW w:w="1418" w:type="dxa"/>
          </w:tcPr>
          <w:p w14:paraId="04D13B56">
            <w:pPr>
              <w:rPr>
                <w:rFonts w:ascii="宋体" w:hAnsi="宋体" w:cs="宋体" w:eastAsiaTheme="minorEastAsia"/>
                <w:sz w:val="24"/>
              </w:rPr>
            </w:pPr>
          </w:p>
          <w:p w14:paraId="38877327">
            <w:pPr>
              <w:rPr>
                <w:rFonts w:ascii="宋体" w:hAnsi="宋体" w:cs="宋体" w:eastAsiaTheme="minorEastAsia"/>
                <w:sz w:val="24"/>
              </w:rPr>
            </w:pPr>
            <w:r>
              <w:rPr>
                <w:rFonts w:hint="eastAsia" w:ascii="宋体" w:hAnsi="宋体" w:cs="宋体" w:eastAsiaTheme="minorEastAsia"/>
                <w:sz w:val="24"/>
              </w:rPr>
              <w:t>见投标文件</w:t>
            </w:r>
          </w:p>
          <w:p w14:paraId="3C498FD9">
            <w:pPr>
              <w:rPr>
                <w:rFonts w:ascii="宋体" w:hAnsi="宋体" w:cs="宋体" w:eastAsiaTheme="minorEastAsia"/>
              </w:rPr>
            </w:pPr>
            <w:r>
              <w:rPr>
                <w:rFonts w:hint="eastAsia" w:ascii="宋体" w:hAnsi="宋体" w:cs="宋体" w:eastAsiaTheme="minorEastAsia"/>
                <w:sz w:val="24"/>
              </w:rPr>
              <w:t>第页</w:t>
            </w:r>
          </w:p>
        </w:tc>
      </w:tr>
      <w:tr w14:paraId="693C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5BF76B9">
            <w:pPr>
              <w:jc w:val="center"/>
              <w:rPr>
                <w:rFonts w:ascii="宋体" w:hAnsi="宋体" w:cs="宋体" w:eastAsiaTheme="minorEastAsia"/>
                <w:sz w:val="24"/>
              </w:rPr>
            </w:pPr>
            <w:r>
              <w:rPr>
                <w:rFonts w:hint="eastAsia" w:ascii="宋体" w:hAnsi="宋体" w:cs="宋体" w:eastAsiaTheme="minorEastAsia"/>
                <w:sz w:val="24"/>
              </w:rPr>
              <w:t>2</w:t>
            </w:r>
          </w:p>
        </w:tc>
        <w:tc>
          <w:tcPr>
            <w:tcW w:w="4991" w:type="dxa"/>
          </w:tcPr>
          <w:p w14:paraId="012FBBDC">
            <w:pPr>
              <w:spacing w:line="360" w:lineRule="auto"/>
              <w:rPr>
                <w:rFonts w:ascii="宋体" w:hAnsi="宋体" w:cs="宋体" w:eastAsiaTheme="minorEastAsia"/>
                <w:sz w:val="24"/>
              </w:rPr>
            </w:pPr>
            <w:r>
              <w:rPr>
                <w:rFonts w:hint="eastAsia" w:ascii="宋体" w:hAnsi="宋体" w:cs="宋体" w:eastAsiaTheme="minorEastAsia"/>
                <w:sz w:val="24"/>
              </w:rPr>
              <w:t>投标文件中承诺的投标有效期不少于招标文件中载明的投标有效期。</w:t>
            </w:r>
          </w:p>
        </w:tc>
        <w:tc>
          <w:tcPr>
            <w:tcW w:w="2551" w:type="dxa"/>
            <w:vAlign w:val="center"/>
          </w:tcPr>
          <w:p w14:paraId="60F90164">
            <w:pPr>
              <w:rPr>
                <w:rFonts w:ascii="宋体" w:hAnsi="宋体" w:cs="宋体" w:eastAsiaTheme="minorEastAsia"/>
                <w:sz w:val="24"/>
              </w:rPr>
            </w:pPr>
            <w:r>
              <w:rPr>
                <w:rFonts w:hint="eastAsia" w:ascii="宋体" w:hAnsi="宋体" w:cs="宋体" w:eastAsiaTheme="minorEastAsia"/>
                <w:sz w:val="24"/>
              </w:rPr>
              <w:t>投标函</w:t>
            </w:r>
          </w:p>
        </w:tc>
        <w:tc>
          <w:tcPr>
            <w:tcW w:w="1418" w:type="dxa"/>
          </w:tcPr>
          <w:p w14:paraId="542F028E">
            <w:pPr>
              <w:rPr>
                <w:rFonts w:ascii="宋体" w:hAnsi="宋体" w:cs="宋体" w:eastAsiaTheme="minorEastAsia"/>
              </w:rPr>
            </w:pPr>
            <w:r>
              <w:rPr>
                <w:rFonts w:hint="eastAsia" w:ascii="宋体" w:hAnsi="宋体" w:cs="宋体" w:eastAsiaTheme="minorEastAsia"/>
                <w:sz w:val="24"/>
              </w:rPr>
              <w:t>见投标文件第页</w:t>
            </w:r>
          </w:p>
        </w:tc>
      </w:tr>
      <w:tr w14:paraId="7634E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F5C35C7">
            <w:pPr>
              <w:jc w:val="center"/>
              <w:rPr>
                <w:rFonts w:ascii="宋体" w:hAnsi="宋体" w:cs="宋体" w:eastAsiaTheme="minorEastAsia"/>
                <w:sz w:val="24"/>
              </w:rPr>
            </w:pPr>
            <w:r>
              <w:rPr>
                <w:rFonts w:hint="eastAsia" w:ascii="宋体" w:hAnsi="宋体" w:cs="宋体" w:eastAsiaTheme="minorEastAsia"/>
                <w:sz w:val="24"/>
              </w:rPr>
              <w:t>3</w:t>
            </w:r>
          </w:p>
        </w:tc>
        <w:tc>
          <w:tcPr>
            <w:tcW w:w="4991" w:type="dxa"/>
          </w:tcPr>
          <w:p w14:paraId="5AF9867A">
            <w:pPr>
              <w:spacing w:line="360" w:lineRule="auto"/>
              <w:rPr>
                <w:rFonts w:ascii="宋体" w:hAnsi="宋体" w:cs="宋体" w:eastAsiaTheme="minorEastAsia"/>
                <w:sz w:val="24"/>
              </w:rPr>
            </w:pPr>
            <w:r>
              <w:rPr>
                <w:rFonts w:hint="eastAsia" w:ascii="宋体" w:hAnsi="宋体" w:cs="宋体" w:eastAsiaTheme="minorEastAsia"/>
                <w:sz w:val="24"/>
              </w:rPr>
              <w:t>投标文件满足招标文件的其它实质性要求。</w:t>
            </w:r>
          </w:p>
        </w:tc>
        <w:tc>
          <w:tcPr>
            <w:tcW w:w="2551" w:type="dxa"/>
            <w:vAlign w:val="center"/>
          </w:tcPr>
          <w:p w14:paraId="4F734502">
            <w:pPr>
              <w:rPr>
                <w:rFonts w:ascii="宋体" w:hAnsi="宋体" w:cs="宋体" w:eastAsiaTheme="minorEastAsia"/>
                <w:sz w:val="24"/>
              </w:rPr>
            </w:pPr>
            <w:r>
              <w:rPr>
                <w:rFonts w:hint="eastAsia" w:ascii="宋体" w:hAnsi="宋体" w:cs="宋体" w:eastAsiaTheme="minorEastAsia"/>
                <w:kern w:val="0"/>
                <w:sz w:val="24"/>
              </w:rPr>
              <w:t>招标文件其它实质性要求相应的材料（“▲” 系指实质性要求条款，招标文件无其它实质性要求的，无需提供）</w:t>
            </w:r>
          </w:p>
        </w:tc>
        <w:tc>
          <w:tcPr>
            <w:tcW w:w="1418" w:type="dxa"/>
          </w:tcPr>
          <w:p w14:paraId="5F0C5524">
            <w:pPr>
              <w:rPr>
                <w:rFonts w:ascii="宋体" w:hAnsi="宋体" w:cs="宋体" w:eastAsiaTheme="minorEastAsia"/>
              </w:rPr>
            </w:pPr>
            <w:r>
              <w:rPr>
                <w:rFonts w:hint="eastAsia" w:ascii="宋体" w:hAnsi="宋体" w:cs="宋体" w:eastAsiaTheme="minorEastAsia"/>
                <w:sz w:val="24"/>
              </w:rPr>
              <w:t>见投标文件第页</w:t>
            </w:r>
          </w:p>
        </w:tc>
      </w:tr>
    </w:tbl>
    <w:p w14:paraId="2A5547B8">
      <w:pPr>
        <w:spacing w:line="360" w:lineRule="auto"/>
        <w:ind w:right="420"/>
        <w:rPr>
          <w:rFonts w:ascii="宋体" w:hAnsi="宋体" w:cs="宋体" w:eastAsiaTheme="minorEastAsia"/>
          <w:sz w:val="24"/>
        </w:rPr>
      </w:pPr>
      <w:r>
        <w:rPr>
          <w:rFonts w:hint="eastAsia" w:ascii="宋体" w:hAnsi="宋体" w:cs="宋体" w:eastAsiaTheme="minorEastAsia"/>
          <w:sz w:val="24"/>
        </w:rPr>
        <w:t>注：按本格式和要求提供。</w:t>
      </w:r>
    </w:p>
    <w:p w14:paraId="2FF3C30A">
      <w:pPr>
        <w:jc w:val="center"/>
        <w:rPr>
          <w:rFonts w:ascii="宋体" w:hAnsi="宋体" w:cs="宋体" w:eastAsiaTheme="minorEastAsia"/>
          <w:b/>
          <w:kern w:val="0"/>
          <w:sz w:val="32"/>
          <w:szCs w:val="32"/>
        </w:rPr>
      </w:pPr>
    </w:p>
    <w:p w14:paraId="7E86003A">
      <w:pPr>
        <w:jc w:val="center"/>
        <w:rPr>
          <w:rFonts w:ascii="宋体" w:hAnsi="宋体" w:cs="宋体" w:eastAsiaTheme="minorEastAsia"/>
          <w:b/>
          <w:kern w:val="0"/>
          <w:sz w:val="32"/>
          <w:szCs w:val="32"/>
        </w:rPr>
      </w:pPr>
    </w:p>
    <w:p w14:paraId="73C6EA73">
      <w:pPr>
        <w:jc w:val="center"/>
        <w:rPr>
          <w:rFonts w:ascii="宋体" w:hAnsi="宋体" w:cs="宋体" w:eastAsiaTheme="minorEastAsia"/>
          <w:b/>
          <w:kern w:val="0"/>
          <w:sz w:val="32"/>
          <w:szCs w:val="32"/>
        </w:rPr>
      </w:pPr>
    </w:p>
    <w:p w14:paraId="49DFF2F5">
      <w:pPr>
        <w:jc w:val="center"/>
        <w:rPr>
          <w:rFonts w:ascii="宋体" w:hAnsi="宋体" w:cs="宋体" w:eastAsiaTheme="minorEastAsia"/>
          <w:b/>
          <w:kern w:val="0"/>
          <w:sz w:val="32"/>
          <w:szCs w:val="32"/>
        </w:rPr>
      </w:pPr>
    </w:p>
    <w:p w14:paraId="1C3AB5A6">
      <w:pPr>
        <w:jc w:val="center"/>
        <w:rPr>
          <w:rFonts w:ascii="宋体" w:hAnsi="宋体" w:cs="宋体" w:eastAsiaTheme="minorEastAsia"/>
          <w:b/>
          <w:kern w:val="0"/>
          <w:sz w:val="32"/>
          <w:szCs w:val="32"/>
        </w:rPr>
      </w:pPr>
    </w:p>
    <w:p w14:paraId="4235FF61">
      <w:pPr>
        <w:jc w:val="center"/>
        <w:rPr>
          <w:rFonts w:ascii="宋体" w:hAnsi="宋体" w:cs="宋体" w:eastAsiaTheme="minorEastAsia"/>
          <w:b/>
          <w:kern w:val="0"/>
          <w:sz w:val="32"/>
          <w:szCs w:val="32"/>
        </w:rPr>
      </w:pPr>
    </w:p>
    <w:p w14:paraId="71D1A030">
      <w:pPr>
        <w:widowControl/>
        <w:adjustRightInd/>
        <w:jc w:val="left"/>
        <w:rPr>
          <w:rFonts w:ascii="宋体" w:hAnsi="宋体" w:cs="宋体" w:eastAsiaTheme="minorEastAsia"/>
          <w:b/>
          <w:kern w:val="0"/>
          <w:sz w:val="32"/>
          <w:szCs w:val="32"/>
        </w:rPr>
      </w:pPr>
      <w:r>
        <w:rPr>
          <w:rFonts w:ascii="宋体" w:hAnsi="宋体" w:cs="宋体" w:eastAsiaTheme="minorEastAsia"/>
          <w:b/>
          <w:kern w:val="0"/>
          <w:sz w:val="32"/>
          <w:szCs w:val="32"/>
        </w:rPr>
        <w:br w:type="page"/>
      </w:r>
    </w:p>
    <w:p w14:paraId="41416814">
      <w:pPr>
        <w:jc w:val="center"/>
        <w:rPr>
          <w:rFonts w:ascii="宋体" w:hAnsi="宋体" w:cs="宋体" w:eastAsiaTheme="minorEastAsia"/>
        </w:rPr>
      </w:pPr>
      <w:r>
        <w:rPr>
          <w:rFonts w:hint="eastAsia" w:ascii="宋体" w:hAnsi="宋体" w:cs="宋体" w:eastAsiaTheme="minorEastAsia"/>
          <w:b/>
          <w:kern w:val="0"/>
          <w:sz w:val="32"/>
          <w:szCs w:val="32"/>
        </w:rPr>
        <w:t>五、评标标准相应的商务技术资料</w:t>
      </w:r>
    </w:p>
    <w:p w14:paraId="2AC9FE69">
      <w:pPr>
        <w:snapToGrid w:val="0"/>
        <w:spacing w:line="360" w:lineRule="auto"/>
        <w:jc w:val="left"/>
        <w:rPr>
          <w:rFonts w:ascii="宋体" w:hAnsi="宋体" w:cs="宋体" w:eastAsiaTheme="minorEastAsia"/>
          <w:b/>
          <w:sz w:val="24"/>
        </w:rPr>
      </w:pPr>
      <w:r>
        <w:rPr>
          <w:rFonts w:hint="eastAsia" w:ascii="宋体" w:hAnsi="宋体" w:cs="宋体" w:eastAsiaTheme="minorEastAsia"/>
          <w:b/>
          <w:sz w:val="24"/>
        </w:rPr>
        <w:t>（按招标文件第四部分评标办法前附表中“投标文件中评标标准相应的商务技术资料目录”提供资料。）</w:t>
      </w:r>
    </w:p>
    <w:p w14:paraId="66F633EC">
      <w:pPr>
        <w:jc w:val="center"/>
        <w:rPr>
          <w:rFonts w:ascii="宋体" w:hAnsi="宋体" w:cs="宋体" w:eastAsiaTheme="minorEastAsia"/>
          <w:b/>
          <w:kern w:val="0"/>
          <w:sz w:val="32"/>
          <w:szCs w:val="32"/>
        </w:rPr>
      </w:pPr>
    </w:p>
    <w:p w14:paraId="30001E5F">
      <w:pPr>
        <w:jc w:val="center"/>
        <w:rPr>
          <w:rFonts w:ascii="宋体" w:hAnsi="宋体" w:cs="宋体" w:eastAsiaTheme="minorEastAsia"/>
          <w:b/>
          <w:kern w:val="0"/>
          <w:sz w:val="32"/>
          <w:szCs w:val="32"/>
        </w:rPr>
      </w:pPr>
    </w:p>
    <w:p w14:paraId="2739B811">
      <w:pPr>
        <w:jc w:val="center"/>
        <w:rPr>
          <w:rFonts w:ascii="宋体" w:hAnsi="宋体" w:cs="宋体" w:eastAsiaTheme="minorEastAsia"/>
          <w:b/>
          <w:kern w:val="0"/>
          <w:sz w:val="32"/>
          <w:szCs w:val="32"/>
        </w:rPr>
      </w:pPr>
    </w:p>
    <w:p w14:paraId="364CADCA">
      <w:pPr>
        <w:ind w:firstLine="2891" w:firstLineChars="900"/>
        <w:rPr>
          <w:rFonts w:ascii="宋体" w:hAnsi="宋体" w:cs="宋体" w:eastAsiaTheme="minorEastAsia"/>
          <w:b/>
          <w:kern w:val="0"/>
          <w:sz w:val="32"/>
          <w:szCs w:val="32"/>
        </w:rPr>
      </w:pPr>
      <w:r>
        <w:rPr>
          <w:rFonts w:hint="eastAsia" w:ascii="宋体" w:hAnsi="宋体" w:cs="宋体" w:eastAsiaTheme="minorEastAsia"/>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DCC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5224463">
            <w:pPr>
              <w:spacing w:line="360" w:lineRule="auto"/>
              <w:jc w:val="center"/>
              <w:rPr>
                <w:rFonts w:ascii="宋体" w:hAnsi="宋体" w:cs="宋体" w:eastAsiaTheme="minorEastAsia"/>
                <w:b/>
                <w:sz w:val="24"/>
              </w:rPr>
            </w:pPr>
            <w:r>
              <w:rPr>
                <w:rFonts w:hint="eastAsia" w:ascii="宋体" w:hAnsi="宋体" w:cs="宋体" w:eastAsiaTheme="minorEastAsia"/>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C3A566E">
            <w:pPr>
              <w:spacing w:line="360" w:lineRule="auto"/>
              <w:jc w:val="center"/>
              <w:rPr>
                <w:rFonts w:ascii="宋体" w:hAnsi="宋体" w:cs="宋体" w:eastAsiaTheme="minorEastAsia"/>
                <w:b/>
                <w:sz w:val="24"/>
              </w:rPr>
            </w:pPr>
            <w:r>
              <w:rPr>
                <w:rFonts w:hint="eastAsia" w:ascii="宋体" w:hAnsi="宋体" w:cs="宋体" w:eastAsiaTheme="minorEastAsia"/>
                <w:b/>
                <w:sz w:val="24"/>
              </w:rPr>
              <w:t>名称</w:t>
            </w:r>
          </w:p>
        </w:tc>
        <w:tc>
          <w:tcPr>
            <w:tcW w:w="1114" w:type="dxa"/>
            <w:tcBorders>
              <w:top w:val="single" w:color="auto" w:sz="4" w:space="0"/>
              <w:left w:val="single" w:color="auto" w:sz="4" w:space="0"/>
              <w:bottom w:val="single" w:color="auto" w:sz="4" w:space="0"/>
              <w:right w:val="single" w:color="auto" w:sz="4" w:space="0"/>
            </w:tcBorders>
          </w:tcPr>
          <w:p w14:paraId="64FF8232">
            <w:pPr>
              <w:spacing w:line="360" w:lineRule="auto"/>
              <w:jc w:val="center"/>
              <w:rPr>
                <w:rFonts w:ascii="宋体" w:hAnsi="宋体" w:cs="宋体" w:eastAsiaTheme="minorEastAsia"/>
                <w:b/>
                <w:sz w:val="24"/>
              </w:rPr>
            </w:pPr>
          </w:p>
          <w:p w14:paraId="20321EE4">
            <w:pPr>
              <w:spacing w:line="360" w:lineRule="auto"/>
              <w:jc w:val="center"/>
              <w:rPr>
                <w:rFonts w:ascii="宋体" w:hAnsi="宋体" w:cs="宋体" w:eastAsiaTheme="minorEastAsia"/>
                <w:b/>
                <w:sz w:val="24"/>
              </w:rPr>
            </w:pPr>
            <w:r>
              <w:rPr>
                <w:rFonts w:hint="eastAsia" w:ascii="宋体" w:hAnsi="宋体" w:cs="宋体" w:eastAsiaTheme="minorEastAsia"/>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6A39F69C">
            <w:pPr>
              <w:spacing w:line="360" w:lineRule="auto"/>
              <w:jc w:val="center"/>
              <w:rPr>
                <w:rFonts w:ascii="宋体" w:hAnsi="宋体" w:cs="宋体" w:eastAsiaTheme="minorEastAsia"/>
                <w:b/>
                <w:sz w:val="24"/>
              </w:rPr>
            </w:pPr>
            <w:r>
              <w:rPr>
                <w:rFonts w:hint="eastAsia" w:ascii="宋体" w:hAnsi="宋体" w:cs="宋体" w:eastAsiaTheme="minorEastAsia"/>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15DB3E06">
            <w:pPr>
              <w:spacing w:line="360" w:lineRule="auto"/>
              <w:jc w:val="center"/>
              <w:rPr>
                <w:rFonts w:ascii="宋体" w:hAnsi="宋体" w:cs="宋体" w:eastAsiaTheme="minorEastAsia"/>
                <w:b/>
                <w:sz w:val="24"/>
              </w:rPr>
            </w:pPr>
            <w:r>
              <w:rPr>
                <w:rFonts w:hint="eastAsia" w:ascii="宋体" w:hAnsi="宋体" w:cs="宋体" w:eastAsiaTheme="minorEastAsia"/>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08C533CC">
            <w:pPr>
              <w:spacing w:line="360" w:lineRule="auto"/>
              <w:jc w:val="center"/>
              <w:rPr>
                <w:rFonts w:ascii="宋体" w:hAnsi="宋体" w:cs="宋体" w:eastAsiaTheme="minorEastAsia"/>
                <w:b/>
                <w:sz w:val="24"/>
              </w:rPr>
            </w:pPr>
            <w:r>
              <w:rPr>
                <w:rFonts w:hint="eastAsia" w:ascii="宋体" w:hAnsi="宋体" w:cs="宋体" w:eastAsiaTheme="minorEastAsia"/>
                <w:b/>
                <w:sz w:val="24"/>
              </w:rPr>
              <w:t>备注</w:t>
            </w:r>
          </w:p>
        </w:tc>
      </w:tr>
      <w:tr w14:paraId="590A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BF329C8">
            <w:pPr>
              <w:spacing w:line="360" w:lineRule="auto"/>
              <w:jc w:val="center"/>
              <w:rPr>
                <w:rFonts w:ascii="宋体" w:hAnsi="宋体" w:cs="宋体" w:eastAsiaTheme="minorEastAsia"/>
                <w:sz w:val="24"/>
              </w:rPr>
            </w:pPr>
            <w:r>
              <w:rPr>
                <w:rFonts w:hint="eastAsia" w:ascii="宋体" w:hAnsi="宋体" w:cs="宋体" w:eastAsiaTheme="minorEastAsia"/>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14:paraId="366D7C1D">
            <w:pPr>
              <w:snapToGrid w:val="0"/>
              <w:spacing w:line="360" w:lineRule="auto"/>
              <w:jc w:val="center"/>
              <w:rPr>
                <w:rFonts w:ascii="宋体" w:hAnsi="宋体" w:cs="宋体" w:eastAsiaTheme="minorEastAsia"/>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6761FAE8">
            <w:pPr>
              <w:snapToGrid w:val="0"/>
              <w:spacing w:line="360" w:lineRule="auto"/>
              <w:jc w:val="center"/>
              <w:rPr>
                <w:rFonts w:ascii="宋体" w:hAnsi="宋体" w:cs="宋体" w:eastAsiaTheme="min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4616E767">
            <w:pPr>
              <w:snapToGrid w:val="0"/>
              <w:spacing w:line="360" w:lineRule="auto"/>
              <w:jc w:val="center"/>
              <w:rPr>
                <w:rFonts w:ascii="宋体" w:hAnsi="宋体" w:cs="宋体" w:eastAsiaTheme="minorEastAsia"/>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3DD6181A">
            <w:pPr>
              <w:spacing w:line="360" w:lineRule="auto"/>
              <w:jc w:val="center"/>
              <w:rPr>
                <w:rFonts w:ascii="宋体" w:hAnsi="宋体" w:cs="宋体" w:eastAsiaTheme="minorEastAsia"/>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0761B422">
            <w:pPr>
              <w:spacing w:line="360" w:lineRule="auto"/>
              <w:jc w:val="center"/>
              <w:rPr>
                <w:rFonts w:ascii="宋体" w:hAnsi="宋体" w:cs="宋体" w:eastAsiaTheme="minorEastAsia"/>
                <w:sz w:val="24"/>
              </w:rPr>
            </w:pPr>
          </w:p>
        </w:tc>
      </w:tr>
      <w:tr w14:paraId="2BF7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CCCE789">
            <w:pPr>
              <w:spacing w:line="360" w:lineRule="auto"/>
              <w:jc w:val="center"/>
              <w:rPr>
                <w:rFonts w:ascii="宋体" w:hAnsi="宋体" w:cs="宋体" w:eastAsiaTheme="minorEastAsia"/>
                <w:sz w:val="24"/>
              </w:rPr>
            </w:pPr>
            <w:r>
              <w:rPr>
                <w:rFonts w:hint="eastAsia" w:ascii="宋体" w:hAnsi="宋体" w:cs="宋体" w:eastAsiaTheme="minorEastAsia"/>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14:paraId="505B01BA">
            <w:pPr>
              <w:snapToGrid w:val="0"/>
              <w:spacing w:line="360" w:lineRule="auto"/>
              <w:jc w:val="center"/>
              <w:rPr>
                <w:rFonts w:ascii="宋体" w:hAnsi="宋体" w:cs="宋体" w:eastAsiaTheme="minorEastAsia"/>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4BCBAAE5">
            <w:pPr>
              <w:snapToGrid w:val="0"/>
              <w:spacing w:line="360" w:lineRule="auto"/>
              <w:jc w:val="center"/>
              <w:rPr>
                <w:rFonts w:ascii="宋体" w:hAnsi="宋体" w:cs="宋体" w:eastAsiaTheme="min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18B34A2A">
            <w:pPr>
              <w:snapToGrid w:val="0"/>
              <w:spacing w:line="360" w:lineRule="auto"/>
              <w:jc w:val="center"/>
              <w:rPr>
                <w:rFonts w:ascii="宋体" w:hAnsi="宋体" w:cs="宋体" w:eastAsiaTheme="minorEastAsia"/>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55B952AB">
            <w:pPr>
              <w:spacing w:line="360" w:lineRule="auto"/>
              <w:jc w:val="center"/>
              <w:rPr>
                <w:rFonts w:ascii="宋体" w:hAnsi="宋体" w:cs="宋体" w:eastAsiaTheme="minorEastAsia"/>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29352574">
            <w:pPr>
              <w:spacing w:line="360" w:lineRule="auto"/>
              <w:jc w:val="center"/>
              <w:rPr>
                <w:rFonts w:ascii="宋体" w:hAnsi="宋体" w:cs="宋体" w:eastAsiaTheme="minorEastAsia"/>
                <w:sz w:val="24"/>
              </w:rPr>
            </w:pPr>
          </w:p>
        </w:tc>
      </w:tr>
      <w:tr w14:paraId="407F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003B184">
            <w:pPr>
              <w:spacing w:line="360" w:lineRule="auto"/>
              <w:jc w:val="center"/>
              <w:rPr>
                <w:rFonts w:ascii="宋体" w:hAnsi="宋体" w:cs="宋体" w:eastAsiaTheme="minorEastAsia"/>
                <w:sz w:val="24"/>
              </w:rPr>
            </w:pPr>
            <w:r>
              <w:rPr>
                <w:rFonts w:hint="eastAsia" w:ascii="宋体" w:hAnsi="宋体" w:cs="宋体" w:eastAsiaTheme="minorEastAsia"/>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14:paraId="57FB748C">
            <w:pPr>
              <w:snapToGrid w:val="0"/>
              <w:spacing w:line="360" w:lineRule="auto"/>
              <w:jc w:val="center"/>
              <w:rPr>
                <w:rFonts w:ascii="宋体" w:hAnsi="宋体" w:cs="宋体" w:eastAsiaTheme="minorEastAsia"/>
                <w:sz w:val="24"/>
              </w:rPr>
            </w:pPr>
          </w:p>
        </w:tc>
        <w:tc>
          <w:tcPr>
            <w:tcW w:w="1114" w:type="dxa"/>
            <w:tcBorders>
              <w:top w:val="single" w:color="auto" w:sz="4" w:space="0"/>
              <w:left w:val="single" w:color="auto" w:sz="4" w:space="0"/>
              <w:bottom w:val="single" w:color="auto" w:sz="4" w:space="0"/>
              <w:right w:val="single" w:color="auto" w:sz="4" w:space="0"/>
            </w:tcBorders>
            <w:vAlign w:val="center"/>
          </w:tcPr>
          <w:p w14:paraId="27A489C3">
            <w:pPr>
              <w:snapToGrid w:val="0"/>
              <w:spacing w:line="360" w:lineRule="auto"/>
              <w:jc w:val="center"/>
              <w:rPr>
                <w:rFonts w:ascii="宋体" w:hAnsi="宋体" w:cs="宋体" w:eastAsiaTheme="minorEastAsia"/>
                <w:sz w:val="24"/>
              </w:rPr>
            </w:pPr>
          </w:p>
        </w:tc>
        <w:tc>
          <w:tcPr>
            <w:tcW w:w="1260" w:type="dxa"/>
            <w:tcBorders>
              <w:top w:val="single" w:color="auto" w:sz="4" w:space="0"/>
              <w:left w:val="single" w:color="auto" w:sz="4" w:space="0"/>
              <w:bottom w:val="single" w:color="auto" w:sz="4" w:space="0"/>
              <w:right w:val="single" w:color="auto" w:sz="4" w:space="0"/>
            </w:tcBorders>
            <w:vAlign w:val="center"/>
          </w:tcPr>
          <w:p w14:paraId="5ACF8529">
            <w:pPr>
              <w:snapToGrid w:val="0"/>
              <w:spacing w:line="360" w:lineRule="auto"/>
              <w:jc w:val="center"/>
              <w:rPr>
                <w:rFonts w:ascii="宋体" w:hAnsi="宋体" w:cs="宋体" w:eastAsiaTheme="minorEastAsia"/>
                <w:sz w:val="24"/>
              </w:rPr>
            </w:pPr>
          </w:p>
        </w:tc>
        <w:tc>
          <w:tcPr>
            <w:tcW w:w="2775" w:type="dxa"/>
            <w:tcBorders>
              <w:top w:val="single" w:color="auto" w:sz="4" w:space="0"/>
              <w:left w:val="single" w:color="auto" w:sz="4" w:space="0"/>
              <w:bottom w:val="single" w:color="auto" w:sz="4" w:space="0"/>
              <w:right w:val="single" w:color="auto" w:sz="4" w:space="0"/>
            </w:tcBorders>
            <w:vAlign w:val="center"/>
          </w:tcPr>
          <w:p w14:paraId="43BB23AF">
            <w:pPr>
              <w:spacing w:line="360" w:lineRule="auto"/>
              <w:jc w:val="center"/>
              <w:rPr>
                <w:rFonts w:ascii="宋体" w:hAnsi="宋体" w:cs="宋体" w:eastAsiaTheme="minorEastAsia"/>
                <w:sz w:val="24"/>
              </w:rPr>
            </w:pPr>
          </w:p>
        </w:tc>
        <w:tc>
          <w:tcPr>
            <w:tcW w:w="1673" w:type="dxa"/>
            <w:tcBorders>
              <w:top w:val="single" w:color="auto" w:sz="4" w:space="0"/>
              <w:left w:val="single" w:color="auto" w:sz="4" w:space="0"/>
              <w:bottom w:val="single" w:color="auto" w:sz="4" w:space="0"/>
              <w:right w:val="single" w:color="auto" w:sz="4" w:space="0"/>
            </w:tcBorders>
            <w:vAlign w:val="center"/>
          </w:tcPr>
          <w:p w14:paraId="41B0FA39">
            <w:pPr>
              <w:spacing w:line="360" w:lineRule="auto"/>
              <w:jc w:val="center"/>
              <w:rPr>
                <w:rFonts w:ascii="宋体" w:hAnsi="宋体" w:cs="宋体" w:eastAsiaTheme="minorEastAsia"/>
                <w:sz w:val="24"/>
              </w:rPr>
            </w:pPr>
          </w:p>
        </w:tc>
      </w:tr>
    </w:tbl>
    <w:p w14:paraId="77C1088F">
      <w:pPr>
        <w:spacing w:line="360" w:lineRule="auto"/>
        <w:ind w:right="420"/>
        <w:rPr>
          <w:rFonts w:ascii="宋体" w:hAnsi="宋体" w:cs="宋体" w:eastAsiaTheme="minorEastAsia"/>
          <w:sz w:val="24"/>
        </w:rPr>
      </w:pPr>
      <w:r>
        <w:rPr>
          <w:rFonts w:hint="eastAsia" w:ascii="宋体" w:hAnsi="宋体" w:cs="宋体" w:eastAsiaTheme="minorEastAsia"/>
          <w:sz w:val="24"/>
        </w:rPr>
        <w:t>注：按本格式和要求提供。</w:t>
      </w:r>
    </w:p>
    <w:p w14:paraId="22B7DFA3">
      <w:pPr>
        <w:jc w:val="center"/>
        <w:rPr>
          <w:rFonts w:ascii="宋体" w:hAnsi="宋体" w:cs="宋体" w:eastAsiaTheme="minorEastAsia"/>
          <w:b/>
          <w:kern w:val="0"/>
          <w:sz w:val="32"/>
          <w:szCs w:val="32"/>
        </w:rPr>
      </w:pPr>
    </w:p>
    <w:p w14:paraId="66A57DF0">
      <w:pPr>
        <w:jc w:val="center"/>
        <w:rPr>
          <w:rFonts w:ascii="宋体" w:hAnsi="宋体" w:cs="宋体" w:eastAsiaTheme="minorEastAsia"/>
          <w:b/>
          <w:kern w:val="0"/>
          <w:sz w:val="32"/>
          <w:szCs w:val="32"/>
        </w:rPr>
      </w:pPr>
    </w:p>
    <w:p w14:paraId="671F5EC8">
      <w:pPr>
        <w:jc w:val="center"/>
        <w:rPr>
          <w:rFonts w:ascii="宋体" w:hAnsi="宋体" w:cs="宋体" w:eastAsiaTheme="minorEastAsia"/>
          <w:b/>
          <w:kern w:val="0"/>
          <w:sz w:val="32"/>
          <w:szCs w:val="32"/>
        </w:rPr>
      </w:pPr>
      <w:r>
        <w:rPr>
          <w:rFonts w:hint="eastAsia" w:ascii="宋体" w:hAnsi="宋体" w:cs="宋体" w:eastAsiaTheme="minorEastAsia"/>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8DA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206992">
            <w:pPr>
              <w:jc w:val="center"/>
              <w:rPr>
                <w:rFonts w:ascii="宋体" w:hAnsi="宋体" w:cs="宋体" w:eastAsiaTheme="minorEastAsia"/>
                <w:b/>
                <w:bCs/>
                <w:sz w:val="24"/>
              </w:rPr>
            </w:pPr>
            <w:r>
              <w:rPr>
                <w:rFonts w:hint="eastAsia" w:ascii="宋体" w:hAnsi="宋体" w:cs="宋体" w:eastAsiaTheme="minorEastAsia"/>
                <w:b/>
                <w:bCs/>
                <w:sz w:val="24"/>
              </w:rPr>
              <w:t>序号</w:t>
            </w:r>
          </w:p>
        </w:tc>
        <w:tc>
          <w:tcPr>
            <w:tcW w:w="3683" w:type="dxa"/>
          </w:tcPr>
          <w:p w14:paraId="267D62A8">
            <w:pPr>
              <w:jc w:val="center"/>
              <w:rPr>
                <w:rFonts w:ascii="宋体" w:hAnsi="宋体" w:cs="宋体" w:eastAsiaTheme="minorEastAsia"/>
                <w:b/>
                <w:bCs/>
                <w:sz w:val="24"/>
              </w:rPr>
            </w:pPr>
            <w:r>
              <w:rPr>
                <w:rFonts w:hint="eastAsia" w:ascii="宋体" w:hAnsi="宋体" w:cs="宋体" w:eastAsiaTheme="minorEastAsia"/>
                <w:b/>
                <w:bCs/>
                <w:sz w:val="24"/>
              </w:rPr>
              <w:t>招标文件章节及具体内容</w:t>
            </w:r>
          </w:p>
        </w:tc>
        <w:tc>
          <w:tcPr>
            <w:tcW w:w="3546" w:type="dxa"/>
          </w:tcPr>
          <w:p w14:paraId="633D1118">
            <w:pPr>
              <w:jc w:val="center"/>
              <w:rPr>
                <w:rFonts w:ascii="宋体" w:hAnsi="宋体" w:cs="宋体" w:eastAsiaTheme="minorEastAsia"/>
                <w:b/>
                <w:bCs/>
                <w:sz w:val="24"/>
              </w:rPr>
            </w:pPr>
            <w:r>
              <w:rPr>
                <w:rFonts w:hint="eastAsia" w:ascii="宋体" w:hAnsi="宋体" w:cs="宋体" w:eastAsiaTheme="minorEastAsia"/>
                <w:b/>
                <w:bCs/>
                <w:sz w:val="24"/>
              </w:rPr>
              <w:t>投标文件章节及具体内容</w:t>
            </w:r>
          </w:p>
        </w:tc>
        <w:tc>
          <w:tcPr>
            <w:tcW w:w="1276" w:type="dxa"/>
          </w:tcPr>
          <w:p w14:paraId="6C49420A">
            <w:pPr>
              <w:jc w:val="center"/>
              <w:rPr>
                <w:rFonts w:ascii="宋体" w:hAnsi="宋体" w:cs="宋体" w:eastAsiaTheme="minorEastAsia"/>
                <w:b/>
                <w:bCs/>
                <w:sz w:val="24"/>
              </w:rPr>
            </w:pPr>
            <w:r>
              <w:rPr>
                <w:rFonts w:hint="eastAsia" w:ascii="宋体" w:hAnsi="宋体" w:cs="宋体" w:eastAsiaTheme="minorEastAsia"/>
                <w:b/>
                <w:bCs/>
                <w:sz w:val="24"/>
              </w:rPr>
              <w:t>偏离说明</w:t>
            </w:r>
          </w:p>
        </w:tc>
      </w:tr>
      <w:tr w14:paraId="7DE6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12CB7D">
            <w:pPr>
              <w:jc w:val="center"/>
              <w:rPr>
                <w:rFonts w:ascii="宋体" w:hAnsi="宋体" w:cs="宋体" w:eastAsiaTheme="minorEastAsia"/>
                <w:kern w:val="0"/>
                <w:sz w:val="24"/>
              </w:rPr>
            </w:pPr>
            <w:r>
              <w:rPr>
                <w:rFonts w:hint="eastAsia" w:ascii="宋体" w:hAnsi="宋体" w:cs="宋体" w:eastAsiaTheme="minorEastAsia"/>
                <w:kern w:val="0"/>
                <w:sz w:val="24"/>
              </w:rPr>
              <w:t>1</w:t>
            </w:r>
          </w:p>
        </w:tc>
        <w:tc>
          <w:tcPr>
            <w:tcW w:w="3683" w:type="dxa"/>
          </w:tcPr>
          <w:p w14:paraId="29574030">
            <w:pPr>
              <w:jc w:val="center"/>
              <w:rPr>
                <w:rFonts w:ascii="宋体" w:hAnsi="宋体" w:cs="宋体" w:eastAsiaTheme="minorEastAsia"/>
                <w:b/>
                <w:kern w:val="0"/>
                <w:sz w:val="32"/>
                <w:szCs w:val="32"/>
              </w:rPr>
            </w:pPr>
          </w:p>
        </w:tc>
        <w:tc>
          <w:tcPr>
            <w:tcW w:w="3546" w:type="dxa"/>
          </w:tcPr>
          <w:p w14:paraId="6B31BE3D">
            <w:pPr>
              <w:jc w:val="center"/>
              <w:rPr>
                <w:rFonts w:ascii="宋体" w:hAnsi="宋体" w:cs="宋体" w:eastAsiaTheme="minorEastAsia"/>
                <w:b/>
                <w:kern w:val="0"/>
                <w:sz w:val="32"/>
                <w:szCs w:val="32"/>
              </w:rPr>
            </w:pPr>
          </w:p>
        </w:tc>
        <w:tc>
          <w:tcPr>
            <w:tcW w:w="1276" w:type="dxa"/>
          </w:tcPr>
          <w:p w14:paraId="465075EF">
            <w:pPr>
              <w:jc w:val="center"/>
              <w:rPr>
                <w:rFonts w:ascii="宋体" w:hAnsi="宋体" w:cs="宋体" w:eastAsiaTheme="minorEastAsia"/>
                <w:b/>
                <w:kern w:val="0"/>
                <w:sz w:val="32"/>
                <w:szCs w:val="32"/>
              </w:rPr>
            </w:pPr>
          </w:p>
        </w:tc>
      </w:tr>
      <w:tr w14:paraId="09D9A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F670CA">
            <w:pPr>
              <w:jc w:val="center"/>
              <w:rPr>
                <w:rFonts w:ascii="宋体" w:hAnsi="宋体" w:cs="宋体" w:eastAsiaTheme="minorEastAsia"/>
                <w:kern w:val="0"/>
                <w:sz w:val="24"/>
              </w:rPr>
            </w:pPr>
            <w:r>
              <w:rPr>
                <w:rFonts w:hint="eastAsia" w:ascii="宋体" w:hAnsi="宋体" w:cs="宋体" w:eastAsiaTheme="minorEastAsia"/>
                <w:kern w:val="0"/>
                <w:sz w:val="24"/>
              </w:rPr>
              <w:t>2</w:t>
            </w:r>
          </w:p>
        </w:tc>
        <w:tc>
          <w:tcPr>
            <w:tcW w:w="3683" w:type="dxa"/>
          </w:tcPr>
          <w:p w14:paraId="74FA42EA">
            <w:pPr>
              <w:jc w:val="center"/>
              <w:rPr>
                <w:rFonts w:ascii="宋体" w:hAnsi="宋体" w:cs="宋体" w:eastAsiaTheme="minorEastAsia"/>
                <w:b/>
                <w:kern w:val="0"/>
                <w:sz w:val="32"/>
                <w:szCs w:val="32"/>
              </w:rPr>
            </w:pPr>
          </w:p>
        </w:tc>
        <w:tc>
          <w:tcPr>
            <w:tcW w:w="3546" w:type="dxa"/>
          </w:tcPr>
          <w:p w14:paraId="1E2A97D1">
            <w:pPr>
              <w:jc w:val="center"/>
              <w:rPr>
                <w:rFonts w:ascii="宋体" w:hAnsi="宋体" w:cs="宋体" w:eastAsiaTheme="minorEastAsia"/>
                <w:b/>
                <w:kern w:val="0"/>
                <w:sz w:val="32"/>
                <w:szCs w:val="32"/>
              </w:rPr>
            </w:pPr>
          </w:p>
        </w:tc>
        <w:tc>
          <w:tcPr>
            <w:tcW w:w="1276" w:type="dxa"/>
          </w:tcPr>
          <w:p w14:paraId="41F36F74">
            <w:pPr>
              <w:jc w:val="center"/>
              <w:rPr>
                <w:rFonts w:ascii="宋体" w:hAnsi="宋体" w:cs="宋体" w:eastAsiaTheme="minorEastAsia"/>
                <w:b/>
                <w:kern w:val="0"/>
                <w:sz w:val="32"/>
                <w:szCs w:val="32"/>
              </w:rPr>
            </w:pPr>
          </w:p>
        </w:tc>
      </w:tr>
      <w:tr w14:paraId="3C82F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F7597F">
            <w:pPr>
              <w:jc w:val="center"/>
              <w:rPr>
                <w:rFonts w:ascii="宋体" w:hAnsi="宋体" w:cs="宋体" w:eastAsiaTheme="minorEastAsia"/>
                <w:kern w:val="0"/>
                <w:sz w:val="24"/>
              </w:rPr>
            </w:pPr>
            <w:r>
              <w:rPr>
                <w:rFonts w:hint="eastAsia" w:ascii="宋体" w:hAnsi="宋体" w:cs="宋体" w:eastAsiaTheme="minorEastAsia"/>
                <w:kern w:val="0"/>
                <w:sz w:val="24"/>
              </w:rPr>
              <w:t>……</w:t>
            </w:r>
          </w:p>
        </w:tc>
        <w:tc>
          <w:tcPr>
            <w:tcW w:w="3683" w:type="dxa"/>
          </w:tcPr>
          <w:p w14:paraId="54E92EEC">
            <w:pPr>
              <w:jc w:val="center"/>
              <w:rPr>
                <w:rFonts w:ascii="宋体" w:hAnsi="宋体" w:cs="宋体" w:eastAsiaTheme="minorEastAsia"/>
                <w:b/>
                <w:kern w:val="0"/>
                <w:sz w:val="32"/>
                <w:szCs w:val="32"/>
              </w:rPr>
            </w:pPr>
          </w:p>
        </w:tc>
        <w:tc>
          <w:tcPr>
            <w:tcW w:w="3546" w:type="dxa"/>
          </w:tcPr>
          <w:p w14:paraId="6D8D2CAF">
            <w:pPr>
              <w:jc w:val="center"/>
              <w:rPr>
                <w:rFonts w:ascii="宋体" w:hAnsi="宋体" w:cs="宋体" w:eastAsiaTheme="minorEastAsia"/>
                <w:b/>
                <w:kern w:val="0"/>
                <w:sz w:val="32"/>
                <w:szCs w:val="32"/>
              </w:rPr>
            </w:pPr>
          </w:p>
        </w:tc>
        <w:tc>
          <w:tcPr>
            <w:tcW w:w="1276" w:type="dxa"/>
          </w:tcPr>
          <w:p w14:paraId="55D483FA">
            <w:pPr>
              <w:jc w:val="center"/>
              <w:rPr>
                <w:rFonts w:ascii="宋体" w:hAnsi="宋体" w:cs="宋体" w:eastAsiaTheme="minorEastAsia"/>
                <w:b/>
                <w:kern w:val="0"/>
                <w:sz w:val="32"/>
                <w:szCs w:val="32"/>
              </w:rPr>
            </w:pPr>
          </w:p>
        </w:tc>
      </w:tr>
    </w:tbl>
    <w:p w14:paraId="6C44C6B0">
      <w:pPr>
        <w:jc w:val="left"/>
        <w:rPr>
          <w:rFonts w:ascii="宋体" w:hAnsi="宋体" w:cs="宋体" w:eastAsiaTheme="minorEastAsia"/>
          <w:kern w:val="0"/>
          <w:sz w:val="24"/>
        </w:rPr>
      </w:pPr>
      <w:r>
        <w:rPr>
          <w:rFonts w:hint="eastAsia" w:ascii="宋体" w:hAnsi="宋体" w:cs="宋体" w:eastAsiaTheme="minorEastAsia"/>
          <w:kern w:val="0"/>
          <w:sz w:val="24"/>
        </w:rPr>
        <w:t>投标人保证：除商务技术偏离表列出的偏离外，投标人响应招标文件的全部要求</w:t>
      </w:r>
    </w:p>
    <w:p w14:paraId="1BE01E6F">
      <w:pPr>
        <w:jc w:val="center"/>
        <w:rPr>
          <w:rFonts w:ascii="宋体" w:hAnsi="宋体" w:cs="宋体" w:eastAsiaTheme="minorEastAsia"/>
          <w:b/>
          <w:kern w:val="0"/>
          <w:sz w:val="32"/>
          <w:szCs w:val="32"/>
        </w:rPr>
      </w:pPr>
    </w:p>
    <w:p w14:paraId="76D734DE">
      <w:pPr>
        <w:spacing w:line="360" w:lineRule="auto"/>
        <w:ind w:right="420"/>
        <w:rPr>
          <w:rFonts w:ascii="宋体" w:hAnsi="宋体" w:cs="宋体" w:eastAsiaTheme="minorEastAsia"/>
          <w:sz w:val="24"/>
        </w:rPr>
      </w:pPr>
      <w:r>
        <w:rPr>
          <w:rFonts w:hint="eastAsia" w:ascii="宋体" w:hAnsi="宋体" w:cs="宋体" w:eastAsiaTheme="minorEastAsia"/>
          <w:sz w:val="24"/>
        </w:rPr>
        <w:t>注：按本格式和要求提供。</w:t>
      </w:r>
    </w:p>
    <w:p w14:paraId="03AAE058">
      <w:pPr>
        <w:ind w:firstLine="1911" w:firstLineChars="595"/>
        <w:rPr>
          <w:rFonts w:ascii="宋体" w:hAnsi="宋体" w:cs="宋体" w:eastAsiaTheme="minorEastAsia"/>
          <w:b/>
          <w:bCs/>
          <w:sz w:val="32"/>
          <w:szCs w:val="32"/>
        </w:rPr>
      </w:pPr>
    </w:p>
    <w:p w14:paraId="74515B46">
      <w:pPr>
        <w:ind w:firstLine="1911" w:firstLineChars="595"/>
        <w:rPr>
          <w:rFonts w:ascii="宋体" w:hAnsi="宋体" w:cs="宋体" w:eastAsiaTheme="minorEastAsia"/>
          <w:b/>
          <w:bCs/>
          <w:sz w:val="32"/>
          <w:szCs w:val="32"/>
        </w:rPr>
      </w:pPr>
    </w:p>
    <w:p w14:paraId="23930668">
      <w:pPr>
        <w:ind w:firstLine="1911" w:firstLineChars="595"/>
        <w:rPr>
          <w:rFonts w:ascii="宋体" w:hAnsi="宋体" w:cs="宋体" w:eastAsiaTheme="minorEastAsia"/>
          <w:b/>
          <w:bCs/>
          <w:sz w:val="32"/>
          <w:szCs w:val="32"/>
        </w:rPr>
      </w:pPr>
    </w:p>
    <w:p w14:paraId="5A2F6648">
      <w:pPr>
        <w:ind w:firstLine="1911" w:firstLineChars="595"/>
        <w:rPr>
          <w:rFonts w:ascii="宋体" w:hAnsi="宋体" w:cs="宋体" w:eastAsiaTheme="minorEastAsia"/>
          <w:b/>
          <w:bCs/>
          <w:sz w:val="32"/>
          <w:szCs w:val="32"/>
        </w:rPr>
      </w:pPr>
    </w:p>
    <w:p w14:paraId="0A509CFA">
      <w:pPr>
        <w:ind w:firstLine="1911" w:firstLineChars="595"/>
        <w:rPr>
          <w:rFonts w:ascii="宋体" w:hAnsi="宋体" w:cs="宋体" w:eastAsiaTheme="minorEastAsia"/>
          <w:b/>
          <w:bCs/>
          <w:sz w:val="32"/>
          <w:szCs w:val="32"/>
        </w:rPr>
      </w:pPr>
    </w:p>
    <w:p w14:paraId="0F786EE2">
      <w:pPr>
        <w:widowControl/>
        <w:adjustRightInd/>
        <w:jc w:val="left"/>
        <w:rPr>
          <w:rFonts w:ascii="宋体" w:hAnsi="宋体" w:cs="宋体" w:eastAsiaTheme="minorEastAsia"/>
          <w:b/>
          <w:bCs/>
          <w:sz w:val="32"/>
          <w:szCs w:val="32"/>
        </w:rPr>
      </w:pPr>
      <w:r>
        <w:rPr>
          <w:rFonts w:ascii="宋体" w:hAnsi="宋体" w:cs="宋体" w:eastAsiaTheme="minorEastAsia"/>
          <w:b/>
          <w:bCs/>
          <w:sz w:val="32"/>
          <w:szCs w:val="32"/>
        </w:rPr>
        <w:br w:type="page"/>
      </w:r>
    </w:p>
    <w:p w14:paraId="6A36D081">
      <w:pPr>
        <w:ind w:firstLine="1911" w:firstLineChars="595"/>
        <w:rPr>
          <w:rFonts w:ascii="宋体" w:hAnsi="宋体" w:cs="宋体" w:eastAsiaTheme="minorEastAsia"/>
          <w:b/>
          <w:kern w:val="0"/>
          <w:sz w:val="32"/>
          <w:szCs w:val="32"/>
        </w:rPr>
      </w:pPr>
      <w:r>
        <w:rPr>
          <w:rFonts w:hint="eastAsia" w:ascii="宋体" w:hAnsi="宋体" w:cs="宋体" w:eastAsiaTheme="minorEastAsia"/>
          <w:b/>
          <w:bCs/>
          <w:sz w:val="32"/>
          <w:szCs w:val="32"/>
        </w:rPr>
        <w:t>八</w:t>
      </w:r>
      <w:r>
        <w:rPr>
          <w:rFonts w:hint="eastAsia" w:ascii="宋体" w:hAnsi="宋体" w:cs="宋体" w:eastAsiaTheme="minorEastAsia"/>
          <w:b/>
          <w:kern w:val="0"/>
          <w:sz w:val="32"/>
          <w:szCs w:val="32"/>
        </w:rPr>
        <w:t>、</w:t>
      </w:r>
      <w:r>
        <w:rPr>
          <w:rFonts w:hint="eastAsia" w:ascii="宋体" w:hAnsi="宋体" w:cs="宋体" w:eastAsiaTheme="minorEastAsia"/>
          <w:b/>
          <w:kern w:val="0"/>
          <w:sz w:val="32"/>
          <w:szCs w:val="32"/>
          <w:lang w:val="zh-CN"/>
        </w:rPr>
        <w:t>政府采购供应商廉洁自律承诺书</w:t>
      </w:r>
    </w:p>
    <w:p w14:paraId="52CDFF1B">
      <w:pPr>
        <w:snapToGrid w:val="0"/>
        <w:spacing w:line="360" w:lineRule="auto"/>
        <w:rPr>
          <w:rFonts w:ascii="宋体" w:hAnsi="宋体" w:cs="宋体" w:eastAsiaTheme="minorEastAsia"/>
          <w:sz w:val="24"/>
        </w:rPr>
      </w:pPr>
    </w:p>
    <w:p w14:paraId="5EAE0334">
      <w:pPr>
        <w:autoSpaceDE w:val="0"/>
        <w:autoSpaceDN w:val="0"/>
        <w:spacing w:line="360" w:lineRule="auto"/>
        <w:jc w:val="left"/>
        <w:rPr>
          <w:rFonts w:ascii="宋体" w:hAnsi="宋体" w:cs="宋体" w:eastAsiaTheme="minorEastAsia"/>
          <w:kern w:val="0"/>
          <w:sz w:val="24"/>
          <w:lang w:val="zh-CN"/>
        </w:rPr>
      </w:pPr>
      <w:r>
        <w:rPr>
          <w:rFonts w:hint="eastAsia" w:ascii="宋体" w:hAnsi="宋体" w:cs="宋体" w:eastAsiaTheme="minorEastAsia"/>
          <w:sz w:val="24"/>
        </w:rPr>
        <w:t>建德市洋安初级中学</w:t>
      </w:r>
      <w:r>
        <w:rPr>
          <w:rFonts w:hint="eastAsia" w:ascii="宋体" w:hAnsi="宋体" w:cs="宋体" w:eastAsiaTheme="minorEastAsia"/>
          <w:kern w:val="0"/>
          <w:sz w:val="24"/>
          <w:lang w:val="zh-CN"/>
        </w:rPr>
        <w:t>、杭州市公共资源交易中心建德分中心：</w:t>
      </w:r>
    </w:p>
    <w:p w14:paraId="3F958622">
      <w:pPr>
        <w:autoSpaceDE w:val="0"/>
        <w:autoSpaceDN w:val="0"/>
        <w:spacing w:line="360" w:lineRule="auto"/>
        <w:ind w:left="2" w:leftChars="1" w:firstLine="480" w:firstLineChars="2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我单位响应你</w:t>
      </w:r>
      <w:r>
        <w:rPr>
          <w:rFonts w:hint="eastAsia" w:ascii="宋体" w:hAnsi="宋体" w:cs="宋体" w:eastAsiaTheme="minorEastAsia"/>
          <w:sz w:val="24"/>
        </w:rPr>
        <w:t>单位</w:t>
      </w:r>
      <w:r>
        <w:rPr>
          <w:rFonts w:hint="eastAsia" w:ascii="宋体" w:hAnsi="宋体" w:cs="宋体" w:eastAsiaTheme="minorEastAsia"/>
          <w:kern w:val="0"/>
          <w:sz w:val="24"/>
          <w:lang w:val="zh-CN"/>
        </w:rPr>
        <w:t>项目招标要求参加投标。在这次投标过程中和中标后，我们将严格遵守国家法律法规要求，并郑重承诺：</w:t>
      </w:r>
    </w:p>
    <w:p w14:paraId="41EA016D">
      <w:pPr>
        <w:autoSpaceDE w:val="0"/>
        <w:autoSpaceDN w:val="0"/>
        <w:spacing w:line="360" w:lineRule="auto"/>
        <w:ind w:left="2" w:leftChars="1" w:firstLine="480" w:firstLineChars="2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一、不向项目有关人员及部门赠送礼金礼物、有价证券、回扣以及中介费、介绍费、咨询费等好处费； </w:t>
      </w:r>
    </w:p>
    <w:p w14:paraId="66083D5B">
      <w:pPr>
        <w:autoSpaceDE w:val="0"/>
        <w:autoSpaceDN w:val="0"/>
        <w:spacing w:line="360" w:lineRule="auto"/>
        <w:ind w:left="2" w:leftChars="1" w:firstLine="480" w:firstLineChars="2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二、不为项目有关人员及部门报销应由你方单位或个人支付的费用； </w:t>
      </w:r>
    </w:p>
    <w:p w14:paraId="49692A56">
      <w:pPr>
        <w:autoSpaceDE w:val="0"/>
        <w:autoSpaceDN w:val="0"/>
        <w:spacing w:line="360" w:lineRule="auto"/>
        <w:ind w:left="2" w:leftChars="1" w:firstLine="480" w:firstLineChars="2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三、不向项目有关人员及部门提供有可能影响公正的宴请和健身娱乐等活动； </w:t>
      </w:r>
    </w:p>
    <w:p w14:paraId="61986405">
      <w:pPr>
        <w:autoSpaceDE w:val="0"/>
        <w:autoSpaceDN w:val="0"/>
        <w:spacing w:line="360" w:lineRule="auto"/>
        <w:ind w:left="2" w:leftChars="1" w:firstLine="480" w:firstLineChars="2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四、不为项目有关人员及部门出国（境）、旅游等提供方便；</w:t>
      </w:r>
    </w:p>
    <w:p w14:paraId="5EB81886">
      <w:pPr>
        <w:autoSpaceDE w:val="0"/>
        <w:autoSpaceDN w:val="0"/>
        <w:spacing w:line="360" w:lineRule="auto"/>
        <w:ind w:left="481" w:leftChars="229"/>
        <w:jc w:val="left"/>
        <w:rPr>
          <w:rFonts w:ascii="宋体" w:hAnsi="宋体" w:cs="宋体" w:eastAsiaTheme="minorEastAsia"/>
          <w:kern w:val="0"/>
          <w:sz w:val="24"/>
          <w:lang w:val="zh-CN"/>
        </w:rPr>
      </w:pPr>
      <w:r>
        <w:rPr>
          <w:rFonts w:hint="eastAsia" w:ascii="宋体" w:hAnsi="宋体" w:cs="宋体" w:eastAsiaTheme="minorEastAsia"/>
          <w:kern w:val="0"/>
          <w:sz w:val="24"/>
          <w:lang w:val="zh-CN"/>
        </w:rPr>
        <w:t>五、不为项目有关人员个人装修住房、婚丧嫁娶、配偶子女工作安排等提供</w:t>
      </w:r>
    </w:p>
    <w:p w14:paraId="76C505E0">
      <w:pPr>
        <w:autoSpaceDE w:val="0"/>
        <w:autoSpaceDN w:val="0"/>
        <w:spacing w:line="360" w:lineRule="auto"/>
        <w:jc w:val="left"/>
        <w:rPr>
          <w:rFonts w:ascii="宋体" w:hAnsi="宋体" w:cs="宋体" w:eastAsiaTheme="minorEastAsia"/>
          <w:kern w:val="0"/>
          <w:sz w:val="24"/>
          <w:lang w:val="zh-CN"/>
        </w:rPr>
      </w:pPr>
      <w:r>
        <w:rPr>
          <w:rFonts w:hint="eastAsia" w:ascii="宋体" w:hAnsi="宋体" w:cs="宋体" w:eastAsiaTheme="minorEastAsia"/>
          <w:kern w:val="0"/>
          <w:sz w:val="24"/>
          <w:lang w:val="zh-CN"/>
        </w:rPr>
        <w:t>好处；</w:t>
      </w:r>
    </w:p>
    <w:p w14:paraId="53A55E73">
      <w:pPr>
        <w:autoSpaceDE w:val="0"/>
        <w:autoSpaceDN w:val="0"/>
        <w:spacing w:line="360" w:lineRule="auto"/>
        <w:ind w:left="481" w:leftChars="229"/>
        <w:jc w:val="left"/>
        <w:rPr>
          <w:rFonts w:ascii="宋体" w:hAnsi="宋体" w:cs="宋体" w:eastAsiaTheme="minorEastAsia"/>
          <w:kern w:val="0"/>
          <w:sz w:val="24"/>
          <w:lang w:val="zh-CN"/>
        </w:rPr>
      </w:pPr>
      <w:r>
        <w:rPr>
          <w:rFonts w:hint="eastAsia" w:ascii="宋体" w:hAnsi="宋体" w:cs="宋体" w:eastAsiaTheme="minorEastAsia"/>
          <w:kern w:val="0"/>
          <w:sz w:val="24"/>
          <w:lang w:val="zh-CN"/>
        </w:rPr>
        <w:t>六、严格遵守《</w:t>
      </w:r>
      <w:r>
        <w:rPr>
          <w:rFonts w:hint="eastAsia" w:ascii="宋体" w:hAnsi="宋体" w:cs="宋体" w:eastAsiaTheme="minorEastAsia"/>
          <w:sz w:val="24"/>
          <w:lang w:val="zh-CN"/>
        </w:rPr>
        <w:t>中华人民共和国</w:t>
      </w:r>
      <w:r>
        <w:rPr>
          <w:rFonts w:hint="eastAsia" w:ascii="宋体" w:hAnsi="宋体" w:cs="宋体" w:eastAsiaTheme="minorEastAsia"/>
          <w:kern w:val="0"/>
          <w:sz w:val="24"/>
          <w:lang w:val="zh-CN"/>
        </w:rPr>
        <w:t>政府采购法》《</w:t>
      </w:r>
      <w:r>
        <w:rPr>
          <w:rFonts w:hint="eastAsia" w:ascii="宋体" w:hAnsi="宋体" w:cs="宋体" w:eastAsiaTheme="minorEastAsia"/>
          <w:sz w:val="24"/>
          <w:lang w:val="zh-CN"/>
        </w:rPr>
        <w:t>中华人民共和国</w:t>
      </w:r>
      <w:r>
        <w:rPr>
          <w:rFonts w:hint="eastAsia" w:ascii="宋体" w:hAnsi="宋体" w:cs="宋体" w:eastAsiaTheme="minorEastAsia"/>
          <w:kern w:val="0"/>
          <w:sz w:val="24"/>
          <w:lang w:val="zh-CN"/>
        </w:rPr>
        <w:t>招标投标</w:t>
      </w:r>
    </w:p>
    <w:p w14:paraId="6E43B6F2">
      <w:pPr>
        <w:autoSpaceDE w:val="0"/>
        <w:autoSpaceDN w:val="0"/>
        <w:spacing w:line="360" w:lineRule="auto"/>
        <w:jc w:val="left"/>
        <w:rPr>
          <w:rFonts w:ascii="宋体" w:hAnsi="宋体" w:cs="宋体" w:eastAsiaTheme="minorEastAsia"/>
          <w:kern w:val="0"/>
          <w:sz w:val="24"/>
          <w:lang w:val="zh-CN"/>
        </w:rPr>
      </w:pPr>
      <w:r>
        <w:rPr>
          <w:rFonts w:hint="eastAsia" w:ascii="宋体" w:hAnsi="宋体" w:cs="宋体" w:eastAsiaTheme="minorEastAsia"/>
          <w:kern w:val="0"/>
          <w:sz w:val="24"/>
          <w:lang w:val="zh-CN"/>
        </w:rPr>
        <w:t>法》</w:t>
      </w:r>
      <w:r>
        <w:rPr>
          <w:rFonts w:hint="eastAsia" w:ascii="宋体" w:hAnsi="宋体" w:cs="宋体" w:eastAsiaTheme="minorEastAsia"/>
          <w:sz w:val="24"/>
          <w:lang w:val="zh-CN"/>
        </w:rPr>
        <w:t>《中华人民共和国民法典》</w:t>
      </w:r>
      <w:r>
        <w:rPr>
          <w:rFonts w:hint="eastAsia" w:ascii="宋体" w:hAnsi="宋体" w:cs="宋体" w:eastAsiaTheme="minorEastAsia"/>
          <w:kern w:val="0"/>
          <w:sz w:val="24"/>
          <w:lang w:val="zh-CN"/>
        </w:rPr>
        <w:t xml:space="preserve">等法律法规，诚实守信，合法经营，坚决抵制各种违法违纪行为。 </w:t>
      </w:r>
    </w:p>
    <w:p w14:paraId="0ACEC4A7">
      <w:pPr>
        <w:autoSpaceDE w:val="0"/>
        <w:autoSpaceDN w:val="0"/>
        <w:spacing w:line="360" w:lineRule="auto"/>
        <w:ind w:firstLine="480" w:firstLineChars="2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如违反上述承诺，你</w:t>
      </w:r>
      <w:r>
        <w:rPr>
          <w:rFonts w:hint="eastAsia" w:ascii="宋体" w:hAnsi="宋体" w:cs="宋体" w:eastAsiaTheme="minorEastAsia"/>
          <w:sz w:val="24"/>
        </w:rPr>
        <w:t>单位</w:t>
      </w:r>
      <w:r>
        <w:rPr>
          <w:rFonts w:hint="eastAsia" w:ascii="宋体" w:hAnsi="宋体" w:cs="宋体" w:eastAsiaTheme="minorEastAsia"/>
          <w:kern w:val="0"/>
          <w:sz w:val="24"/>
          <w:lang w:val="zh-CN"/>
        </w:rPr>
        <w:t>有权立即取消我单位投标、中标或在建项目的建设资格，有权拒绝我单位在一定时期内进入你</w:t>
      </w:r>
      <w:r>
        <w:rPr>
          <w:rFonts w:hint="eastAsia" w:ascii="宋体" w:hAnsi="宋体" w:cs="宋体" w:eastAsiaTheme="minorEastAsia"/>
          <w:sz w:val="24"/>
        </w:rPr>
        <w:t>单位</w:t>
      </w:r>
      <w:r>
        <w:rPr>
          <w:rFonts w:hint="eastAsia" w:ascii="宋体" w:hAnsi="宋体" w:cs="宋体" w:eastAsiaTheme="minorEastAsia"/>
          <w:kern w:val="0"/>
          <w:sz w:val="24"/>
          <w:lang w:val="zh-CN"/>
        </w:rPr>
        <w:t>进行项目建设或其他经营活动，并通报市财政局。由此引起的相应损失均由我单位承担。</w:t>
      </w:r>
    </w:p>
    <w:p w14:paraId="5199A61D">
      <w:pPr>
        <w:autoSpaceDE w:val="0"/>
        <w:autoSpaceDN w:val="0"/>
        <w:spacing w:line="360" w:lineRule="auto"/>
        <w:ind w:left="2"/>
        <w:jc w:val="left"/>
        <w:rPr>
          <w:rFonts w:ascii="宋体" w:hAnsi="宋体" w:cs="宋体" w:eastAsiaTheme="minorEastAsia"/>
          <w:kern w:val="0"/>
          <w:sz w:val="24"/>
          <w:lang w:val="zh-CN"/>
        </w:rPr>
      </w:pPr>
    </w:p>
    <w:p w14:paraId="028BBE0B">
      <w:pPr>
        <w:autoSpaceDE w:val="0"/>
        <w:autoSpaceDN w:val="0"/>
        <w:spacing w:line="360" w:lineRule="auto"/>
        <w:ind w:left="2"/>
        <w:jc w:val="left"/>
        <w:rPr>
          <w:rFonts w:ascii="宋体" w:hAnsi="宋体" w:cs="宋体" w:eastAsiaTheme="minorEastAsia"/>
          <w:kern w:val="0"/>
          <w:sz w:val="24"/>
          <w:lang w:val="zh-CN"/>
        </w:rPr>
      </w:pPr>
    </w:p>
    <w:p w14:paraId="10F66BF0">
      <w:pPr>
        <w:autoSpaceDE w:val="0"/>
        <w:autoSpaceDN w:val="0"/>
        <w:spacing w:line="360" w:lineRule="auto"/>
        <w:ind w:left="2"/>
        <w:jc w:val="left"/>
        <w:rPr>
          <w:rFonts w:ascii="宋体" w:hAnsi="宋体" w:cs="宋体" w:eastAsiaTheme="minorEastAsia"/>
          <w:kern w:val="0"/>
          <w:sz w:val="24"/>
          <w:lang w:val="zh-CN"/>
        </w:rPr>
      </w:pPr>
    </w:p>
    <w:p w14:paraId="0DF4754D">
      <w:pPr>
        <w:autoSpaceDE w:val="0"/>
        <w:autoSpaceDN w:val="0"/>
        <w:spacing w:line="360" w:lineRule="auto"/>
        <w:ind w:left="2" w:leftChars="1" w:right="1120" w:firstLine="4560" w:firstLineChars="19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投标人名称（</w:t>
      </w:r>
      <w:r>
        <w:rPr>
          <w:rFonts w:hint="eastAsia" w:ascii="宋体" w:hAnsi="宋体" w:cs="宋体" w:eastAsiaTheme="minorEastAsia"/>
          <w:sz w:val="24"/>
        </w:rPr>
        <w:t>电子签名</w:t>
      </w:r>
      <w:r>
        <w:rPr>
          <w:rFonts w:hint="eastAsia" w:ascii="宋体" w:hAnsi="宋体" w:cs="宋体" w:eastAsiaTheme="minorEastAsia"/>
          <w:kern w:val="0"/>
          <w:sz w:val="24"/>
          <w:lang w:val="zh-CN"/>
        </w:rPr>
        <w:t xml:space="preserve">）：                                                                                                                                                                                                               </w:t>
      </w:r>
    </w:p>
    <w:p w14:paraId="3D5ED831">
      <w:pPr>
        <w:spacing w:line="360" w:lineRule="auto"/>
        <w:ind w:left="4620" w:leftChars="2200"/>
        <w:rPr>
          <w:rFonts w:ascii="宋体" w:hAnsi="宋体" w:cs="宋体" w:eastAsiaTheme="minorEastAsia"/>
          <w:sz w:val="24"/>
        </w:rPr>
      </w:pPr>
      <w:r>
        <w:rPr>
          <w:rFonts w:hint="eastAsia" w:ascii="宋体" w:hAnsi="宋体" w:cs="宋体" w:eastAsiaTheme="minorEastAsia"/>
          <w:kern w:val="0"/>
          <w:sz w:val="24"/>
          <w:lang w:val="zh-CN"/>
        </w:rPr>
        <w:t>日期</w:t>
      </w:r>
      <w:r>
        <w:rPr>
          <w:rFonts w:hint="eastAsia" w:ascii="宋体" w:hAnsi="宋体" w:cs="宋体" w:eastAsiaTheme="minorEastAsia"/>
          <w:kern w:val="0"/>
          <w:sz w:val="24"/>
        </w:rPr>
        <w:t>：</w:t>
      </w:r>
      <w:r>
        <w:rPr>
          <w:rFonts w:hint="eastAsia" w:ascii="宋体" w:hAnsi="宋体" w:cs="宋体" w:eastAsiaTheme="minorEastAsia"/>
          <w:kern w:val="0"/>
          <w:sz w:val="24"/>
          <w:lang w:val="zh-CN"/>
        </w:rPr>
        <w:t xml:space="preserve">   年   月   日</w:t>
      </w:r>
    </w:p>
    <w:p w14:paraId="017AB602">
      <w:pPr>
        <w:spacing w:line="360" w:lineRule="auto"/>
        <w:jc w:val="center"/>
        <w:rPr>
          <w:rFonts w:ascii="宋体" w:hAnsi="宋体" w:cs="宋体" w:eastAsiaTheme="minorEastAsia"/>
          <w:b/>
          <w:bCs/>
          <w:sz w:val="24"/>
        </w:rPr>
      </w:pPr>
    </w:p>
    <w:p w14:paraId="1D1A0448">
      <w:pPr>
        <w:spacing w:line="360" w:lineRule="auto"/>
        <w:ind w:right="420"/>
        <w:rPr>
          <w:rFonts w:ascii="宋体" w:hAnsi="宋体" w:cs="宋体" w:eastAsiaTheme="minorEastAsia"/>
          <w:sz w:val="24"/>
        </w:rPr>
      </w:pPr>
      <w:r>
        <w:rPr>
          <w:rFonts w:hint="eastAsia" w:ascii="宋体" w:hAnsi="宋体" w:cs="宋体" w:eastAsiaTheme="minorEastAsia"/>
          <w:sz w:val="24"/>
        </w:rPr>
        <w:t>注：按本格式和要求提供。</w:t>
      </w:r>
    </w:p>
    <w:p w14:paraId="2CF63D94">
      <w:pPr>
        <w:spacing w:line="360" w:lineRule="auto"/>
        <w:jc w:val="center"/>
        <w:rPr>
          <w:rFonts w:ascii="宋体" w:hAnsi="宋体" w:cs="宋体" w:eastAsiaTheme="minorEastAsia"/>
          <w:b/>
          <w:bCs/>
          <w:sz w:val="24"/>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7A9D6435">
      <w:pPr>
        <w:spacing w:line="360" w:lineRule="auto"/>
        <w:jc w:val="center"/>
        <w:outlineLvl w:val="0"/>
        <w:rPr>
          <w:rFonts w:ascii="宋体" w:hAnsi="宋体" w:cs="宋体" w:eastAsiaTheme="minorEastAsia"/>
          <w:b/>
          <w:kern w:val="0"/>
          <w:sz w:val="36"/>
          <w:szCs w:val="36"/>
        </w:rPr>
      </w:pPr>
      <w:r>
        <w:rPr>
          <w:rFonts w:hint="eastAsia" w:ascii="宋体" w:hAnsi="宋体" w:cs="宋体" w:eastAsiaTheme="minorEastAsia"/>
          <w:b/>
          <w:kern w:val="0"/>
          <w:sz w:val="36"/>
          <w:szCs w:val="36"/>
        </w:rPr>
        <w:t>报价文件部分</w:t>
      </w:r>
    </w:p>
    <w:p w14:paraId="3152A8C2">
      <w:pPr>
        <w:spacing w:line="360" w:lineRule="auto"/>
        <w:jc w:val="center"/>
        <w:outlineLvl w:val="0"/>
        <w:rPr>
          <w:rFonts w:ascii="宋体" w:hAnsi="宋体" w:cs="宋体" w:eastAsiaTheme="minorEastAsia"/>
          <w:b/>
          <w:kern w:val="0"/>
          <w:sz w:val="36"/>
          <w:szCs w:val="36"/>
        </w:rPr>
      </w:pPr>
      <w:r>
        <w:rPr>
          <w:rFonts w:hint="eastAsia" w:ascii="宋体" w:hAnsi="宋体" w:cs="宋体" w:eastAsiaTheme="minorEastAsia"/>
          <w:b/>
          <w:kern w:val="0"/>
          <w:sz w:val="36"/>
          <w:szCs w:val="36"/>
        </w:rPr>
        <w:t>目录</w:t>
      </w:r>
    </w:p>
    <w:p w14:paraId="7EE61CF4">
      <w:pPr>
        <w:spacing w:line="360" w:lineRule="auto"/>
        <w:jc w:val="center"/>
        <w:outlineLvl w:val="0"/>
        <w:rPr>
          <w:rFonts w:ascii="宋体" w:hAnsi="宋体" w:cs="宋体" w:eastAsiaTheme="minorEastAsia"/>
          <w:b/>
          <w:kern w:val="0"/>
          <w:sz w:val="36"/>
          <w:szCs w:val="36"/>
        </w:rPr>
      </w:pPr>
    </w:p>
    <w:p w14:paraId="45EDCA99">
      <w:pPr>
        <w:snapToGrid w:val="0"/>
        <w:spacing w:line="360" w:lineRule="auto"/>
        <w:rPr>
          <w:rFonts w:ascii="宋体" w:hAnsi="宋体" w:cs="宋体" w:eastAsiaTheme="minorEastAsia"/>
          <w:sz w:val="24"/>
        </w:rPr>
      </w:pPr>
      <w:r>
        <w:rPr>
          <w:rFonts w:hint="eastAsia" w:ascii="宋体" w:hAnsi="宋体" w:cs="宋体" w:eastAsiaTheme="minorEastAsia"/>
          <w:sz w:val="24"/>
        </w:rPr>
        <w:t>（1）开标一览表（报价表）………………………………………………………（页码）</w:t>
      </w:r>
    </w:p>
    <w:p w14:paraId="7157E4A3">
      <w:pPr>
        <w:snapToGrid w:val="0"/>
        <w:spacing w:line="360" w:lineRule="auto"/>
        <w:rPr>
          <w:rFonts w:ascii="宋体" w:hAnsi="宋体" w:cs="宋体" w:eastAsiaTheme="minorEastAsia"/>
          <w:sz w:val="24"/>
        </w:rPr>
      </w:pPr>
      <w:r>
        <w:rPr>
          <w:rFonts w:hint="eastAsia" w:ascii="宋体" w:hAnsi="宋体" w:cs="宋体" w:eastAsiaTheme="minorEastAsia"/>
          <w:sz w:val="24"/>
        </w:rPr>
        <w:t>（2）中小企业声明函………………………………………………………………（页码）</w:t>
      </w:r>
    </w:p>
    <w:p w14:paraId="23E8496C">
      <w:pPr>
        <w:snapToGrid w:val="0"/>
        <w:spacing w:line="360" w:lineRule="auto"/>
        <w:ind w:right="480"/>
        <w:jc w:val="center"/>
        <w:rPr>
          <w:rFonts w:ascii="宋体" w:hAnsi="宋体" w:cs="宋体" w:eastAsiaTheme="minorEastAsia"/>
          <w:b/>
          <w:kern w:val="0"/>
          <w:sz w:val="32"/>
          <w:szCs w:val="32"/>
        </w:rPr>
      </w:pPr>
    </w:p>
    <w:p w14:paraId="092B78A3">
      <w:pPr>
        <w:snapToGrid w:val="0"/>
        <w:spacing w:line="360" w:lineRule="auto"/>
        <w:ind w:right="480"/>
        <w:jc w:val="center"/>
        <w:rPr>
          <w:rFonts w:ascii="宋体" w:hAnsi="宋体" w:cs="宋体" w:eastAsiaTheme="minorEastAsia"/>
          <w:b/>
          <w:kern w:val="0"/>
          <w:sz w:val="32"/>
          <w:szCs w:val="32"/>
        </w:rPr>
      </w:pPr>
    </w:p>
    <w:p w14:paraId="0279B8FB">
      <w:pPr>
        <w:snapToGrid w:val="0"/>
        <w:spacing w:line="360" w:lineRule="auto"/>
        <w:ind w:right="480"/>
        <w:jc w:val="center"/>
        <w:rPr>
          <w:rFonts w:ascii="宋体" w:hAnsi="宋体" w:cs="宋体" w:eastAsiaTheme="minorEastAsia"/>
          <w:b/>
          <w:kern w:val="0"/>
          <w:sz w:val="32"/>
          <w:szCs w:val="32"/>
        </w:rPr>
      </w:pPr>
    </w:p>
    <w:p w14:paraId="2503D95A">
      <w:pPr>
        <w:snapToGrid w:val="0"/>
        <w:spacing w:line="360" w:lineRule="auto"/>
        <w:ind w:right="480"/>
        <w:jc w:val="center"/>
        <w:rPr>
          <w:rFonts w:ascii="宋体" w:hAnsi="宋体" w:cs="宋体" w:eastAsiaTheme="minorEastAsia"/>
          <w:b/>
          <w:kern w:val="0"/>
          <w:sz w:val="32"/>
          <w:szCs w:val="32"/>
        </w:rPr>
      </w:pPr>
    </w:p>
    <w:p w14:paraId="1D1748E9">
      <w:pPr>
        <w:snapToGrid w:val="0"/>
        <w:spacing w:line="360" w:lineRule="auto"/>
        <w:ind w:right="480"/>
        <w:jc w:val="center"/>
        <w:rPr>
          <w:rFonts w:ascii="宋体" w:hAnsi="宋体" w:cs="宋体" w:eastAsiaTheme="minorEastAsia"/>
          <w:b/>
          <w:kern w:val="0"/>
          <w:sz w:val="32"/>
          <w:szCs w:val="32"/>
        </w:rPr>
      </w:pPr>
    </w:p>
    <w:p w14:paraId="7D3D06B3">
      <w:pPr>
        <w:snapToGrid w:val="0"/>
        <w:spacing w:line="360" w:lineRule="auto"/>
        <w:ind w:right="480"/>
        <w:jc w:val="center"/>
        <w:rPr>
          <w:rFonts w:ascii="宋体" w:hAnsi="宋体" w:cs="宋体" w:eastAsiaTheme="minorEastAsia"/>
          <w:b/>
          <w:kern w:val="0"/>
          <w:sz w:val="32"/>
          <w:szCs w:val="32"/>
        </w:rPr>
      </w:pPr>
    </w:p>
    <w:p w14:paraId="07599937">
      <w:pPr>
        <w:snapToGrid w:val="0"/>
        <w:spacing w:line="360" w:lineRule="auto"/>
        <w:ind w:right="480"/>
        <w:jc w:val="center"/>
        <w:rPr>
          <w:rFonts w:ascii="宋体" w:hAnsi="宋体" w:cs="宋体" w:eastAsiaTheme="minorEastAsia"/>
          <w:b/>
          <w:kern w:val="0"/>
          <w:sz w:val="32"/>
          <w:szCs w:val="32"/>
        </w:rPr>
      </w:pPr>
    </w:p>
    <w:p w14:paraId="71CFB062">
      <w:pPr>
        <w:snapToGrid w:val="0"/>
        <w:spacing w:line="360" w:lineRule="auto"/>
        <w:ind w:right="480"/>
        <w:jc w:val="center"/>
        <w:rPr>
          <w:rFonts w:ascii="宋体" w:hAnsi="宋体" w:cs="宋体" w:eastAsiaTheme="minorEastAsia"/>
          <w:b/>
          <w:kern w:val="0"/>
          <w:sz w:val="32"/>
          <w:szCs w:val="32"/>
        </w:rPr>
      </w:pPr>
    </w:p>
    <w:p w14:paraId="47FFDCD5">
      <w:pPr>
        <w:snapToGrid w:val="0"/>
        <w:spacing w:line="360" w:lineRule="auto"/>
        <w:ind w:right="480"/>
        <w:jc w:val="center"/>
        <w:rPr>
          <w:rFonts w:ascii="宋体" w:hAnsi="宋体" w:cs="宋体" w:eastAsiaTheme="minorEastAsia"/>
          <w:b/>
          <w:kern w:val="0"/>
          <w:sz w:val="32"/>
          <w:szCs w:val="32"/>
        </w:rPr>
      </w:pPr>
    </w:p>
    <w:p w14:paraId="213EA38D">
      <w:pPr>
        <w:snapToGrid w:val="0"/>
        <w:spacing w:line="360" w:lineRule="auto"/>
        <w:ind w:right="480"/>
        <w:jc w:val="center"/>
        <w:rPr>
          <w:rFonts w:ascii="宋体" w:hAnsi="宋体" w:cs="宋体" w:eastAsiaTheme="minorEastAsia"/>
          <w:b/>
          <w:kern w:val="0"/>
          <w:sz w:val="32"/>
          <w:szCs w:val="32"/>
        </w:rPr>
      </w:pPr>
    </w:p>
    <w:p w14:paraId="642169EC">
      <w:pPr>
        <w:snapToGrid w:val="0"/>
        <w:spacing w:line="360" w:lineRule="auto"/>
        <w:ind w:right="480"/>
        <w:jc w:val="center"/>
        <w:rPr>
          <w:rFonts w:ascii="宋体" w:hAnsi="宋体" w:cs="宋体" w:eastAsiaTheme="minorEastAsia"/>
          <w:b/>
          <w:kern w:val="0"/>
          <w:sz w:val="32"/>
          <w:szCs w:val="32"/>
        </w:rPr>
      </w:pPr>
    </w:p>
    <w:p w14:paraId="10732B0B">
      <w:pPr>
        <w:snapToGrid w:val="0"/>
        <w:spacing w:line="360" w:lineRule="auto"/>
        <w:ind w:right="480"/>
        <w:jc w:val="center"/>
        <w:rPr>
          <w:rFonts w:ascii="宋体" w:hAnsi="宋体" w:cs="宋体" w:eastAsiaTheme="minorEastAsia"/>
          <w:b/>
          <w:kern w:val="0"/>
          <w:sz w:val="32"/>
          <w:szCs w:val="32"/>
        </w:rPr>
      </w:pPr>
    </w:p>
    <w:p w14:paraId="69C5FE27">
      <w:pPr>
        <w:snapToGrid w:val="0"/>
        <w:spacing w:line="360" w:lineRule="auto"/>
        <w:ind w:right="480"/>
        <w:jc w:val="center"/>
        <w:rPr>
          <w:rFonts w:ascii="宋体" w:hAnsi="宋体" w:cs="宋体" w:eastAsiaTheme="minorEastAsia"/>
          <w:b/>
          <w:kern w:val="0"/>
          <w:sz w:val="32"/>
          <w:szCs w:val="32"/>
        </w:rPr>
      </w:pPr>
    </w:p>
    <w:p w14:paraId="5C8C2BD9">
      <w:pPr>
        <w:snapToGrid w:val="0"/>
        <w:spacing w:line="360" w:lineRule="auto"/>
        <w:ind w:right="480"/>
        <w:jc w:val="center"/>
        <w:rPr>
          <w:rFonts w:ascii="宋体" w:hAnsi="宋体" w:cs="宋体" w:eastAsiaTheme="minorEastAsia"/>
          <w:b/>
          <w:kern w:val="0"/>
          <w:sz w:val="32"/>
          <w:szCs w:val="32"/>
        </w:rPr>
      </w:pPr>
    </w:p>
    <w:p w14:paraId="54128289">
      <w:pPr>
        <w:snapToGrid w:val="0"/>
        <w:spacing w:line="360" w:lineRule="auto"/>
        <w:ind w:right="480"/>
        <w:jc w:val="center"/>
        <w:rPr>
          <w:rFonts w:ascii="宋体" w:hAnsi="宋体" w:cs="宋体" w:eastAsiaTheme="minorEastAsia"/>
          <w:b/>
          <w:kern w:val="0"/>
          <w:sz w:val="32"/>
          <w:szCs w:val="32"/>
        </w:rPr>
      </w:pPr>
    </w:p>
    <w:p w14:paraId="46C6222A">
      <w:pPr>
        <w:pStyle w:val="690"/>
        <w:keepNext w:val="0"/>
        <w:pageBreakBefore w:val="0"/>
        <w:tabs>
          <w:tab w:val="clear" w:pos="720"/>
        </w:tabs>
        <w:snapToGrid w:val="0"/>
        <w:spacing w:before="120" w:after="120"/>
        <w:ind w:firstLine="643"/>
        <w:outlineLvl w:val="9"/>
        <w:rPr>
          <w:rFonts w:ascii="宋体" w:hAnsi="宋体" w:cs="宋体" w:eastAsiaTheme="minorEastAsia"/>
          <w:kern w:val="2"/>
          <w:sz w:val="32"/>
          <w:szCs w:val="32"/>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14:paraId="5F7F8722">
      <w:pPr>
        <w:pStyle w:val="690"/>
        <w:keepNext w:val="0"/>
        <w:pageBreakBefore w:val="0"/>
        <w:tabs>
          <w:tab w:val="clear" w:pos="720"/>
        </w:tabs>
        <w:snapToGrid w:val="0"/>
        <w:spacing w:before="120" w:after="120"/>
        <w:ind w:firstLine="643"/>
        <w:outlineLvl w:val="9"/>
        <w:rPr>
          <w:rFonts w:ascii="宋体" w:hAnsi="宋体" w:cs="宋体" w:eastAsiaTheme="minorEastAsia"/>
          <w:kern w:val="2"/>
          <w:sz w:val="32"/>
          <w:szCs w:val="32"/>
        </w:rPr>
      </w:pPr>
      <w:r>
        <w:rPr>
          <w:rFonts w:hint="eastAsia" w:ascii="宋体" w:hAnsi="宋体" w:cs="宋体" w:eastAsiaTheme="minorEastAsia"/>
          <w:kern w:val="2"/>
          <w:sz w:val="32"/>
          <w:szCs w:val="32"/>
        </w:rPr>
        <w:t>一、开标一览表（报价表）</w:t>
      </w:r>
    </w:p>
    <w:p w14:paraId="23B7AD41">
      <w:pPr>
        <w:snapToGrid w:val="0"/>
        <w:spacing w:line="360" w:lineRule="auto"/>
        <w:rPr>
          <w:rFonts w:ascii="宋体" w:hAnsi="宋体" w:cs="宋体" w:eastAsiaTheme="minorEastAsia"/>
          <w:kern w:val="0"/>
          <w:sz w:val="24"/>
        </w:rPr>
      </w:pPr>
      <w:r>
        <w:rPr>
          <w:rFonts w:hint="eastAsia" w:ascii="宋体" w:hAnsi="宋体" w:cs="宋体" w:eastAsiaTheme="minorEastAsia"/>
          <w:sz w:val="24"/>
        </w:rPr>
        <w:t>建德市洋安初级中学</w:t>
      </w:r>
      <w:r>
        <w:rPr>
          <w:rFonts w:hint="eastAsia" w:ascii="宋体" w:hAnsi="宋体" w:cs="宋体" w:eastAsiaTheme="minorEastAsia"/>
          <w:kern w:val="0"/>
          <w:sz w:val="24"/>
        </w:rPr>
        <w:t>、杭州市公共资源交易中心建德分中心</w:t>
      </w:r>
      <w:r>
        <w:rPr>
          <w:rFonts w:hint="eastAsia" w:ascii="宋体" w:hAnsi="宋体" w:cs="宋体" w:eastAsiaTheme="minorEastAsia"/>
          <w:kern w:val="0"/>
          <w:sz w:val="24"/>
          <w:lang w:val="zh-CN"/>
        </w:rPr>
        <w:t>：</w:t>
      </w:r>
    </w:p>
    <w:p w14:paraId="252EC6B1">
      <w:pPr>
        <w:snapToGrid w:val="0"/>
        <w:spacing w:line="360" w:lineRule="auto"/>
        <w:ind w:firstLine="482"/>
        <w:rPr>
          <w:rFonts w:ascii="宋体" w:hAnsi="宋体" w:cs="宋体" w:eastAsiaTheme="minorEastAsia"/>
          <w:b/>
          <w:kern w:val="0"/>
          <w:sz w:val="24"/>
          <w:lang w:val="zh-CN"/>
        </w:rPr>
      </w:pPr>
      <w:r>
        <w:rPr>
          <w:rFonts w:hint="eastAsia" w:ascii="宋体" w:hAnsi="宋体" w:cs="宋体" w:eastAsiaTheme="minorEastAsia"/>
          <w:kern w:val="0"/>
          <w:sz w:val="24"/>
          <w:lang w:val="zh-CN"/>
        </w:rPr>
        <w:t>按你方招标文件要求，我们，本投标文件签字方，谨此向你方发出要约如下：如你方接受本投标，我方承诺按照如下开标一览表（报价表）的价格完成</w:t>
      </w: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r>
        <w:rPr>
          <w:rFonts w:hint="eastAsia" w:ascii="宋体" w:hAnsi="宋体" w:cs="宋体" w:eastAsiaTheme="minorEastAsia"/>
          <w:kern w:val="0"/>
          <w:sz w:val="24"/>
          <w:lang w:val="zh-CN"/>
        </w:rPr>
        <w:t>【招标编号：JD2025BJ-008】</w:t>
      </w:r>
      <w:r>
        <w:rPr>
          <w:rFonts w:hint="eastAsia" w:ascii="宋体" w:hAnsi="宋体" w:cs="宋体" w:eastAsiaTheme="minorEastAsia"/>
          <w:sz w:val="24"/>
        </w:rPr>
        <w:t>的实施</w:t>
      </w:r>
      <w:r>
        <w:rPr>
          <w:rFonts w:hint="eastAsia" w:ascii="宋体" w:hAnsi="宋体" w:cs="宋体" w:eastAsiaTheme="minorEastAsia"/>
          <w:kern w:val="0"/>
          <w:sz w:val="24"/>
          <w:lang w:val="zh-CN"/>
        </w:rPr>
        <w:t>。</w:t>
      </w:r>
    </w:p>
    <w:p w14:paraId="3DFC11C1">
      <w:pPr>
        <w:spacing w:line="360" w:lineRule="auto"/>
        <w:jc w:val="center"/>
        <w:rPr>
          <w:rFonts w:ascii="宋体" w:hAnsi="宋体" w:cs="宋体" w:eastAsiaTheme="minorEastAsia"/>
          <w:b/>
          <w:kern w:val="0"/>
          <w:sz w:val="24"/>
          <w:lang w:val="zh-CN"/>
        </w:rPr>
      </w:pPr>
      <w:r>
        <w:rPr>
          <w:rFonts w:hint="eastAsia" w:ascii="宋体" w:hAnsi="宋体" w:cs="宋体" w:eastAsiaTheme="minorEastAsia"/>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3ECD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8BC69AE">
            <w:pPr>
              <w:spacing w:line="360" w:lineRule="auto"/>
              <w:jc w:val="center"/>
              <w:rPr>
                <w:rFonts w:ascii="宋体" w:hAnsi="宋体" w:cs="宋体" w:eastAsiaTheme="minorEastAsia"/>
                <w:b/>
                <w:sz w:val="24"/>
              </w:rPr>
            </w:pPr>
            <w:r>
              <w:rPr>
                <w:rFonts w:hint="eastAsia" w:ascii="宋体" w:hAnsi="宋体" w:cs="宋体" w:eastAsiaTheme="minorEastAsia"/>
                <w:b/>
                <w:sz w:val="24"/>
              </w:rPr>
              <w:t>序号</w:t>
            </w:r>
          </w:p>
        </w:tc>
        <w:tc>
          <w:tcPr>
            <w:tcW w:w="1417" w:type="dxa"/>
            <w:vAlign w:val="center"/>
          </w:tcPr>
          <w:p w14:paraId="3CC33E42">
            <w:pPr>
              <w:spacing w:line="360" w:lineRule="auto"/>
              <w:jc w:val="center"/>
              <w:rPr>
                <w:rFonts w:ascii="宋体" w:hAnsi="宋体" w:cs="宋体" w:eastAsiaTheme="minorEastAsia"/>
                <w:b/>
                <w:sz w:val="24"/>
              </w:rPr>
            </w:pPr>
            <w:r>
              <w:rPr>
                <w:rFonts w:hint="eastAsia" w:ascii="宋体" w:hAnsi="宋体" w:cs="宋体" w:eastAsiaTheme="minorEastAsia"/>
                <w:b/>
                <w:sz w:val="24"/>
              </w:rPr>
              <w:t>名称</w:t>
            </w:r>
          </w:p>
        </w:tc>
        <w:tc>
          <w:tcPr>
            <w:tcW w:w="1843" w:type="dxa"/>
          </w:tcPr>
          <w:p w14:paraId="4F9DB29E">
            <w:pPr>
              <w:spacing w:line="360" w:lineRule="auto"/>
              <w:jc w:val="center"/>
              <w:rPr>
                <w:rFonts w:ascii="宋体" w:hAnsi="宋体" w:cs="宋体" w:eastAsiaTheme="minorEastAsia"/>
                <w:b/>
                <w:sz w:val="24"/>
              </w:rPr>
            </w:pPr>
          </w:p>
          <w:p w14:paraId="78F1CEE3">
            <w:pPr>
              <w:spacing w:line="360" w:lineRule="auto"/>
              <w:jc w:val="center"/>
              <w:rPr>
                <w:rFonts w:ascii="宋体" w:hAnsi="宋体" w:cs="宋体" w:eastAsiaTheme="minorEastAsia"/>
                <w:b/>
                <w:sz w:val="24"/>
              </w:rPr>
            </w:pPr>
            <w:r>
              <w:rPr>
                <w:rFonts w:hint="eastAsia" w:ascii="宋体" w:hAnsi="宋体" w:cs="宋体" w:eastAsiaTheme="minorEastAsia"/>
                <w:b/>
                <w:sz w:val="24"/>
              </w:rPr>
              <w:t>品牌（如果有）</w:t>
            </w:r>
          </w:p>
        </w:tc>
        <w:tc>
          <w:tcPr>
            <w:tcW w:w="3118" w:type="dxa"/>
            <w:vAlign w:val="center"/>
          </w:tcPr>
          <w:p w14:paraId="27EBFE46">
            <w:pPr>
              <w:spacing w:line="360" w:lineRule="auto"/>
              <w:jc w:val="center"/>
              <w:rPr>
                <w:rFonts w:ascii="宋体" w:hAnsi="宋体" w:cs="宋体" w:eastAsiaTheme="minorEastAsia"/>
                <w:b/>
                <w:sz w:val="24"/>
              </w:rPr>
            </w:pPr>
            <w:r>
              <w:rPr>
                <w:rFonts w:hint="eastAsia" w:ascii="宋体" w:hAnsi="宋体" w:cs="宋体" w:eastAsiaTheme="minorEastAsia"/>
                <w:b/>
                <w:sz w:val="24"/>
              </w:rPr>
              <w:t>规格型号</w:t>
            </w:r>
          </w:p>
        </w:tc>
        <w:tc>
          <w:tcPr>
            <w:tcW w:w="993" w:type="dxa"/>
            <w:vAlign w:val="center"/>
          </w:tcPr>
          <w:p w14:paraId="3B36AAF5">
            <w:pPr>
              <w:spacing w:line="360" w:lineRule="auto"/>
              <w:jc w:val="center"/>
              <w:rPr>
                <w:rFonts w:ascii="宋体" w:hAnsi="宋体" w:cs="宋体" w:eastAsiaTheme="minorEastAsia"/>
                <w:b/>
                <w:sz w:val="24"/>
              </w:rPr>
            </w:pPr>
            <w:r>
              <w:rPr>
                <w:rFonts w:hint="eastAsia" w:ascii="宋体" w:hAnsi="宋体" w:cs="宋体" w:eastAsiaTheme="minorEastAsia"/>
                <w:b/>
                <w:sz w:val="24"/>
              </w:rPr>
              <w:t>数量</w:t>
            </w:r>
          </w:p>
        </w:tc>
        <w:tc>
          <w:tcPr>
            <w:tcW w:w="1559" w:type="dxa"/>
            <w:vAlign w:val="center"/>
          </w:tcPr>
          <w:p w14:paraId="6442C515">
            <w:pPr>
              <w:spacing w:line="360" w:lineRule="auto"/>
              <w:jc w:val="center"/>
              <w:rPr>
                <w:rFonts w:ascii="宋体" w:hAnsi="宋体" w:cs="宋体" w:eastAsiaTheme="minorEastAsia"/>
                <w:b/>
                <w:sz w:val="24"/>
              </w:rPr>
            </w:pPr>
            <w:r>
              <w:rPr>
                <w:rFonts w:hint="eastAsia" w:ascii="宋体" w:hAnsi="宋体" w:cs="宋体" w:eastAsiaTheme="minorEastAsia"/>
                <w:b/>
                <w:sz w:val="24"/>
              </w:rPr>
              <w:t>单价</w:t>
            </w:r>
          </w:p>
        </w:tc>
        <w:tc>
          <w:tcPr>
            <w:tcW w:w="1984" w:type="dxa"/>
            <w:vAlign w:val="center"/>
          </w:tcPr>
          <w:p w14:paraId="6B9DA656">
            <w:pPr>
              <w:spacing w:line="360" w:lineRule="auto"/>
              <w:jc w:val="center"/>
              <w:rPr>
                <w:rFonts w:ascii="宋体" w:hAnsi="宋体" w:cs="宋体" w:eastAsiaTheme="minorEastAsia"/>
                <w:b/>
                <w:sz w:val="24"/>
              </w:rPr>
            </w:pPr>
            <w:r>
              <w:rPr>
                <w:rFonts w:hint="eastAsia" w:ascii="宋体" w:hAnsi="宋体" w:cs="宋体" w:eastAsiaTheme="minorEastAsia"/>
                <w:b/>
                <w:sz w:val="24"/>
              </w:rPr>
              <w:t>合计</w:t>
            </w:r>
          </w:p>
        </w:tc>
        <w:tc>
          <w:tcPr>
            <w:tcW w:w="3119" w:type="dxa"/>
            <w:vAlign w:val="center"/>
          </w:tcPr>
          <w:p w14:paraId="550F2829">
            <w:pPr>
              <w:spacing w:line="360" w:lineRule="auto"/>
              <w:jc w:val="center"/>
              <w:rPr>
                <w:rFonts w:ascii="宋体" w:hAnsi="宋体" w:cs="宋体" w:eastAsiaTheme="minorEastAsia"/>
                <w:b/>
                <w:sz w:val="24"/>
              </w:rPr>
            </w:pPr>
          </w:p>
          <w:p w14:paraId="54611569">
            <w:pPr>
              <w:spacing w:line="360" w:lineRule="auto"/>
              <w:jc w:val="center"/>
              <w:rPr>
                <w:rFonts w:ascii="宋体" w:hAnsi="宋体" w:cs="宋体" w:eastAsiaTheme="minorEastAsia"/>
                <w:b/>
                <w:sz w:val="24"/>
              </w:rPr>
            </w:pPr>
            <w:r>
              <w:rPr>
                <w:rFonts w:hint="eastAsia" w:ascii="宋体" w:hAnsi="宋体" w:cs="宋体" w:eastAsiaTheme="minorEastAsia"/>
                <w:b/>
                <w:sz w:val="24"/>
              </w:rPr>
              <w:t>备注（如果有）</w:t>
            </w:r>
          </w:p>
          <w:p w14:paraId="50BB4D47">
            <w:pPr>
              <w:spacing w:line="360" w:lineRule="auto"/>
              <w:jc w:val="center"/>
              <w:rPr>
                <w:rFonts w:ascii="宋体" w:hAnsi="宋体" w:cs="宋体" w:eastAsiaTheme="minorEastAsia"/>
                <w:b/>
                <w:sz w:val="24"/>
              </w:rPr>
            </w:pPr>
          </w:p>
        </w:tc>
      </w:tr>
      <w:tr w14:paraId="5FB9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5025593B">
            <w:pPr>
              <w:spacing w:line="360" w:lineRule="auto"/>
              <w:jc w:val="center"/>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1</w:t>
            </w:r>
          </w:p>
        </w:tc>
        <w:tc>
          <w:tcPr>
            <w:tcW w:w="1417" w:type="dxa"/>
            <w:vAlign w:val="center"/>
          </w:tcPr>
          <w:p w14:paraId="0FF9F271">
            <w:pPr>
              <w:snapToGrid w:val="0"/>
              <w:spacing w:line="360" w:lineRule="auto"/>
              <w:jc w:val="center"/>
              <w:rPr>
                <w:rFonts w:ascii="宋体" w:hAnsi="宋体" w:cs="宋体" w:eastAsiaTheme="minorEastAsia"/>
                <w:color w:val="0000FF"/>
                <w:sz w:val="24"/>
              </w:rPr>
            </w:pPr>
          </w:p>
        </w:tc>
        <w:tc>
          <w:tcPr>
            <w:tcW w:w="1843" w:type="dxa"/>
            <w:vAlign w:val="center"/>
          </w:tcPr>
          <w:p w14:paraId="1F3DFD42">
            <w:pPr>
              <w:snapToGrid w:val="0"/>
              <w:spacing w:line="360" w:lineRule="auto"/>
              <w:jc w:val="center"/>
              <w:rPr>
                <w:rFonts w:ascii="宋体" w:hAnsi="宋体" w:cs="宋体" w:eastAsiaTheme="minorEastAsia"/>
                <w:color w:val="0000FF"/>
                <w:sz w:val="24"/>
              </w:rPr>
            </w:pPr>
          </w:p>
        </w:tc>
        <w:tc>
          <w:tcPr>
            <w:tcW w:w="3118" w:type="dxa"/>
            <w:vAlign w:val="center"/>
          </w:tcPr>
          <w:p w14:paraId="1B178903">
            <w:pPr>
              <w:snapToGrid w:val="0"/>
              <w:spacing w:line="360" w:lineRule="auto"/>
              <w:jc w:val="center"/>
              <w:rPr>
                <w:rFonts w:ascii="宋体" w:hAnsi="宋体" w:cs="宋体" w:eastAsiaTheme="minorEastAsia"/>
                <w:color w:val="0000FF"/>
                <w:sz w:val="24"/>
              </w:rPr>
            </w:pPr>
          </w:p>
        </w:tc>
        <w:tc>
          <w:tcPr>
            <w:tcW w:w="993" w:type="dxa"/>
            <w:vAlign w:val="center"/>
          </w:tcPr>
          <w:p w14:paraId="44E27420">
            <w:pPr>
              <w:snapToGrid w:val="0"/>
              <w:spacing w:line="360" w:lineRule="auto"/>
              <w:jc w:val="center"/>
              <w:rPr>
                <w:rFonts w:ascii="宋体" w:hAnsi="宋体" w:cs="宋体" w:eastAsiaTheme="minorEastAsia"/>
                <w:color w:val="0000FF"/>
                <w:sz w:val="24"/>
              </w:rPr>
            </w:pPr>
          </w:p>
        </w:tc>
        <w:tc>
          <w:tcPr>
            <w:tcW w:w="1559" w:type="dxa"/>
            <w:vAlign w:val="center"/>
          </w:tcPr>
          <w:p w14:paraId="7F08B45A">
            <w:pPr>
              <w:spacing w:line="360" w:lineRule="auto"/>
              <w:jc w:val="center"/>
              <w:rPr>
                <w:rFonts w:ascii="宋体" w:hAnsi="宋体" w:cs="宋体" w:eastAsiaTheme="minorEastAsia"/>
                <w:color w:val="0000FF"/>
                <w:sz w:val="24"/>
              </w:rPr>
            </w:pPr>
          </w:p>
        </w:tc>
        <w:tc>
          <w:tcPr>
            <w:tcW w:w="1984" w:type="dxa"/>
            <w:vAlign w:val="center"/>
          </w:tcPr>
          <w:p w14:paraId="2F137A10">
            <w:pPr>
              <w:spacing w:line="360" w:lineRule="auto"/>
              <w:jc w:val="center"/>
              <w:rPr>
                <w:rFonts w:ascii="宋体" w:hAnsi="宋体" w:cs="宋体" w:eastAsiaTheme="minorEastAsia"/>
                <w:color w:val="0000FF"/>
                <w:sz w:val="24"/>
              </w:rPr>
            </w:pPr>
          </w:p>
        </w:tc>
        <w:tc>
          <w:tcPr>
            <w:tcW w:w="3119" w:type="dxa"/>
            <w:vAlign w:val="center"/>
          </w:tcPr>
          <w:p w14:paraId="3FFA93E0">
            <w:pPr>
              <w:spacing w:line="360" w:lineRule="auto"/>
              <w:jc w:val="center"/>
              <w:rPr>
                <w:rFonts w:ascii="宋体" w:hAnsi="宋体" w:cs="宋体" w:eastAsiaTheme="minorEastAsia"/>
                <w:color w:val="0000FF"/>
                <w:sz w:val="24"/>
              </w:rPr>
            </w:pPr>
          </w:p>
        </w:tc>
      </w:tr>
      <w:tr w14:paraId="22D1F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7064685">
            <w:pPr>
              <w:spacing w:line="360" w:lineRule="auto"/>
              <w:jc w:val="center"/>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2</w:t>
            </w:r>
          </w:p>
        </w:tc>
        <w:tc>
          <w:tcPr>
            <w:tcW w:w="1417" w:type="dxa"/>
            <w:vAlign w:val="center"/>
          </w:tcPr>
          <w:p w14:paraId="7818E8EB">
            <w:pPr>
              <w:snapToGrid w:val="0"/>
              <w:spacing w:line="360" w:lineRule="auto"/>
              <w:jc w:val="center"/>
              <w:rPr>
                <w:rFonts w:ascii="宋体" w:hAnsi="宋体" w:cs="宋体" w:eastAsiaTheme="minorEastAsia"/>
                <w:color w:val="0000FF"/>
                <w:sz w:val="24"/>
              </w:rPr>
            </w:pPr>
          </w:p>
        </w:tc>
        <w:tc>
          <w:tcPr>
            <w:tcW w:w="1843" w:type="dxa"/>
            <w:vAlign w:val="center"/>
          </w:tcPr>
          <w:p w14:paraId="4E890C9C">
            <w:pPr>
              <w:snapToGrid w:val="0"/>
              <w:spacing w:line="360" w:lineRule="auto"/>
              <w:jc w:val="center"/>
              <w:rPr>
                <w:rFonts w:ascii="宋体" w:hAnsi="宋体" w:cs="宋体" w:eastAsiaTheme="minorEastAsia"/>
                <w:color w:val="0000FF"/>
                <w:sz w:val="24"/>
              </w:rPr>
            </w:pPr>
          </w:p>
        </w:tc>
        <w:tc>
          <w:tcPr>
            <w:tcW w:w="3118" w:type="dxa"/>
            <w:vAlign w:val="center"/>
          </w:tcPr>
          <w:p w14:paraId="332AB424">
            <w:pPr>
              <w:snapToGrid w:val="0"/>
              <w:spacing w:line="360" w:lineRule="auto"/>
              <w:jc w:val="center"/>
              <w:rPr>
                <w:rFonts w:ascii="宋体" w:hAnsi="宋体" w:cs="宋体" w:eastAsiaTheme="minorEastAsia"/>
                <w:color w:val="0000FF"/>
                <w:sz w:val="24"/>
              </w:rPr>
            </w:pPr>
          </w:p>
        </w:tc>
        <w:tc>
          <w:tcPr>
            <w:tcW w:w="993" w:type="dxa"/>
            <w:vAlign w:val="center"/>
          </w:tcPr>
          <w:p w14:paraId="6B716CE9">
            <w:pPr>
              <w:snapToGrid w:val="0"/>
              <w:spacing w:line="360" w:lineRule="auto"/>
              <w:jc w:val="center"/>
              <w:rPr>
                <w:rFonts w:ascii="宋体" w:hAnsi="宋体" w:cs="宋体" w:eastAsiaTheme="minorEastAsia"/>
                <w:color w:val="0000FF"/>
                <w:sz w:val="24"/>
              </w:rPr>
            </w:pPr>
          </w:p>
        </w:tc>
        <w:tc>
          <w:tcPr>
            <w:tcW w:w="1559" w:type="dxa"/>
            <w:vAlign w:val="center"/>
          </w:tcPr>
          <w:p w14:paraId="2D93924A">
            <w:pPr>
              <w:spacing w:line="360" w:lineRule="auto"/>
              <w:jc w:val="center"/>
              <w:rPr>
                <w:rFonts w:ascii="宋体" w:hAnsi="宋体" w:cs="宋体" w:eastAsiaTheme="minorEastAsia"/>
                <w:color w:val="0000FF"/>
                <w:sz w:val="24"/>
              </w:rPr>
            </w:pPr>
          </w:p>
        </w:tc>
        <w:tc>
          <w:tcPr>
            <w:tcW w:w="1984" w:type="dxa"/>
            <w:vAlign w:val="center"/>
          </w:tcPr>
          <w:p w14:paraId="7E5E1032">
            <w:pPr>
              <w:spacing w:line="360" w:lineRule="auto"/>
              <w:jc w:val="center"/>
              <w:rPr>
                <w:rFonts w:ascii="宋体" w:hAnsi="宋体" w:cs="宋体" w:eastAsiaTheme="minorEastAsia"/>
                <w:color w:val="0000FF"/>
                <w:sz w:val="24"/>
              </w:rPr>
            </w:pPr>
          </w:p>
        </w:tc>
        <w:tc>
          <w:tcPr>
            <w:tcW w:w="3119" w:type="dxa"/>
            <w:vAlign w:val="center"/>
          </w:tcPr>
          <w:p w14:paraId="2AC48228">
            <w:pPr>
              <w:spacing w:line="360" w:lineRule="auto"/>
              <w:jc w:val="center"/>
              <w:rPr>
                <w:rFonts w:ascii="宋体" w:hAnsi="宋体" w:cs="宋体" w:eastAsiaTheme="minorEastAsia"/>
                <w:color w:val="0000FF"/>
                <w:sz w:val="24"/>
              </w:rPr>
            </w:pPr>
          </w:p>
        </w:tc>
      </w:tr>
      <w:tr w14:paraId="2906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9954A38">
            <w:pPr>
              <w:spacing w:line="360" w:lineRule="auto"/>
              <w:jc w:val="center"/>
              <w:rPr>
                <w:rFonts w:ascii="宋体" w:hAnsi="宋体" w:cs="宋体" w:eastAsiaTheme="minorEastAsia"/>
                <w:color w:val="000000" w:themeColor="text1"/>
                <w:sz w:val="24"/>
              </w:rPr>
            </w:pPr>
            <w:r>
              <w:rPr>
                <w:rFonts w:hint="eastAsia" w:ascii="宋体" w:hAnsi="宋体" w:cs="宋体" w:eastAsiaTheme="minorEastAsia"/>
                <w:color w:val="000000" w:themeColor="text1"/>
                <w:sz w:val="24"/>
              </w:rPr>
              <w:t>…</w:t>
            </w:r>
          </w:p>
        </w:tc>
        <w:tc>
          <w:tcPr>
            <w:tcW w:w="1417" w:type="dxa"/>
            <w:vAlign w:val="center"/>
          </w:tcPr>
          <w:p w14:paraId="4070093D">
            <w:pPr>
              <w:snapToGrid w:val="0"/>
              <w:spacing w:line="360" w:lineRule="auto"/>
              <w:jc w:val="center"/>
              <w:rPr>
                <w:rFonts w:ascii="宋体" w:hAnsi="宋体" w:cs="宋体" w:eastAsiaTheme="minorEastAsia"/>
                <w:color w:val="0000FF"/>
                <w:sz w:val="24"/>
              </w:rPr>
            </w:pPr>
          </w:p>
        </w:tc>
        <w:tc>
          <w:tcPr>
            <w:tcW w:w="1843" w:type="dxa"/>
            <w:vAlign w:val="center"/>
          </w:tcPr>
          <w:p w14:paraId="7600BFBD">
            <w:pPr>
              <w:snapToGrid w:val="0"/>
              <w:spacing w:line="360" w:lineRule="auto"/>
              <w:jc w:val="center"/>
              <w:rPr>
                <w:rFonts w:ascii="宋体" w:hAnsi="宋体" w:cs="宋体" w:eastAsiaTheme="minorEastAsia"/>
                <w:color w:val="0000FF"/>
                <w:sz w:val="24"/>
              </w:rPr>
            </w:pPr>
          </w:p>
        </w:tc>
        <w:tc>
          <w:tcPr>
            <w:tcW w:w="3118" w:type="dxa"/>
            <w:vAlign w:val="center"/>
          </w:tcPr>
          <w:p w14:paraId="17CA578B">
            <w:pPr>
              <w:snapToGrid w:val="0"/>
              <w:spacing w:line="360" w:lineRule="auto"/>
              <w:jc w:val="center"/>
              <w:rPr>
                <w:rFonts w:ascii="宋体" w:hAnsi="宋体" w:cs="宋体" w:eastAsiaTheme="minorEastAsia"/>
                <w:color w:val="0000FF"/>
                <w:sz w:val="24"/>
              </w:rPr>
            </w:pPr>
          </w:p>
        </w:tc>
        <w:tc>
          <w:tcPr>
            <w:tcW w:w="993" w:type="dxa"/>
            <w:vAlign w:val="center"/>
          </w:tcPr>
          <w:p w14:paraId="10BDC12A">
            <w:pPr>
              <w:snapToGrid w:val="0"/>
              <w:spacing w:line="360" w:lineRule="auto"/>
              <w:jc w:val="center"/>
              <w:rPr>
                <w:rFonts w:ascii="宋体" w:hAnsi="宋体" w:cs="宋体" w:eastAsiaTheme="minorEastAsia"/>
                <w:color w:val="0000FF"/>
                <w:sz w:val="24"/>
              </w:rPr>
            </w:pPr>
          </w:p>
        </w:tc>
        <w:tc>
          <w:tcPr>
            <w:tcW w:w="1559" w:type="dxa"/>
            <w:vAlign w:val="center"/>
          </w:tcPr>
          <w:p w14:paraId="35E6D25D">
            <w:pPr>
              <w:spacing w:line="360" w:lineRule="auto"/>
              <w:jc w:val="center"/>
              <w:rPr>
                <w:rFonts w:ascii="宋体" w:hAnsi="宋体" w:cs="宋体" w:eastAsiaTheme="minorEastAsia"/>
                <w:color w:val="0000FF"/>
                <w:sz w:val="24"/>
              </w:rPr>
            </w:pPr>
          </w:p>
        </w:tc>
        <w:tc>
          <w:tcPr>
            <w:tcW w:w="1984" w:type="dxa"/>
            <w:vAlign w:val="center"/>
          </w:tcPr>
          <w:p w14:paraId="38856DF6">
            <w:pPr>
              <w:spacing w:line="360" w:lineRule="auto"/>
              <w:jc w:val="center"/>
              <w:rPr>
                <w:rFonts w:ascii="宋体" w:hAnsi="宋体" w:cs="宋体" w:eastAsiaTheme="minorEastAsia"/>
                <w:color w:val="0000FF"/>
                <w:sz w:val="24"/>
              </w:rPr>
            </w:pPr>
          </w:p>
        </w:tc>
        <w:tc>
          <w:tcPr>
            <w:tcW w:w="3119" w:type="dxa"/>
            <w:vAlign w:val="center"/>
          </w:tcPr>
          <w:p w14:paraId="4BA9CC8F">
            <w:pPr>
              <w:spacing w:line="360" w:lineRule="auto"/>
              <w:jc w:val="center"/>
              <w:rPr>
                <w:rFonts w:ascii="宋体" w:hAnsi="宋体" w:cs="宋体" w:eastAsiaTheme="minorEastAsia"/>
                <w:color w:val="0000FF"/>
                <w:sz w:val="24"/>
              </w:rPr>
            </w:pPr>
          </w:p>
        </w:tc>
      </w:tr>
      <w:tr w14:paraId="7ED3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754102">
            <w:pPr>
              <w:spacing w:line="360" w:lineRule="auto"/>
              <w:jc w:val="center"/>
              <w:rPr>
                <w:rFonts w:ascii="宋体" w:hAnsi="宋体" w:cs="宋体" w:eastAsiaTheme="minorEastAsia"/>
                <w:sz w:val="24"/>
              </w:rPr>
            </w:pPr>
          </w:p>
        </w:tc>
        <w:tc>
          <w:tcPr>
            <w:tcW w:w="1417" w:type="dxa"/>
            <w:vAlign w:val="center"/>
          </w:tcPr>
          <w:p w14:paraId="7D151717">
            <w:pPr>
              <w:snapToGrid w:val="0"/>
              <w:spacing w:line="360" w:lineRule="auto"/>
              <w:jc w:val="center"/>
              <w:rPr>
                <w:rFonts w:ascii="宋体" w:hAnsi="宋体" w:cs="宋体" w:eastAsiaTheme="minorEastAsia"/>
                <w:sz w:val="24"/>
              </w:rPr>
            </w:pPr>
          </w:p>
        </w:tc>
        <w:tc>
          <w:tcPr>
            <w:tcW w:w="1843" w:type="dxa"/>
            <w:vAlign w:val="center"/>
          </w:tcPr>
          <w:p w14:paraId="63F684E7">
            <w:pPr>
              <w:snapToGrid w:val="0"/>
              <w:spacing w:line="360" w:lineRule="auto"/>
              <w:jc w:val="center"/>
              <w:rPr>
                <w:rFonts w:ascii="宋体" w:hAnsi="宋体" w:cs="宋体" w:eastAsiaTheme="minorEastAsia"/>
                <w:sz w:val="24"/>
              </w:rPr>
            </w:pPr>
          </w:p>
        </w:tc>
        <w:tc>
          <w:tcPr>
            <w:tcW w:w="3118" w:type="dxa"/>
            <w:vAlign w:val="center"/>
          </w:tcPr>
          <w:p w14:paraId="7781F35E">
            <w:pPr>
              <w:snapToGrid w:val="0"/>
              <w:spacing w:line="360" w:lineRule="auto"/>
              <w:jc w:val="center"/>
              <w:rPr>
                <w:rFonts w:ascii="宋体" w:hAnsi="宋体" w:cs="宋体" w:eastAsiaTheme="minorEastAsia"/>
                <w:sz w:val="24"/>
              </w:rPr>
            </w:pPr>
          </w:p>
        </w:tc>
        <w:tc>
          <w:tcPr>
            <w:tcW w:w="993" w:type="dxa"/>
            <w:vAlign w:val="center"/>
          </w:tcPr>
          <w:p w14:paraId="37E9C5CC">
            <w:pPr>
              <w:snapToGrid w:val="0"/>
              <w:spacing w:line="360" w:lineRule="auto"/>
              <w:jc w:val="center"/>
              <w:rPr>
                <w:rFonts w:ascii="宋体" w:hAnsi="宋体" w:cs="宋体" w:eastAsiaTheme="minorEastAsia"/>
                <w:sz w:val="24"/>
              </w:rPr>
            </w:pPr>
          </w:p>
        </w:tc>
        <w:tc>
          <w:tcPr>
            <w:tcW w:w="1559" w:type="dxa"/>
            <w:vAlign w:val="center"/>
          </w:tcPr>
          <w:p w14:paraId="7D020453">
            <w:pPr>
              <w:spacing w:line="360" w:lineRule="auto"/>
              <w:jc w:val="center"/>
              <w:rPr>
                <w:rFonts w:ascii="宋体" w:hAnsi="宋体" w:cs="宋体" w:eastAsiaTheme="minorEastAsia"/>
                <w:sz w:val="24"/>
              </w:rPr>
            </w:pPr>
          </w:p>
        </w:tc>
        <w:tc>
          <w:tcPr>
            <w:tcW w:w="1984" w:type="dxa"/>
            <w:vAlign w:val="center"/>
          </w:tcPr>
          <w:p w14:paraId="074C1D58">
            <w:pPr>
              <w:spacing w:line="360" w:lineRule="auto"/>
              <w:jc w:val="center"/>
              <w:rPr>
                <w:rFonts w:ascii="宋体" w:hAnsi="宋体" w:cs="宋体" w:eastAsiaTheme="minorEastAsia"/>
                <w:sz w:val="24"/>
              </w:rPr>
            </w:pPr>
          </w:p>
        </w:tc>
        <w:tc>
          <w:tcPr>
            <w:tcW w:w="3119" w:type="dxa"/>
            <w:vAlign w:val="center"/>
          </w:tcPr>
          <w:p w14:paraId="77B83A12">
            <w:pPr>
              <w:spacing w:line="360" w:lineRule="auto"/>
              <w:jc w:val="center"/>
              <w:rPr>
                <w:rFonts w:ascii="宋体" w:hAnsi="宋体" w:cs="宋体" w:eastAsiaTheme="minorEastAsia"/>
                <w:sz w:val="24"/>
              </w:rPr>
            </w:pPr>
          </w:p>
        </w:tc>
      </w:tr>
      <w:tr w14:paraId="491C2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7A61BB">
            <w:pPr>
              <w:spacing w:line="360" w:lineRule="auto"/>
              <w:jc w:val="center"/>
              <w:rPr>
                <w:rFonts w:ascii="宋体" w:hAnsi="宋体" w:cs="宋体" w:eastAsiaTheme="minorEastAsia"/>
                <w:sz w:val="24"/>
              </w:rPr>
            </w:pPr>
          </w:p>
        </w:tc>
        <w:tc>
          <w:tcPr>
            <w:tcW w:w="1417" w:type="dxa"/>
            <w:vAlign w:val="center"/>
          </w:tcPr>
          <w:p w14:paraId="42698577">
            <w:pPr>
              <w:snapToGrid w:val="0"/>
              <w:spacing w:line="360" w:lineRule="auto"/>
              <w:jc w:val="center"/>
              <w:rPr>
                <w:rFonts w:ascii="宋体" w:hAnsi="宋体" w:cs="宋体" w:eastAsiaTheme="minorEastAsia"/>
                <w:sz w:val="24"/>
              </w:rPr>
            </w:pPr>
          </w:p>
        </w:tc>
        <w:tc>
          <w:tcPr>
            <w:tcW w:w="1843" w:type="dxa"/>
            <w:vAlign w:val="center"/>
          </w:tcPr>
          <w:p w14:paraId="682D0956">
            <w:pPr>
              <w:snapToGrid w:val="0"/>
              <w:spacing w:line="360" w:lineRule="auto"/>
              <w:jc w:val="center"/>
              <w:rPr>
                <w:rFonts w:ascii="宋体" w:hAnsi="宋体" w:cs="宋体" w:eastAsiaTheme="minorEastAsia"/>
                <w:sz w:val="24"/>
              </w:rPr>
            </w:pPr>
          </w:p>
        </w:tc>
        <w:tc>
          <w:tcPr>
            <w:tcW w:w="3118" w:type="dxa"/>
            <w:vAlign w:val="center"/>
          </w:tcPr>
          <w:p w14:paraId="206A4172">
            <w:pPr>
              <w:snapToGrid w:val="0"/>
              <w:spacing w:line="360" w:lineRule="auto"/>
              <w:jc w:val="center"/>
              <w:rPr>
                <w:rFonts w:ascii="宋体" w:hAnsi="宋体" w:cs="宋体" w:eastAsiaTheme="minorEastAsia"/>
                <w:sz w:val="24"/>
              </w:rPr>
            </w:pPr>
          </w:p>
        </w:tc>
        <w:tc>
          <w:tcPr>
            <w:tcW w:w="993" w:type="dxa"/>
            <w:vAlign w:val="center"/>
          </w:tcPr>
          <w:p w14:paraId="710D28B5">
            <w:pPr>
              <w:snapToGrid w:val="0"/>
              <w:spacing w:line="360" w:lineRule="auto"/>
              <w:jc w:val="center"/>
              <w:rPr>
                <w:rFonts w:ascii="宋体" w:hAnsi="宋体" w:cs="宋体" w:eastAsiaTheme="minorEastAsia"/>
                <w:sz w:val="24"/>
              </w:rPr>
            </w:pPr>
          </w:p>
        </w:tc>
        <w:tc>
          <w:tcPr>
            <w:tcW w:w="1559" w:type="dxa"/>
            <w:vAlign w:val="center"/>
          </w:tcPr>
          <w:p w14:paraId="01507782">
            <w:pPr>
              <w:spacing w:line="360" w:lineRule="auto"/>
              <w:jc w:val="center"/>
              <w:rPr>
                <w:rFonts w:ascii="宋体" w:hAnsi="宋体" w:cs="宋体" w:eastAsiaTheme="minorEastAsia"/>
                <w:sz w:val="24"/>
              </w:rPr>
            </w:pPr>
          </w:p>
        </w:tc>
        <w:tc>
          <w:tcPr>
            <w:tcW w:w="1984" w:type="dxa"/>
            <w:vAlign w:val="center"/>
          </w:tcPr>
          <w:p w14:paraId="60CB89D7">
            <w:pPr>
              <w:spacing w:line="360" w:lineRule="auto"/>
              <w:jc w:val="center"/>
              <w:rPr>
                <w:rFonts w:ascii="宋体" w:hAnsi="宋体" w:cs="宋体" w:eastAsiaTheme="minorEastAsia"/>
                <w:sz w:val="24"/>
              </w:rPr>
            </w:pPr>
          </w:p>
        </w:tc>
        <w:tc>
          <w:tcPr>
            <w:tcW w:w="3119" w:type="dxa"/>
            <w:vAlign w:val="center"/>
          </w:tcPr>
          <w:p w14:paraId="670B988A">
            <w:pPr>
              <w:spacing w:line="360" w:lineRule="auto"/>
              <w:jc w:val="center"/>
              <w:rPr>
                <w:rFonts w:ascii="宋体" w:hAnsi="宋体" w:cs="宋体" w:eastAsiaTheme="minorEastAsia"/>
                <w:sz w:val="24"/>
              </w:rPr>
            </w:pPr>
          </w:p>
        </w:tc>
      </w:tr>
      <w:tr w14:paraId="3C592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83B9F48">
            <w:pPr>
              <w:spacing w:line="360" w:lineRule="auto"/>
              <w:jc w:val="center"/>
              <w:rPr>
                <w:rFonts w:ascii="宋体" w:hAnsi="宋体" w:cs="宋体" w:eastAsiaTheme="minorEastAsia"/>
                <w:b/>
                <w:sz w:val="24"/>
              </w:rPr>
            </w:pPr>
            <w:r>
              <w:rPr>
                <w:rFonts w:hint="eastAsia" w:ascii="宋体" w:hAnsi="宋体" w:cs="宋体" w:eastAsiaTheme="minorEastAsia"/>
                <w:b/>
                <w:sz w:val="24"/>
              </w:rPr>
              <w:t>投标报价（小写）</w:t>
            </w:r>
          </w:p>
        </w:tc>
        <w:tc>
          <w:tcPr>
            <w:tcW w:w="7655" w:type="dxa"/>
            <w:gridSpan w:val="4"/>
            <w:vAlign w:val="center"/>
          </w:tcPr>
          <w:p w14:paraId="7EF6C670">
            <w:pPr>
              <w:spacing w:line="360" w:lineRule="auto"/>
              <w:jc w:val="center"/>
              <w:rPr>
                <w:rFonts w:ascii="宋体" w:hAnsi="宋体" w:cs="宋体" w:eastAsiaTheme="minorEastAsia"/>
                <w:sz w:val="24"/>
              </w:rPr>
            </w:pPr>
          </w:p>
        </w:tc>
      </w:tr>
      <w:tr w14:paraId="0E9F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661216D">
            <w:pPr>
              <w:spacing w:line="360" w:lineRule="auto"/>
              <w:jc w:val="center"/>
              <w:rPr>
                <w:rFonts w:ascii="宋体" w:hAnsi="宋体" w:cs="宋体" w:eastAsiaTheme="minorEastAsia"/>
                <w:b/>
                <w:sz w:val="24"/>
              </w:rPr>
            </w:pPr>
            <w:r>
              <w:rPr>
                <w:rFonts w:hint="eastAsia" w:ascii="宋体" w:hAnsi="宋体" w:cs="宋体" w:eastAsiaTheme="minorEastAsia"/>
                <w:b/>
                <w:sz w:val="24"/>
              </w:rPr>
              <w:t>投标报价（大写）</w:t>
            </w:r>
          </w:p>
        </w:tc>
        <w:tc>
          <w:tcPr>
            <w:tcW w:w="7655" w:type="dxa"/>
            <w:gridSpan w:val="4"/>
            <w:vAlign w:val="center"/>
          </w:tcPr>
          <w:p w14:paraId="1DA29A37">
            <w:pPr>
              <w:spacing w:line="360" w:lineRule="auto"/>
              <w:jc w:val="center"/>
              <w:rPr>
                <w:rFonts w:ascii="宋体" w:hAnsi="宋体" w:cs="宋体" w:eastAsiaTheme="minorEastAsia"/>
                <w:sz w:val="24"/>
              </w:rPr>
            </w:pPr>
          </w:p>
        </w:tc>
      </w:tr>
    </w:tbl>
    <w:p w14:paraId="79B58F75">
      <w:pPr>
        <w:snapToGrid w:val="0"/>
        <w:spacing w:line="360" w:lineRule="auto"/>
        <w:ind w:left="480"/>
        <w:rPr>
          <w:rFonts w:ascii="宋体" w:hAnsi="宋体" w:cs="宋体" w:eastAsiaTheme="minorEastAsia"/>
          <w:b/>
          <w:kern w:val="0"/>
          <w:sz w:val="24"/>
          <w:lang w:val="zh-CN"/>
        </w:rPr>
      </w:pPr>
      <w:r>
        <w:rPr>
          <w:rFonts w:hint="eastAsia" w:ascii="宋体" w:hAnsi="宋体" w:cs="宋体" w:eastAsiaTheme="minorEastAsia"/>
          <w:b/>
          <w:kern w:val="0"/>
          <w:sz w:val="24"/>
          <w:lang w:val="zh-CN"/>
        </w:rPr>
        <w:t>注：</w:t>
      </w:r>
    </w:p>
    <w:p w14:paraId="60576CC9">
      <w:pPr>
        <w:spacing w:line="360" w:lineRule="auto"/>
        <w:ind w:left="-2" w:leftChars="-1" w:firstLine="480" w:firstLineChars="200"/>
        <w:rPr>
          <w:rFonts w:ascii="宋体" w:hAnsi="宋体" w:cs="宋体" w:eastAsiaTheme="minorEastAsia"/>
          <w:kern w:val="0"/>
          <w:sz w:val="24"/>
          <w:lang w:val="zh-CN"/>
        </w:rPr>
      </w:pPr>
      <w:r>
        <w:rPr>
          <w:rFonts w:hint="eastAsia" w:ascii="宋体" w:hAnsi="宋体" w:cs="宋体" w:eastAsiaTheme="minorEastAsia"/>
          <w:kern w:val="0"/>
          <w:sz w:val="24"/>
          <w:lang w:val="zh-CN"/>
        </w:rPr>
        <w:t>1、投标人需按本表格式填写</w:t>
      </w:r>
      <w:r>
        <w:rPr>
          <w:rFonts w:hint="eastAsia" w:ascii="宋体" w:hAnsi="宋体" w:cs="宋体" w:eastAsiaTheme="minorEastAsia"/>
          <w:b/>
          <w:kern w:val="0"/>
          <w:sz w:val="24"/>
          <w:lang w:val="zh-CN"/>
        </w:rPr>
        <w:t>，</w:t>
      </w:r>
      <w:r>
        <w:rPr>
          <w:rFonts w:hint="eastAsia" w:ascii="宋体" w:hAnsi="宋体" w:cs="宋体" w:eastAsiaTheme="minorEastAsia"/>
          <w:b/>
          <w:kern w:val="0"/>
          <w:sz w:val="24"/>
        </w:rPr>
        <w:t>否则视为</w:t>
      </w:r>
      <w:r>
        <w:rPr>
          <w:rFonts w:hint="eastAsia" w:ascii="宋体" w:hAnsi="宋体" w:cs="宋体" w:eastAsiaTheme="minorEastAsia"/>
          <w:b/>
          <w:sz w:val="24"/>
        </w:rPr>
        <w:t>投标文件含有采购人不能接受的附加条件，投标无效</w:t>
      </w:r>
      <w:r>
        <w:rPr>
          <w:rFonts w:hint="eastAsia" w:ascii="宋体" w:hAnsi="宋体" w:cs="宋体" w:eastAsiaTheme="minorEastAsia"/>
          <w:kern w:val="0"/>
          <w:sz w:val="24"/>
          <w:lang w:val="zh-CN"/>
        </w:rPr>
        <w:t>。</w:t>
      </w:r>
    </w:p>
    <w:p w14:paraId="33390CBB">
      <w:pPr>
        <w:spacing w:line="360" w:lineRule="auto"/>
        <w:ind w:firstLine="480" w:firstLineChars="200"/>
        <w:rPr>
          <w:rFonts w:ascii="宋体" w:hAnsi="宋体" w:cs="宋体" w:eastAsiaTheme="minorEastAsia"/>
          <w:kern w:val="0"/>
          <w:sz w:val="24"/>
        </w:rPr>
      </w:pPr>
      <w:r>
        <w:rPr>
          <w:rFonts w:hint="eastAsia" w:ascii="宋体" w:hAnsi="宋体" w:cs="宋体" w:eastAsiaTheme="minorEastAsia"/>
          <w:kern w:val="0"/>
          <w:sz w:val="24"/>
          <w:lang w:val="zh-CN"/>
        </w:rPr>
        <w:t>2、有关本项目实施所涉及的一切费用均计入报价。</w:t>
      </w:r>
      <w:r>
        <w:rPr>
          <w:rFonts w:hint="eastAsia" w:ascii="宋体" w:hAnsi="宋体" w:cs="宋体" w:eastAsiaTheme="minorEastAsia"/>
          <w:b/>
          <w:kern w:val="0"/>
          <w:sz w:val="24"/>
          <w:lang w:val="zh-CN"/>
        </w:rPr>
        <w:t>采购人将以合同形式有偿取得货物或服务，不接受投标人给予的赠品、回扣或者与采购无关的其他商品、服务</w:t>
      </w:r>
      <w:r>
        <w:rPr>
          <w:rFonts w:hint="eastAsia" w:ascii="宋体" w:hAnsi="宋体" w:cs="宋体" w:eastAsiaTheme="minorEastAsia"/>
          <w:kern w:val="0"/>
          <w:sz w:val="24"/>
          <w:lang w:val="zh-CN"/>
        </w:rPr>
        <w:t>，</w:t>
      </w:r>
      <w:r>
        <w:rPr>
          <w:rFonts w:hint="eastAsia" w:ascii="宋体" w:hAnsi="宋体" w:cs="宋体" w:eastAsiaTheme="minorEastAsia"/>
          <w:b/>
          <w:kern w:val="0"/>
          <w:sz w:val="24"/>
          <w:lang w:val="zh-CN"/>
        </w:rPr>
        <w:t>不得出现“0元”“免费赠送”等形式的无偿报价，</w:t>
      </w:r>
      <w:r>
        <w:rPr>
          <w:rFonts w:hint="eastAsia" w:ascii="宋体" w:hAnsi="宋体" w:cs="宋体" w:eastAsiaTheme="minorEastAsia"/>
          <w:b/>
          <w:kern w:val="0"/>
          <w:sz w:val="24"/>
        </w:rPr>
        <w:t>否则视为</w:t>
      </w:r>
      <w:r>
        <w:rPr>
          <w:rFonts w:hint="eastAsia" w:ascii="宋体" w:hAnsi="宋体" w:cs="宋体" w:eastAsiaTheme="minorEastAsia"/>
          <w:b/>
          <w:sz w:val="24"/>
        </w:rPr>
        <w:t>投标文件含有采购人不能接受的附加条件，投标无效</w:t>
      </w:r>
      <w:r>
        <w:rPr>
          <w:rFonts w:hint="eastAsia" w:ascii="宋体" w:hAnsi="宋体" w:cs="宋体" w:eastAsiaTheme="minorEastAsia"/>
          <w:b/>
          <w:kern w:val="0"/>
          <w:sz w:val="24"/>
          <w:lang w:val="zh-CN"/>
        </w:rPr>
        <w:t>；采购内容未包含在《开标一览表（报价表）》名称栏中，投标人不能作出合理解释的，</w:t>
      </w:r>
      <w:r>
        <w:rPr>
          <w:rFonts w:hint="eastAsia" w:ascii="宋体" w:hAnsi="宋体" w:cs="宋体" w:eastAsiaTheme="minorEastAsia"/>
          <w:b/>
          <w:kern w:val="0"/>
          <w:sz w:val="24"/>
        </w:rPr>
        <w:t>视为</w:t>
      </w:r>
      <w:r>
        <w:rPr>
          <w:rFonts w:hint="eastAsia" w:ascii="宋体" w:hAnsi="宋体" w:cs="宋体" w:eastAsiaTheme="minorEastAsia"/>
          <w:b/>
          <w:sz w:val="24"/>
        </w:rPr>
        <w:t>投标文件含有采购人不能接受的附加条件的，投标无效。</w:t>
      </w:r>
    </w:p>
    <w:p w14:paraId="1CFA21E3">
      <w:pPr>
        <w:snapToGrid w:val="0"/>
        <w:spacing w:line="360" w:lineRule="auto"/>
        <w:ind w:firstLine="480" w:firstLineChars="200"/>
        <w:jc w:val="left"/>
        <w:rPr>
          <w:rFonts w:ascii="宋体" w:hAnsi="宋体" w:cs="宋体" w:eastAsiaTheme="minorEastAsia"/>
          <w:kern w:val="0"/>
          <w:sz w:val="24"/>
          <w:lang w:val="zh-CN"/>
        </w:rPr>
      </w:pPr>
      <w:r>
        <w:rPr>
          <w:rFonts w:hint="eastAsia" w:ascii="宋体" w:hAnsi="宋体" w:cs="宋体" w:eastAsiaTheme="minorEastAsia"/>
          <w:kern w:val="0"/>
          <w:sz w:val="24"/>
          <w:lang w:val="zh-CN"/>
        </w:rPr>
        <w:t>3、特别提示：采购代理机构将对项目名称和项目编号，中标供应商名称、地址和中标金额，主要中标标的名称、品牌（如果有）、规格型号、数量、单价等予以公示。</w:t>
      </w:r>
    </w:p>
    <w:p w14:paraId="3D32E9DC">
      <w:pPr>
        <w:snapToGrid w:val="0"/>
        <w:spacing w:line="360" w:lineRule="auto"/>
        <w:ind w:firstLine="480" w:firstLineChars="200"/>
        <w:jc w:val="left"/>
        <w:rPr>
          <w:rFonts w:ascii="宋体" w:hAnsi="宋体" w:cs="宋体" w:eastAsiaTheme="minorEastAsia"/>
          <w:color w:val="FF0000"/>
          <w:kern w:val="0"/>
          <w:sz w:val="24"/>
          <w:lang w:val="zh-CN"/>
        </w:rPr>
      </w:pPr>
      <w:r>
        <w:rPr>
          <w:rFonts w:ascii="宋体" w:hAnsi="宋体" w:cs="宋体" w:eastAsiaTheme="minorEastAsia"/>
          <w:color w:val="000000" w:themeColor="text1"/>
          <w:kern w:val="0"/>
          <w:sz w:val="24"/>
          <w:szCs w:val="22"/>
          <w:lang w:val="zh-CN"/>
        </w:rPr>
        <w:t>4</w:t>
      </w:r>
      <w:r>
        <w:rPr>
          <w:rFonts w:hint="eastAsia" w:ascii="宋体" w:hAnsi="宋体" w:cs="宋体" w:eastAsiaTheme="minorEastAsia"/>
          <w:color w:val="000000" w:themeColor="text1"/>
          <w:kern w:val="0"/>
          <w:sz w:val="24"/>
          <w:szCs w:val="22"/>
          <w:lang w:val="zh-CN"/>
        </w:rPr>
        <w:t>、</w:t>
      </w:r>
      <w:r>
        <w:rPr>
          <w:rFonts w:hint="eastAsia" w:ascii="宋体" w:hAnsi="宋体" w:cs="宋体" w:eastAsiaTheme="minorEastAsia"/>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F9CEE60">
      <w:pPr>
        <w:spacing w:line="360" w:lineRule="auto"/>
        <w:ind w:firstLine="482" w:firstLineChars="200"/>
        <w:rPr>
          <w:rFonts w:ascii="宋体" w:hAnsi="宋体" w:cs="宋体" w:eastAsiaTheme="minorEastAsia"/>
          <w:b/>
          <w:kern w:val="0"/>
          <w:sz w:val="24"/>
        </w:rPr>
      </w:pPr>
    </w:p>
    <w:p w14:paraId="3033734E">
      <w:pPr>
        <w:pStyle w:val="690"/>
        <w:keepNext w:val="0"/>
        <w:pageBreakBefore w:val="0"/>
        <w:tabs>
          <w:tab w:val="clear" w:pos="720"/>
        </w:tabs>
        <w:snapToGrid w:val="0"/>
        <w:spacing w:before="120" w:after="120"/>
        <w:ind w:firstLine="643"/>
        <w:outlineLvl w:val="9"/>
        <w:rPr>
          <w:rFonts w:ascii="宋体" w:hAnsi="宋体" w:cs="宋体" w:eastAsiaTheme="minorEastAsia"/>
          <w:kern w:val="2"/>
          <w:sz w:val="32"/>
          <w:szCs w:val="32"/>
        </w:rPr>
      </w:pPr>
    </w:p>
    <w:p w14:paraId="49AB2E14">
      <w:pPr>
        <w:pStyle w:val="690"/>
        <w:keepNext w:val="0"/>
        <w:pageBreakBefore w:val="0"/>
        <w:tabs>
          <w:tab w:val="clear" w:pos="720"/>
        </w:tabs>
        <w:snapToGrid w:val="0"/>
        <w:spacing w:before="120" w:after="120"/>
        <w:ind w:firstLine="643"/>
        <w:outlineLvl w:val="9"/>
        <w:rPr>
          <w:rFonts w:ascii="宋体" w:hAnsi="宋体" w:cs="宋体" w:eastAsiaTheme="minorEastAsia"/>
          <w:kern w:val="2"/>
          <w:sz w:val="32"/>
          <w:szCs w:val="32"/>
        </w:rPr>
        <w:sectPr>
          <w:pgSz w:w="16838" w:h="11906" w:orient="landscape"/>
          <w:pgMar w:top="1418" w:right="1247" w:bottom="1418" w:left="1276" w:header="851" w:footer="992" w:gutter="0"/>
          <w:cols w:space="720" w:num="1"/>
          <w:titlePg/>
          <w:docGrid w:linePitch="312" w:charSpace="0"/>
        </w:sectPr>
      </w:pPr>
    </w:p>
    <w:p w14:paraId="5548B9C2">
      <w:pPr>
        <w:pStyle w:val="690"/>
        <w:keepNext w:val="0"/>
        <w:pageBreakBefore w:val="0"/>
        <w:tabs>
          <w:tab w:val="clear" w:pos="720"/>
        </w:tabs>
        <w:snapToGrid w:val="0"/>
        <w:spacing w:before="120" w:after="120"/>
        <w:ind w:firstLine="643"/>
        <w:outlineLvl w:val="9"/>
        <w:rPr>
          <w:rFonts w:ascii="宋体" w:hAnsi="宋体" w:cs="宋体" w:eastAsiaTheme="minorEastAsia"/>
          <w:color w:val="000000" w:themeColor="text1"/>
          <w:sz w:val="32"/>
          <w:szCs w:val="32"/>
        </w:rPr>
      </w:pPr>
      <w:r>
        <w:rPr>
          <w:rFonts w:hint="eastAsia" w:ascii="宋体" w:hAnsi="宋体" w:cs="宋体" w:eastAsiaTheme="minorEastAsia"/>
          <w:color w:val="000000" w:themeColor="text1"/>
          <w:kern w:val="2"/>
          <w:sz w:val="32"/>
          <w:szCs w:val="32"/>
        </w:rPr>
        <w:t>二、</w:t>
      </w:r>
      <w:r>
        <w:rPr>
          <w:rFonts w:hint="eastAsia" w:ascii="宋体" w:hAnsi="宋体" w:cs="宋体" w:eastAsiaTheme="minorEastAsia"/>
          <w:color w:val="000000" w:themeColor="text1"/>
          <w:sz w:val="32"/>
          <w:szCs w:val="32"/>
        </w:rPr>
        <w:t>中小企业声明函</w:t>
      </w:r>
      <w:bookmarkStart w:id="553" w:name="_Hlk101259491"/>
      <w:r>
        <w:rPr>
          <w:rFonts w:hint="eastAsia" w:ascii="宋体" w:hAnsi="宋体" w:cs="宋体" w:eastAsiaTheme="minorEastAsia"/>
          <w:color w:val="000000" w:themeColor="text1"/>
          <w:sz w:val="32"/>
          <w:szCs w:val="32"/>
        </w:rPr>
        <w:t>（如果有）</w:t>
      </w:r>
      <w:bookmarkEnd w:id="553"/>
    </w:p>
    <w:p w14:paraId="6D97278E">
      <w:pPr>
        <w:widowControl/>
        <w:spacing w:line="360" w:lineRule="auto"/>
        <w:ind w:firstLine="120" w:firstLineChars="50"/>
        <w:jc w:val="left"/>
        <w:rPr>
          <w:rFonts w:ascii="宋体" w:hAnsi="宋体" w:cs="宋体" w:eastAsiaTheme="minorEastAsia"/>
          <w:b/>
          <w:color w:val="000000" w:themeColor="text1"/>
          <w:sz w:val="24"/>
        </w:rPr>
      </w:pPr>
      <w:r>
        <w:rPr>
          <w:rFonts w:hint="eastAsia" w:ascii="宋体" w:hAnsi="宋体" w:cs="宋体" w:eastAsiaTheme="minorEastAsia"/>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eastAsiaTheme="minorEastAsia"/>
          <w:b/>
          <w:color w:val="000000" w:themeColor="text1"/>
          <w:sz w:val="24"/>
        </w:rPr>
        <w:t>7</w:t>
      </w:r>
      <w:r>
        <w:rPr>
          <w:rFonts w:hint="eastAsia" w:ascii="宋体" w:hAnsi="宋体" w:cs="宋体" w:eastAsiaTheme="minorEastAsia"/>
          <w:b/>
          <w:color w:val="000000" w:themeColor="text1"/>
          <w:sz w:val="24"/>
        </w:rPr>
        <w:t>）。]</w:t>
      </w:r>
    </w:p>
    <w:p w14:paraId="54655388">
      <w:pPr>
        <w:pStyle w:val="690"/>
        <w:keepNext w:val="0"/>
        <w:pageBreakBefore w:val="0"/>
        <w:tabs>
          <w:tab w:val="clear" w:pos="720"/>
        </w:tabs>
        <w:snapToGrid w:val="0"/>
        <w:spacing w:before="120" w:after="120"/>
        <w:ind w:firstLine="643"/>
        <w:outlineLvl w:val="9"/>
        <w:rPr>
          <w:rFonts w:ascii="宋体" w:hAnsi="宋体" w:cs="宋体" w:eastAsiaTheme="minorEastAsia"/>
          <w:b w:val="0"/>
          <w:color w:val="FF0000"/>
          <w:sz w:val="32"/>
          <w:szCs w:val="32"/>
        </w:rPr>
      </w:pPr>
    </w:p>
    <w:p w14:paraId="40B5663F">
      <w:pPr>
        <w:spacing w:line="360" w:lineRule="auto"/>
        <w:ind w:right="420" w:firstLine="3614" w:firstLineChars="1000"/>
        <w:rPr>
          <w:rFonts w:ascii="宋体" w:hAnsi="宋体" w:cs="宋体" w:eastAsiaTheme="minorEastAsia"/>
          <w:b/>
          <w:kern w:val="0"/>
          <w:sz w:val="36"/>
          <w:szCs w:val="36"/>
        </w:rPr>
      </w:pPr>
    </w:p>
    <w:p w14:paraId="1E7DE279">
      <w:pPr>
        <w:spacing w:line="360" w:lineRule="auto"/>
        <w:ind w:right="420" w:firstLine="3614" w:firstLineChars="1000"/>
        <w:rPr>
          <w:rFonts w:ascii="宋体" w:hAnsi="宋体" w:cs="宋体" w:eastAsiaTheme="minorEastAsia"/>
          <w:b/>
          <w:kern w:val="0"/>
          <w:sz w:val="36"/>
          <w:szCs w:val="36"/>
        </w:rPr>
      </w:pPr>
    </w:p>
    <w:p w14:paraId="55530C49">
      <w:pPr>
        <w:spacing w:line="360" w:lineRule="auto"/>
        <w:ind w:right="420" w:firstLine="3614" w:firstLineChars="1000"/>
        <w:rPr>
          <w:rFonts w:ascii="宋体" w:hAnsi="宋体" w:cs="宋体" w:eastAsiaTheme="minorEastAsia"/>
          <w:b/>
          <w:kern w:val="0"/>
          <w:sz w:val="36"/>
          <w:szCs w:val="36"/>
        </w:rPr>
      </w:pPr>
    </w:p>
    <w:p w14:paraId="2E6730F9">
      <w:pPr>
        <w:spacing w:line="360" w:lineRule="auto"/>
        <w:ind w:right="420" w:firstLine="3614" w:firstLineChars="1000"/>
        <w:rPr>
          <w:rFonts w:ascii="宋体" w:hAnsi="宋体" w:cs="宋体" w:eastAsiaTheme="minorEastAsia"/>
          <w:b/>
          <w:kern w:val="0"/>
          <w:sz w:val="36"/>
          <w:szCs w:val="36"/>
        </w:rPr>
      </w:pPr>
    </w:p>
    <w:p w14:paraId="3CBAE7D9">
      <w:pPr>
        <w:spacing w:line="360" w:lineRule="auto"/>
        <w:ind w:right="420" w:firstLine="3614" w:firstLineChars="1000"/>
        <w:rPr>
          <w:rFonts w:ascii="宋体" w:hAnsi="宋体" w:cs="宋体" w:eastAsiaTheme="minorEastAsia"/>
          <w:b/>
          <w:kern w:val="0"/>
          <w:sz w:val="36"/>
          <w:szCs w:val="36"/>
        </w:rPr>
      </w:pPr>
    </w:p>
    <w:p w14:paraId="638E39A2">
      <w:pPr>
        <w:spacing w:line="360" w:lineRule="auto"/>
        <w:ind w:right="420" w:firstLine="3614" w:firstLineChars="1000"/>
        <w:rPr>
          <w:rFonts w:ascii="宋体" w:hAnsi="宋体" w:cs="宋体" w:eastAsiaTheme="minorEastAsia"/>
          <w:b/>
          <w:kern w:val="0"/>
          <w:sz w:val="36"/>
          <w:szCs w:val="36"/>
        </w:rPr>
      </w:pPr>
    </w:p>
    <w:p w14:paraId="0EE5DF01">
      <w:pPr>
        <w:spacing w:line="360" w:lineRule="auto"/>
        <w:ind w:right="420" w:firstLine="3614" w:firstLineChars="1000"/>
        <w:rPr>
          <w:rFonts w:ascii="宋体" w:hAnsi="宋体" w:cs="宋体" w:eastAsiaTheme="minorEastAsia"/>
          <w:b/>
          <w:kern w:val="0"/>
          <w:sz w:val="36"/>
          <w:szCs w:val="36"/>
        </w:rPr>
      </w:pPr>
    </w:p>
    <w:p w14:paraId="7BC09076">
      <w:pPr>
        <w:spacing w:line="360" w:lineRule="auto"/>
        <w:ind w:right="420" w:firstLine="3614" w:firstLineChars="1000"/>
        <w:rPr>
          <w:rFonts w:ascii="宋体" w:hAnsi="宋体" w:cs="宋体" w:eastAsiaTheme="minorEastAsia"/>
          <w:b/>
          <w:kern w:val="0"/>
          <w:sz w:val="36"/>
          <w:szCs w:val="36"/>
        </w:rPr>
      </w:pPr>
    </w:p>
    <w:p w14:paraId="5B8CC01D">
      <w:pPr>
        <w:spacing w:line="360" w:lineRule="auto"/>
        <w:ind w:right="420" w:firstLine="3614" w:firstLineChars="1000"/>
        <w:rPr>
          <w:rFonts w:ascii="宋体" w:hAnsi="宋体" w:cs="宋体" w:eastAsiaTheme="minorEastAsia"/>
          <w:b/>
          <w:kern w:val="0"/>
          <w:sz w:val="36"/>
          <w:szCs w:val="36"/>
        </w:rPr>
      </w:pPr>
    </w:p>
    <w:p w14:paraId="00CFDA25">
      <w:pPr>
        <w:spacing w:line="360" w:lineRule="auto"/>
        <w:ind w:right="420" w:firstLine="3614" w:firstLineChars="1000"/>
        <w:rPr>
          <w:rFonts w:ascii="宋体" w:hAnsi="宋体" w:cs="宋体" w:eastAsiaTheme="minorEastAsia"/>
          <w:b/>
          <w:kern w:val="0"/>
          <w:sz w:val="36"/>
          <w:szCs w:val="36"/>
        </w:rPr>
      </w:pPr>
    </w:p>
    <w:p w14:paraId="117FF1A5">
      <w:pPr>
        <w:spacing w:line="360" w:lineRule="auto"/>
        <w:ind w:right="420" w:firstLine="3614" w:firstLineChars="1000"/>
        <w:rPr>
          <w:rFonts w:ascii="宋体" w:hAnsi="宋体" w:cs="宋体" w:eastAsiaTheme="minorEastAsia"/>
          <w:b/>
          <w:kern w:val="0"/>
          <w:sz w:val="36"/>
          <w:szCs w:val="36"/>
        </w:rPr>
      </w:pPr>
    </w:p>
    <w:p w14:paraId="7D8383CF">
      <w:pPr>
        <w:spacing w:line="360" w:lineRule="auto"/>
        <w:ind w:right="420" w:firstLine="3614" w:firstLineChars="1000"/>
        <w:rPr>
          <w:rFonts w:ascii="宋体" w:hAnsi="宋体" w:cs="宋体" w:eastAsiaTheme="minorEastAsia"/>
          <w:b/>
          <w:kern w:val="0"/>
          <w:sz w:val="36"/>
          <w:szCs w:val="36"/>
        </w:rPr>
      </w:pPr>
    </w:p>
    <w:p w14:paraId="6E44B166">
      <w:pPr>
        <w:spacing w:line="360" w:lineRule="auto"/>
        <w:ind w:right="420" w:firstLine="3614" w:firstLineChars="1000"/>
        <w:rPr>
          <w:rFonts w:ascii="宋体" w:hAnsi="宋体" w:cs="宋体" w:eastAsiaTheme="minorEastAsia"/>
          <w:b/>
          <w:kern w:val="0"/>
          <w:sz w:val="36"/>
          <w:szCs w:val="36"/>
        </w:rPr>
      </w:pPr>
    </w:p>
    <w:p w14:paraId="5C724C44">
      <w:pPr>
        <w:spacing w:line="360" w:lineRule="auto"/>
        <w:ind w:right="420" w:firstLine="3614" w:firstLineChars="1000"/>
        <w:rPr>
          <w:rFonts w:ascii="宋体" w:hAnsi="宋体" w:cs="宋体" w:eastAsiaTheme="minorEastAsia"/>
          <w:b/>
          <w:kern w:val="0"/>
          <w:sz w:val="36"/>
          <w:szCs w:val="36"/>
        </w:rPr>
      </w:pPr>
    </w:p>
    <w:p w14:paraId="71AF0DE8">
      <w:pPr>
        <w:spacing w:line="360" w:lineRule="auto"/>
        <w:ind w:right="420" w:firstLine="3614" w:firstLineChars="1000"/>
        <w:rPr>
          <w:rFonts w:ascii="宋体" w:hAnsi="宋体" w:cs="宋体" w:eastAsiaTheme="minorEastAsia"/>
          <w:b/>
          <w:kern w:val="0"/>
          <w:sz w:val="36"/>
          <w:szCs w:val="36"/>
        </w:rPr>
      </w:pPr>
    </w:p>
    <w:p w14:paraId="5279456D">
      <w:pPr>
        <w:spacing w:line="360" w:lineRule="auto"/>
        <w:ind w:right="420" w:firstLine="3614" w:firstLineChars="1000"/>
        <w:rPr>
          <w:rFonts w:ascii="宋体" w:hAnsi="宋体" w:cs="宋体" w:eastAsiaTheme="minorEastAsia"/>
          <w:b/>
          <w:kern w:val="0"/>
          <w:sz w:val="36"/>
          <w:szCs w:val="36"/>
        </w:rPr>
      </w:pPr>
    </w:p>
    <w:p w14:paraId="2BC86E37">
      <w:pPr>
        <w:pStyle w:val="7"/>
        <w:keepNext w:val="0"/>
        <w:keepLines w:val="0"/>
        <w:pageBreakBefore/>
        <w:widowControl/>
        <w:spacing w:before="100" w:beforeAutospacing="1" w:after="100" w:afterAutospacing="1" w:line="360" w:lineRule="auto"/>
        <w:ind w:left="1290" w:firstLine="3092" w:firstLineChars="700"/>
        <w:rPr>
          <w:rFonts w:ascii="宋体" w:hAnsi="宋体" w:cs="宋体" w:eastAsiaTheme="minorEastAsia"/>
        </w:rPr>
      </w:pPr>
      <w:bookmarkStart w:id="554" w:name="_Toc465665161"/>
      <w:r>
        <w:rPr>
          <w:rFonts w:hint="eastAsia" w:ascii="宋体" w:hAnsi="宋体" w:cs="宋体" w:eastAsiaTheme="minorEastAsia"/>
        </w:rPr>
        <w:t>附件</w:t>
      </w:r>
      <w:bookmarkEnd w:id="554"/>
    </w:p>
    <w:p w14:paraId="1523547A">
      <w:pPr>
        <w:spacing w:line="360" w:lineRule="auto"/>
        <w:rPr>
          <w:rFonts w:ascii="宋体" w:hAnsi="宋体" w:cs="宋体" w:eastAsiaTheme="minorEastAsia"/>
          <w:b/>
          <w:spacing w:val="6"/>
          <w:sz w:val="32"/>
          <w:szCs w:val="32"/>
        </w:rPr>
      </w:pPr>
      <w:r>
        <w:rPr>
          <w:rFonts w:hint="eastAsia" w:ascii="宋体" w:hAnsi="宋体" w:cs="宋体" w:eastAsiaTheme="minorEastAsia"/>
          <w:b/>
          <w:spacing w:val="6"/>
          <w:sz w:val="32"/>
          <w:szCs w:val="32"/>
        </w:rPr>
        <w:t>附件1：</w:t>
      </w:r>
    </w:p>
    <w:p w14:paraId="23B6D0AE">
      <w:pPr>
        <w:spacing w:line="360" w:lineRule="auto"/>
        <w:jc w:val="center"/>
        <w:rPr>
          <w:rFonts w:ascii="宋体" w:hAnsi="宋体" w:cs="宋体" w:eastAsiaTheme="minorEastAsia"/>
          <w:b/>
          <w:spacing w:val="6"/>
          <w:sz w:val="32"/>
          <w:szCs w:val="32"/>
        </w:rPr>
      </w:pPr>
      <w:bookmarkStart w:id="555" w:name="OLE_LINK14"/>
      <w:bookmarkStart w:id="556" w:name="OLE_LINK13"/>
      <w:r>
        <w:rPr>
          <w:rFonts w:hint="eastAsia" w:ascii="宋体" w:hAnsi="宋体" w:cs="宋体" w:eastAsiaTheme="minorEastAsia"/>
          <w:b/>
          <w:spacing w:val="6"/>
          <w:sz w:val="32"/>
          <w:szCs w:val="32"/>
        </w:rPr>
        <w:t>残疾人福利性单位声明函</w:t>
      </w:r>
    </w:p>
    <w:bookmarkEnd w:id="555"/>
    <w:bookmarkEnd w:id="556"/>
    <w:p w14:paraId="6594E1EB">
      <w:pPr>
        <w:spacing w:line="360" w:lineRule="auto"/>
        <w:rPr>
          <w:rFonts w:ascii="宋体" w:hAnsi="宋体" w:cs="宋体" w:eastAsiaTheme="minorEastAsia"/>
          <w:b/>
          <w:spacing w:val="6"/>
          <w:sz w:val="30"/>
          <w:szCs w:val="30"/>
        </w:rPr>
      </w:pPr>
    </w:p>
    <w:p w14:paraId="4D7E04A5">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eastAsiaTheme="minorEastAsia"/>
          <w:sz w:val="24"/>
          <w:u w:val="single"/>
        </w:rPr>
        <w:t>建德市洋安初级中学</w:t>
      </w:r>
      <w:r>
        <w:rPr>
          <w:rFonts w:hint="eastAsia" w:ascii="宋体" w:hAnsi="宋体" w:cs="宋体" w:eastAsiaTheme="minorEastAsia"/>
          <w:sz w:val="24"/>
        </w:rPr>
        <w:t>单位的</w:t>
      </w:r>
      <w:r>
        <w:rPr>
          <w:rFonts w:hint="eastAsia" w:asciiTheme="minorEastAsia" w:hAnsiTheme="minorEastAsia" w:eastAsiaTheme="minorEastAsia"/>
          <w:sz w:val="24"/>
          <w:u w:val="single"/>
        </w:rPr>
        <w:t>洋安初级中学2025年课桌椅、办公家具、食堂、报告厅等定制类家具采购</w:t>
      </w:r>
      <w:r>
        <w:rPr>
          <w:rFonts w:hint="eastAsia" w:asciiTheme="minorEastAsia" w:hAnsiTheme="minorEastAsia" w:eastAsiaTheme="minorEastAsia"/>
          <w:sz w:val="24"/>
          <w:u w:val="single"/>
          <w:lang w:eastAsia="zh-CN"/>
        </w:rPr>
        <w:t>项目</w:t>
      </w:r>
      <w:r>
        <w:rPr>
          <w:rFonts w:hint="eastAsia" w:ascii="宋体" w:hAnsi="宋体" w:cs="宋体" w:eastAsiaTheme="minorEastAsia"/>
          <w:sz w:val="24"/>
        </w:rPr>
        <w:t>采购活动提供本单位制造的货物（由本单位承担工程/提供服务），或者提供其他残疾人福利性单位制造的货物（不包括使用非残疾人福利性单位注册商标的货物）。</w:t>
      </w:r>
    </w:p>
    <w:p w14:paraId="5E87CC4E">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本单位对上述声明的真实性负责。如有虚假，将依法承担相应责任。</w:t>
      </w:r>
    </w:p>
    <w:p w14:paraId="0D04505D">
      <w:pPr>
        <w:spacing w:line="360" w:lineRule="auto"/>
        <w:ind w:firstLine="480" w:firstLineChars="200"/>
        <w:rPr>
          <w:rFonts w:ascii="宋体" w:hAnsi="宋体" w:cs="宋体" w:eastAsiaTheme="minorEastAsia"/>
          <w:sz w:val="24"/>
        </w:rPr>
      </w:pPr>
    </w:p>
    <w:p w14:paraId="0C7034D2">
      <w:pPr>
        <w:spacing w:line="360" w:lineRule="auto"/>
        <w:ind w:firstLine="480" w:firstLineChars="200"/>
        <w:rPr>
          <w:rFonts w:ascii="宋体" w:hAnsi="宋体" w:cs="宋体" w:eastAsiaTheme="minorEastAsia"/>
          <w:sz w:val="24"/>
        </w:rPr>
      </w:pPr>
    </w:p>
    <w:p w14:paraId="18E33CED">
      <w:pPr>
        <w:tabs>
          <w:tab w:val="left" w:pos="4860"/>
        </w:tabs>
        <w:spacing w:line="360" w:lineRule="auto"/>
        <w:ind w:right="1560" w:firstLine="480" w:firstLineChars="200"/>
        <w:jc w:val="center"/>
        <w:rPr>
          <w:rFonts w:ascii="宋体" w:hAnsi="宋体" w:cs="宋体" w:eastAsiaTheme="minorEastAsia"/>
          <w:sz w:val="24"/>
        </w:rPr>
      </w:pPr>
      <w:r>
        <w:rPr>
          <w:rFonts w:hint="eastAsia" w:ascii="宋体" w:hAnsi="宋体" w:cs="宋体" w:eastAsiaTheme="minorEastAsia"/>
          <w:kern w:val="0"/>
          <w:sz w:val="24"/>
          <w:lang w:val="zh-CN"/>
        </w:rPr>
        <w:t>投标人名称（电子签名）</w:t>
      </w:r>
      <w:r>
        <w:rPr>
          <w:rFonts w:hint="eastAsia" w:ascii="宋体" w:hAnsi="宋体" w:cs="宋体" w:eastAsiaTheme="minorEastAsia"/>
          <w:sz w:val="24"/>
        </w:rPr>
        <w:t>：</w:t>
      </w:r>
    </w:p>
    <w:p w14:paraId="46DD251F">
      <w:pPr>
        <w:tabs>
          <w:tab w:val="left" w:pos="4860"/>
        </w:tabs>
        <w:spacing w:line="360" w:lineRule="auto"/>
        <w:ind w:right="1560" w:firstLine="480" w:firstLineChars="200"/>
        <w:jc w:val="center"/>
        <w:rPr>
          <w:rFonts w:ascii="宋体" w:hAnsi="宋体" w:cs="宋体" w:eastAsiaTheme="minorEastAsia"/>
          <w:sz w:val="24"/>
        </w:rPr>
      </w:pPr>
      <w:r>
        <w:rPr>
          <w:rFonts w:hint="eastAsia" w:ascii="宋体" w:hAnsi="宋体" w:cs="宋体" w:eastAsiaTheme="minorEastAsia"/>
          <w:sz w:val="24"/>
        </w:rPr>
        <w:t xml:space="preserve">       日  期：</w:t>
      </w:r>
    </w:p>
    <w:p w14:paraId="7899538A">
      <w:pPr>
        <w:spacing w:line="360" w:lineRule="auto"/>
        <w:ind w:firstLine="480" w:firstLineChars="200"/>
        <w:rPr>
          <w:rFonts w:ascii="宋体" w:hAnsi="宋体" w:cs="宋体" w:eastAsiaTheme="minorEastAsia"/>
          <w:sz w:val="24"/>
        </w:rPr>
      </w:pPr>
    </w:p>
    <w:p w14:paraId="50805B94">
      <w:pPr>
        <w:spacing w:line="360" w:lineRule="auto"/>
        <w:ind w:firstLine="420" w:firstLineChars="200"/>
        <w:rPr>
          <w:rFonts w:ascii="宋体" w:hAnsi="宋体" w:cs="宋体" w:eastAsiaTheme="minorEastAsia"/>
        </w:rPr>
      </w:pPr>
    </w:p>
    <w:p w14:paraId="6FB9933D">
      <w:pPr>
        <w:spacing w:line="360" w:lineRule="auto"/>
        <w:ind w:firstLine="420" w:firstLineChars="200"/>
        <w:rPr>
          <w:rFonts w:ascii="宋体" w:hAnsi="宋体" w:cs="宋体" w:eastAsiaTheme="minorEastAsia"/>
        </w:rPr>
      </w:pPr>
    </w:p>
    <w:p w14:paraId="2AF912BE">
      <w:pPr>
        <w:spacing w:line="360" w:lineRule="auto"/>
        <w:ind w:firstLine="420" w:firstLineChars="200"/>
        <w:rPr>
          <w:rFonts w:ascii="宋体" w:hAnsi="宋体" w:cs="宋体" w:eastAsiaTheme="minorEastAsia"/>
        </w:rPr>
      </w:pPr>
    </w:p>
    <w:p w14:paraId="038ECDF5">
      <w:pPr>
        <w:spacing w:line="360" w:lineRule="auto"/>
        <w:ind w:firstLine="420" w:firstLineChars="200"/>
        <w:rPr>
          <w:rFonts w:ascii="宋体" w:hAnsi="宋体" w:cs="宋体" w:eastAsiaTheme="minorEastAsia"/>
        </w:rPr>
      </w:pPr>
    </w:p>
    <w:p w14:paraId="1604A313">
      <w:pPr>
        <w:spacing w:line="360" w:lineRule="auto"/>
        <w:rPr>
          <w:rFonts w:ascii="宋体" w:hAnsi="宋体" w:cs="宋体" w:eastAsiaTheme="minorEastAsia"/>
          <w:b/>
          <w:sz w:val="24"/>
        </w:rPr>
      </w:pPr>
    </w:p>
    <w:p w14:paraId="0805D4F8">
      <w:pPr>
        <w:spacing w:line="360" w:lineRule="auto"/>
        <w:rPr>
          <w:rFonts w:ascii="宋体" w:hAnsi="宋体" w:cs="宋体" w:eastAsiaTheme="minorEastAsia"/>
          <w:b/>
          <w:sz w:val="24"/>
        </w:rPr>
      </w:pPr>
    </w:p>
    <w:p w14:paraId="6CE2A06B">
      <w:pPr>
        <w:spacing w:line="360" w:lineRule="auto"/>
        <w:rPr>
          <w:rFonts w:ascii="宋体" w:hAnsi="宋体" w:cs="宋体" w:eastAsiaTheme="minorEastAsia"/>
          <w:b/>
          <w:sz w:val="24"/>
        </w:rPr>
      </w:pPr>
    </w:p>
    <w:p w14:paraId="4DC672D8">
      <w:pPr>
        <w:spacing w:line="360" w:lineRule="auto"/>
        <w:rPr>
          <w:rFonts w:ascii="宋体" w:hAnsi="宋体" w:cs="宋体" w:eastAsiaTheme="minorEastAsia"/>
          <w:b/>
          <w:sz w:val="24"/>
        </w:rPr>
      </w:pPr>
    </w:p>
    <w:p w14:paraId="084571CB">
      <w:pPr>
        <w:spacing w:line="360" w:lineRule="auto"/>
        <w:rPr>
          <w:rFonts w:ascii="宋体" w:hAnsi="宋体" w:cs="宋体" w:eastAsiaTheme="minorEastAsia"/>
          <w:b/>
          <w:sz w:val="24"/>
        </w:rPr>
      </w:pPr>
    </w:p>
    <w:p w14:paraId="112D6D4E">
      <w:pPr>
        <w:spacing w:line="360" w:lineRule="auto"/>
        <w:rPr>
          <w:rFonts w:ascii="宋体" w:hAnsi="宋体" w:cs="宋体" w:eastAsiaTheme="minorEastAsia"/>
          <w:b/>
          <w:sz w:val="24"/>
        </w:rPr>
      </w:pPr>
    </w:p>
    <w:p w14:paraId="7C81E546">
      <w:pPr>
        <w:spacing w:line="360" w:lineRule="auto"/>
        <w:rPr>
          <w:rFonts w:ascii="宋体" w:hAnsi="宋体" w:cs="宋体" w:eastAsiaTheme="minorEastAsia"/>
          <w:b/>
          <w:sz w:val="24"/>
        </w:rPr>
      </w:pPr>
    </w:p>
    <w:p w14:paraId="6FAB105F">
      <w:pPr>
        <w:spacing w:line="360" w:lineRule="auto"/>
        <w:rPr>
          <w:rFonts w:ascii="宋体" w:hAnsi="宋体" w:cs="宋体" w:eastAsiaTheme="minorEastAsia"/>
          <w:b/>
          <w:sz w:val="24"/>
        </w:rPr>
      </w:pPr>
    </w:p>
    <w:p w14:paraId="1F0A9668">
      <w:pPr>
        <w:spacing w:line="360" w:lineRule="auto"/>
        <w:rPr>
          <w:rFonts w:ascii="宋体" w:hAnsi="宋体" w:cs="宋体" w:eastAsiaTheme="minorEastAsia"/>
          <w:b/>
          <w:sz w:val="24"/>
        </w:rPr>
      </w:pPr>
    </w:p>
    <w:p w14:paraId="1BC049C0">
      <w:pPr>
        <w:spacing w:line="360" w:lineRule="auto"/>
        <w:jc w:val="left"/>
        <w:rPr>
          <w:rFonts w:ascii="宋体" w:hAnsi="宋体" w:cs="宋体" w:eastAsiaTheme="minorEastAsia"/>
          <w:b/>
          <w:spacing w:val="6"/>
          <w:sz w:val="32"/>
          <w:szCs w:val="32"/>
        </w:rPr>
      </w:pPr>
      <w:r>
        <w:rPr>
          <w:rFonts w:hint="eastAsia" w:ascii="宋体" w:hAnsi="宋体" w:cs="宋体" w:eastAsiaTheme="minorEastAsia"/>
          <w:b/>
          <w:spacing w:val="6"/>
          <w:sz w:val="32"/>
          <w:szCs w:val="32"/>
        </w:rPr>
        <w:t>附件2：质疑函范本及制作说明</w:t>
      </w:r>
    </w:p>
    <w:p w14:paraId="7B14109C">
      <w:pPr>
        <w:spacing w:line="360" w:lineRule="auto"/>
        <w:jc w:val="center"/>
        <w:rPr>
          <w:rFonts w:ascii="宋体" w:hAnsi="宋体" w:cs="宋体" w:eastAsiaTheme="minorEastAsia"/>
          <w:b/>
          <w:spacing w:val="6"/>
          <w:sz w:val="32"/>
          <w:szCs w:val="32"/>
        </w:rPr>
      </w:pPr>
      <w:r>
        <w:rPr>
          <w:rFonts w:hint="eastAsia" w:ascii="宋体" w:hAnsi="宋体" w:cs="宋体" w:eastAsiaTheme="minorEastAsia"/>
          <w:b/>
          <w:spacing w:val="6"/>
          <w:sz w:val="32"/>
          <w:szCs w:val="32"/>
        </w:rPr>
        <w:t>质疑函范本</w:t>
      </w:r>
    </w:p>
    <w:p w14:paraId="5AD036AC">
      <w:pPr>
        <w:snapToGrid w:val="0"/>
        <w:spacing w:beforeLines="100" w:line="360" w:lineRule="auto"/>
        <w:rPr>
          <w:rFonts w:ascii="宋体" w:hAnsi="宋体" w:cs="宋体" w:eastAsiaTheme="minorEastAsia"/>
          <w:bCs/>
          <w:sz w:val="24"/>
        </w:rPr>
      </w:pPr>
      <w:r>
        <w:rPr>
          <w:rFonts w:hint="eastAsia" w:ascii="宋体" w:hAnsi="宋体" w:cs="宋体" w:eastAsiaTheme="minorEastAsia"/>
          <w:bCs/>
          <w:sz w:val="24"/>
        </w:rPr>
        <w:t>一、质疑供应商基本信息</w:t>
      </w:r>
    </w:p>
    <w:p w14:paraId="3B0B7B6E">
      <w:pPr>
        <w:snapToGrid w:val="0"/>
        <w:spacing w:line="360" w:lineRule="auto"/>
        <w:rPr>
          <w:rFonts w:ascii="宋体" w:hAnsi="宋体" w:cs="宋体" w:eastAsiaTheme="minorEastAsia"/>
          <w:sz w:val="24"/>
          <w:u w:val="dotted"/>
        </w:rPr>
      </w:pPr>
      <w:r>
        <w:rPr>
          <w:rFonts w:hint="eastAsia" w:ascii="宋体" w:hAnsi="宋体" w:cs="宋体" w:eastAsiaTheme="minorEastAsia"/>
          <w:sz w:val="24"/>
        </w:rPr>
        <w:t>质疑供应商：</w:t>
      </w:r>
    </w:p>
    <w:p w14:paraId="6874A8DF">
      <w:pPr>
        <w:snapToGrid w:val="0"/>
        <w:spacing w:line="360" w:lineRule="auto"/>
        <w:rPr>
          <w:rFonts w:ascii="宋体" w:hAnsi="宋体" w:cs="宋体" w:eastAsiaTheme="minorEastAsia"/>
          <w:sz w:val="24"/>
        </w:rPr>
      </w:pPr>
      <w:r>
        <w:rPr>
          <w:rFonts w:hint="eastAsia" w:ascii="宋体" w:hAnsi="宋体" w:cs="宋体" w:eastAsiaTheme="minorEastAsia"/>
          <w:sz w:val="24"/>
        </w:rPr>
        <w:t>地址：邮编：</w:t>
      </w:r>
    </w:p>
    <w:p w14:paraId="1F46E278">
      <w:pPr>
        <w:snapToGrid w:val="0"/>
        <w:spacing w:line="360" w:lineRule="auto"/>
        <w:rPr>
          <w:rFonts w:ascii="宋体" w:hAnsi="宋体" w:cs="宋体" w:eastAsiaTheme="minorEastAsia"/>
          <w:sz w:val="24"/>
        </w:rPr>
      </w:pPr>
      <w:r>
        <w:rPr>
          <w:rFonts w:hint="eastAsia" w:ascii="宋体" w:hAnsi="宋体" w:cs="宋体" w:eastAsiaTheme="minorEastAsia"/>
          <w:sz w:val="24"/>
        </w:rPr>
        <w:t>联系人：联系电话：</w:t>
      </w:r>
    </w:p>
    <w:p w14:paraId="03600A60">
      <w:pPr>
        <w:snapToGrid w:val="0"/>
        <w:spacing w:line="360" w:lineRule="auto"/>
        <w:rPr>
          <w:rFonts w:ascii="宋体" w:hAnsi="宋体" w:cs="宋体" w:eastAsiaTheme="minorEastAsia"/>
          <w:sz w:val="24"/>
          <w:u w:val="dotted"/>
        </w:rPr>
      </w:pPr>
      <w:r>
        <w:rPr>
          <w:rFonts w:hint="eastAsia" w:ascii="宋体" w:hAnsi="宋体" w:cs="宋体" w:eastAsiaTheme="minorEastAsia"/>
          <w:sz w:val="24"/>
        </w:rPr>
        <w:t>授权代表：</w:t>
      </w:r>
    </w:p>
    <w:p w14:paraId="629B1EBB">
      <w:pPr>
        <w:snapToGrid w:val="0"/>
        <w:spacing w:line="360" w:lineRule="auto"/>
        <w:rPr>
          <w:rFonts w:ascii="宋体" w:hAnsi="宋体" w:cs="宋体" w:eastAsiaTheme="minorEastAsia"/>
          <w:sz w:val="24"/>
        </w:rPr>
      </w:pPr>
      <w:r>
        <w:rPr>
          <w:rFonts w:hint="eastAsia" w:ascii="宋体" w:hAnsi="宋体" w:cs="宋体" w:eastAsiaTheme="minorEastAsia"/>
          <w:sz w:val="24"/>
        </w:rPr>
        <w:t>联系电话：</w:t>
      </w:r>
    </w:p>
    <w:p w14:paraId="36B2107E">
      <w:pPr>
        <w:snapToGrid w:val="0"/>
        <w:spacing w:line="360" w:lineRule="auto"/>
        <w:rPr>
          <w:rFonts w:ascii="宋体" w:hAnsi="宋体" w:cs="宋体" w:eastAsiaTheme="minorEastAsia"/>
          <w:sz w:val="24"/>
        </w:rPr>
      </w:pPr>
      <w:r>
        <w:rPr>
          <w:rFonts w:hint="eastAsia" w:ascii="宋体" w:hAnsi="宋体" w:cs="宋体" w:eastAsiaTheme="minorEastAsia"/>
          <w:sz w:val="24"/>
        </w:rPr>
        <w:t>地址： 邮编：</w:t>
      </w:r>
    </w:p>
    <w:p w14:paraId="6DD3A594">
      <w:pPr>
        <w:snapToGrid w:val="0"/>
        <w:spacing w:line="360" w:lineRule="auto"/>
        <w:rPr>
          <w:rFonts w:ascii="宋体" w:hAnsi="宋体" w:cs="宋体" w:eastAsiaTheme="minorEastAsia"/>
          <w:bCs/>
          <w:sz w:val="24"/>
        </w:rPr>
      </w:pPr>
      <w:r>
        <w:rPr>
          <w:rFonts w:hint="eastAsia" w:ascii="宋体" w:hAnsi="宋体" w:cs="宋体" w:eastAsiaTheme="minorEastAsia"/>
          <w:bCs/>
          <w:sz w:val="24"/>
        </w:rPr>
        <w:t>二、质疑项目基本情况</w:t>
      </w:r>
    </w:p>
    <w:p w14:paraId="1039D5B0">
      <w:pPr>
        <w:snapToGrid w:val="0"/>
        <w:spacing w:line="360" w:lineRule="auto"/>
        <w:rPr>
          <w:rFonts w:ascii="宋体" w:hAnsi="宋体" w:cs="宋体" w:eastAsiaTheme="minorEastAsia"/>
          <w:sz w:val="24"/>
        </w:rPr>
      </w:pPr>
      <w:r>
        <w:rPr>
          <w:rFonts w:hint="eastAsia" w:ascii="宋体" w:hAnsi="宋体" w:cs="宋体" w:eastAsiaTheme="minorEastAsia"/>
          <w:sz w:val="24"/>
        </w:rPr>
        <w:t>质疑项目的名称：</w:t>
      </w:r>
    </w:p>
    <w:p w14:paraId="1399650E">
      <w:pPr>
        <w:snapToGrid w:val="0"/>
        <w:spacing w:line="360" w:lineRule="auto"/>
        <w:rPr>
          <w:rFonts w:ascii="宋体" w:hAnsi="宋体" w:cs="宋体" w:eastAsiaTheme="minorEastAsia"/>
          <w:sz w:val="24"/>
        </w:rPr>
      </w:pPr>
      <w:r>
        <w:rPr>
          <w:rFonts w:hint="eastAsia" w:ascii="宋体" w:hAnsi="宋体" w:cs="宋体" w:eastAsiaTheme="minorEastAsia"/>
          <w:sz w:val="24"/>
        </w:rPr>
        <w:t>质疑项目的编号：包号：</w:t>
      </w:r>
    </w:p>
    <w:p w14:paraId="7FCC4FD6">
      <w:pPr>
        <w:snapToGrid w:val="0"/>
        <w:spacing w:line="360" w:lineRule="auto"/>
        <w:rPr>
          <w:rFonts w:ascii="宋体" w:hAnsi="宋体" w:cs="宋体" w:eastAsiaTheme="minorEastAsia"/>
          <w:sz w:val="24"/>
          <w:u w:val="dotted"/>
        </w:rPr>
      </w:pPr>
      <w:r>
        <w:rPr>
          <w:rFonts w:hint="eastAsia" w:ascii="宋体" w:hAnsi="宋体" w:cs="宋体" w:eastAsiaTheme="minorEastAsia"/>
          <w:sz w:val="24"/>
        </w:rPr>
        <w:t>采购人名称：</w:t>
      </w:r>
    </w:p>
    <w:p w14:paraId="019352D2">
      <w:pPr>
        <w:snapToGrid w:val="0"/>
        <w:spacing w:line="360" w:lineRule="auto"/>
        <w:rPr>
          <w:rFonts w:ascii="宋体" w:hAnsi="宋体" w:cs="宋体" w:eastAsiaTheme="minorEastAsia"/>
          <w:sz w:val="24"/>
        </w:rPr>
      </w:pPr>
      <w:r>
        <w:rPr>
          <w:rFonts w:hint="eastAsia" w:ascii="宋体" w:hAnsi="宋体" w:cs="宋体" w:eastAsiaTheme="minorEastAsia"/>
          <w:sz w:val="24"/>
        </w:rPr>
        <w:t>采购文件获取日期：</w:t>
      </w:r>
    </w:p>
    <w:p w14:paraId="508D7C1F">
      <w:pPr>
        <w:snapToGrid w:val="0"/>
        <w:spacing w:line="360" w:lineRule="auto"/>
        <w:rPr>
          <w:rFonts w:ascii="宋体" w:hAnsi="宋体" w:cs="宋体" w:eastAsiaTheme="minorEastAsia"/>
          <w:bCs/>
          <w:sz w:val="24"/>
        </w:rPr>
      </w:pPr>
      <w:r>
        <w:rPr>
          <w:rFonts w:hint="eastAsia" w:ascii="宋体" w:hAnsi="宋体" w:cs="宋体" w:eastAsiaTheme="minorEastAsia"/>
          <w:bCs/>
          <w:sz w:val="24"/>
        </w:rPr>
        <w:t>三、质疑事项具体内容</w:t>
      </w:r>
    </w:p>
    <w:p w14:paraId="223093C7">
      <w:pPr>
        <w:snapToGrid w:val="0"/>
        <w:spacing w:line="360" w:lineRule="auto"/>
        <w:rPr>
          <w:rFonts w:ascii="宋体" w:hAnsi="宋体" w:cs="宋体" w:eastAsiaTheme="minorEastAsia"/>
          <w:sz w:val="24"/>
          <w:u w:val="dotted"/>
        </w:rPr>
      </w:pPr>
      <w:r>
        <w:rPr>
          <w:rFonts w:hint="eastAsia" w:ascii="宋体" w:hAnsi="宋体" w:cs="宋体" w:eastAsiaTheme="minorEastAsia"/>
          <w:sz w:val="24"/>
        </w:rPr>
        <w:t>质疑事项1：</w:t>
      </w:r>
    </w:p>
    <w:p w14:paraId="082543FD">
      <w:pPr>
        <w:snapToGrid w:val="0"/>
        <w:spacing w:line="360" w:lineRule="auto"/>
        <w:rPr>
          <w:rFonts w:ascii="宋体" w:hAnsi="宋体" w:cs="宋体" w:eastAsiaTheme="minorEastAsia"/>
          <w:sz w:val="24"/>
          <w:u w:val="dotted"/>
        </w:rPr>
      </w:pPr>
      <w:r>
        <w:rPr>
          <w:rFonts w:hint="eastAsia" w:ascii="宋体" w:hAnsi="宋体" w:cs="宋体" w:eastAsiaTheme="minorEastAsia"/>
          <w:sz w:val="24"/>
        </w:rPr>
        <w:t>事实依据：</w:t>
      </w:r>
    </w:p>
    <w:p w14:paraId="2F324C62">
      <w:pPr>
        <w:snapToGrid w:val="0"/>
        <w:spacing w:line="360" w:lineRule="auto"/>
        <w:rPr>
          <w:rFonts w:ascii="宋体" w:hAnsi="宋体" w:cs="宋体" w:eastAsiaTheme="minorEastAsia"/>
          <w:sz w:val="24"/>
        </w:rPr>
      </w:pPr>
    </w:p>
    <w:p w14:paraId="3E7D8166">
      <w:pPr>
        <w:snapToGrid w:val="0"/>
        <w:spacing w:line="360" w:lineRule="auto"/>
        <w:rPr>
          <w:rFonts w:ascii="宋体" w:hAnsi="宋体" w:cs="宋体" w:eastAsiaTheme="minorEastAsia"/>
          <w:sz w:val="24"/>
          <w:u w:val="dotted"/>
        </w:rPr>
      </w:pPr>
      <w:r>
        <w:rPr>
          <w:rFonts w:hint="eastAsia" w:ascii="宋体" w:hAnsi="宋体" w:cs="宋体" w:eastAsiaTheme="minorEastAsia"/>
          <w:sz w:val="24"/>
        </w:rPr>
        <w:t>法律依据：</w:t>
      </w:r>
    </w:p>
    <w:p w14:paraId="509365FB">
      <w:pPr>
        <w:snapToGrid w:val="0"/>
        <w:spacing w:line="360" w:lineRule="auto"/>
        <w:rPr>
          <w:rFonts w:ascii="宋体" w:hAnsi="宋体" w:cs="宋体" w:eastAsiaTheme="minorEastAsia"/>
          <w:sz w:val="24"/>
          <w:u w:val="dotted"/>
        </w:rPr>
      </w:pPr>
    </w:p>
    <w:p w14:paraId="4FC8277A">
      <w:pPr>
        <w:snapToGrid w:val="0"/>
        <w:spacing w:line="360" w:lineRule="auto"/>
        <w:rPr>
          <w:rFonts w:ascii="宋体" w:hAnsi="宋体" w:cs="宋体" w:eastAsiaTheme="minorEastAsia"/>
          <w:sz w:val="24"/>
          <w:u w:val="dotted"/>
        </w:rPr>
      </w:pPr>
      <w:r>
        <w:rPr>
          <w:rFonts w:hint="eastAsia" w:ascii="宋体" w:hAnsi="宋体" w:cs="宋体" w:eastAsiaTheme="minorEastAsia"/>
          <w:sz w:val="24"/>
        </w:rPr>
        <w:t>质疑事项2</w:t>
      </w:r>
    </w:p>
    <w:p w14:paraId="02A7B687">
      <w:pPr>
        <w:snapToGrid w:val="0"/>
        <w:spacing w:line="360" w:lineRule="auto"/>
        <w:rPr>
          <w:rFonts w:ascii="宋体" w:hAnsi="宋体" w:cs="宋体" w:eastAsiaTheme="minorEastAsia"/>
          <w:sz w:val="24"/>
        </w:rPr>
      </w:pPr>
      <w:r>
        <w:rPr>
          <w:rFonts w:hint="eastAsia" w:ascii="宋体" w:hAnsi="宋体" w:cs="宋体" w:eastAsiaTheme="minorEastAsia"/>
          <w:sz w:val="24"/>
        </w:rPr>
        <w:t>……</w:t>
      </w:r>
    </w:p>
    <w:p w14:paraId="157BAAB8">
      <w:pPr>
        <w:snapToGrid w:val="0"/>
        <w:spacing w:line="360" w:lineRule="auto"/>
        <w:rPr>
          <w:rFonts w:ascii="宋体" w:hAnsi="宋体" w:cs="宋体" w:eastAsiaTheme="minorEastAsia"/>
          <w:bCs/>
          <w:sz w:val="24"/>
        </w:rPr>
      </w:pPr>
      <w:r>
        <w:rPr>
          <w:rFonts w:hint="eastAsia" w:ascii="宋体" w:hAnsi="宋体" w:cs="宋体" w:eastAsiaTheme="minorEastAsia"/>
          <w:bCs/>
          <w:sz w:val="24"/>
        </w:rPr>
        <w:t>四、与质疑事项相关的质疑请求</w:t>
      </w:r>
    </w:p>
    <w:p w14:paraId="73802BF1">
      <w:pPr>
        <w:snapToGrid w:val="0"/>
        <w:spacing w:line="360" w:lineRule="auto"/>
        <w:rPr>
          <w:rFonts w:ascii="宋体" w:hAnsi="宋体" w:cs="宋体" w:eastAsiaTheme="minorEastAsia"/>
          <w:sz w:val="24"/>
          <w:u w:val="dotted"/>
        </w:rPr>
      </w:pPr>
      <w:r>
        <w:rPr>
          <w:rFonts w:hint="eastAsia" w:ascii="宋体" w:hAnsi="宋体" w:cs="宋体" w:eastAsiaTheme="minorEastAsia"/>
          <w:sz w:val="24"/>
        </w:rPr>
        <w:t>请求：</w:t>
      </w:r>
    </w:p>
    <w:p w14:paraId="55219FFB">
      <w:pPr>
        <w:spacing w:line="360" w:lineRule="auto"/>
        <w:rPr>
          <w:rFonts w:ascii="宋体" w:hAnsi="宋体" w:cs="宋体" w:eastAsiaTheme="minorEastAsia"/>
          <w:sz w:val="24"/>
        </w:rPr>
      </w:pPr>
      <w:r>
        <w:rPr>
          <w:rFonts w:hint="eastAsia" w:ascii="宋体" w:hAnsi="宋体" w:cs="宋体" w:eastAsiaTheme="minorEastAsia"/>
          <w:sz w:val="24"/>
        </w:rPr>
        <w:t xml:space="preserve">签字(签章)：                   公章：                      </w:t>
      </w:r>
    </w:p>
    <w:p w14:paraId="4D41A4B5">
      <w:pPr>
        <w:spacing w:line="360" w:lineRule="auto"/>
        <w:rPr>
          <w:rFonts w:ascii="宋体" w:hAnsi="宋体" w:cs="宋体" w:eastAsiaTheme="minorEastAsia"/>
          <w:sz w:val="24"/>
        </w:rPr>
      </w:pPr>
      <w:r>
        <w:rPr>
          <w:rFonts w:hint="eastAsia" w:ascii="宋体" w:hAnsi="宋体" w:cs="宋体" w:eastAsiaTheme="minorEastAsia"/>
          <w:sz w:val="24"/>
        </w:rPr>
        <w:t xml:space="preserve">日期：    </w:t>
      </w:r>
    </w:p>
    <w:p w14:paraId="7C1EB393">
      <w:pPr>
        <w:spacing w:line="360" w:lineRule="auto"/>
        <w:jc w:val="center"/>
        <w:rPr>
          <w:rFonts w:ascii="宋体" w:hAnsi="宋体" w:cs="宋体" w:eastAsiaTheme="minorEastAsia"/>
          <w:b/>
          <w:bCs/>
          <w:sz w:val="24"/>
        </w:rPr>
      </w:pPr>
    </w:p>
    <w:p w14:paraId="0DCEB70A">
      <w:pPr>
        <w:spacing w:line="360" w:lineRule="auto"/>
        <w:rPr>
          <w:rFonts w:ascii="宋体" w:hAnsi="宋体" w:cs="宋体" w:eastAsiaTheme="minorEastAsia"/>
          <w:b/>
          <w:sz w:val="24"/>
        </w:rPr>
      </w:pPr>
    </w:p>
    <w:p w14:paraId="16706E62">
      <w:pPr>
        <w:spacing w:line="360" w:lineRule="auto"/>
        <w:rPr>
          <w:rFonts w:ascii="宋体" w:hAnsi="宋体" w:cs="宋体" w:eastAsiaTheme="minorEastAsia"/>
          <w:b/>
          <w:sz w:val="24"/>
        </w:rPr>
      </w:pPr>
    </w:p>
    <w:p w14:paraId="58D0A4A9">
      <w:pPr>
        <w:spacing w:line="360" w:lineRule="auto"/>
        <w:rPr>
          <w:rFonts w:ascii="宋体" w:hAnsi="宋体" w:cs="宋体" w:eastAsiaTheme="minorEastAsia"/>
          <w:b/>
          <w:sz w:val="24"/>
        </w:rPr>
      </w:pPr>
    </w:p>
    <w:p w14:paraId="383DF427">
      <w:pPr>
        <w:spacing w:line="360" w:lineRule="auto"/>
        <w:rPr>
          <w:rFonts w:ascii="宋体" w:hAnsi="宋体" w:cs="宋体" w:eastAsiaTheme="minorEastAsia"/>
          <w:b/>
          <w:sz w:val="24"/>
        </w:rPr>
      </w:pPr>
      <w:r>
        <w:rPr>
          <w:rFonts w:hint="eastAsia" w:ascii="宋体" w:hAnsi="宋体" w:cs="宋体" w:eastAsiaTheme="minorEastAsia"/>
          <w:b/>
          <w:sz w:val="24"/>
        </w:rPr>
        <w:t>质疑函制作说明：</w:t>
      </w:r>
    </w:p>
    <w:p w14:paraId="3332542A">
      <w:pPr>
        <w:widowControl/>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1.供应商提出质疑时，应提交质疑函和必要的证明材料。</w:t>
      </w:r>
    </w:p>
    <w:p w14:paraId="61244B16">
      <w:pPr>
        <w:widowControl/>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2.质疑供应商若委托代理人进行质疑的，质疑函应按要求列明“授权代表”的有关内容，并在附件中提交由质疑</w:t>
      </w:r>
      <w:r>
        <w:rPr>
          <w:rFonts w:hint="eastAsia" w:ascii="宋体" w:hAnsi="宋体" w:cs="宋体" w:eastAsiaTheme="minorEastAsia"/>
          <w:kern w:val="0"/>
          <w:sz w:val="24"/>
        </w:rPr>
        <w:t>供应商签署的授权委托书。授权委托书应载明代理人的姓名或者名称、代理事项、具体权限、期限和相关事项。</w:t>
      </w:r>
    </w:p>
    <w:p w14:paraId="7CC4724F">
      <w:pPr>
        <w:widowControl/>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3.质疑供应商若对项目的某一分包进行质疑，质疑函中应列明具体分包号。</w:t>
      </w:r>
    </w:p>
    <w:p w14:paraId="4DC7A427">
      <w:pPr>
        <w:widowControl/>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4.质疑函的质疑事项应具体、明确，并有必要的事实依据和法律依据。</w:t>
      </w:r>
    </w:p>
    <w:p w14:paraId="607FA972">
      <w:pPr>
        <w:widowControl/>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5.质疑函的质疑请求应与质疑事项相关。</w:t>
      </w:r>
    </w:p>
    <w:p w14:paraId="66AB594D">
      <w:pPr>
        <w:widowControl/>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6.质疑供应商为自然人的，质疑函应由本人签字；质疑供应商为法人或者其他组织的，质疑函应由法定代表人、主要负责人，或者其授权代表签字或者盖章，并加盖公章。</w:t>
      </w:r>
    </w:p>
    <w:p w14:paraId="0D395188">
      <w:pPr>
        <w:widowControl/>
        <w:spacing w:line="360" w:lineRule="auto"/>
        <w:ind w:firstLine="600" w:firstLineChars="200"/>
        <w:jc w:val="left"/>
        <w:rPr>
          <w:rFonts w:ascii="宋体" w:hAnsi="宋体" w:cs="宋体" w:eastAsiaTheme="minorEastAsia"/>
          <w:sz w:val="30"/>
          <w:szCs w:val="30"/>
        </w:rPr>
      </w:pPr>
    </w:p>
    <w:p w14:paraId="1F410E86">
      <w:pPr>
        <w:spacing w:line="360" w:lineRule="auto"/>
        <w:jc w:val="center"/>
        <w:rPr>
          <w:rFonts w:ascii="宋体" w:hAnsi="宋体" w:cs="宋体" w:eastAsiaTheme="minorEastAsia"/>
          <w:b/>
          <w:spacing w:val="6"/>
          <w:sz w:val="32"/>
          <w:szCs w:val="32"/>
        </w:rPr>
      </w:pPr>
    </w:p>
    <w:p w14:paraId="4CE03916">
      <w:pPr>
        <w:spacing w:line="360" w:lineRule="auto"/>
        <w:jc w:val="center"/>
        <w:rPr>
          <w:rFonts w:ascii="宋体" w:hAnsi="宋体" w:cs="宋体" w:eastAsiaTheme="minorEastAsia"/>
          <w:b/>
          <w:spacing w:val="6"/>
          <w:sz w:val="32"/>
          <w:szCs w:val="32"/>
        </w:rPr>
      </w:pPr>
    </w:p>
    <w:p w14:paraId="3E4E654C">
      <w:pPr>
        <w:spacing w:line="360" w:lineRule="auto"/>
        <w:jc w:val="center"/>
        <w:rPr>
          <w:rFonts w:ascii="宋体" w:hAnsi="宋体" w:cs="宋体" w:eastAsiaTheme="minorEastAsia"/>
          <w:b/>
          <w:spacing w:val="6"/>
          <w:sz w:val="32"/>
          <w:szCs w:val="32"/>
        </w:rPr>
      </w:pPr>
    </w:p>
    <w:p w14:paraId="1D0D8571">
      <w:pPr>
        <w:spacing w:line="360" w:lineRule="auto"/>
        <w:jc w:val="center"/>
        <w:rPr>
          <w:rFonts w:ascii="宋体" w:hAnsi="宋体" w:cs="宋体" w:eastAsiaTheme="minorEastAsia"/>
          <w:b/>
          <w:spacing w:val="6"/>
          <w:sz w:val="32"/>
          <w:szCs w:val="32"/>
        </w:rPr>
      </w:pPr>
    </w:p>
    <w:p w14:paraId="7C4E4F5C">
      <w:pPr>
        <w:spacing w:line="360" w:lineRule="auto"/>
        <w:jc w:val="center"/>
        <w:rPr>
          <w:rFonts w:ascii="宋体" w:hAnsi="宋体" w:cs="宋体" w:eastAsiaTheme="minorEastAsia"/>
          <w:b/>
          <w:spacing w:val="6"/>
          <w:sz w:val="32"/>
          <w:szCs w:val="32"/>
        </w:rPr>
      </w:pPr>
    </w:p>
    <w:p w14:paraId="676DBE00">
      <w:pPr>
        <w:spacing w:line="360" w:lineRule="auto"/>
        <w:jc w:val="center"/>
        <w:rPr>
          <w:rFonts w:ascii="宋体" w:hAnsi="宋体" w:cs="宋体" w:eastAsiaTheme="minorEastAsia"/>
          <w:b/>
          <w:spacing w:val="6"/>
          <w:sz w:val="32"/>
          <w:szCs w:val="32"/>
        </w:rPr>
      </w:pPr>
    </w:p>
    <w:p w14:paraId="34286C2F">
      <w:pPr>
        <w:spacing w:line="360" w:lineRule="auto"/>
        <w:jc w:val="center"/>
        <w:rPr>
          <w:rFonts w:ascii="宋体" w:hAnsi="宋体" w:cs="宋体" w:eastAsiaTheme="minorEastAsia"/>
          <w:b/>
          <w:spacing w:val="6"/>
          <w:sz w:val="32"/>
          <w:szCs w:val="32"/>
        </w:rPr>
      </w:pPr>
    </w:p>
    <w:p w14:paraId="015A6817">
      <w:pPr>
        <w:spacing w:line="360" w:lineRule="auto"/>
        <w:jc w:val="center"/>
        <w:rPr>
          <w:rFonts w:ascii="宋体" w:hAnsi="宋体" w:cs="宋体" w:eastAsiaTheme="minorEastAsia"/>
          <w:b/>
          <w:spacing w:val="6"/>
          <w:sz w:val="32"/>
          <w:szCs w:val="32"/>
        </w:rPr>
      </w:pPr>
    </w:p>
    <w:p w14:paraId="5408A4E9">
      <w:pPr>
        <w:spacing w:line="360" w:lineRule="auto"/>
        <w:jc w:val="center"/>
        <w:rPr>
          <w:rFonts w:ascii="宋体" w:hAnsi="宋体" w:cs="宋体" w:eastAsiaTheme="minorEastAsia"/>
          <w:b/>
          <w:spacing w:val="6"/>
          <w:sz w:val="32"/>
          <w:szCs w:val="32"/>
        </w:rPr>
      </w:pPr>
    </w:p>
    <w:p w14:paraId="2154337F">
      <w:pPr>
        <w:spacing w:line="360" w:lineRule="auto"/>
        <w:jc w:val="center"/>
        <w:rPr>
          <w:rFonts w:ascii="宋体" w:hAnsi="宋体" w:cs="宋体" w:eastAsiaTheme="minorEastAsia"/>
          <w:b/>
          <w:spacing w:val="6"/>
          <w:sz w:val="32"/>
          <w:szCs w:val="32"/>
        </w:rPr>
      </w:pPr>
    </w:p>
    <w:p w14:paraId="696DEA0A">
      <w:pPr>
        <w:spacing w:line="360" w:lineRule="auto"/>
        <w:jc w:val="center"/>
        <w:rPr>
          <w:rFonts w:ascii="宋体" w:hAnsi="宋体" w:cs="宋体" w:eastAsiaTheme="minorEastAsia"/>
          <w:b/>
          <w:spacing w:val="6"/>
          <w:sz w:val="32"/>
          <w:szCs w:val="32"/>
        </w:rPr>
      </w:pPr>
    </w:p>
    <w:p w14:paraId="004770A4">
      <w:pPr>
        <w:spacing w:line="360" w:lineRule="auto"/>
        <w:jc w:val="center"/>
        <w:rPr>
          <w:rFonts w:ascii="宋体" w:hAnsi="宋体" w:cs="宋体" w:eastAsiaTheme="minorEastAsia"/>
          <w:b/>
          <w:spacing w:val="6"/>
          <w:sz w:val="32"/>
          <w:szCs w:val="32"/>
        </w:rPr>
      </w:pPr>
    </w:p>
    <w:p w14:paraId="41434C5B">
      <w:pPr>
        <w:spacing w:line="360" w:lineRule="auto"/>
        <w:jc w:val="left"/>
        <w:rPr>
          <w:rFonts w:ascii="宋体" w:hAnsi="宋体" w:cs="宋体" w:eastAsiaTheme="minorEastAsia"/>
          <w:b/>
          <w:spacing w:val="6"/>
          <w:sz w:val="32"/>
          <w:szCs w:val="32"/>
        </w:rPr>
      </w:pPr>
    </w:p>
    <w:p w14:paraId="3026888C">
      <w:pPr>
        <w:spacing w:line="360" w:lineRule="auto"/>
        <w:jc w:val="left"/>
        <w:rPr>
          <w:rFonts w:ascii="宋体" w:hAnsi="宋体" w:cs="宋体" w:eastAsiaTheme="minorEastAsia"/>
          <w:b/>
          <w:spacing w:val="6"/>
          <w:sz w:val="32"/>
          <w:szCs w:val="32"/>
        </w:rPr>
      </w:pPr>
    </w:p>
    <w:p w14:paraId="51E4ADA2">
      <w:pPr>
        <w:spacing w:line="360" w:lineRule="auto"/>
        <w:jc w:val="left"/>
        <w:rPr>
          <w:rFonts w:ascii="宋体" w:hAnsi="宋体" w:cs="宋体" w:eastAsiaTheme="minorEastAsia"/>
          <w:b/>
          <w:spacing w:val="6"/>
          <w:sz w:val="32"/>
          <w:szCs w:val="32"/>
        </w:rPr>
      </w:pPr>
      <w:r>
        <w:rPr>
          <w:rFonts w:hint="eastAsia" w:ascii="宋体" w:hAnsi="宋体" w:cs="宋体" w:eastAsiaTheme="minorEastAsia"/>
          <w:b/>
          <w:spacing w:val="6"/>
          <w:sz w:val="32"/>
          <w:szCs w:val="32"/>
        </w:rPr>
        <w:t>附件3：投诉书范本及制作说明</w:t>
      </w:r>
    </w:p>
    <w:p w14:paraId="347DC78D">
      <w:pPr>
        <w:spacing w:line="360" w:lineRule="auto"/>
        <w:jc w:val="center"/>
        <w:rPr>
          <w:rFonts w:ascii="宋体" w:hAnsi="宋体" w:cs="宋体" w:eastAsiaTheme="minorEastAsia"/>
          <w:b/>
          <w:sz w:val="24"/>
        </w:rPr>
      </w:pPr>
    </w:p>
    <w:p w14:paraId="426BD687">
      <w:pPr>
        <w:spacing w:line="360" w:lineRule="auto"/>
        <w:jc w:val="center"/>
        <w:rPr>
          <w:rFonts w:ascii="宋体" w:hAnsi="宋体" w:cs="宋体" w:eastAsiaTheme="minorEastAsia"/>
          <w:b/>
          <w:spacing w:val="6"/>
          <w:sz w:val="32"/>
          <w:szCs w:val="32"/>
        </w:rPr>
      </w:pPr>
      <w:r>
        <w:rPr>
          <w:rFonts w:hint="eastAsia" w:ascii="宋体" w:hAnsi="宋体" w:cs="宋体" w:eastAsiaTheme="minorEastAsia"/>
          <w:b/>
          <w:spacing w:val="6"/>
          <w:sz w:val="32"/>
          <w:szCs w:val="32"/>
        </w:rPr>
        <w:t>投诉书范本</w:t>
      </w:r>
    </w:p>
    <w:p w14:paraId="55BBB666">
      <w:pPr>
        <w:spacing w:line="360" w:lineRule="auto"/>
        <w:rPr>
          <w:rFonts w:ascii="宋体" w:hAnsi="宋体" w:cs="宋体" w:eastAsiaTheme="minorEastAsia"/>
          <w:sz w:val="24"/>
        </w:rPr>
      </w:pPr>
      <w:r>
        <w:rPr>
          <w:rFonts w:hint="eastAsia" w:ascii="宋体" w:hAnsi="宋体" w:cs="宋体" w:eastAsiaTheme="minorEastAsia"/>
          <w:sz w:val="24"/>
        </w:rPr>
        <w:t>一、投诉相关主体基本情况</w:t>
      </w:r>
    </w:p>
    <w:p w14:paraId="6B6D4561">
      <w:pPr>
        <w:spacing w:line="360" w:lineRule="auto"/>
        <w:rPr>
          <w:rFonts w:ascii="宋体" w:hAnsi="宋体" w:cs="宋体" w:eastAsiaTheme="minorEastAsia"/>
          <w:sz w:val="24"/>
          <w:u w:val="dotted"/>
        </w:rPr>
      </w:pPr>
      <w:r>
        <w:rPr>
          <w:rFonts w:hint="eastAsia" w:ascii="宋体" w:hAnsi="宋体" w:cs="宋体" w:eastAsiaTheme="minorEastAsia"/>
          <w:sz w:val="24"/>
        </w:rPr>
        <w:t>投诉人：</w:t>
      </w:r>
    </w:p>
    <w:p w14:paraId="571AB145">
      <w:pPr>
        <w:spacing w:line="360" w:lineRule="auto"/>
        <w:rPr>
          <w:rFonts w:ascii="宋体" w:hAnsi="宋体" w:cs="宋体" w:eastAsiaTheme="minorEastAsia"/>
          <w:sz w:val="24"/>
          <w:u w:val="single"/>
        </w:rPr>
      </w:pPr>
      <w:r>
        <w:rPr>
          <w:rFonts w:hint="eastAsia" w:ascii="宋体" w:hAnsi="宋体" w:cs="宋体" w:eastAsiaTheme="minorEastAsia"/>
          <w:sz w:val="24"/>
        </w:rPr>
        <w:t>地     址：邮编：</w:t>
      </w:r>
    </w:p>
    <w:p w14:paraId="3158FEF4">
      <w:pPr>
        <w:tabs>
          <w:tab w:val="left" w:pos="6510"/>
        </w:tabs>
        <w:spacing w:line="360" w:lineRule="auto"/>
        <w:jc w:val="left"/>
        <w:rPr>
          <w:rFonts w:ascii="宋体" w:hAnsi="宋体" w:cs="宋体" w:eastAsiaTheme="minorEastAsia"/>
          <w:sz w:val="24"/>
        </w:rPr>
      </w:pPr>
      <w:r>
        <w:rPr>
          <w:rFonts w:hint="eastAsia" w:ascii="宋体" w:hAnsi="宋体" w:cs="宋体" w:eastAsiaTheme="minorEastAsia"/>
          <w:sz w:val="24"/>
        </w:rPr>
        <w:t>法定代表人/主要负责人：</w:t>
      </w:r>
    </w:p>
    <w:p w14:paraId="0CA0AF23">
      <w:pPr>
        <w:tabs>
          <w:tab w:val="left" w:pos="6510"/>
        </w:tabs>
        <w:spacing w:line="360" w:lineRule="auto"/>
        <w:rPr>
          <w:rFonts w:ascii="宋体" w:hAnsi="宋体" w:cs="宋体" w:eastAsiaTheme="minorEastAsia"/>
          <w:sz w:val="24"/>
          <w:u w:val="dotted"/>
        </w:rPr>
      </w:pPr>
      <w:r>
        <w:rPr>
          <w:rFonts w:hint="eastAsia" w:ascii="宋体" w:hAnsi="宋体" w:cs="宋体" w:eastAsiaTheme="minorEastAsia"/>
          <w:sz w:val="24"/>
        </w:rPr>
        <w:t>联系电话：</w:t>
      </w:r>
    </w:p>
    <w:p w14:paraId="0781E348">
      <w:pPr>
        <w:spacing w:line="360" w:lineRule="auto"/>
        <w:rPr>
          <w:rFonts w:ascii="宋体" w:hAnsi="宋体" w:cs="宋体" w:eastAsiaTheme="minorEastAsia"/>
          <w:sz w:val="24"/>
          <w:u w:val="dotted"/>
        </w:rPr>
      </w:pPr>
      <w:r>
        <w:rPr>
          <w:rFonts w:hint="eastAsia" w:ascii="宋体" w:hAnsi="宋体" w:cs="宋体" w:eastAsiaTheme="minorEastAsia"/>
          <w:sz w:val="24"/>
        </w:rPr>
        <w:t>授权代表：联系电话</w:t>
      </w:r>
      <w:r>
        <w:rPr>
          <w:rFonts w:hint="eastAsia" w:ascii="宋体" w:hAnsi="宋体" w:cs="宋体" w:eastAsiaTheme="minorEastAsia"/>
          <w:sz w:val="24"/>
          <w:u w:val="dotted"/>
        </w:rPr>
        <w:t xml:space="preserve">：                  </w:t>
      </w:r>
    </w:p>
    <w:p w14:paraId="7D7FEAD6">
      <w:pPr>
        <w:spacing w:line="360" w:lineRule="auto"/>
        <w:rPr>
          <w:rFonts w:ascii="宋体" w:hAnsi="宋体" w:cs="宋体" w:eastAsiaTheme="minorEastAsia"/>
          <w:sz w:val="24"/>
          <w:u w:val="dotted"/>
        </w:rPr>
      </w:pPr>
      <w:r>
        <w:rPr>
          <w:rFonts w:hint="eastAsia" w:ascii="宋体" w:hAnsi="宋体" w:cs="宋体" w:eastAsiaTheme="minorEastAsia"/>
          <w:sz w:val="24"/>
        </w:rPr>
        <w:t>地     址：邮编：</w:t>
      </w:r>
    </w:p>
    <w:p w14:paraId="64327E1A">
      <w:pPr>
        <w:spacing w:line="360" w:lineRule="auto"/>
        <w:rPr>
          <w:rFonts w:ascii="宋体" w:hAnsi="宋体" w:cs="宋体" w:eastAsiaTheme="minorEastAsia"/>
          <w:sz w:val="24"/>
          <w:u w:val="single"/>
        </w:rPr>
      </w:pPr>
      <w:r>
        <w:rPr>
          <w:rFonts w:hint="eastAsia" w:ascii="宋体" w:hAnsi="宋体" w:cs="宋体" w:eastAsiaTheme="minorEastAsia"/>
          <w:sz w:val="24"/>
        </w:rPr>
        <w:t>被投诉人1：</w:t>
      </w:r>
    </w:p>
    <w:p w14:paraId="4536E937">
      <w:pPr>
        <w:spacing w:line="360" w:lineRule="auto"/>
        <w:rPr>
          <w:rFonts w:ascii="宋体" w:hAnsi="宋体" w:cs="宋体" w:eastAsiaTheme="minorEastAsia"/>
          <w:sz w:val="24"/>
          <w:u w:val="single"/>
        </w:rPr>
      </w:pPr>
      <w:r>
        <w:rPr>
          <w:rFonts w:hint="eastAsia" w:ascii="宋体" w:hAnsi="宋体" w:cs="宋体" w:eastAsiaTheme="minorEastAsia"/>
          <w:sz w:val="24"/>
        </w:rPr>
        <w:t>地     址：邮编：</w:t>
      </w:r>
    </w:p>
    <w:p w14:paraId="0CC093A9">
      <w:pPr>
        <w:spacing w:line="360" w:lineRule="auto"/>
        <w:rPr>
          <w:rFonts w:ascii="宋体" w:hAnsi="宋体" w:cs="宋体" w:eastAsiaTheme="minorEastAsia"/>
          <w:sz w:val="24"/>
          <w:u w:val="single"/>
        </w:rPr>
      </w:pPr>
      <w:r>
        <w:rPr>
          <w:rFonts w:hint="eastAsia" w:ascii="宋体" w:hAnsi="宋体" w:cs="宋体" w:eastAsiaTheme="minorEastAsia"/>
          <w:sz w:val="24"/>
        </w:rPr>
        <w:t>联系人：联系电话：</w:t>
      </w:r>
    </w:p>
    <w:p w14:paraId="3BF0DADB">
      <w:pPr>
        <w:spacing w:line="360" w:lineRule="auto"/>
        <w:rPr>
          <w:rFonts w:ascii="宋体" w:hAnsi="宋体" w:cs="宋体" w:eastAsiaTheme="minorEastAsia"/>
          <w:sz w:val="24"/>
        </w:rPr>
      </w:pPr>
      <w:r>
        <w:rPr>
          <w:rFonts w:hint="eastAsia" w:ascii="宋体" w:hAnsi="宋体" w:cs="宋体" w:eastAsiaTheme="minorEastAsia"/>
          <w:sz w:val="24"/>
        </w:rPr>
        <w:t>被投诉人2</w:t>
      </w:r>
    </w:p>
    <w:p w14:paraId="62A27CAB">
      <w:pPr>
        <w:spacing w:line="360" w:lineRule="auto"/>
        <w:rPr>
          <w:rFonts w:ascii="宋体" w:hAnsi="宋体" w:cs="宋体" w:eastAsiaTheme="minorEastAsia"/>
          <w:sz w:val="24"/>
          <w:u w:val="dotted"/>
        </w:rPr>
      </w:pPr>
      <w:r>
        <w:rPr>
          <w:rFonts w:hint="eastAsia" w:ascii="宋体" w:hAnsi="宋体" w:cs="宋体" w:eastAsiaTheme="minorEastAsia"/>
          <w:sz w:val="24"/>
        </w:rPr>
        <w:t>……</w:t>
      </w:r>
    </w:p>
    <w:p w14:paraId="3021971E">
      <w:pPr>
        <w:spacing w:line="360" w:lineRule="auto"/>
        <w:rPr>
          <w:rFonts w:ascii="宋体" w:hAnsi="宋体" w:cs="宋体" w:eastAsiaTheme="minorEastAsia"/>
          <w:sz w:val="24"/>
          <w:u w:val="single"/>
        </w:rPr>
      </w:pPr>
      <w:r>
        <w:rPr>
          <w:rFonts w:hint="eastAsia" w:ascii="宋体" w:hAnsi="宋体" w:cs="宋体" w:eastAsiaTheme="minorEastAsia"/>
          <w:sz w:val="24"/>
        </w:rPr>
        <w:t>相关供应商：</w:t>
      </w:r>
    </w:p>
    <w:p w14:paraId="11B0CD8F">
      <w:pPr>
        <w:spacing w:line="360" w:lineRule="auto"/>
        <w:rPr>
          <w:rFonts w:ascii="宋体" w:hAnsi="宋体" w:cs="宋体" w:eastAsiaTheme="minorEastAsia"/>
          <w:sz w:val="24"/>
          <w:u w:val="single"/>
        </w:rPr>
      </w:pPr>
      <w:r>
        <w:rPr>
          <w:rFonts w:hint="eastAsia" w:ascii="宋体" w:hAnsi="宋体" w:cs="宋体" w:eastAsiaTheme="minorEastAsia"/>
          <w:sz w:val="24"/>
        </w:rPr>
        <w:t>地     址：邮编：</w:t>
      </w:r>
    </w:p>
    <w:p w14:paraId="19B8C0ED">
      <w:pPr>
        <w:spacing w:line="360" w:lineRule="auto"/>
        <w:rPr>
          <w:rFonts w:ascii="宋体" w:hAnsi="宋体" w:cs="宋体" w:eastAsiaTheme="minorEastAsia"/>
          <w:sz w:val="24"/>
          <w:u w:val="single"/>
        </w:rPr>
      </w:pPr>
      <w:r>
        <w:rPr>
          <w:rFonts w:hint="eastAsia" w:ascii="宋体" w:hAnsi="宋体" w:cs="宋体" w:eastAsiaTheme="minorEastAsia"/>
          <w:sz w:val="24"/>
        </w:rPr>
        <w:t>联系人：联系电话：</w:t>
      </w:r>
    </w:p>
    <w:p w14:paraId="70977FD6">
      <w:pPr>
        <w:spacing w:line="360" w:lineRule="auto"/>
        <w:rPr>
          <w:rFonts w:ascii="宋体" w:hAnsi="宋体" w:cs="宋体" w:eastAsiaTheme="minorEastAsia"/>
          <w:sz w:val="24"/>
        </w:rPr>
      </w:pPr>
      <w:r>
        <w:rPr>
          <w:rFonts w:hint="eastAsia" w:ascii="宋体" w:hAnsi="宋体" w:cs="宋体" w:eastAsiaTheme="minorEastAsia"/>
          <w:sz w:val="24"/>
        </w:rPr>
        <w:t>二、投诉项目基本情况</w:t>
      </w:r>
    </w:p>
    <w:p w14:paraId="7B089CB6">
      <w:pPr>
        <w:spacing w:line="360" w:lineRule="auto"/>
        <w:rPr>
          <w:rFonts w:ascii="宋体" w:hAnsi="宋体" w:cs="宋体" w:eastAsiaTheme="minorEastAsia"/>
          <w:sz w:val="24"/>
          <w:u w:val="dotted"/>
        </w:rPr>
      </w:pPr>
      <w:r>
        <w:rPr>
          <w:rFonts w:hint="eastAsia" w:ascii="宋体" w:hAnsi="宋体" w:cs="宋体" w:eastAsiaTheme="minorEastAsia"/>
          <w:sz w:val="24"/>
        </w:rPr>
        <w:t>采购项目名称：</w:t>
      </w:r>
    </w:p>
    <w:p w14:paraId="3C7D77DE">
      <w:pPr>
        <w:spacing w:line="360" w:lineRule="auto"/>
        <w:rPr>
          <w:rFonts w:ascii="宋体" w:hAnsi="宋体" w:cs="宋体" w:eastAsiaTheme="minorEastAsia"/>
          <w:sz w:val="24"/>
          <w:u w:val="single"/>
        </w:rPr>
      </w:pPr>
      <w:r>
        <w:rPr>
          <w:rFonts w:hint="eastAsia" w:ascii="宋体" w:hAnsi="宋体" w:cs="宋体" w:eastAsiaTheme="minorEastAsia"/>
          <w:sz w:val="24"/>
        </w:rPr>
        <w:t>采购项目编号：包号：</w:t>
      </w:r>
    </w:p>
    <w:p w14:paraId="18F22337">
      <w:pPr>
        <w:spacing w:line="360" w:lineRule="auto"/>
        <w:rPr>
          <w:rFonts w:ascii="宋体" w:hAnsi="宋体" w:cs="宋体" w:eastAsiaTheme="minorEastAsia"/>
          <w:sz w:val="24"/>
        </w:rPr>
      </w:pPr>
      <w:r>
        <w:rPr>
          <w:rFonts w:hint="eastAsia" w:ascii="宋体" w:hAnsi="宋体" w:cs="宋体" w:eastAsiaTheme="minorEastAsia"/>
          <w:sz w:val="24"/>
        </w:rPr>
        <w:t>采购人名称：</w:t>
      </w:r>
    </w:p>
    <w:p w14:paraId="1BE68A9E">
      <w:pPr>
        <w:spacing w:line="360" w:lineRule="auto"/>
        <w:rPr>
          <w:rFonts w:ascii="宋体" w:hAnsi="宋体" w:cs="宋体" w:eastAsiaTheme="minorEastAsia"/>
          <w:sz w:val="24"/>
          <w:u w:val="single"/>
        </w:rPr>
      </w:pPr>
      <w:r>
        <w:rPr>
          <w:rFonts w:hint="eastAsia" w:ascii="宋体" w:hAnsi="宋体" w:cs="宋体" w:eastAsiaTheme="minorEastAsia"/>
          <w:sz w:val="24"/>
        </w:rPr>
        <w:t>代理机构名称：</w:t>
      </w:r>
    </w:p>
    <w:p w14:paraId="7AF31B89">
      <w:pPr>
        <w:spacing w:line="360" w:lineRule="auto"/>
        <w:rPr>
          <w:rFonts w:ascii="宋体" w:hAnsi="宋体" w:cs="宋体" w:eastAsiaTheme="minorEastAsia"/>
          <w:sz w:val="24"/>
          <w:u w:val="dotted"/>
        </w:rPr>
      </w:pPr>
      <w:r>
        <w:rPr>
          <w:rFonts w:hint="eastAsia" w:ascii="宋体" w:hAnsi="宋体" w:cs="宋体" w:eastAsiaTheme="minorEastAsia"/>
          <w:sz w:val="24"/>
        </w:rPr>
        <w:t>采购文件公告:</w:t>
      </w:r>
      <w:r>
        <w:rPr>
          <w:rFonts w:hint="eastAsia" w:ascii="宋体" w:hAnsi="宋体" w:cs="宋体" w:eastAsiaTheme="minorEastAsia"/>
          <w:sz w:val="24"/>
          <w:u w:val="dotted"/>
        </w:rPr>
        <w:t xml:space="preserve">是/否 </w:t>
      </w:r>
      <w:r>
        <w:rPr>
          <w:rFonts w:hint="eastAsia" w:ascii="宋体" w:hAnsi="宋体" w:cs="宋体" w:eastAsiaTheme="minorEastAsia"/>
          <w:sz w:val="24"/>
        </w:rPr>
        <w:t>公告期限：</w:t>
      </w:r>
    </w:p>
    <w:p w14:paraId="2BAD659F">
      <w:pPr>
        <w:spacing w:line="360" w:lineRule="auto"/>
        <w:rPr>
          <w:rFonts w:ascii="宋体" w:hAnsi="宋体" w:cs="宋体" w:eastAsiaTheme="minorEastAsia"/>
          <w:sz w:val="24"/>
          <w:u w:val="single"/>
        </w:rPr>
      </w:pPr>
      <w:r>
        <w:rPr>
          <w:rFonts w:hint="eastAsia" w:ascii="宋体" w:hAnsi="宋体" w:cs="宋体" w:eastAsiaTheme="minorEastAsia"/>
          <w:sz w:val="24"/>
        </w:rPr>
        <w:t>采购结果公告:</w:t>
      </w:r>
      <w:r>
        <w:rPr>
          <w:rFonts w:hint="eastAsia" w:ascii="宋体" w:hAnsi="宋体" w:cs="宋体" w:eastAsiaTheme="minorEastAsia"/>
          <w:sz w:val="24"/>
          <w:u w:val="dotted"/>
        </w:rPr>
        <w:t xml:space="preserve">是/否 </w:t>
      </w:r>
      <w:r>
        <w:rPr>
          <w:rFonts w:hint="eastAsia" w:ascii="宋体" w:hAnsi="宋体" w:cs="宋体" w:eastAsiaTheme="minorEastAsia"/>
          <w:sz w:val="24"/>
        </w:rPr>
        <w:t>公告期限：</w:t>
      </w:r>
    </w:p>
    <w:p w14:paraId="371B3FD9">
      <w:pPr>
        <w:spacing w:line="360" w:lineRule="auto"/>
        <w:rPr>
          <w:rFonts w:ascii="宋体" w:hAnsi="宋体" w:cs="宋体" w:eastAsiaTheme="minorEastAsia"/>
          <w:sz w:val="24"/>
        </w:rPr>
      </w:pPr>
      <w:r>
        <w:rPr>
          <w:rFonts w:hint="eastAsia" w:ascii="宋体" w:hAnsi="宋体" w:cs="宋体" w:eastAsiaTheme="minorEastAsia"/>
          <w:sz w:val="24"/>
        </w:rPr>
        <w:t>三、质疑基本情况</w:t>
      </w:r>
    </w:p>
    <w:p w14:paraId="0860710B">
      <w:pPr>
        <w:spacing w:line="360" w:lineRule="auto"/>
        <w:ind w:firstLine="480" w:firstLineChars="200"/>
        <w:rPr>
          <w:rFonts w:ascii="宋体" w:hAnsi="宋体" w:cs="宋体" w:eastAsiaTheme="minorEastAsia"/>
          <w:sz w:val="24"/>
          <w:u w:val="dotted"/>
        </w:rPr>
      </w:pPr>
      <w:r>
        <w:rPr>
          <w:rFonts w:hint="eastAsia" w:ascii="宋体" w:hAnsi="宋体" w:cs="宋体" w:eastAsiaTheme="minorEastAsia"/>
          <w:sz w:val="24"/>
        </w:rPr>
        <w:t>投诉人于年月日,向提出质疑，质疑事项为：</w:t>
      </w:r>
    </w:p>
    <w:p w14:paraId="7E0C86D5">
      <w:pPr>
        <w:spacing w:line="360" w:lineRule="auto"/>
        <w:rPr>
          <w:rFonts w:ascii="宋体" w:hAnsi="宋体" w:cs="宋体" w:eastAsiaTheme="minorEastAsia"/>
          <w:sz w:val="24"/>
          <w:u w:val="dotted"/>
        </w:rPr>
      </w:pPr>
    </w:p>
    <w:p w14:paraId="6F939116">
      <w:pPr>
        <w:spacing w:line="360" w:lineRule="auto"/>
        <w:ind w:firstLine="360" w:firstLineChars="150"/>
        <w:rPr>
          <w:rFonts w:ascii="宋体" w:hAnsi="宋体" w:cs="宋体" w:eastAsiaTheme="minorEastAsia"/>
          <w:sz w:val="24"/>
        </w:rPr>
      </w:pPr>
      <w:r>
        <w:rPr>
          <w:rFonts w:hint="eastAsia" w:ascii="宋体" w:hAnsi="宋体" w:cs="宋体" w:eastAsiaTheme="minorEastAsia"/>
          <w:sz w:val="24"/>
          <w:u w:val="dotted"/>
        </w:rPr>
        <w:t>采购人/代理机构</w:t>
      </w:r>
      <w:r>
        <w:rPr>
          <w:rFonts w:hint="eastAsia" w:ascii="宋体" w:hAnsi="宋体" w:cs="宋体" w:eastAsiaTheme="minorEastAsia"/>
          <w:sz w:val="24"/>
        </w:rPr>
        <w:t>于年月日,就质疑事项作出了答复/没有在法定期限内作出答复。</w:t>
      </w:r>
    </w:p>
    <w:p w14:paraId="412E5441">
      <w:pPr>
        <w:spacing w:line="360" w:lineRule="auto"/>
        <w:rPr>
          <w:rFonts w:ascii="宋体" w:hAnsi="宋体" w:cs="宋体" w:eastAsiaTheme="minorEastAsia"/>
          <w:sz w:val="24"/>
        </w:rPr>
      </w:pPr>
      <w:r>
        <w:rPr>
          <w:rFonts w:hint="eastAsia" w:ascii="宋体" w:hAnsi="宋体" w:cs="宋体" w:eastAsiaTheme="minorEastAsia"/>
          <w:sz w:val="24"/>
        </w:rPr>
        <w:t>四、投诉事项具体内容</w:t>
      </w:r>
    </w:p>
    <w:p w14:paraId="7775441C">
      <w:pPr>
        <w:spacing w:line="360" w:lineRule="auto"/>
        <w:rPr>
          <w:rFonts w:ascii="宋体" w:hAnsi="宋体" w:cs="宋体" w:eastAsiaTheme="minorEastAsia"/>
          <w:sz w:val="24"/>
          <w:u w:val="single"/>
        </w:rPr>
      </w:pPr>
      <w:r>
        <w:rPr>
          <w:rFonts w:hint="eastAsia" w:ascii="宋体" w:hAnsi="宋体" w:cs="宋体" w:eastAsiaTheme="minorEastAsia"/>
          <w:sz w:val="24"/>
        </w:rPr>
        <w:t>投诉事项 1：</w:t>
      </w:r>
    </w:p>
    <w:p w14:paraId="4BAA7F54">
      <w:pPr>
        <w:spacing w:line="360" w:lineRule="auto"/>
        <w:rPr>
          <w:rFonts w:ascii="宋体" w:hAnsi="宋体" w:cs="宋体" w:eastAsiaTheme="minorEastAsia"/>
          <w:sz w:val="24"/>
        </w:rPr>
      </w:pPr>
      <w:r>
        <w:rPr>
          <w:rFonts w:hint="eastAsia" w:ascii="宋体" w:hAnsi="宋体" w:cs="宋体" w:eastAsiaTheme="minorEastAsia"/>
          <w:sz w:val="24"/>
        </w:rPr>
        <w:t>事实依据：</w:t>
      </w:r>
    </w:p>
    <w:p w14:paraId="0C549097">
      <w:pPr>
        <w:spacing w:line="360" w:lineRule="auto"/>
        <w:rPr>
          <w:rFonts w:ascii="宋体" w:hAnsi="宋体" w:cs="宋体" w:eastAsiaTheme="minorEastAsia"/>
          <w:sz w:val="24"/>
          <w:u w:val="dotted"/>
        </w:rPr>
      </w:pPr>
    </w:p>
    <w:p w14:paraId="34C96045">
      <w:pPr>
        <w:spacing w:line="360" w:lineRule="auto"/>
        <w:rPr>
          <w:rFonts w:ascii="宋体" w:hAnsi="宋体" w:cs="宋体" w:eastAsiaTheme="minorEastAsia"/>
          <w:sz w:val="24"/>
          <w:u w:val="single"/>
        </w:rPr>
      </w:pPr>
      <w:r>
        <w:rPr>
          <w:rFonts w:hint="eastAsia" w:ascii="宋体" w:hAnsi="宋体" w:cs="宋体" w:eastAsiaTheme="minorEastAsia"/>
          <w:sz w:val="24"/>
        </w:rPr>
        <w:t>法律依据：</w:t>
      </w:r>
    </w:p>
    <w:p w14:paraId="606E46C1">
      <w:pPr>
        <w:spacing w:line="360" w:lineRule="auto"/>
        <w:rPr>
          <w:rFonts w:ascii="宋体" w:hAnsi="宋体" w:cs="宋体" w:eastAsiaTheme="minorEastAsia"/>
          <w:sz w:val="24"/>
          <w:u w:val="dotted"/>
        </w:rPr>
      </w:pPr>
    </w:p>
    <w:p w14:paraId="6F25B2FB">
      <w:pPr>
        <w:spacing w:line="360" w:lineRule="auto"/>
        <w:rPr>
          <w:rFonts w:ascii="宋体" w:hAnsi="宋体" w:cs="宋体" w:eastAsiaTheme="minorEastAsia"/>
          <w:sz w:val="24"/>
        </w:rPr>
      </w:pPr>
      <w:r>
        <w:rPr>
          <w:rFonts w:hint="eastAsia" w:ascii="宋体" w:hAnsi="宋体" w:cs="宋体" w:eastAsiaTheme="minorEastAsia"/>
          <w:sz w:val="24"/>
        </w:rPr>
        <w:t>投诉事项2</w:t>
      </w:r>
    </w:p>
    <w:p w14:paraId="4A717ABA">
      <w:pPr>
        <w:spacing w:line="360" w:lineRule="auto"/>
        <w:rPr>
          <w:rFonts w:ascii="宋体" w:hAnsi="宋体" w:cs="宋体" w:eastAsiaTheme="minorEastAsia"/>
          <w:sz w:val="24"/>
          <w:u w:val="dotted"/>
        </w:rPr>
      </w:pPr>
      <w:r>
        <w:rPr>
          <w:rFonts w:hint="eastAsia" w:ascii="宋体" w:hAnsi="宋体" w:cs="宋体" w:eastAsiaTheme="minorEastAsia"/>
          <w:sz w:val="24"/>
        </w:rPr>
        <w:t>……</w:t>
      </w:r>
    </w:p>
    <w:p w14:paraId="6E77BFD5">
      <w:pPr>
        <w:spacing w:line="360" w:lineRule="auto"/>
        <w:rPr>
          <w:rFonts w:ascii="宋体" w:hAnsi="宋体" w:cs="宋体" w:eastAsiaTheme="minorEastAsia"/>
          <w:sz w:val="24"/>
        </w:rPr>
      </w:pPr>
      <w:r>
        <w:rPr>
          <w:rFonts w:hint="eastAsia" w:ascii="宋体" w:hAnsi="宋体" w:cs="宋体" w:eastAsiaTheme="minorEastAsia"/>
          <w:sz w:val="24"/>
        </w:rPr>
        <w:t>五、与投诉事项相关的投诉请求</w:t>
      </w:r>
    </w:p>
    <w:p w14:paraId="29FE956F">
      <w:pPr>
        <w:spacing w:line="360" w:lineRule="auto"/>
        <w:rPr>
          <w:rFonts w:ascii="宋体" w:hAnsi="宋体" w:cs="宋体" w:eastAsiaTheme="minorEastAsia"/>
          <w:sz w:val="24"/>
        </w:rPr>
      </w:pPr>
      <w:r>
        <w:rPr>
          <w:rFonts w:hint="eastAsia" w:ascii="宋体" w:hAnsi="宋体" w:cs="宋体" w:eastAsiaTheme="minorEastAsia"/>
          <w:sz w:val="24"/>
        </w:rPr>
        <w:t>请求：</w:t>
      </w:r>
    </w:p>
    <w:p w14:paraId="31CFD627">
      <w:pPr>
        <w:spacing w:line="360" w:lineRule="auto"/>
        <w:rPr>
          <w:rFonts w:ascii="宋体" w:hAnsi="宋体" w:cs="宋体" w:eastAsiaTheme="minorEastAsia"/>
          <w:sz w:val="24"/>
          <w:u w:val="single"/>
        </w:rPr>
      </w:pPr>
    </w:p>
    <w:p w14:paraId="6ECD9B37">
      <w:pPr>
        <w:spacing w:line="360" w:lineRule="auto"/>
        <w:rPr>
          <w:rFonts w:ascii="宋体" w:hAnsi="宋体" w:cs="宋体" w:eastAsiaTheme="minorEastAsia"/>
          <w:sz w:val="24"/>
        </w:rPr>
      </w:pPr>
      <w:r>
        <w:rPr>
          <w:rFonts w:hint="eastAsia" w:ascii="宋体" w:hAnsi="宋体" w:cs="宋体" w:eastAsiaTheme="minorEastAsia"/>
          <w:sz w:val="24"/>
        </w:rPr>
        <w:t xml:space="preserve">签字(签章)：                   公章：                      </w:t>
      </w:r>
    </w:p>
    <w:p w14:paraId="6542794B">
      <w:pPr>
        <w:spacing w:line="360" w:lineRule="auto"/>
        <w:rPr>
          <w:rFonts w:ascii="宋体" w:hAnsi="宋体" w:cs="宋体" w:eastAsiaTheme="minorEastAsia"/>
          <w:sz w:val="24"/>
        </w:rPr>
      </w:pPr>
      <w:r>
        <w:rPr>
          <w:rFonts w:hint="eastAsia" w:ascii="宋体" w:hAnsi="宋体" w:cs="宋体" w:eastAsiaTheme="minorEastAsia"/>
          <w:sz w:val="24"/>
        </w:rPr>
        <w:t xml:space="preserve">日期：    </w:t>
      </w:r>
    </w:p>
    <w:p w14:paraId="56799998">
      <w:pPr>
        <w:spacing w:line="360" w:lineRule="auto"/>
        <w:rPr>
          <w:rFonts w:ascii="宋体" w:hAnsi="宋体" w:cs="宋体" w:eastAsiaTheme="minorEastAsia"/>
          <w:b/>
          <w:sz w:val="24"/>
        </w:rPr>
      </w:pPr>
    </w:p>
    <w:p w14:paraId="484A66F3">
      <w:pPr>
        <w:spacing w:line="360" w:lineRule="auto"/>
        <w:rPr>
          <w:rFonts w:ascii="宋体" w:hAnsi="宋体" w:cs="宋体" w:eastAsiaTheme="minorEastAsia"/>
          <w:b/>
          <w:sz w:val="24"/>
        </w:rPr>
      </w:pPr>
    </w:p>
    <w:p w14:paraId="46715659">
      <w:pPr>
        <w:spacing w:line="360" w:lineRule="auto"/>
        <w:rPr>
          <w:rFonts w:ascii="宋体" w:hAnsi="宋体" w:cs="宋体" w:eastAsiaTheme="minorEastAsia"/>
          <w:b/>
          <w:sz w:val="24"/>
        </w:rPr>
      </w:pPr>
      <w:r>
        <w:rPr>
          <w:rFonts w:hint="eastAsia" w:ascii="宋体" w:hAnsi="宋体" w:cs="宋体" w:eastAsiaTheme="minorEastAsia"/>
          <w:b/>
          <w:sz w:val="24"/>
        </w:rPr>
        <w:t>投诉书制作说明：</w:t>
      </w:r>
    </w:p>
    <w:p w14:paraId="2CB7FDAC">
      <w:pPr>
        <w:widowControl/>
        <w:spacing w:line="360" w:lineRule="auto"/>
        <w:ind w:firstLine="480" w:firstLineChars="200"/>
        <w:rPr>
          <w:rFonts w:ascii="宋体" w:hAnsi="宋体" w:cs="宋体" w:eastAsiaTheme="minorEastAsia"/>
          <w:kern w:val="0"/>
          <w:sz w:val="24"/>
        </w:rPr>
      </w:pPr>
      <w:r>
        <w:rPr>
          <w:rFonts w:hint="eastAsia" w:ascii="宋体" w:hAnsi="宋体" w:cs="宋体" w:eastAsiaTheme="minorEastAsia"/>
          <w:sz w:val="24"/>
        </w:rPr>
        <w:t>1.投诉人提起投诉时，应当提交投诉书和必要的证明材料，并按照被投诉人和与投诉事项有关的供应商数量提供投诉书副本。</w:t>
      </w:r>
    </w:p>
    <w:p w14:paraId="111994D4">
      <w:pPr>
        <w:widowControl/>
        <w:spacing w:line="360" w:lineRule="auto"/>
        <w:ind w:firstLine="480" w:firstLineChars="200"/>
        <w:jc w:val="left"/>
        <w:rPr>
          <w:rFonts w:ascii="宋体" w:hAnsi="宋体" w:cs="宋体" w:eastAsiaTheme="minorEastAsia"/>
          <w:kern w:val="0"/>
          <w:sz w:val="24"/>
        </w:rPr>
      </w:pPr>
      <w:r>
        <w:rPr>
          <w:rFonts w:hint="eastAsia" w:ascii="宋体" w:hAnsi="宋体" w:cs="宋体" w:eastAsiaTheme="minorEastAsia"/>
          <w:sz w:val="24"/>
        </w:rPr>
        <w:t>2.投诉人若委托代理人进行投诉的，投诉书应按照要求列明“授权代表”的有关内容，并在附件中提交由</w:t>
      </w:r>
      <w:r>
        <w:rPr>
          <w:rFonts w:hint="eastAsia" w:ascii="宋体" w:hAnsi="宋体" w:cs="宋体" w:eastAsiaTheme="minorEastAsia"/>
          <w:kern w:val="0"/>
          <w:sz w:val="24"/>
        </w:rPr>
        <w:t>投诉人签署的授权委托书。授权委托书应当载明代理人的姓名或者名称、代理事项、具体权限、期限和相关事项。</w:t>
      </w:r>
    </w:p>
    <w:p w14:paraId="7F831DAA">
      <w:pPr>
        <w:widowControl/>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3.投诉人若对项目的某一分包进行投诉，投诉书应列明具体分包号。</w:t>
      </w:r>
    </w:p>
    <w:p w14:paraId="47C40377">
      <w:pPr>
        <w:widowControl/>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4.投诉书应简要列明质疑事项，质疑函、质疑答复等作为附件材料提供。</w:t>
      </w:r>
    </w:p>
    <w:p w14:paraId="65A724DE">
      <w:pPr>
        <w:widowControl/>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5.投诉书的投诉事项应具体、明确，并有必要的事实依据和法律依据。</w:t>
      </w:r>
    </w:p>
    <w:p w14:paraId="611419A8">
      <w:pPr>
        <w:widowControl/>
        <w:spacing w:line="360" w:lineRule="auto"/>
        <w:ind w:firstLine="480" w:firstLineChars="200"/>
        <w:jc w:val="left"/>
        <w:rPr>
          <w:rFonts w:ascii="宋体" w:hAnsi="宋体" w:cs="宋体" w:eastAsiaTheme="minorEastAsia"/>
          <w:sz w:val="24"/>
        </w:rPr>
      </w:pPr>
      <w:r>
        <w:rPr>
          <w:rFonts w:hint="eastAsia" w:ascii="宋体" w:hAnsi="宋体" w:cs="宋体" w:eastAsiaTheme="minorEastAsia"/>
          <w:sz w:val="24"/>
        </w:rPr>
        <w:t>6.投诉书的投诉请求应与投诉事项相关。</w:t>
      </w:r>
    </w:p>
    <w:p w14:paraId="734C9E7A">
      <w:pPr>
        <w:widowControl/>
        <w:spacing w:line="360" w:lineRule="auto"/>
        <w:ind w:firstLine="480" w:firstLineChars="200"/>
        <w:jc w:val="left"/>
        <w:rPr>
          <w:rFonts w:ascii="宋体" w:hAnsi="宋体" w:cs="宋体" w:eastAsiaTheme="minorEastAsia"/>
          <w:kern w:val="0"/>
          <w:sz w:val="24"/>
        </w:rPr>
      </w:pPr>
      <w:r>
        <w:rPr>
          <w:rFonts w:hint="eastAsia" w:ascii="宋体" w:hAnsi="宋体" w:cs="宋体" w:eastAsiaTheme="minorEastAsia"/>
          <w:sz w:val="24"/>
        </w:rPr>
        <w:t>7.投诉人为自然人的，投诉书应当由本人签字；投诉人为法人或者其他组织的，投诉书应当由法定代表人、主要负责人，或者其授权代表签字或者盖章，并加盖公章。</w:t>
      </w:r>
    </w:p>
    <w:p w14:paraId="14670980">
      <w:pPr>
        <w:spacing w:line="360" w:lineRule="auto"/>
        <w:rPr>
          <w:rFonts w:ascii="宋体" w:hAnsi="宋体" w:cs="宋体" w:eastAsiaTheme="minorEastAsia"/>
          <w:b/>
          <w:sz w:val="24"/>
        </w:rPr>
      </w:pPr>
    </w:p>
    <w:p w14:paraId="4B02BE64">
      <w:pPr>
        <w:autoSpaceDE w:val="0"/>
        <w:autoSpaceDN w:val="0"/>
        <w:jc w:val="center"/>
        <w:rPr>
          <w:rFonts w:ascii="宋体" w:hAnsi="宋体" w:cs="宋体" w:eastAsiaTheme="minorEastAsia"/>
          <w:b/>
          <w:spacing w:val="6"/>
          <w:sz w:val="32"/>
          <w:szCs w:val="32"/>
        </w:rPr>
      </w:pPr>
    </w:p>
    <w:p w14:paraId="2A745A5E">
      <w:pPr>
        <w:autoSpaceDE w:val="0"/>
        <w:autoSpaceDN w:val="0"/>
        <w:jc w:val="center"/>
        <w:rPr>
          <w:rFonts w:ascii="宋体" w:hAnsi="宋体" w:cs="宋体" w:eastAsiaTheme="minorEastAsia"/>
          <w:b/>
          <w:spacing w:val="6"/>
          <w:sz w:val="32"/>
          <w:szCs w:val="32"/>
        </w:rPr>
      </w:pPr>
    </w:p>
    <w:p w14:paraId="0AA36100">
      <w:pPr>
        <w:autoSpaceDE w:val="0"/>
        <w:autoSpaceDN w:val="0"/>
        <w:jc w:val="center"/>
        <w:rPr>
          <w:rFonts w:ascii="宋体" w:hAnsi="宋体" w:cs="宋体" w:eastAsiaTheme="minorEastAsia"/>
          <w:b/>
          <w:spacing w:val="6"/>
          <w:sz w:val="32"/>
          <w:szCs w:val="32"/>
        </w:rPr>
      </w:pPr>
    </w:p>
    <w:p w14:paraId="4006B622">
      <w:pPr>
        <w:autoSpaceDE w:val="0"/>
        <w:autoSpaceDN w:val="0"/>
        <w:jc w:val="center"/>
        <w:rPr>
          <w:rFonts w:ascii="宋体" w:hAnsi="宋体" w:cs="宋体" w:eastAsiaTheme="minorEastAsia"/>
          <w:b/>
          <w:spacing w:val="6"/>
          <w:sz w:val="32"/>
          <w:szCs w:val="32"/>
        </w:rPr>
      </w:pPr>
    </w:p>
    <w:p w14:paraId="7427ED4E">
      <w:pPr>
        <w:autoSpaceDE w:val="0"/>
        <w:autoSpaceDN w:val="0"/>
        <w:jc w:val="center"/>
        <w:rPr>
          <w:rFonts w:ascii="宋体" w:hAnsi="宋体" w:cs="宋体" w:eastAsiaTheme="minorEastAsia"/>
          <w:b/>
          <w:bCs/>
          <w:sz w:val="32"/>
          <w:szCs w:val="32"/>
        </w:rPr>
      </w:pPr>
      <w:r>
        <w:rPr>
          <w:rFonts w:hint="eastAsia" w:ascii="宋体" w:hAnsi="宋体" w:cs="宋体" w:eastAsiaTheme="minorEastAsia"/>
          <w:b/>
          <w:spacing w:val="6"/>
          <w:sz w:val="32"/>
          <w:szCs w:val="32"/>
        </w:rPr>
        <w:t>附件4：</w:t>
      </w:r>
      <w:r>
        <w:rPr>
          <w:rFonts w:hint="eastAsia" w:ascii="宋体" w:hAnsi="宋体" w:cs="宋体" w:eastAsiaTheme="minorEastAsia"/>
          <w:b/>
          <w:bCs/>
          <w:sz w:val="32"/>
          <w:szCs w:val="32"/>
        </w:rPr>
        <w:t>业务专用章使用说明函</w:t>
      </w:r>
    </w:p>
    <w:p w14:paraId="1349F2C8">
      <w:pPr>
        <w:spacing w:line="360" w:lineRule="auto"/>
        <w:rPr>
          <w:rFonts w:ascii="宋体" w:hAnsi="宋体" w:cs="宋体" w:eastAsiaTheme="minorEastAsia"/>
          <w:color w:val="0000FF"/>
          <w:sz w:val="24"/>
          <w:u w:val="single"/>
        </w:rPr>
      </w:pPr>
    </w:p>
    <w:p w14:paraId="75D58606">
      <w:pPr>
        <w:spacing w:line="360" w:lineRule="auto"/>
        <w:rPr>
          <w:rFonts w:ascii="宋体" w:hAnsi="宋体" w:cs="宋体" w:eastAsiaTheme="minorEastAsia"/>
          <w:kern w:val="0"/>
          <w:sz w:val="24"/>
          <w:u w:val="single"/>
          <w:lang w:val="zh-CN"/>
        </w:rPr>
      </w:pPr>
      <w:r>
        <w:rPr>
          <w:rFonts w:hint="eastAsia" w:ascii="宋体" w:hAnsi="宋体" w:cs="宋体" w:eastAsiaTheme="minorEastAsia"/>
          <w:sz w:val="24"/>
          <w:u w:val="single"/>
        </w:rPr>
        <w:t>建德市洋安初级中学</w:t>
      </w:r>
      <w:r>
        <w:rPr>
          <w:rFonts w:hint="eastAsia" w:ascii="宋体" w:hAnsi="宋体" w:cs="宋体" w:eastAsiaTheme="minorEastAsia"/>
          <w:kern w:val="0"/>
          <w:sz w:val="24"/>
          <w:u w:val="single"/>
          <w:lang w:val="zh-CN"/>
        </w:rPr>
        <w:t>、杭州市公共资源交易中心建德分中心</w:t>
      </w:r>
    </w:p>
    <w:p w14:paraId="7F25C5EE">
      <w:pPr>
        <w:spacing w:line="360" w:lineRule="auto"/>
        <w:ind w:firstLine="480" w:firstLineChars="200"/>
        <w:rPr>
          <w:rFonts w:ascii="宋体" w:hAnsi="宋体" w:cs="宋体" w:eastAsiaTheme="minorEastAsia"/>
          <w:sz w:val="24"/>
        </w:rPr>
      </w:pPr>
      <w:r>
        <w:rPr>
          <w:rFonts w:hint="eastAsia" w:ascii="宋体" w:hAnsi="宋体" w:cs="宋体" w:eastAsiaTheme="minorEastAsia"/>
          <w:kern w:val="0"/>
          <w:sz w:val="24"/>
          <w:lang w:val="zh-CN"/>
        </w:rPr>
        <w:t>我方</w:t>
      </w:r>
      <w:r>
        <w:rPr>
          <w:rFonts w:hint="eastAsia" w:ascii="宋体" w:hAnsi="宋体" w:cs="宋体" w:eastAsiaTheme="minorEastAsia"/>
          <w:sz w:val="24"/>
        </w:rPr>
        <w:t>(投标人全称)是中华人民共和国依法登记注册的合法企业，</w:t>
      </w:r>
      <w:r>
        <w:rPr>
          <w:rFonts w:hint="eastAsia" w:ascii="宋体" w:hAnsi="宋体" w:cs="宋体" w:eastAsiaTheme="minorEastAsia"/>
          <w:bCs/>
          <w:sz w:val="24"/>
        </w:rPr>
        <w:t>在参加</w:t>
      </w:r>
      <w:r>
        <w:rPr>
          <w:rFonts w:hint="eastAsia" w:ascii="宋体" w:hAnsi="宋体" w:cs="宋体" w:eastAsiaTheme="minorEastAsia"/>
          <w:sz w:val="24"/>
        </w:rPr>
        <w:t>你方组织的</w:t>
      </w: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r>
        <w:rPr>
          <w:rFonts w:hint="eastAsia" w:ascii="宋体" w:hAnsi="宋体" w:cs="宋体" w:eastAsiaTheme="minorEastAsia"/>
          <w:sz w:val="24"/>
        </w:rPr>
        <w:t>【招标编号：JD2025BJ-008】</w:t>
      </w:r>
      <w:r>
        <w:rPr>
          <w:rFonts w:hint="eastAsia" w:ascii="宋体" w:hAnsi="宋体" w:cs="宋体" w:eastAsiaTheme="minorEastAsia"/>
          <w:bCs/>
          <w:sz w:val="24"/>
        </w:rPr>
        <w:t>投标活动中作如下说明：</w:t>
      </w:r>
      <w:r>
        <w:rPr>
          <w:rFonts w:hint="eastAsia" w:ascii="宋体" w:hAnsi="宋体" w:cs="宋体" w:eastAsiaTheme="minorEastAsia"/>
          <w:sz w:val="24"/>
        </w:rPr>
        <w:t xml:space="preserve">我方所使用的“XX专用章”与法定名称章具有同等的法律效力，对使用“XX专用章”的行为予以完全承认，并愿意承担相应责任。   </w:t>
      </w:r>
    </w:p>
    <w:p w14:paraId="7B1F8923">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特此说明。</w:t>
      </w:r>
    </w:p>
    <w:p w14:paraId="1C8A676D">
      <w:pPr>
        <w:spacing w:line="360" w:lineRule="auto"/>
        <w:ind w:firstLine="494"/>
        <w:rPr>
          <w:rFonts w:ascii="宋体" w:hAnsi="宋体" w:cs="宋体" w:eastAsiaTheme="minorEastAsia"/>
          <w:sz w:val="24"/>
        </w:rPr>
      </w:pPr>
    </w:p>
    <w:p w14:paraId="36AD86AD">
      <w:pPr>
        <w:spacing w:line="360" w:lineRule="auto"/>
        <w:ind w:firstLine="494"/>
        <w:rPr>
          <w:rFonts w:ascii="宋体" w:hAnsi="宋体" w:cs="宋体" w:eastAsiaTheme="minorEastAsia"/>
          <w:sz w:val="24"/>
        </w:rPr>
      </w:pPr>
    </w:p>
    <w:p w14:paraId="72DEE526">
      <w:pPr>
        <w:spacing w:line="360" w:lineRule="auto"/>
        <w:ind w:firstLine="494"/>
        <w:rPr>
          <w:rFonts w:ascii="宋体" w:hAnsi="宋体" w:cs="宋体" w:eastAsiaTheme="minorEastAsia"/>
          <w:sz w:val="24"/>
        </w:rPr>
      </w:pPr>
    </w:p>
    <w:p w14:paraId="2C649291">
      <w:pPr>
        <w:spacing w:line="360" w:lineRule="auto"/>
        <w:ind w:right="480" w:firstLine="4080" w:firstLineChars="1700"/>
        <w:rPr>
          <w:rFonts w:ascii="宋体" w:hAnsi="宋体" w:cs="宋体" w:eastAsiaTheme="minorEastAsia"/>
          <w:sz w:val="24"/>
        </w:rPr>
      </w:pPr>
      <w:r>
        <w:rPr>
          <w:rFonts w:hint="eastAsia" w:ascii="宋体" w:hAnsi="宋体" w:cs="宋体" w:eastAsiaTheme="minorEastAsia"/>
          <w:sz w:val="24"/>
        </w:rPr>
        <w:t>投标单位（法定名称章）：</w:t>
      </w:r>
    </w:p>
    <w:p w14:paraId="6E71E0AC">
      <w:pPr>
        <w:ind w:right="1440" w:firstLine="494"/>
        <w:jc w:val="center"/>
        <w:rPr>
          <w:rFonts w:ascii="宋体" w:hAnsi="宋体" w:cs="宋体" w:eastAsiaTheme="minorEastAsia"/>
          <w:sz w:val="24"/>
        </w:rPr>
      </w:pPr>
      <w:r>
        <w:rPr>
          <w:rFonts w:hint="eastAsia" w:ascii="宋体" w:hAnsi="宋体" w:cs="宋体" w:eastAsiaTheme="minorEastAsia"/>
          <w:sz w:val="24"/>
        </w:rPr>
        <w:t xml:space="preserve">                              日期：       年     月     日</w:t>
      </w:r>
    </w:p>
    <w:p w14:paraId="142F05C0">
      <w:pPr>
        <w:rPr>
          <w:rFonts w:ascii="宋体" w:hAnsi="宋体" w:cs="宋体" w:eastAsiaTheme="minorEastAsia"/>
          <w:sz w:val="24"/>
        </w:rPr>
      </w:pPr>
      <w:r>
        <w:rPr>
          <w:rFonts w:hint="eastAsia" w:ascii="宋体" w:hAnsi="宋体" w:cs="宋体" w:eastAsiaTheme="minorEastAsia"/>
          <w:b/>
          <w:bCs/>
          <w:sz w:val="24"/>
        </w:rPr>
        <w:t>附：</w:t>
      </w:r>
    </w:p>
    <w:p w14:paraId="0B85846F">
      <w:pPr>
        <w:spacing w:line="360" w:lineRule="auto"/>
        <w:rPr>
          <w:rFonts w:ascii="宋体" w:hAnsi="宋体" w:cs="宋体" w:eastAsiaTheme="minorEastAsia"/>
          <w:bCs/>
          <w:sz w:val="24"/>
        </w:rPr>
      </w:pPr>
      <w:r>
        <w:rPr>
          <w:rFonts w:ascii="宋体" w:hAnsi="宋体" w:cs="宋体" w:eastAsiaTheme="minorEastAsia"/>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1kA8/2AAAAAoBAAAPAAAAAAAAAAEAIAAAACIAAABkcnMvZG93bnJldi54bWxQ&#10;SwECFAAUAAAACACHTuJAIJ8nMTACAACDBAAADgAAAAAAAAABACAAAAAnAQAAZHJzL2Uyb0RvYy54&#10;bWxQSwUGAAAAAAYABgBZAQAAyQUAAAAA&#10;">
            <v:path/>
            <v:fill focussize="0,0"/>
            <v:stroke miterlimit="2"/>
            <v:imagedata o:title=""/>
            <o:lock v:ext="edit"/>
          </v:rect>
        </w:pict>
      </w:r>
      <w:r>
        <w:rPr>
          <w:rFonts w:ascii="宋体" w:hAnsi="宋体" w:cs="宋体" w:eastAsiaTheme="minorEastAsia"/>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mMR6bYAAAACgEAAA8AAAAAAAAAAQAgAAAAIgAAAGRycy9kb3ducmV2LnhtbFBLAQIU&#10;ABQAAAAIAIdO4kC6gS9kLAIAAIMEAAAOAAAAAAAAAAEAIAAAACcBAABkcnMvZTJvRG9jLnhtbFBL&#10;BQYAAAAABgAGAFkBAADFBQAAAAA=&#10;">
            <v:path/>
            <v:fill focussize="0,0"/>
            <v:stroke miterlimit="2"/>
            <v:imagedata o:title=""/>
            <o:lock v:ext="edit"/>
          </v:rect>
        </w:pict>
      </w:r>
      <w:r>
        <w:rPr>
          <w:rFonts w:hint="eastAsia" w:ascii="宋体" w:hAnsi="宋体" w:cs="宋体" w:eastAsiaTheme="minorEastAsia"/>
          <w:sz w:val="24"/>
        </w:rPr>
        <w:t>投标单位法定名称章（印模）                投标单位“XX专用章”（印模）</w:t>
      </w:r>
    </w:p>
    <w:p w14:paraId="41D25074">
      <w:pPr>
        <w:autoSpaceDE w:val="0"/>
        <w:autoSpaceDN w:val="0"/>
        <w:jc w:val="center"/>
        <w:rPr>
          <w:rFonts w:ascii="宋体" w:hAnsi="宋体" w:cs="宋体" w:eastAsiaTheme="minorEastAsia"/>
          <w:b/>
          <w:spacing w:val="6"/>
          <w:sz w:val="32"/>
          <w:szCs w:val="32"/>
        </w:rPr>
      </w:pPr>
    </w:p>
    <w:p w14:paraId="5F0D2660">
      <w:pPr>
        <w:autoSpaceDE w:val="0"/>
        <w:autoSpaceDN w:val="0"/>
        <w:jc w:val="center"/>
        <w:rPr>
          <w:rFonts w:ascii="宋体" w:hAnsi="宋体" w:cs="宋体" w:eastAsiaTheme="minorEastAsia"/>
          <w:b/>
          <w:spacing w:val="6"/>
          <w:sz w:val="32"/>
          <w:szCs w:val="32"/>
        </w:rPr>
      </w:pPr>
    </w:p>
    <w:p w14:paraId="4E969439">
      <w:pPr>
        <w:autoSpaceDE w:val="0"/>
        <w:autoSpaceDN w:val="0"/>
        <w:jc w:val="center"/>
        <w:rPr>
          <w:rFonts w:ascii="宋体" w:hAnsi="宋体" w:cs="宋体" w:eastAsiaTheme="minorEastAsia"/>
          <w:b/>
          <w:spacing w:val="6"/>
          <w:sz w:val="32"/>
          <w:szCs w:val="32"/>
        </w:rPr>
      </w:pPr>
    </w:p>
    <w:p w14:paraId="6374A9DC">
      <w:pPr>
        <w:autoSpaceDE w:val="0"/>
        <w:autoSpaceDN w:val="0"/>
        <w:jc w:val="center"/>
        <w:rPr>
          <w:rFonts w:ascii="宋体" w:hAnsi="宋体" w:cs="宋体" w:eastAsiaTheme="minorEastAsia"/>
          <w:b/>
          <w:spacing w:val="6"/>
          <w:sz w:val="32"/>
          <w:szCs w:val="32"/>
        </w:rPr>
      </w:pPr>
    </w:p>
    <w:p w14:paraId="4FBFD523">
      <w:pPr>
        <w:autoSpaceDE w:val="0"/>
        <w:autoSpaceDN w:val="0"/>
        <w:jc w:val="center"/>
        <w:rPr>
          <w:rFonts w:ascii="宋体" w:hAnsi="宋体" w:cs="宋体" w:eastAsiaTheme="minorEastAsia"/>
          <w:b/>
          <w:spacing w:val="6"/>
          <w:sz w:val="32"/>
          <w:szCs w:val="32"/>
        </w:rPr>
      </w:pPr>
    </w:p>
    <w:p w14:paraId="729F3097">
      <w:pPr>
        <w:autoSpaceDE w:val="0"/>
        <w:autoSpaceDN w:val="0"/>
        <w:jc w:val="center"/>
        <w:rPr>
          <w:rFonts w:ascii="宋体" w:hAnsi="宋体" w:cs="宋体" w:eastAsiaTheme="minorEastAsia"/>
          <w:b/>
          <w:spacing w:val="6"/>
          <w:sz w:val="32"/>
          <w:szCs w:val="32"/>
        </w:rPr>
      </w:pPr>
    </w:p>
    <w:p w14:paraId="5401F21A">
      <w:pPr>
        <w:autoSpaceDE w:val="0"/>
        <w:autoSpaceDN w:val="0"/>
        <w:jc w:val="center"/>
        <w:rPr>
          <w:rFonts w:ascii="宋体" w:hAnsi="宋体" w:cs="宋体" w:eastAsiaTheme="minorEastAsia"/>
          <w:b/>
          <w:spacing w:val="6"/>
          <w:sz w:val="32"/>
          <w:szCs w:val="32"/>
        </w:rPr>
      </w:pPr>
    </w:p>
    <w:p w14:paraId="34838714">
      <w:pPr>
        <w:autoSpaceDE w:val="0"/>
        <w:autoSpaceDN w:val="0"/>
        <w:jc w:val="center"/>
        <w:rPr>
          <w:rFonts w:ascii="宋体" w:hAnsi="宋体" w:cs="宋体" w:eastAsiaTheme="minorEastAsia"/>
          <w:b/>
          <w:spacing w:val="6"/>
          <w:sz w:val="32"/>
          <w:szCs w:val="32"/>
        </w:rPr>
      </w:pPr>
    </w:p>
    <w:p w14:paraId="7753A541">
      <w:pPr>
        <w:autoSpaceDE w:val="0"/>
        <w:autoSpaceDN w:val="0"/>
        <w:jc w:val="center"/>
        <w:rPr>
          <w:rFonts w:ascii="宋体" w:hAnsi="宋体" w:cs="宋体" w:eastAsiaTheme="minorEastAsia"/>
          <w:b/>
          <w:spacing w:val="6"/>
          <w:sz w:val="32"/>
          <w:szCs w:val="32"/>
        </w:rPr>
      </w:pPr>
    </w:p>
    <w:p w14:paraId="0A2B7E35">
      <w:pPr>
        <w:autoSpaceDE w:val="0"/>
        <w:autoSpaceDN w:val="0"/>
        <w:jc w:val="center"/>
        <w:rPr>
          <w:rFonts w:ascii="宋体" w:hAnsi="宋体" w:cs="宋体" w:eastAsiaTheme="minorEastAsia"/>
          <w:b/>
          <w:spacing w:val="6"/>
          <w:sz w:val="32"/>
          <w:szCs w:val="32"/>
        </w:rPr>
      </w:pPr>
    </w:p>
    <w:p w14:paraId="1F903FD2">
      <w:pPr>
        <w:autoSpaceDE w:val="0"/>
        <w:autoSpaceDN w:val="0"/>
        <w:jc w:val="center"/>
        <w:rPr>
          <w:rFonts w:ascii="宋体" w:hAnsi="宋体" w:cs="宋体" w:eastAsiaTheme="minorEastAsia"/>
          <w:b/>
          <w:spacing w:val="6"/>
          <w:sz w:val="32"/>
          <w:szCs w:val="32"/>
        </w:rPr>
      </w:pPr>
    </w:p>
    <w:p w14:paraId="274B2173">
      <w:pPr>
        <w:autoSpaceDE w:val="0"/>
        <w:autoSpaceDN w:val="0"/>
        <w:jc w:val="center"/>
        <w:rPr>
          <w:rFonts w:ascii="宋体" w:hAnsi="宋体" w:cs="宋体" w:eastAsiaTheme="minorEastAsia"/>
          <w:b/>
          <w:spacing w:val="6"/>
          <w:sz w:val="32"/>
          <w:szCs w:val="32"/>
        </w:rPr>
      </w:pPr>
    </w:p>
    <w:p w14:paraId="19D662F5">
      <w:pPr>
        <w:autoSpaceDE w:val="0"/>
        <w:autoSpaceDN w:val="0"/>
        <w:jc w:val="center"/>
        <w:rPr>
          <w:rFonts w:ascii="宋体" w:hAnsi="宋体" w:cs="宋体" w:eastAsiaTheme="minorEastAsia"/>
          <w:b/>
          <w:spacing w:val="6"/>
          <w:sz w:val="32"/>
          <w:szCs w:val="32"/>
        </w:rPr>
      </w:pPr>
    </w:p>
    <w:p w14:paraId="17C3EAF5">
      <w:pPr>
        <w:autoSpaceDE w:val="0"/>
        <w:autoSpaceDN w:val="0"/>
        <w:jc w:val="center"/>
        <w:rPr>
          <w:rFonts w:ascii="宋体" w:hAnsi="宋体" w:cs="宋体" w:eastAsiaTheme="minorEastAsia"/>
          <w:b/>
          <w:spacing w:val="6"/>
          <w:sz w:val="32"/>
          <w:szCs w:val="32"/>
        </w:rPr>
      </w:pPr>
    </w:p>
    <w:p w14:paraId="73B16A81">
      <w:pPr>
        <w:autoSpaceDE w:val="0"/>
        <w:autoSpaceDN w:val="0"/>
        <w:jc w:val="center"/>
        <w:rPr>
          <w:rFonts w:ascii="宋体" w:hAnsi="宋体" w:cs="宋体" w:eastAsiaTheme="minorEastAsia"/>
          <w:b/>
          <w:spacing w:val="6"/>
          <w:sz w:val="32"/>
          <w:szCs w:val="32"/>
        </w:rPr>
      </w:pPr>
    </w:p>
    <w:p w14:paraId="043775A7">
      <w:pPr>
        <w:autoSpaceDE w:val="0"/>
        <w:autoSpaceDN w:val="0"/>
        <w:jc w:val="center"/>
        <w:rPr>
          <w:rFonts w:ascii="宋体" w:hAnsi="宋体" w:cs="宋体" w:eastAsiaTheme="minorEastAsia"/>
          <w:b/>
          <w:spacing w:val="6"/>
          <w:sz w:val="32"/>
          <w:szCs w:val="32"/>
        </w:rPr>
      </w:pPr>
    </w:p>
    <w:p w14:paraId="2D65C004">
      <w:pPr>
        <w:autoSpaceDE w:val="0"/>
        <w:autoSpaceDN w:val="0"/>
        <w:jc w:val="center"/>
        <w:rPr>
          <w:rFonts w:ascii="宋体" w:hAnsi="宋体" w:cs="宋体" w:eastAsiaTheme="minorEastAsia"/>
          <w:b/>
          <w:spacing w:val="6"/>
          <w:sz w:val="32"/>
          <w:szCs w:val="32"/>
        </w:rPr>
      </w:pPr>
    </w:p>
    <w:p w14:paraId="0568D473">
      <w:pPr>
        <w:autoSpaceDE w:val="0"/>
        <w:autoSpaceDN w:val="0"/>
        <w:jc w:val="center"/>
        <w:rPr>
          <w:rFonts w:ascii="宋体" w:hAnsi="宋体" w:cs="宋体" w:eastAsiaTheme="minorEastAsia"/>
          <w:b/>
          <w:spacing w:val="6"/>
          <w:sz w:val="32"/>
          <w:szCs w:val="32"/>
        </w:rPr>
      </w:pPr>
    </w:p>
    <w:p w14:paraId="76602029">
      <w:pPr>
        <w:snapToGrid w:val="0"/>
        <w:spacing w:line="360" w:lineRule="auto"/>
        <w:jc w:val="center"/>
        <w:outlineLvl w:val="0"/>
        <w:rPr>
          <w:rFonts w:ascii="宋体" w:hAnsi="宋体" w:cs="宋体" w:eastAsiaTheme="minorEastAsia"/>
          <w:b/>
          <w:kern w:val="0"/>
          <w:sz w:val="32"/>
          <w:szCs w:val="32"/>
        </w:rPr>
      </w:pPr>
      <w:r>
        <w:rPr>
          <w:rFonts w:hint="eastAsia" w:ascii="宋体" w:hAnsi="宋体" w:cs="宋体" w:eastAsiaTheme="minorEastAsia"/>
          <w:b/>
          <w:kern w:val="0"/>
          <w:sz w:val="32"/>
          <w:szCs w:val="32"/>
        </w:rPr>
        <w:t>附件</w:t>
      </w:r>
      <w:r>
        <w:rPr>
          <w:rFonts w:ascii="宋体" w:hAnsi="宋体" w:cs="宋体" w:eastAsiaTheme="minorEastAsia"/>
          <w:b/>
          <w:kern w:val="0"/>
          <w:sz w:val="32"/>
          <w:szCs w:val="32"/>
        </w:rPr>
        <w:t>5</w:t>
      </w:r>
      <w:r>
        <w:rPr>
          <w:rFonts w:hint="eastAsia" w:ascii="宋体" w:hAnsi="宋体" w:cs="宋体" w:eastAsiaTheme="minorEastAsia"/>
          <w:b/>
          <w:kern w:val="0"/>
          <w:sz w:val="32"/>
          <w:szCs w:val="32"/>
        </w:rPr>
        <w:t>：联合协议</w:t>
      </w:r>
    </w:p>
    <w:p w14:paraId="3457C3DD">
      <w:pPr>
        <w:widowControl/>
        <w:spacing w:line="360" w:lineRule="auto"/>
        <w:ind w:firstLine="482" w:firstLineChars="200"/>
        <w:jc w:val="left"/>
        <w:rPr>
          <w:rFonts w:ascii="宋体" w:hAnsi="宋体" w:cs="宋体" w:eastAsiaTheme="minorEastAsia"/>
          <w:b/>
          <w:sz w:val="24"/>
        </w:rPr>
      </w:pPr>
      <w:r>
        <w:rPr>
          <w:rFonts w:hint="eastAsia" w:ascii="宋体" w:hAnsi="宋体" w:cs="宋体" w:eastAsiaTheme="minorEastAsia"/>
          <w:b/>
          <w:sz w:val="24"/>
        </w:rPr>
        <w:t>（以联合体形式投标的，提供联合协议；本项目不接受联合体投标或者投标人不以联合体形式投标的，则不需要提供）</w:t>
      </w:r>
    </w:p>
    <w:p w14:paraId="540A1906">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u w:val="single"/>
        </w:rPr>
        <w:t>（联合体所有成员名称）</w:t>
      </w:r>
      <w:r>
        <w:rPr>
          <w:rFonts w:hint="eastAsia" w:ascii="宋体" w:hAnsi="宋体" w:cs="宋体" w:eastAsiaTheme="minorEastAsia"/>
          <w:kern w:val="0"/>
          <w:sz w:val="24"/>
        </w:rPr>
        <w:t>自愿</w:t>
      </w:r>
      <w:r>
        <w:rPr>
          <w:rFonts w:hint="eastAsia" w:ascii="宋体" w:hAnsi="宋体" w:cs="宋体" w:eastAsiaTheme="minorEastAsia"/>
          <w:kern w:val="0"/>
          <w:sz w:val="24"/>
          <w:lang w:val="zh-CN"/>
        </w:rPr>
        <w:t>组成一个联合体，以一个投标人的身份</w:t>
      </w:r>
      <w:r>
        <w:rPr>
          <w:rFonts w:hint="eastAsia" w:ascii="宋体" w:hAnsi="宋体" w:cs="宋体" w:eastAsiaTheme="minorEastAsia"/>
          <w:kern w:val="0"/>
          <w:sz w:val="24"/>
        </w:rPr>
        <w:t>参加</w:t>
      </w: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r>
        <w:rPr>
          <w:rFonts w:hint="eastAsia" w:ascii="宋体" w:hAnsi="宋体" w:cs="宋体" w:eastAsiaTheme="minorEastAsia"/>
          <w:sz w:val="24"/>
        </w:rPr>
        <w:t>【招标编号：JD2025BJ-008】</w:t>
      </w:r>
      <w:r>
        <w:rPr>
          <w:rFonts w:hint="eastAsia" w:ascii="宋体" w:hAnsi="宋体" w:cs="宋体" w:eastAsiaTheme="minorEastAsia"/>
          <w:kern w:val="0"/>
          <w:sz w:val="24"/>
          <w:lang w:val="zh-CN"/>
        </w:rPr>
        <w:t xml:space="preserve">投标。 </w:t>
      </w:r>
    </w:p>
    <w:p w14:paraId="5C47309E">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一、各方一致决定，</w:t>
      </w:r>
      <w:r>
        <w:rPr>
          <w:rFonts w:hint="eastAsia" w:ascii="宋体" w:hAnsi="宋体" w:cs="宋体" w:eastAsiaTheme="minorEastAsia"/>
          <w:kern w:val="0"/>
          <w:sz w:val="24"/>
          <w:u w:val="single"/>
        </w:rPr>
        <w:t>（某联合体成员名称）</w:t>
      </w:r>
      <w:r>
        <w:rPr>
          <w:rFonts w:hint="eastAsia" w:ascii="宋体" w:hAnsi="宋体" w:cs="宋体" w:eastAsiaTheme="minorEastAsia"/>
          <w:kern w:val="0"/>
          <w:sz w:val="24"/>
        </w:rPr>
        <w:t>为联合体</w:t>
      </w:r>
      <w:r>
        <w:rPr>
          <w:rFonts w:hint="eastAsia" w:ascii="宋体" w:hAnsi="宋体" w:cs="宋体" w:eastAsiaTheme="minorEastAsia"/>
          <w:kern w:val="0"/>
          <w:sz w:val="24"/>
          <w:lang w:val="zh-CN"/>
        </w:rPr>
        <w:t>牵头人</w:t>
      </w:r>
      <w:r>
        <w:rPr>
          <w:rFonts w:hint="eastAsia" w:ascii="宋体" w:hAnsi="宋体" w:cs="宋体" w:eastAsiaTheme="minorEastAsia"/>
          <w:sz w:val="24"/>
        </w:rPr>
        <w:t>，代表所有联合体成员负责投标和合同实施阶段的主办、协调工作</w:t>
      </w:r>
      <w:r>
        <w:rPr>
          <w:rFonts w:hint="eastAsia" w:ascii="宋体" w:hAnsi="宋体" w:cs="宋体" w:eastAsiaTheme="minorEastAsia"/>
          <w:kern w:val="0"/>
          <w:sz w:val="24"/>
          <w:lang w:val="zh-CN"/>
        </w:rPr>
        <w:t>。</w:t>
      </w:r>
    </w:p>
    <w:p w14:paraId="46EA75AC">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二、</w:t>
      </w:r>
      <w:r>
        <w:rPr>
          <w:rFonts w:hint="eastAsia" w:ascii="宋体" w:hAnsi="宋体" w:cs="宋体" w:eastAsiaTheme="minorEastAsia"/>
          <w:sz w:val="24"/>
        </w:rPr>
        <w:t>所有联合体成员各方签署授权书，授权书载明的</w:t>
      </w:r>
      <w:r>
        <w:rPr>
          <w:rFonts w:hint="eastAsia" w:ascii="宋体" w:hAnsi="宋体" w:cs="宋体" w:eastAsiaTheme="minorEastAsia"/>
          <w:kern w:val="0"/>
          <w:sz w:val="24"/>
          <w:lang w:val="zh-CN"/>
        </w:rPr>
        <w:t>授权代表根据招标文件规定及投标内容而对采购人、采购代理机构所作的任何合法承诺，包括书面澄清及相应等均对联合投标各方产生约束力。</w:t>
      </w:r>
    </w:p>
    <w:p w14:paraId="068B378D">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三、本次联合投标中，分工如下：</w:t>
      </w:r>
    </w:p>
    <w:p w14:paraId="4DBEFD8A">
      <w:pPr>
        <w:snapToGrid w:val="0"/>
        <w:spacing w:line="360" w:lineRule="auto"/>
        <w:ind w:firstLine="576"/>
        <w:rPr>
          <w:rFonts w:ascii="宋体" w:hAnsi="宋体" w:cs="宋体" w:eastAsiaTheme="minorEastAsia"/>
          <w:kern w:val="0"/>
          <w:sz w:val="24"/>
          <w:lang w:val="zh-CN"/>
        </w:rPr>
      </w:pPr>
      <w:bookmarkStart w:id="557" w:name="_Hlk101134295"/>
      <w:r>
        <w:rPr>
          <w:rFonts w:hint="eastAsia" w:ascii="宋体" w:hAnsi="宋体" w:cs="宋体" w:eastAsiaTheme="minorEastAsia"/>
          <w:kern w:val="0"/>
          <w:sz w:val="24"/>
          <w:u w:val="single"/>
        </w:rPr>
        <w:t>（联合体成员1）</w:t>
      </w:r>
      <w:r>
        <w:rPr>
          <w:rFonts w:hint="eastAsia" w:ascii="宋体" w:hAnsi="宋体" w:cs="宋体" w:eastAsiaTheme="minorEastAsia"/>
          <w:kern w:val="0"/>
          <w:sz w:val="24"/>
          <w:lang w:val="zh-CN"/>
        </w:rPr>
        <w:t>承担的工作和义务为：；</w:t>
      </w:r>
    </w:p>
    <w:p w14:paraId="49DB76F4">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u w:val="single"/>
        </w:rPr>
        <w:t>（联合体成员</w:t>
      </w:r>
      <w:r>
        <w:rPr>
          <w:rFonts w:ascii="宋体" w:hAnsi="宋体" w:cs="宋体" w:eastAsiaTheme="minorEastAsia"/>
          <w:kern w:val="0"/>
          <w:sz w:val="24"/>
          <w:u w:val="single"/>
        </w:rPr>
        <w:t>2</w:t>
      </w:r>
      <w:r>
        <w:rPr>
          <w:rFonts w:hint="eastAsia" w:ascii="宋体" w:hAnsi="宋体" w:cs="宋体" w:eastAsiaTheme="minorEastAsia"/>
          <w:kern w:val="0"/>
          <w:sz w:val="24"/>
          <w:u w:val="single"/>
        </w:rPr>
        <w:t>）</w:t>
      </w:r>
      <w:r>
        <w:rPr>
          <w:rFonts w:hint="eastAsia" w:ascii="宋体" w:hAnsi="宋体" w:cs="宋体" w:eastAsiaTheme="minorEastAsia"/>
          <w:kern w:val="0"/>
          <w:sz w:val="24"/>
          <w:lang w:val="zh-CN"/>
        </w:rPr>
        <w:t>承担的工作和义务为：；</w:t>
      </w:r>
    </w:p>
    <w:p w14:paraId="14F22323">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w:t>
      </w:r>
    </w:p>
    <w:bookmarkEnd w:id="557"/>
    <w:p w14:paraId="487643C7">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四、联合体成员中小企业合同份额。</w:t>
      </w:r>
    </w:p>
    <w:p w14:paraId="6EC87525">
      <w:pPr>
        <w:snapToGrid w:val="0"/>
        <w:spacing w:line="360" w:lineRule="auto"/>
        <w:ind w:firstLine="576"/>
        <w:rPr>
          <w:rFonts w:ascii="宋体" w:hAnsi="宋体" w:cs="宋体" w:eastAsiaTheme="minorEastAsia"/>
          <w:b/>
          <w:kern w:val="0"/>
          <w:sz w:val="24"/>
          <w:lang w:val="zh-CN"/>
        </w:rPr>
      </w:pPr>
      <w:r>
        <w:rPr>
          <w:rFonts w:hint="eastAsia" w:ascii="宋体" w:hAnsi="宋体" w:cs="宋体" w:eastAsiaTheme="minorEastAsia"/>
          <w:kern w:val="0"/>
          <w:sz w:val="24"/>
          <w:lang w:val="zh-CN"/>
        </w:rPr>
        <w:t>1、</w:t>
      </w:r>
      <w:r>
        <w:rPr>
          <w:rFonts w:hint="eastAsia" w:ascii="宋体" w:hAnsi="宋体" w:cs="宋体" w:eastAsiaTheme="minorEastAsia"/>
          <w:kern w:val="0"/>
          <w:sz w:val="24"/>
          <w:u w:val="single"/>
        </w:rPr>
        <w:t>（联合体成员</w:t>
      </w:r>
      <w:r>
        <w:rPr>
          <w:rFonts w:ascii="宋体" w:hAnsi="宋体" w:cs="宋体" w:eastAsiaTheme="minorEastAsia"/>
          <w:kern w:val="0"/>
          <w:sz w:val="24"/>
          <w:u w:val="single"/>
        </w:rPr>
        <w:t>X,</w:t>
      </w:r>
      <w:r>
        <w:rPr>
          <w:rFonts w:hint="eastAsia" w:ascii="宋体" w:hAnsi="宋体" w:cs="宋体" w:eastAsiaTheme="minorEastAsia"/>
          <w:kern w:val="0"/>
          <w:sz w:val="24"/>
          <w:u w:val="single"/>
        </w:rPr>
        <w:t>……）</w:t>
      </w:r>
      <w:r>
        <w:rPr>
          <w:rFonts w:hint="eastAsia" w:ascii="宋体" w:hAnsi="宋体" w:cs="宋体" w:eastAsiaTheme="minorEastAsia"/>
          <w:kern w:val="0"/>
          <w:sz w:val="24"/>
        </w:rPr>
        <w:t>提供的全部货物由小微企业制造，其合同份额占到合同总金额%以上；</w:t>
      </w:r>
      <w:r>
        <w:rPr>
          <w:rFonts w:hint="eastAsia" w:ascii="宋体" w:hAnsi="宋体" w:cs="宋体" w:eastAsiaTheme="minorEastAsia"/>
          <w:kern w:val="0"/>
          <w:sz w:val="24"/>
          <w:lang w:val="zh-CN"/>
        </w:rPr>
        <w:t>……。</w:t>
      </w:r>
      <w:r>
        <w:rPr>
          <w:rFonts w:hint="eastAsia" w:ascii="宋体" w:hAnsi="宋体" w:cs="宋体" w:eastAsiaTheme="minorEastAsia"/>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eastAsiaTheme="minorEastAsia"/>
          <w:b/>
          <w:sz w:val="24"/>
        </w:rPr>
        <w:t>拟享受以上价格扣除政策的，填写有关内容。</w:t>
      </w:r>
      <w:r>
        <w:rPr>
          <w:rFonts w:hint="eastAsia" w:ascii="宋体" w:hAnsi="宋体" w:cs="宋体" w:eastAsiaTheme="minorEastAsia"/>
          <w:b/>
          <w:kern w:val="0"/>
          <w:sz w:val="24"/>
          <w:lang w:val="zh-CN"/>
        </w:rPr>
        <w:t>）</w:t>
      </w:r>
    </w:p>
    <w:p w14:paraId="437388C1">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sz w:val="24"/>
        </w:rPr>
        <w:t>2、中小企业合同金额达到%，其中小微企业合同金额达到%</w:t>
      </w:r>
      <w:r>
        <w:rPr>
          <w:rFonts w:hint="eastAsia" w:ascii="宋体" w:hAnsi="宋体" w:cs="宋体" w:eastAsiaTheme="minorEastAsia"/>
          <w:kern w:val="0"/>
          <w:sz w:val="24"/>
          <w:lang w:val="zh-CN"/>
        </w:rPr>
        <w:t>。</w:t>
      </w:r>
      <w:r>
        <w:rPr>
          <w:rFonts w:hint="eastAsia" w:ascii="宋体" w:hAnsi="宋体" w:cs="宋体" w:eastAsiaTheme="minorEastAsia"/>
          <w:b/>
          <w:bCs/>
          <w:kern w:val="0"/>
          <w:sz w:val="24"/>
          <w:lang w:val="zh-CN"/>
        </w:rPr>
        <w:t>（</w:t>
      </w:r>
      <w:r>
        <w:rPr>
          <w:rFonts w:hint="eastAsia" w:ascii="宋体" w:hAnsi="宋体" w:cs="宋体" w:eastAsiaTheme="minorEastAsia"/>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eastAsiaTheme="minorEastAsia"/>
          <w:b/>
          <w:bCs/>
          <w:kern w:val="0"/>
          <w:sz w:val="24"/>
          <w:lang w:val="zh-CN"/>
        </w:rPr>
        <w:t>）</w:t>
      </w:r>
    </w:p>
    <w:p w14:paraId="4C1B7EBF">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五、如果中标，</w:t>
      </w:r>
      <w:r>
        <w:rPr>
          <w:rFonts w:hint="eastAsia" w:ascii="宋体" w:hAnsi="宋体" w:cs="宋体" w:eastAsiaTheme="minorEastAsia"/>
          <w:sz w:val="24"/>
        </w:rPr>
        <w:t>联合体各成员方共同与采购人签订合同，并就采购合同约定的事项对采购人承担连带责任。</w:t>
      </w:r>
    </w:p>
    <w:p w14:paraId="2E9C0AB0">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六、有关本次联合投标的其他事宜：</w:t>
      </w:r>
    </w:p>
    <w:p w14:paraId="5AE261F2">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1、联合体各方不再单独参加或者与其他供应商另外组成联合体参加同一合同项下的政府采购活动。</w:t>
      </w:r>
    </w:p>
    <w:p w14:paraId="43D7144C">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2、联合体中有同类资质的各方按照联合体分工承担相同工作的，按照资质等级较低的供应商确定资质等级。</w:t>
      </w:r>
    </w:p>
    <w:p w14:paraId="34D4EF86">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3、本协议提交采购人、采购代理机构后，联合体各方不得以任何形式对上述内容进行修改或撤销。</w:t>
      </w:r>
    </w:p>
    <w:p w14:paraId="7D2D6EE4">
      <w:pPr>
        <w:snapToGrid w:val="0"/>
        <w:spacing w:line="360" w:lineRule="auto"/>
        <w:ind w:firstLine="5040" w:firstLineChars="2100"/>
        <w:rPr>
          <w:rFonts w:ascii="宋体" w:hAnsi="宋体" w:cs="宋体" w:eastAsiaTheme="minorEastAsia"/>
          <w:kern w:val="0"/>
          <w:sz w:val="24"/>
          <w:lang w:val="zh-CN"/>
        </w:rPr>
      </w:pPr>
      <w:r>
        <w:rPr>
          <w:rFonts w:hint="eastAsia" w:ascii="宋体" w:hAnsi="宋体" w:cs="宋体" w:eastAsiaTheme="minorEastAsia"/>
          <w:kern w:val="0"/>
          <w:sz w:val="24"/>
          <w:lang w:val="zh-CN"/>
        </w:rPr>
        <w:t>联合体成员名称(电子签名/公章)：</w:t>
      </w:r>
    </w:p>
    <w:p w14:paraId="1877DE85">
      <w:pPr>
        <w:snapToGrid w:val="0"/>
        <w:spacing w:line="360" w:lineRule="auto"/>
        <w:ind w:firstLine="5040" w:firstLineChars="2100"/>
        <w:rPr>
          <w:rFonts w:ascii="宋体" w:hAnsi="宋体" w:cs="宋体" w:eastAsiaTheme="minorEastAsia"/>
          <w:kern w:val="0"/>
          <w:sz w:val="24"/>
          <w:lang w:val="zh-CN"/>
        </w:rPr>
      </w:pPr>
      <w:r>
        <w:rPr>
          <w:rFonts w:hint="eastAsia" w:ascii="宋体" w:hAnsi="宋体" w:cs="宋体" w:eastAsiaTheme="minorEastAsia"/>
          <w:kern w:val="0"/>
          <w:sz w:val="24"/>
          <w:lang w:val="zh-CN"/>
        </w:rPr>
        <w:t>联合体成员名称(电子签名/公章)：</w:t>
      </w:r>
    </w:p>
    <w:p w14:paraId="34117914">
      <w:pPr>
        <w:snapToGrid w:val="0"/>
        <w:spacing w:line="360" w:lineRule="auto"/>
        <w:ind w:right="960"/>
        <w:jc w:val="center"/>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                   ……</w:t>
      </w:r>
    </w:p>
    <w:p w14:paraId="70D0578E">
      <w:pPr>
        <w:snapToGrid w:val="0"/>
        <w:spacing w:line="360" w:lineRule="auto"/>
        <w:jc w:val="right"/>
        <w:rPr>
          <w:rFonts w:ascii="宋体" w:hAnsi="宋体" w:cs="宋体" w:eastAsiaTheme="minorEastAsia"/>
          <w:kern w:val="0"/>
          <w:sz w:val="24"/>
          <w:lang w:val="zh-CN"/>
        </w:rPr>
      </w:pPr>
      <w:r>
        <w:rPr>
          <w:rFonts w:hint="eastAsia" w:ascii="宋体" w:hAnsi="宋体" w:cs="宋体" w:eastAsiaTheme="minorEastAsia"/>
          <w:kern w:val="0"/>
          <w:sz w:val="24"/>
          <w:lang w:val="zh-CN"/>
        </w:rPr>
        <w:t>日期：  年  月   日</w:t>
      </w:r>
    </w:p>
    <w:p w14:paraId="00783052">
      <w:pPr>
        <w:spacing w:line="360" w:lineRule="auto"/>
        <w:ind w:right="420"/>
        <w:rPr>
          <w:rFonts w:ascii="宋体" w:hAnsi="宋体" w:cs="宋体" w:eastAsiaTheme="minorEastAsia"/>
          <w:sz w:val="24"/>
        </w:rPr>
      </w:pPr>
      <w:r>
        <w:rPr>
          <w:rFonts w:hint="eastAsia" w:ascii="宋体" w:hAnsi="宋体" w:cs="宋体" w:eastAsiaTheme="minorEastAsia"/>
          <w:sz w:val="24"/>
        </w:rPr>
        <w:t>注：按本格式和要求提供。</w:t>
      </w:r>
    </w:p>
    <w:p w14:paraId="6EA2B7A5">
      <w:pPr>
        <w:autoSpaceDE w:val="0"/>
        <w:autoSpaceDN w:val="0"/>
        <w:jc w:val="center"/>
        <w:rPr>
          <w:rFonts w:ascii="宋体" w:hAnsi="宋体" w:cs="宋体" w:eastAsiaTheme="minorEastAsia"/>
          <w:b/>
          <w:spacing w:val="6"/>
          <w:sz w:val="32"/>
          <w:szCs w:val="32"/>
        </w:rPr>
      </w:pPr>
    </w:p>
    <w:p w14:paraId="3EAF4DB0">
      <w:pPr>
        <w:autoSpaceDE w:val="0"/>
        <w:autoSpaceDN w:val="0"/>
        <w:jc w:val="center"/>
        <w:rPr>
          <w:rFonts w:ascii="宋体" w:hAnsi="宋体" w:cs="宋体" w:eastAsiaTheme="minorEastAsia"/>
          <w:b/>
          <w:spacing w:val="6"/>
          <w:sz w:val="32"/>
          <w:szCs w:val="32"/>
        </w:rPr>
      </w:pPr>
    </w:p>
    <w:p w14:paraId="4C7807F5">
      <w:pPr>
        <w:autoSpaceDE w:val="0"/>
        <w:autoSpaceDN w:val="0"/>
        <w:jc w:val="center"/>
        <w:rPr>
          <w:rFonts w:ascii="宋体" w:hAnsi="宋体" w:cs="宋体" w:eastAsiaTheme="minorEastAsia"/>
          <w:b/>
          <w:spacing w:val="6"/>
          <w:sz w:val="32"/>
          <w:szCs w:val="32"/>
        </w:rPr>
      </w:pPr>
    </w:p>
    <w:p w14:paraId="511DF702">
      <w:pPr>
        <w:autoSpaceDE w:val="0"/>
        <w:autoSpaceDN w:val="0"/>
        <w:jc w:val="center"/>
        <w:rPr>
          <w:rFonts w:ascii="宋体" w:hAnsi="宋体" w:cs="宋体" w:eastAsiaTheme="minorEastAsia"/>
          <w:b/>
          <w:spacing w:val="6"/>
          <w:sz w:val="32"/>
          <w:szCs w:val="32"/>
        </w:rPr>
      </w:pPr>
    </w:p>
    <w:p w14:paraId="4AD6BCE6">
      <w:pPr>
        <w:autoSpaceDE w:val="0"/>
        <w:autoSpaceDN w:val="0"/>
        <w:jc w:val="center"/>
        <w:rPr>
          <w:rFonts w:ascii="宋体" w:hAnsi="宋体" w:cs="宋体" w:eastAsiaTheme="minorEastAsia"/>
          <w:b/>
          <w:spacing w:val="6"/>
          <w:sz w:val="32"/>
          <w:szCs w:val="32"/>
        </w:rPr>
      </w:pPr>
    </w:p>
    <w:p w14:paraId="47297A2D">
      <w:pPr>
        <w:autoSpaceDE w:val="0"/>
        <w:autoSpaceDN w:val="0"/>
        <w:jc w:val="center"/>
        <w:rPr>
          <w:rFonts w:ascii="宋体" w:hAnsi="宋体" w:cs="宋体" w:eastAsiaTheme="minorEastAsia"/>
          <w:b/>
          <w:spacing w:val="6"/>
          <w:sz w:val="32"/>
          <w:szCs w:val="32"/>
        </w:rPr>
      </w:pPr>
    </w:p>
    <w:p w14:paraId="127B1365">
      <w:pPr>
        <w:autoSpaceDE w:val="0"/>
        <w:autoSpaceDN w:val="0"/>
        <w:jc w:val="center"/>
        <w:rPr>
          <w:rFonts w:ascii="宋体" w:hAnsi="宋体" w:cs="宋体" w:eastAsiaTheme="minorEastAsia"/>
          <w:b/>
          <w:spacing w:val="6"/>
          <w:sz w:val="32"/>
          <w:szCs w:val="32"/>
        </w:rPr>
      </w:pPr>
    </w:p>
    <w:p w14:paraId="6CF73B99">
      <w:pPr>
        <w:autoSpaceDE w:val="0"/>
        <w:autoSpaceDN w:val="0"/>
        <w:jc w:val="center"/>
        <w:rPr>
          <w:rFonts w:ascii="宋体" w:hAnsi="宋体" w:cs="宋体" w:eastAsiaTheme="minorEastAsia"/>
          <w:b/>
          <w:spacing w:val="6"/>
          <w:sz w:val="32"/>
          <w:szCs w:val="32"/>
        </w:rPr>
      </w:pPr>
    </w:p>
    <w:p w14:paraId="5875A99A">
      <w:pPr>
        <w:autoSpaceDE w:val="0"/>
        <w:autoSpaceDN w:val="0"/>
        <w:jc w:val="center"/>
        <w:rPr>
          <w:rFonts w:ascii="宋体" w:hAnsi="宋体" w:cs="宋体" w:eastAsiaTheme="minorEastAsia"/>
          <w:b/>
          <w:spacing w:val="6"/>
          <w:sz w:val="32"/>
          <w:szCs w:val="32"/>
        </w:rPr>
      </w:pPr>
    </w:p>
    <w:p w14:paraId="4B4D1008">
      <w:pPr>
        <w:autoSpaceDE w:val="0"/>
        <w:autoSpaceDN w:val="0"/>
        <w:jc w:val="center"/>
        <w:rPr>
          <w:rFonts w:ascii="宋体" w:hAnsi="宋体" w:cs="宋体" w:eastAsiaTheme="minorEastAsia"/>
          <w:b/>
          <w:spacing w:val="6"/>
          <w:sz w:val="32"/>
          <w:szCs w:val="32"/>
        </w:rPr>
      </w:pPr>
    </w:p>
    <w:p w14:paraId="094639D8">
      <w:pPr>
        <w:autoSpaceDE w:val="0"/>
        <w:autoSpaceDN w:val="0"/>
        <w:jc w:val="center"/>
        <w:rPr>
          <w:rFonts w:ascii="宋体" w:hAnsi="宋体" w:cs="宋体" w:eastAsiaTheme="minorEastAsia"/>
          <w:b/>
          <w:spacing w:val="6"/>
          <w:sz w:val="32"/>
          <w:szCs w:val="32"/>
        </w:rPr>
      </w:pPr>
    </w:p>
    <w:p w14:paraId="74CBFBE5">
      <w:pPr>
        <w:autoSpaceDE w:val="0"/>
        <w:autoSpaceDN w:val="0"/>
        <w:jc w:val="center"/>
        <w:rPr>
          <w:rFonts w:ascii="宋体" w:hAnsi="宋体" w:cs="宋体" w:eastAsiaTheme="minorEastAsia"/>
          <w:b/>
          <w:spacing w:val="6"/>
          <w:sz w:val="32"/>
          <w:szCs w:val="32"/>
        </w:rPr>
      </w:pPr>
    </w:p>
    <w:p w14:paraId="49E757F1">
      <w:pPr>
        <w:autoSpaceDE w:val="0"/>
        <w:autoSpaceDN w:val="0"/>
        <w:jc w:val="center"/>
        <w:rPr>
          <w:rFonts w:ascii="宋体" w:hAnsi="宋体" w:cs="宋体" w:eastAsiaTheme="minorEastAsia"/>
          <w:b/>
          <w:spacing w:val="6"/>
          <w:sz w:val="32"/>
          <w:szCs w:val="32"/>
        </w:rPr>
      </w:pPr>
    </w:p>
    <w:p w14:paraId="506FC2DB">
      <w:pPr>
        <w:autoSpaceDE w:val="0"/>
        <w:autoSpaceDN w:val="0"/>
        <w:jc w:val="center"/>
        <w:rPr>
          <w:rFonts w:ascii="宋体" w:hAnsi="宋体" w:cs="宋体" w:eastAsiaTheme="minorEastAsia"/>
          <w:b/>
          <w:spacing w:val="6"/>
          <w:sz w:val="32"/>
          <w:szCs w:val="32"/>
        </w:rPr>
      </w:pPr>
    </w:p>
    <w:p w14:paraId="4CD8017D">
      <w:pPr>
        <w:autoSpaceDE w:val="0"/>
        <w:autoSpaceDN w:val="0"/>
        <w:jc w:val="center"/>
        <w:rPr>
          <w:rFonts w:ascii="宋体" w:hAnsi="宋体" w:cs="宋体" w:eastAsiaTheme="minorEastAsia"/>
          <w:b/>
          <w:spacing w:val="6"/>
          <w:sz w:val="32"/>
          <w:szCs w:val="32"/>
        </w:rPr>
      </w:pPr>
    </w:p>
    <w:p w14:paraId="1D26C0DE">
      <w:pPr>
        <w:autoSpaceDE w:val="0"/>
        <w:autoSpaceDN w:val="0"/>
        <w:jc w:val="center"/>
        <w:rPr>
          <w:rFonts w:ascii="宋体" w:hAnsi="宋体" w:cs="宋体" w:eastAsiaTheme="minorEastAsia"/>
          <w:b/>
          <w:spacing w:val="6"/>
          <w:sz w:val="32"/>
          <w:szCs w:val="32"/>
        </w:rPr>
      </w:pPr>
    </w:p>
    <w:p w14:paraId="06CD5800">
      <w:pPr>
        <w:autoSpaceDE w:val="0"/>
        <w:autoSpaceDN w:val="0"/>
        <w:jc w:val="center"/>
        <w:rPr>
          <w:rFonts w:ascii="宋体" w:hAnsi="宋体" w:cs="宋体" w:eastAsiaTheme="minorEastAsia"/>
          <w:b/>
          <w:spacing w:val="6"/>
          <w:sz w:val="32"/>
          <w:szCs w:val="32"/>
        </w:rPr>
      </w:pPr>
    </w:p>
    <w:p w14:paraId="4E6D9788">
      <w:pPr>
        <w:autoSpaceDE w:val="0"/>
        <w:autoSpaceDN w:val="0"/>
        <w:jc w:val="center"/>
        <w:rPr>
          <w:rFonts w:ascii="宋体" w:hAnsi="宋体" w:cs="宋体" w:eastAsiaTheme="minorEastAsia"/>
          <w:b/>
          <w:spacing w:val="6"/>
          <w:sz w:val="32"/>
          <w:szCs w:val="32"/>
        </w:rPr>
      </w:pPr>
    </w:p>
    <w:p w14:paraId="36B0A9D3">
      <w:pPr>
        <w:autoSpaceDE w:val="0"/>
        <w:autoSpaceDN w:val="0"/>
        <w:jc w:val="center"/>
        <w:rPr>
          <w:rFonts w:ascii="宋体" w:hAnsi="宋体" w:cs="宋体" w:eastAsiaTheme="minorEastAsia"/>
          <w:b/>
          <w:spacing w:val="6"/>
          <w:sz w:val="32"/>
          <w:szCs w:val="32"/>
        </w:rPr>
      </w:pPr>
    </w:p>
    <w:p w14:paraId="53510A93">
      <w:pPr>
        <w:autoSpaceDE w:val="0"/>
        <w:autoSpaceDN w:val="0"/>
        <w:jc w:val="center"/>
        <w:rPr>
          <w:rFonts w:ascii="宋体" w:hAnsi="宋体" w:cs="宋体" w:eastAsiaTheme="minorEastAsia"/>
          <w:b/>
          <w:spacing w:val="6"/>
          <w:sz w:val="32"/>
          <w:szCs w:val="32"/>
        </w:rPr>
      </w:pPr>
    </w:p>
    <w:p w14:paraId="6B492D38">
      <w:pPr>
        <w:autoSpaceDE w:val="0"/>
        <w:autoSpaceDN w:val="0"/>
        <w:jc w:val="center"/>
        <w:rPr>
          <w:rFonts w:ascii="宋体" w:hAnsi="宋体" w:cs="宋体" w:eastAsiaTheme="minorEastAsia"/>
          <w:b/>
          <w:spacing w:val="6"/>
          <w:sz w:val="32"/>
          <w:szCs w:val="32"/>
        </w:rPr>
      </w:pPr>
    </w:p>
    <w:p w14:paraId="407C8877">
      <w:pPr>
        <w:autoSpaceDE w:val="0"/>
        <w:autoSpaceDN w:val="0"/>
        <w:jc w:val="center"/>
        <w:rPr>
          <w:rFonts w:ascii="宋体" w:hAnsi="宋体" w:cs="宋体" w:eastAsiaTheme="minorEastAsia"/>
          <w:b/>
          <w:spacing w:val="6"/>
          <w:sz w:val="32"/>
          <w:szCs w:val="32"/>
        </w:rPr>
      </w:pPr>
    </w:p>
    <w:p w14:paraId="61739210">
      <w:pPr>
        <w:autoSpaceDE w:val="0"/>
        <w:autoSpaceDN w:val="0"/>
        <w:jc w:val="center"/>
        <w:rPr>
          <w:rFonts w:ascii="宋体" w:hAnsi="宋体" w:cs="宋体" w:eastAsiaTheme="minorEastAsia"/>
          <w:b/>
          <w:spacing w:val="6"/>
          <w:sz w:val="32"/>
          <w:szCs w:val="32"/>
        </w:rPr>
      </w:pPr>
    </w:p>
    <w:p w14:paraId="318ADF35">
      <w:pPr>
        <w:autoSpaceDE w:val="0"/>
        <w:autoSpaceDN w:val="0"/>
        <w:jc w:val="center"/>
        <w:rPr>
          <w:rFonts w:ascii="宋体" w:hAnsi="宋体" w:cs="宋体" w:eastAsiaTheme="minorEastAsia"/>
          <w:b/>
          <w:spacing w:val="6"/>
          <w:sz w:val="32"/>
          <w:szCs w:val="32"/>
        </w:rPr>
      </w:pPr>
    </w:p>
    <w:p w14:paraId="416EF53F">
      <w:pPr>
        <w:autoSpaceDE w:val="0"/>
        <w:autoSpaceDN w:val="0"/>
        <w:jc w:val="center"/>
        <w:rPr>
          <w:rFonts w:ascii="宋体" w:hAnsi="宋体" w:cs="宋体" w:eastAsiaTheme="minorEastAsia"/>
          <w:b/>
          <w:spacing w:val="6"/>
          <w:sz w:val="32"/>
          <w:szCs w:val="32"/>
        </w:rPr>
      </w:pPr>
    </w:p>
    <w:p w14:paraId="016D6FF6">
      <w:pPr>
        <w:autoSpaceDE w:val="0"/>
        <w:autoSpaceDN w:val="0"/>
        <w:jc w:val="center"/>
        <w:rPr>
          <w:rFonts w:ascii="宋体" w:hAnsi="宋体" w:cs="宋体" w:eastAsiaTheme="minorEastAsia"/>
          <w:b/>
          <w:spacing w:val="6"/>
          <w:sz w:val="32"/>
          <w:szCs w:val="32"/>
        </w:rPr>
      </w:pPr>
    </w:p>
    <w:p w14:paraId="42A69F85">
      <w:pPr>
        <w:snapToGrid w:val="0"/>
        <w:spacing w:line="360" w:lineRule="auto"/>
        <w:jc w:val="center"/>
        <w:outlineLvl w:val="0"/>
        <w:rPr>
          <w:rFonts w:ascii="宋体" w:hAnsi="宋体" w:cs="宋体" w:eastAsiaTheme="minorEastAsia"/>
          <w:b/>
          <w:kern w:val="0"/>
          <w:sz w:val="32"/>
          <w:szCs w:val="32"/>
        </w:rPr>
      </w:pPr>
      <w:r>
        <w:rPr>
          <w:rFonts w:hint="eastAsia" w:ascii="宋体" w:hAnsi="宋体" w:cs="宋体" w:eastAsiaTheme="minorEastAsia"/>
          <w:b/>
          <w:kern w:val="0"/>
          <w:sz w:val="32"/>
          <w:szCs w:val="32"/>
        </w:rPr>
        <w:t>附件</w:t>
      </w:r>
      <w:r>
        <w:rPr>
          <w:rFonts w:ascii="宋体" w:hAnsi="宋体" w:cs="宋体" w:eastAsiaTheme="minorEastAsia"/>
          <w:b/>
          <w:kern w:val="0"/>
          <w:sz w:val="32"/>
          <w:szCs w:val="32"/>
        </w:rPr>
        <w:t>6</w:t>
      </w:r>
      <w:r>
        <w:rPr>
          <w:rFonts w:hint="eastAsia" w:ascii="宋体" w:hAnsi="宋体" w:cs="宋体" w:eastAsiaTheme="minorEastAsia"/>
          <w:b/>
          <w:kern w:val="0"/>
          <w:sz w:val="32"/>
          <w:szCs w:val="32"/>
        </w:rPr>
        <w:t>：分包意向协议</w:t>
      </w:r>
    </w:p>
    <w:p w14:paraId="59270D61">
      <w:pPr>
        <w:widowControl/>
        <w:spacing w:line="360" w:lineRule="auto"/>
        <w:ind w:firstLine="120" w:firstLineChars="50"/>
        <w:jc w:val="left"/>
        <w:rPr>
          <w:rFonts w:ascii="宋体" w:hAnsi="宋体" w:cs="宋体" w:eastAsiaTheme="minorEastAsia"/>
          <w:sz w:val="24"/>
        </w:rPr>
      </w:pPr>
      <w:r>
        <w:rPr>
          <w:rFonts w:hint="eastAsia" w:ascii="宋体" w:hAnsi="宋体" w:cs="宋体" w:eastAsiaTheme="minorEastAsia"/>
          <w:sz w:val="24"/>
        </w:rPr>
        <w:t>（</w:t>
      </w:r>
      <w:r>
        <w:rPr>
          <w:rFonts w:hint="eastAsia" w:ascii="宋体" w:hAnsi="宋体" w:cs="宋体" w:eastAsiaTheme="minorEastAsia"/>
          <w:b/>
          <w:sz w:val="24"/>
        </w:rPr>
        <w:t>中标后以分包方式履行合同的，提供分包意向协议；采购人不同意分包或者投标人中标后不以分包方式履行合同的，则不需要提供。</w:t>
      </w:r>
      <w:r>
        <w:rPr>
          <w:rFonts w:hint="eastAsia" w:ascii="宋体" w:hAnsi="宋体" w:cs="宋体" w:eastAsiaTheme="minorEastAsia"/>
          <w:sz w:val="24"/>
        </w:rPr>
        <w:t>）</w:t>
      </w:r>
    </w:p>
    <w:p w14:paraId="6DD747F5">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u w:val="single"/>
        </w:rPr>
        <w:t>（投标人名称）</w:t>
      </w:r>
      <w:r>
        <w:rPr>
          <w:rFonts w:hint="eastAsia" w:ascii="宋体" w:hAnsi="宋体" w:cs="宋体" w:eastAsiaTheme="minorEastAsia"/>
          <w:kern w:val="0"/>
          <w:sz w:val="24"/>
          <w:lang w:val="zh-CN"/>
        </w:rPr>
        <w:t>若成为</w:t>
      </w:r>
      <w:r>
        <w:rPr>
          <w:rFonts w:hint="eastAsia" w:asciiTheme="minorEastAsia" w:hAnsiTheme="minorEastAsia" w:eastAsiaTheme="minorEastAsia"/>
          <w:sz w:val="24"/>
        </w:rPr>
        <w:t>洋安初级中学2025年课桌椅、办公家具、食堂、报告厅等定制类家具采购</w:t>
      </w:r>
      <w:r>
        <w:rPr>
          <w:rFonts w:hint="eastAsia" w:asciiTheme="minorEastAsia" w:hAnsiTheme="minorEastAsia" w:eastAsiaTheme="minorEastAsia"/>
          <w:sz w:val="24"/>
          <w:lang w:eastAsia="zh-CN"/>
        </w:rPr>
        <w:t>项目</w:t>
      </w:r>
      <w:r>
        <w:rPr>
          <w:rFonts w:hint="eastAsia" w:ascii="宋体" w:hAnsi="宋体" w:cs="宋体" w:eastAsiaTheme="minorEastAsia"/>
          <w:sz w:val="24"/>
        </w:rPr>
        <w:t>【招标编号：JD2025BJ-008】</w:t>
      </w:r>
      <w:r>
        <w:rPr>
          <w:rFonts w:hint="eastAsia" w:ascii="宋体" w:hAnsi="宋体" w:cs="宋体" w:eastAsiaTheme="minorEastAsia"/>
          <w:kern w:val="0"/>
          <w:sz w:val="24"/>
          <w:lang w:val="zh-CN"/>
        </w:rPr>
        <w:t>的中标供应商，将依法采取分包方式履行合同。</w:t>
      </w:r>
      <w:r>
        <w:rPr>
          <w:rFonts w:hint="eastAsia" w:ascii="宋体" w:hAnsi="宋体" w:cs="宋体" w:eastAsiaTheme="minorEastAsia"/>
          <w:kern w:val="0"/>
          <w:sz w:val="24"/>
          <w:u w:val="single"/>
        </w:rPr>
        <w:t>（投标人名称）</w:t>
      </w:r>
      <w:r>
        <w:rPr>
          <w:rFonts w:hint="eastAsia" w:ascii="宋体" w:hAnsi="宋体" w:cs="宋体" w:eastAsiaTheme="minorEastAsia"/>
          <w:kern w:val="0"/>
          <w:sz w:val="24"/>
        </w:rPr>
        <w:t>与</w:t>
      </w:r>
      <w:r>
        <w:rPr>
          <w:rFonts w:hint="eastAsia" w:ascii="宋体" w:hAnsi="宋体" w:cs="宋体" w:eastAsiaTheme="minorEastAsia"/>
          <w:kern w:val="0"/>
          <w:sz w:val="24"/>
          <w:u w:val="single"/>
        </w:rPr>
        <w:t>（所有分包供应商名称）</w:t>
      </w:r>
      <w:r>
        <w:rPr>
          <w:rFonts w:hint="eastAsia" w:ascii="宋体" w:hAnsi="宋体" w:cs="宋体" w:eastAsiaTheme="minorEastAsia"/>
          <w:kern w:val="0"/>
          <w:sz w:val="24"/>
        </w:rPr>
        <w:t>达成分包意向协议</w:t>
      </w:r>
      <w:r>
        <w:rPr>
          <w:rFonts w:hint="eastAsia" w:ascii="宋体" w:hAnsi="宋体" w:cs="宋体" w:eastAsiaTheme="minorEastAsia"/>
          <w:kern w:val="0"/>
          <w:sz w:val="24"/>
          <w:lang w:val="zh-CN"/>
        </w:rPr>
        <w:t xml:space="preserve">。 </w:t>
      </w:r>
    </w:p>
    <w:p w14:paraId="44D47869">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一、分包标的及数量</w:t>
      </w:r>
    </w:p>
    <w:p w14:paraId="222D23D3">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u w:val="single"/>
        </w:rPr>
        <w:t>（投标人名称）</w:t>
      </w:r>
      <w:r>
        <w:rPr>
          <w:rFonts w:hint="eastAsia" w:ascii="宋体" w:hAnsi="宋体" w:cs="宋体" w:eastAsiaTheme="minorEastAsia"/>
          <w:kern w:val="0"/>
          <w:sz w:val="24"/>
          <w:lang w:val="zh-CN"/>
        </w:rPr>
        <w:t>将</w:t>
      </w:r>
      <w:r>
        <w:rPr>
          <w:rFonts w:ascii="宋体" w:hAnsi="宋体" w:cs="宋体" w:eastAsiaTheme="minorEastAsia"/>
          <w:kern w:val="0"/>
          <w:sz w:val="24"/>
          <w:u w:val="single"/>
        </w:rPr>
        <w:t xml:space="preserve">  XX工作内容   </w:t>
      </w:r>
      <w:r>
        <w:rPr>
          <w:rFonts w:hint="eastAsia" w:ascii="宋体" w:hAnsi="宋体" w:cs="宋体" w:eastAsiaTheme="minorEastAsia"/>
          <w:sz w:val="24"/>
        </w:rPr>
        <w:t>分包给</w:t>
      </w:r>
      <w:r>
        <w:rPr>
          <w:rFonts w:hint="eastAsia" w:ascii="宋体" w:hAnsi="宋体" w:cs="宋体" w:eastAsiaTheme="minorEastAsia"/>
          <w:kern w:val="0"/>
          <w:sz w:val="24"/>
          <w:u w:val="single"/>
        </w:rPr>
        <w:t>（分包供应商1名称）</w:t>
      </w:r>
      <w:r>
        <w:rPr>
          <w:rFonts w:hint="eastAsia" w:ascii="宋体" w:hAnsi="宋体" w:cs="宋体" w:eastAsiaTheme="minorEastAsia"/>
          <w:kern w:val="0"/>
          <w:sz w:val="24"/>
          <w:lang w:val="zh-CN"/>
        </w:rPr>
        <w:t>，</w:t>
      </w:r>
      <w:r>
        <w:rPr>
          <w:rFonts w:hint="eastAsia" w:ascii="宋体" w:hAnsi="宋体" w:cs="宋体" w:eastAsiaTheme="minorEastAsia"/>
          <w:kern w:val="0"/>
          <w:sz w:val="24"/>
          <w:u w:val="single"/>
        </w:rPr>
        <w:t>（分包供应商1名称），</w:t>
      </w:r>
      <w:r>
        <w:rPr>
          <w:rFonts w:hint="eastAsia" w:ascii="宋体" w:hAnsi="宋体" w:cs="宋体" w:eastAsiaTheme="minorEastAsia"/>
          <w:kern w:val="0"/>
          <w:sz w:val="24"/>
          <w:lang w:val="zh-CN"/>
        </w:rPr>
        <w:t>具备承</w:t>
      </w:r>
      <w:r>
        <w:rPr>
          <w:rFonts w:hint="eastAsia" w:ascii="宋体" w:hAnsi="宋体" w:cs="宋体" w:eastAsiaTheme="minorEastAsia"/>
          <w:kern w:val="0"/>
          <w:sz w:val="24"/>
        </w:rPr>
        <w:t>担</w:t>
      </w:r>
      <w:r>
        <w:rPr>
          <w:rFonts w:hint="eastAsia" w:ascii="宋体" w:hAnsi="宋体" w:cs="宋体" w:eastAsiaTheme="minorEastAsia"/>
          <w:kern w:val="0"/>
          <w:sz w:val="24"/>
          <w:u w:val="single"/>
          <w:lang w:val="zh-CN"/>
        </w:rPr>
        <w:t>XX工作内容</w:t>
      </w:r>
      <w:r>
        <w:rPr>
          <w:rFonts w:hint="eastAsia" w:ascii="宋体" w:hAnsi="宋体" w:cs="宋体" w:eastAsiaTheme="minorEastAsia"/>
          <w:kern w:val="0"/>
          <w:sz w:val="24"/>
          <w:lang w:val="zh-CN"/>
        </w:rPr>
        <w:t>相应资质条件且不得再次分包；</w:t>
      </w:r>
    </w:p>
    <w:p w14:paraId="7DDC81E8">
      <w:pPr>
        <w:pStyle w:val="8"/>
        <w:ind w:left="664" w:leftChars="316" w:firstLine="229" w:firstLineChars="95"/>
        <w:rPr>
          <w:rFonts w:ascii="宋体" w:hAnsi="宋体" w:cs="宋体" w:eastAsiaTheme="minorEastAsia"/>
          <w:kern w:val="0"/>
          <w:sz w:val="24"/>
          <w:szCs w:val="24"/>
        </w:rPr>
      </w:pPr>
      <w:r>
        <w:rPr>
          <w:rFonts w:hint="eastAsia" w:ascii="宋体" w:hAnsi="宋体" w:cs="宋体" w:eastAsiaTheme="minorEastAsia"/>
          <w:kern w:val="0"/>
          <w:sz w:val="24"/>
          <w:szCs w:val="24"/>
        </w:rPr>
        <w:t>……</w:t>
      </w:r>
    </w:p>
    <w:p w14:paraId="36F9BB8E">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二、分包供应商中小企业合同份额</w:t>
      </w:r>
    </w:p>
    <w:p w14:paraId="295A570F">
      <w:pPr>
        <w:snapToGrid w:val="0"/>
        <w:spacing w:line="360" w:lineRule="auto"/>
        <w:ind w:firstLine="576"/>
        <w:rPr>
          <w:rFonts w:ascii="宋体" w:hAnsi="宋体" w:cs="宋体" w:eastAsiaTheme="minorEastAsia"/>
          <w:b/>
          <w:kern w:val="0"/>
          <w:sz w:val="24"/>
          <w:lang w:val="zh-CN"/>
        </w:rPr>
      </w:pPr>
      <w:r>
        <w:rPr>
          <w:rFonts w:ascii="宋体" w:hAnsi="宋体" w:cs="宋体" w:eastAsiaTheme="minorEastAsia"/>
          <w:kern w:val="0"/>
          <w:sz w:val="24"/>
        </w:rPr>
        <w:t>1、</w:t>
      </w:r>
      <w:r>
        <w:rPr>
          <w:rFonts w:hint="eastAsia" w:ascii="宋体" w:hAnsi="宋体" w:cs="宋体" w:eastAsiaTheme="minorEastAsia"/>
          <w:kern w:val="0"/>
          <w:sz w:val="24"/>
          <w:u w:val="single"/>
        </w:rPr>
        <w:t>（分包供应商X</w:t>
      </w:r>
      <w:r>
        <w:rPr>
          <w:rFonts w:ascii="宋体" w:hAnsi="宋体" w:cs="宋体" w:eastAsiaTheme="minorEastAsia"/>
          <w:kern w:val="0"/>
          <w:sz w:val="24"/>
          <w:u w:val="single"/>
        </w:rPr>
        <w:t>,</w:t>
      </w:r>
      <w:r>
        <w:rPr>
          <w:rFonts w:hint="eastAsia" w:ascii="宋体" w:hAnsi="宋体" w:cs="宋体" w:eastAsiaTheme="minorEastAsia"/>
          <w:kern w:val="0"/>
          <w:sz w:val="24"/>
          <w:u w:val="single"/>
        </w:rPr>
        <w:t>……）提供的货物全部由小微企业制造，</w:t>
      </w:r>
      <w:r>
        <w:rPr>
          <w:rFonts w:hint="eastAsia" w:ascii="宋体" w:hAnsi="宋体" w:cs="宋体" w:eastAsiaTheme="minorEastAsia"/>
          <w:kern w:val="0"/>
          <w:sz w:val="24"/>
        </w:rPr>
        <w:t>其合同份额占到合同总金额%以上</w:t>
      </w:r>
      <w:r>
        <w:rPr>
          <w:rFonts w:hint="eastAsia" w:ascii="宋体" w:hAnsi="宋体" w:cs="宋体" w:eastAsiaTheme="minorEastAsia"/>
        </w:rPr>
        <w:t>。</w:t>
      </w:r>
      <w:r>
        <w:rPr>
          <w:rFonts w:hint="eastAsia" w:ascii="宋体" w:hAnsi="宋体" w:cs="宋体" w:eastAsiaTheme="minorEastAsia"/>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eastAsiaTheme="minorEastAsia"/>
          <w:b/>
          <w:sz w:val="24"/>
        </w:rPr>
        <w:t>拟享受以上价格扣除政策的，填写有关内容。</w:t>
      </w:r>
      <w:r>
        <w:rPr>
          <w:rFonts w:hint="eastAsia" w:ascii="宋体" w:hAnsi="宋体" w:cs="宋体" w:eastAsiaTheme="minorEastAsia"/>
          <w:b/>
          <w:kern w:val="0"/>
          <w:sz w:val="24"/>
          <w:lang w:val="zh-CN"/>
        </w:rPr>
        <w:t>）</w:t>
      </w:r>
    </w:p>
    <w:p w14:paraId="73EE9FE3">
      <w:pPr>
        <w:spacing w:line="360" w:lineRule="auto"/>
        <w:ind w:firstLine="480" w:firstLineChars="200"/>
        <w:rPr>
          <w:rFonts w:ascii="宋体" w:hAnsi="宋体" w:cs="宋体" w:eastAsiaTheme="minorEastAsia"/>
          <w:b/>
          <w:bCs/>
          <w:kern w:val="0"/>
          <w:sz w:val="24"/>
          <w:lang w:val="zh-CN"/>
        </w:rPr>
      </w:pPr>
      <w:r>
        <w:rPr>
          <w:rFonts w:hint="eastAsia" w:ascii="宋体" w:hAnsi="宋体" w:cs="宋体" w:eastAsiaTheme="minorEastAsia"/>
          <w:sz w:val="24"/>
        </w:rPr>
        <w:t>2、</w:t>
      </w:r>
      <w:bookmarkStart w:id="558" w:name="_Hlk101133173"/>
      <w:r>
        <w:rPr>
          <w:rFonts w:hint="eastAsia" w:ascii="宋体" w:hAnsi="宋体" w:cs="宋体" w:eastAsiaTheme="minorEastAsia"/>
          <w:sz w:val="24"/>
        </w:rPr>
        <w:t>中小企业合同金额达到%，其中小微企业合同金额达到%</w:t>
      </w:r>
      <w:r>
        <w:rPr>
          <w:rFonts w:hint="eastAsia" w:ascii="宋体" w:hAnsi="宋体" w:cs="宋体" w:eastAsiaTheme="minorEastAsia"/>
          <w:kern w:val="0"/>
          <w:sz w:val="24"/>
          <w:lang w:val="zh-CN"/>
        </w:rPr>
        <w:t>。</w:t>
      </w:r>
      <w:r>
        <w:rPr>
          <w:rFonts w:hint="eastAsia" w:ascii="宋体" w:hAnsi="宋体" w:cs="宋体" w:eastAsiaTheme="minorEastAsia"/>
          <w:b/>
          <w:bCs/>
          <w:kern w:val="0"/>
          <w:sz w:val="24"/>
          <w:lang w:val="zh-CN"/>
        </w:rPr>
        <w:t>（</w:t>
      </w:r>
      <w:r>
        <w:rPr>
          <w:rFonts w:hint="eastAsia" w:ascii="宋体" w:hAnsi="宋体" w:cs="宋体" w:eastAsiaTheme="minorEastAsia"/>
          <w:b/>
          <w:bCs/>
          <w:sz w:val="24"/>
        </w:rPr>
        <w:t>要求合同分包形式参加的项目或采购包，供应商按招标文件第一部分招标公告申请人的资格要求中规定的</w:t>
      </w:r>
      <w:r>
        <w:rPr>
          <w:rFonts w:hint="eastAsia" w:ascii="宋体" w:hAnsi="宋体" w:cs="宋体" w:eastAsiaTheme="minorEastAsia"/>
          <w:b/>
          <w:kern w:val="0"/>
          <w:sz w:val="24"/>
          <w:lang w:val="zh-CN"/>
        </w:rPr>
        <w:t>分包意向协议</w:t>
      </w:r>
      <w:r>
        <w:rPr>
          <w:rFonts w:hint="eastAsia" w:ascii="宋体" w:hAnsi="宋体" w:cs="宋体" w:eastAsiaTheme="minorEastAsia"/>
          <w:b/>
          <w:bCs/>
          <w:sz w:val="24"/>
        </w:rPr>
        <w:t>中中小企业、小微企业合同金额应当达到的比例要求填写。</w:t>
      </w:r>
      <w:r>
        <w:rPr>
          <w:rFonts w:hint="eastAsia" w:ascii="宋体" w:hAnsi="宋体" w:cs="宋体" w:eastAsiaTheme="minorEastAsia"/>
          <w:b/>
          <w:bCs/>
          <w:kern w:val="0"/>
          <w:sz w:val="24"/>
          <w:lang w:val="zh-CN"/>
        </w:rPr>
        <w:t>）</w:t>
      </w:r>
      <w:bookmarkEnd w:id="558"/>
    </w:p>
    <w:p w14:paraId="0046D4D3">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三、分包工作履行期限、地点、方式</w:t>
      </w:r>
    </w:p>
    <w:p w14:paraId="7EB49B76">
      <w:pPr>
        <w:snapToGrid w:val="0"/>
        <w:spacing w:line="360" w:lineRule="auto"/>
        <w:ind w:firstLine="576"/>
        <w:rPr>
          <w:rFonts w:ascii="宋体" w:hAnsi="宋体" w:cs="宋体" w:eastAsiaTheme="minorEastAsia"/>
          <w:u w:val="single"/>
        </w:rPr>
      </w:pPr>
    </w:p>
    <w:p w14:paraId="43E89CA9">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四、质量</w:t>
      </w:r>
    </w:p>
    <w:p w14:paraId="7A7236E8">
      <w:pPr>
        <w:snapToGrid w:val="0"/>
        <w:spacing w:line="360" w:lineRule="auto"/>
        <w:ind w:firstLine="576"/>
        <w:rPr>
          <w:rFonts w:ascii="宋体" w:hAnsi="宋体" w:cs="宋体" w:eastAsiaTheme="minorEastAsia"/>
          <w:kern w:val="0"/>
          <w:sz w:val="24"/>
          <w:lang w:val="zh-CN"/>
        </w:rPr>
      </w:pPr>
    </w:p>
    <w:p w14:paraId="18D6D1D1">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五、价款或者报酬</w:t>
      </w:r>
    </w:p>
    <w:p w14:paraId="74981310">
      <w:pPr>
        <w:snapToGrid w:val="0"/>
        <w:spacing w:line="360" w:lineRule="auto"/>
        <w:ind w:left="573" w:leftChars="273"/>
        <w:rPr>
          <w:rFonts w:ascii="宋体" w:hAnsi="宋体" w:cs="宋体" w:eastAsiaTheme="minorEastAsia"/>
          <w:kern w:val="0"/>
          <w:sz w:val="24"/>
          <w:lang w:val="zh-CN"/>
        </w:rPr>
      </w:pPr>
    </w:p>
    <w:p w14:paraId="6A93AA7A">
      <w:pPr>
        <w:snapToGrid w:val="0"/>
        <w:spacing w:line="360" w:lineRule="auto"/>
        <w:ind w:left="573" w:leftChars="273"/>
        <w:rPr>
          <w:rFonts w:ascii="宋体" w:hAnsi="宋体" w:cs="宋体" w:eastAsiaTheme="minorEastAsia"/>
          <w:kern w:val="0"/>
          <w:sz w:val="24"/>
          <w:lang w:val="zh-CN"/>
        </w:rPr>
      </w:pPr>
      <w:r>
        <w:rPr>
          <w:rFonts w:hint="eastAsia" w:ascii="宋体" w:hAnsi="宋体" w:cs="宋体" w:eastAsiaTheme="minorEastAsia"/>
          <w:kern w:val="0"/>
          <w:sz w:val="24"/>
          <w:lang w:val="zh-CN"/>
        </w:rPr>
        <w:t>六、违约责任</w:t>
      </w:r>
    </w:p>
    <w:p w14:paraId="13FF7AC5">
      <w:pPr>
        <w:snapToGrid w:val="0"/>
        <w:spacing w:line="360" w:lineRule="auto"/>
        <w:ind w:firstLine="576"/>
        <w:rPr>
          <w:rFonts w:ascii="宋体" w:hAnsi="宋体" w:cs="宋体" w:eastAsiaTheme="minorEastAsia"/>
          <w:kern w:val="0"/>
          <w:sz w:val="24"/>
          <w:lang w:val="zh-CN"/>
        </w:rPr>
      </w:pPr>
    </w:p>
    <w:p w14:paraId="1E5D74D1">
      <w:pPr>
        <w:snapToGrid w:val="0"/>
        <w:spacing w:line="360" w:lineRule="auto"/>
        <w:ind w:firstLine="576"/>
        <w:rPr>
          <w:rFonts w:ascii="宋体" w:hAnsi="宋体" w:cs="宋体" w:eastAsiaTheme="minorEastAsia"/>
          <w:kern w:val="0"/>
          <w:sz w:val="24"/>
          <w:lang w:val="zh-CN"/>
        </w:rPr>
      </w:pPr>
      <w:r>
        <w:rPr>
          <w:rFonts w:hint="eastAsia" w:ascii="宋体" w:hAnsi="宋体" w:cs="宋体" w:eastAsiaTheme="minorEastAsia"/>
          <w:kern w:val="0"/>
          <w:sz w:val="24"/>
          <w:lang w:val="zh-CN"/>
        </w:rPr>
        <w:t>七、争议解决的办法</w:t>
      </w:r>
    </w:p>
    <w:p w14:paraId="2A98D452">
      <w:pPr>
        <w:snapToGrid w:val="0"/>
        <w:spacing w:line="360" w:lineRule="auto"/>
        <w:ind w:firstLine="576"/>
        <w:rPr>
          <w:rFonts w:ascii="宋体" w:hAnsi="宋体" w:cs="宋体" w:eastAsiaTheme="minorEastAsia"/>
          <w:kern w:val="0"/>
          <w:sz w:val="24"/>
          <w:lang w:val="zh-CN"/>
        </w:rPr>
      </w:pPr>
    </w:p>
    <w:p w14:paraId="0D81A0EF">
      <w:pPr>
        <w:snapToGrid w:val="0"/>
        <w:spacing w:line="360" w:lineRule="auto"/>
        <w:ind w:left="5758" w:leftChars="342" w:hanging="5040" w:hangingChars="2100"/>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                                          投标人名称(电子签名)：</w:t>
      </w:r>
    </w:p>
    <w:p w14:paraId="079E4EFF">
      <w:pPr>
        <w:snapToGrid w:val="0"/>
        <w:spacing w:line="360" w:lineRule="auto"/>
        <w:jc w:val="right"/>
        <w:rPr>
          <w:rFonts w:ascii="宋体" w:hAnsi="宋体" w:cs="宋体" w:eastAsiaTheme="minorEastAsia"/>
          <w:kern w:val="0"/>
          <w:sz w:val="24"/>
          <w:lang w:val="zh-CN"/>
        </w:rPr>
      </w:pPr>
      <w:r>
        <w:rPr>
          <w:rFonts w:hint="eastAsia" w:ascii="宋体" w:hAnsi="宋体" w:cs="宋体" w:eastAsiaTheme="minorEastAsia"/>
          <w:kern w:val="0"/>
          <w:sz w:val="24"/>
          <w:lang w:val="zh-CN"/>
        </w:rPr>
        <w:t>分包供应商名称(电子签名/公章)：</w:t>
      </w:r>
    </w:p>
    <w:p w14:paraId="765DFFFB">
      <w:pPr>
        <w:snapToGrid w:val="0"/>
        <w:spacing w:line="360" w:lineRule="auto"/>
        <w:ind w:firstLine="5760" w:firstLineChars="2400"/>
        <w:rPr>
          <w:rFonts w:ascii="宋体" w:hAnsi="宋体" w:cs="宋体" w:eastAsiaTheme="minorEastAsia"/>
        </w:rPr>
      </w:pPr>
      <w:r>
        <w:rPr>
          <w:rFonts w:hint="eastAsia" w:ascii="宋体" w:hAnsi="宋体" w:cs="宋体" w:eastAsiaTheme="minorEastAsia"/>
          <w:kern w:val="0"/>
          <w:sz w:val="24"/>
          <w:lang w:val="zh-CN"/>
        </w:rPr>
        <w:t>……</w:t>
      </w:r>
    </w:p>
    <w:p w14:paraId="1D97C954">
      <w:pPr>
        <w:spacing w:line="360" w:lineRule="auto"/>
        <w:jc w:val="center"/>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                                        日期：  年  月   日</w:t>
      </w:r>
    </w:p>
    <w:p w14:paraId="5E2A25F1">
      <w:pPr>
        <w:spacing w:line="360" w:lineRule="auto"/>
        <w:ind w:right="420"/>
        <w:rPr>
          <w:rFonts w:ascii="宋体" w:hAnsi="宋体" w:cs="宋体" w:eastAsiaTheme="minorEastAsia"/>
          <w:sz w:val="24"/>
        </w:rPr>
      </w:pPr>
      <w:r>
        <w:rPr>
          <w:rFonts w:hint="eastAsia" w:ascii="宋体" w:hAnsi="宋体" w:cs="宋体" w:eastAsiaTheme="minorEastAsia"/>
          <w:sz w:val="24"/>
        </w:rPr>
        <w:t>注：按本格式和要求提供。</w:t>
      </w:r>
    </w:p>
    <w:p w14:paraId="19B9D37B">
      <w:pPr>
        <w:autoSpaceDE w:val="0"/>
        <w:autoSpaceDN w:val="0"/>
        <w:jc w:val="center"/>
        <w:rPr>
          <w:rFonts w:ascii="宋体" w:hAnsi="宋体" w:cs="宋体" w:eastAsiaTheme="minorEastAsia"/>
          <w:b/>
          <w:spacing w:val="6"/>
          <w:sz w:val="32"/>
          <w:szCs w:val="32"/>
        </w:rPr>
      </w:pPr>
    </w:p>
    <w:p w14:paraId="43B902FE">
      <w:pPr>
        <w:autoSpaceDE w:val="0"/>
        <w:autoSpaceDN w:val="0"/>
        <w:jc w:val="center"/>
        <w:rPr>
          <w:rFonts w:ascii="宋体" w:hAnsi="宋体" w:cs="宋体" w:eastAsiaTheme="minorEastAsia"/>
          <w:b/>
          <w:spacing w:val="6"/>
          <w:sz w:val="32"/>
          <w:szCs w:val="32"/>
        </w:rPr>
      </w:pPr>
    </w:p>
    <w:p w14:paraId="4EAB1C31">
      <w:pPr>
        <w:autoSpaceDE w:val="0"/>
        <w:autoSpaceDN w:val="0"/>
        <w:jc w:val="center"/>
        <w:rPr>
          <w:rFonts w:ascii="宋体" w:hAnsi="宋体" w:cs="宋体" w:eastAsiaTheme="minorEastAsia"/>
          <w:b/>
          <w:spacing w:val="6"/>
          <w:sz w:val="32"/>
          <w:szCs w:val="32"/>
        </w:rPr>
      </w:pPr>
    </w:p>
    <w:p w14:paraId="25E24DC3">
      <w:pPr>
        <w:autoSpaceDE w:val="0"/>
        <w:autoSpaceDN w:val="0"/>
        <w:jc w:val="center"/>
        <w:rPr>
          <w:rFonts w:ascii="宋体" w:hAnsi="宋体" w:cs="宋体" w:eastAsiaTheme="minorEastAsia"/>
          <w:b/>
          <w:spacing w:val="6"/>
          <w:sz w:val="32"/>
          <w:szCs w:val="32"/>
        </w:rPr>
      </w:pPr>
    </w:p>
    <w:p w14:paraId="2937B680">
      <w:pPr>
        <w:autoSpaceDE w:val="0"/>
        <w:autoSpaceDN w:val="0"/>
        <w:jc w:val="center"/>
        <w:rPr>
          <w:rFonts w:ascii="宋体" w:hAnsi="宋体" w:cs="宋体" w:eastAsiaTheme="minorEastAsia"/>
          <w:b/>
          <w:spacing w:val="6"/>
          <w:sz w:val="32"/>
          <w:szCs w:val="32"/>
        </w:rPr>
      </w:pPr>
    </w:p>
    <w:p w14:paraId="7B6C2DBC">
      <w:pPr>
        <w:autoSpaceDE w:val="0"/>
        <w:autoSpaceDN w:val="0"/>
        <w:jc w:val="center"/>
        <w:rPr>
          <w:rFonts w:ascii="宋体" w:hAnsi="宋体" w:cs="宋体" w:eastAsiaTheme="minorEastAsia"/>
          <w:b/>
          <w:spacing w:val="6"/>
          <w:sz w:val="32"/>
          <w:szCs w:val="32"/>
        </w:rPr>
      </w:pPr>
    </w:p>
    <w:p w14:paraId="5EB9AD95">
      <w:pPr>
        <w:autoSpaceDE w:val="0"/>
        <w:autoSpaceDN w:val="0"/>
        <w:jc w:val="center"/>
        <w:rPr>
          <w:rFonts w:ascii="宋体" w:hAnsi="宋体" w:cs="宋体" w:eastAsiaTheme="minorEastAsia"/>
          <w:b/>
          <w:spacing w:val="6"/>
          <w:sz w:val="32"/>
          <w:szCs w:val="32"/>
        </w:rPr>
      </w:pPr>
    </w:p>
    <w:p w14:paraId="29DC09B0">
      <w:pPr>
        <w:autoSpaceDE w:val="0"/>
        <w:autoSpaceDN w:val="0"/>
        <w:jc w:val="center"/>
        <w:rPr>
          <w:rFonts w:ascii="宋体" w:hAnsi="宋体" w:cs="宋体" w:eastAsiaTheme="minorEastAsia"/>
          <w:b/>
          <w:spacing w:val="6"/>
          <w:sz w:val="32"/>
          <w:szCs w:val="32"/>
        </w:rPr>
      </w:pPr>
    </w:p>
    <w:p w14:paraId="4E76A3C4">
      <w:pPr>
        <w:autoSpaceDE w:val="0"/>
        <w:autoSpaceDN w:val="0"/>
        <w:jc w:val="center"/>
        <w:rPr>
          <w:rFonts w:ascii="宋体" w:hAnsi="宋体" w:cs="宋体" w:eastAsiaTheme="minorEastAsia"/>
          <w:b/>
          <w:spacing w:val="6"/>
          <w:sz w:val="32"/>
          <w:szCs w:val="32"/>
        </w:rPr>
      </w:pPr>
    </w:p>
    <w:p w14:paraId="013643CE">
      <w:pPr>
        <w:autoSpaceDE w:val="0"/>
        <w:autoSpaceDN w:val="0"/>
        <w:jc w:val="center"/>
        <w:rPr>
          <w:rFonts w:ascii="宋体" w:hAnsi="宋体" w:cs="宋体" w:eastAsiaTheme="minorEastAsia"/>
          <w:b/>
          <w:spacing w:val="6"/>
          <w:sz w:val="32"/>
          <w:szCs w:val="32"/>
        </w:rPr>
      </w:pPr>
    </w:p>
    <w:p w14:paraId="599EACAB">
      <w:pPr>
        <w:autoSpaceDE w:val="0"/>
        <w:autoSpaceDN w:val="0"/>
        <w:jc w:val="center"/>
        <w:rPr>
          <w:rFonts w:ascii="宋体" w:hAnsi="宋体" w:cs="宋体" w:eastAsiaTheme="minorEastAsia"/>
          <w:b/>
          <w:spacing w:val="6"/>
          <w:sz w:val="32"/>
          <w:szCs w:val="32"/>
        </w:rPr>
      </w:pPr>
    </w:p>
    <w:p w14:paraId="5127A36E">
      <w:pPr>
        <w:autoSpaceDE w:val="0"/>
        <w:autoSpaceDN w:val="0"/>
        <w:jc w:val="center"/>
        <w:rPr>
          <w:rFonts w:ascii="宋体" w:hAnsi="宋体" w:cs="宋体" w:eastAsiaTheme="minorEastAsia"/>
          <w:b/>
          <w:spacing w:val="6"/>
          <w:sz w:val="32"/>
          <w:szCs w:val="32"/>
        </w:rPr>
      </w:pPr>
    </w:p>
    <w:p w14:paraId="077CDAC4">
      <w:pPr>
        <w:autoSpaceDE w:val="0"/>
        <w:autoSpaceDN w:val="0"/>
        <w:jc w:val="center"/>
        <w:rPr>
          <w:rFonts w:ascii="宋体" w:hAnsi="宋体" w:cs="宋体" w:eastAsiaTheme="minorEastAsia"/>
          <w:b/>
          <w:spacing w:val="6"/>
          <w:sz w:val="32"/>
          <w:szCs w:val="32"/>
        </w:rPr>
      </w:pPr>
    </w:p>
    <w:p w14:paraId="4AD77946">
      <w:pPr>
        <w:autoSpaceDE w:val="0"/>
        <w:autoSpaceDN w:val="0"/>
        <w:jc w:val="center"/>
        <w:rPr>
          <w:rFonts w:ascii="宋体" w:hAnsi="宋体" w:cs="宋体" w:eastAsiaTheme="minorEastAsia"/>
          <w:b/>
          <w:spacing w:val="6"/>
          <w:sz w:val="32"/>
          <w:szCs w:val="32"/>
        </w:rPr>
      </w:pPr>
    </w:p>
    <w:p w14:paraId="61DB886E">
      <w:pPr>
        <w:autoSpaceDE w:val="0"/>
        <w:autoSpaceDN w:val="0"/>
        <w:jc w:val="center"/>
        <w:rPr>
          <w:rFonts w:ascii="宋体" w:hAnsi="宋体" w:cs="宋体" w:eastAsiaTheme="minorEastAsia"/>
          <w:b/>
          <w:spacing w:val="6"/>
          <w:sz w:val="32"/>
          <w:szCs w:val="32"/>
        </w:rPr>
      </w:pPr>
    </w:p>
    <w:p w14:paraId="551BD051">
      <w:pPr>
        <w:autoSpaceDE w:val="0"/>
        <w:autoSpaceDN w:val="0"/>
        <w:jc w:val="center"/>
        <w:rPr>
          <w:rFonts w:ascii="宋体" w:hAnsi="宋体" w:cs="宋体" w:eastAsiaTheme="minorEastAsia"/>
          <w:b/>
          <w:spacing w:val="6"/>
          <w:sz w:val="32"/>
          <w:szCs w:val="32"/>
        </w:rPr>
      </w:pPr>
    </w:p>
    <w:p w14:paraId="3D52986A">
      <w:pPr>
        <w:autoSpaceDE w:val="0"/>
        <w:autoSpaceDN w:val="0"/>
        <w:jc w:val="center"/>
        <w:rPr>
          <w:rFonts w:ascii="宋体" w:hAnsi="宋体" w:cs="宋体" w:eastAsiaTheme="minorEastAsia"/>
          <w:b/>
          <w:spacing w:val="6"/>
          <w:sz w:val="32"/>
          <w:szCs w:val="32"/>
        </w:rPr>
      </w:pPr>
    </w:p>
    <w:p w14:paraId="3CD93E37">
      <w:pPr>
        <w:autoSpaceDE w:val="0"/>
        <w:autoSpaceDN w:val="0"/>
        <w:jc w:val="center"/>
        <w:rPr>
          <w:rFonts w:ascii="宋体" w:hAnsi="宋体" w:cs="宋体" w:eastAsiaTheme="minorEastAsia"/>
          <w:b/>
          <w:spacing w:val="6"/>
          <w:sz w:val="32"/>
          <w:szCs w:val="32"/>
        </w:rPr>
      </w:pPr>
    </w:p>
    <w:p w14:paraId="0E66D080">
      <w:pPr>
        <w:autoSpaceDE w:val="0"/>
        <w:autoSpaceDN w:val="0"/>
        <w:jc w:val="center"/>
        <w:rPr>
          <w:rFonts w:ascii="宋体" w:hAnsi="宋体" w:cs="宋体" w:eastAsiaTheme="minorEastAsia"/>
          <w:b/>
          <w:spacing w:val="6"/>
          <w:sz w:val="32"/>
          <w:szCs w:val="32"/>
        </w:rPr>
      </w:pPr>
    </w:p>
    <w:p w14:paraId="6D038311">
      <w:pPr>
        <w:autoSpaceDE w:val="0"/>
        <w:autoSpaceDN w:val="0"/>
        <w:jc w:val="center"/>
        <w:rPr>
          <w:rFonts w:ascii="宋体" w:hAnsi="宋体" w:cs="宋体" w:eastAsiaTheme="minorEastAsia"/>
          <w:b/>
          <w:spacing w:val="6"/>
          <w:sz w:val="32"/>
          <w:szCs w:val="32"/>
        </w:rPr>
      </w:pPr>
    </w:p>
    <w:p w14:paraId="3803F53E">
      <w:pPr>
        <w:autoSpaceDE w:val="0"/>
        <w:autoSpaceDN w:val="0"/>
        <w:jc w:val="center"/>
        <w:rPr>
          <w:rFonts w:ascii="宋体" w:hAnsi="宋体" w:cs="宋体" w:eastAsiaTheme="minorEastAsia"/>
          <w:b/>
          <w:spacing w:val="6"/>
          <w:sz w:val="32"/>
          <w:szCs w:val="32"/>
        </w:rPr>
      </w:pPr>
    </w:p>
    <w:p w14:paraId="43406A2E">
      <w:pPr>
        <w:autoSpaceDE w:val="0"/>
        <w:autoSpaceDN w:val="0"/>
        <w:jc w:val="center"/>
        <w:rPr>
          <w:rFonts w:ascii="宋体" w:hAnsi="宋体" w:cs="宋体" w:eastAsiaTheme="minorEastAsia"/>
          <w:b/>
          <w:spacing w:val="6"/>
          <w:sz w:val="32"/>
          <w:szCs w:val="32"/>
        </w:rPr>
      </w:pPr>
    </w:p>
    <w:p w14:paraId="4152811A">
      <w:pPr>
        <w:autoSpaceDE w:val="0"/>
        <w:autoSpaceDN w:val="0"/>
        <w:jc w:val="center"/>
        <w:rPr>
          <w:rFonts w:ascii="宋体" w:hAnsi="宋体" w:cs="宋体" w:eastAsiaTheme="minorEastAsia"/>
          <w:b/>
          <w:spacing w:val="6"/>
          <w:sz w:val="32"/>
          <w:szCs w:val="32"/>
        </w:rPr>
      </w:pPr>
    </w:p>
    <w:p w14:paraId="60127685">
      <w:pPr>
        <w:autoSpaceDE w:val="0"/>
        <w:autoSpaceDN w:val="0"/>
        <w:jc w:val="center"/>
        <w:rPr>
          <w:rFonts w:ascii="宋体" w:hAnsi="宋体" w:cs="宋体" w:eastAsiaTheme="minorEastAsia"/>
          <w:b/>
          <w:spacing w:val="6"/>
          <w:sz w:val="32"/>
          <w:szCs w:val="32"/>
        </w:rPr>
      </w:pPr>
    </w:p>
    <w:p w14:paraId="7B0A52B4">
      <w:pPr>
        <w:autoSpaceDE w:val="0"/>
        <w:autoSpaceDN w:val="0"/>
        <w:jc w:val="center"/>
        <w:rPr>
          <w:rFonts w:ascii="宋体" w:hAnsi="宋体" w:cs="宋体" w:eastAsiaTheme="minorEastAsia"/>
          <w:b/>
          <w:spacing w:val="6"/>
          <w:sz w:val="32"/>
          <w:szCs w:val="32"/>
        </w:rPr>
      </w:pPr>
    </w:p>
    <w:p w14:paraId="194A75C3">
      <w:pPr>
        <w:autoSpaceDE w:val="0"/>
        <w:autoSpaceDN w:val="0"/>
        <w:jc w:val="center"/>
        <w:rPr>
          <w:rFonts w:ascii="宋体" w:hAnsi="宋体" w:cs="宋体" w:eastAsiaTheme="minorEastAsia"/>
          <w:b/>
          <w:spacing w:val="6"/>
          <w:sz w:val="32"/>
          <w:szCs w:val="32"/>
        </w:rPr>
      </w:pPr>
    </w:p>
    <w:p w14:paraId="0DD74035">
      <w:pPr>
        <w:widowControl/>
        <w:adjustRightInd/>
        <w:jc w:val="left"/>
        <w:rPr>
          <w:rFonts w:ascii="宋体" w:hAnsi="宋体" w:cs="宋体" w:eastAsiaTheme="minorEastAsia"/>
          <w:b/>
          <w:kern w:val="0"/>
          <w:sz w:val="44"/>
          <w:szCs w:val="44"/>
        </w:rPr>
      </w:pPr>
      <w:r>
        <w:rPr>
          <w:rFonts w:ascii="宋体" w:hAnsi="宋体" w:cs="宋体" w:eastAsiaTheme="minorEastAsia"/>
          <w:b/>
          <w:kern w:val="0"/>
          <w:sz w:val="32"/>
          <w:szCs w:val="32"/>
        </w:rPr>
        <w:br w:type="page"/>
      </w:r>
      <w:r>
        <w:rPr>
          <w:rFonts w:hint="eastAsia" w:ascii="宋体" w:hAnsi="宋体" w:cs="宋体" w:eastAsiaTheme="minorEastAsia"/>
          <w:b/>
          <w:kern w:val="0"/>
          <w:sz w:val="44"/>
          <w:szCs w:val="44"/>
        </w:rPr>
        <w:t>附件</w:t>
      </w:r>
      <w:r>
        <w:rPr>
          <w:rFonts w:ascii="宋体" w:hAnsi="宋体" w:cs="宋体" w:eastAsiaTheme="minorEastAsia"/>
          <w:b/>
          <w:kern w:val="0"/>
          <w:sz w:val="44"/>
          <w:szCs w:val="44"/>
        </w:rPr>
        <w:t>7</w:t>
      </w:r>
      <w:r>
        <w:rPr>
          <w:rFonts w:hint="eastAsia" w:ascii="宋体" w:hAnsi="宋体" w:cs="宋体" w:eastAsiaTheme="minorEastAsia"/>
          <w:b/>
          <w:kern w:val="0"/>
          <w:sz w:val="44"/>
          <w:szCs w:val="44"/>
        </w:rPr>
        <w:t>：中小企业声明函</w:t>
      </w:r>
    </w:p>
    <w:p w14:paraId="7069C8B5">
      <w:pPr>
        <w:spacing w:line="360" w:lineRule="auto"/>
        <w:jc w:val="center"/>
        <w:rPr>
          <w:rFonts w:ascii="宋体" w:hAnsi="宋体" w:cs="宋体" w:eastAsiaTheme="minorEastAsia"/>
          <w:sz w:val="24"/>
          <w:u w:val="single"/>
        </w:rPr>
      </w:pPr>
    </w:p>
    <w:p w14:paraId="4A28DF1C">
      <w:pPr>
        <w:spacing w:line="360" w:lineRule="auto"/>
        <w:jc w:val="center"/>
        <w:rPr>
          <w:rFonts w:ascii="宋体" w:hAnsi="宋体" w:cs="宋体" w:eastAsiaTheme="minorEastAsia"/>
          <w:b/>
          <w:sz w:val="32"/>
          <w:szCs w:val="32"/>
        </w:rPr>
      </w:pPr>
      <w:r>
        <w:rPr>
          <w:rFonts w:hint="eastAsia" w:ascii="宋体" w:hAnsi="宋体" w:cs="宋体" w:eastAsiaTheme="minorEastAsia"/>
          <w:b/>
          <w:sz w:val="32"/>
          <w:szCs w:val="32"/>
        </w:rPr>
        <w:t>中小企业声明函（货物）</w:t>
      </w:r>
    </w:p>
    <w:p w14:paraId="77F19858">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本公司（联合体）郑重声明，根据《政府采购促进中小企业发展管理办法》（财库﹝2020﹞46 号）的规定，本公司（联合体）参加</w:t>
      </w:r>
      <w:r>
        <w:rPr>
          <w:rFonts w:hint="eastAsia" w:ascii="宋体" w:hAnsi="宋体" w:cs="宋体" w:eastAsiaTheme="minorEastAsia"/>
          <w:sz w:val="24"/>
          <w:u w:val="single"/>
        </w:rPr>
        <w:t>建德市洋安初级中学</w:t>
      </w:r>
      <w:r>
        <w:rPr>
          <w:rFonts w:hint="eastAsia" w:ascii="宋体" w:hAnsi="宋体" w:cs="宋体" w:eastAsiaTheme="minorEastAsia"/>
          <w:sz w:val="24"/>
        </w:rPr>
        <w:t>的</w:t>
      </w:r>
      <w:r>
        <w:rPr>
          <w:rFonts w:hint="eastAsia" w:asciiTheme="minorEastAsia" w:hAnsiTheme="minorEastAsia" w:eastAsiaTheme="minorEastAsia"/>
          <w:sz w:val="24"/>
          <w:u w:val="single"/>
        </w:rPr>
        <w:t>洋安初级中学2025年课桌椅、办公家具、食堂、报告厅等定制类家具采购</w:t>
      </w:r>
      <w:r>
        <w:rPr>
          <w:rFonts w:hint="eastAsia" w:asciiTheme="minorEastAsia" w:hAnsiTheme="minorEastAsia" w:eastAsiaTheme="minorEastAsia"/>
          <w:sz w:val="24"/>
          <w:u w:val="single"/>
          <w:lang w:eastAsia="zh-CN"/>
        </w:rPr>
        <w:t>项目</w:t>
      </w:r>
      <w:r>
        <w:rPr>
          <w:rFonts w:hint="eastAsia" w:ascii="宋体" w:hAnsi="宋体" w:cs="宋体" w:eastAsiaTheme="minorEastAsia"/>
          <w:sz w:val="24"/>
        </w:rPr>
        <w:t>采购活动，提供的货物全部由符合政策要求的中小企业制造。相关企业（含联合体中的中小企业、签订分包意向协议的中小企业）的具体情况如下：</w:t>
      </w:r>
    </w:p>
    <w:p w14:paraId="3EDC075C">
      <w:pPr>
        <w:spacing w:line="360" w:lineRule="auto"/>
        <w:ind w:firstLine="480" w:firstLineChars="200"/>
        <w:jc w:val="left"/>
        <w:rPr>
          <w:rFonts w:ascii="宋体" w:hAnsi="宋体" w:cs="宋体"/>
          <w:color w:val="000000" w:themeColor="text1"/>
          <w:sz w:val="24"/>
        </w:rPr>
      </w:pPr>
      <w:r>
        <w:rPr>
          <w:rFonts w:hint="eastAsia" w:ascii="宋体" w:hAnsi="宋体" w:cs="宋体" w:eastAsiaTheme="minorEastAsia"/>
          <w:sz w:val="24"/>
          <w:u w:val="single"/>
        </w:rPr>
        <w:t>1.</w:t>
      </w:r>
      <w:r>
        <w:rPr>
          <w:rFonts w:hint="eastAsia" w:asciiTheme="majorEastAsia" w:hAnsiTheme="majorEastAsia" w:eastAsiaTheme="majorEastAsia" w:cstheme="majorEastAsia"/>
          <w:color w:val="000000"/>
          <w:kern w:val="0"/>
          <w:sz w:val="24"/>
          <w:u w:val="single"/>
        </w:rPr>
        <w:t>床</w:t>
      </w:r>
      <w:r>
        <w:rPr>
          <w:rFonts w:hint="eastAsia" w:ascii="宋体" w:hAnsi="宋体" w:cs="宋体"/>
          <w:color w:val="000000" w:themeColor="text1"/>
          <w:sz w:val="24"/>
        </w:rPr>
        <w:t>，属于</w:t>
      </w:r>
      <w:r>
        <w:rPr>
          <w:rFonts w:hint="eastAsia" w:ascii="宋体" w:hAnsi="宋体" w:cs="宋体"/>
          <w:color w:val="000000" w:themeColor="text1"/>
          <w:sz w:val="24"/>
          <w:u w:val="single"/>
        </w:rPr>
        <w:t xml:space="preserve"> </w:t>
      </w:r>
      <w:r>
        <w:rPr>
          <w:rFonts w:hint="eastAsia" w:ascii="宋体" w:hAnsi="宋体" w:cs="宋体"/>
          <w:color w:val="000000" w:themeColor="text1"/>
          <w:kern w:val="0"/>
          <w:sz w:val="24"/>
          <w:u w:val="single"/>
        </w:rPr>
        <w:t>工业行业</w:t>
      </w:r>
      <w:r>
        <w:rPr>
          <w:rFonts w:hint="eastAsia" w:ascii="宋体" w:hAnsi="宋体" w:cs="宋体"/>
          <w:color w:val="000000" w:themeColor="text1"/>
          <w:sz w:val="24"/>
        </w:rPr>
        <w:t xml:space="preserve"> ；承建（承接）企业为 </w:t>
      </w:r>
      <w:r>
        <w:rPr>
          <w:rFonts w:hint="eastAsia" w:ascii="宋体" w:hAnsi="宋体" w:cs="宋体"/>
          <w:color w:val="000000" w:themeColor="text1"/>
          <w:sz w:val="24"/>
          <w:u w:val="single"/>
        </w:rPr>
        <w:t>（企业名称）</w:t>
      </w:r>
      <w:r>
        <w:rPr>
          <w:rFonts w:hint="eastAsia" w:ascii="宋体" w:hAnsi="宋体" w:cs="宋体"/>
          <w:color w:val="000000" w:themeColor="text1"/>
          <w:sz w:val="24"/>
        </w:rPr>
        <w:t xml:space="preserve"> ，从业人员</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人，营业收入为</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万元，资产总额为</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万元属于</w:t>
      </w:r>
      <w:r>
        <w:rPr>
          <w:rFonts w:hint="eastAsia" w:ascii="宋体" w:hAnsi="宋体" w:cs="宋体"/>
          <w:color w:val="000000" w:themeColor="text1"/>
          <w:sz w:val="24"/>
          <w:u w:val="single"/>
        </w:rPr>
        <w:t xml:space="preserve"> （中型企业、小型企业、微型企业） </w:t>
      </w:r>
      <w:r>
        <w:rPr>
          <w:rFonts w:hint="eastAsia" w:ascii="宋体" w:hAnsi="宋体" w:cs="宋体"/>
          <w:color w:val="000000" w:themeColor="text1"/>
          <w:sz w:val="24"/>
        </w:rPr>
        <w:t>；</w:t>
      </w:r>
    </w:p>
    <w:p w14:paraId="35837345">
      <w:pPr>
        <w:spacing w:line="360" w:lineRule="auto"/>
        <w:ind w:firstLine="480" w:firstLineChars="200"/>
        <w:jc w:val="left"/>
        <w:rPr>
          <w:rFonts w:ascii="宋体" w:hAnsi="宋体" w:cs="宋体"/>
          <w:color w:val="000000" w:themeColor="text1"/>
          <w:sz w:val="24"/>
        </w:rPr>
      </w:pPr>
      <w:r>
        <w:rPr>
          <w:rFonts w:hint="eastAsia" w:ascii="宋体" w:hAnsi="宋体" w:cs="宋体"/>
          <w:color w:val="000000" w:themeColor="text1"/>
          <w:kern w:val="0"/>
          <w:sz w:val="24"/>
          <w:u w:val="single"/>
        </w:rPr>
        <w:t>2.</w:t>
      </w:r>
      <w:r>
        <w:rPr>
          <w:rFonts w:hint="eastAsia" w:asciiTheme="majorEastAsia" w:hAnsiTheme="majorEastAsia" w:eastAsiaTheme="majorEastAsia" w:cstheme="majorEastAsia"/>
          <w:color w:val="000000"/>
          <w:kern w:val="0"/>
          <w:sz w:val="24"/>
          <w:u w:val="single"/>
        </w:rPr>
        <w:t>床头柜</w:t>
      </w:r>
      <w:r>
        <w:rPr>
          <w:rFonts w:hint="eastAsia" w:ascii="宋体" w:hAnsi="宋体" w:cs="宋体"/>
          <w:color w:val="000000" w:themeColor="text1"/>
          <w:sz w:val="24"/>
        </w:rPr>
        <w:t>，属于</w:t>
      </w:r>
      <w:r>
        <w:rPr>
          <w:rFonts w:hint="eastAsia" w:ascii="宋体" w:hAnsi="宋体" w:cs="宋体"/>
          <w:color w:val="000000" w:themeColor="text1"/>
          <w:sz w:val="24"/>
          <w:u w:val="single"/>
        </w:rPr>
        <w:t xml:space="preserve"> </w:t>
      </w:r>
      <w:r>
        <w:rPr>
          <w:rFonts w:hint="eastAsia" w:ascii="宋体" w:hAnsi="宋体" w:cs="宋体"/>
          <w:color w:val="000000" w:themeColor="text1"/>
          <w:kern w:val="0"/>
          <w:sz w:val="24"/>
          <w:u w:val="single"/>
        </w:rPr>
        <w:t>工业行业</w:t>
      </w:r>
      <w:r>
        <w:rPr>
          <w:rFonts w:hint="eastAsia" w:ascii="宋体" w:hAnsi="宋体" w:cs="宋体"/>
          <w:color w:val="000000" w:themeColor="text1"/>
          <w:sz w:val="24"/>
        </w:rPr>
        <w:t xml:space="preserve"> ；承建（承接）企业为 </w:t>
      </w:r>
      <w:r>
        <w:rPr>
          <w:rFonts w:hint="eastAsia" w:ascii="宋体" w:hAnsi="宋体" w:cs="宋体"/>
          <w:color w:val="000000" w:themeColor="text1"/>
          <w:sz w:val="24"/>
          <w:u w:val="single"/>
        </w:rPr>
        <w:t>（企业名称）</w:t>
      </w:r>
      <w:r>
        <w:rPr>
          <w:rFonts w:hint="eastAsia" w:ascii="宋体" w:hAnsi="宋体" w:cs="宋体"/>
          <w:color w:val="000000" w:themeColor="text1"/>
          <w:sz w:val="24"/>
        </w:rPr>
        <w:t xml:space="preserve"> ，从业人员</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人，营业收入为</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万元，资产总额为</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万元属于</w:t>
      </w:r>
      <w:r>
        <w:rPr>
          <w:rFonts w:hint="eastAsia" w:ascii="宋体" w:hAnsi="宋体" w:cs="宋体"/>
          <w:color w:val="000000" w:themeColor="text1"/>
          <w:sz w:val="24"/>
          <w:u w:val="single"/>
        </w:rPr>
        <w:t xml:space="preserve"> （中型企业、小型企业、微型企业） </w:t>
      </w:r>
      <w:r>
        <w:rPr>
          <w:rFonts w:hint="eastAsia" w:ascii="宋体" w:hAnsi="宋体" w:cs="宋体"/>
          <w:color w:val="000000" w:themeColor="text1"/>
          <w:sz w:val="24"/>
        </w:rPr>
        <w:t>；</w:t>
      </w:r>
    </w:p>
    <w:p w14:paraId="771351A6">
      <w:pPr>
        <w:pStyle w:val="8"/>
        <w:spacing w:line="240" w:lineRule="auto"/>
        <w:ind w:left="0" w:firstLine="0"/>
        <w:rPr>
          <w:rFonts w:ascii="宋体" w:hAnsi="宋体" w:eastAsia="宋体" w:cs="宋体"/>
          <w:color w:val="000000" w:themeColor="text1"/>
          <w:lang w:val="en-US"/>
        </w:rPr>
      </w:pPr>
      <w:r>
        <w:rPr>
          <w:rFonts w:hint="eastAsia" w:ascii="宋体" w:hAnsi="宋体" w:eastAsia="宋体" w:cs="宋体"/>
          <w:color w:val="000000" w:themeColor="text1"/>
          <w:lang w:val="en-US"/>
        </w:rPr>
        <w:t>........</w:t>
      </w:r>
    </w:p>
    <w:p w14:paraId="189D8628">
      <w:pPr>
        <w:spacing w:line="360" w:lineRule="auto"/>
        <w:ind w:firstLine="440" w:firstLineChars="200"/>
        <w:jc w:val="left"/>
        <w:rPr>
          <w:rFonts w:ascii="宋体" w:hAnsi="宋体" w:cs="宋体"/>
          <w:color w:val="000000" w:themeColor="text1"/>
          <w:sz w:val="24"/>
        </w:rPr>
      </w:pPr>
      <w:r>
        <w:rPr>
          <w:rFonts w:hint="eastAsia" w:ascii="宋体" w:hAnsi="宋体" w:cs="宋体"/>
          <w:kern w:val="0"/>
          <w:sz w:val="22"/>
          <w:u w:val="single"/>
        </w:rPr>
        <w:t>95.</w:t>
      </w:r>
      <w:r>
        <w:rPr>
          <w:rFonts w:hint="eastAsia" w:asciiTheme="majorEastAsia" w:hAnsiTheme="majorEastAsia" w:eastAsiaTheme="majorEastAsia" w:cstheme="majorEastAsia"/>
          <w:color w:val="000000"/>
          <w:kern w:val="0"/>
          <w:sz w:val="24"/>
          <w:u w:val="single"/>
        </w:rPr>
        <w:t>贮物柜</w:t>
      </w:r>
      <w:r>
        <w:rPr>
          <w:rFonts w:hint="eastAsia" w:ascii="宋体" w:hAnsi="宋体" w:cs="宋体"/>
          <w:color w:val="000000" w:themeColor="text1"/>
          <w:sz w:val="24"/>
        </w:rPr>
        <w:t>，属于</w:t>
      </w:r>
      <w:r>
        <w:rPr>
          <w:rFonts w:hint="eastAsia" w:ascii="宋体" w:hAnsi="宋体" w:cs="宋体"/>
          <w:color w:val="000000" w:themeColor="text1"/>
          <w:sz w:val="24"/>
          <w:u w:val="single"/>
        </w:rPr>
        <w:t xml:space="preserve"> </w:t>
      </w:r>
      <w:r>
        <w:rPr>
          <w:rFonts w:hint="eastAsia" w:ascii="宋体" w:hAnsi="宋体" w:cs="宋体"/>
          <w:color w:val="000000" w:themeColor="text1"/>
          <w:kern w:val="0"/>
          <w:sz w:val="24"/>
          <w:u w:val="single"/>
        </w:rPr>
        <w:t>工业行业</w:t>
      </w:r>
      <w:r>
        <w:rPr>
          <w:rFonts w:hint="eastAsia" w:ascii="宋体" w:hAnsi="宋体" w:cs="宋体"/>
          <w:color w:val="000000" w:themeColor="text1"/>
          <w:sz w:val="24"/>
        </w:rPr>
        <w:t xml:space="preserve"> ；承建（承接）企业为 </w:t>
      </w:r>
      <w:r>
        <w:rPr>
          <w:rFonts w:hint="eastAsia" w:ascii="宋体" w:hAnsi="宋体" w:cs="宋体"/>
          <w:color w:val="000000" w:themeColor="text1"/>
          <w:sz w:val="24"/>
          <w:u w:val="single"/>
        </w:rPr>
        <w:t>（企业名称）</w:t>
      </w:r>
      <w:r>
        <w:rPr>
          <w:rFonts w:hint="eastAsia" w:ascii="宋体" w:hAnsi="宋体" w:cs="宋体"/>
          <w:color w:val="000000" w:themeColor="text1"/>
          <w:sz w:val="24"/>
        </w:rPr>
        <w:t xml:space="preserve"> ，从业人员</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人，营业收入为</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万元，资产总额为</w:t>
      </w:r>
      <w:r>
        <w:rPr>
          <w:rFonts w:hint="eastAsia" w:ascii="宋体" w:hAnsi="宋体" w:cs="宋体"/>
          <w:color w:val="000000" w:themeColor="text1"/>
          <w:sz w:val="24"/>
          <w:u w:val="single"/>
        </w:rPr>
        <w:t xml:space="preserve">   </w:t>
      </w:r>
      <w:r>
        <w:rPr>
          <w:rFonts w:hint="eastAsia" w:ascii="宋体" w:hAnsi="宋体" w:cs="宋体"/>
          <w:color w:val="000000" w:themeColor="text1"/>
          <w:sz w:val="24"/>
        </w:rPr>
        <w:t>万元属于</w:t>
      </w:r>
      <w:r>
        <w:rPr>
          <w:rFonts w:hint="eastAsia" w:ascii="宋体" w:hAnsi="宋体" w:cs="宋体"/>
          <w:color w:val="000000" w:themeColor="text1"/>
          <w:sz w:val="24"/>
          <w:u w:val="single"/>
        </w:rPr>
        <w:t xml:space="preserve"> （中型企业、小型企业、微型企业） </w:t>
      </w:r>
      <w:r>
        <w:rPr>
          <w:rFonts w:hint="eastAsia" w:ascii="宋体" w:hAnsi="宋体" w:cs="宋体"/>
          <w:color w:val="000000" w:themeColor="text1"/>
          <w:sz w:val="24"/>
        </w:rPr>
        <w:t>；</w:t>
      </w:r>
    </w:p>
    <w:p w14:paraId="41291401">
      <w:pPr>
        <w:pStyle w:val="7"/>
        <w:spacing w:before="0" w:after="0" w:line="240" w:lineRule="auto"/>
        <w:ind w:left="0" w:firstLine="0"/>
        <w:rPr>
          <w:highlight w:val="yellow"/>
        </w:rPr>
      </w:pPr>
      <w:r>
        <w:rPr>
          <w:rFonts w:ascii="宋体" w:hAnsi="宋体" w:cs="宋体"/>
          <w:b w:val="0"/>
          <w:bCs w:val="0"/>
          <w:color w:val="000000" w:themeColor="text1"/>
          <w:kern w:val="0"/>
          <w:sz w:val="24"/>
          <w:szCs w:val="24"/>
          <w:highlight w:val="yellow"/>
        </w:rPr>
        <w:t>注：请各供应商严格按照中小企业声明函要求填写</w:t>
      </w:r>
      <w:r>
        <w:rPr>
          <w:rFonts w:hint="eastAsia" w:ascii="宋体" w:hAnsi="宋体" w:cs="宋体"/>
          <w:b w:val="0"/>
          <w:bCs w:val="0"/>
          <w:color w:val="000000" w:themeColor="text1"/>
          <w:kern w:val="0"/>
          <w:sz w:val="24"/>
          <w:szCs w:val="24"/>
          <w:highlight w:val="yellow"/>
        </w:rPr>
        <w:t>，并按照第三部分采购需求全部填写</w:t>
      </w:r>
      <w:r>
        <w:rPr>
          <w:rFonts w:ascii="宋体" w:hAnsi="宋体" w:cs="宋体"/>
          <w:b w:val="0"/>
          <w:bCs w:val="0"/>
          <w:color w:val="000000" w:themeColor="text1"/>
          <w:kern w:val="0"/>
          <w:sz w:val="24"/>
          <w:szCs w:val="24"/>
          <w:highlight w:val="yellow"/>
        </w:rPr>
        <w:t>。</w:t>
      </w:r>
    </w:p>
    <w:p w14:paraId="765F3F4E">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以上企业，不属于大企业的分支机构，不存在控股股东为大企业的情形，也不存在与大企业的负责人为同一人的情形。</w:t>
      </w:r>
    </w:p>
    <w:p w14:paraId="45DD861E">
      <w:pPr>
        <w:spacing w:line="360" w:lineRule="auto"/>
        <w:ind w:firstLine="480" w:firstLineChars="200"/>
        <w:rPr>
          <w:rFonts w:ascii="宋体" w:hAnsi="宋体" w:cs="宋体" w:eastAsiaTheme="minorEastAsia"/>
          <w:sz w:val="24"/>
        </w:rPr>
      </w:pPr>
      <w:r>
        <w:rPr>
          <w:rFonts w:hint="eastAsia" w:ascii="宋体" w:hAnsi="宋体" w:cs="宋体" w:eastAsiaTheme="minorEastAsia"/>
          <w:sz w:val="24"/>
        </w:rPr>
        <w:t>本企业对上述声明内容的真实性负责。如有虚假，将依法承担相应责任。</w:t>
      </w:r>
    </w:p>
    <w:p w14:paraId="06FA7B1C">
      <w:pPr>
        <w:snapToGrid w:val="0"/>
        <w:spacing w:line="360" w:lineRule="auto"/>
        <w:ind w:firstLine="5160" w:firstLineChars="2150"/>
        <w:rPr>
          <w:rFonts w:ascii="宋体" w:hAnsi="宋体" w:cs="宋体" w:eastAsiaTheme="minorEastAsia"/>
          <w:kern w:val="0"/>
          <w:sz w:val="24"/>
        </w:rPr>
      </w:pPr>
      <w:r>
        <w:rPr>
          <w:rFonts w:hint="eastAsia" w:ascii="宋体" w:hAnsi="宋体" w:cs="宋体" w:eastAsiaTheme="minorEastAsia"/>
          <w:kern w:val="0"/>
          <w:sz w:val="24"/>
          <w:lang w:val="zh-CN"/>
        </w:rPr>
        <w:t>投标人名称(电子签名)：</w:t>
      </w:r>
    </w:p>
    <w:p w14:paraId="20A21589">
      <w:pPr>
        <w:snapToGrid w:val="0"/>
        <w:spacing w:line="360" w:lineRule="auto"/>
        <w:rPr>
          <w:rFonts w:ascii="宋体" w:hAnsi="宋体" w:cs="宋体" w:eastAsiaTheme="minorEastAsia"/>
          <w:kern w:val="0"/>
          <w:sz w:val="24"/>
          <w:lang w:val="zh-CN"/>
        </w:rPr>
      </w:pPr>
      <w:r>
        <w:rPr>
          <w:rFonts w:hint="eastAsia" w:ascii="宋体" w:hAnsi="宋体" w:cs="宋体" w:eastAsiaTheme="minorEastAsia"/>
          <w:kern w:val="0"/>
          <w:sz w:val="24"/>
          <w:lang w:val="zh-CN"/>
        </w:rPr>
        <w:t xml:space="preserve">                                           日期</w:t>
      </w:r>
      <w:r>
        <w:rPr>
          <w:rFonts w:hint="eastAsia" w:ascii="宋体" w:hAnsi="宋体" w:cs="宋体" w:eastAsiaTheme="minorEastAsia"/>
          <w:kern w:val="0"/>
          <w:sz w:val="24"/>
        </w:rPr>
        <w:t xml:space="preserve">：  年  </w:t>
      </w:r>
      <w:r>
        <w:rPr>
          <w:rFonts w:hint="eastAsia" w:ascii="宋体" w:hAnsi="宋体" w:cs="宋体" w:eastAsiaTheme="minorEastAsia"/>
          <w:kern w:val="0"/>
          <w:sz w:val="24"/>
          <w:lang w:val="zh-CN"/>
        </w:rPr>
        <w:t>月</w:t>
      </w:r>
      <w:r>
        <w:rPr>
          <w:rFonts w:hint="eastAsia" w:ascii="宋体" w:hAnsi="宋体" w:cs="宋体" w:eastAsiaTheme="minorEastAsia"/>
          <w:kern w:val="0"/>
          <w:sz w:val="24"/>
        </w:rPr>
        <w:t xml:space="preserve"> </w:t>
      </w:r>
      <w:r>
        <w:rPr>
          <w:rFonts w:hint="eastAsia" w:ascii="宋体" w:hAnsi="宋体" w:cs="宋体" w:eastAsiaTheme="minorEastAsia"/>
          <w:kern w:val="0"/>
          <w:sz w:val="24"/>
          <w:lang w:val="zh-CN"/>
        </w:rPr>
        <w:t>日</w:t>
      </w:r>
    </w:p>
    <w:p w14:paraId="49B53DAC">
      <w:pPr>
        <w:spacing w:line="360" w:lineRule="auto"/>
        <w:jc w:val="left"/>
        <w:rPr>
          <w:rFonts w:ascii="宋体" w:hAnsi="宋体" w:cs="宋体" w:eastAsiaTheme="minorEastAsia"/>
          <w:sz w:val="18"/>
          <w:szCs w:val="18"/>
        </w:rPr>
      </w:pPr>
    </w:p>
    <w:p w14:paraId="0F7497E3">
      <w:pPr>
        <w:spacing w:line="360" w:lineRule="auto"/>
        <w:jc w:val="left"/>
        <w:rPr>
          <w:rFonts w:ascii="宋体" w:hAnsi="宋体" w:cs="宋体" w:eastAsiaTheme="minorEastAsia"/>
          <w:sz w:val="18"/>
          <w:szCs w:val="18"/>
        </w:rPr>
      </w:pPr>
      <w:r>
        <w:rPr>
          <w:rFonts w:hint="eastAsia" w:ascii="宋体" w:hAnsi="宋体" w:cs="宋体" w:eastAsiaTheme="minorEastAsia"/>
          <w:sz w:val="18"/>
          <w:szCs w:val="18"/>
        </w:rPr>
        <w:t>从业人员、营业收入、资产总额填报上一年度数据，无上一年度数据的新成立企业可不填报。</w:t>
      </w:r>
    </w:p>
    <w:p w14:paraId="4205BA5D">
      <w:pPr>
        <w:spacing w:line="360" w:lineRule="auto"/>
        <w:ind w:right="420" w:firstLine="480" w:firstLineChars="200"/>
        <w:rPr>
          <w:rFonts w:ascii="宋体" w:hAnsi="宋体" w:cs="宋体" w:eastAsiaTheme="minorEastAsia"/>
          <w:sz w:val="24"/>
        </w:rPr>
      </w:pPr>
      <w:r>
        <w:rPr>
          <w:rFonts w:hint="eastAsia" w:ascii="宋体" w:hAnsi="宋体" w:cs="宋体" w:eastAsiaTheme="minorEastAsia"/>
          <w:sz w:val="24"/>
        </w:rPr>
        <w:t>注：</w:t>
      </w:r>
    </w:p>
    <w:p w14:paraId="3543704D">
      <w:pPr>
        <w:spacing w:line="360" w:lineRule="auto"/>
        <w:ind w:right="420" w:firstLine="480" w:firstLineChars="200"/>
        <w:rPr>
          <w:rFonts w:ascii="宋体" w:hAnsi="宋体" w:cs="宋体" w:eastAsiaTheme="minorEastAsia"/>
          <w:sz w:val="24"/>
        </w:rPr>
      </w:pPr>
      <w:r>
        <w:rPr>
          <w:rFonts w:hint="eastAsia" w:ascii="宋体" w:hAnsi="宋体" w:cs="宋体" w:eastAsiaTheme="minor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8BE6636">
      <w:pPr>
        <w:spacing w:line="360" w:lineRule="auto"/>
        <w:rPr>
          <w:rFonts w:ascii="宋体" w:hAnsi="宋体" w:cs="宋体" w:eastAsiaTheme="minorEastAsia"/>
          <w:sz w:val="24"/>
        </w:rPr>
      </w:pPr>
      <w:r>
        <w:rPr>
          <w:rFonts w:hint="eastAsia" w:ascii="宋体" w:hAnsi="宋体" w:cs="宋体" w:eastAsiaTheme="minor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Trebuchet MS"/>
    <w:panose1 w:val="00000000000000000000"/>
    <w:charset w:val="00"/>
    <w:family w:val="swiss"/>
    <w:pitch w:val="default"/>
    <w:sig w:usb0="00000000" w:usb1="00000000" w:usb2="00000000" w:usb3="00000000" w:csb0="00000011" w:csb1="00000000"/>
  </w:font>
  <w:font w:name="Trebuchet MS">
    <w:panose1 w:val="020B0603020202020204"/>
    <w:charset w:val="00"/>
    <w:family w:val="auto"/>
    <w:pitch w:val="default"/>
    <w:sig w:usb0="000002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Courier New"/>
    <w:panose1 w:val="00000000000000000000"/>
    <w:charset w:val="00"/>
    <w:family w:val="roman"/>
    <w:pitch w:val="default"/>
    <w:sig w:usb0="00000000" w:usb1="00000000" w:usb2="00000000" w:usb3="00000000" w:csb0="00000011" w:csb1="00000000"/>
  </w:font>
  <w:font w:name=".PingFang SC">
    <w:altName w:val="宋体"/>
    <w:panose1 w:val="00000000000000000000"/>
    <w:charset w:val="00"/>
    <w:family w:val="modern"/>
    <w:pitch w:val="default"/>
    <w:sig w:usb0="00000000" w:usb1="00000000" w:usb2="00000000" w:usb3="00000000" w:csb0="00040001" w:csb1="00000000"/>
  </w:font>
  <w:font w:name="Segoe UI Symbol">
    <w:panose1 w:val="020B0502040204020203"/>
    <w:charset w:val="00"/>
    <w:family w:val="swiss"/>
    <w:pitch w:val="default"/>
    <w:sig w:usb0="8000006F" w:usb1="1200FBEF" w:usb2="0064C000" w:usb3="00000002" w:csb0="00000001" w:csb1="40000000"/>
  </w:font>
  <w:font w:name="MS Mincho">
    <w:panose1 w:val="020206090402050803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74756">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120</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082AF">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w:t>
    </w:r>
  </w:p>
  <w:p w14:paraId="4407CA09">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26288">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120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121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D510E">
    <w:pPr>
      <w:pStyle w:val="42"/>
      <w:framePr w:wrap="around" w:vAnchor="text" w:hAnchor="margin" w:xAlign="right" w:y="1"/>
      <w:rPr>
        <w:rStyle w:val="72"/>
      </w:rPr>
    </w:pPr>
    <w:r>
      <w:fldChar w:fldCharType="begin"/>
    </w:r>
    <w:r>
      <w:rPr>
        <w:rStyle w:val="72"/>
      </w:rPr>
      <w:instrText xml:space="preserve">PAGE  </w:instrText>
    </w:r>
    <w:r>
      <w:fldChar w:fldCharType="end"/>
    </w:r>
  </w:p>
  <w:p w14:paraId="6D0144FD">
    <w:pPr>
      <w:pStyle w:val="42"/>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06D6A">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108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121</w:t>
    </w:r>
    <w:r>
      <w:rPr>
        <w:rFonts w:hint="eastAsia" w:ascii="仿宋_GB2312" w:eastAsia="仿宋_GB2312"/>
        <w:kern w:val="0"/>
        <w:szCs w:val="21"/>
      </w:rPr>
      <w:fldChar w:fldCharType="end"/>
    </w:r>
    <w:bookmarkStart w:id="559" w:name="_Toc164085800"/>
    <w:bookmarkStart w:id="560" w:name="_Toc36110187"/>
    <w:bookmarkStart w:id="561" w:name="_Toc91899912"/>
    <w:bookmarkStart w:id="562" w:name="_Toc131845147"/>
    <w:r>
      <w:rPr>
        <w:rFonts w:hint="eastAsia" w:ascii="仿宋_GB2312" w:eastAsia="仿宋_GB2312"/>
        <w:kern w:val="0"/>
        <w:szCs w:val="21"/>
      </w:rPr>
      <w:t xml:space="preserve"> 页</w:t>
    </w:r>
    <w:bookmarkEnd w:id="559"/>
    <w:bookmarkEnd w:id="560"/>
    <w:bookmarkEnd w:id="561"/>
    <w:bookmarkEnd w:id="56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B16EE">
    <w:pPr>
      <w:pStyle w:val="42"/>
      <w:framePr w:wrap="around" w:vAnchor="text" w:hAnchor="margin" w:xAlign="right" w:y="1"/>
      <w:rPr>
        <w:rStyle w:val="72"/>
      </w:rPr>
    </w:pPr>
    <w:r>
      <w:fldChar w:fldCharType="begin"/>
    </w:r>
    <w:r>
      <w:rPr>
        <w:rStyle w:val="72"/>
      </w:rPr>
      <w:instrText xml:space="preserve">PAGE  </w:instrText>
    </w:r>
    <w:r>
      <w:fldChar w:fldCharType="end"/>
    </w:r>
  </w:p>
  <w:p w14:paraId="58F80A47">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2D4DF">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BCFF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D133C">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w:t>
    </w:r>
  </w:p>
  <w:p w14:paraId="181BF4BB">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642A9">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w:t>
    </w:r>
  </w:p>
  <w:p w14:paraId="3315264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588AA0">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w:t>
    </w:r>
  </w:p>
  <w:p w14:paraId="5DFE6F0A">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EE54C">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w:t>
    </w:r>
  </w:p>
  <w:p w14:paraId="4312185C">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D88FE">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121</w:t>
    </w:r>
    <w:r>
      <w:rPr>
        <w:rFonts w:hint="eastAsia" w:ascii="仿宋_GB2312" w:eastAsia="仿宋_GB2312"/>
        <w:kern w:val="0"/>
      </w:rPr>
      <w:fldChar w:fldCharType="end"/>
    </w:r>
    <w:r>
      <w:rPr>
        <w:rFonts w:hint="eastAsia" w:ascii="仿宋_GB2312" w:eastAsia="仿宋_GB2312"/>
        <w:kern w:val="0"/>
      </w:rPr>
      <w:t xml:space="preserve"> 页</w:t>
    </w:r>
  </w:p>
  <w:p w14:paraId="61A76C3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BA0AC">
    <w:pPr>
      <w:pStyle w:val="43"/>
      <w:pBdr>
        <w:bottom w:val="single" w:color="auto" w:sz="6" w:space="4"/>
      </w:pBdr>
      <w:jc w:val="right"/>
    </w:pPr>
    <w:r>
      <w:t>杭州市政府采购公开招标文件</w:t>
    </w:r>
  </w:p>
  <w:p w14:paraId="0EB8609B">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B461C">
    <w:pPr>
      <w:pStyle w:val="43"/>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C19BC">
    <w:pPr>
      <w:pStyle w:val="43"/>
    </w:pP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FD0D4">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6A6A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ACE97">
    <w:pPr>
      <w:pStyle w:val="43"/>
      <w:jc w:val="right"/>
      <w:rPr>
        <w:rFonts w:ascii="仿宋_GB2312" w:eastAsia="仿宋_GB2312"/>
        <w:b/>
        <w:i/>
        <w:u w:val="single"/>
      </w:rPr>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1D202">
    <w:pPr>
      <w:pStyle w:val="43"/>
    </w:pPr>
    <w:r>
      <w:t></w:t>
    </w:r>
  </w:p>
  <w:p w14:paraId="2B62B438">
    <w:pPr>
      <w:pStyle w:val="43"/>
    </w:pP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51812">
    <w:pPr>
      <w:pStyle w:val="43"/>
      <w:rPr>
        <w:rFonts w:ascii="仿宋_GB2312" w:eastAsia="仿宋_GB2312"/>
        <w:b/>
        <w:i/>
        <w:u w:val="single"/>
      </w:rPr>
    </w:pPr>
    <w:r>
      <w:t> 杭州市政府采购公开招标文件</w:t>
    </w:r>
  </w:p>
  <w:p w14:paraId="26560E4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98490">
    <w:pPr>
      <w:pStyle w:val="43"/>
      <w:jc w:val="right"/>
    </w:pP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71A63">
    <w:pPr>
      <w:pStyle w:val="43"/>
      <w:jc w:val="right"/>
      <w:rPr>
        <w:rFonts w:ascii="仿宋_GB2312" w:eastAsia="仿宋_GB2312"/>
        <w:b/>
        <w:i/>
        <w:u w:val="single"/>
      </w:rPr>
    </w:pPr>
    <w:r>
      <w:t>杭州市政府采购公开招标文件</w:t>
    </w:r>
  </w:p>
  <w:p w14:paraId="71AA8B70">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67B9E">
    <w:pPr>
      <w:pStyle w:val="43"/>
      <w:jc w:val="right"/>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211B8"/>
    <w:multiLevelType w:val="singleLevel"/>
    <w:tmpl w:val="891211B8"/>
    <w:lvl w:ilvl="0" w:tentative="0">
      <w:start w:val="1"/>
      <w:numFmt w:val="decimal"/>
      <w:suff w:val="nothing"/>
      <w:lvlText w:val="%1、"/>
      <w:lvlJc w:val="left"/>
    </w:lvl>
  </w:abstractNum>
  <w:abstractNum w:abstractNumId="1">
    <w:nsid w:val="A0A06F95"/>
    <w:multiLevelType w:val="singleLevel"/>
    <w:tmpl w:val="A0A06F95"/>
    <w:lvl w:ilvl="0" w:tentative="0">
      <w:start w:val="1"/>
      <w:numFmt w:val="decimal"/>
      <w:suff w:val="nothing"/>
      <w:lvlText w:val="%1、"/>
      <w:lvlJc w:val="left"/>
    </w:lvl>
  </w:abstractNum>
  <w:abstractNum w:abstractNumId="2">
    <w:nsid w:val="A7CFA0DA"/>
    <w:multiLevelType w:val="singleLevel"/>
    <w:tmpl w:val="A7CFA0DA"/>
    <w:lvl w:ilvl="0" w:tentative="0">
      <w:start w:val="1"/>
      <w:numFmt w:val="decimal"/>
      <w:suff w:val="nothing"/>
      <w:lvlText w:val="%1、"/>
      <w:lvlJc w:val="left"/>
    </w:lvl>
  </w:abstractNum>
  <w:abstractNum w:abstractNumId="3">
    <w:nsid w:val="C413D75B"/>
    <w:multiLevelType w:val="singleLevel"/>
    <w:tmpl w:val="C413D75B"/>
    <w:lvl w:ilvl="0" w:tentative="0">
      <w:start w:val="1"/>
      <w:numFmt w:val="decimal"/>
      <w:suff w:val="nothing"/>
      <w:lvlText w:val="%1、"/>
      <w:lvlJc w:val="left"/>
    </w:lvl>
  </w:abstractNum>
  <w:abstractNum w:abstractNumId="4">
    <w:nsid w:val="C5892596"/>
    <w:multiLevelType w:val="singleLevel"/>
    <w:tmpl w:val="C5892596"/>
    <w:lvl w:ilvl="0" w:tentative="0">
      <w:start w:val="1"/>
      <w:numFmt w:val="decimal"/>
      <w:suff w:val="nothing"/>
      <w:lvlText w:val="%1、"/>
      <w:lvlJc w:val="left"/>
    </w:lvl>
  </w:abstractNum>
  <w:abstractNum w:abstractNumId="5">
    <w:nsid w:val="D06789FE"/>
    <w:multiLevelType w:val="singleLevel"/>
    <w:tmpl w:val="D06789FE"/>
    <w:lvl w:ilvl="0" w:tentative="0">
      <w:start w:val="1"/>
      <w:numFmt w:val="decimal"/>
      <w:suff w:val="nothing"/>
      <w:lvlText w:val="%1、"/>
      <w:lvlJc w:val="left"/>
    </w:lvl>
  </w:abstractNum>
  <w:abstractNum w:abstractNumId="6">
    <w:nsid w:val="D4589A18"/>
    <w:multiLevelType w:val="singleLevel"/>
    <w:tmpl w:val="D4589A18"/>
    <w:lvl w:ilvl="0" w:tentative="0">
      <w:start w:val="1"/>
      <w:numFmt w:val="decimal"/>
      <w:suff w:val="nothing"/>
      <w:lvlText w:val="%1、"/>
      <w:lvlJc w:val="left"/>
    </w:lvl>
  </w:abstractNum>
  <w:abstractNum w:abstractNumId="7">
    <w:nsid w:val="E84E4341"/>
    <w:multiLevelType w:val="singleLevel"/>
    <w:tmpl w:val="E84E4341"/>
    <w:lvl w:ilvl="0" w:tentative="0">
      <w:start w:val="1"/>
      <w:numFmt w:val="decimal"/>
      <w:suff w:val="nothing"/>
      <w:lvlText w:val="%1、"/>
      <w:lvlJc w:val="left"/>
    </w:lvl>
  </w:abstractNum>
  <w:abstractNum w:abstractNumId="8">
    <w:nsid w:val="EC8924F5"/>
    <w:multiLevelType w:val="singleLevel"/>
    <w:tmpl w:val="EC8924F5"/>
    <w:lvl w:ilvl="0" w:tentative="0">
      <w:start w:val="1"/>
      <w:numFmt w:val="decimal"/>
      <w:suff w:val="nothing"/>
      <w:lvlText w:val="%1、"/>
      <w:lvlJc w:val="left"/>
    </w:lvl>
  </w:abstractNum>
  <w:abstractNum w:abstractNumId="9">
    <w:nsid w:val="08366EAA"/>
    <w:multiLevelType w:val="singleLevel"/>
    <w:tmpl w:val="08366EAA"/>
    <w:lvl w:ilvl="0" w:tentative="0">
      <w:start w:val="1"/>
      <w:numFmt w:val="decimal"/>
      <w:suff w:val="nothing"/>
      <w:lvlText w:val="%1、"/>
      <w:lvlJc w:val="left"/>
    </w:lvl>
  </w:abstractNum>
  <w:abstractNum w:abstractNumId="10">
    <w:nsid w:val="1DF9B50B"/>
    <w:multiLevelType w:val="singleLevel"/>
    <w:tmpl w:val="1DF9B50B"/>
    <w:lvl w:ilvl="0" w:tentative="0">
      <w:start w:val="1"/>
      <w:numFmt w:val="decimal"/>
      <w:suff w:val="nothing"/>
      <w:lvlText w:val="%1、"/>
      <w:lvlJc w:val="left"/>
    </w:lvl>
  </w:abstractNum>
  <w:abstractNum w:abstractNumId="11">
    <w:nsid w:val="2591E92C"/>
    <w:multiLevelType w:val="singleLevel"/>
    <w:tmpl w:val="2591E92C"/>
    <w:lvl w:ilvl="0" w:tentative="0">
      <w:start w:val="1"/>
      <w:numFmt w:val="decimal"/>
      <w:lvlText w:val="%1."/>
      <w:lvlJc w:val="left"/>
      <w:pPr>
        <w:tabs>
          <w:tab w:val="left" w:pos="312"/>
        </w:tabs>
        <w:ind w:left="105" w:firstLine="0"/>
      </w:pPr>
    </w:lvl>
  </w:abstractNum>
  <w:abstractNum w:abstractNumId="12">
    <w:nsid w:val="2F6F7EA9"/>
    <w:multiLevelType w:val="singleLevel"/>
    <w:tmpl w:val="2F6F7EA9"/>
    <w:lvl w:ilvl="0" w:tentative="0">
      <w:start w:val="3"/>
      <w:numFmt w:val="chineseCounting"/>
      <w:suff w:val="space"/>
      <w:lvlText w:val="第%1部分"/>
      <w:lvlJc w:val="left"/>
      <w:rPr>
        <w:rFonts w:hint="eastAsia"/>
      </w:rPr>
    </w:lvl>
  </w:abstractNum>
  <w:abstractNum w:abstractNumId="13">
    <w:nsid w:val="50CAE76D"/>
    <w:multiLevelType w:val="singleLevel"/>
    <w:tmpl w:val="50CAE76D"/>
    <w:lvl w:ilvl="0" w:tentative="0">
      <w:start w:val="1"/>
      <w:numFmt w:val="decimal"/>
      <w:suff w:val="nothing"/>
      <w:lvlText w:val="%1、"/>
      <w:lvlJc w:val="left"/>
    </w:lvl>
  </w:abstractNum>
  <w:abstractNum w:abstractNumId="14">
    <w:nsid w:val="596D7354"/>
    <w:multiLevelType w:val="multilevel"/>
    <w:tmpl w:val="596D7354"/>
    <w:lvl w:ilvl="0" w:tentative="0">
      <w:start w:val="1"/>
      <w:numFmt w:val="japaneseCounting"/>
      <w:lvlText w:val="%1、"/>
      <w:lvlJc w:val="left"/>
      <w:pPr>
        <w:ind w:left="4515" w:hanging="660"/>
      </w:pPr>
      <w:rPr>
        <w:rFonts w:hint="default"/>
      </w:rPr>
    </w:lvl>
    <w:lvl w:ilvl="1" w:tentative="0">
      <w:start w:val="1"/>
      <w:numFmt w:val="lowerLetter"/>
      <w:lvlText w:val="%2)"/>
      <w:lvlJc w:val="left"/>
      <w:pPr>
        <w:ind w:left="4695" w:hanging="420"/>
      </w:pPr>
    </w:lvl>
    <w:lvl w:ilvl="2" w:tentative="0">
      <w:start w:val="1"/>
      <w:numFmt w:val="lowerRoman"/>
      <w:lvlText w:val="%3."/>
      <w:lvlJc w:val="right"/>
      <w:pPr>
        <w:ind w:left="5115" w:hanging="420"/>
      </w:pPr>
    </w:lvl>
    <w:lvl w:ilvl="3" w:tentative="0">
      <w:start w:val="1"/>
      <w:numFmt w:val="decimal"/>
      <w:lvlText w:val="%4."/>
      <w:lvlJc w:val="left"/>
      <w:pPr>
        <w:ind w:left="5535" w:hanging="420"/>
      </w:pPr>
    </w:lvl>
    <w:lvl w:ilvl="4" w:tentative="0">
      <w:start w:val="1"/>
      <w:numFmt w:val="lowerLetter"/>
      <w:lvlText w:val="%5)"/>
      <w:lvlJc w:val="left"/>
      <w:pPr>
        <w:ind w:left="5955" w:hanging="420"/>
      </w:pPr>
    </w:lvl>
    <w:lvl w:ilvl="5" w:tentative="0">
      <w:start w:val="1"/>
      <w:numFmt w:val="lowerRoman"/>
      <w:lvlText w:val="%6."/>
      <w:lvlJc w:val="right"/>
      <w:pPr>
        <w:ind w:left="6375" w:hanging="420"/>
      </w:pPr>
    </w:lvl>
    <w:lvl w:ilvl="6" w:tentative="0">
      <w:start w:val="1"/>
      <w:numFmt w:val="decimal"/>
      <w:lvlText w:val="%7."/>
      <w:lvlJc w:val="left"/>
      <w:pPr>
        <w:ind w:left="6795" w:hanging="420"/>
      </w:pPr>
    </w:lvl>
    <w:lvl w:ilvl="7" w:tentative="0">
      <w:start w:val="1"/>
      <w:numFmt w:val="lowerLetter"/>
      <w:lvlText w:val="%8)"/>
      <w:lvlJc w:val="left"/>
      <w:pPr>
        <w:ind w:left="7215" w:hanging="420"/>
      </w:pPr>
    </w:lvl>
    <w:lvl w:ilvl="8" w:tentative="0">
      <w:start w:val="1"/>
      <w:numFmt w:val="lowerRoman"/>
      <w:lvlText w:val="%9."/>
      <w:lvlJc w:val="right"/>
      <w:pPr>
        <w:ind w:left="7635" w:hanging="420"/>
      </w:pPr>
    </w:lvl>
  </w:abstractNum>
  <w:abstractNum w:abstractNumId="15">
    <w:nsid w:val="6E852D49"/>
    <w:multiLevelType w:val="multilevel"/>
    <w:tmpl w:val="6E852D49"/>
    <w:lvl w:ilvl="0" w:tentative="0">
      <w:start w:val="1"/>
      <w:numFmt w:val="japaneseCounting"/>
      <w:lvlText w:val="%1、"/>
      <w:lvlJc w:val="left"/>
      <w:pPr>
        <w:ind w:left="1192" w:hanging="720"/>
      </w:pPr>
      <w:rPr>
        <w:rFonts w:hint="default"/>
        <w:b/>
        <w:sz w:val="32"/>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12"/>
  </w:num>
  <w:num w:numId="2">
    <w:abstractNumId w:val="1"/>
  </w:num>
  <w:num w:numId="3">
    <w:abstractNumId w:val="10"/>
  </w:num>
  <w:num w:numId="4">
    <w:abstractNumId w:val="2"/>
  </w:num>
  <w:num w:numId="5">
    <w:abstractNumId w:val="4"/>
  </w:num>
  <w:num w:numId="6">
    <w:abstractNumId w:val="3"/>
  </w:num>
  <w:num w:numId="7">
    <w:abstractNumId w:val="11"/>
  </w:num>
  <w:num w:numId="8">
    <w:abstractNumId w:val="8"/>
  </w:num>
  <w:num w:numId="9">
    <w:abstractNumId w:val="5"/>
  </w:num>
  <w:num w:numId="10">
    <w:abstractNumId w:val="0"/>
  </w:num>
  <w:num w:numId="11">
    <w:abstractNumId w:val="13"/>
  </w:num>
  <w:num w:numId="12">
    <w:abstractNumId w:val="9"/>
  </w:num>
  <w:num w:numId="13">
    <w:abstractNumId w:val="7"/>
  </w:num>
  <w:num w:numId="14">
    <w:abstractNumId w:val="6"/>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ThkZWEzNGZmZTFlYzM5OGQyNTE3OTMyZmRmOGExOGE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59B"/>
    <w:rsid w:val="000326A7"/>
    <w:rsid w:val="00032EA0"/>
    <w:rsid w:val="000331B0"/>
    <w:rsid w:val="0003353E"/>
    <w:rsid w:val="000336D4"/>
    <w:rsid w:val="00034FA7"/>
    <w:rsid w:val="0003533D"/>
    <w:rsid w:val="000357E4"/>
    <w:rsid w:val="00035ACA"/>
    <w:rsid w:val="00036C29"/>
    <w:rsid w:val="00037B93"/>
    <w:rsid w:val="0004031B"/>
    <w:rsid w:val="00040447"/>
    <w:rsid w:val="00040494"/>
    <w:rsid w:val="00040B70"/>
    <w:rsid w:val="00042441"/>
    <w:rsid w:val="00042533"/>
    <w:rsid w:val="00042DBB"/>
    <w:rsid w:val="00042E65"/>
    <w:rsid w:val="0004347C"/>
    <w:rsid w:val="00043907"/>
    <w:rsid w:val="00044F48"/>
    <w:rsid w:val="000456B0"/>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298"/>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77CC1"/>
    <w:rsid w:val="00080812"/>
    <w:rsid w:val="000808C1"/>
    <w:rsid w:val="00080970"/>
    <w:rsid w:val="00081671"/>
    <w:rsid w:val="00082AD4"/>
    <w:rsid w:val="00083E07"/>
    <w:rsid w:val="00084D27"/>
    <w:rsid w:val="00084ED6"/>
    <w:rsid w:val="0008580E"/>
    <w:rsid w:val="00085A0E"/>
    <w:rsid w:val="00085C4F"/>
    <w:rsid w:val="00086EFD"/>
    <w:rsid w:val="00086F8A"/>
    <w:rsid w:val="00087031"/>
    <w:rsid w:val="000873E3"/>
    <w:rsid w:val="00090243"/>
    <w:rsid w:val="000904F6"/>
    <w:rsid w:val="000907FE"/>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4F7E"/>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2C"/>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DE3"/>
    <w:rsid w:val="000B5FE8"/>
    <w:rsid w:val="000B666E"/>
    <w:rsid w:val="000C0A43"/>
    <w:rsid w:val="000C0CB1"/>
    <w:rsid w:val="000C1369"/>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1A95"/>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0F0"/>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0E9"/>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746"/>
    <w:rsid w:val="00133B70"/>
    <w:rsid w:val="00133E97"/>
    <w:rsid w:val="001350F7"/>
    <w:rsid w:val="00135769"/>
    <w:rsid w:val="00135BE9"/>
    <w:rsid w:val="00135E5C"/>
    <w:rsid w:val="00136762"/>
    <w:rsid w:val="00136E33"/>
    <w:rsid w:val="0013773D"/>
    <w:rsid w:val="0014042F"/>
    <w:rsid w:val="0014050B"/>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2EC"/>
    <w:rsid w:val="00147EA7"/>
    <w:rsid w:val="00151820"/>
    <w:rsid w:val="00151B2F"/>
    <w:rsid w:val="001524DC"/>
    <w:rsid w:val="001525E5"/>
    <w:rsid w:val="00153859"/>
    <w:rsid w:val="00153915"/>
    <w:rsid w:val="001539F0"/>
    <w:rsid w:val="00154BBA"/>
    <w:rsid w:val="00155B95"/>
    <w:rsid w:val="00156853"/>
    <w:rsid w:val="0015700D"/>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222"/>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1F7F7E"/>
    <w:rsid w:val="0020022C"/>
    <w:rsid w:val="00200386"/>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B51"/>
    <w:rsid w:val="00222CF6"/>
    <w:rsid w:val="00224037"/>
    <w:rsid w:val="002244E4"/>
    <w:rsid w:val="00224AFB"/>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4865"/>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4C5"/>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4547"/>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35B3"/>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5E"/>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0F09"/>
    <w:rsid w:val="002F134F"/>
    <w:rsid w:val="002F1D0B"/>
    <w:rsid w:val="002F1E1D"/>
    <w:rsid w:val="002F1F02"/>
    <w:rsid w:val="002F2665"/>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32C"/>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D36"/>
    <w:rsid w:val="00310EDB"/>
    <w:rsid w:val="00311C51"/>
    <w:rsid w:val="00311D56"/>
    <w:rsid w:val="00312016"/>
    <w:rsid w:val="00312340"/>
    <w:rsid w:val="00312DFC"/>
    <w:rsid w:val="0031318C"/>
    <w:rsid w:val="00313683"/>
    <w:rsid w:val="00313C9D"/>
    <w:rsid w:val="003140B0"/>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A73"/>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3F76"/>
    <w:rsid w:val="00344066"/>
    <w:rsid w:val="00344BBF"/>
    <w:rsid w:val="0034509B"/>
    <w:rsid w:val="00345264"/>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76"/>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3E49"/>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09F"/>
    <w:rsid w:val="003962E6"/>
    <w:rsid w:val="00396831"/>
    <w:rsid w:val="003971A1"/>
    <w:rsid w:val="003A0F6B"/>
    <w:rsid w:val="003A12B6"/>
    <w:rsid w:val="003A1804"/>
    <w:rsid w:val="003A1C44"/>
    <w:rsid w:val="003A1CB3"/>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9FF"/>
    <w:rsid w:val="003C6E9C"/>
    <w:rsid w:val="003C746F"/>
    <w:rsid w:val="003C7570"/>
    <w:rsid w:val="003C76E6"/>
    <w:rsid w:val="003C7E59"/>
    <w:rsid w:val="003C7F12"/>
    <w:rsid w:val="003D03D6"/>
    <w:rsid w:val="003D075D"/>
    <w:rsid w:val="003D0EE2"/>
    <w:rsid w:val="003D1268"/>
    <w:rsid w:val="003D1283"/>
    <w:rsid w:val="003D14C8"/>
    <w:rsid w:val="003D1517"/>
    <w:rsid w:val="003D16C5"/>
    <w:rsid w:val="003D1CA9"/>
    <w:rsid w:val="003D2A6E"/>
    <w:rsid w:val="003D2DA0"/>
    <w:rsid w:val="003D34C3"/>
    <w:rsid w:val="003D3D83"/>
    <w:rsid w:val="003D4685"/>
    <w:rsid w:val="003D4A41"/>
    <w:rsid w:val="003D4CDF"/>
    <w:rsid w:val="003D514A"/>
    <w:rsid w:val="003D5799"/>
    <w:rsid w:val="003D5ADB"/>
    <w:rsid w:val="003D6448"/>
    <w:rsid w:val="003D646C"/>
    <w:rsid w:val="003D663E"/>
    <w:rsid w:val="003D664B"/>
    <w:rsid w:val="003D6793"/>
    <w:rsid w:val="003D6B03"/>
    <w:rsid w:val="003D75D8"/>
    <w:rsid w:val="003E006E"/>
    <w:rsid w:val="003E06E5"/>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3315"/>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006"/>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107"/>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50B"/>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1D2E"/>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094"/>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1F08"/>
    <w:rsid w:val="004B2463"/>
    <w:rsid w:val="004B2E9D"/>
    <w:rsid w:val="004B305F"/>
    <w:rsid w:val="004B33BE"/>
    <w:rsid w:val="004B34C4"/>
    <w:rsid w:val="004B34E8"/>
    <w:rsid w:val="004B3981"/>
    <w:rsid w:val="004B3A03"/>
    <w:rsid w:val="004B419F"/>
    <w:rsid w:val="004B4EA9"/>
    <w:rsid w:val="004B5C96"/>
    <w:rsid w:val="004B6124"/>
    <w:rsid w:val="004B6E50"/>
    <w:rsid w:val="004B6F65"/>
    <w:rsid w:val="004B728F"/>
    <w:rsid w:val="004B7317"/>
    <w:rsid w:val="004B75B2"/>
    <w:rsid w:val="004B75C6"/>
    <w:rsid w:val="004C02C5"/>
    <w:rsid w:val="004C0BF0"/>
    <w:rsid w:val="004C0D40"/>
    <w:rsid w:val="004C0D94"/>
    <w:rsid w:val="004C114F"/>
    <w:rsid w:val="004C11A9"/>
    <w:rsid w:val="004C27CF"/>
    <w:rsid w:val="004C2CA7"/>
    <w:rsid w:val="004C2E9B"/>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93"/>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E70"/>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5B5"/>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38E"/>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3C6B"/>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C7743"/>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35F"/>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475"/>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1B9"/>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473"/>
    <w:rsid w:val="00683068"/>
    <w:rsid w:val="00683DAD"/>
    <w:rsid w:val="00683F81"/>
    <w:rsid w:val="00684592"/>
    <w:rsid w:val="00684963"/>
    <w:rsid w:val="00684D3F"/>
    <w:rsid w:val="00685033"/>
    <w:rsid w:val="0068517F"/>
    <w:rsid w:val="00685D65"/>
    <w:rsid w:val="00685FC8"/>
    <w:rsid w:val="00686780"/>
    <w:rsid w:val="00686E80"/>
    <w:rsid w:val="0068790B"/>
    <w:rsid w:val="00687AF2"/>
    <w:rsid w:val="006901AC"/>
    <w:rsid w:val="00690C8D"/>
    <w:rsid w:val="0069140E"/>
    <w:rsid w:val="00691890"/>
    <w:rsid w:val="00691A41"/>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D00"/>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652"/>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607"/>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0D"/>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7FB"/>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4795F"/>
    <w:rsid w:val="00750ACA"/>
    <w:rsid w:val="00750D12"/>
    <w:rsid w:val="00751073"/>
    <w:rsid w:val="00751AF2"/>
    <w:rsid w:val="00751B1A"/>
    <w:rsid w:val="00751BD2"/>
    <w:rsid w:val="00751CE5"/>
    <w:rsid w:val="00752188"/>
    <w:rsid w:val="00752CC6"/>
    <w:rsid w:val="00752D33"/>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1A9"/>
    <w:rsid w:val="007702BF"/>
    <w:rsid w:val="007705F0"/>
    <w:rsid w:val="00771CAC"/>
    <w:rsid w:val="00772036"/>
    <w:rsid w:val="00773098"/>
    <w:rsid w:val="007739A3"/>
    <w:rsid w:val="00773BD9"/>
    <w:rsid w:val="00773CB0"/>
    <w:rsid w:val="00773D71"/>
    <w:rsid w:val="00775526"/>
    <w:rsid w:val="00775651"/>
    <w:rsid w:val="00775EA5"/>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4A"/>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A7FE6"/>
    <w:rsid w:val="007B00C9"/>
    <w:rsid w:val="007B02C7"/>
    <w:rsid w:val="007B0306"/>
    <w:rsid w:val="007B06E3"/>
    <w:rsid w:val="007B08E4"/>
    <w:rsid w:val="007B0D86"/>
    <w:rsid w:val="007B28C3"/>
    <w:rsid w:val="007B3A8E"/>
    <w:rsid w:val="007B3C9B"/>
    <w:rsid w:val="007B4253"/>
    <w:rsid w:val="007B4271"/>
    <w:rsid w:val="007B497D"/>
    <w:rsid w:val="007B4EE9"/>
    <w:rsid w:val="007B5234"/>
    <w:rsid w:val="007B530C"/>
    <w:rsid w:val="007B54C7"/>
    <w:rsid w:val="007B5637"/>
    <w:rsid w:val="007B5DC5"/>
    <w:rsid w:val="007B5F32"/>
    <w:rsid w:val="007B63FC"/>
    <w:rsid w:val="007B6708"/>
    <w:rsid w:val="007B6C20"/>
    <w:rsid w:val="007B6E8D"/>
    <w:rsid w:val="007B7B37"/>
    <w:rsid w:val="007C029E"/>
    <w:rsid w:val="007C0636"/>
    <w:rsid w:val="007C10E4"/>
    <w:rsid w:val="007C17B4"/>
    <w:rsid w:val="007C20F8"/>
    <w:rsid w:val="007C21C5"/>
    <w:rsid w:val="007C2229"/>
    <w:rsid w:val="007C2313"/>
    <w:rsid w:val="007C2D47"/>
    <w:rsid w:val="007C3561"/>
    <w:rsid w:val="007C3590"/>
    <w:rsid w:val="007C387A"/>
    <w:rsid w:val="007C3A0D"/>
    <w:rsid w:val="007C3EB0"/>
    <w:rsid w:val="007C43D6"/>
    <w:rsid w:val="007C47FF"/>
    <w:rsid w:val="007C60A8"/>
    <w:rsid w:val="007C660F"/>
    <w:rsid w:val="007C6664"/>
    <w:rsid w:val="007C66FF"/>
    <w:rsid w:val="007C69AE"/>
    <w:rsid w:val="007C6E1D"/>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0C0E"/>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28C4"/>
    <w:rsid w:val="008231F8"/>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6E6"/>
    <w:rsid w:val="00853F7D"/>
    <w:rsid w:val="00854DC1"/>
    <w:rsid w:val="0085517F"/>
    <w:rsid w:val="0085562D"/>
    <w:rsid w:val="00855A78"/>
    <w:rsid w:val="00856154"/>
    <w:rsid w:val="00856286"/>
    <w:rsid w:val="0085657E"/>
    <w:rsid w:val="00856A6A"/>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6747"/>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3E01"/>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1C5"/>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2B38"/>
    <w:rsid w:val="008D313A"/>
    <w:rsid w:val="008D3381"/>
    <w:rsid w:val="008D33FE"/>
    <w:rsid w:val="008D3B9F"/>
    <w:rsid w:val="008D3D02"/>
    <w:rsid w:val="008D3D5A"/>
    <w:rsid w:val="008D4226"/>
    <w:rsid w:val="008D4D7C"/>
    <w:rsid w:val="008D5432"/>
    <w:rsid w:val="008D54C0"/>
    <w:rsid w:val="008D5558"/>
    <w:rsid w:val="008D5806"/>
    <w:rsid w:val="008D5ED9"/>
    <w:rsid w:val="008D6999"/>
    <w:rsid w:val="008D720D"/>
    <w:rsid w:val="008D7247"/>
    <w:rsid w:val="008D7567"/>
    <w:rsid w:val="008E0EE4"/>
    <w:rsid w:val="008E109B"/>
    <w:rsid w:val="008E12BE"/>
    <w:rsid w:val="008E13FD"/>
    <w:rsid w:val="008E1C24"/>
    <w:rsid w:val="008E1EFF"/>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C38"/>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1FF4"/>
    <w:rsid w:val="00912850"/>
    <w:rsid w:val="009128B8"/>
    <w:rsid w:val="0091472C"/>
    <w:rsid w:val="00914DC9"/>
    <w:rsid w:val="00914F4F"/>
    <w:rsid w:val="00915351"/>
    <w:rsid w:val="00915679"/>
    <w:rsid w:val="009159C2"/>
    <w:rsid w:val="0091627F"/>
    <w:rsid w:val="00916E45"/>
    <w:rsid w:val="0092077A"/>
    <w:rsid w:val="009209AF"/>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2540"/>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6F4"/>
    <w:rsid w:val="009517E4"/>
    <w:rsid w:val="009518D4"/>
    <w:rsid w:val="009520BC"/>
    <w:rsid w:val="009521D2"/>
    <w:rsid w:val="00952403"/>
    <w:rsid w:val="00952589"/>
    <w:rsid w:val="00952BD8"/>
    <w:rsid w:val="0095315E"/>
    <w:rsid w:val="00953573"/>
    <w:rsid w:val="009537C0"/>
    <w:rsid w:val="00954C3D"/>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003"/>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14E"/>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5CF"/>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35"/>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4194"/>
    <w:rsid w:val="009E514A"/>
    <w:rsid w:val="009E5177"/>
    <w:rsid w:val="009E5701"/>
    <w:rsid w:val="009E5711"/>
    <w:rsid w:val="009E5A37"/>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51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6EC5"/>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3BFD"/>
    <w:rsid w:val="00A5468F"/>
    <w:rsid w:val="00A54909"/>
    <w:rsid w:val="00A54DC0"/>
    <w:rsid w:val="00A550C9"/>
    <w:rsid w:val="00A55228"/>
    <w:rsid w:val="00A55410"/>
    <w:rsid w:val="00A555AF"/>
    <w:rsid w:val="00A55A04"/>
    <w:rsid w:val="00A564DE"/>
    <w:rsid w:val="00A6054E"/>
    <w:rsid w:val="00A60799"/>
    <w:rsid w:val="00A6170B"/>
    <w:rsid w:val="00A61991"/>
    <w:rsid w:val="00A61B7F"/>
    <w:rsid w:val="00A61B91"/>
    <w:rsid w:val="00A61C3A"/>
    <w:rsid w:val="00A620E8"/>
    <w:rsid w:val="00A62C81"/>
    <w:rsid w:val="00A63335"/>
    <w:rsid w:val="00A634EB"/>
    <w:rsid w:val="00A635B2"/>
    <w:rsid w:val="00A63685"/>
    <w:rsid w:val="00A63EA5"/>
    <w:rsid w:val="00A64545"/>
    <w:rsid w:val="00A645AC"/>
    <w:rsid w:val="00A64C79"/>
    <w:rsid w:val="00A654FA"/>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2E33"/>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4A9"/>
    <w:rsid w:val="00A82D32"/>
    <w:rsid w:val="00A82EAE"/>
    <w:rsid w:val="00A82FC7"/>
    <w:rsid w:val="00A847F9"/>
    <w:rsid w:val="00A84F27"/>
    <w:rsid w:val="00A8519C"/>
    <w:rsid w:val="00A855EE"/>
    <w:rsid w:val="00A8597A"/>
    <w:rsid w:val="00A85B87"/>
    <w:rsid w:val="00A85F83"/>
    <w:rsid w:val="00A86019"/>
    <w:rsid w:val="00A861EE"/>
    <w:rsid w:val="00A86408"/>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59AC"/>
    <w:rsid w:val="00AC6D24"/>
    <w:rsid w:val="00AC6E18"/>
    <w:rsid w:val="00AC7F64"/>
    <w:rsid w:val="00AD1065"/>
    <w:rsid w:val="00AD159E"/>
    <w:rsid w:val="00AD2AB1"/>
    <w:rsid w:val="00AD3132"/>
    <w:rsid w:val="00AD37DC"/>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0E1F"/>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07A"/>
    <w:rsid w:val="00B05107"/>
    <w:rsid w:val="00B05BA6"/>
    <w:rsid w:val="00B05CEB"/>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53A"/>
    <w:rsid w:val="00B26677"/>
    <w:rsid w:val="00B26A96"/>
    <w:rsid w:val="00B26F5E"/>
    <w:rsid w:val="00B2707D"/>
    <w:rsid w:val="00B274E3"/>
    <w:rsid w:val="00B2765C"/>
    <w:rsid w:val="00B27C4B"/>
    <w:rsid w:val="00B30563"/>
    <w:rsid w:val="00B3069E"/>
    <w:rsid w:val="00B30A76"/>
    <w:rsid w:val="00B31246"/>
    <w:rsid w:val="00B31783"/>
    <w:rsid w:val="00B32295"/>
    <w:rsid w:val="00B33AB5"/>
    <w:rsid w:val="00B33EF8"/>
    <w:rsid w:val="00B3412E"/>
    <w:rsid w:val="00B343E0"/>
    <w:rsid w:val="00B34478"/>
    <w:rsid w:val="00B35B6D"/>
    <w:rsid w:val="00B35D53"/>
    <w:rsid w:val="00B36707"/>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090"/>
    <w:rsid w:val="00B70200"/>
    <w:rsid w:val="00B702D7"/>
    <w:rsid w:val="00B70389"/>
    <w:rsid w:val="00B70E01"/>
    <w:rsid w:val="00B713F0"/>
    <w:rsid w:val="00B7165B"/>
    <w:rsid w:val="00B72A0B"/>
    <w:rsid w:val="00B72BF9"/>
    <w:rsid w:val="00B72CF0"/>
    <w:rsid w:val="00B7380E"/>
    <w:rsid w:val="00B73A8A"/>
    <w:rsid w:val="00B740F6"/>
    <w:rsid w:val="00B74615"/>
    <w:rsid w:val="00B74789"/>
    <w:rsid w:val="00B75070"/>
    <w:rsid w:val="00B755B6"/>
    <w:rsid w:val="00B75977"/>
    <w:rsid w:val="00B75A48"/>
    <w:rsid w:val="00B75CC0"/>
    <w:rsid w:val="00B76021"/>
    <w:rsid w:val="00B76FCD"/>
    <w:rsid w:val="00B76FFF"/>
    <w:rsid w:val="00B77250"/>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489D"/>
    <w:rsid w:val="00B8537B"/>
    <w:rsid w:val="00B85586"/>
    <w:rsid w:val="00B859FB"/>
    <w:rsid w:val="00B86289"/>
    <w:rsid w:val="00B863B3"/>
    <w:rsid w:val="00B869D3"/>
    <w:rsid w:val="00B86CF8"/>
    <w:rsid w:val="00B86E44"/>
    <w:rsid w:val="00B87359"/>
    <w:rsid w:val="00B87F1C"/>
    <w:rsid w:val="00B90B65"/>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5515"/>
    <w:rsid w:val="00B96DD9"/>
    <w:rsid w:val="00B96EA6"/>
    <w:rsid w:val="00B9789D"/>
    <w:rsid w:val="00B97A4C"/>
    <w:rsid w:val="00BA050E"/>
    <w:rsid w:val="00BA1289"/>
    <w:rsid w:val="00BA14B2"/>
    <w:rsid w:val="00BA15DC"/>
    <w:rsid w:val="00BA1E2F"/>
    <w:rsid w:val="00BA1EB8"/>
    <w:rsid w:val="00BA2C82"/>
    <w:rsid w:val="00BA2F0F"/>
    <w:rsid w:val="00BA3532"/>
    <w:rsid w:val="00BA3869"/>
    <w:rsid w:val="00BA39EB"/>
    <w:rsid w:val="00BA4399"/>
    <w:rsid w:val="00BA4452"/>
    <w:rsid w:val="00BA46C6"/>
    <w:rsid w:val="00BA4ACF"/>
    <w:rsid w:val="00BA5039"/>
    <w:rsid w:val="00BA583B"/>
    <w:rsid w:val="00BA5C24"/>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4548"/>
    <w:rsid w:val="00BB777D"/>
    <w:rsid w:val="00BB7EC0"/>
    <w:rsid w:val="00BB7F88"/>
    <w:rsid w:val="00BC0207"/>
    <w:rsid w:val="00BC089F"/>
    <w:rsid w:val="00BC0A0C"/>
    <w:rsid w:val="00BC0A5A"/>
    <w:rsid w:val="00BC0E64"/>
    <w:rsid w:val="00BC25D1"/>
    <w:rsid w:val="00BC2C49"/>
    <w:rsid w:val="00BC2DBD"/>
    <w:rsid w:val="00BC3BCB"/>
    <w:rsid w:val="00BC3CF1"/>
    <w:rsid w:val="00BC428A"/>
    <w:rsid w:val="00BC4361"/>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6B98"/>
    <w:rsid w:val="00BD734D"/>
    <w:rsid w:val="00BD7532"/>
    <w:rsid w:val="00BD76D5"/>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1A1C"/>
    <w:rsid w:val="00BF2021"/>
    <w:rsid w:val="00BF21D4"/>
    <w:rsid w:val="00BF2DDC"/>
    <w:rsid w:val="00BF32DE"/>
    <w:rsid w:val="00BF4A15"/>
    <w:rsid w:val="00BF4E0E"/>
    <w:rsid w:val="00BF4E27"/>
    <w:rsid w:val="00BF4F7C"/>
    <w:rsid w:val="00BF537B"/>
    <w:rsid w:val="00BF5901"/>
    <w:rsid w:val="00BF5EEA"/>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07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A7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4ADD"/>
    <w:rsid w:val="00C5531B"/>
    <w:rsid w:val="00C55375"/>
    <w:rsid w:val="00C5570F"/>
    <w:rsid w:val="00C56C98"/>
    <w:rsid w:val="00C56DE1"/>
    <w:rsid w:val="00C56DEE"/>
    <w:rsid w:val="00C57120"/>
    <w:rsid w:val="00C571D5"/>
    <w:rsid w:val="00C575D4"/>
    <w:rsid w:val="00C60441"/>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0C4"/>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1BEE"/>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06DA"/>
    <w:rsid w:val="00D02A80"/>
    <w:rsid w:val="00D0352D"/>
    <w:rsid w:val="00D038DC"/>
    <w:rsid w:val="00D04F01"/>
    <w:rsid w:val="00D04F8B"/>
    <w:rsid w:val="00D054EF"/>
    <w:rsid w:val="00D05637"/>
    <w:rsid w:val="00D05BA9"/>
    <w:rsid w:val="00D05EB1"/>
    <w:rsid w:val="00D0650B"/>
    <w:rsid w:val="00D065BD"/>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5A3A"/>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3F"/>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2FBE"/>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7AE"/>
    <w:rsid w:val="00D81A28"/>
    <w:rsid w:val="00D81BDE"/>
    <w:rsid w:val="00D81F7A"/>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675"/>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A17"/>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348"/>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D73"/>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A7B"/>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3C09"/>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6D3"/>
    <w:rsid w:val="00E47DB1"/>
    <w:rsid w:val="00E50BDD"/>
    <w:rsid w:val="00E510CF"/>
    <w:rsid w:val="00E513D7"/>
    <w:rsid w:val="00E519FE"/>
    <w:rsid w:val="00E5206C"/>
    <w:rsid w:val="00E52AAB"/>
    <w:rsid w:val="00E537A9"/>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35"/>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399B"/>
    <w:rsid w:val="00EA613D"/>
    <w:rsid w:val="00EA6744"/>
    <w:rsid w:val="00EA6775"/>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282C"/>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4CFB"/>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9B5"/>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360F"/>
    <w:rsid w:val="00F14B08"/>
    <w:rsid w:val="00F14B4B"/>
    <w:rsid w:val="00F14CD1"/>
    <w:rsid w:val="00F15115"/>
    <w:rsid w:val="00F15A85"/>
    <w:rsid w:val="00F15C81"/>
    <w:rsid w:val="00F15D8C"/>
    <w:rsid w:val="00F15E15"/>
    <w:rsid w:val="00F15F18"/>
    <w:rsid w:val="00F16B86"/>
    <w:rsid w:val="00F16E1A"/>
    <w:rsid w:val="00F16F92"/>
    <w:rsid w:val="00F17C3E"/>
    <w:rsid w:val="00F20197"/>
    <w:rsid w:val="00F20369"/>
    <w:rsid w:val="00F20607"/>
    <w:rsid w:val="00F208BB"/>
    <w:rsid w:val="00F20996"/>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0595"/>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462"/>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6C3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47F"/>
    <w:rsid w:val="00F8277E"/>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6B34"/>
    <w:rsid w:val="00F973FA"/>
    <w:rsid w:val="00F97A34"/>
    <w:rsid w:val="00F97E4A"/>
    <w:rsid w:val="00F97EA1"/>
    <w:rsid w:val="00FA003A"/>
    <w:rsid w:val="00FA05C8"/>
    <w:rsid w:val="00FA0678"/>
    <w:rsid w:val="00FA0DB6"/>
    <w:rsid w:val="00FA23F7"/>
    <w:rsid w:val="00FA27EB"/>
    <w:rsid w:val="00FA2F38"/>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088"/>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73B"/>
    <w:rsid w:val="00FC5E7E"/>
    <w:rsid w:val="00FC619B"/>
    <w:rsid w:val="00FC6615"/>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3CB8"/>
    <w:rsid w:val="00FE4015"/>
    <w:rsid w:val="00FE41EF"/>
    <w:rsid w:val="00FE44F5"/>
    <w:rsid w:val="00FE4783"/>
    <w:rsid w:val="00FE480D"/>
    <w:rsid w:val="00FE4988"/>
    <w:rsid w:val="00FE4ACC"/>
    <w:rsid w:val="00FE4F80"/>
    <w:rsid w:val="00FE570E"/>
    <w:rsid w:val="00FE587C"/>
    <w:rsid w:val="00FE6870"/>
    <w:rsid w:val="00FE713E"/>
    <w:rsid w:val="00FE743B"/>
    <w:rsid w:val="00FE7877"/>
    <w:rsid w:val="00FE7882"/>
    <w:rsid w:val="00FE7DD1"/>
    <w:rsid w:val="00FE7E22"/>
    <w:rsid w:val="00FF0B4F"/>
    <w:rsid w:val="00FF0F58"/>
    <w:rsid w:val="00FF183C"/>
    <w:rsid w:val="00FF1A06"/>
    <w:rsid w:val="00FF1AD3"/>
    <w:rsid w:val="00FF1B46"/>
    <w:rsid w:val="00FF219D"/>
    <w:rsid w:val="00FF2A7B"/>
    <w:rsid w:val="00FF3D2B"/>
    <w:rsid w:val="00FF49B4"/>
    <w:rsid w:val="00FF49F4"/>
    <w:rsid w:val="00FF5B8D"/>
    <w:rsid w:val="00FF5C6A"/>
    <w:rsid w:val="00FF622F"/>
    <w:rsid w:val="00FF651D"/>
    <w:rsid w:val="00FF6843"/>
    <w:rsid w:val="00FF6C25"/>
    <w:rsid w:val="01057174"/>
    <w:rsid w:val="010651D9"/>
    <w:rsid w:val="011C626C"/>
    <w:rsid w:val="011F6449"/>
    <w:rsid w:val="01236AFB"/>
    <w:rsid w:val="0136557F"/>
    <w:rsid w:val="01437C9C"/>
    <w:rsid w:val="019B3634"/>
    <w:rsid w:val="019F7441"/>
    <w:rsid w:val="01B37585"/>
    <w:rsid w:val="01B666C0"/>
    <w:rsid w:val="01D55165"/>
    <w:rsid w:val="01DF6BF8"/>
    <w:rsid w:val="01EC2C57"/>
    <w:rsid w:val="025F0711"/>
    <w:rsid w:val="0264611C"/>
    <w:rsid w:val="026B2E25"/>
    <w:rsid w:val="027B31A6"/>
    <w:rsid w:val="02824D4D"/>
    <w:rsid w:val="0284231A"/>
    <w:rsid w:val="02DC4B10"/>
    <w:rsid w:val="02DD76CE"/>
    <w:rsid w:val="02F36323"/>
    <w:rsid w:val="02F5619C"/>
    <w:rsid w:val="03125B78"/>
    <w:rsid w:val="0326446A"/>
    <w:rsid w:val="032D5555"/>
    <w:rsid w:val="03604B36"/>
    <w:rsid w:val="036634D2"/>
    <w:rsid w:val="039447DF"/>
    <w:rsid w:val="03DD35E4"/>
    <w:rsid w:val="04076900"/>
    <w:rsid w:val="041A5A3B"/>
    <w:rsid w:val="042311BA"/>
    <w:rsid w:val="042B157A"/>
    <w:rsid w:val="04402271"/>
    <w:rsid w:val="048F763B"/>
    <w:rsid w:val="049A1AA6"/>
    <w:rsid w:val="049F330E"/>
    <w:rsid w:val="04AA775C"/>
    <w:rsid w:val="04AF1889"/>
    <w:rsid w:val="04F66F48"/>
    <w:rsid w:val="05173F1B"/>
    <w:rsid w:val="05251E14"/>
    <w:rsid w:val="05A16594"/>
    <w:rsid w:val="05A7762D"/>
    <w:rsid w:val="060E5941"/>
    <w:rsid w:val="06110FAF"/>
    <w:rsid w:val="06493CA7"/>
    <w:rsid w:val="065221E0"/>
    <w:rsid w:val="065A6178"/>
    <w:rsid w:val="066466EB"/>
    <w:rsid w:val="066E1317"/>
    <w:rsid w:val="066F1CF3"/>
    <w:rsid w:val="067601CC"/>
    <w:rsid w:val="067B3A34"/>
    <w:rsid w:val="06840B3B"/>
    <w:rsid w:val="06930BB8"/>
    <w:rsid w:val="06930D7E"/>
    <w:rsid w:val="06A765D7"/>
    <w:rsid w:val="06BA455D"/>
    <w:rsid w:val="07245D42"/>
    <w:rsid w:val="07264C62"/>
    <w:rsid w:val="073D0CEA"/>
    <w:rsid w:val="0779354C"/>
    <w:rsid w:val="0781151E"/>
    <w:rsid w:val="07A07BF6"/>
    <w:rsid w:val="07EA23ED"/>
    <w:rsid w:val="08061376"/>
    <w:rsid w:val="08297BEC"/>
    <w:rsid w:val="08452D77"/>
    <w:rsid w:val="08634780"/>
    <w:rsid w:val="086401F8"/>
    <w:rsid w:val="08640C24"/>
    <w:rsid w:val="08751CAA"/>
    <w:rsid w:val="087E4C40"/>
    <w:rsid w:val="08803584"/>
    <w:rsid w:val="089F7EAE"/>
    <w:rsid w:val="08A871D0"/>
    <w:rsid w:val="08A90D2D"/>
    <w:rsid w:val="08D66AD6"/>
    <w:rsid w:val="08DA33A3"/>
    <w:rsid w:val="08E80F13"/>
    <w:rsid w:val="08F301FA"/>
    <w:rsid w:val="09335624"/>
    <w:rsid w:val="093F7B15"/>
    <w:rsid w:val="09414AC1"/>
    <w:rsid w:val="0944690F"/>
    <w:rsid w:val="094E5A0C"/>
    <w:rsid w:val="09535675"/>
    <w:rsid w:val="095F057D"/>
    <w:rsid w:val="09642282"/>
    <w:rsid w:val="09733572"/>
    <w:rsid w:val="09772C16"/>
    <w:rsid w:val="098353B5"/>
    <w:rsid w:val="099B68C7"/>
    <w:rsid w:val="09A92330"/>
    <w:rsid w:val="09B06B87"/>
    <w:rsid w:val="09C13146"/>
    <w:rsid w:val="09D771D4"/>
    <w:rsid w:val="09E0252C"/>
    <w:rsid w:val="09E04166"/>
    <w:rsid w:val="0A075D0B"/>
    <w:rsid w:val="0A1B5312"/>
    <w:rsid w:val="0A1C0718"/>
    <w:rsid w:val="0A381C0F"/>
    <w:rsid w:val="0A3E7710"/>
    <w:rsid w:val="0A474359"/>
    <w:rsid w:val="0A5B7E63"/>
    <w:rsid w:val="0A8F3FD6"/>
    <w:rsid w:val="0AA374A5"/>
    <w:rsid w:val="0AAB7649"/>
    <w:rsid w:val="0ABC5606"/>
    <w:rsid w:val="0ADB7197"/>
    <w:rsid w:val="0AED6F3D"/>
    <w:rsid w:val="0B020C07"/>
    <w:rsid w:val="0B30404E"/>
    <w:rsid w:val="0B4C6C14"/>
    <w:rsid w:val="0B547599"/>
    <w:rsid w:val="0B61769D"/>
    <w:rsid w:val="0B631A88"/>
    <w:rsid w:val="0B683D45"/>
    <w:rsid w:val="0B7F3F11"/>
    <w:rsid w:val="0B884417"/>
    <w:rsid w:val="0BAB0918"/>
    <w:rsid w:val="0BBA4988"/>
    <w:rsid w:val="0BF6188C"/>
    <w:rsid w:val="0BF73C91"/>
    <w:rsid w:val="0C043964"/>
    <w:rsid w:val="0C170175"/>
    <w:rsid w:val="0C31189F"/>
    <w:rsid w:val="0C33733C"/>
    <w:rsid w:val="0C3C5A14"/>
    <w:rsid w:val="0C4F3999"/>
    <w:rsid w:val="0C571A41"/>
    <w:rsid w:val="0C5C1171"/>
    <w:rsid w:val="0C5E1CBC"/>
    <w:rsid w:val="0C615B50"/>
    <w:rsid w:val="0C8445DA"/>
    <w:rsid w:val="0C87121B"/>
    <w:rsid w:val="0C873133"/>
    <w:rsid w:val="0C915D60"/>
    <w:rsid w:val="0CC007F7"/>
    <w:rsid w:val="0CC04897"/>
    <w:rsid w:val="0CC617AC"/>
    <w:rsid w:val="0CE618DF"/>
    <w:rsid w:val="0CFE707A"/>
    <w:rsid w:val="0D063BDA"/>
    <w:rsid w:val="0D08375F"/>
    <w:rsid w:val="0D1327F7"/>
    <w:rsid w:val="0D184CFB"/>
    <w:rsid w:val="0D3A01A5"/>
    <w:rsid w:val="0D4A7419"/>
    <w:rsid w:val="0D7C6A26"/>
    <w:rsid w:val="0D827401"/>
    <w:rsid w:val="0D84094E"/>
    <w:rsid w:val="0D8A00E9"/>
    <w:rsid w:val="0D8D589E"/>
    <w:rsid w:val="0DA01C73"/>
    <w:rsid w:val="0DAF1953"/>
    <w:rsid w:val="0DCB34F3"/>
    <w:rsid w:val="0DD63300"/>
    <w:rsid w:val="0DF50604"/>
    <w:rsid w:val="0DF702FE"/>
    <w:rsid w:val="0E060E51"/>
    <w:rsid w:val="0E3966AF"/>
    <w:rsid w:val="0E483EE7"/>
    <w:rsid w:val="0E5604B2"/>
    <w:rsid w:val="0E6D5D79"/>
    <w:rsid w:val="0E9D0089"/>
    <w:rsid w:val="0EA64563"/>
    <w:rsid w:val="0EB803EE"/>
    <w:rsid w:val="0EF94D4B"/>
    <w:rsid w:val="0F4958DC"/>
    <w:rsid w:val="0F515DF7"/>
    <w:rsid w:val="0F596BA8"/>
    <w:rsid w:val="0F6248D2"/>
    <w:rsid w:val="0F693536"/>
    <w:rsid w:val="0F7B0511"/>
    <w:rsid w:val="0F7B76D9"/>
    <w:rsid w:val="0F816ACD"/>
    <w:rsid w:val="0F9832DB"/>
    <w:rsid w:val="0FA47B58"/>
    <w:rsid w:val="0FAF5318"/>
    <w:rsid w:val="0FBF3FD2"/>
    <w:rsid w:val="0FBF7FF3"/>
    <w:rsid w:val="100D394F"/>
    <w:rsid w:val="10233173"/>
    <w:rsid w:val="10646583"/>
    <w:rsid w:val="107D4B15"/>
    <w:rsid w:val="108A3C80"/>
    <w:rsid w:val="10C26171"/>
    <w:rsid w:val="10CD7582"/>
    <w:rsid w:val="10F33360"/>
    <w:rsid w:val="10FC16EA"/>
    <w:rsid w:val="110F1D40"/>
    <w:rsid w:val="11266F33"/>
    <w:rsid w:val="112729E4"/>
    <w:rsid w:val="117143B2"/>
    <w:rsid w:val="118963A1"/>
    <w:rsid w:val="11C6522A"/>
    <w:rsid w:val="11E104CC"/>
    <w:rsid w:val="11E20309"/>
    <w:rsid w:val="121E0096"/>
    <w:rsid w:val="12255233"/>
    <w:rsid w:val="12530213"/>
    <w:rsid w:val="125515DD"/>
    <w:rsid w:val="127723A9"/>
    <w:rsid w:val="12824327"/>
    <w:rsid w:val="12862074"/>
    <w:rsid w:val="12883966"/>
    <w:rsid w:val="129E45B4"/>
    <w:rsid w:val="12B10F0A"/>
    <w:rsid w:val="12C329EB"/>
    <w:rsid w:val="12D81596"/>
    <w:rsid w:val="1303728B"/>
    <w:rsid w:val="13072A44"/>
    <w:rsid w:val="131B2827"/>
    <w:rsid w:val="131B45D5"/>
    <w:rsid w:val="133F25E2"/>
    <w:rsid w:val="135F4BE2"/>
    <w:rsid w:val="1360648C"/>
    <w:rsid w:val="138073D8"/>
    <w:rsid w:val="139B1A0A"/>
    <w:rsid w:val="139D25C7"/>
    <w:rsid w:val="13BF3CE4"/>
    <w:rsid w:val="13C62793"/>
    <w:rsid w:val="141008D8"/>
    <w:rsid w:val="14125FE6"/>
    <w:rsid w:val="146D271E"/>
    <w:rsid w:val="14982588"/>
    <w:rsid w:val="149A5AD9"/>
    <w:rsid w:val="14A7619D"/>
    <w:rsid w:val="14A95C11"/>
    <w:rsid w:val="14AA1723"/>
    <w:rsid w:val="14ED1FA1"/>
    <w:rsid w:val="14FE5F5C"/>
    <w:rsid w:val="150536C3"/>
    <w:rsid w:val="150A4416"/>
    <w:rsid w:val="150C1963"/>
    <w:rsid w:val="151447A0"/>
    <w:rsid w:val="151A1FC1"/>
    <w:rsid w:val="15252A82"/>
    <w:rsid w:val="154A6454"/>
    <w:rsid w:val="154F4A0A"/>
    <w:rsid w:val="155E69FB"/>
    <w:rsid w:val="15762120"/>
    <w:rsid w:val="16A513FE"/>
    <w:rsid w:val="16A8729C"/>
    <w:rsid w:val="16B32D77"/>
    <w:rsid w:val="16B33777"/>
    <w:rsid w:val="16BC70A7"/>
    <w:rsid w:val="16BF46CA"/>
    <w:rsid w:val="16C6339E"/>
    <w:rsid w:val="17084E70"/>
    <w:rsid w:val="172F2D79"/>
    <w:rsid w:val="17393759"/>
    <w:rsid w:val="17557BEF"/>
    <w:rsid w:val="175E0F34"/>
    <w:rsid w:val="17D349C1"/>
    <w:rsid w:val="17FF5816"/>
    <w:rsid w:val="180A2E6A"/>
    <w:rsid w:val="1821268E"/>
    <w:rsid w:val="18244F26"/>
    <w:rsid w:val="1830729E"/>
    <w:rsid w:val="18624A54"/>
    <w:rsid w:val="1870062C"/>
    <w:rsid w:val="18817102"/>
    <w:rsid w:val="18826EA4"/>
    <w:rsid w:val="18830A15"/>
    <w:rsid w:val="18852B28"/>
    <w:rsid w:val="188B5321"/>
    <w:rsid w:val="18E90CD1"/>
    <w:rsid w:val="196D1E6D"/>
    <w:rsid w:val="196E1243"/>
    <w:rsid w:val="19932372"/>
    <w:rsid w:val="19A20DD5"/>
    <w:rsid w:val="19A24239"/>
    <w:rsid w:val="19A8709B"/>
    <w:rsid w:val="19AE03F1"/>
    <w:rsid w:val="19D159ED"/>
    <w:rsid w:val="1A071A03"/>
    <w:rsid w:val="1A1F0E4F"/>
    <w:rsid w:val="1A1F16AE"/>
    <w:rsid w:val="1A3B5C77"/>
    <w:rsid w:val="1A984BAD"/>
    <w:rsid w:val="1AA2382E"/>
    <w:rsid w:val="1AB8220E"/>
    <w:rsid w:val="1AD67034"/>
    <w:rsid w:val="1AE4166C"/>
    <w:rsid w:val="1AF06CFB"/>
    <w:rsid w:val="1AF11B8D"/>
    <w:rsid w:val="1B102545"/>
    <w:rsid w:val="1B11359C"/>
    <w:rsid w:val="1B214484"/>
    <w:rsid w:val="1B2A271F"/>
    <w:rsid w:val="1B486183"/>
    <w:rsid w:val="1B530544"/>
    <w:rsid w:val="1B713184"/>
    <w:rsid w:val="1B854CE1"/>
    <w:rsid w:val="1B9E2247"/>
    <w:rsid w:val="1BA209CF"/>
    <w:rsid w:val="1BAF6202"/>
    <w:rsid w:val="1BB4777D"/>
    <w:rsid w:val="1BBF0B94"/>
    <w:rsid w:val="1BD75AB8"/>
    <w:rsid w:val="1BE539D2"/>
    <w:rsid w:val="1BFF6AC2"/>
    <w:rsid w:val="1C0459C2"/>
    <w:rsid w:val="1C1B3B4A"/>
    <w:rsid w:val="1C1B5646"/>
    <w:rsid w:val="1C6A3ED7"/>
    <w:rsid w:val="1C88086E"/>
    <w:rsid w:val="1CAC44F0"/>
    <w:rsid w:val="1CF814E3"/>
    <w:rsid w:val="1D266CE1"/>
    <w:rsid w:val="1D28001A"/>
    <w:rsid w:val="1D3963AF"/>
    <w:rsid w:val="1D6A673C"/>
    <w:rsid w:val="1D9247AE"/>
    <w:rsid w:val="1DA63635"/>
    <w:rsid w:val="1DB567EC"/>
    <w:rsid w:val="1DC00253"/>
    <w:rsid w:val="1DF51A98"/>
    <w:rsid w:val="1E051CD9"/>
    <w:rsid w:val="1E0B2C2D"/>
    <w:rsid w:val="1E2C58E8"/>
    <w:rsid w:val="1E3824DF"/>
    <w:rsid w:val="1E3D060F"/>
    <w:rsid w:val="1E3F7D2E"/>
    <w:rsid w:val="1E4134E4"/>
    <w:rsid w:val="1E5062B3"/>
    <w:rsid w:val="1E523514"/>
    <w:rsid w:val="1E622E3B"/>
    <w:rsid w:val="1E652BA8"/>
    <w:rsid w:val="1E714A66"/>
    <w:rsid w:val="1E802593"/>
    <w:rsid w:val="1E8B6156"/>
    <w:rsid w:val="1EA27958"/>
    <w:rsid w:val="1EA703CC"/>
    <w:rsid w:val="1EB7330C"/>
    <w:rsid w:val="1EBF49AE"/>
    <w:rsid w:val="1ECE4BF1"/>
    <w:rsid w:val="1F0A0FF3"/>
    <w:rsid w:val="1F204D21"/>
    <w:rsid w:val="1F5771FF"/>
    <w:rsid w:val="1F69491A"/>
    <w:rsid w:val="1F7A08D5"/>
    <w:rsid w:val="1FD52574"/>
    <w:rsid w:val="1FE868A9"/>
    <w:rsid w:val="20034907"/>
    <w:rsid w:val="20173E4B"/>
    <w:rsid w:val="204E48BC"/>
    <w:rsid w:val="20825C93"/>
    <w:rsid w:val="208921B3"/>
    <w:rsid w:val="20973DEB"/>
    <w:rsid w:val="20A6057E"/>
    <w:rsid w:val="20B26522"/>
    <w:rsid w:val="20B44310"/>
    <w:rsid w:val="20C242E2"/>
    <w:rsid w:val="211116EB"/>
    <w:rsid w:val="216133FC"/>
    <w:rsid w:val="21A06EBB"/>
    <w:rsid w:val="21D56769"/>
    <w:rsid w:val="21E52EF3"/>
    <w:rsid w:val="21EF529B"/>
    <w:rsid w:val="21F75BAD"/>
    <w:rsid w:val="21FB5D7B"/>
    <w:rsid w:val="22015E94"/>
    <w:rsid w:val="220B1C3D"/>
    <w:rsid w:val="221D1D20"/>
    <w:rsid w:val="22334A87"/>
    <w:rsid w:val="22BE6801"/>
    <w:rsid w:val="22FE2AFB"/>
    <w:rsid w:val="23137077"/>
    <w:rsid w:val="232A43C0"/>
    <w:rsid w:val="233500BF"/>
    <w:rsid w:val="23377FF7"/>
    <w:rsid w:val="236B425F"/>
    <w:rsid w:val="236C6787"/>
    <w:rsid w:val="23732AFF"/>
    <w:rsid w:val="23836192"/>
    <w:rsid w:val="23901F29"/>
    <w:rsid w:val="239C0061"/>
    <w:rsid w:val="23B87C1E"/>
    <w:rsid w:val="23B908A4"/>
    <w:rsid w:val="23DE7685"/>
    <w:rsid w:val="23E12CD1"/>
    <w:rsid w:val="23E95BEF"/>
    <w:rsid w:val="23FD0064"/>
    <w:rsid w:val="245375B0"/>
    <w:rsid w:val="24642C0A"/>
    <w:rsid w:val="246A716A"/>
    <w:rsid w:val="24973CD7"/>
    <w:rsid w:val="24B22173"/>
    <w:rsid w:val="24B30B11"/>
    <w:rsid w:val="24B95AD9"/>
    <w:rsid w:val="24BE24DA"/>
    <w:rsid w:val="24CF5825"/>
    <w:rsid w:val="24D663E6"/>
    <w:rsid w:val="24D77F2B"/>
    <w:rsid w:val="2513335E"/>
    <w:rsid w:val="25330F49"/>
    <w:rsid w:val="25494FD2"/>
    <w:rsid w:val="258B00E2"/>
    <w:rsid w:val="25A917A6"/>
    <w:rsid w:val="25BA7C7E"/>
    <w:rsid w:val="25BE27CC"/>
    <w:rsid w:val="25F74A5C"/>
    <w:rsid w:val="26103D41"/>
    <w:rsid w:val="261C4EB2"/>
    <w:rsid w:val="2628662C"/>
    <w:rsid w:val="262D45DE"/>
    <w:rsid w:val="264E03AA"/>
    <w:rsid w:val="26737C48"/>
    <w:rsid w:val="26871DC8"/>
    <w:rsid w:val="26A53EF9"/>
    <w:rsid w:val="26A94201"/>
    <w:rsid w:val="26AC274F"/>
    <w:rsid w:val="26B12DB6"/>
    <w:rsid w:val="27044A29"/>
    <w:rsid w:val="271D34C8"/>
    <w:rsid w:val="273932EA"/>
    <w:rsid w:val="276142BF"/>
    <w:rsid w:val="27783712"/>
    <w:rsid w:val="27907362"/>
    <w:rsid w:val="27FC457D"/>
    <w:rsid w:val="28333E1D"/>
    <w:rsid w:val="28454BD6"/>
    <w:rsid w:val="28455253"/>
    <w:rsid w:val="284B1061"/>
    <w:rsid w:val="28551971"/>
    <w:rsid w:val="285B1C53"/>
    <w:rsid w:val="289F7086"/>
    <w:rsid w:val="28C32028"/>
    <w:rsid w:val="28CC490F"/>
    <w:rsid w:val="28D27378"/>
    <w:rsid w:val="28DE40AA"/>
    <w:rsid w:val="28ED24D4"/>
    <w:rsid w:val="28F039B6"/>
    <w:rsid w:val="29003BF9"/>
    <w:rsid w:val="290D6316"/>
    <w:rsid w:val="290F32B2"/>
    <w:rsid w:val="29233D8C"/>
    <w:rsid w:val="29345E77"/>
    <w:rsid w:val="294C65AD"/>
    <w:rsid w:val="296C5733"/>
    <w:rsid w:val="29806583"/>
    <w:rsid w:val="298B3C4C"/>
    <w:rsid w:val="29C9048F"/>
    <w:rsid w:val="29DA08EE"/>
    <w:rsid w:val="29F26D24"/>
    <w:rsid w:val="29FC6AB7"/>
    <w:rsid w:val="2A076A69"/>
    <w:rsid w:val="2A15033F"/>
    <w:rsid w:val="2A1662C1"/>
    <w:rsid w:val="2A1C7367"/>
    <w:rsid w:val="2A2815FA"/>
    <w:rsid w:val="2A3C6EB3"/>
    <w:rsid w:val="2A6D6092"/>
    <w:rsid w:val="2A7D76B4"/>
    <w:rsid w:val="2AA809EC"/>
    <w:rsid w:val="2B0B4AD7"/>
    <w:rsid w:val="2B437463"/>
    <w:rsid w:val="2B746B21"/>
    <w:rsid w:val="2B7807EE"/>
    <w:rsid w:val="2BA50BF7"/>
    <w:rsid w:val="2BB1742D"/>
    <w:rsid w:val="2BBA09D7"/>
    <w:rsid w:val="2BBF00EC"/>
    <w:rsid w:val="2BC37CFD"/>
    <w:rsid w:val="2BD17ACF"/>
    <w:rsid w:val="2BD5237F"/>
    <w:rsid w:val="2BE536CE"/>
    <w:rsid w:val="2BE758D9"/>
    <w:rsid w:val="2BF346BB"/>
    <w:rsid w:val="2C09049E"/>
    <w:rsid w:val="2C0A653C"/>
    <w:rsid w:val="2C191F85"/>
    <w:rsid w:val="2C29790B"/>
    <w:rsid w:val="2C504E98"/>
    <w:rsid w:val="2C665B84"/>
    <w:rsid w:val="2C772424"/>
    <w:rsid w:val="2C8E776E"/>
    <w:rsid w:val="2C974875"/>
    <w:rsid w:val="2CDA6E57"/>
    <w:rsid w:val="2CDF621C"/>
    <w:rsid w:val="2CE82D6F"/>
    <w:rsid w:val="2CF90900"/>
    <w:rsid w:val="2D343236"/>
    <w:rsid w:val="2D404F0C"/>
    <w:rsid w:val="2D575011"/>
    <w:rsid w:val="2DA57465"/>
    <w:rsid w:val="2DAC25A2"/>
    <w:rsid w:val="2DD15014"/>
    <w:rsid w:val="2DF72DE4"/>
    <w:rsid w:val="2E0220AF"/>
    <w:rsid w:val="2E4B082A"/>
    <w:rsid w:val="2E4C2D3B"/>
    <w:rsid w:val="2E5D4E86"/>
    <w:rsid w:val="2E5D790B"/>
    <w:rsid w:val="2E9A3C18"/>
    <w:rsid w:val="2EB616F0"/>
    <w:rsid w:val="2EBB0FEE"/>
    <w:rsid w:val="2EC63002"/>
    <w:rsid w:val="2ECB2EFB"/>
    <w:rsid w:val="2EFD08C4"/>
    <w:rsid w:val="2F0A6B38"/>
    <w:rsid w:val="2F126434"/>
    <w:rsid w:val="2F4D3728"/>
    <w:rsid w:val="2F67197A"/>
    <w:rsid w:val="2F946CCB"/>
    <w:rsid w:val="2FD25781"/>
    <w:rsid w:val="2FDC745C"/>
    <w:rsid w:val="2FF91384"/>
    <w:rsid w:val="2FFD7934"/>
    <w:rsid w:val="30134B5A"/>
    <w:rsid w:val="3047713F"/>
    <w:rsid w:val="304C3BC8"/>
    <w:rsid w:val="30711881"/>
    <w:rsid w:val="30733ACD"/>
    <w:rsid w:val="307750E9"/>
    <w:rsid w:val="308710A4"/>
    <w:rsid w:val="308C3862"/>
    <w:rsid w:val="309379D8"/>
    <w:rsid w:val="30A270F7"/>
    <w:rsid w:val="30B11C7D"/>
    <w:rsid w:val="30C35DBF"/>
    <w:rsid w:val="30CD18C2"/>
    <w:rsid w:val="30D81900"/>
    <w:rsid w:val="30DF1478"/>
    <w:rsid w:val="30EA3301"/>
    <w:rsid w:val="30EC586F"/>
    <w:rsid w:val="3109790A"/>
    <w:rsid w:val="310B28B9"/>
    <w:rsid w:val="312E32CE"/>
    <w:rsid w:val="31546A99"/>
    <w:rsid w:val="316118F5"/>
    <w:rsid w:val="317339A9"/>
    <w:rsid w:val="317F385A"/>
    <w:rsid w:val="319C6071"/>
    <w:rsid w:val="31AC537E"/>
    <w:rsid w:val="31E3679B"/>
    <w:rsid w:val="31E732FD"/>
    <w:rsid w:val="32517576"/>
    <w:rsid w:val="32726850"/>
    <w:rsid w:val="32BE5C2C"/>
    <w:rsid w:val="32C043F9"/>
    <w:rsid w:val="32FB6478"/>
    <w:rsid w:val="33263B3F"/>
    <w:rsid w:val="334E5EA9"/>
    <w:rsid w:val="3351046B"/>
    <w:rsid w:val="33525999"/>
    <w:rsid w:val="336963EB"/>
    <w:rsid w:val="33816EEB"/>
    <w:rsid w:val="33B2468A"/>
    <w:rsid w:val="33D91C17"/>
    <w:rsid w:val="33EB55CD"/>
    <w:rsid w:val="33EC4C02"/>
    <w:rsid w:val="340D2360"/>
    <w:rsid w:val="3410665D"/>
    <w:rsid w:val="34211214"/>
    <w:rsid w:val="342E63AB"/>
    <w:rsid w:val="34655258"/>
    <w:rsid w:val="346C4839"/>
    <w:rsid w:val="34806536"/>
    <w:rsid w:val="34950E68"/>
    <w:rsid w:val="349823C8"/>
    <w:rsid w:val="34986E94"/>
    <w:rsid w:val="34AF62C9"/>
    <w:rsid w:val="34B85CD0"/>
    <w:rsid w:val="34CB4388"/>
    <w:rsid w:val="34FA6E12"/>
    <w:rsid w:val="35104AED"/>
    <w:rsid w:val="35401DE5"/>
    <w:rsid w:val="354D7158"/>
    <w:rsid w:val="35505F08"/>
    <w:rsid w:val="3578720D"/>
    <w:rsid w:val="357A4D33"/>
    <w:rsid w:val="358838F4"/>
    <w:rsid w:val="358D5588"/>
    <w:rsid w:val="358F01A0"/>
    <w:rsid w:val="35A3072E"/>
    <w:rsid w:val="36151AE1"/>
    <w:rsid w:val="36161D0D"/>
    <w:rsid w:val="361C403D"/>
    <w:rsid w:val="363A3B40"/>
    <w:rsid w:val="365302AE"/>
    <w:rsid w:val="36607A0A"/>
    <w:rsid w:val="366E227C"/>
    <w:rsid w:val="366F2E0D"/>
    <w:rsid w:val="367B6A5C"/>
    <w:rsid w:val="368340BC"/>
    <w:rsid w:val="369E2CA4"/>
    <w:rsid w:val="36A74ADA"/>
    <w:rsid w:val="36AD60D5"/>
    <w:rsid w:val="36B224F9"/>
    <w:rsid w:val="36EC0CC9"/>
    <w:rsid w:val="371A67CE"/>
    <w:rsid w:val="37313B18"/>
    <w:rsid w:val="373F410B"/>
    <w:rsid w:val="375D7BAC"/>
    <w:rsid w:val="37C25306"/>
    <w:rsid w:val="37EB761E"/>
    <w:rsid w:val="37EC4A97"/>
    <w:rsid w:val="37EE7094"/>
    <w:rsid w:val="37FE3956"/>
    <w:rsid w:val="38296C89"/>
    <w:rsid w:val="383002EB"/>
    <w:rsid w:val="38586797"/>
    <w:rsid w:val="385D15DF"/>
    <w:rsid w:val="38BC0149"/>
    <w:rsid w:val="38D87D1C"/>
    <w:rsid w:val="38DA69D3"/>
    <w:rsid w:val="38DE4E5D"/>
    <w:rsid w:val="39636459"/>
    <w:rsid w:val="396B7F6C"/>
    <w:rsid w:val="3971469F"/>
    <w:rsid w:val="39B417A9"/>
    <w:rsid w:val="39E31EA4"/>
    <w:rsid w:val="39E61329"/>
    <w:rsid w:val="39F94DC1"/>
    <w:rsid w:val="39FC5695"/>
    <w:rsid w:val="3A006D8E"/>
    <w:rsid w:val="3A123DC3"/>
    <w:rsid w:val="3A3651E5"/>
    <w:rsid w:val="3A655EBA"/>
    <w:rsid w:val="3A744481"/>
    <w:rsid w:val="3A751F6D"/>
    <w:rsid w:val="3A802DEC"/>
    <w:rsid w:val="3A8C7BEF"/>
    <w:rsid w:val="3A906246"/>
    <w:rsid w:val="3B2349B7"/>
    <w:rsid w:val="3B616CFF"/>
    <w:rsid w:val="3B6259F6"/>
    <w:rsid w:val="3B7641EF"/>
    <w:rsid w:val="3B976654"/>
    <w:rsid w:val="3BA22C7B"/>
    <w:rsid w:val="3BB16FD5"/>
    <w:rsid w:val="3BC01EFC"/>
    <w:rsid w:val="3BCA786A"/>
    <w:rsid w:val="3BD31E2F"/>
    <w:rsid w:val="3BD43422"/>
    <w:rsid w:val="3BE664CB"/>
    <w:rsid w:val="3BF15831"/>
    <w:rsid w:val="3C105946"/>
    <w:rsid w:val="3C123F18"/>
    <w:rsid w:val="3C1A101E"/>
    <w:rsid w:val="3C2974B3"/>
    <w:rsid w:val="3C471448"/>
    <w:rsid w:val="3C5F759A"/>
    <w:rsid w:val="3C6C525A"/>
    <w:rsid w:val="3CCE23CB"/>
    <w:rsid w:val="3CD17D17"/>
    <w:rsid w:val="3CE3300D"/>
    <w:rsid w:val="3CEF6007"/>
    <w:rsid w:val="3D3C7F39"/>
    <w:rsid w:val="3D440F09"/>
    <w:rsid w:val="3D4504A0"/>
    <w:rsid w:val="3D8734BB"/>
    <w:rsid w:val="3D9A11D4"/>
    <w:rsid w:val="3DA16D89"/>
    <w:rsid w:val="3DA364BE"/>
    <w:rsid w:val="3DC96858"/>
    <w:rsid w:val="3DE041CB"/>
    <w:rsid w:val="3DF80EEB"/>
    <w:rsid w:val="3E0D48F6"/>
    <w:rsid w:val="3E1868B4"/>
    <w:rsid w:val="3E377251"/>
    <w:rsid w:val="3E42664B"/>
    <w:rsid w:val="3E5A7334"/>
    <w:rsid w:val="3E7B5D6B"/>
    <w:rsid w:val="3E843E66"/>
    <w:rsid w:val="3E8F51FE"/>
    <w:rsid w:val="3E926F87"/>
    <w:rsid w:val="3E9A59DE"/>
    <w:rsid w:val="3EAF4836"/>
    <w:rsid w:val="3EC139D3"/>
    <w:rsid w:val="3EC33DFA"/>
    <w:rsid w:val="3F060E16"/>
    <w:rsid w:val="3F1D1096"/>
    <w:rsid w:val="3F2F0234"/>
    <w:rsid w:val="3F6363FE"/>
    <w:rsid w:val="3F756B8F"/>
    <w:rsid w:val="3F95482B"/>
    <w:rsid w:val="3FAC6431"/>
    <w:rsid w:val="3FFA0F4B"/>
    <w:rsid w:val="4019356B"/>
    <w:rsid w:val="403326AF"/>
    <w:rsid w:val="40405569"/>
    <w:rsid w:val="40414DCB"/>
    <w:rsid w:val="40592157"/>
    <w:rsid w:val="406349EA"/>
    <w:rsid w:val="406E1CAE"/>
    <w:rsid w:val="40A0133A"/>
    <w:rsid w:val="40BC6B48"/>
    <w:rsid w:val="40C31A53"/>
    <w:rsid w:val="40C61775"/>
    <w:rsid w:val="40DC4AF4"/>
    <w:rsid w:val="40F24318"/>
    <w:rsid w:val="40FF545D"/>
    <w:rsid w:val="410067C8"/>
    <w:rsid w:val="41412BA9"/>
    <w:rsid w:val="418F0D2A"/>
    <w:rsid w:val="41B02668"/>
    <w:rsid w:val="41CE268F"/>
    <w:rsid w:val="41D01505"/>
    <w:rsid w:val="41DF2AEE"/>
    <w:rsid w:val="421760DD"/>
    <w:rsid w:val="422B5D33"/>
    <w:rsid w:val="422D0B1A"/>
    <w:rsid w:val="423B3A9C"/>
    <w:rsid w:val="42474939"/>
    <w:rsid w:val="424C3C57"/>
    <w:rsid w:val="42613FF3"/>
    <w:rsid w:val="42660D96"/>
    <w:rsid w:val="428667D2"/>
    <w:rsid w:val="4294347A"/>
    <w:rsid w:val="42CD1CE0"/>
    <w:rsid w:val="42E1381E"/>
    <w:rsid w:val="42E44134"/>
    <w:rsid w:val="42ED6459"/>
    <w:rsid w:val="42FE58DD"/>
    <w:rsid w:val="43174B3D"/>
    <w:rsid w:val="43456981"/>
    <w:rsid w:val="434B790E"/>
    <w:rsid w:val="43556017"/>
    <w:rsid w:val="4360274F"/>
    <w:rsid w:val="43977AB6"/>
    <w:rsid w:val="43A3342B"/>
    <w:rsid w:val="43A37B4B"/>
    <w:rsid w:val="43A7763B"/>
    <w:rsid w:val="43C77C27"/>
    <w:rsid w:val="43DE09EE"/>
    <w:rsid w:val="43E91A02"/>
    <w:rsid w:val="44002FAD"/>
    <w:rsid w:val="4441183E"/>
    <w:rsid w:val="446B1222"/>
    <w:rsid w:val="448E07FB"/>
    <w:rsid w:val="449101DD"/>
    <w:rsid w:val="44C91833"/>
    <w:rsid w:val="44DE1391"/>
    <w:rsid w:val="451A5BEB"/>
    <w:rsid w:val="451B225C"/>
    <w:rsid w:val="452410C9"/>
    <w:rsid w:val="45317DFB"/>
    <w:rsid w:val="456D3CE4"/>
    <w:rsid w:val="4579042C"/>
    <w:rsid w:val="457F0571"/>
    <w:rsid w:val="45851176"/>
    <w:rsid w:val="45B450DA"/>
    <w:rsid w:val="45B93567"/>
    <w:rsid w:val="45C63B94"/>
    <w:rsid w:val="45F36B68"/>
    <w:rsid w:val="460E7DA5"/>
    <w:rsid w:val="46144D30"/>
    <w:rsid w:val="46422483"/>
    <w:rsid w:val="46470C62"/>
    <w:rsid w:val="4659254A"/>
    <w:rsid w:val="465B0637"/>
    <w:rsid w:val="465E3F0D"/>
    <w:rsid w:val="466A16E6"/>
    <w:rsid w:val="46893F2B"/>
    <w:rsid w:val="46901135"/>
    <w:rsid w:val="46C4686E"/>
    <w:rsid w:val="46FA5CD4"/>
    <w:rsid w:val="47743CD8"/>
    <w:rsid w:val="47763C69"/>
    <w:rsid w:val="477B778F"/>
    <w:rsid w:val="478203EC"/>
    <w:rsid w:val="47857C94"/>
    <w:rsid w:val="4799373F"/>
    <w:rsid w:val="47B025FA"/>
    <w:rsid w:val="47D406E3"/>
    <w:rsid w:val="48084421"/>
    <w:rsid w:val="4809698F"/>
    <w:rsid w:val="4811697D"/>
    <w:rsid w:val="487A3E25"/>
    <w:rsid w:val="488B5503"/>
    <w:rsid w:val="48937E21"/>
    <w:rsid w:val="489A0361"/>
    <w:rsid w:val="48B87BF5"/>
    <w:rsid w:val="48B94FF3"/>
    <w:rsid w:val="48E37AAB"/>
    <w:rsid w:val="48E96000"/>
    <w:rsid w:val="48FD4B4C"/>
    <w:rsid w:val="490A68E0"/>
    <w:rsid w:val="491055FE"/>
    <w:rsid w:val="495F5B3E"/>
    <w:rsid w:val="496F77D7"/>
    <w:rsid w:val="497654FD"/>
    <w:rsid w:val="49B64211"/>
    <w:rsid w:val="49F6167F"/>
    <w:rsid w:val="4A064FA0"/>
    <w:rsid w:val="4A16615C"/>
    <w:rsid w:val="4A4424D7"/>
    <w:rsid w:val="4A632624"/>
    <w:rsid w:val="4A9D70A2"/>
    <w:rsid w:val="4AB82D0F"/>
    <w:rsid w:val="4AEB7664"/>
    <w:rsid w:val="4AFD7C19"/>
    <w:rsid w:val="4B0567D1"/>
    <w:rsid w:val="4B236AAE"/>
    <w:rsid w:val="4B46773A"/>
    <w:rsid w:val="4B553E21"/>
    <w:rsid w:val="4B707271"/>
    <w:rsid w:val="4B9739F7"/>
    <w:rsid w:val="4BA77ED2"/>
    <w:rsid w:val="4BB040B9"/>
    <w:rsid w:val="4BEE2503"/>
    <w:rsid w:val="4C245A30"/>
    <w:rsid w:val="4CA0731E"/>
    <w:rsid w:val="4CB6685F"/>
    <w:rsid w:val="4CC367FE"/>
    <w:rsid w:val="4D077F3C"/>
    <w:rsid w:val="4D123355"/>
    <w:rsid w:val="4D292E6F"/>
    <w:rsid w:val="4D2A3B31"/>
    <w:rsid w:val="4D312C52"/>
    <w:rsid w:val="4D7F0CE1"/>
    <w:rsid w:val="4D905305"/>
    <w:rsid w:val="4D964A72"/>
    <w:rsid w:val="4D9C1254"/>
    <w:rsid w:val="4DAB1AD6"/>
    <w:rsid w:val="4DCB03CA"/>
    <w:rsid w:val="4E013DEC"/>
    <w:rsid w:val="4E7814EB"/>
    <w:rsid w:val="4E793892"/>
    <w:rsid w:val="4E800872"/>
    <w:rsid w:val="4EC569ED"/>
    <w:rsid w:val="4ED50EA1"/>
    <w:rsid w:val="4ED92673"/>
    <w:rsid w:val="4EDE24FE"/>
    <w:rsid w:val="4EEC050C"/>
    <w:rsid w:val="4F104EC3"/>
    <w:rsid w:val="4F1D6195"/>
    <w:rsid w:val="4F47354A"/>
    <w:rsid w:val="4F5F526E"/>
    <w:rsid w:val="4F911C54"/>
    <w:rsid w:val="4F9A62A6"/>
    <w:rsid w:val="4FE625E0"/>
    <w:rsid w:val="502142D2"/>
    <w:rsid w:val="5021480F"/>
    <w:rsid w:val="50962ECB"/>
    <w:rsid w:val="50A42E38"/>
    <w:rsid w:val="50A4577F"/>
    <w:rsid w:val="50B73D1F"/>
    <w:rsid w:val="50BD5BC9"/>
    <w:rsid w:val="50C11EEE"/>
    <w:rsid w:val="50E97CFC"/>
    <w:rsid w:val="50EC0D83"/>
    <w:rsid w:val="50ED0658"/>
    <w:rsid w:val="50FA4028"/>
    <w:rsid w:val="50FE0AB7"/>
    <w:rsid w:val="510D65B7"/>
    <w:rsid w:val="511157AB"/>
    <w:rsid w:val="51256043"/>
    <w:rsid w:val="5142540C"/>
    <w:rsid w:val="51823496"/>
    <w:rsid w:val="518832C8"/>
    <w:rsid w:val="51890380"/>
    <w:rsid w:val="519D3C50"/>
    <w:rsid w:val="51A0432A"/>
    <w:rsid w:val="51A86090"/>
    <w:rsid w:val="51A927D1"/>
    <w:rsid w:val="51AD3811"/>
    <w:rsid w:val="51B7396D"/>
    <w:rsid w:val="51CB2747"/>
    <w:rsid w:val="52081BED"/>
    <w:rsid w:val="522E4CC3"/>
    <w:rsid w:val="5244713B"/>
    <w:rsid w:val="52615633"/>
    <w:rsid w:val="526F4DE4"/>
    <w:rsid w:val="52977FD4"/>
    <w:rsid w:val="52A25790"/>
    <w:rsid w:val="52A96B6F"/>
    <w:rsid w:val="52B45975"/>
    <w:rsid w:val="52C13B4A"/>
    <w:rsid w:val="52D94AA4"/>
    <w:rsid w:val="52EA3A62"/>
    <w:rsid w:val="52F50BB8"/>
    <w:rsid w:val="52F537F4"/>
    <w:rsid w:val="53097272"/>
    <w:rsid w:val="53163E96"/>
    <w:rsid w:val="53544462"/>
    <w:rsid w:val="53601B6B"/>
    <w:rsid w:val="53605111"/>
    <w:rsid w:val="53933738"/>
    <w:rsid w:val="5397158E"/>
    <w:rsid w:val="53EA723C"/>
    <w:rsid w:val="54013861"/>
    <w:rsid w:val="54487265"/>
    <w:rsid w:val="544D6070"/>
    <w:rsid w:val="54605E1E"/>
    <w:rsid w:val="54B3506A"/>
    <w:rsid w:val="54CA0D16"/>
    <w:rsid w:val="54DD4057"/>
    <w:rsid w:val="54E7490F"/>
    <w:rsid w:val="550764A4"/>
    <w:rsid w:val="550B2BF6"/>
    <w:rsid w:val="55214EB5"/>
    <w:rsid w:val="55364EFD"/>
    <w:rsid w:val="554546FC"/>
    <w:rsid w:val="555D3FFE"/>
    <w:rsid w:val="555D4828"/>
    <w:rsid w:val="557A4C8B"/>
    <w:rsid w:val="558931E1"/>
    <w:rsid w:val="55923347"/>
    <w:rsid w:val="55925180"/>
    <w:rsid w:val="55983B1B"/>
    <w:rsid w:val="55A82D9F"/>
    <w:rsid w:val="55A8376B"/>
    <w:rsid w:val="55AA4D69"/>
    <w:rsid w:val="55C93441"/>
    <w:rsid w:val="55CB797F"/>
    <w:rsid w:val="55DC29B6"/>
    <w:rsid w:val="55DD4241"/>
    <w:rsid w:val="56102E1E"/>
    <w:rsid w:val="566B6D1E"/>
    <w:rsid w:val="56972D92"/>
    <w:rsid w:val="56F161EC"/>
    <w:rsid w:val="57032A2C"/>
    <w:rsid w:val="570F5219"/>
    <w:rsid w:val="575D12B5"/>
    <w:rsid w:val="57610A87"/>
    <w:rsid w:val="577B1140"/>
    <w:rsid w:val="577B7F21"/>
    <w:rsid w:val="577F181B"/>
    <w:rsid w:val="57921984"/>
    <w:rsid w:val="579737F0"/>
    <w:rsid w:val="57A71560"/>
    <w:rsid w:val="57AB7B30"/>
    <w:rsid w:val="57AF5251"/>
    <w:rsid w:val="57B26373"/>
    <w:rsid w:val="57B63F04"/>
    <w:rsid w:val="57CD20C2"/>
    <w:rsid w:val="57D675AB"/>
    <w:rsid w:val="57D73717"/>
    <w:rsid w:val="57D74558"/>
    <w:rsid w:val="57D95FDD"/>
    <w:rsid w:val="581F37ED"/>
    <w:rsid w:val="58297339"/>
    <w:rsid w:val="58917D2F"/>
    <w:rsid w:val="5894085C"/>
    <w:rsid w:val="58A75590"/>
    <w:rsid w:val="58AE4F0C"/>
    <w:rsid w:val="58B85899"/>
    <w:rsid w:val="58CA7BFC"/>
    <w:rsid w:val="58E363A9"/>
    <w:rsid w:val="59166304"/>
    <w:rsid w:val="595E1678"/>
    <w:rsid w:val="596D5BD4"/>
    <w:rsid w:val="597C07CB"/>
    <w:rsid w:val="597E3DD8"/>
    <w:rsid w:val="598B6C60"/>
    <w:rsid w:val="59AC0D97"/>
    <w:rsid w:val="59B461B6"/>
    <w:rsid w:val="59E85E60"/>
    <w:rsid w:val="59F80043"/>
    <w:rsid w:val="5A09252F"/>
    <w:rsid w:val="5A0B2778"/>
    <w:rsid w:val="5A1F7AD4"/>
    <w:rsid w:val="5A2A7C7B"/>
    <w:rsid w:val="5A3E2560"/>
    <w:rsid w:val="5A5D3B6E"/>
    <w:rsid w:val="5A637A76"/>
    <w:rsid w:val="5A6D33BA"/>
    <w:rsid w:val="5A792B1F"/>
    <w:rsid w:val="5A874767"/>
    <w:rsid w:val="5A934593"/>
    <w:rsid w:val="5AA85BE2"/>
    <w:rsid w:val="5AAD6F28"/>
    <w:rsid w:val="5AB126F6"/>
    <w:rsid w:val="5AD63A24"/>
    <w:rsid w:val="5B215ACE"/>
    <w:rsid w:val="5B2E1A1D"/>
    <w:rsid w:val="5B3F5E3F"/>
    <w:rsid w:val="5B843A1C"/>
    <w:rsid w:val="5B873E3F"/>
    <w:rsid w:val="5BC7279E"/>
    <w:rsid w:val="5C02690E"/>
    <w:rsid w:val="5C196DA7"/>
    <w:rsid w:val="5C2A048C"/>
    <w:rsid w:val="5C645C72"/>
    <w:rsid w:val="5C80234E"/>
    <w:rsid w:val="5C8A680C"/>
    <w:rsid w:val="5C9B540C"/>
    <w:rsid w:val="5D0C4701"/>
    <w:rsid w:val="5D0F0395"/>
    <w:rsid w:val="5D221076"/>
    <w:rsid w:val="5D397964"/>
    <w:rsid w:val="5D4A130C"/>
    <w:rsid w:val="5D5A391C"/>
    <w:rsid w:val="5D5F10C0"/>
    <w:rsid w:val="5D6D0B56"/>
    <w:rsid w:val="5D891B7B"/>
    <w:rsid w:val="5D924A61"/>
    <w:rsid w:val="5DAD38EE"/>
    <w:rsid w:val="5E006862"/>
    <w:rsid w:val="5E0207B9"/>
    <w:rsid w:val="5E033269"/>
    <w:rsid w:val="5E1834A1"/>
    <w:rsid w:val="5E261785"/>
    <w:rsid w:val="5E4A6B29"/>
    <w:rsid w:val="5E4A7017"/>
    <w:rsid w:val="5E552BBA"/>
    <w:rsid w:val="5E611C10"/>
    <w:rsid w:val="5E7A0F3F"/>
    <w:rsid w:val="5EAC1B52"/>
    <w:rsid w:val="5ECB022A"/>
    <w:rsid w:val="5EFC7377"/>
    <w:rsid w:val="5F06174D"/>
    <w:rsid w:val="5F3A3602"/>
    <w:rsid w:val="5F45733B"/>
    <w:rsid w:val="5F4F6A72"/>
    <w:rsid w:val="5F6277C6"/>
    <w:rsid w:val="5F6361DD"/>
    <w:rsid w:val="5F6D0B1D"/>
    <w:rsid w:val="5F7C1524"/>
    <w:rsid w:val="5F8D0B82"/>
    <w:rsid w:val="5FC02DF1"/>
    <w:rsid w:val="5FCC5339"/>
    <w:rsid w:val="5FE34A5B"/>
    <w:rsid w:val="5FFE1E36"/>
    <w:rsid w:val="60232584"/>
    <w:rsid w:val="603E67DA"/>
    <w:rsid w:val="60634492"/>
    <w:rsid w:val="607330CE"/>
    <w:rsid w:val="60825176"/>
    <w:rsid w:val="608A7C71"/>
    <w:rsid w:val="609F2AC4"/>
    <w:rsid w:val="60C34F31"/>
    <w:rsid w:val="60E05AE3"/>
    <w:rsid w:val="60FA2EE8"/>
    <w:rsid w:val="61054A27"/>
    <w:rsid w:val="610A52BC"/>
    <w:rsid w:val="611A0FF5"/>
    <w:rsid w:val="611D2366"/>
    <w:rsid w:val="61421856"/>
    <w:rsid w:val="615227C4"/>
    <w:rsid w:val="61654E3F"/>
    <w:rsid w:val="61676C25"/>
    <w:rsid w:val="6182292A"/>
    <w:rsid w:val="619F7F92"/>
    <w:rsid w:val="61BE4076"/>
    <w:rsid w:val="61D03DA9"/>
    <w:rsid w:val="61F94C26"/>
    <w:rsid w:val="62000E56"/>
    <w:rsid w:val="624F3E49"/>
    <w:rsid w:val="62632286"/>
    <w:rsid w:val="62885958"/>
    <w:rsid w:val="62EC4C13"/>
    <w:rsid w:val="62F40B65"/>
    <w:rsid w:val="62F87114"/>
    <w:rsid w:val="62FC2CFE"/>
    <w:rsid w:val="6300246C"/>
    <w:rsid w:val="63024505"/>
    <w:rsid w:val="63275C4B"/>
    <w:rsid w:val="633A597E"/>
    <w:rsid w:val="635600A5"/>
    <w:rsid w:val="635B1DB5"/>
    <w:rsid w:val="63607959"/>
    <w:rsid w:val="63711FED"/>
    <w:rsid w:val="63880DDC"/>
    <w:rsid w:val="638906B4"/>
    <w:rsid w:val="638D750D"/>
    <w:rsid w:val="63A00324"/>
    <w:rsid w:val="63A4729C"/>
    <w:rsid w:val="63AC6CC0"/>
    <w:rsid w:val="63D14591"/>
    <w:rsid w:val="63F27D49"/>
    <w:rsid w:val="64055776"/>
    <w:rsid w:val="64240056"/>
    <w:rsid w:val="643E143A"/>
    <w:rsid w:val="64491666"/>
    <w:rsid w:val="646D1D84"/>
    <w:rsid w:val="64806F28"/>
    <w:rsid w:val="648B6EEF"/>
    <w:rsid w:val="6497295D"/>
    <w:rsid w:val="64AB05AF"/>
    <w:rsid w:val="64C158BF"/>
    <w:rsid w:val="64CE2EAA"/>
    <w:rsid w:val="64F1206D"/>
    <w:rsid w:val="65091AAC"/>
    <w:rsid w:val="653C3090"/>
    <w:rsid w:val="6551678F"/>
    <w:rsid w:val="65624D19"/>
    <w:rsid w:val="65854376"/>
    <w:rsid w:val="658767BE"/>
    <w:rsid w:val="65892531"/>
    <w:rsid w:val="65A73073"/>
    <w:rsid w:val="65F87C3B"/>
    <w:rsid w:val="66195831"/>
    <w:rsid w:val="662B15AE"/>
    <w:rsid w:val="662E75B1"/>
    <w:rsid w:val="6633482C"/>
    <w:rsid w:val="66342C2E"/>
    <w:rsid w:val="663E784C"/>
    <w:rsid w:val="6654259F"/>
    <w:rsid w:val="668B6A45"/>
    <w:rsid w:val="669058B5"/>
    <w:rsid w:val="66BB6DD6"/>
    <w:rsid w:val="66E66C8D"/>
    <w:rsid w:val="66E97CE4"/>
    <w:rsid w:val="672F3F24"/>
    <w:rsid w:val="673E055F"/>
    <w:rsid w:val="67551CE3"/>
    <w:rsid w:val="67A22552"/>
    <w:rsid w:val="67B22DCC"/>
    <w:rsid w:val="67BE71AA"/>
    <w:rsid w:val="67D90273"/>
    <w:rsid w:val="67DE5875"/>
    <w:rsid w:val="67E55852"/>
    <w:rsid w:val="67EB1AB4"/>
    <w:rsid w:val="67FA1285"/>
    <w:rsid w:val="68465442"/>
    <w:rsid w:val="68551F4F"/>
    <w:rsid w:val="687C10C9"/>
    <w:rsid w:val="68840C16"/>
    <w:rsid w:val="68876EFB"/>
    <w:rsid w:val="68884654"/>
    <w:rsid w:val="689F444F"/>
    <w:rsid w:val="68B96DBB"/>
    <w:rsid w:val="68BC5088"/>
    <w:rsid w:val="68CA2805"/>
    <w:rsid w:val="68D43146"/>
    <w:rsid w:val="68D96BF6"/>
    <w:rsid w:val="68E937A3"/>
    <w:rsid w:val="693E15D3"/>
    <w:rsid w:val="69627681"/>
    <w:rsid w:val="696E0130"/>
    <w:rsid w:val="69765236"/>
    <w:rsid w:val="6977531D"/>
    <w:rsid w:val="6977720C"/>
    <w:rsid w:val="69CC2BFF"/>
    <w:rsid w:val="69FD55B8"/>
    <w:rsid w:val="6A0B1C62"/>
    <w:rsid w:val="6A2406C8"/>
    <w:rsid w:val="6A744771"/>
    <w:rsid w:val="6A794FDE"/>
    <w:rsid w:val="6A9F0961"/>
    <w:rsid w:val="6AB029CA"/>
    <w:rsid w:val="6ABC311D"/>
    <w:rsid w:val="6ACF2E50"/>
    <w:rsid w:val="6ADE0BD1"/>
    <w:rsid w:val="6AE96859"/>
    <w:rsid w:val="6B147746"/>
    <w:rsid w:val="6B24787C"/>
    <w:rsid w:val="6B340F05"/>
    <w:rsid w:val="6B364C7D"/>
    <w:rsid w:val="6B573233"/>
    <w:rsid w:val="6B5B6274"/>
    <w:rsid w:val="6B935D53"/>
    <w:rsid w:val="6C196F71"/>
    <w:rsid w:val="6C226FCB"/>
    <w:rsid w:val="6C31226F"/>
    <w:rsid w:val="6C552F0B"/>
    <w:rsid w:val="6C8C67B7"/>
    <w:rsid w:val="6C9D744C"/>
    <w:rsid w:val="6CA125CA"/>
    <w:rsid w:val="6CD504C6"/>
    <w:rsid w:val="6D167928"/>
    <w:rsid w:val="6D26299B"/>
    <w:rsid w:val="6D4772EC"/>
    <w:rsid w:val="6D5D5C74"/>
    <w:rsid w:val="6D8E02A5"/>
    <w:rsid w:val="6D9078AF"/>
    <w:rsid w:val="6DAA3FEF"/>
    <w:rsid w:val="6DC0172B"/>
    <w:rsid w:val="6DC26C9C"/>
    <w:rsid w:val="6DCB690C"/>
    <w:rsid w:val="6DD41A5B"/>
    <w:rsid w:val="6DE5298B"/>
    <w:rsid w:val="6DE97683"/>
    <w:rsid w:val="6DF43C2E"/>
    <w:rsid w:val="6DF51CA3"/>
    <w:rsid w:val="6E1F7C4B"/>
    <w:rsid w:val="6E432668"/>
    <w:rsid w:val="6E4753F3"/>
    <w:rsid w:val="6E533D98"/>
    <w:rsid w:val="6E6A51EB"/>
    <w:rsid w:val="6E712470"/>
    <w:rsid w:val="6E777A87"/>
    <w:rsid w:val="6E8335BD"/>
    <w:rsid w:val="6E8E12EF"/>
    <w:rsid w:val="6E922B12"/>
    <w:rsid w:val="6E972936"/>
    <w:rsid w:val="6EAB14DE"/>
    <w:rsid w:val="6EB04D47"/>
    <w:rsid w:val="6ECB1B80"/>
    <w:rsid w:val="6ED446C5"/>
    <w:rsid w:val="6F2A7D94"/>
    <w:rsid w:val="6F3A0AB4"/>
    <w:rsid w:val="6F40431D"/>
    <w:rsid w:val="6F5002D8"/>
    <w:rsid w:val="6F5558EE"/>
    <w:rsid w:val="6F573363"/>
    <w:rsid w:val="6F7E74A8"/>
    <w:rsid w:val="6F8331F1"/>
    <w:rsid w:val="6FAE1A09"/>
    <w:rsid w:val="6FC860C0"/>
    <w:rsid w:val="6FD75BF8"/>
    <w:rsid w:val="6FDD7DBD"/>
    <w:rsid w:val="6FEF5D43"/>
    <w:rsid w:val="70117A67"/>
    <w:rsid w:val="701D3E0D"/>
    <w:rsid w:val="707723D0"/>
    <w:rsid w:val="70C26FB3"/>
    <w:rsid w:val="70D07922"/>
    <w:rsid w:val="70F5661B"/>
    <w:rsid w:val="71105F71"/>
    <w:rsid w:val="71360107"/>
    <w:rsid w:val="713B688E"/>
    <w:rsid w:val="713E2ADE"/>
    <w:rsid w:val="714B19EA"/>
    <w:rsid w:val="71900E5F"/>
    <w:rsid w:val="71C33E3D"/>
    <w:rsid w:val="71D43752"/>
    <w:rsid w:val="71F1796A"/>
    <w:rsid w:val="71F9013B"/>
    <w:rsid w:val="72062ED0"/>
    <w:rsid w:val="72154626"/>
    <w:rsid w:val="72262B5D"/>
    <w:rsid w:val="72283FF7"/>
    <w:rsid w:val="722E7212"/>
    <w:rsid w:val="723A0474"/>
    <w:rsid w:val="725923E4"/>
    <w:rsid w:val="72864BF7"/>
    <w:rsid w:val="729023FC"/>
    <w:rsid w:val="72952BD1"/>
    <w:rsid w:val="72A76461"/>
    <w:rsid w:val="72CE30E7"/>
    <w:rsid w:val="72E90827"/>
    <w:rsid w:val="735C403D"/>
    <w:rsid w:val="736E51D0"/>
    <w:rsid w:val="7395275D"/>
    <w:rsid w:val="73C0646E"/>
    <w:rsid w:val="73E52F22"/>
    <w:rsid w:val="73E7745D"/>
    <w:rsid w:val="740D4DD0"/>
    <w:rsid w:val="742222F5"/>
    <w:rsid w:val="74476126"/>
    <w:rsid w:val="74706664"/>
    <w:rsid w:val="747F3682"/>
    <w:rsid w:val="749C4185"/>
    <w:rsid w:val="74E41BEE"/>
    <w:rsid w:val="75067759"/>
    <w:rsid w:val="750A2CD7"/>
    <w:rsid w:val="752E6DCD"/>
    <w:rsid w:val="7551380D"/>
    <w:rsid w:val="75600BE5"/>
    <w:rsid w:val="7564475C"/>
    <w:rsid w:val="7583797F"/>
    <w:rsid w:val="75BB69C6"/>
    <w:rsid w:val="75D20F1D"/>
    <w:rsid w:val="75DA2C18"/>
    <w:rsid w:val="75F54412"/>
    <w:rsid w:val="760A7432"/>
    <w:rsid w:val="761D08E0"/>
    <w:rsid w:val="765D347C"/>
    <w:rsid w:val="768216BE"/>
    <w:rsid w:val="76826699"/>
    <w:rsid w:val="76BF021D"/>
    <w:rsid w:val="76C87133"/>
    <w:rsid w:val="76CD08D5"/>
    <w:rsid w:val="76DB4B92"/>
    <w:rsid w:val="77052AA4"/>
    <w:rsid w:val="77136511"/>
    <w:rsid w:val="7718792D"/>
    <w:rsid w:val="771C566F"/>
    <w:rsid w:val="772C162A"/>
    <w:rsid w:val="77340A39"/>
    <w:rsid w:val="77351FD0"/>
    <w:rsid w:val="77472422"/>
    <w:rsid w:val="777F31F2"/>
    <w:rsid w:val="77866F8C"/>
    <w:rsid w:val="7799584D"/>
    <w:rsid w:val="77BE6726"/>
    <w:rsid w:val="77D1700D"/>
    <w:rsid w:val="77D56639"/>
    <w:rsid w:val="77E912C9"/>
    <w:rsid w:val="77EB4D73"/>
    <w:rsid w:val="77EC04CC"/>
    <w:rsid w:val="78574B7E"/>
    <w:rsid w:val="786D24FD"/>
    <w:rsid w:val="78774B27"/>
    <w:rsid w:val="78775729"/>
    <w:rsid w:val="78857244"/>
    <w:rsid w:val="7892370F"/>
    <w:rsid w:val="78A42DB0"/>
    <w:rsid w:val="78A656AB"/>
    <w:rsid w:val="78B022AA"/>
    <w:rsid w:val="78B2245C"/>
    <w:rsid w:val="78E172CC"/>
    <w:rsid w:val="78EA1D1F"/>
    <w:rsid w:val="78F32400"/>
    <w:rsid w:val="7904172F"/>
    <w:rsid w:val="790F7E27"/>
    <w:rsid w:val="792A231A"/>
    <w:rsid w:val="79316829"/>
    <w:rsid w:val="79534C4C"/>
    <w:rsid w:val="79541068"/>
    <w:rsid w:val="795A422D"/>
    <w:rsid w:val="797E66A9"/>
    <w:rsid w:val="798518A4"/>
    <w:rsid w:val="79A97383"/>
    <w:rsid w:val="79E27E8B"/>
    <w:rsid w:val="79F850CE"/>
    <w:rsid w:val="79F91C98"/>
    <w:rsid w:val="79FD443C"/>
    <w:rsid w:val="7A17211E"/>
    <w:rsid w:val="7A1D1975"/>
    <w:rsid w:val="7A1E3FE1"/>
    <w:rsid w:val="7A3E5150"/>
    <w:rsid w:val="7A4628AA"/>
    <w:rsid w:val="7A462A03"/>
    <w:rsid w:val="7A4670D6"/>
    <w:rsid w:val="7A4F7B0A"/>
    <w:rsid w:val="7A534B63"/>
    <w:rsid w:val="7A615382"/>
    <w:rsid w:val="7A67303B"/>
    <w:rsid w:val="7A992B33"/>
    <w:rsid w:val="7AA8546C"/>
    <w:rsid w:val="7AAB1D04"/>
    <w:rsid w:val="7ABA4368"/>
    <w:rsid w:val="7AD05746"/>
    <w:rsid w:val="7B257FFD"/>
    <w:rsid w:val="7B343476"/>
    <w:rsid w:val="7B4A02D1"/>
    <w:rsid w:val="7B5A2978"/>
    <w:rsid w:val="7B5A7E4C"/>
    <w:rsid w:val="7B667AF9"/>
    <w:rsid w:val="7B7468F8"/>
    <w:rsid w:val="7B933A26"/>
    <w:rsid w:val="7BA14395"/>
    <w:rsid w:val="7BB93978"/>
    <w:rsid w:val="7BEE0103"/>
    <w:rsid w:val="7C030BAC"/>
    <w:rsid w:val="7C0A0FE4"/>
    <w:rsid w:val="7C2266FE"/>
    <w:rsid w:val="7C254906"/>
    <w:rsid w:val="7C3F770A"/>
    <w:rsid w:val="7C590818"/>
    <w:rsid w:val="7C717795"/>
    <w:rsid w:val="7C7C10F6"/>
    <w:rsid w:val="7C853BEA"/>
    <w:rsid w:val="7C881368"/>
    <w:rsid w:val="7C9712F4"/>
    <w:rsid w:val="7CE27788"/>
    <w:rsid w:val="7CE54755"/>
    <w:rsid w:val="7D0C32F1"/>
    <w:rsid w:val="7D0F408D"/>
    <w:rsid w:val="7D491C6C"/>
    <w:rsid w:val="7D5429C0"/>
    <w:rsid w:val="7D6E6D43"/>
    <w:rsid w:val="7DAE0FEB"/>
    <w:rsid w:val="7DB57A34"/>
    <w:rsid w:val="7DC47C46"/>
    <w:rsid w:val="7DE60973"/>
    <w:rsid w:val="7DEB7B49"/>
    <w:rsid w:val="7DEF0916"/>
    <w:rsid w:val="7E1E5218"/>
    <w:rsid w:val="7E682F48"/>
    <w:rsid w:val="7E775881"/>
    <w:rsid w:val="7E9A4E1F"/>
    <w:rsid w:val="7EA7723A"/>
    <w:rsid w:val="7EF56FBB"/>
    <w:rsid w:val="7F0768EB"/>
    <w:rsid w:val="7F143BEC"/>
    <w:rsid w:val="7F715AF2"/>
    <w:rsid w:val="7F7B4D7A"/>
    <w:rsid w:val="7F886E69"/>
    <w:rsid w:val="7FC20D7E"/>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link w:val="2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8">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9">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0"/>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4"/>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4"/>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79"/>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18"/>
    <w:qFormat/>
    <w:uiPriority w:val="0"/>
    <w:pPr>
      <w:adjustRightInd/>
      <w:spacing w:after="120" w:line="240" w:lineRule="auto"/>
      <w:ind w:left="420" w:leftChars="200" w:firstLine="210"/>
    </w:pPr>
    <w:rPr>
      <w:sz w:val="21"/>
    </w:rPr>
  </w:style>
  <w:style w:type="paragraph" w:styleId="3">
    <w:name w:val="Body Text Indent"/>
    <w:basedOn w:val="1"/>
    <w:next w:val="1"/>
    <w:link w:val="262"/>
    <w:qFormat/>
    <w:uiPriority w:val="0"/>
    <w:pPr>
      <w:spacing w:line="480" w:lineRule="exact"/>
      <w:ind w:firstLine="480" w:firstLineChars="200"/>
    </w:pPr>
    <w:rPr>
      <w:rFonts w:ascii="宋体" w:hAnsi="宋体"/>
      <w:sz w:val="24"/>
    </w:rPr>
  </w:style>
  <w:style w:type="paragraph" w:styleId="4">
    <w:name w:val="Body Text First Indent"/>
    <w:basedOn w:val="5"/>
    <w:next w:val="6"/>
    <w:link w:val="318"/>
    <w:qFormat/>
    <w:uiPriority w:val="99"/>
    <w:pPr>
      <w:ind w:firstLine="420"/>
    </w:pPr>
    <w:rPr>
      <w:rFonts w:hAnsi="Calibri" w:cs="Times New Roman"/>
      <w:snapToGrid/>
      <w:szCs w:val="20"/>
    </w:rPr>
  </w:style>
  <w:style w:type="paragraph" w:styleId="5">
    <w:name w:val="Body Text"/>
    <w:basedOn w:val="1"/>
    <w:next w:val="4"/>
    <w:link w:val="427"/>
    <w:qFormat/>
    <w:uiPriority w:val="0"/>
    <w:pPr>
      <w:autoSpaceDE w:val="0"/>
      <w:autoSpaceDN w:val="0"/>
      <w:spacing w:line="360" w:lineRule="auto"/>
    </w:pPr>
    <w:rPr>
      <w:rFonts w:ascii="宋体" w:hAnsi="Arial" w:cs="Arial"/>
      <w:snapToGrid w:val="0"/>
      <w:sz w:val="24"/>
      <w:szCs w:val="21"/>
      <w:lang w:val="zh-CN"/>
    </w:rPr>
  </w:style>
  <w:style w:type="paragraph" w:styleId="6">
    <w:name w:val="toc 6"/>
    <w:basedOn w:val="1"/>
    <w:next w:val="1"/>
    <w:qFormat/>
    <w:uiPriority w:val="0"/>
    <w:pPr>
      <w:ind w:left="2100" w:leftChars="1000"/>
    </w:p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8">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Normal Indent"/>
    <w:basedOn w:val="1"/>
    <w:link w:val="190"/>
    <w:qFormat/>
    <w:uiPriority w:val="0"/>
    <w:pPr>
      <w:widowControl/>
      <w:snapToGrid w:val="0"/>
      <w:spacing w:line="480" w:lineRule="exact"/>
      <w:ind w:firstLine="567"/>
    </w:pPr>
    <w:rPr>
      <w:rFonts w:ascii="宋体"/>
      <w:snapToGrid w:val="0"/>
      <w:color w:val="000000"/>
      <w:kern w:val="28"/>
      <w:sz w:val="28"/>
      <w:szCs w:val="20"/>
    </w:rPr>
  </w:style>
  <w:style w:type="paragraph" w:styleId="21">
    <w:name w:val="caption"/>
    <w:basedOn w:val="1"/>
    <w:next w:val="1"/>
    <w:link w:val="226"/>
    <w:qFormat/>
    <w:uiPriority w:val="0"/>
    <w:rPr>
      <w:b/>
      <w:sz w:val="28"/>
      <w:szCs w:val="20"/>
    </w:rPr>
  </w:style>
  <w:style w:type="paragraph" w:styleId="22">
    <w:name w:val="index 5"/>
    <w:basedOn w:val="1"/>
    <w:next w:val="1"/>
    <w:qFormat/>
    <w:uiPriority w:val="0"/>
    <w:pPr>
      <w:adjustRightInd/>
      <w:ind w:left="800" w:leftChars="800" w:firstLine="200" w:firstLineChars="200"/>
    </w:pPr>
  </w:style>
  <w:style w:type="paragraph" w:styleId="23">
    <w:name w:val="Document Map"/>
    <w:basedOn w:val="1"/>
    <w:link w:val="199"/>
    <w:qFormat/>
    <w:uiPriority w:val="0"/>
    <w:pPr>
      <w:shd w:val="clear" w:color="auto" w:fill="000080"/>
    </w:pPr>
  </w:style>
  <w:style w:type="paragraph" w:styleId="24">
    <w:name w:val="annotation text"/>
    <w:basedOn w:val="1"/>
    <w:link w:val="341"/>
    <w:qFormat/>
    <w:uiPriority w:val="99"/>
    <w:pPr>
      <w:jc w:val="left"/>
    </w:pPr>
  </w:style>
  <w:style w:type="paragraph" w:styleId="25">
    <w:name w:val="Salutation"/>
    <w:basedOn w:val="1"/>
    <w:next w:val="1"/>
    <w:link w:val="295"/>
    <w:qFormat/>
    <w:uiPriority w:val="0"/>
    <w:rPr>
      <w:rFonts w:ascii="仿宋_GB2312" w:eastAsia="仿宋_GB2312"/>
      <w:sz w:val="28"/>
      <w:szCs w:val="20"/>
    </w:rPr>
  </w:style>
  <w:style w:type="paragraph" w:styleId="26">
    <w:name w:val="Body Text 3"/>
    <w:basedOn w:val="1"/>
    <w:link w:val="327"/>
    <w:qFormat/>
    <w:uiPriority w:val="0"/>
    <w:pPr>
      <w:jc w:val="center"/>
    </w:pPr>
    <w:rPr>
      <w:szCs w:val="20"/>
    </w:rPr>
  </w:style>
  <w:style w:type="paragraph" w:styleId="27">
    <w:name w:val="List Bullet 3"/>
    <w:basedOn w:val="1"/>
    <w:unhideWhenUsed/>
    <w:qFormat/>
    <w:uiPriority w:val="0"/>
    <w:pPr>
      <w:snapToGrid w:val="0"/>
      <w:spacing w:line="360" w:lineRule="auto"/>
      <w:ind w:left="360" w:right="238" w:hanging="360"/>
      <w:contextualSpacing/>
    </w:pPr>
    <w:rPr>
      <w:sz w:val="24"/>
    </w:rPr>
  </w:style>
  <w:style w:type="paragraph" w:styleId="28">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6"/>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2"/>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78"/>
    <w:qFormat/>
    <w:uiPriority w:val="0"/>
    <w:pPr>
      <w:ind w:left="100" w:leftChars="2500"/>
    </w:pPr>
    <w:rPr>
      <w:rFonts w:ascii="宋体"/>
      <w:sz w:val="24"/>
      <w:szCs w:val="21"/>
      <w:lang w:val="zh-CN"/>
    </w:rPr>
  </w:style>
  <w:style w:type="paragraph" w:styleId="39">
    <w:name w:val="Body Text Indent 2"/>
    <w:basedOn w:val="1"/>
    <w:link w:val="305"/>
    <w:qFormat/>
    <w:uiPriority w:val="0"/>
    <w:pPr>
      <w:spacing w:line="360" w:lineRule="auto"/>
      <w:ind w:firstLine="601"/>
      <w:textAlignment w:val="baseline"/>
    </w:pPr>
    <w:rPr>
      <w:rFonts w:ascii="宋体"/>
      <w:kern w:val="0"/>
      <w:sz w:val="28"/>
      <w:szCs w:val="20"/>
    </w:rPr>
  </w:style>
  <w:style w:type="paragraph" w:styleId="40">
    <w:name w:val="endnote text"/>
    <w:basedOn w:val="1"/>
    <w:link w:val="929"/>
    <w:qFormat/>
    <w:uiPriority w:val="0"/>
    <w:rPr>
      <w:lang w:val="zh-CN"/>
    </w:rPr>
  </w:style>
  <w:style w:type="paragraph" w:styleId="41">
    <w:name w:val="Balloon Text"/>
    <w:basedOn w:val="1"/>
    <w:link w:val="185"/>
    <w:qFormat/>
    <w:uiPriority w:val="0"/>
    <w:rPr>
      <w:sz w:val="18"/>
      <w:szCs w:val="18"/>
    </w:rPr>
  </w:style>
  <w:style w:type="paragraph" w:styleId="42">
    <w:name w:val="footer"/>
    <w:basedOn w:val="1"/>
    <w:link w:val="380"/>
    <w:qFormat/>
    <w:uiPriority w:val="99"/>
    <w:pPr>
      <w:tabs>
        <w:tab w:val="center" w:pos="4153"/>
        <w:tab w:val="right" w:pos="8306"/>
      </w:tabs>
      <w:snapToGrid w:val="0"/>
      <w:jc w:val="left"/>
    </w:pPr>
    <w:rPr>
      <w:sz w:val="18"/>
      <w:szCs w:val="18"/>
    </w:rPr>
  </w:style>
  <w:style w:type="paragraph" w:styleId="43">
    <w:name w:val="header"/>
    <w:basedOn w:val="1"/>
    <w:link w:val="389"/>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2"/>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20"/>
    <w:link w:val="307"/>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2"/>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299"/>
    <w:qFormat/>
    <w:uiPriority w:val="0"/>
    <w:pPr>
      <w:spacing w:after="120" w:line="480" w:lineRule="auto"/>
    </w:pPr>
  </w:style>
  <w:style w:type="paragraph" w:styleId="58">
    <w:name w:val="HTML Preformatted"/>
    <w:basedOn w:val="1"/>
    <w:link w:val="2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3"/>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4"/>
    <w:next w:val="24"/>
    <w:link w:val="93"/>
    <w:qFormat/>
    <w:uiPriority w:val="0"/>
    <w:rPr>
      <w:b/>
      <w:bCs/>
    </w:rPr>
  </w:style>
  <w:style w:type="table" w:styleId="63">
    <w:name w:val="Table Grid"/>
    <w:basedOn w:val="6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表格非标题文字 Char"/>
    <w:link w:val="80"/>
    <w:qFormat/>
    <w:uiPriority w:val="0"/>
    <w:rPr>
      <w:rFonts w:ascii="Futura Bk" w:hAnsi="Futura Bk"/>
      <w:kern w:val="2"/>
      <w:sz w:val="18"/>
      <w:szCs w:val="21"/>
      <w:lang w:val="en-US" w:eastAsia="zh-CN" w:bidi="ar-SA"/>
    </w:rPr>
  </w:style>
  <w:style w:type="paragraph" w:customStyle="1" w:styleId="80">
    <w:name w:val="表格非标题文字"/>
    <w:link w:val="7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1">
    <w:name w:val="*正文 Char"/>
    <w:link w:val="82"/>
    <w:qFormat/>
    <w:locked/>
    <w:uiPriority w:val="0"/>
    <w:rPr>
      <w:rFonts w:ascii="宋体" w:hAnsi="宋体"/>
      <w:sz w:val="24"/>
    </w:rPr>
  </w:style>
  <w:style w:type="paragraph" w:customStyle="1" w:styleId="82">
    <w:name w:val="*正文"/>
    <w:basedOn w:val="1"/>
    <w:link w:val="81"/>
    <w:qFormat/>
    <w:uiPriority w:val="0"/>
    <w:pPr>
      <w:snapToGrid w:val="0"/>
      <w:spacing w:line="360" w:lineRule="auto"/>
      <w:ind w:firstLine="482"/>
      <w:jc w:val="left"/>
    </w:pPr>
    <w:rPr>
      <w:rFonts w:ascii="宋体" w:hAnsi="宋体"/>
      <w:kern w:val="0"/>
      <w:sz w:val="24"/>
      <w:szCs w:val="20"/>
    </w:rPr>
  </w:style>
  <w:style w:type="character" w:customStyle="1" w:styleId="83">
    <w:name w:val="Char Char71"/>
    <w:semiHidden/>
    <w:qFormat/>
    <w:uiPriority w:val="0"/>
    <w:rPr>
      <w:rFonts w:eastAsia="宋体"/>
      <w:kern w:val="2"/>
      <w:sz w:val="21"/>
      <w:szCs w:val="24"/>
      <w:lang w:val="en-US" w:eastAsia="zh-CN" w:bidi="ar-SA"/>
    </w:rPr>
  </w:style>
  <w:style w:type="character" w:customStyle="1" w:styleId="84">
    <w:name w:val="Char Char6"/>
    <w:qFormat/>
    <w:uiPriority w:val="0"/>
    <w:rPr>
      <w:rFonts w:eastAsia="宋体"/>
      <w:kern w:val="2"/>
      <w:sz w:val="21"/>
      <w:szCs w:val="24"/>
      <w:lang w:val="en-US" w:eastAsia="zh-CN" w:bidi="ar-SA"/>
    </w:rPr>
  </w:style>
  <w:style w:type="character" w:customStyle="1" w:styleId="85">
    <w:name w:val="正文缩进 Char"/>
    <w:qFormat/>
    <w:uiPriority w:val="0"/>
    <w:rPr>
      <w:rFonts w:eastAsia="宋体"/>
      <w:kern w:val="2"/>
      <w:sz w:val="21"/>
      <w:lang w:val="en-US" w:eastAsia="zh-CN"/>
    </w:rPr>
  </w:style>
  <w:style w:type="character" w:customStyle="1" w:styleId="86">
    <w:name w:val="正文首行缩进 Char1"/>
    <w:qFormat/>
    <w:uiPriority w:val="0"/>
    <w:rPr>
      <w:rFonts w:ascii="宋体" w:hAnsi="Times New Roman" w:eastAsia="宋体" w:cs="Times New Roman"/>
      <w:snapToGrid w:val="0"/>
      <w:kern w:val="2"/>
      <w:sz w:val="24"/>
      <w:szCs w:val="21"/>
      <w:lang w:val="zh-CN"/>
    </w:rPr>
  </w:style>
  <w:style w:type="character" w:customStyle="1" w:styleId="87">
    <w:name w:val="Char Char28"/>
    <w:qFormat/>
    <w:uiPriority w:val="6"/>
    <w:rPr>
      <w:rFonts w:ascii="仿宋_GB2312" w:hAnsi="仿宋_GB2312" w:eastAsia="仿宋_GB2312"/>
      <w:kern w:val="1"/>
      <w:sz w:val="28"/>
    </w:rPr>
  </w:style>
  <w:style w:type="character" w:customStyle="1" w:styleId="8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89">
    <w:name w:val="Heading 1 Char"/>
    <w:qFormat/>
    <w:uiPriority w:val="6"/>
    <w:rPr>
      <w:rFonts w:ascii="Times New Roman" w:hAnsi="Times New Roman" w:eastAsia="黑体" w:cs="Times New Roman"/>
      <w:b/>
      <w:kern w:val="0"/>
      <w:sz w:val="24"/>
      <w:szCs w:val="24"/>
    </w:rPr>
  </w:style>
  <w:style w:type="character" w:customStyle="1" w:styleId="90">
    <w:name w:val="U_正文 Char"/>
    <w:link w:val="91"/>
    <w:qFormat/>
    <w:uiPriority w:val="0"/>
    <w:rPr>
      <w:sz w:val="24"/>
      <w:szCs w:val="24"/>
    </w:rPr>
  </w:style>
  <w:style w:type="paragraph" w:customStyle="1" w:styleId="91">
    <w:name w:val="U_正文"/>
    <w:basedOn w:val="1"/>
    <w:link w:val="90"/>
    <w:qFormat/>
    <w:uiPriority w:val="0"/>
    <w:pPr>
      <w:adjustRightInd/>
      <w:spacing w:beforeLines="20" w:afterLines="20" w:line="300" w:lineRule="auto"/>
      <w:ind w:firstLine="200" w:firstLineChars="200"/>
    </w:pPr>
    <w:rPr>
      <w:kern w:val="0"/>
      <w:sz w:val="24"/>
    </w:rPr>
  </w:style>
  <w:style w:type="character" w:customStyle="1" w:styleId="92">
    <w:name w:val="HTML 地址 Char1"/>
    <w:qFormat/>
    <w:uiPriority w:val="0"/>
    <w:rPr>
      <w:rFonts w:ascii="Times New Roman" w:hAnsi="Times New Roman" w:eastAsia="宋体" w:cs="Times New Roman"/>
      <w:i/>
      <w:iCs/>
      <w:szCs w:val="24"/>
    </w:rPr>
  </w:style>
  <w:style w:type="character" w:customStyle="1" w:styleId="93">
    <w:name w:val="批注主题 Char1"/>
    <w:link w:val="61"/>
    <w:qFormat/>
    <w:uiPriority w:val="0"/>
    <w:rPr>
      <w:b/>
      <w:bCs/>
      <w:kern w:val="2"/>
      <w:sz w:val="21"/>
      <w:szCs w:val="24"/>
    </w:rPr>
  </w:style>
  <w:style w:type="character" w:customStyle="1" w:styleId="94">
    <w:name w:val="Char Char51"/>
    <w:qFormat/>
    <w:uiPriority w:val="0"/>
    <w:rPr>
      <w:rFonts w:ascii="宋体" w:hAnsi="Courier New" w:eastAsia="宋体"/>
      <w:kern w:val="2"/>
      <w:sz w:val="21"/>
      <w:lang w:val="en-US" w:eastAsia="zh-CN"/>
    </w:rPr>
  </w:style>
  <w:style w:type="character" w:customStyle="1" w:styleId="95">
    <w:name w:val="表正文 Char"/>
    <w:qFormat/>
    <w:uiPriority w:val="0"/>
    <w:rPr>
      <w:rFonts w:ascii="宋体" w:eastAsia="宋体"/>
      <w:snapToGrid w:val="0"/>
      <w:color w:val="000000"/>
      <w:kern w:val="28"/>
      <w:sz w:val="28"/>
      <w:lang w:val="en-US" w:eastAsia="zh-CN" w:bidi="ar-SA"/>
    </w:rPr>
  </w:style>
  <w:style w:type="character" w:customStyle="1" w:styleId="96">
    <w:name w:val="Char Char34"/>
    <w:qFormat/>
    <w:uiPriority w:val="6"/>
    <w:rPr>
      <w:b/>
      <w:kern w:val="1"/>
      <w:sz w:val="28"/>
      <w:szCs w:val="28"/>
    </w:rPr>
  </w:style>
  <w:style w:type="character" w:customStyle="1" w:styleId="9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98">
    <w:name w:val="哈哈正文 Char"/>
    <w:link w:val="99"/>
    <w:qFormat/>
    <w:uiPriority w:val="0"/>
    <w:rPr>
      <w:rFonts w:ascii="宋体" w:hAnsi="宋体" w:eastAsia="宋体"/>
      <w:kern w:val="2"/>
      <w:sz w:val="24"/>
      <w:lang w:bidi="ar-SA"/>
    </w:rPr>
  </w:style>
  <w:style w:type="paragraph" w:customStyle="1" w:styleId="99">
    <w:name w:val="哈哈正文"/>
    <w:basedOn w:val="1"/>
    <w:link w:val="98"/>
    <w:qFormat/>
    <w:uiPriority w:val="0"/>
    <w:pPr>
      <w:adjustRightInd/>
      <w:spacing w:line="360" w:lineRule="auto"/>
      <w:ind w:firstLine="200" w:firstLineChars="200"/>
    </w:pPr>
    <w:rPr>
      <w:rFonts w:ascii="宋体" w:hAnsi="宋体"/>
      <w:sz w:val="24"/>
      <w:szCs w:val="20"/>
    </w:rPr>
  </w:style>
  <w:style w:type="character" w:customStyle="1" w:styleId="100">
    <w:name w:val="未处理的提及1"/>
    <w:qFormat/>
    <w:uiPriority w:val="0"/>
    <w:rPr>
      <w:color w:val="808080"/>
      <w:shd w:val="clear" w:color="auto" w:fill="E6E6E6"/>
    </w:rPr>
  </w:style>
  <w:style w:type="character" w:customStyle="1" w:styleId="101">
    <w:name w:val="txt"/>
    <w:qFormat/>
    <w:uiPriority w:val="0"/>
    <w:rPr>
      <w:rFonts w:ascii="仿宋_GB2312" w:eastAsia="微软雅黑"/>
      <w:b/>
      <w:kern w:val="2"/>
      <w:sz w:val="32"/>
      <w:szCs w:val="32"/>
      <w:lang w:val="en-US" w:eastAsia="zh-CN" w:bidi="ar-SA"/>
    </w:rPr>
  </w:style>
  <w:style w:type="character" w:customStyle="1" w:styleId="102">
    <w:name w:val="二级标题 Char Char"/>
    <w:qFormat/>
    <w:uiPriority w:val="0"/>
    <w:rPr>
      <w:rFonts w:ascii="宋体" w:hAnsi="宋体" w:eastAsia="宋体"/>
      <w:b/>
      <w:snapToGrid w:val="0"/>
      <w:kern w:val="2"/>
      <w:sz w:val="24"/>
      <w:szCs w:val="24"/>
      <w:lang w:val="en-US" w:eastAsia="zh-CN" w:bidi="ar-SA"/>
    </w:rPr>
  </w:style>
  <w:style w:type="character" w:customStyle="1" w:styleId="103">
    <w:name w:val="Char Char32"/>
    <w:qFormat/>
    <w:uiPriority w:val="6"/>
    <w:rPr>
      <w:b/>
      <w:kern w:val="1"/>
      <w:sz w:val="24"/>
      <w:szCs w:val="24"/>
    </w:rPr>
  </w:style>
  <w:style w:type="character" w:customStyle="1" w:styleId="104">
    <w:name w:val="PI Char1"/>
    <w:qFormat/>
    <w:uiPriority w:val="0"/>
    <w:rPr>
      <w:rFonts w:ascii="宋体" w:hAnsi="宋体"/>
      <w:kern w:val="2"/>
      <w:sz w:val="24"/>
      <w:szCs w:val="24"/>
    </w:rPr>
  </w:style>
  <w:style w:type="character" w:customStyle="1" w:styleId="105">
    <w:name w:val="tw4winTerm"/>
    <w:qFormat/>
    <w:uiPriority w:val="0"/>
    <w:rPr>
      <w:color w:val="0000FF"/>
    </w:rPr>
  </w:style>
  <w:style w:type="character" w:customStyle="1" w:styleId="106">
    <w:name w:val="Footer Char"/>
    <w:qFormat/>
    <w:locked/>
    <w:uiPriority w:val="0"/>
    <w:rPr>
      <w:rFonts w:eastAsia="宋体"/>
      <w:kern w:val="2"/>
      <w:sz w:val="18"/>
      <w:lang w:val="en-US" w:eastAsia="zh-CN" w:bidi="ar-SA"/>
    </w:rPr>
  </w:style>
  <w:style w:type="character" w:customStyle="1" w:styleId="107">
    <w:name w:val="普通文字 Char Char1"/>
    <w:qFormat/>
    <w:uiPriority w:val="0"/>
    <w:rPr>
      <w:rFonts w:ascii="宋体" w:hAnsi="Courier New"/>
      <w:kern w:val="2"/>
      <w:sz w:val="21"/>
    </w:rPr>
  </w:style>
  <w:style w:type="character" w:customStyle="1" w:styleId="108">
    <w:name w:val="Char Char101"/>
    <w:qFormat/>
    <w:uiPriority w:val="6"/>
    <w:rPr>
      <w:rFonts w:ascii="宋体" w:hAnsi="宋体"/>
      <w:kern w:val="2"/>
      <w:sz w:val="21"/>
      <w:szCs w:val="24"/>
      <w:lang w:val="en-US" w:eastAsia="zh-CN"/>
    </w:rPr>
  </w:style>
  <w:style w:type="character" w:customStyle="1" w:styleId="109">
    <w:name w:val="标题 4 Char"/>
    <w:qFormat/>
    <w:uiPriority w:val="0"/>
    <w:rPr>
      <w:rFonts w:ascii="Arial" w:hAnsi="Arial" w:eastAsia="黑体"/>
      <w:b/>
      <w:kern w:val="2"/>
      <w:sz w:val="28"/>
    </w:rPr>
  </w:style>
  <w:style w:type="character" w:customStyle="1" w:styleId="110">
    <w:name w:val="链接"/>
    <w:qFormat/>
    <w:uiPriority w:val="0"/>
    <w:rPr>
      <w:color w:val="0000FF"/>
      <w:sz w:val="21"/>
      <w:szCs w:val="21"/>
      <w:u w:val="single"/>
    </w:rPr>
  </w:style>
  <w:style w:type="character" w:customStyle="1" w:styleId="111">
    <w:name w:val="h4 Char"/>
    <w:qFormat/>
    <w:uiPriority w:val="0"/>
    <w:rPr>
      <w:rFonts w:ascii="Arial" w:hAnsi="Arial" w:eastAsia="黑体"/>
      <w:b/>
      <w:bCs/>
      <w:kern w:val="2"/>
      <w:sz w:val="28"/>
      <w:szCs w:val="28"/>
      <w:lang w:val="zh-CN" w:eastAsia="zh-CN" w:bidi="ar-SA"/>
    </w:rPr>
  </w:style>
  <w:style w:type="character" w:customStyle="1" w:styleId="112">
    <w:name w:val="5正文 Char"/>
    <w:link w:val="113"/>
    <w:qFormat/>
    <w:uiPriority w:val="0"/>
    <w:rPr>
      <w:rFonts w:ascii="仿宋_GB2312" w:hAnsi="微软雅黑" w:eastAsia="仿宋_GB2312"/>
      <w:sz w:val="28"/>
      <w:szCs w:val="21"/>
    </w:rPr>
  </w:style>
  <w:style w:type="paragraph" w:customStyle="1" w:styleId="113">
    <w:name w:val="5正文"/>
    <w:basedOn w:val="1"/>
    <w:link w:val="112"/>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4">
    <w:name w:val="标题 3 字符"/>
    <w:qFormat/>
    <w:uiPriority w:val="9"/>
    <w:rPr>
      <w:b/>
      <w:bCs/>
      <w:kern w:val="2"/>
      <w:sz w:val="32"/>
      <w:szCs w:val="32"/>
    </w:rPr>
  </w:style>
  <w:style w:type="character" w:customStyle="1" w:styleId="115">
    <w:name w:val="样式6 Char"/>
    <w:qFormat/>
    <w:uiPriority w:val="0"/>
    <w:rPr>
      <w:rFonts w:ascii="仿宋_GB2312" w:hAnsi="宋体" w:eastAsia="仿宋_GB2312"/>
      <w:b/>
      <w:bCs/>
      <w:kern w:val="2"/>
      <w:sz w:val="24"/>
      <w:szCs w:val="24"/>
      <w:lang w:val="en-US" w:eastAsia="zh-CN" w:bidi="ar-SA"/>
    </w:rPr>
  </w:style>
  <w:style w:type="character" w:customStyle="1" w:styleId="116">
    <w:name w:val="Char Char14"/>
    <w:qFormat/>
    <w:uiPriority w:val="6"/>
    <w:rPr>
      <w:rFonts w:ascii="黑体" w:hAnsi="黑体" w:eastAsia="黑体"/>
    </w:rPr>
  </w:style>
  <w:style w:type="character" w:customStyle="1" w:styleId="117">
    <w:name w:val="Heading 2 Hidden Char"/>
    <w:qFormat/>
    <w:uiPriority w:val="0"/>
    <w:rPr>
      <w:rFonts w:ascii="仿宋_GB2312" w:eastAsia="仿宋_GB2312"/>
      <w:b/>
      <w:bCs/>
      <w:kern w:val="2"/>
      <w:sz w:val="24"/>
      <w:szCs w:val="24"/>
      <w:lang w:val="zh-CN" w:eastAsia="zh-CN" w:bidi="ar-SA"/>
    </w:rPr>
  </w:style>
  <w:style w:type="character" w:customStyle="1" w:styleId="118">
    <w:name w:val="正文首行缩进 2 Char"/>
    <w:link w:val="2"/>
    <w:qFormat/>
    <w:uiPriority w:val="0"/>
    <w:rPr>
      <w:rFonts w:ascii="宋体" w:hAnsi="宋体"/>
      <w:kern w:val="2"/>
      <w:sz w:val="21"/>
      <w:szCs w:val="24"/>
    </w:rPr>
  </w:style>
  <w:style w:type="character" w:customStyle="1" w:styleId="119">
    <w:name w:val="font11"/>
    <w:qFormat/>
    <w:uiPriority w:val="0"/>
    <w:rPr>
      <w:rFonts w:hint="default" w:ascii="Times New Roman" w:hAnsi="Times New Roman" w:cs="Times New Roman"/>
      <w:color w:val="000000"/>
      <w:sz w:val="22"/>
      <w:szCs w:val="22"/>
      <w:u w:val="none"/>
    </w:rPr>
  </w:style>
  <w:style w:type="character" w:customStyle="1" w:styleId="120">
    <w:name w:val="表正文 Char1"/>
    <w:qFormat/>
    <w:uiPriority w:val="0"/>
    <w:rPr>
      <w:rFonts w:ascii="宋体" w:eastAsia="宋体"/>
      <w:snapToGrid w:val="0"/>
      <w:color w:val="000000"/>
      <w:kern w:val="28"/>
      <w:sz w:val="28"/>
    </w:rPr>
  </w:style>
  <w:style w:type="character" w:customStyle="1" w:styleId="121">
    <w:name w:val="blue1"/>
    <w:basedOn w:val="69"/>
    <w:qFormat/>
    <w:uiPriority w:val="0"/>
    <w:rPr>
      <w:rFonts w:ascii="Arial" w:hAnsi="Arial" w:eastAsia="黑体" w:cs="Arial"/>
      <w:snapToGrid w:val="0"/>
      <w:kern w:val="0"/>
      <w:szCs w:val="21"/>
    </w:rPr>
  </w:style>
  <w:style w:type="character" w:customStyle="1" w:styleId="122">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3">
    <w:name w:val="标书1 Char"/>
    <w:qFormat/>
    <w:uiPriority w:val="0"/>
    <w:rPr>
      <w:rFonts w:eastAsia="宋体"/>
      <w:b/>
      <w:bCs/>
      <w:kern w:val="44"/>
      <w:sz w:val="44"/>
      <w:szCs w:val="44"/>
      <w:lang w:val="en-US" w:eastAsia="zh-CN" w:bidi="ar-SA"/>
    </w:rPr>
  </w:style>
  <w:style w:type="character" w:customStyle="1" w:styleId="124">
    <w:name w:val="样式5 Char"/>
    <w:qFormat/>
    <w:uiPriority w:val="0"/>
    <w:rPr>
      <w:rFonts w:ascii="仿宋_GB2312" w:hAnsi="仿宋" w:eastAsia="仿宋_GB2312"/>
      <w:kern w:val="2"/>
      <w:sz w:val="24"/>
      <w:szCs w:val="24"/>
    </w:rPr>
  </w:style>
  <w:style w:type="character" w:customStyle="1" w:styleId="125">
    <w:name w:val="样式4 Char"/>
    <w:qFormat/>
    <w:uiPriority w:val="0"/>
    <w:rPr>
      <w:rFonts w:ascii="仿宋_GB2312" w:hAnsi="仿宋" w:eastAsia="仿宋_GB2312"/>
      <w:b/>
      <w:kern w:val="2"/>
      <w:sz w:val="32"/>
      <w:szCs w:val="32"/>
      <w:lang w:bidi="ar-SA"/>
    </w:rPr>
  </w:style>
  <w:style w:type="character" w:customStyle="1" w:styleId="126">
    <w:name w:val="插图说明 Char"/>
    <w:qFormat/>
    <w:uiPriority w:val="0"/>
    <w:rPr>
      <w:rFonts w:eastAsia="黑体"/>
      <w:sz w:val="24"/>
      <w:lang w:val="en-US" w:eastAsia="zh-CN"/>
    </w:rPr>
  </w:style>
  <w:style w:type="character" w:customStyle="1" w:styleId="127">
    <w:name w:val="正文2 Char Char"/>
    <w:link w:val="128"/>
    <w:qFormat/>
    <w:uiPriority w:val="0"/>
    <w:rPr>
      <w:rFonts w:eastAsia="宋体"/>
      <w:kern w:val="2"/>
      <w:sz w:val="24"/>
      <w:lang w:val="en-US" w:eastAsia="zh-CN" w:bidi="ar-SA"/>
    </w:rPr>
  </w:style>
  <w:style w:type="paragraph" w:customStyle="1" w:styleId="128">
    <w:name w:val="正文2"/>
    <w:basedOn w:val="1"/>
    <w:link w:val="127"/>
    <w:qFormat/>
    <w:uiPriority w:val="0"/>
    <w:pPr>
      <w:spacing w:before="156" w:line="360" w:lineRule="auto"/>
      <w:ind w:firstLine="510" w:firstLineChars="200"/>
    </w:pPr>
    <w:rPr>
      <w:sz w:val="24"/>
      <w:szCs w:val="20"/>
    </w:rPr>
  </w:style>
  <w:style w:type="character" w:customStyle="1" w:styleId="129">
    <w:name w:val="Char Char24"/>
    <w:qFormat/>
    <w:uiPriority w:val="6"/>
    <w:rPr>
      <w:kern w:val="1"/>
      <w:sz w:val="21"/>
    </w:rPr>
  </w:style>
  <w:style w:type="character" w:customStyle="1" w:styleId="130">
    <w:name w:val="副标题 Char"/>
    <w:link w:val="49"/>
    <w:qFormat/>
    <w:uiPriority w:val="0"/>
    <w:rPr>
      <w:rFonts w:ascii="Arial" w:hAnsi="Arial" w:eastAsia="隶书"/>
      <w:b/>
      <w:bCs/>
      <w:kern w:val="28"/>
      <w:sz w:val="44"/>
      <w:szCs w:val="32"/>
      <w:lang w:val="en-US" w:eastAsia="zh-CN" w:bidi="ar-SA"/>
    </w:rPr>
  </w:style>
  <w:style w:type="character" w:customStyle="1" w:styleId="131">
    <w:name w:val="普通文字 Char1 Char"/>
    <w:qFormat/>
    <w:uiPriority w:val="0"/>
    <w:rPr>
      <w:rFonts w:ascii="宋体" w:hAnsi="Courier New" w:eastAsia="宋体"/>
      <w:kern w:val="2"/>
      <w:sz w:val="21"/>
      <w:szCs w:val="24"/>
      <w:lang w:val="en-US" w:eastAsia="zh-CN" w:bidi="ar-SA"/>
    </w:rPr>
  </w:style>
  <w:style w:type="character" w:customStyle="1" w:styleId="132">
    <w:name w:val="h3 Char1"/>
    <w:qFormat/>
    <w:uiPriority w:val="0"/>
    <w:rPr>
      <w:rFonts w:eastAsia="宋体"/>
      <w:b/>
      <w:bCs/>
      <w:kern w:val="2"/>
      <w:sz w:val="32"/>
      <w:szCs w:val="32"/>
      <w:lang w:bidi="ar-SA"/>
    </w:rPr>
  </w:style>
  <w:style w:type="character" w:customStyle="1" w:styleId="133">
    <w:name w:val="标题 Char1"/>
    <w:qFormat/>
    <w:uiPriority w:val="0"/>
    <w:rPr>
      <w:rFonts w:ascii="Cambria" w:hAnsi="Cambria" w:eastAsia="宋体" w:cs="Times New Roman"/>
      <w:b/>
      <w:bCs/>
      <w:sz w:val="32"/>
      <w:szCs w:val="32"/>
      <w:lang w:bidi="ar-SA"/>
    </w:rPr>
  </w:style>
  <w:style w:type="character" w:customStyle="1" w:styleId="134">
    <w:name w:val="gf正文1 Char"/>
    <w:qFormat/>
    <w:uiPriority w:val="0"/>
    <w:rPr>
      <w:rFonts w:ascii="宋体" w:hAnsi="宋体" w:eastAsia="宋体" w:cs="宋体"/>
      <w:kern w:val="2"/>
      <w:sz w:val="24"/>
      <w:szCs w:val="24"/>
      <w:lang w:val="en-US" w:eastAsia="zh-CN" w:bidi="ar-SA"/>
    </w:rPr>
  </w:style>
  <w:style w:type="character" w:customStyle="1" w:styleId="135">
    <w:name w:val="正文文本缩进 Char1"/>
    <w:qFormat/>
    <w:uiPriority w:val="0"/>
    <w:rPr>
      <w:rFonts w:ascii="Calibri" w:hAnsi="Calibri"/>
      <w:sz w:val="28"/>
    </w:rPr>
  </w:style>
  <w:style w:type="character" w:customStyle="1" w:styleId="136">
    <w:name w:val="No Spacing Char"/>
    <w:link w:val="137"/>
    <w:qFormat/>
    <w:uiPriority w:val="1"/>
    <w:rPr>
      <w:sz w:val="22"/>
      <w:szCs w:val="22"/>
      <w:lang w:val="en-US" w:eastAsia="zh-CN" w:bidi="ar-SA"/>
    </w:rPr>
  </w:style>
  <w:style w:type="paragraph" w:customStyle="1" w:styleId="137">
    <w:name w:val="无间隔1"/>
    <w:link w:val="136"/>
    <w:qFormat/>
    <w:uiPriority w:val="1"/>
    <w:rPr>
      <w:rFonts w:ascii="Times New Roman" w:hAnsi="Times New Roman" w:eastAsia="宋体" w:cs="Times New Roman"/>
      <w:sz w:val="22"/>
      <w:szCs w:val="22"/>
      <w:lang w:val="en-US" w:eastAsia="zh-CN" w:bidi="ar-SA"/>
    </w:rPr>
  </w:style>
  <w:style w:type="character" w:customStyle="1" w:styleId="138">
    <w:name w:val="样式7 Char"/>
    <w:qFormat/>
    <w:uiPriority w:val="0"/>
    <w:rPr>
      <w:rFonts w:ascii="仿宋_GB2312" w:hAnsi="仿宋" w:eastAsia="仿宋_GB2312"/>
      <w:b/>
      <w:kern w:val="2"/>
      <w:sz w:val="24"/>
      <w:szCs w:val="24"/>
    </w:rPr>
  </w:style>
  <w:style w:type="character" w:customStyle="1" w:styleId="139">
    <w:name w:val="font12gray1"/>
    <w:qFormat/>
    <w:uiPriority w:val="0"/>
    <w:rPr>
      <w:rFonts w:ascii="仿宋_GB2312" w:eastAsia="微软雅黑"/>
      <w:b/>
      <w:spacing w:val="300"/>
      <w:kern w:val="2"/>
      <w:sz w:val="18"/>
      <w:szCs w:val="18"/>
      <w:lang w:val="en-US" w:eastAsia="zh-CN" w:bidi="ar-SA"/>
    </w:rPr>
  </w:style>
  <w:style w:type="character" w:customStyle="1" w:styleId="140">
    <w:name w:val="Char Char7"/>
    <w:semiHidden/>
    <w:qFormat/>
    <w:uiPriority w:val="0"/>
    <w:rPr>
      <w:rFonts w:eastAsia="宋体"/>
      <w:kern w:val="2"/>
      <w:sz w:val="21"/>
      <w:szCs w:val="24"/>
      <w:lang w:val="en-US" w:eastAsia="zh-CN" w:bidi="ar-SA"/>
    </w:rPr>
  </w:style>
  <w:style w:type="character" w:customStyle="1" w:styleId="141">
    <w:name w:val="表名 Char"/>
    <w:qFormat/>
    <w:uiPriority w:val="0"/>
    <w:rPr>
      <w:rFonts w:eastAsia="宋体"/>
      <w:b/>
      <w:bCs/>
      <w:kern w:val="2"/>
      <w:sz w:val="24"/>
      <w:szCs w:val="24"/>
      <w:lang w:val="en-US" w:eastAsia="zh-CN" w:bidi="ar-SA"/>
    </w:rPr>
  </w:style>
  <w:style w:type="character" w:customStyle="1" w:styleId="142">
    <w:name w:val="Document Map Char"/>
    <w:qFormat/>
    <w:locked/>
    <w:uiPriority w:val="0"/>
    <w:rPr>
      <w:rFonts w:eastAsia="宋体"/>
      <w:kern w:val="2"/>
      <w:sz w:val="21"/>
      <w:szCs w:val="24"/>
      <w:lang w:val="en-US" w:eastAsia="zh-CN" w:bidi="ar-SA"/>
    </w:rPr>
  </w:style>
  <w:style w:type="character" w:customStyle="1" w:styleId="143">
    <w:name w:val="font41"/>
    <w:qFormat/>
    <w:uiPriority w:val="0"/>
    <w:rPr>
      <w:rFonts w:hint="eastAsia" w:ascii="仿宋_GB2312" w:eastAsia="仿宋_GB2312" w:cs="仿宋_GB2312"/>
      <w:color w:val="000000"/>
      <w:sz w:val="22"/>
      <w:szCs w:val="22"/>
      <w:u w:val="none"/>
    </w:rPr>
  </w:style>
  <w:style w:type="character" w:customStyle="1" w:styleId="144">
    <w:name w:val="标题 6 Char"/>
    <w:link w:val="12"/>
    <w:qFormat/>
    <w:uiPriority w:val="0"/>
    <w:rPr>
      <w:rFonts w:ascii="Arial" w:hAnsi="Arial" w:eastAsia="黑体"/>
      <w:b/>
      <w:bCs/>
      <w:kern w:val="2"/>
      <w:sz w:val="24"/>
      <w:szCs w:val="24"/>
    </w:rPr>
  </w:style>
  <w:style w:type="character" w:customStyle="1" w:styleId="145">
    <w:name w:val="纯文本 Char_0"/>
    <w:link w:val="146"/>
    <w:qFormat/>
    <w:uiPriority w:val="0"/>
    <w:rPr>
      <w:rFonts w:ascii="宋体" w:hAnsi="Courier New"/>
      <w:kern w:val="2"/>
      <w:sz w:val="21"/>
      <w:szCs w:val="21"/>
      <w:lang w:val="en-US" w:eastAsia="zh-CN"/>
    </w:rPr>
  </w:style>
  <w:style w:type="paragraph" w:customStyle="1" w:styleId="146">
    <w:name w:val="纯文本_0_0"/>
    <w:basedOn w:val="147"/>
    <w:link w:val="145"/>
    <w:qFormat/>
    <w:uiPriority w:val="0"/>
    <w:rPr>
      <w:rFonts w:ascii="宋体" w:hAnsi="Courier New"/>
      <w:szCs w:val="21"/>
    </w:rPr>
  </w:style>
  <w:style w:type="paragraph" w:customStyle="1" w:styleId="14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48">
    <w:name w:val="Balloon Text Char"/>
    <w:qFormat/>
    <w:locked/>
    <w:uiPriority w:val="0"/>
    <w:rPr>
      <w:rFonts w:eastAsia="宋体"/>
      <w:kern w:val="2"/>
      <w:sz w:val="18"/>
      <w:szCs w:val="18"/>
      <w:lang w:val="en-US" w:eastAsia="zh-CN" w:bidi="ar-SA"/>
    </w:rPr>
  </w:style>
  <w:style w:type="character" w:customStyle="1" w:styleId="149">
    <w:name w:val="正文 项目2 Char"/>
    <w:basedOn w:val="150"/>
    <w:qFormat/>
    <w:uiPriority w:val="0"/>
    <w:rPr>
      <w:rFonts w:ascii="仿宋_GB2312" w:hAnsi="仿宋_GB2312" w:eastAsia="仿宋_GB2312"/>
      <w:kern w:val="2"/>
      <w:sz w:val="24"/>
      <w:lang w:bidi="ar-SA"/>
    </w:rPr>
  </w:style>
  <w:style w:type="character" w:customStyle="1" w:styleId="150">
    <w:name w:val="正文 项目 Char"/>
    <w:qFormat/>
    <w:uiPriority w:val="0"/>
    <w:rPr>
      <w:rFonts w:ascii="仿宋_GB2312" w:hAnsi="仿宋_GB2312" w:eastAsia="仿宋_GB2312"/>
      <w:kern w:val="2"/>
      <w:sz w:val="24"/>
      <w:lang w:bidi="ar-SA"/>
    </w:rPr>
  </w:style>
  <w:style w:type="character" w:customStyle="1" w:styleId="151">
    <w:name w:val="h Char Char1"/>
    <w:qFormat/>
    <w:uiPriority w:val="0"/>
    <w:rPr>
      <w:rFonts w:eastAsia="宋体"/>
      <w:kern w:val="2"/>
      <w:sz w:val="18"/>
      <w:szCs w:val="18"/>
      <w:lang w:val="en-US" w:eastAsia="zh-CN" w:bidi="ar-SA"/>
    </w:rPr>
  </w:style>
  <w:style w:type="character" w:customStyle="1" w:styleId="152">
    <w:name w:val="Char Char27"/>
    <w:qFormat/>
    <w:uiPriority w:val="6"/>
    <w:rPr>
      <w:rFonts w:ascii="宋体" w:hAnsi="宋体" w:eastAsia="宋体"/>
      <w:color w:val="000000"/>
      <w:kern w:val="1"/>
      <w:sz w:val="28"/>
      <w:lang w:val="en-US" w:eastAsia="zh-CN" w:bidi="ar-SA"/>
    </w:rPr>
  </w:style>
  <w:style w:type="character" w:customStyle="1" w:styleId="153">
    <w:name w:val="px14"/>
    <w:qFormat/>
    <w:uiPriority w:val="0"/>
    <w:rPr>
      <w:rFonts w:ascii="仿宋_GB2312" w:eastAsia="微软雅黑" w:cs="Times New Roman"/>
      <w:b/>
      <w:kern w:val="2"/>
      <w:sz w:val="32"/>
      <w:szCs w:val="32"/>
      <w:lang w:val="en-US" w:eastAsia="zh-CN" w:bidi="ar-SA"/>
    </w:rPr>
  </w:style>
  <w:style w:type="character" w:customStyle="1" w:styleId="154">
    <w:name w:val="HTML 预设格式 Char1"/>
    <w:qFormat/>
    <w:uiPriority w:val="0"/>
    <w:rPr>
      <w:rFonts w:ascii="Courier New" w:hAnsi="Courier New" w:eastAsia="宋体" w:cs="Courier New"/>
      <w:sz w:val="20"/>
      <w:szCs w:val="20"/>
    </w:rPr>
  </w:style>
  <w:style w:type="character" w:customStyle="1" w:styleId="155">
    <w:name w:val="普通文字 Char1"/>
    <w:qFormat/>
    <w:uiPriority w:val="0"/>
    <w:rPr>
      <w:rFonts w:ascii="宋体" w:hAnsi="Courier New" w:eastAsia="宋体"/>
      <w:kern w:val="2"/>
      <w:sz w:val="21"/>
      <w:lang w:val="en-US" w:eastAsia="zh-CN"/>
    </w:rPr>
  </w:style>
  <w:style w:type="character" w:customStyle="1" w:styleId="156">
    <w:name w:val="hei16b1"/>
    <w:qFormat/>
    <w:uiPriority w:val="0"/>
    <w:rPr>
      <w:rFonts w:hint="default" w:ascii="Arial" w:hAnsi="Arial" w:cs="Arial"/>
      <w:b/>
      <w:bCs/>
      <w:color w:val="000000"/>
      <w:sz w:val="24"/>
      <w:szCs w:val="24"/>
    </w:rPr>
  </w:style>
  <w:style w:type="character" w:customStyle="1" w:styleId="157">
    <w:name w:val="正文（绿盟科技） Char"/>
    <w:link w:val="158"/>
    <w:qFormat/>
    <w:uiPriority w:val="0"/>
    <w:rPr>
      <w:rFonts w:ascii="Arial" w:hAnsi="Arial"/>
      <w:sz w:val="21"/>
      <w:szCs w:val="21"/>
    </w:rPr>
  </w:style>
  <w:style w:type="paragraph" w:customStyle="1" w:styleId="158">
    <w:name w:val="正文（绿盟科技）"/>
    <w:link w:val="157"/>
    <w:qFormat/>
    <w:uiPriority w:val="0"/>
    <w:pPr>
      <w:spacing w:line="300" w:lineRule="auto"/>
    </w:pPr>
    <w:rPr>
      <w:rFonts w:ascii="Arial" w:hAnsi="Arial" w:eastAsia="宋体" w:cs="Times New Roman"/>
      <w:sz w:val="21"/>
      <w:szCs w:val="21"/>
      <w:lang w:val="en-US" w:eastAsia="zh-CN" w:bidi="ar-SA"/>
    </w:rPr>
  </w:style>
  <w:style w:type="character" w:customStyle="1" w:styleId="159">
    <w:name w:val="Char Char19"/>
    <w:qFormat/>
    <w:uiPriority w:val="6"/>
    <w:rPr>
      <w:rFonts w:ascii="宋体" w:hAnsi="宋体"/>
      <w:i/>
      <w:sz w:val="24"/>
      <w:szCs w:val="24"/>
    </w:rPr>
  </w:style>
  <w:style w:type="character" w:customStyle="1" w:styleId="160">
    <w:name w:val="页脚 Char"/>
    <w:qFormat/>
    <w:uiPriority w:val="0"/>
    <w:rPr>
      <w:rFonts w:eastAsia="仿宋_GB2312"/>
      <w:kern w:val="2"/>
      <w:sz w:val="18"/>
      <w:lang w:val="en-US" w:eastAsia="zh-CN"/>
    </w:rPr>
  </w:style>
  <w:style w:type="character" w:customStyle="1" w:styleId="161">
    <w:name w:val="批注主题 Char"/>
    <w:qFormat/>
    <w:uiPriority w:val="0"/>
    <w:rPr>
      <w:rFonts w:eastAsia="宋体"/>
      <w:b/>
      <w:bCs/>
      <w:kern w:val="2"/>
      <w:sz w:val="21"/>
      <w:szCs w:val="24"/>
      <w:lang w:val="en-US" w:eastAsia="zh-CN" w:bidi="ar-SA"/>
    </w:rPr>
  </w:style>
  <w:style w:type="character" w:customStyle="1" w:styleId="162">
    <w:name w:val="Comment Text Char"/>
    <w:qFormat/>
    <w:locked/>
    <w:uiPriority w:val="0"/>
    <w:rPr>
      <w:rFonts w:ascii="宋体" w:hAnsi="宋体" w:eastAsia="宋体"/>
      <w:kern w:val="2"/>
      <w:sz w:val="24"/>
      <w:lang w:val="en-US" w:eastAsia="zh-CN" w:bidi="ar-SA"/>
    </w:rPr>
  </w:style>
  <w:style w:type="character" w:customStyle="1" w:styleId="163">
    <w:name w:val="标题 2 字符"/>
    <w:qFormat/>
    <w:uiPriority w:val="1"/>
    <w:rPr>
      <w:rFonts w:ascii="仿宋_GB2312" w:hAnsi="Times New Roman" w:eastAsia="仿宋_GB2312" w:cs="Times New Roman"/>
      <w:b/>
      <w:kern w:val="2"/>
      <w:sz w:val="24"/>
      <w:lang w:val="zh-CN"/>
    </w:rPr>
  </w:style>
  <w:style w:type="character" w:customStyle="1" w:styleId="164">
    <w:name w:val="Char Char72"/>
    <w:qFormat/>
    <w:uiPriority w:val="0"/>
    <w:rPr>
      <w:rFonts w:eastAsia="宋体"/>
      <w:kern w:val="2"/>
      <w:sz w:val="21"/>
      <w:szCs w:val="24"/>
      <w:lang w:val="en-US" w:eastAsia="zh-CN" w:bidi="ar-SA"/>
    </w:rPr>
  </w:style>
  <w:style w:type="character" w:customStyle="1" w:styleId="165">
    <w:name w:val="正文文本缩进 Char2"/>
    <w:qFormat/>
    <w:uiPriority w:val="0"/>
    <w:rPr>
      <w:rFonts w:ascii="Times New Roman" w:hAnsi="Times New Roman" w:eastAsia="宋体" w:cs="Times New Roman"/>
      <w:snapToGrid w:val="0"/>
      <w:kern w:val="0"/>
      <w:szCs w:val="24"/>
    </w:rPr>
  </w:style>
  <w:style w:type="character" w:customStyle="1" w:styleId="166">
    <w:name w:val="样式2 Char"/>
    <w:qFormat/>
    <w:uiPriority w:val="0"/>
    <w:rPr>
      <w:rFonts w:ascii="仿宋_GB2312" w:hAnsi="仿宋" w:eastAsia="仿宋_GB2312" w:cs="仿宋_GB2312"/>
      <w:b/>
      <w:bCs/>
      <w:sz w:val="32"/>
      <w:szCs w:val="30"/>
      <w:lang w:val="zh-CN"/>
    </w:rPr>
  </w:style>
  <w:style w:type="character" w:customStyle="1" w:styleId="167">
    <w:name w:val="表格名称[858D7CFB-ED40-4347-BF05-701D383B685F]"/>
    <w:link w:val="168"/>
    <w:qFormat/>
    <w:uiPriority w:val="0"/>
    <w:rPr>
      <w:sz w:val="32"/>
    </w:rPr>
  </w:style>
  <w:style w:type="paragraph" w:customStyle="1" w:styleId="168">
    <w:name w:val="表格名称"/>
    <w:basedOn w:val="8"/>
    <w:link w:val="167"/>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69">
    <w:name w:val="Char Char4"/>
    <w:qFormat/>
    <w:uiPriority w:val="0"/>
    <w:rPr>
      <w:rFonts w:eastAsia="宋体"/>
      <w:b/>
      <w:sz w:val="24"/>
      <w:lang w:val="en-GB" w:eastAsia="zh-CN" w:bidi="ar-SA"/>
    </w:rPr>
  </w:style>
  <w:style w:type="character" w:customStyle="1" w:styleId="170">
    <w:name w:val="c7 style3"/>
    <w:qFormat/>
    <w:uiPriority w:val="0"/>
  </w:style>
  <w:style w:type="character" w:customStyle="1" w:styleId="171">
    <w:name w:val="正文文本 3 Char1"/>
    <w:semiHidden/>
    <w:qFormat/>
    <w:uiPriority w:val="99"/>
    <w:rPr>
      <w:rFonts w:ascii="Times New Roman" w:hAnsi="Times New Roman" w:eastAsia="宋体" w:cs="Times New Roman"/>
      <w:sz w:val="16"/>
      <w:szCs w:val="16"/>
    </w:rPr>
  </w:style>
  <w:style w:type="character" w:customStyle="1" w:styleId="172">
    <w:name w:val="tw4winInternal"/>
    <w:qFormat/>
    <w:uiPriority w:val="0"/>
    <w:rPr>
      <w:rFonts w:ascii="Courier New" w:hAnsi="Courier New" w:cs="Courier New"/>
      <w:color w:val="FF0000"/>
      <w:lang w:val="en-US" w:eastAsia="zh-CN"/>
    </w:rPr>
  </w:style>
  <w:style w:type="character" w:customStyle="1" w:styleId="173">
    <w:name w:val="Char Char10"/>
    <w:semiHidden/>
    <w:qFormat/>
    <w:uiPriority w:val="0"/>
    <w:rPr>
      <w:rFonts w:ascii="宋体" w:hAnsi="宋体"/>
      <w:kern w:val="2"/>
      <w:sz w:val="21"/>
      <w:szCs w:val="24"/>
      <w:lang w:val="en-US" w:eastAsia="zh-CN"/>
    </w:rPr>
  </w:style>
  <w:style w:type="character" w:customStyle="1" w:styleId="174">
    <w:name w:val="shadow11"/>
    <w:qFormat/>
    <w:uiPriority w:val="0"/>
    <w:rPr>
      <w:color w:val="000000"/>
      <w:sz w:val="21"/>
    </w:rPr>
  </w:style>
  <w:style w:type="character" w:customStyle="1" w:styleId="175">
    <w:name w:val="正文非缩进 Char3"/>
    <w:qFormat/>
    <w:uiPriority w:val="0"/>
    <w:rPr>
      <w:rFonts w:ascii="宋体" w:eastAsia="宋体"/>
      <w:snapToGrid w:val="0"/>
      <w:color w:val="000000"/>
      <w:kern w:val="28"/>
      <w:sz w:val="28"/>
      <w:lang w:val="en-US" w:eastAsia="zh-CN" w:bidi="ar-SA"/>
    </w:rPr>
  </w:style>
  <w:style w:type="character" w:customStyle="1" w:styleId="176">
    <w:name w:val="Char Char"/>
    <w:qFormat/>
    <w:uiPriority w:val="0"/>
    <w:rPr>
      <w:rFonts w:ascii="宋体" w:hAnsi="Courier New" w:eastAsia="宋体"/>
      <w:kern w:val="2"/>
      <w:sz w:val="21"/>
      <w:lang w:val="en-US" w:eastAsia="zh-CN" w:bidi="ar-SA"/>
    </w:rPr>
  </w:style>
  <w:style w:type="character" w:customStyle="1" w:styleId="177">
    <w:name w:val="签名 Char1"/>
    <w:qFormat/>
    <w:uiPriority w:val="0"/>
    <w:rPr>
      <w:rFonts w:ascii="Times New Roman" w:hAnsi="Times New Roman" w:eastAsia="宋体" w:cs="Times New Roman"/>
      <w:szCs w:val="24"/>
    </w:rPr>
  </w:style>
  <w:style w:type="character" w:customStyle="1" w:styleId="178">
    <w:name w:val="日期 Char"/>
    <w:link w:val="38"/>
    <w:qFormat/>
    <w:uiPriority w:val="0"/>
    <w:rPr>
      <w:rFonts w:ascii="宋体"/>
      <w:kern w:val="2"/>
      <w:sz w:val="24"/>
      <w:szCs w:val="21"/>
      <w:lang w:val="zh-CN"/>
    </w:rPr>
  </w:style>
  <w:style w:type="character" w:customStyle="1" w:styleId="179">
    <w:name w:val="标题 9 Char"/>
    <w:link w:val="15"/>
    <w:qFormat/>
    <w:uiPriority w:val="0"/>
    <w:rPr>
      <w:rFonts w:ascii="Arial" w:hAnsi="Arial" w:eastAsia="黑体"/>
      <w:kern w:val="2"/>
      <w:sz w:val="21"/>
      <w:szCs w:val="21"/>
    </w:rPr>
  </w:style>
  <w:style w:type="character" w:customStyle="1" w:styleId="180">
    <w:name w:val="Char Char18"/>
    <w:qFormat/>
    <w:uiPriority w:val="6"/>
    <w:rPr>
      <w:rFonts w:ascii="宋体" w:hAnsi="宋体"/>
      <w:sz w:val="28"/>
    </w:rPr>
  </w:style>
  <w:style w:type="character" w:customStyle="1" w:styleId="181">
    <w:name w:val="批注文字 Char"/>
    <w:qFormat/>
    <w:uiPriority w:val="0"/>
    <w:rPr>
      <w:kern w:val="2"/>
      <w:sz w:val="21"/>
      <w:szCs w:val="24"/>
    </w:rPr>
  </w:style>
  <w:style w:type="character" w:customStyle="1" w:styleId="182">
    <w:name w:val="Char Char22"/>
    <w:qFormat/>
    <w:uiPriority w:val="6"/>
    <w:rPr>
      <w:rFonts w:ascii="宋体" w:hAnsi="宋体"/>
      <w:kern w:val="1"/>
      <w:sz w:val="24"/>
      <w:szCs w:val="24"/>
    </w:rPr>
  </w:style>
  <w:style w:type="character" w:customStyle="1" w:styleId="183">
    <w:name w:val="pt141"/>
    <w:qFormat/>
    <w:uiPriority w:val="0"/>
    <w:rPr>
      <w:color w:val="330066"/>
      <w:sz w:val="22"/>
      <w:szCs w:val="22"/>
    </w:rPr>
  </w:style>
  <w:style w:type="character" w:customStyle="1" w:styleId="184">
    <w:name w:val="正文文本缩进 2 Char1"/>
    <w:semiHidden/>
    <w:qFormat/>
    <w:uiPriority w:val="99"/>
    <w:rPr>
      <w:rFonts w:ascii="Times New Roman" w:hAnsi="Times New Roman" w:eastAsia="宋体" w:cs="Times New Roman"/>
      <w:szCs w:val="24"/>
    </w:rPr>
  </w:style>
  <w:style w:type="character" w:customStyle="1" w:styleId="185">
    <w:name w:val="批注框文本 Char"/>
    <w:link w:val="41"/>
    <w:qFormat/>
    <w:uiPriority w:val="0"/>
    <w:rPr>
      <w:kern w:val="2"/>
      <w:sz w:val="18"/>
      <w:szCs w:val="18"/>
    </w:rPr>
  </w:style>
  <w:style w:type="character" w:customStyle="1" w:styleId="186">
    <w:name w:val="Char Char611"/>
    <w:qFormat/>
    <w:uiPriority w:val="0"/>
    <w:rPr>
      <w:rFonts w:eastAsia="宋体"/>
      <w:kern w:val="2"/>
      <w:sz w:val="21"/>
      <w:szCs w:val="24"/>
      <w:lang w:val="en-US" w:eastAsia="zh-CN" w:bidi="ar-SA"/>
    </w:rPr>
  </w:style>
  <w:style w:type="character" w:customStyle="1" w:styleId="187">
    <w:name w:val="highlight1"/>
    <w:qFormat/>
    <w:uiPriority w:val="0"/>
    <w:rPr>
      <w:rFonts w:ascii="仿宋_GB2312" w:eastAsia="微软雅黑"/>
      <w:b/>
      <w:kern w:val="2"/>
      <w:sz w:val="23"/>
      <w:szCs w:val="23"/>
      <w:lang w:val="en-US" w:eastAsia="zh-CN" w:bidi="ar-SA"/>
    </w:rPr>
  </w:style>
  <w:style w:type="character" w:customStyle="1" w:styleId="188">
    <w:name w:val="my正文 Char"/>
    <w:link w:val="189"/>
    <w:qFormat/>
    <w:locked/>
    <w:uiPriority w:val="0"/>
    <w:rPr>
      <w:rFonts w:ascii="Tahoma" w:hAnsi="Tahoma"/>
      <w:sz w:val="24"/>
      <w:szCs w:val="24"/>
    </w:rPr>
  </w:style>
  <w:style w:type="paragraph" w:customStyle="1" w:styleId="189">
    <w:name w:val="my正文"/>
    <w:basedOn w:val="1"/>
    <w:link w:val="188"/>
    <w:qFormat/>
    <w:uiPriority w:val="0"/>
    <w:pPr>
      <w:adjustRightInd/>
      <w:spacing w:line="360" w:lineRule="auto"/>
      <w:ind w:firstLine="480" w:firstLineChars="200"/>
    </w:pPr>
    <w:rPr>
      <w:rFonts w:ascii="Tahoma" w:hAnsi="Tahoma"/>
      <w:kern w:val="0"/>
      <w:sz w:val="24"/>
    </w:rPr>
  </w:style>
  <w:style w:type="character" w:customStyle="1" w:styleId="190">
    <w:name w:val="正文缩进 Char2"/>
    <w:link w:val="20"/>
    <w:qFormat/>
    <w:uiPriority w:val="0"/>
    <w:rPr>
      <w:rFonts w:ascii="宋体" w:eastAsia="宋体"/>
      <w:snapToGrid w:val="0"/>
      <w:color w:val="000000"/>
      <w:kern w:val="28"/>
      <w:sz w:val="28"/>
      <w:lang w:val="en-US" w:eastAsia="zh-CN" w:bidi="ar-SA"/>
    </w:rPr>
  </w:style>
  <w:style w:type="character" w:customStyle="1" w:styleId="191">
    <w:name w:val="Used by Word for text of Help footnotes Char Char1"/>
    <w:qFormat/>
    <w:uiPriority w:val="0"/>
    <w:rPr>
      <w:color w:val="0000FF"/>
      <w:sz w:val="21"/>
    </w:rPr>
  </w:style>
  <w:style w:type="character" w:customStyle="1" w:styleId="192">
    <w:name w:val="页眉 Char"/>
    <w:qFormat/>
    <w:uiPriority w:val="0"/>
    <w:rPr>
      <w:rFonts w:eastAsia="仿宋_GB2312"/>
      <w:kern w:val="2"/>
      <w:sz w:val="18"/>
      <w:lang w:val="en-US" w:eastAsia="zh-CN"/>
    </w:rPr>
  </w:style>
  <w:style w:type="character" w:customStyle="1" w:styleId="193">
    <w:name w:val="FA正文 Char Char"/>
    <w:qFormat/>
    <w:uiPriority w:val="0"/>
    <w:rPr>
      <w:rFonts w:hAnsi="宋体"/>
      <w:kern w:val="2"/>
      <w:sz w:val="24"/>
      <w:lang w:bidi="ar-SA"/>
    </w:rPr>
  </w:style>
  <w:style w:type="character" w:customStyle="1" w:styleId="194">
    <w:name w:val="纯文本 字符"/>
    <w:qFormat/>
    <w:uiPriority w:val="0"/>
    <w:rPr>
      <w:rFonts w:ascii="宋体" w:hAnsi="Courier New" w:eastAsia="宋体" w:cs="Arial"/>
      <w:snapToGrid w:val="0"/>
      <w:kern w:val="2"/>
      <w:sz w:val="21"/>
      <w:szCs w:val="21"/>
      <w:lang w:val="en-US" w:eastAsia="zh-CN" w:bidi="ar-SA"/>
    </w:rPr>
  </w:style>
  <w:style w:type="character" w:customStyle="1" w:styleId="195">
    <w:name w:val="3级 Char"/>
    <w:link w:val="196"/>
    <w:qFormat/>
    <w:uiPriority w:val="0"/>
    <w:rPr>
      <w:rFonts w:ascii="宋体" w:hAnsi="宋体"/>
      <w:b/>
      <w:bCs/>
      <w:snapToGrid/>
      <w:sz w:val="28"/>
    </w:rPr>
  </w:style>
  <w:style w:type="paragraph" w:customStyle="1" w:styleId="196">
    <w:name w:val="3级"/>
    <w:basedOn w:val="197"/>
    <w:link w:val="195"/>
    <w:qFormat/>
    <w:uiPriority w:val="0"/>
    <w:pPr>
      <w:ind w:left="0" w:right="466" w:firstLine="288"/>
    </w:pPr>
    <w:rPr>
      <w:rFonts w:hAnsi="宋体"/>
      <w:snapToGrid/>
    </w:rPr>
  </w:style>
  <w:style w:type="paragraph" w:customStyle="1" w:styleId="197">
    <w:name w:val="样式 标题 3h33rd level3BOD 0H3l3CTHeading 3 - oldLevel 3 He..."/>
    <w:basedOn w:val="9"/>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198">
    <w:name w:val="myp11"/>
    <w:qFormat/>
    <w:uiPriority w:val="0"/>
    <w:rPr>
      <w:rFonts w:ascii="仿宋_GB2312" w:eastAsia="微软雅黑"/>
      <w:b/>
      <w:kern w:val="2"/>
      <w:sz w:val="32"/>
      <w:szCs w:val="32"/>
      <w:lang w:val="en-US" w:eastAsia="zh-CN" w:bidi="ar-SA"/>
    </w:rPr>
  </w:style>
  <w:style w:type="character" w:customStyle="1" w:styleId="199">
    <w:name w:val="文档结构图 Char1"/>
    <w:link w:val="23"/>
    <w:qFormat/>
    <w:uiPriority w:val="0"/>
    <w:rPr>
      <w:kern w:val="2"/>
      <w:sz w:val="21"/>
      <w:szCs w:val="24"/>
      <w:shd w:val="clear" w:color="auto" w:fill="000080"/>
    </w:rPr>
  </w:style>
  <w:style w:type="character" w:customStyle="1" w:styleId="200">
    <w:name w:val="H6 Char"/>
    <w:qFormat/>
    <w:uiPriority w:val="0"/>
    <w:rPr>
      <w:rFonts w:ascii="Arial" w:hAnsi="Arial" w:eastAsia="黑体"/>
      <w:b/>
      <w:bCs/>
      <w:kern w:val="2"/>
      <w:sz w:val="24"/>
      <w:szCs w:val="24"/>
    </w:rPr>
  </w:style>
  <w:style w:type="character" w:customStyle="1" w:styleId="201">
    <w:name w:val="Char Char91"/>
    <w:qFormat/>
    <w:uiPriority w:val="0"/>
    <w:rPr>
      <w:rFonts w:eastAsia="宋体"/>
      <w:kern w:val="2"/>
      <w:sz w:val="18"/>
      <w:szCs w:val="18"/>
      <w:lang w:val="en-US" w:eastAsia="zh-CN" w:bidi="ar-SA"/>
    </w:rPr>
  </w:style>
  <w:style w:type="character" w:customStyle="1" w:styleId="202">
    <w:name w:val="副标题 Char1"/>
    <w:qFormat/>
    <w:uiPriority w:val="0"/>
    <w:rPr>
      <w:rFonts w:ascii="Cambria" w:hAnsi="Cambria" w:eastAsia="宋体" w:cs="Times New Roman"/>
      <w:b/>
      <w:bCs/>
      <w:snapToGrid w:val="0"/>
      <w:kern w:val="28"/>
      <w:sz w:val="32"/>
      <w:szCs w:val="32"/>
    </w:rPr>
  </w:style>
  <w:style w:type="character" w:customStyle="1" w:styleId="203">
    <w:name w:val="font61"/>
    <w:qFormat/>
    <w:uiPriority w:val="0"/>
    <w:rPr>
      <w:rFonts w:hint="eastAsia" w:ascii="仿宋" w:hAnsi="仿宋" w:eastAsia="仿宋" w:cs="仿宋"/>
      <w:color w:val="000000"/>
      <w:sz w:val="20"/>
      <w:szCs w:val="20"/>
      <w:u w:val="none"/>
    </w:rPr>
  </w:style>
  <w:style w:type="character" w:customStyle="1" w:styleId="204">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5">
    <w:name w:val="Char Char211"/>
    <w:qFormat/>
    <w:uiPriority w:val="0"/>
    <w:rPr>
      <w:rFonts w:eastAsia="宋体"/>
      <w:b/>
      <w:bCs/>
      <w:kern w:val="2"/>
      <w:sz w:val="21"/>
      <w:szCs w:val="24"/>
      <w:lang w:val="en-US" w:eastAsia="zh-CN" w:bidi="ar-SA"/>
    </w:rPr>
  </w:style>
  <w:style w:type="character" w:customStyle="1" w:styleId="206">
    <w:name w:val="标题 2 Char"/>
    <w:qFormat/>
    <w:uiPriority w:val="0"/>
    <w:rPr>
      <w:rFonts w:ascii="Arial" w:hAnsi="Arial" w:eastAsia="黑体"/>
      <w:b/>
      <w:kern w:val="2"/>
      <w:sz w:val="32"/>
      <w:lang w:val="en-US" w:eastAsia="zh-CN"/>
    </w:rPr>
  </w:style>
  <w:style w:type="character" w:customStyle="1" w:styleId="207">
    <w:name w:val="maywed421"/>
    <w:qFormat/>
    <w:uiPriority w:val="0"/>
    <w:rPr>
      <w:color w:val="366FB6"/>
      <w:u w:val="none"/>
    </w:rPr>
  </w:style>
  <w:style w:type="character" w:customStyle="1" w:styleId="208">
    <w:name w:val="正文文本缩进 Char"/>
    <w:qFormat/>
    <w:uiPriority w:val="0"/>
    <w:rPr>
      <w:rFonts w:ascii="宋体" w:hAnsi="宋体"/>
      <w:kern w:val="2"/>
      <w:sz w:val="24"/>
      <w:szCs w:val="24"/>
    </w:rPr>
  </w:style>
  <w:style w:type="character" w:customStyle="1" w:styleId="209">
    <w:name w:val="Char Char102"/>
    <w:semiHidden/>
    <w:qFormat/>
    <w:uiPriority w:val="0"/>
    <w:rPr>
      <w:rFonts w:ascii="宋体" w:hAnsi="宋体"/>
      <w:kern w:val="2"/>
      <w:sz w:val="21"/>
      <w:szCs w:val="24"/>
      <w:lang w:val="en-US" w:eastAsia="zh-CN"/>
    </w:rPr>
  </w:style>
  <w:style w:type="character" w:customStyle="1" w:styleId="210">
    <w:name w:val="页眉 Char1"/>
    <w:qFormat/>
    <w:uiPriority w:val="0"/>
    <w:rPr>
      <w:rFonts w:eastAsia="宋体"/>
      <w:kern w:val="2"/>
      <w:sz w:val="18"/>
      <w:szCs w:val="18"/>
      <w:lang w:val="en-US" w:eastAsia="zh-CN" w:bidi="ar-SA"/>
    </w:rPr>
  </w:style>
  <w:style w:type="character" w:customStyle="1" w:styleId="211">
    <w:name w:val="md"/>
    <w:basedOn w:val="69"/>
    <w:qFormat/>
    <w:uiPriority w:val="0"/>
    <w:rPr>
      <w:rFonts w:ascii="Arial" w:hAnsi="Arial" w:eastAsia="黑体" w:cs="Arial"/>
      <w:snapToGrid w:val="0"/>
      <w:kern w:val="0"/>
      <w:szCs w:val="21"/>
    </w:rPr>
  </w:style>
  <w:style w:type="character" w:customStyle="1" w:styleId="212">
    <w:name w:val="big1"/>
    <w:qFormat/>
    <w:uiPriority w:val="0"/>
    <w:rPr>
      <w:rFonts w:hint="eastAsia" w:ascii="宋体" w:hAnsi="宋体" w:eastAsia="宋体"/>
      <w:color w:val="333333"/>
      <w:sz w:val="22"/>
      <w:szCs w:val="22"/>
    </w:rPr>
  </w:style>
  <w:style w:type="character" w:customStyle="1" w:styleId="213">
    <w:name w:val="Char Char311"/>
    <w:qFormat/>
    <w:uiPriority w:val="0"/>
    <w:rPr>
      <w:rFonts w:eastAsia="宋体"/>
      <w:kern w:val="2"/>
      <w:sz w:val="21"/>
      <w:szCs w:val="24"/>
      <w:lang w:val="en-US" w:eastAsia="zh-CN" w:bidi="ar-SA"/>
    </w:rPr>
  </w:style>
  <w:style w:type="character" w:customStyle="1" w:styleId="214">
    <w:name w:val="Char Char81"/>
    <w:qFormat/>
    <w:uiPriority w:val="6"/>
    <w:rPr>
      <w:rFonts w:eastAsia="宋体"/>
      <w:b/>
      <w:sz w:val="24"/>
      <w:lang w:val="en-GB" w:eastAsia="zh-CN"/>
    </w:rPr>
  </w:style>
  <w:style w:type="character" w:customStyle="1" w:styleId="215">
    <w:name w:val="样式3 Char"/>
    <w:basedOn w:val="166"/>
    <w:qFormat/>
    <w:uiPriority w:val="0"/>
    <w:rPr>
      <w:rFonts w:ascii="仿宋_GB2312" w:hAnsi="仿宋" w:eastAsia="仿宋_GB2312" w:cs="仿宋_GB2312"/>
      <w:sz w:val="32"/>
      <w:szCs w:val="30"/>
      <w:lang w:val="zh-CN"/>
    </w:rPr>
  </w:style>
  <w:style w:type="character" w:customStyle="1" w:styleId="216">
    <w:name w:val="HTML 地址 Char"/>
    <w:link w:val="32"/>
    <w:qFormat/>
    <w:uiPriority w:val="0"/>
    <w:rPr>
      <w:rFonts w:ascii="宋体" w:hAnsi="宋体"/>
      <w:i/>
      <w:iCs/>
      <w:sz w:val="24"/>
      <w:szCs w:val="24"/>
    </w:rPr>
  </w:style>
  <w:style w:type="character" w:customStyle="1" w:styleId="217">
    <w:name w:val="正文首行缩进 2 Char1"/>
    <w:qFormat/>
    <w:uiPriority w:val="0"/>
    <w:rPr>
      <w:rFonts w:ascii="Times New Roman" w:hAnsi="Times New Roman" w:eastAsia="宋体" w:cs="Times New Roman"/>
      <w:kern w:val="2"/>
      <w:sz w:val="24"/>
      <w:szCs w:val="24"/>
    </w:rPr>
  </w:style>
  <w:style w:type="character" w:customStyle="1" w:styleId="218">
    <w:name w:val="副标题 Char2"/>
    <w:qFormat/>
    <w:uiPriority w:val="0"/>
    <w:rPr>
      <w:rFonts w:ascii="Cambria" w:hAnsi="Cambria" w:eastAsia="宋体" w:cs="Times New Roman"/>
      <w:b/>
      <w:bCs/>
      <w:snapToGrid w:val="0"/>
      <w:kern w:val="28"/>
      <w:sz w:val="32"/>
      <w:szCs w:val="32"/>
    </w:rPr>
  </w:style>
  <w:style w:type="character" w:customStyle="1" w:styleId="219">
    <w:name w:val="标题4-dyf Char"/>
    <w:link w:val="220"/>
    <w:qFormat/>
    <w:uiPriority w:val="0"/>
    <w:rPr>
      <w:rFonts w:ascii="Cambria" w:hAnsi="Cambria"/>
      <w:b/>
      <w:bCs/>
      <w:color w:val="000000"/>
      <w:kern w:val="2"/>
      <w:sz w:val="21"/>
      <w:szCs w:val="21"/>
    </w:rPr>
  </w:style>
  <w:style w:type="paragraph" w:customStyle="1" w:styleId="220">
    <w:name w:val="标题4-dyf"/>
    <w:basedOn w:val="10"/>
    <w:link w:val="219"/>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1">
    <w:name w:val="dectext1"/>
    <w:qFormat/>
    <w:uiPriority w:val="0"/>
    <w:rPr>
      <w:rFonts w:ascii="宋体" w:hAnsi="宋体" w:eastAsia="宋体"/>
      <w:color w:val="333333"/>
      <w:sz w:val="21"/>
      <w:szCs w:val="21"/>
      <w:u w:val="none"/>
    </w:rPr>
  </w:style>
  <w:style w:type="character" w:customStyle="1" w:styleId="222">
    <w:name w:val="冯 Char"/>
    <w:link w:val="223"/>
    <w:qFormat/>
    <w:uiPriority w:val="0"/>
    <w:rPr>
      <w:rFonts w:ascii="宋体" w:hAnsi="宋体"/>
      <w:color w:val="000000"/>
      <w:sz w:val="24"/>
      <w:szCs w:val="24"/>
    </w:rPr>
  </w:style>
  <w:style w:type="paragraph" w:customStyle="1" w:styleId="223">
    <w:name w:val="冯"/>
    <w:basedOn w:val="1"/>
    <w:link w:val="222"/>
    <w:qFormat/>
    <w:uiPriority w:val="0"/>
    <w:pPr>
      <w:widowControl/>
      <w:adjustRightInd/>
      <w:spacing w:line="360" w:lineRule="auto"/>
      <w:ind w:firstLine="480" w:firstLineChars="200"/>
    </w:pPr>
    <w:rPr>
      <w:rFonts w:ascii="宋体" w:hAnsi="宋体"/>
      <w:color w:val="000000"/>
      <w:kern w:val="0"/>
      <w:sz w:val="24"/>
    </w:rPr>
  </w:style>
  <w:style w:type="character" w:customStyle="1" w:styleId="224">
    <w:name w:val="Header Char"/>
    <w:qFormat/>
    <w:locked/>
    <w:uiPriority w:val="0"/>
    <w:rPr>
      <w:rFonts w:eastAsia="宋体"/>
      <w:kern w:val="2"/>
      <w:sz w:val="18"/>
      <w:szCs w:val="18"/>
      <w:lang w:val="en-US" w:eastAsia="zh-CN" w:bidi="ar-SA"/>
    </w:rPr>
  </w:style>
  <w:style w:type="character" w:customStyle="1" w:styleId="225">
    <w:name w:val="Char Char12"/>
    <w:qFormat/>
    <w:uiPriority w:val="0"/>
    <w:rPr>
      <w:rFonts w:ascii="仿宋_GB2312" w:eastAsia="仿宋_GB2312"/>
      <w:b/>
      <w:bCs/>
      <w:kern w:val="2"/>
      <w:sz w:val="24"/>
      <w:szCs w:val="24"/>
      <w:lang w:val="zh-CN" w:eastAsia="zh-CN" w:bidi="ar-SA"/>
    </w:rPr>
  </w:style>
  <w:style w:type="character" w:customStyle="1" w:styleId="226">
    <w:name w:val="题注 Char"/>
    <w:link w:val="21"/>
    <w:qFormat/>
    <w:uiPriority w:val="0"/>
    <w:rPr>
      <w:b/>
      <w:kern w:val="2"/>
      <w:sz w:val="28"/>
    </w:rPr>
  </w:style>
  <w:style w:type="character" w:customStyle="1" w:styleId="227">
    <w:name w:val="普通文字 Char3"/>
    <w:qFormat/>
    <w:uiPriority w:val="0"/>
    <w:rPr>
      <w:rFonts w:ascii="宋体" w:hAnsi="Courier New" w:eastAsia="宋体"/>
      <w:kern w:val="2"/>
      <w:sz w:val="21"/>
      <w:lang w:val="en-US" w:eastAsia="zh-CN" w:bidi="ar-SA"/>
    </w:rPr>
  </w:style>
  <w:style w:type="character" w:customStyle="1" w:styleId="228">
    <w:name w:val="公文正文 Char"/>
    <w:qFormat/>
    <w:uiPriority w:val="0"/>
    <w:rPr>
      <w:rFonts w:ascii="仿宋_GB2312" w:eastAsia="仿宋_GB2312"/>
      <w:kern w:val="2"/>
      <w:sz w:val="24"/>
      <w:szCs w:val="24"/>
      <w:lang w:val="en-US" w:eastAsia="zh-CN" w:bidi="ar-SA"/>
    </w:rPr>
  </w:style>
  <w:style w:type="character" w:customStyle="1" w:styleId="229">
    <w:name w:val="正文首行缩进 Char Char Char Char Char"/>
    <w:qFormat/>
    <w:uiPriority w:val="0"/>
    <w:rPr>
      <w:rFonts w:ascii="宋体"/>
      <w:kern w:val="2"/>
      <w:sz w:val="24"/>
      <w:lang w:val="zh-CN"/>
    </w:rPr>
  </w:style>
  <w:style w:type="character" w:customStyle="1" w:styleId="230">
    <w:name w:val="PI Char"/>
    <w:qFormat/>
    <w:uiPriority w:val="0"/>
    <w:rPr>
      <w:rFonts w:ascii="宋体" w:hAnsi="宋体" w:eastAsia="宋体"/>
      <w:kern w:val="2"/>
      <w:sz w:val="24"/>
      <w:szCs w:val="24"/>
      <w:lang w:val="en-US" w:eastAsia="zh-CN" w:bidi="ar-SA"/>
    </w:rPr>
  </w:style>
  <w:style w:type="character" w:customStyle="1" w:styleId="231">
    <w:name w:val="Default Char"/>
    <w:link w:val="232"/>
    <w:qFormat/>
    <w:uiPriority w:val="0"/>
    <w:rPr>
      <w:rFonts w:ascii="仿宋_GB2312" w:eastAsia="仿宋_GB2312" w:cs="仿宋_GB2312"/>
      <w:color w:val="000000"/>
      <w:sz w:val="24"/>
      <w:szCs w:val="24"/>
      <w:lang w:val="en-US" w:eastAsia="zh-CN" w:bidi="ar-SA"/>
    </w:rPr>
  </w:style>
  <w:style w:type="paragraph" w:customStyle="1" w:styleId="232">
    <w:name w:val="Default"/>
    <w:link w:val="23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3">
    <w:name w:val="style91"/>
    <w:qFormat/>
    <w:uiPriority w:val="0"/>
    <w:rPr>
      <w:color w:val="333333"/>
    </w:rPr>
  </w:style>
  <w:style w:type="character" w:customStyle="1" w:styleId="234">
    <w:name w:val="列出段落 Char2"/>
    <w:qFormat/>
    <w:uiPriority w:val="34"/>
    <w:rPr>
      <w:rFonts w:ascii="Calibri" w:hAnsi="Calibri"/>
      <w:kern w:val="2"/>
      <w:sz w:val="28"/>
    </w:rPr>
  </w:style>
  <w:style w:type="character" w:customStyle="1" w:styleId="235">
    <w:name w:val="mdeck"/>
    <w:qFormat/>
    <w:uiPriority w:val="0"/>
    <w:rPr>
      <w:rFonts w:ascii="仿宋_GB2312" w:eastAsia="微软雅黑"/>
      <w:b/>
      <w:kern w:val="2"/>
      <w:sz w:val="32"/>
      <w:szCs w:val="32"/>
      <w:lang w:val="en-US" w:eastAsia="zh-CN" w:bidi="ar-SA"/>
    </w:rPr>
  </w:style>
  <w:style w:type="character" w:customStyle="1" w:styleId="236">
    <w:name w:val="unnamed11"/>
    <w:qFormat/>
    <w:uiPriority w:val="0"/>
    <w:rPr>
      <w:sz w:val="20"/>
      <w:szCs w:val="20"/>
    </w:rPr>
  </w:style>
  <w:style w:type="character" w:customStyle="1" w:styleId="237">
    <w:name w:val="正文文本 Char2"/>
    <w:semiHidden/>
    <w:qFormat/>
    <w:uiPriority w:val="99"/>
    <w:rPr>
      <w:rFonts w:ascii="Times New Roman" w:hAnsi="Times New Roman" w:eastAsia="宋体" w:cs="Times New Roman"/>
      <w:snapToGrid w:val="0"/>
      <w:kern w:val="0"/>
      <w:szCs w:val="24"/>
    </w:rPr>
  </w:style>
  <w:style w:type="character" w:customStyle="1" w:styleId="238">
    <w:name w:val="标书正文格式 Char"/>
    <w:qFormat/>
    <w:uiPriority w:val="0"/>
    <w:rPr>
      <w:rFonts w:eastAsia="楷体_GB2312"/>
      <w:kern w:val="2"/>
      <w:sz w:val="24"/>
      <w:szCs w:val="24"/>
      <w:lang w:bidi="ar-SA"/>
    </w:rPr>
  </w:style>
  <w:style w:type="character" w:customStyle="1" w:styleId="239">
    <w:name w:val="Char Char11"/>
    <w:qFormat/>
    <w:locked/>
    <w:uiPriority w:val="0"/>
    <w:rPr>
      <w:rFonts w:ascii="宋体" w:hAnsi="宋体" w:eastAsia="宋体"/>
      <w:b/>
      <w:kern w:val="2"/>
      <w:sz w:val="24"/>
      <w:szCs w:val="24"/>
      <w:lang w:val="en-US" w:eastAsia="zh-CN" w:bidi="ar-SA"/>
    </w:rPr>
  </w:style>
  <w:style w:type="character" w:customStyle="1" w:styleId="240">
    <w:name w:val="ca-131"/>
    <w:qFormat/>
    <w:uiPriority w:val="0"/>
    <w:rPr>
      <w:rFonts w:hint="eastAsia" w:ascii="仿宋_GB2312" w:eastAsia="仿宋_GB2312"/>
      <w:b/>
      <w:bCs/>
      <w:color w:val="000000"/>
      <w:spacing w:val="-20"/>
      <w:sz w:val="24"/>
      <w:szCs w:val="24"/>
    </w:rPr>
  </w:style>
  <w:style w:type="character" w:customStyle="1" w:styleId="241">
    <w:name w:val="tw4winMark"/>
    <w:qFormat/>
    <w:uiPriority w:val="0"/>
    <w:rPr>
      <w:rFonts w:ascii="Courier New" w:hAnsi="Courier New" w:cs="Courier New"/>
      <w:vanish/>
      <w:color w:val="800080"/>
      <w:sz w:val="24"/>
      <w:szCs w:val="24"/>
      <w:vertAlign w:val="subscript"/>
    </w:rPr>
  </w:style>
  <w:style w:type="character" w:customStyle="1" w:styleId="242">
    <w:name w:val="正文样式 Char"/>
    <w:link w:val="243"/>
    <w:qFormat/>
    <w:uiPriority w:val="0"/>
    <w:rPr>
      <w:rFonts w:ascii="Calibri" w:hAnsi="Calibri"/>
      <w:sz w:val="24"/>
      <w:szCs w:val="24"/>
    </w:rPr>
  </w:style>
  <w:style w:type="paragraph" w:customStyle="1" w:styleId="243">
    <w:name w:val="正文样式"/>
    <w:basedOn w:val="1"/>
    <w:link w:val="242"/>
    <w:qFormat/>
    <w:uiPriority w:val="0"/>
    <w:pPr>
      <w:adjustRightInd/>
      <w:spacing w:line="360" w:lineRule="auto"/>
      <w:ind w:firstLine="480" w:firstLineChars="200"/>
    </w:pPr>
    <w:rPr>
      <w:kern w:val="0"/>
      <w:sz w:val="24"/>
    </w:rPr>
  </w:style>
  <w:style w:type="character" w:customStyle="1" w:styleId="244">
    <w:name w:val="表正文 Char3"/>
    <w:qFormat/>
    <w:uiPriority w:val="0"/>
    <w:rPr>
      <w:rFonts w:eastAsia="宋体"/>
    </w:rPr>
  </w:style>
  <w:style w:type="character" w:customStyle="1" w:styleId="245">
    <w:name w:val="H5 Char"/>
    <w:qFormat/>
    <w:uiPriority w:val="0"/>
    <w:rPr>
      <w:b/>
      <w:bCs/>
      <w:kern w:val="2"/>
      <w:sz w:val="28"/>
      <w:szCs w:val="28"/>
    </w:rPr>
  </w:style>
  <w:style w:type="character" w:customStyle="1" w:styleId="246">
    <w:name w:val="Char Char3"/>
    <w:qFormat/>
    <w:uiPriority w:val="0"/>
    <w:rPr>
      <w:rFonts w:eastAsia="宋体"/>
      <w:kern w:val="2"/>
      <w:sz w:val="21"/>
      <w:szCs w:val="24"/>
      <w:lang w:val="en-US" w:eastAsia="zh-CN" w:bidi="ar-SA"/>
    </w:rPr>
  </w:style>
  <w:style w:type="character" w:customStyle="1" w:styleId="247">
    <w:name w:val="正文 编号 Char"/>
    <w:qFormat/>
    <w:uiPriority w:val="0"/>
    <w:rPr>
      <w:rFonts w:ascii="仿宋_GB2312" w:hAnsi="仿宋_GB2312" w:eastAsia="仿宋_GB2312"/>
      <w:kern w:val="2"/>
      <w:sz w:val="24"/>
      <w:lang w:bidi="ar-SA"/>
    </w:rPr>
  </w:style>
  <w:style w:type="character" w:customStyle="1" w:styleId="248">
    <w:name w:val="question-title2"/>
    <w:qFormat/>
    <w:uiPriority w:val="6"/>
    <w:rPr>
      <w:rFonts w:ascii="Arial" w:hAnsi="Arial" w:eastAsia="黑体" w:cs="Arial"/>
      <w:snapToGrid w:val="0"/>
      <w:kern w:val="0"/>
      <w:szCs w:val="21"/>
    </w:rPr>
  </w:style>
  <w:style w:type="character" w:customStyle="1" w:styleId="249">
    <w:name w:val="gf正文1 Char Char"/>
    <w:link w:val="250"/>
    <w:qFormat/>
    <w:uiPriority w:val="0"/>
    <w:rPr>
      <w:rFonts w:ascii="宋体" w:hAnsi="宋体" w:cs="宋体"/>
      <w:kern w:val="2"/>
      <w:sz w:val="24"/>
      <w:szCs w:val="24"/>
    </w:rPr>
  </w:style>
  <w:style w:type="paragraph" w:customStyle="1" w:styleId="250">
    <w:name w:val="gf正文1"/>
    <w:basedOn w:val="1"/>
    <w:link w:val="24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1">
    <w:name w:val="Char Char15"/>
    <w:qFormat/>
    <w:uiPriority w:val="6"/>
    <w:rPr>
      <w:rFonts w:ascii="宋体" w:hAnsi="宋体"/>
      <w:kern w:val="1"/>
      <w:sz w:val="21"/>
    </w:rPr>
  </w:style>
  <w:style w:type="character" w:customStyle="1" w:styleId="252">
    <w:name w:val="正文缩进 Char3"/>
    <w:qFormat/>
    <w:uiPriority w:val="0"/>
    <w:rPr>
      <w:rFonts w:ascii="宋体" w:eastAsia="宋体"/>
      <w:snapToGrid w:val="0"/>
      <w:color w:val="000000"/>
      <w:kern w:val="28"/>
      <w:sz w:val="28"/>
      <w:lang w:val="en-US" w:eastAsia="zh-CN" w:bidi="ar-SA"/>
    </w:rPr>
  </w:style>
  <w:style w:type="character" w:customStyle="1" w:styleId="253">
    <w:name w:val="列出段落 Char1"/>
    <w:link w:val="254"/>
    <w:qFormat/>
    <w:uiPriority w:val="0"/>
    <w:rPr>
      <w:rFonts w:ascii="Calibri" w:hAnsi="Calibri"/>
      <w:sz w:val="24"/>
      <w:lang w:eastAsia="en-US"/>
    </w:rPr>
  </w:style>
  <w:style w:type="paragraph" w:customStyle="1" w:styleId="254">
    <w:name w:val="列表1"/>
    <w:basedOn w:val="1"/>
    <w:next w:val="255"/>
    <w:link w:val="25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5">
    <w:name w:val="列出段落1"/>
    <w:basedOn w:val="1"/>
    <w:qFormat/>
    <w:uiPriority w:val="34"/>
    <w:pPr>
      <w:spacing w:line="360" w:lineRule="auto"/>
      <w:ind w:firstLine="200" w:firstLineChars="200"/>
    </w:pPr>
    <w:rPr>
      <w:rFonts w:eastAsia="楷体_GB2312" w:cs="Lucida Sans"/>
      <w:sz w:val="24"/>
    </w:rPr>
  </w:style>
  <w:style w:type="character" w:customStyle="1" w:styleId="256">
    <w:name w:val="Char Char8"/>
    <w:qFormat/>
    <w:uiPriority w:val="0"/>
    <w:rPr>
      <w:rFonts w:eastAsia="宋体"/>
      <w:b/>
      <w:sz w:val="24"/>
      <w:lang w:val="en-GB" w:eastAsia="zh-CN"/>
    </w:rPr>
  </w:style>
  <w:style w:type="character" w:customStyle="1" w:styleId="257">
    <w:name w:val="Normal Indent Char Char"/>
    <w:qFormat/>
    <w:uiPriority w:val="0"/>
    <w:rPr>
      <w:rFonts w:eastAsia="宋体"/>
      <w:kern w:val="2"/>
      <w:sz w:val="21"/>
      <w:lang w:val="en-US" w:eastAsia="zh-CN" w:bidi="ar-SA"/>
    </w:rPr>
  </w:style>
  <w:style w:type="character" w:customStyle="1" w:styleId="258">
    <w:name w:val="列表段落 字符"/>
    <w:qFormat/>
    <w:uiPriority w:val="99"/>
  </w:style>
  <w:style w:type="character" w:customStyle="1" w:styleId="259">
    <w:name w:val="Ò³Ã¼ Char Char1"/>
    <w:qFormat/>
    <w:uiPriority w:val="0"/>
    <w:rPr>
      <w:rFonts w:eastAsia="宋体"/>
      <w:kern w:val="2"/>
      <w:sz w:val="18"/>
      <w:szCs w:val="18"/>
      <w:lang w:val="en-US" w:eastAsia="zh-CN" w:bidi="ar-SA"/>
    </w:rPr>
  </w:style>
  <w:style w:type="character" w:customStyle="1" w:styleId="260">
    <w:name w:val="方案正文 Char"/>
    <w:qFormat/>
    <w:uiPriority w:val="0"/>
    <w:rPr>
      <w:rFonts w:ascii="仿宋_GB2312" w:eastAsia="仿宋_GB2312"/>
      <w:b/>
      <w:color w:val="000000"/>
      <w:kern w:val="2"/>
      <w:sz w:val="24"/>
      <w:lang w:val="en-US" w:eastAsia="zh-CN" w:bidi="ar-SA"/>
    </w:rPr>
  </w:style>
  <w:style w:type="character" w:customStyle="1" w:styleId="261">
    <w:name w:val="Char Char30"/>
    <w:qFormat/>
    <w:uiPriority w:val="6"/>
    <w:rPr>
      <w:rFonts w:ascii="Arial" w:hAnsi="Arial" w:eastAsia="黑体"/>
      <w:kern w:val="1"/>
      <w:sz w:val="21"/>
      <w:szCs w:val="21"/>
    </w:rPr>
  </w:style>
  <w:style w:type="character" w:customStyle="1" w:styleId="262">
    <w:name w:val="正文文本缩进 Char3"/>
    <w:link w:val="3"/>
    <w:qFormat/>
    <w:uiPriority w:val="0"/>
    <w:rPr>
      <w:rFonts w:ascii="宋体" w:hAnsi="宋体"/>
      <w:kern w:val="2"/>
      <w:sz w:val="24"/>
      <w:szCs w:val="24"/>
    </w:rPr>
  </w:style>
  <w:style w:type="character" w:customStyle="1" w:styleId="263">
    <w:name w:val="font01"/>
    <w:basedOn w:val="69"/>
    <w:qFormat/>
    <w:uiPriority w:val="0"/>
    <w:rPr>
      <w:rFonts w:hint="eastAsia" w:ascii="微软雅黑" w:hAnsi="微软雅黑" w:eastAsia="微软雅黑" w:cs="微软雅黑"/>
      <w:color w:val="000000"/>
      <w:sz w:val="20"/>
      <w:szCs w:val="20"/>
      <w:u w:val="none"/>
    </w:rPr>
  </w:style>
  <w:style w:type="character" w:customStyle="1" w:styleId="264">
    <w:name w:val="Char Char20"/>
    <w:qFormat/>
    <w:uiPriority w:val="6"/>
    <w:rPr>
      <w:kern w:val="1"/>
      <w:sz w:val="24"/>
    </w:rPr>
  </w:style>
  <w:style w:type="character" w:customStyle="1" w:styleId="265">
    <w:name w:val="tw4winExternal"/>
    <w:qFormat/>
    <w:uiPriority w:val="0"/>
    <w:rPr>
      <w:rFonts w:ascii="Courier New" w:hAnsi="Courier New" w:cs="Courier New"/>
      <w:color w:val="808080"/>
      <w:lang w:val="en-US" w:eastAsia="zh-CN"/>
    </w:rPr>
  </w:style>
  <w:style w:type="character" w:customStyle="1" w:styleId="266">
    <w:name w:val="标题 4 Char1"/>
    <w:qFormat/>
    <w:uiPriority w:val="9"/>
    <w:rPr>
      <w:rFonts w:ascii="Cambria" w:hAnsi="Cambria" w:eastAsia="宋体" w:cs="Times New Roman"/>
      <w:b/>
      <w:bCs/>
      <w:kern w:val="2"/>
      <w:sz w:val="28"/>
      <w:szCs w:val="28"/>
    </w:rPr>
  </w:style>
  <w:style w:type="character" w:customStyle="1" w:styleId="267">
    <w:name w:val="批注文字 Char2"/>
    <w:qFormat/>
    <w:uiPriority w:val="99"/>
    <w:rPr>
      <w:rFonts w:ascii="Times New Roman" w:hAnsi="Times New Roman" w:eastAsia="宋体" w:cs="Times New Roman"/>
      <w:snapToGrid w:val="0"/>
      <w:kern w:val="0"/>
      <w:szCs w:val="24"/>
    </w:rPr>
  </w:style>
  <w:style w:type="character" w:customStyle="1" w:styleId="268">
    <w:name w:val="正文文本 2 Char"/>
    <w:qFormat/>
    <w:uiPriority w:val="0"/>
    <w:rPr>
      <w:rFonts w:eastAsia="宋体"/>
      <w:kern w:val="2"/>
      <w:sz w:val="21"/>
      <w:szCs w:val="24"/>
      <w:lang w:val="en-US" w:eastAsia="zh-CN" w:bidi="ar-SA"/>
    </w:rPr>
  </w:style>
  <w:style w:type="character" w:customStyle="1" w:styleId="269">
    <w:name w:val="Ò³Ã¼ Char Char"/>
    <w:qFormat/>
    <w:uiPriority w:val="0"/>
    <w:rPr>
      <w:rFonts w:eastAsia="宋体"/>
      <w:kern w:val="2"/>
      <w:sz w:val="18"/>
      <w:lang w:val="en-US" w:eastAsia="zh-CN" w:bidi="ar-SA"/>
    </w:rPr>
  </w:style>
  <w:style w:type="character" w:customStyle="1" w:styleId="270">
    <w:name w:val="message1"/>
    <w:qFormat/>
    <w:uiPriority w:val="0"/>
    <w:rPr>
      <w:rFonts w:hint="default" w:ascii="Tahoma" w:hAnsi="Tahoma" w:cs="Tahoma"/>
      <w:sz w:val="18"/>
      <w:szCs w:val="18"/>
    </w:rPr>
  </w:style>
  <w:style w:type="character" w:customStyle="1" w:styleId="271">
    <w:name w:val="Char Char23"/>
    <w:qFormat/>
    <w:uiPriority w:val="6"/>
    <w:rPr>
      <w:color w:val="0000FF"/>
      <w:sz w:val="21"/>
    </w:rPr>
  </w:style>
  <w:style w:type="character" w:customStyle="1" w:styleId="272">
    <w:name w:val="批注框文本 字符"/>
    <w:qFormat/>
    <w:uiPriority w:val="0"/>
    <w:rPr>
      <w:rFonts w:ascii="Arial" w:hAnsi="Arial" w:eastAsia="黑体" w:cs="Arial"/>
      <w:snapToGrid w:val="0"/>
      <w:kern w:val="0"/>
      <w:sz w:val="18"/>
      <w:szCs w:val="18"/>
    </w:rPr>
  </w:style>
  <w:style w:type="character" w:customStyle="1" w:styleId="273">
    <w:name w:val="纯文本 Char2"/>
    <w:semiHidden/>
    <w:qFormat/>
    <w:uiPriority w:val="99"/>
    <w:rPr>
      <w:rFonts w:ascii="宋体" w:hAnsi="Courier New" w:eastAsia="宋体" w:cs="Courier New"/>
    </w:rPr>
  </w:style>
  <w:style w:type="character" w:customStyle="1" w:styleId="274">
    <w:name w:val="Char Char25"/>
    <w:qFormat/>
    <w:uiPriority w:val="6"/>
    <w:rPr>
      <w:rFonts w:ascii="宋体" w:hAnsi="宋体"/>
      <w:kern w:val="1"/>
      <w:sz w:val="24"/>
      <w:lang w:val="zh-CN"/>
    </w:rPr>
  </w:style>
  <w:style w:type="character" w:customStyle="1" w:styleId="275">
    <w:name w:val="Char Char411"/>
    <w:qFormat/>
    <w:uiPriority w:val="0"/>
    <w:rPr>
      <w:rFonts w:eastAsia="宋体"/>
      <w:b/>
      <w:sz w:val="24"/>
      <w:lang w:val="en-GB" w:eastAsia="zh-CN" w:bidi="ar-SA"/>
    </w:rPr>
  </w:style>
  <w:style w:type="character" w:customStyle="1" w:styleId="276">
    <w:name w:val="Heading 7 Char"/>
    <w:qFormat/>
    <w:locked/>
    <w:uiPriority w:val="0"/>
    <w:rPr>
      <w:rFonts w:ascii="宋体" w:hAnsi="宋体" w:eastAsia="宋体"/>
      <w:b/>
      <w:bCs/>
      <w:kern w:val="2"/>
      <w:sz w:val="24"/>
      <w:szCs w:val="24"/>
      <w:lang w:val="en-US" w:eastAsia="zh-CN" w:bidi="ar-SA"/>
    </w:rPr>
  </w:style>
  <w:style w:type="character" w:customStyle="1" w:styleId="277">
    <w:name w:val="此正文 Char"/>
    <w:link w:val="278"/>
    <w:qFormat/>
    <w:uiPriority w:val="0"/>
    <w:rPr>
      <w:kern w:val="2"/>
      <w:sz w:val="24"/>
      <w:szCs w:val="24"/>
    </w:rPr>
  </w:style>
  <w:style w:type="paragraph" w:customStyle="1" w:styleId="278">
    <w:name w:val="此正文"/>
    <w:basedOn w:val="1"/>
    <w:link w:val="277"/>
    <w:qFormat/>
    <w:uiPriority w:val="0"/>
    <w:pPr>
      <w:adjustRightInd/>
      <w:spacing w:line="360" w:lineRule="auto"/>
      <w:ind w:firstLine="200" w:firstLineChars="200"/>
    </w:pPr>
    <w:rPr>
      <w:sz w:val="24"/>
    </w:rPr>
  </w:style>
  <w:style w:type="character" w:customStyle="1" w:styleId="279">
    <w:name w:val="Char Char2"/>
    <w:qFormat/>
    <w:uiPriority w:val="0"/>
    <w:rPr>
      <w:rFonts w:eastAsia="宋体"/>
      <w:b/>
      <w:bCs/>
      <w:kern w:val="2"/>
      <w:sz w:val="21"/>
      <w:szCs w:val="24"/>
      <w:lang w:val="en-US" w:eastAsia="zh-CN" w:bidi="ar-SA"/>
    </w:rPr>
  </w:style>
  <w:style w:type="character" w:customStyle="1" w:styleId="280">
    <w:name w:val="标题 1 Char"/>
    <w:link w:val="7"/>
    <w:qFormat/>
    <w:uiPriority w:val="9"/>
    <w:rPr>
      <w:b/>
      <w:bCs/>
      <w:kern w:val="44"/>
      <w:sz w:val="44"/>
      <w:szCs w:val="44"/>
    </w:rPr>
  </w:style>
  <w:style w:type="character" w:customStyle="1" w:styleId="281">
    <w:name w:val="Footer-Even Char1"/>
    <w:qFormat/>
    <w:uiPriority w:val="0"/>
    <w:rPr>
      <w:rFonts w:eastAsia="宋体"/>
      <w:kern w:val="2"/>
      <w:sz w:val="18"/>
      <w:szCs w:val="18"/>
      <w:lang w:val="en-US" w:eastAsia="zh-CN" w:bidi="ar-SA"/>
    </w:rPr>
  </w:style>
  <w:style w:type="character" w:customStyle="1" w:styleId="282">
    <w:name w:val="Char Char29"/>
    <w:qFormat/>
    <w:uiPriority w:val="6"/>
    <w:rPr>
      <w:rFonts w:ascii="Arial" w:hAnsi="Arial" w:eastAsia="微软雅黑"/>
      <w:b/>
      <w:kern w:val="1"/>
      <w:sz w:val="44"/>
      <w:szCs w:val="32"/>
      <w:lang w:val="en-US" w:eastAsia="zh-CN" w:bidi="ar-SA"/>
    </w:rPr>
  </w:style>
  <w:style w:type="character" w:customStyle="1" w:styleId="283">
    <w:name w:val="标题 Char2"/>
    <w:link w:val="60"/>
    <w:qFormat/>
    <w:uiPriority w:val="10"/>
    <w:rPr>
      <w:b/>
      <w:sz w:val="24"/>
      <w:lang w:val="en-GB"/>
    </w:rPr>
  </w:style>
  <w:style w:type="character" w:customStyle="1" w:styleId="284">
    <w:name w:val="font81"/>
    <w:qFormat/>
    <w:uiPriority w:val="0"/>
    <w:rPr>
      <w:rFonts w:ascii="微软雅黑" w:hAnsi="微软雅黑" w:eastAsia="微软雅黑" w:cs="微软雅黑"/>
      <w:color w:val="000000"/>
      <w:sz w:val="20"/>
      <w:szCs w:val="20"/>
      <w:u w:val="none"/>
    </w:rPr>
  </w:style>
  <w:style w:type="character" w:customStyle="1" w:styleId="285">
    <w:name w:val="Char Char312"/>
    <w:qFormat/>
    <w:uiPriority w:val="0"/>
    <w:rPr>
      <w:rFonts w:ascii="Times New Roman" w:hAnsi="Times New Roman" w:eastAsia="宋体" w:cs="Times New Roman"/>
      <w:b/>
      <w:kern w:val="2"/>
      <w:sz w:val="32"/>
      <w:szCs w:val="24"/>
      <w:lang w:val="en-US" w:eastAsia="zh-CN" w:bidi="ar-SA"/>
    </w:rPr>
  </w:style>
  <w:style w:type="character" w:customStyle="1" w:styleId="286">
    <w:name w:val="t21"/>
    <w:qFormat/>
    <w:uiPriority w:val="0"/>
    <w:rPr>
      <w:rFonts w:ascii="仿宋_GB2312" w:eastAsia="微软雅黑"/>
      <w:b/>
      <w:kern w:val="2"/>
      <w:sz w:val="23"/>
      <w:szCs w:val="23"/>
      <w:lang w:val="en-US" w:eastAsia="zh-CN" w:bidi="ar-SA"/>
    </w:rPr>
  </w:style>
  <w:style w:type="character" w:customStyle="1" w:styleId="287">
    <w:name w:val="样式8 Char"/>
    <w:qFormat/>
    <w:uiPriority w:val="0"/>
    <w:rPr>
      <w:rFonts w:ascii="仿宋_GB2312" w:hAnsi="宋体" w:eastAsia="仿宋_GB2312"/>
      <w:b/>
      <w:bCs/>
      <w:kern w:val="2"/>
      <w:sz w:val="24"/>
      <w:szCs w:val="24"/>
    </w:rPr>
  </w:style>
  <w:style w:type="character" w:customStyle="1" w:styleId="288">
    <w:name w:val="表格 Char Char"/>
    <w:qFormat/>
    <w:uiPriority w:val="0"/>
    <w:rPr>
      <w:rFonts w:ascii="宋体" w:hAnsi="宋体" w:eastAsia="宋体"/>
      <w:lang w:bidi="ar-SA"/>
    </w:rPr>
  </w:style>
  <w:style w:type="character" w:customStyle="1" w:styleId="289">
    <w:name w:val="正文文本 字符1"/>
    <w:qFormat/>
    <w:uiPriority w:val="0"/>
    <w:rPr>
      <w:rFonts w:ascii="Calibri" w:hAnsi="Calibri" w:eastAsia="黑体" w:cs="Arial"/>
      <w:snapToGrid w:val="0"/>
      <w:kern w:val="2"/>
      <w:sz w:val="28"/>
      <w:szCs w:val="21"/>
    </w:rPr>
  </w:style>
  <w:style w:type="character" w:customStyle="1" w:styleId="290">
    <w:name w:val="标题 5 Char"/>
    <w:link w:val="11"/>
    <w:qFormat/>
    <w:uiPriority w:val="9"/>
    <w:rPr>
      <w:b/>
      <w:bCs/>
      <w:kern w:val="2"/>
      <w:sz w:val="28"/>
      <w:szCs w:val="28"/>
    </w:rPr>
  </w:style>
  <w:style w:type="character" w:customStyle="1" w:styleId="291">
    <w:name w:val="标题 6 Char1"/>
    <w:qFormat/>
    <w:uiPriority w:val="0"/>
    <w:rPr>
      <w:rFonts w:ascii="Arial" w:hAnsi="Arial" w:eastAsia="黑体" w:cs="Times New Roman"/>
      <w:b/>
      <w:sz w:val="24"/>
      <w:szCs w:val="20"/>
      <w:lang w:bidi="ar-SA"/>
    </w:rPr>
  </w:style>
  <w:style w:type="character" w:customStyle="1" w:styleId="292">
    <w:name w:val="带编号样式 Char"/>
    <w:qFormat/>
    <w:uiPriority w:val="0"/>
    <w:rPr>
      <w:rFonts w:ascii="仿宋_GB2312" w:eastAsia="仿宋_GB2312"/>
      <w:color w:val="000000"/>
      <w:sz w:val="24"/>
      <w:lang w:bidi="ar-SA"/>
    </w:rPr>
  </w:style>
  <w:style w:type="character" w:customStyle="1" w:styleId="293">
    <w:name w:val="unnamed31"/>
    <w:qFormat/>
    <w:uiPriority w:val="0"/>
    <w:rPr>
      <w:rFonts w:ascii="Tahoma" w:hAnsi="Tahoma" w:eastAsia="宋体"/>
      <w:b/>
      <w:kern w:val="2"/>
      <w:sz w:val="24"/>
      <w:szCs w:val="32"/>
      <w:u w:val="none"/>
      <w:lang w:val="en-US" w:eastAsia="zh-CN" w:bidi="ar-SA"/>
    </w:rPr>
  </w:style>
  <w:style w:type="character" w:customStyle="1" w:styleId="294">
    <w:name w:val="正文首行缩进 Char Char Char Char Char Char1"/>
    <w:qFormat/>
    <w:uiPriority w:val="0"/>
    <w:rPr>
      <w:rFonts w:ascii="宋体" w:eastAsia="宋体"/>
      <w:kern w:val="2"/>
      <w:sz w:val="24"/>
      <w:szCs w:val="24"/>
      <w:lang w:val="zh-CN" w:bidi="ar-SA"/>
    </w:rPr>
  </w:style>
  <w:style w:type="character" w:customStyle="1" w:styleId="295">
    <w:name w:val="称呼 Char"/>
    <w:link w:val="25"/>
    <w:qFormat/>
    <w:uiPriority w:val="0"/>
    <w:rPr>
      <w:rFonts w:ascii="仿宋_GB2312" w:eastAsia="仿宋_GB2312"/>
      <w:kern w:val="2"/>
      <w:sz w:val="28"/>
    </w:rPr>
  </w:style>
  <w:style w:type="character" w:customStyle="1" w:styleId="296">
    <w:name w:val="文本正文 Char Char"/>
    <w:qFormat/>
    <w:locked/>
    <w:uiPriority w:val="0"/>
    <w:rPr>
      <w:sz w:val="24"/>
      <w:lang w:bidi="ar-SA"/>
    </w:rPr>
  </w:style>
  <w:style w:type="character" w:customStyle="1" w:styleId="297">
    <w:name w:val="正文缩进 字符"/>
    <w:qFormat/>
    <w:uiPriority w:val="0"/>
    <w:rPr>
      <w:rFonts w:ascii="宋体" w:eastAsia="宋体"/>
      <w:snapToGrid w:val="0"/>
      <w:color w:val="000000"/>
      <w:kern w:val="28"/>
      <w:sz w:val="28"/>
      <w:lang w:val="en-US" w:eastAsia="zh-CN" w:bidi="ar-SA"/>
    </w:rPr>
  </w:style>
  <w:style w:type="character" w:customStyle="1" w:styleId="298">
    <w:name w:val="HTML 预设格式 Char"/>
    <w:link w:val="58"/>
    <w:qFormat/>
    <w:uiPriority w:val="0"/>
    <w:rPr>
      <w:rFonts w:ascii="黑体" w:hAnsi="Courier New" w:eastAsia="黑体"/>
    </w:rPr>
  </w:style>
  <w:style w:type="character" w:customStyle="1" w:styleId="299">
    <w:name w:val="正文文本 2 Char1"/>
    <w:link w:val="57"/>
    <w:qFormat/>
    <w:uiPriority w:val="0"/>
    <w:rPr>
      <w:kern w:val="2"/>
      <w:sz w:val="21"/>
      <w:szCs w:val="24"/>
    </w:rPr>
  </w:style>
  <w:style w:type="character" w:customStyle="1" w:styleId="300">
    <w:name w:val="样式 样式 标题 4h4H4Fab-4T5Ref Heading 1rh1Heading sqlsect 1.2.3.... +... Char"/>
    <w:link w:val="301"/>
    <w:qFormat/>
    <w:uiPriority w:val="0"/>
    <w:rPr>
      <w:rFonts w:ascii="微软雅黑" w:hAnsi="微软雅黑" w:eastAsia="微软雅黑"/>
      <w:b/>
      <w:bCs/>
      <w:kern w:val="2"/>
      <w:sz w:val="24"/>
      <w:szCs w:val="28"/>
    </w:rPr>
  </w:style>
  <w:style w:type="paragraph" w:customStyle="1" w:styleId="301">
    <w:name w:val="样式 样式 标题 4h4H4Fab-4T5Ref Heading 1rh1Heading sqlsect 1.2.3.... +..."/>
    <w:basedOn w:val="302"/>
    <w:link w:val="300"/>
    <w:qFormat/>
    <w:uiPriority w:val="0"/>
    <w:pPr>
      <w:tabs>
        <w:tab w:val="left" w:pos="2356"/>
      </w:tabs>
    </w:pPr>
  </w:style>
  <w:style w:type="paragraph" w:customStyle="1" w:styleId="302">
    <w:name w:val="样式 标题 4h4H4Fab-4T5Ref Heading 1rh1Heading sqlsect 1.2.3...."/>
    <w:basedOn w:val="10"/>
    <w:link w:val="410"/>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3">
    <w:name w:val="正文非缩进 Char"/>
    <w:qFormat/>
    <w:uiPriority w:val="0"/>
    <w:rPr>
      <w:rFonts w:ascii="宋体" w:eastAsia="宋体"/>
      <w:snapToGrid w:val="0"/>
      <w:color w:val="000000"/>
      <w:kern w:val="28"/>
      <w:sz w:val="28"/>
      <w:lang w:val="en-US" w:eastAsia="zh-CN" w:bidi="ar-SA"/>
    </w:rPr>
  </w:style>
  <w:style w:type="character" w:customStyle="1" w:styleId="304">
    <w:name w:val="标题 7 Char"/>
    <w:link w:val="13"/>
    <w:qFormat/>
    <w:uiPriority w:val="0"/>
    <w:rPr>
      <w:b/>
      <w:bCs/>
      <w:kern w:val="2"/>
      <w:sz w:val="24"/>
      <w:szCs w:val="24"/>
    </w:rPr>
  </w:style>
  <w:style w:type="character" w:customStyle="1" w:styleId="305">
    <w:name w:val="正文文本缩进 2 Char"/>
    <w:link w:val="39"/>
    <w:qFormat/>
    <w:uiPriority w:val="0"/>
    <w:rPr>
      <w:rFonts w:ascii="宋体"/>
      <w:sz w:val="28"/>
    </w:rPr>
  </w:style>
  <w:style w:type="character" w:customStyle="1" w:styleId="306">
    <w:name w:val="Char Char5"/>
    <w:qFormat/>
    <w:uiPriority w:val="0"/>
    <w:rPr>
      <w:rFonts w:ascii="宋体" w:hAnsi="Courier New" w:eastAsia="宋体"/>
      <w:kern w:val="2"/>
      <w:sz w:val="21"/>
      <w:lang w:val="en-US" w:eastAsia="zh-CN"/>
    </w:rPr>
  </w:style>
  <w:style w:type="character" w:customStyle="1" w:styleId="307">
    <w:name w:val="脚注文本 Char"/>
    <w:link w:val="52"/>
    <w:qFormat/>
    <w:uiPriority w:val="0"/>
    <w:rPr>
      <w:color w:val="0000FF"/>
      <w:sz w:val="21"/>
    </w:rPr>
  </w:style>
  <w:style w:type="character" w:customStyle="1" w:styleId="308">
    <w:name w:val="称呼 Char1"/>
    <w:qFormat/>
    <w:uiPriority w:val="0"/>
    <w:rPr>
      <w:rFonts w:ascii="Times New Roman" w:hAnsi="Times New Roman" w:eastAsia="宋体" w:cs="Times New Roman"/>
      <w:szCs w:val="24"/>
    </w:rPr>
  </w:style>
  <w:style w:type="character" w:customStyle="1" w:styleId="309">
    <w:name w:val="正文1 Char"/>
    <w:qFormat/>
    <w:uiPriority w:val="0"/>
    <w:rPr>
      <w:rFonts w:ascii="宋体" w:eastAsia="宋体"/>
      <w:snapToGrid w:val="0"/>
      <w:color w:val="000000"/>
      <w:kern w:val="28"/>
      <w:sz w:val="28"/>
      <w:lang w:val="en-US" w:eastAsia="zh-CN" w:bidi="ar-SA"/>
    </w:rPr>
  </w:style>
  <w:style w:type="character" w:customStyle="1" w:styleId="310">
    <w:name w:val="正文缩进 Char1"/>
    <w:qFormat/>
    <w:uiPriority w:val="0"/>
    <w:rPr>
      <w:rFonts w:ascii="宋体" w:eastAsia="宋体"/>
      <w:snapToGrid w:val="0"/>
      <w:color w:val="000000"/>
      <w:kern w:val="28"/>
      <w:sz w:val="28"/>
      <w:lang w:val="en-US" w:eastAsia="zh-CN" w:bidi="ar-SA"/>
    </w:rPr>
  </w:style>
  <w:style w:type="character" w:customStyle="1" w:styleId="311">
    <w:name w:val="font21"/>
    <w:qFormat/>
    <w:uiPriority w:val="0"/>
    <w:rPr>
      <w:rFonts w:hint="eastAsia" w:ascii="宋体" w:hAnsi="宋体" w:eastAsia="宋体"/>
      <w:kern w:val="2"/>
      <w:sz w:val="28"/>
      <w:szCs w:val="28"/>
      <w:lang w:val="en-US" w:eastAsia="zh-CN" w:bidi="ar-SA"/>
    </w:rPr>
  </w:style>
  <w:style w:type="character" w:customStyle="1" w:styleId="312">
    <w:name w:val="Char Char26"/>
    <w:qFormat/>
    <w:uiPriority w:val="6"/>
    <w:rPr>
      <w:kern w:val="1"/>
      <w:sz w:val="21"/>
      <w:szCs w:val="24"/>
    </w:rPr>
  </w:style>
  <w:style w:type="character" w:customStyle="1" w:styleId="313">
    <w:name w:val="Item List Char"/>
    <w:link w:val="314"/>
    <w:qFormat/>
    <w:uiPriority w:val="0"/>
    <w:rPr>
      <w:rFonts w:ascii="Arial"/>
      <w:bCs/>
      <w:sz w:val="21"/>
      <w:szCs w:val="21"/>
      <w:lang w:val="en-US" w:eastAsia="zh-CN" w:bidi="ar-SA"/>
    </w:rPr>
  </w:style>
  <w:style w:type="paragraph" w:customStyle="1" w:styleId="314">
    <w:name w:val="Item List"/>
    <w:link w:val="31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5">
    <w:name w:val="批注框文本 Char1"/>
    <w:qFormat/>
    <w:uiPriority w:val="0"/>
    <w:rPr>
      <w:rFonts w:ascii="Times New Roman" w:hAnsi="Times New Roman" w:eastAsia="宋体" w:cs="Times New Roman"/>
      <w:sz w:val="18"/>
      <w:szCs w:val="18"/>
    </w:rPr>
  </w:style>
  <w:style w:type="character" w:customStyle="1" w:styleId="316">
    <w:name w:val="纯文本 Char1"/>
    <w:link w:val="317"/>
    <w:qFormat/>
    <w:uiPriority w:val="0"/>
    <w:rPr>
      <w:rFonts w:ascii="宋体" w:hAnsi="Courier New"/>
    </w:rPr>
  </w:style>
  <w:style w:type="paragraph" w:customStyle="1" w:styleId="317">
    <w:name w:val="纯文本1"/>
    <w:basedOn w:val="1"/>
    <w:link w:val="316"/>
    <w:qFormat/>
    <w:uiPriority w:val="0"/>
    <w:pPr>
      <w:adjustRightInd/>
    </w:pPr>
    <w:rPr>
      <w:rFonts w:ascii="宋体" w:hAnsi="Courier New"/>
      <w:kern w:val="0"/>
      <w:sz w:val="20"/>
      <w:szCs w:val="20"/>
    </w:rPr>
  </w:style>
  <w:style w:type="character" w:customStyle="1" w:styleId="318">
    <w:name w:val="正文首行缩进 Char"/>
    <w:link w:val="4"/>
    <w:qFormat/>
    <w:uiPriority w:val="99"/>
    <w:rPr>
      <w:rFonts w:ascii="宋体"/>
      <w:kern w:val="2"/>
      <w:sz w:val="24"/>
      <w:lang w:val="zh-CN"/>
    </w:rPr>
  </w:style>
  <w:style w:type="character" w:customStyle="1" w:styleId="319">
    <w:name w:val="h3 Char"/>
    <w:qFormat/>
    <w:uiPriority w:val="0"/>
    <w:rPr>
      <w:rFonts w:eastAsia="宋体"/>
      <w:b/>
      <w:kern w:val="2"/>
      <w:sz w:val="32"/>
      <w:lang w:val="en-US" w:eastAsia="zh-CN" w:bidi="ar-SA"/>
    </w:rPr>
  </w:style>
  <w:style w:type="character" w:customStyle="1" w:styleId="320">
    <w:name w:val="dandyren_title1"/>
    <w:qFormat/>
    <w:uiPriority w:val="0"/>
    <w:rPr>
      <w:b/>
      <w:bCs/>
      <w:color w:val="FF6633"/>
      <w:sz w:val="18"/>
      <w:szCs w:val="18"/>
    </w:rPr>
  </w:style>
  <w:style w:type="character" w:customStyle="1" w:styleId="321">
    <w:name w:val="Char Char31"/>
    <w:qFormat/>
    <w:uiPriority w:val="6"/>
    <w:rPr>
      <w:rFonts w:ascii="Arial" w:hAnsi="Arial" w:eastAsia="黑体"/>
      <w:kern w:val="1"/>
      <w:sz w:val="24"/>
      <w:szCs w:val="24"/>
    </w:rPr>
  </w:style>
  <w:style w:type="character" w:customStyle="1" w:styleId="322">
    <w:name w:val="h Char1"/>
    <w:qFormat/>
    <w:uiPriority w:val="0"/>
    <w:rPr>
      <w:sz w:val="18"/>
      <w:szCs w:val="18"/>
    </w:rPr>
  </w:style>
  <w:style w:type="character" w:customStyle="1" w:styleId="323">
    <w:name w:val="solutionfonts"/>
    <w:qFormat/>
    <w:uiPriority w:val="0"/>
  </w:style>
  <w:style w:type="character" w:customStyle="1" w:styleId="324">
    <w:name w:val="标题 4 Char2"/>
    <w:link w:val="10"/>
    <w:qFormat/>
    <w:uiPriority w:val="9"/>
    <w:rPr>
      <w:rFonts w:ascii="Arial" w:hAnsi="Arial" w:eastAsia="黑体"/>
      <w:b/>
      <w:bCs/>
      <w:kern w:val="2"/>
      <w:sz w:val="28"/>
      <w:szCs w:val="28"/>
      <w:lang w:val="zh-CN"/>
    </w:rPr>
  </w:style>
  <w:style w:type="character" w:customStyle="1" w:styleId="325">
    <w:name w:val="首行缩进 Char"/>
    <w:qFormat/>
    <w:uiPriority w:val="0"/>
    <w:rPr>
      <w:rFonts w:ascii="宋体" w:eastAsia="宋体"/>
      <w:kern w:val="2"/>
      <w:sz w:val="24"/>
      <w:lang w:val="en-US" w:eastAsia="zh-CN" w:bidi="ar-SA"/>
    </w:rPr>
  </w:style>
  <w:style w:type="character" w:customStyle="1" w:styleId="326">
    <w:name w:val="Char Char52"/>
    <w:qFormat/>
    <w:uiPriority w:val="0"/>
    <w:rPr>
      <w:rFonts w:ascii="宋体" w:hAnsi="Courier New" w:eastAsia="宋体"/>
      <w:kern w:val="2"/>
      <w:sz w:val="21"/>
      <w:lang w:val="en-US" w:eastAsia="zh-CN"/>
    </w:rPr>
  </w:style>
  <w:style w:type="character" w:customStyle="1" w:styleId="327">
    <w:name w:val="正文文本 3 Char"/>
    <w:link w:val="26"/>
    <w:qFormat/>
    <w:uiPriority w:val="0"/>
    <w:rPr>
      <w:kern w:val="2"/>
      <w:sz w:val="21"/>
    </w:rPr>
  </w:style>
  <w:style w:type="character" w:customStyle="1" w:styleId="328">
    <w:name w:val="font31"/>
    <w:qFormat/>
    <w:uiPriority w:val="0"/>
    <w:rPr>
      <w:rFonts w:hint="eastAsia" w:ascii="仿宋" w:hAnsi="仿宋" w:eastAsia="仿宋" w:cs="仿宋"/>
      <w:color w:val="000000"/>
      <w:sz w:val="20"/>
      <w:szCs w:val="20"/>
      <w:u w:val="none"/>
    </w:rPr>
  </w:style>
  <w:style w:type="character" w:customStyle="1" w:styleId="329">
    <w:name w:val="正文说明 Char"/>
    <w:link w:val="330"/>
    <w:qFormat/>
    <w:uiPriority w:val="0"/>
    <w:rPr>
      <w:sz w:val="24"/>
      <w:szCs w:val="24"/>
    </w:rPr>
  </w:style>
  <w:style w:type="paragraph" w:customStyle="1" w:styleId="330">
    <w:name w:val="正文说明"/>
    <w:basedOn w:val="1"/>
    <w:link w:val="329"/>
    <w:qFormat/>
    <w:uiPriority w:val="0"/>
    <w:pPr>
      <w:adjustRightInd/>
      <w:spacing w:line="360" w:lineRule="auto"/>
    </w:pPr>
    <w:rPr>
      <w:kern w:val="0"/>
      <w:sz w:val="24"/>
    </w:rPr>
  </w:style>
  <w:style w:type="character" w:customStyle="1" w:styleId="331">
    <w:name w:val="脚注文本 Char1"/>
    <w:qFormat/>
    <w:uiPriority w:val="0"/>
    <w:rPr>
      <w:rFonts w:ascii="Times New Roman" w:hAnsi="Times New Roman" w:eastAsia="宋体" w:cs="Times New Roman"/>
      <w:sz w:val="18"/>
      <w:szCs w:val="18"/>
    </w:rPr>
  </w:style>
  <w:style w:type="character" w:customStyle="1" w:styleId="332">
    <w:name w:val="Char Char1211"/>
    <w:qFormat/>
    <w:uiPriority w:val="0"/>
    <w:rPr>
      <w:rFonts w:ascii="仿宋_GB2312" w:eastAsia="仿宋_GB2312"/>
      <w:b/>
      <w:bCs/>
      <w:kern w:val="2"/>
      <w:sz w:val="24"/>
      <w:szCs w:val="24"/>
      <w:lang w:val="zh-CN" w:eastAsia="zh-CN" w:bidi="ar-SA"/>
    </w:rPr>
  </w:style>
  <w:style w:type="character" w:customStyle="1" w:styleId="333">
    <w:name w:val="标题 Char"/>
    <w:qFormat/>
    <w:uiPriority w:val="0"/>
    <w:rPr>
      <w:rFonts w:eastAsia="宋体"/>
      <w:b/>
      <w:sz w:val="24"/>
      <w:lang w:val="en-GB" w:eastAsia="zh-CN" w:bidi="ar-SA"/>
    </w:rPr>
  </w:style>
  <w:style w:type="character" w:customStyle="1" w:styleId="334">
    <w:name w:val="Char Char35"/>
    <w:qFormat/>
    <w:uiPriority w:val="6"/>
    <w:rPr>
      <w:rFonts w:ascii="Arial" w:hAnsi="Arial" w:eastAsia="黑体"/>
      <w:b/>
      <w:kern w:val="1"/>
      <w:sz w:val="28"/>
      <w:szCs w:val="28"/>
      <w:lang w:val="zh-CN"/>
    </w:rPr>
  </w:style>
  <w:style w:type="character" w:customStyle="1" w:styleId="335">
    <w:name w:val="纯文本 Char Char Char"/>
    <w:qFormat/>
    <w:uiPriority w:val="0"/>
    <w:rPr>
      <w:rFonts w:ascii="宋体" w:hAnsi="Courier New" w:eastAsia="宋体"/>
      <w:kern w:val="2"/>
      <w:sz w:val="21"/>
      <w:lang w:val="en-US" w:eastAsia="zh-CN" w:bidi="ar-SA"/>
    </w:rPr>
  </w:style>
  <w:style w:type="character" w:customStyle="1" w:styleId="336">
    <w:name w:val="Table Text Char"/>
    <w:link w:val="337"/>
    <w:qFormat/>
    <w:uiPriority w:val="0"/>
    <w:rPr>
      <w:sz w:val="24"/>
      <w:szCs w:val="24"/>
    </w:rPr>
  </w:style>
  <w:style w:type="paragraph" w:customStyle="1" w:styleId="337">
    <w:name w:val="Table Text"/>
    <w:basedOn w:val="1"/>
    <w:link w:val="336"/>
    <w:qFormat/>
    <w:uiPriority w:val="0"/>
    <w:pPr>
      <w:widowControl/>
      <w:spacing w:before="60" w:after="60"/>
      <w:jc w:val="left"/>
    </w:pPr>
    <w:rPr>
      <w:kern w:val="0"/>
      <w:sz w:val="24"/>
    </w:rPr>
  </w:style>
  <w:style w:type="character" w:customStyle="1" w:styleId="338">
    <w:name w:val="正文1 Char1"/>
    <w:qFormat/>
    <w:uiPriority w:val="0"/>
    <w:rPr>
      <w:rFonts w:ascii="仿宋_GB2312" w:hAnsi="Courier New" w:eastAsia="仿宋_GB2312"/>
      <w:kern w:val="28"/>
      <w:sz w:val="24"/>
      <w:szCs w:val="24"/>
      <w:lang w:val="en-US" w:eastAsia="zh-CN"/>
    </w:rPr>
  </w:style>
  <w:style w:type="character" w:customStyle="1" w:styleId="339">
    <w:name w:val="页脚 Char1"/>
    <w:qFormat/>
    <w:uiPriority w:val="0"/>
    <w:rPr>
      <w:rFonts w:eastAsia="宋体"/>
      <w:kern w:val="2"/>
      <w:sz w:val="18"/>
      <w:szCs w:val="18"/>
      <w:lang w:val="en-US" w:eastAsia="zh-CN" w:bidi="ar-SA"/>
    </w:rPr>
  </w:style>
  <w:style w:type="character" w:customStyle="1" w:styleId="340">
    <w:name w:val="Bold"/>
    <w:qFormat/>
    <w:uiPriority w:val="0"/>
    <w:rPr>
      <w:rFonts w:ascii="Arial" w:hAnsi="Arial" w:eastAsia="黑体" w:cs="Times New Roman"/>
      <w:b/>
      <w:kern w:val="2"/>
      <w:sz w:val="32"/>
      <w:szCs w:val="32"/>
      <w:lang w:val="en-US" w:eastAsia="zh-CN" w:bidi="ar-SA"/>
    </w:rPr>
  </w:style>
  <w:style w:type="character" w:customStyle="1" w:styleId="341">
    <w:name w:val="批注文字 Char1"/>
    <w:link w:val="24"/>
    <w:qFormat/>
    <w:uiPriority w:val="0"/>
    <w:rPr>
      <w:kern w:val="2"/>
      <w:sz w:val="21"/>
      <w:szCs w:val="24"/>
    </w:rPr>
  </w:style>
  <w:style w:type="character" w:customStyle="1" w:styleId="342">
    <w:name w:val="签名 Char"/>
    <w:link w:val="44"/>
    <w:qFormat/>
    <w:uiPriority w:val="0"/>
    <w:rPr>
      <w:rFonts w:eastAsia="仿宋_GB2312"/>
      <w:sz w:val="24"/>
    </w:rPr>
  </w:style>
  <w:style w:type="character" w:customStyle="1" w:styleId="343">
    <w:name w:val="hui3"/>
    <w:qFormat/>
    <w:uiPriority w:val="0"/>
    <w:rPr>
      <w:color w:val="333333"/>
    </w:rPr>
  </w:style>
  <w:style w:type="character" w:customStyle="1" w:styleId="344">
    <w:name w:val="Char Char17"/>
    <w:qFormat/>
    <w:uiPriority w:val="6"/>
    <w:rPr>
      <w:rFonts w:eastAsia="仿宋_GB2312"/>
      <w:sz w:val="24"/>
    </w:rPr>
  </w:style>
  <w:style w:type="character" w:customStyle="1" w:styleId="345">
    <w:name w:val="标题 4 字符"/>
    <w:qFormat/>
    <w:uiPriority w:val="9"/>
    <w:rPr>
      <w:rFonts w:ascii="等线 Light" w:hAnsi="等线 Light" w:eastAsia="等线 Light" w:cs="Times New Roman"/>
      <w:b/>
      <w:bCs/>
      <w:snapToGrid w:val="0"/>
      <w:kern w:val="0"/>
      <w:sz w:val="28"/>
      <w:szCs w:val="28"/>
    </w:rPr>
  </w:style>
  <w:style w:type="character" w:customStyle="1" w:styleId="346">
    <w:name w:val="Char Char37"/>
    <w:qFormat/>
    <w:uiPriority w:val="6"/>
    <w:rPr>
      <w:b/>
      <w:kern w:val="1"/>
      <w:sz w:val="44"/>
      <w:szCs w:val="44"/>
    </w:rPr>
  </w:style>
  <w:style w:type="character" w:customStyle="1" w:styleId="347">
    <w:name w:val="列出段落 Char"/>
    <w:qFormat/>
    <w:uiPriority w:val="0"/>
    <w:rPr>
      <w:rFonts w:eastAsia="楷体_GB2312" w:cs="Lucida Sans"/>
      <w:kern w:val="2"/>
      <w:sz w:val="24"/>
      <w:szCs w:val="24"/>
      <w:lang w:val="en-US" w:eastAsia="zh-CN" w:bidi="ar-SA"/>
    </w:rPr>
  </w:style>
  <w:style w:type="character" w:customStyle="1" w:styleId="348">
    <w:name w:val="正文文本缩进 3 Char1"/>
    <w:semiHidden/>
    <w:qFormat/>
    <w:uiPriority w:val="99"/>
    <w:rPr>
      <w:rFonts w:ascii="Times New Roman" w:hAnsi="Times New Roman" w:eastAsia="宋体" w:cs="Times New Roman"/>
      <w:sz w:val="16"/>
      <w:szCs w:val="16"/>
    </w:rPr>
  </w:style>
  <w:style w:type="character" w:customStyle="1" w:styleId="349">
    <w:name w:val="公文正文 Char Char"/>
    <w:link w:val="350"/>
    <w:qFormat/>
    <w:uiPriority w:val="0"/>
    <w:rPr>
      <w:rFonts w:ascii="仿宋_GB2312" w:eastAsia="仿宋_GB2312"/>
      <w:kern w:val="2"/>
      <w:sz w:val="24"/>
      <w:szCs w:val="24"/>
    </w:rPr>
  </w:style>
  <w:style w:type="paragraph" w:customStyle="1" w:styleId="350">
    <w:name w:val="公文正文"/>
    <w:basedOn w:val="1"/>
    <w:link w:val="349"/>
    <w:qFormat/>
    <w:uiPriority w:val="0"/>
    <w:pPr>
      <w:adjustRightInd/>
      <w:spacing w:before="156" w:line="360" w:lineRule="auto"/>
      <w:ind w:firstLine="360" w:firstLineChars="200"/>
    </w:pPr>
    <w:rPr>
      <w:rFonts w:ascii="仿宋_GB2312" w:eastAsia="仿宋_GB2312"/>
      <w:sz w:val="24"/>
    </w:rPr>
  </w:style>
  <w:style w:type="character" w:customStyle="1" w:styleId="351">
    <w:name w:val="Table Text Char1"/>
    <w:qFormat/>
    <w:uiPriority w:val="0"/>
    <w:rPr>
      <w:rFonts w:eastAsia="宋体"/>
      <w:sz w:val="24"/>
      <w:szCs w:val="24"/>
      <w:lang w:val="en-US" w:eastAsia="zh-CN" w:bidi="ar-SA"/>
    </w:rPr>
  </w:style>
  <w:style w:type="character" w:customStyle="1" w:styleId="352">
    <w:name w:val="标题 1 Char Char"/>
    <w:basedOn w:val="69"/>
    <w:qFormat/>
    <w:uiPriority w:val="0"/>
    <w:rPr>
      <w:rFonts w:hint="eastAsia" w:ascii="宋体" w:hAnsi="宋体" w:eastAsia="宋体"/>
      <w:b/>
      <w:spacing w:val="-2"/>
      <w:sz w:val="24"/>
      <w:lang w:val="en-US" w:eastAsia="zh-CN" w:bidi="ar-SA"/>
    </w:rPr>
  </w:style>
  <w:style w:type="character" w:customStyle="1" w:styleId="353">
    <w:name w:val="正文（缩进2汉字） Char"/>
    <w:link w:val="354"/>
    <w:qFormat/>
    <w:uiPriority w:val="0"/>
    <w:rPr>
      <w:rFonts w:ascii="宋体"/>
    </w:rPr>
  </w:style>
  <w:style w:type="paragraph" w:customStyle="1" w:styleId="354">
    <w:name w:val="正文（缩进2汉字）"/>
    <w:basedOn w:val="1"/>
    <w:link w:val="35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5">
    <w:name w:val="标题 8 Char"/>
    <w:link w:val="14"/>
    <w:qFormat/>
    <w:uiPriority w:val="0"/>
    <w:rPr>
      <w:rFonts w:ascii="Arial" w:hAnsi="Arial" w:eastAsia="黑体"/>
      <w:kern w:val="2"/>
      <w:sz w:val="24"/>
      <w:szCs w:val="24"/>
    </w:rPr>
  </w:style>
  <w:style w:type="character" w:customStyle="1" w:styleId="356">
    <w:name w:val="标书表格字体格式 Char"/>
    <w:qFormat/>
    <w:uiPriority w:val="0"/>
    <w:rPr>
      <w:kern w:val="2"/>
      <w:sz w:val="21"/>
      <w:szCs w:val="24"/>
      <w:lang w:bidi="ar-SA"/>
    </w:rPr>
  </w:style>
  <w:style w:type="character" w:customStyle="1" w:styleId="357">
    <w:name w:val="tw4winError"/>
    <w:qFormat/>
    <w:uiPriority w:val="0"/>
    <w:rPr>
      <w:rFonts w:ascii="Courier New" w:hAnsi="Courier New" w:cs="Courier New"/>
      <w:color w:val="00FF00"/>
      <w:sz w:val="40"/>
      <w:szCs w:val="40"/>
    </w:rPr>
  </w:style>
  <w:style w:type="character" w:customStyle="1" w:styleId="358">
    <w:name w:val="Body Text(ch) Char Char"/>
    <w:qFormat/>
    <w:uiPriority w:val="0"/>
    <w:rPr>
      <w:rFonts w:ascii="宋体"/>
      <w:kern w:val="2"/>
      <w:sz w:val="24"/>
      <w:szCs w:val="21"/>
      <w:lang w:val="zh-CN"/>
    </w:rPr>
  </w:style>
  <w:style w:type="character" w:customStyle="1" w:styleId="359">
    <w:name w:val="正文首行缩进两字 Char"/>
    <w:qFormat/>
    <w:uiPriority w:val="0"/>
    <w:rPr>
      <w:sz w:val="24"/>
      <w:szCs w:val="24"/>
      <w:lang w:val="en-US" w:eastAsia="zh-CN" w:bidi="ar-SA"/>
    </w:rPr>
  </w:style>
  <w:style w:type="character" w:customStyle="1" w:styleId="360">
    <w:name w:val="正文文本 Char"/>
    <w:qFormat/>
    <w:uiPriority w:val="0"/>
    <w:rPr>
      <w:rFonts w:eastAsia="宋体"/>
      <w:kern w:val="2"/>
      <w:sz w:val="24"/>
      <w:szCs w:val="24"/>
      <w:lang w:val="en-US" w:eastAsia="zh-CN" w:bidi="ar-SA"/>
    </w:rPr>
  </w:style>
  <w:style w:type="character" w:customStyle="1" w:styleId="361">
    <w:name w:val="文档结构图 字符1"/>
    <w:qFormat/>
    <w:uiPriority w:val="0"/>
    <w:rPr>
      <w:rFonts w:ascii="宋体" w:hAnsi="Calibri" w:eastAsia="黑体" w:cs="Arial"/>
      <w:snapToGrid w:val="0"/>
      <w:kern w:val="2"/>
      <w:sz w:val="18"/>
      <w:szCs w:val="18"/>
    </w:rPr>
  </w:style>
  <w:style w:type="character" w:customStyle="1" w:styleId="362">
    <w:name w:val="content"/>
    <w:qFormat/>
    <w:uiPriority w:val="0"/>
  </w:style>
  <w:style w:type="character" w:customStyle="1" w:styleId="363">
    <w:name w:val="tw4winPopup"/>
    <w:qFormat/>
    <w:uiPriority w:val="0"/>
    <w:rPr>
      <w:rFonts w:ascii="Courier New" w:hAnsi="Courier New" w:cs="Courier New"/>
      <w:color w:val="008000"/>
      <w:lang w:val="en-US" w:eastAsia="zh-CN"/>
    </w:rPr>
  </w:style>
  <w:style w:type="character" w:customStyle="1" w:styleId="364">
    <w:name w:val="param-name"/>
    <w:qFormat/>
    <w:uiPriority w:val="99"/>
    <w:rPr>
      <w:rFonts w:ascii="Arial" w:hAnsi="Arial" w:eastAsia="黑体" w:cs="Arial"/>
      <w:snapToGrid w:val="0"/>
      <w:kern w:val="0"/>
      <w:szCs w:val="21"/>
    </w:rPr>
  </w:style>
  <w:style w:type="character" w:customStyle="1" w:styleId="365">
    <w:name w:val="标准正文格式 Char"/>
    <w:qFormat/>
    <w:uiPriority w:val="0"/>
    <w:rPr>
      <w:rFonts w:ascii="宋体" w:eastAsia="仿宋_GB2312" w:cs="宋体"/>
      <w:color w:val="000000"/>
      <w:sz w:val="24"/>
      <w:lang w:val="en-US" w:eastAsia="zh-CN" w:bidi="ar-SA"/>
    </w:rPr>
  </w:style>
  <w:style w:type="character" w:customStyle="1" w:styleId="366">
    <w:name w:val="Char Char212"/>
    <w:qFormat/>
    <w:uiPriority w:val="0"/>
    <w:rPr>
      <w:rFonts w:eastAsia="宋体"/>
      <w:b/>
      <w:bCs/>
      <w:kern w:val="2"/>
      <w:sz w:val="21"/>
      <w:szCs w:val="24"/>
      <w:lang w:val="en-US" w:eastAsia="zh-CN" w:bidi="ar-SA"/>
    </w:rPr>
  </w:style>
  <w:style w:type="character" w:customStyle="1" w:styleId="367">
    <w:name w:val="文档结构图 Char"/>
    <w:qFormat/>
    <w:uiPriority w:val="0"/>
    <w:rPr>
      <w:rFonts w:eastAsia="宋体"/>
      <w:kern w:val="2"/>
      <w:sz w:val="21"/>
      <w:szCs w:val="24"/>
      <w:lang w:val="en-US" w:eastAsia="zh-CN" w:bidi="ar-SA"/>
    </w:rPr>
  </w:style>
  <w:style w:type="character" w:customStyle="1" w:styleId="368">
    <w:name w:val="zbggmain style9"/>
    <w:qFormat/>
    <w:uiPriority w:val="0"/>
  </w:style>
  <w:style w:type="character" w:customStyle="1" w:styleId="369">
    <w:name w:val="Char Char16"/>
    <w:qFormat/>
    <w:uiPriority w:val="6"/>
    <w:rPr>
      <w:kern w:val="1"/>
      <w:sz w:val="18"/>
      <w:szCs w:val="18"/>
    </w:rPr>
  </w:style>
  <w:style w:type="character" w:customStyle="1" w:styleId="370">
    <w:name w:val="font51"/>
    <w:qFormat/>
    <w:uiPriority w:val="0"/>
    <w:rPr>
      <w:rFonts w:hint="eastAsia" w:ascii="仿宋" w:hAnsi="仿宋" w:eastAsia="仿宋" w:cs="仿宋"/>
      <w:color w:val="000000"/>
      <w:sz w:val="20"/>
      <w:szCs w:val="20"/>
      <w:u w:val="none"/>
    </w:rPr>
  </w:style>
  <w:style w:type="character" w:customStyle="1" w:styleId="371">
    <w:name w:val="Char Char82"/>
    <w:qFormat/>
    <w:uiPriority w:val="0"/>
    <w:rPr>
      <w:rFonts w:eastAsia="宋体"/>
      <w:b/>
      <w:sz w:val="24"/>
      <w:lang w:val="en-GB" w:eastAsia="zh-CN"/>
    </w:rPr>
  </w:style>
  <w:style w:type="character" w:customStyle="1" w:styleId="372">
    <w:name w:val="正文文本缩进 3 Char"/>
    <w:link w:val="54"/>
    <w:qFormat/>
    <w:uiPriority w:val="0"/>
    <w:rPr>
      <w:kern w:val="2"/>
      <w:sz w:val="24"/>
    </w:rPr>
  </w:style>
  <w:style w:type="character" w:customStyle="1" w:styleId="373">
    <w:name w:val="日期 Char1"/>
    <w:semiHidden/>
    <w:qFormat/>
    <w:uiPriority w:val="99"/>
    <w:rPr>
      <w:rFonts w:ascii="Times New Roman" w:hAnsi="Times New Roman" w:eastAsia="宋体" w:cs="Times New Roman"/>
      <w:szCs w:val="24"/>
    </w:rPr>
  </w:style>
  <w:style w:type="character" w:customStyle="1" w:styleId="374">
    <w:name w:val="页眉 字符"/>
    <w:qFormat/>
    <w:uiPriority w:val="99"/>
    <w:rPr>
      <w:kern w:val="2"/>
      <w:sz w:val="18"/>
      <w:szCs w:val="18"/>
    </w:rPr>
  </w:style>
  <w:style w:type="character" w:customStyle="1" w:styleId="375">
    <w:name w:val="Char Char33"/>
    <w:qFormat/>
    <w:uiPriority w:val="6"/>
    <w:rPr>
      <w:rFonts w:ascii="Arial" w:hAnsi="Arial" w:eastAsia="黑体"/>
      <w:b/>
      <w:kern w:val="1"/>
      <w:sz w:val="24"/>
      <w:szCs w:val="24"/>
    </w:rPr>
  </w:style>
  <w:style w:type="character" w:customStyle="1" w:styleId="376">
    <w:name w:val="b11_01b Char"/>
    <w:link w:val="377"/>
    <w:qFormat/>
    <w:uiPriority w:val="0"/>
    <w:rPr>
      <w:rFonts w:ascii="Verdana" w:hAnsi="Verdana"/>
      <w:b/>
      <w:bCs/>
      <w:color w:val="4A82CA"/>
      <w:sz w:val="17"/>
      <w:szCs w:val="17"/>
    </w:rPr>
  </w:style>
  <w:style w:type="paragraph" w:customStyle="1" w:styleId="377">
    <w:name w:val="b11_01b"/>
    <w:basedOn w:val="1"/>
    <w:next w:val="1"/>
    <w:link w:val="37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8">
    <w:name w:val="Char Char121"/>
    <w:qFormat/>
    <w:uiPriority w:val="6"/>
    <w:rPr>
      <w:rFonts w:ascii="仿宋_GB2312" w:eastAsia="仿宋_GB2312"/>
      <w:b/>
      <w:bCs/>
      <w:kern w:val="2"/>
      <w:sz w:val="24"/>
      <w:szCs w:val="24"/>
      <w:lang w:val="zh-CN" w:eastAsia="zh-CN" w:bidi="ar-SA"/>
    </w:rPr>
  </w:style>
  <w:style w:type="character" w:customStyle="1" w:styleId="379">
    <w:name w:val="Footer-Even Char"/>
    <w:qFormat/>
    <w:uiPriority w:val="0"/>
    <w:rPr>
      <w:rFonts w:eastAsia="宋体"/>
      <w:kern w:val="2"/>
      <w:sz w:val="18"/>
      <w:lang w:val="en-US" w:eastAsia="zh-CN" w:bidi="ar-SA"/>
    </w:rPr>
  </w:style>
  <w:style w:type="character" w:customStyle="1" w:styleId="380">
    <w:name w:val="页脚 Char2"/>
    <w:link w:val="42"/>
    <w:qFormat/>
    <w:locked/>
    <w:uiPriority w:val="99"/>
    <w:rPr>
      <w:kern w:val="2"/>
      <w:sz w:val="18"/>
      <w:szCs w:val="18"/>
    </w:rPr>
  </w:style>
  <w:style w:type="character" w:customStyle="1" w:styleId="381">
    <w:name w:val="Char Char36"/>
    <w:qFormat/>
    <w:uiPriority w:val="6"/>
    <w:rPr>
      <w:rFonts w:ascii="仿宋_GB2312" w:hAnsi="仿宋_GB2312" w:eastAsia="仿宋_GB2312" w:cs="Arial"/>
      <w:b/>
      <w:kern w:val="1"/>
      <w:sz w:val="32"/>
      <w:szCs w:val="32"/>
      <w:lang w:val="zh-CN" w:eastAsia="zh-CN" w:bidi="ar-SA"/>
    </w:rPr>
  </w:style>
  <w:style w:type="character" w:customStyle="1" w:styleId="382">
    <w:name w:val="Char Char61"/>
    <w:qFormat/>
    <w:uiPriority w:val="6"/>
    <w:rPr>
      <w:rFonts w:eastAsia="宋体"/>
      <w:kern w:val="2"/>
      <w:sz w:val="21"/>
      <w:szCs w:val="24"/>
      <w:lang w:val="en-US" w:eastAsia="zh-CN" w:bidi="ar-SA"/>
    </w:rPr>
  </w:style>
  <w:style w:type="character" w:customStyle="1" w:styleId="383">
    <w:name w:val="正文文字缩进 2 Char Char"/>
    <w:qFormat/>
    <w:uiPriority w:val="0"/>
    <w:rPr>
      <w:rFonts w:ascii="宋体"/>
      <w:sz w:val="28"/>
    </w:rPr>
  </w:style>
  <w:style w:type="character" w:customStyle="1" w:styleId="384">
    <w:name w:val="f141"/>
    <w:qFormat/>
    <w:uiPriority w:val="0"/>
    <w:rPr>
      <w:rFonts w:ascii="Tahoma" w:hAnsi="Tahoma" w:eastAsia="宋体"/>
      <w:b/>
      <w:kern w:val="2"/>
      <w:sz w:val="21"/>
      <w:szCs w:val="21"/>
      <w:lang w:val="en-US" w:eastAsia="zh-CN" w:bidi="ar-SA"/>
    </w:rPr>
  </w:style>
  <w:style w:type="character" w:customStyle="1" w:styleId="385">
    <w:name w:val="段落 Char Char"/>
    <w:link w:val="386"/>
    <w:qFormat/>
    <w:uiPriority w:val="0"/>
    <w:rPr>
      <w:rFonts w:ascii="宋体" w:hAnsi="宋体"/>
      <w:sz w:val="24"/>
    </w:rPr>
  </w:style>
  <w:style w:type="paragraph" w:customStyle="1" w:styleId="386">
    <w:name w:val="段落"/>
    <w:basedOn w:val="1"/>
    <w:link w:val="385"/>
    <w:qFormat/>
    <w:uiPriority w:val="0"/>
    <w:pPr>
      <w:adjustRightInd/>
      <w:spacing w:line="360" w:lineRule="auto"/>
      <w:ind w:firstLine="480" w:firstLineChars="200"/>
    </w:pPr>
    <w:rPr>
      <w:rFonts w:ascii="宋体" w:hAnsi="宋体"/>
      <w:kern w:val="0"/>
      <w:sz w:val="24"/>
      <w:szCs w:val="20"/>
    </w:rPr>
  </w:style>
  <w:style w:type="character" w:customStyle="1" w:styleId="387">
    <w:name w:val="标题 3 Char2"/>
    <w:qFormat/>
    <w:uiPriority w:val="0"/>
    <w:rPr>
      <w:rFonts w:eastAsia="宋体"/>
      <w:b/>
      <w:bCs/>
      <w:kern w:val="2"/>
      <w:sz w:val="32"/>
      <w:szCs w:val="32"/>
      <w:lang w:val="en-US" w:eastAsia="zh-CN" w:bidi="ar-SA"/>
    </w:rPr>
  </w:style>
  <w:style w:type="character" w:customStyle="1" w:styleId="388">
    <w:name w:val="apple-converted-space"/>
    <w:qFormat/>
    <w:uiPriority w:val="0"/>
  </w:style>
  <w:style w:type="character" w:customStyle="1" w:styleId="389">
    <w:name w:val="页眉 Char2"/>
    <w:link w:val="43"/>
    <w:qFormat/>
    <w:uiPriority w:val="99"/>
    <w:rPr>
      <w:kern w:val="2"/>
      <w:sz w:val="18"/>
      <w:szCs w:val="18"/>
    </w:rPr>
  </w:style>
  <w:style w:type="character" w:customStyle="1" w:styleId="390">
    <w:name w:val="Char Char9"/>
    <w:qFormat/>
    <w:uiPriority w:val="0"/>
    <w:rPr>
      <w:rFonts w:eastAsia="宋体"/>
      <w:kern w:val="2"/>
      <w:sz w:val="18"/>
      <w:szCs w:val="18"/>
      <w:lang w:val="en-US" w:eastAsia="zh-CN" w:bidi="ar-SA"/>
    </w:rPr>
  </w:style>
  <w:style w:type="character" w:customStyle="1" w:styleId="391">
    <w:name w:val="Char Char41"/>
    <w:qFormat/>
    <w:uiPriority w:val="0"/>
    <w:rPr>
      <w:rFonts w:eastAsia="宋体"/>
      <w:b/>
      <w:sz w:val="24"/>
      <w:lang w:val="en-GB" w:eastAsia="zh-CN" w:bidi="ar-SA"/>
    </w:rPr>
  </w:style>
  <w:style w:type="character" w:customStyle="1" w:styleId="392">
    <w:name w:val="large1"/>
    <w:qFormat/>
    <w:uiPriority w:val="0"/>
    <w:rPr>
      <w:rFonts w:hint="eastAsia" w:ascii="宋体" w:hAnsi="宋体" w:eastAsia="宋体"/>
      <w:sz w:val="21"/>
      <w:szCs w:val="21"/>
    </w:rPr>
  </w:style>
  <w:style w:type="character" w:customStyle="1" w:styleId="393">
    <w:name w:val="正文段 Char"/>
    <w:link w:val="394"/>
    <w:qFormat/>
    <w:uiPriority w:val="0"/>
    <w:rPr>
      <w:sz w:val="24"/>
    </w:rPr>
  </w:style>
  <w:style w:type="paragraph" w:customStyle="1" w:styleId="394">
    <w:name w:val="正文段"/>
    <w:basedOn w:val="1"/>
    <w:link w:val="393"/>
    <w:qFormat/>
    <w:uiPriority w:val="0"/>
    <w:pPr>
      <w:widowControl/>
      <w:snapToGrid w:val="0"/>
      <w:spacing w:afterLines="50"/>
      <w:ind w:firstLine="200" w:firstLineChars="200"/>
    </w:pPr>
    <w:rPr>
      <w:kern w:val="0"/>
      <w:sz w:val="24"/>
      <w:szCs w:val="20"/>
    </w:rPr>
  </w:style>
  <w:style w:type="character" w:customStyle="1" w:styleId="395">
    <w:name w:val="Char Char13"/>
    <w:qFormat/>
    <w:uiPriority w:val="6"/>
    <w:rPr>
      <w:rFonts w:ascii="宋体" w:hAnsi="宋体"/>
      <w:kern w:val="1"/>
      <w:sz w:val="21"/>
      <w:szCs w:val="24"/>
    </w:rPr>
  </w:style>
  <w:style w:type="character" w:customStyle="1" w:styleId="39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7">
    <w:name w:val="冯广丽 Char"/>
    <w:link w:val="398"/>
    <w:qFormat/>
    <w:uiPriority w:val="0"/>
    <w:rPr>
      <w:rFonts w:ascii="宋体" w:hAnsi="宋体"/>
      <w:kern w:val="2"/>
      <w:sz w:val="24"/>
      <w:szCs w:val="22"/>
    </w:rPr>
  </w:style>
  <w:style w:type="paragraph" w:customStyle="1" w:styleId="398">
    <w:name w:val="冯广丽"/>
    <w:basedOn w:val="1"/>
    <w:link w:val="397"/>
    <w:qFormat/>
    <w:uiPriority w:val="0"/>
    <w:pPr>
      <w:adjustRightInd/>
      <w:spacing w:line="360" w:lineRule="auto"/>
      <w:ind w:firstLine="480" w:firstLineChars="200"/>
    </w:pPr>
    <w:rPr>
      <w:rFonts w:ascii="宋体" w:hAnsi="宋体"/>
      <w:sz w:val="24"/>
      <w:szCs w:val="22"/>
    </w:rPr>
  </w:style>
  <w:style w:type="character" w:customStyle="1" w:styleId="399">
    <w:name w:val="批注文字 字符"/>
    <w:qFormat/>
    <w:uiPriority w:val="0"/>
    <w:rPr>
      <w:rFonts w:ascii="Arial" w:hAnsi="Arial" w:eastAsia="黑体" w:cs="Arial"/>
      <w:snapToGrid w:val="0"/>
      <w:kern w:val="0"/>
      <w:szCs w:val="21"/>
    </w:rPr>
  </w:style>
  <w:style w:type="character" w:customStyle="1" w:styleId="400">
    <w:name w:val="Char Char161"/>
    <w:qFormat/>
    <w:uiPriority w:val="0"/>
    <w:rPr>
      <w:rFonts w:eastAsia="宋体"/>
      <w:b/>
      <w:kern w:val="2"/>
      <w:sz w:val="32"/>
      <w:lang w:val="en-US" w:eastAsia="zh-CN"/>
    </w:rPr>
  </w:style>
  <w:style w:type="character" w:customStyle="1" w:styleId="401">
    <w:name w:val="javascript"/>
    <w:qFormat/>
    <w:uiPriority w:val="0"/>
  </w:style>
  <w:style w:type="character" w:customStyle="1" w:styleId="402">
    <w:name w:val="图名 Char"/>
    <w:qFormat/>
    <w:uiPriority w:val="0"/>
    <w:rPr>
      <w:rFonts w:ascii="Arial" w:hAnsi="Arial" w:eastAsia="黑体"/>
      <w:kern w:val="2"/>
      <w:sz w:val="24"/>
      <w:szCs w:val="24"/>
      <w:lang w:val="en-US" w:eastAsia="zh-CN" w:bidi="ar-SA"/>
    </w:rPr>
  </w:style>
  <w:style w:type="character" w:customStyle="1" w:styleId="403">
    <w:name w:val="Used by Word for text of Help footnotes Char Char"/>
    <w:qFormat/>
    <w:uiPriority w:val="0"/>
    <w:rPr>
      <w:rFonts w:ascii="Times New Roman" w:hAnsi="Times New Roman" w:eastAsia="宋体" w:cs="Times New Roman"/>
      <w:sz w:val="20"/>
      <w:szCs w:val="20"/>
    </w:rPr>
  </w:style>
  <w:style w:type="character" w:customStyle="1" w:styleId="404">
    <w:name w:val="编号，小四 Char"/>
    <w:link w:val="405"/>
    <w:qFormat/>
    <w:uiPriority w:val="0"/>
    <w:rPr>
      <w:rFonts w:ascii="Arial" w:hAnsi="Arial"/>
      <w:sz w:val="24"/>
    </w:rPr>
  </w:style>
  <w:style w:type="paragraph" w:customStyle="1" w:styleId="405">
    <w:name w:val="编号，小四"/>
    <w:basedOn w:val="1"/>
    <w:link w:val="404"/>
    <w:qFormat/>
    <w:uiPriority w:val="0"/>
    <w:pPr>
      <w:tabs>
        <w:tab w:val="left" w:pos="432"/>
      </w:tabs>
      <w:adjustRightInd/>
      <w:spacing w:line="360" w:lineRule="auto"/>
      <w:ind w:left="432" w:hanging="432"/>
    </w:pPr>
    <w:rPr>
      <w:rFonts w:ascii="Arial" w:hAnsi="Arial"/>
      <w:kern w:val="0"/>
      <w:sz w:val="24"/>
      <w:szCs w:val="20"/>
    </w:rPr>
  </w:style>
  <w:style w:type="character" w:customStyle="1" w:styleId="406">
    <w:name w:val="Font Style82"/>
    <w:qFormat/>
    <w:uiPriority w:val="99"/>
    <w:rPr>
      <w:rFonts w:ascii="宋体" w:eastAsia="宋体" w:cs="宋体"/>
      <w:color w:val="000000"/>
      <w:sz w:val="14"/>
      <w:szCs w:val="14"/>
    </w:rPr>
  </w:style>
  <w:style w:type="character" w:customStyle="1" w:styleId="407">
    <w:name w:val="标题 2 Char Char"/>
    <w:qFormat/>
    <w:uiPriority w:val="0"/>
    <w:rPr>
      <w:rFonts w:ascii="楷体_GB2312" w:hAnsi="Arial" w:eastAsia="楷体_GB2312"/>
      <w:b/>
      <w:bCs/>
      <w:kern w:val="2"/>
      <w:sz w:val="24"/>
      <w:szCs w:val="32"/>
      <w:lang w:val="en-US" w:eastAsia="zh-CN" w:bidi="ar-SA"/>
    </w:rPr>
  </w:style>
  <w:style w:type="character" w:customStyle="1" w:styleId="408">
    <w:name w:val="未用 Char"/>
    <w:qFormat/>
    <w:uiPriority w:val="0"/>
    <w:rPr>
      <w:rFonts w:ascii="Arial" w:hAnsi="Arial" w:eastAsia="黑体"/>
      <w:kern w:val="2"/>
      <w:sz w:val="21"/>
      <w:szCs w:val="21"/>
      <w:lang w:val="en-US" w:eastAsia="zh-CN" w:bidi="ar-SA"/>
    </w:rPr>
  </w:style>
  <w:style w:type="character" w:customStyle="1" w:styleId="409">
    <w:name w:val="myp1111"/>
    <w:qFormat/>
    <w:uiPriority w:val="0"/>
    <w:rPr>
      <w:rFonts w:hint="default" w:ascii="ˎ̥" w:hAnsi="ˎ̥"/>
      <w:color w:val="000000"/>
      <w:sz w:val="20"/>
      <w:szCs w:val="20"/>
      <w:u w:val="none"/>
    </w:rPr>
  </w:style>
  <w:style w:type="character" w:customStyle="1" w:styleId="410">
    <w:name w:val="样式 标题 4h4H4Fab-4T5Ref Heading 1rh1Heading sqlsect 1.2.3.... Char"/>
    <w:link w:val="302"/>
    <w:qFormat/>
    <w:uiPriority w:val="0"/>
    <w:rPr>
      <w:rFonts w:ascii="微软雅黑" w:hAnsi="微软雅黑" w:eastAsia="微软雅黑"/>
      <w:b/>
      <w:bCs/>
      <w:kern w:val="2"/>
      <w:sz w:val="24"/>
      <w:szCs w:val="28"/>
    </w:rPr>
  </w:style>
  <w:style w:type="character" w:customStyle="1" w:styleId="411">
    <w:name w:val="h Char Char"/>
    <w:qFormat/>
    <w:uiPriority w:val="0"/>
    <w:rPr>
      <w:rFonts w:eastAsia="宋体"/>
      <w:kern w:val="2"/>
      <w:sz w:val="18"/>
      <w:lang w:val="en-US" w:eastAsia="zh-CN" w:bidi="ar-SA"/>
    </w:rPr>
  </w:style>
  <w:style w:type="character" w:customStyle="1" w:styleId="412">
    <w:name w:val="仿宋正文 Char"/>
    <w:link w:val="413"/>
    <w:qFormat/>
    <w:uiPriority w:val="0"/>
    <w:rPr>
      <w:rFonts w:ascii="仿宋_GB2312" w:eastAsia="仿宋_GB2312"/>
      <w:kern w:val="2"/>
      <w:sz w:val="24"/>
      <w:lang w:val="en-US" w:eastAsia="zh-CN" w:bidi="ar-SA"/>
    </w:rPr>
  </w:style>
  <w:style w:type="paragraph" w:customStyle="1" w:styleId="413">
    <w:name w:val="仿宋正文"/>
    <w:basedOn w:val="1"/>
    <w:link w:val="412"/>
    <w:qFormat/>
    <w:uiPriority w:val="0"/>
    <w:pPr>
      <w:adjustRightInd/>
      <w:spacing w:line="360" w:lineRule="auto"/>
      <w:ind w:firstLine="480" w:firstLineChars="200"/>
    </w:pPr>
    <w:rPr>
      <w:rFonts w:ascii="仿宋_GB2312" w:eastAsia="仿宋_GB2312"/>
      <w:sz w:val="24"/>
      <w:szCs w:val="20"/>
    </w:rPr>
  </w:style>
  <w:style w:type="character" w:customStyle="1" w:styleId="414">
    <w:name w:val="正文首行缩进 Char Char Char Char Char Char"/>
    <w:qFormat/>
    <w:uiPriority w:val="0"/>
    <w:rPr>
      <w:rFonts w:ascii="宋体" w:eastAsia="宋体"/>
      <w:kern w:val="2"/>
      <w:sz w:val="24"/>
      <w:lang w:val="zh-CN" w:bidi="ar-SA"/>
    </w:rPr>
  </w:style>
  <w:style w:type="character" w:customStyle="1" w:styleId="415">
    <w:name w:val="样式 宋体"/>
    <w:qFormat/>
    <w:uiPriority w:val="0"/>
    <w:rPr>
      <w:rFonts w:ascii="宋体" w:hAnsi="宋体"/>
      <w:sz w:val="24"/>
    </w:rPr>
  </w:style>
  <w:style w:type="character" w:customStyle="1" w:styleId="416">
    <w:name w:val="tw4winJump"/>
    <w:qFormat/>
    <w:uiPriority w:val="0"/>
    <w:rPr>
      <w:rFonts w:ascii="Courier New" w:hAnsi="Courier New" w:cs="Courier New"/>
      <w:color w:val="008080"/>
      <w:lang w:val="en-US" w:eastAsia="zh-CN"/>
    </w:rPr>
  </w:style>
  <w:style w:type="character" w:customStyle="1" w:styleId="417">
    <w:name w:val="标题 1 字符"/>
    <w:qFormat/>
    <w:uiPriority w:val="9"/>
    <w:rPr>
      <w:rFonts w:ascii="Arial" w:hAnsi="Arial" w:eastAsia="黑体" w:cs="Arial"/>
      <w:b/>
      <w:bCs/>
      <w:snapToGrid w:val="0"/>
      <w:kern w:val="44"/>
      <w:sz w:val="44"/>
      <w:szCs w:val="44"/>
    </w:rPr>
  </w:style>
  <w:style w:type="character" w:customStyle="1" w:styleId="418">
    <w:name w:val="style36"/>
    <w:basedOn w:val="69"/>
    <w:qFormat/>
    <w:uiPriority w:val="0"/>
    <w:rPr>
      <w:rFonts w:ascii="Arial" w:hAnsi="Arial" w:eastAsia="黑体" w:cs="Arial"/>
      <w:snapToGrid w:val="0"/>
      <w:kern w:val="0"/>
      <w:szCs w:val="21"/>
    </w:rPr>
  </w:style>
  <w:style w:type="character" w:customStyle="1" w:styleId="419">
    <w:name w:val="pt9"/>
    <w:qFormat/>
    <w:uiPriority w:val="0"/>
    <w:rPr>
      <w:rFonts w:ascii="仿宋_GB2312" w:eastAsia="微软雅黑"/>
      <w:b/>
      <w:kern w:val="2"/>
      <w:sz w:val="32"/>
      <w:szCs w:val="32"/>
      <w:lang w:val="en-US" w:eastAsia="zh-CN" w:bidi="ar-SA"/>
    </w:rPr>
  </w:style>
  <w:style w:type="character" w:customStyle="1" w:styleId="420">
    <w:name w:val="DO_NOT_TRANSLATE"/>
    <w:qFormat/>
    <w:uiPriority w:val="0"/>
    <w:rPr>
      <w:rFonts w:ascii="Courier New" w:hAnsi="Courier New" w:cs="Courier New"/>
      <w:color w:val="800000"/>
      <w:lang w:val="en-US" w:eastAsia="zh-CN"/>
    </w:rPr>
  </w:style>
  <w:style w:type="character" w:customStyle="1" w:styleId="421">
    <w:name w:val="标书1 Char1"/>
    <w:qFormat/>
    <w:uiPriority w:val="0"/>
    <w:rPr>
      <w:rFonts w:eastAsia="宋体"/>
      <w:b/>
      <w:bCs/>
      <w:kern w:val="44"/>
      <w:sz w:val="44"/>
      <w:szCs w:val="44"/>
      <w:lang w:val="en-US" w:eastAsia="zh-CN" w:bidi="ar-SA"/>
    </w:rPr>
  </w:style>
  <w:style w:type="character" w:customStyle="1" w:styleId="422">
    <w:name w:val="页脚 字符"/>
    <w:qFormat/>
    <w:uiPriority w:val="99"/>
    <w:rPr>
      <w:kern w:val="2"/>
      <w:sz w:val="18"/>
      <w:szCs w:val="18"/>
    </w:rPr>
  </w:style>
  <w:style w:type="character" w:customStyle="1" w:styleId="423">
    <w:name w:val="正文2 Char"/>
    <w:qFormat/>
    <w:uiPriority w:val="0"/>
    <w:rPr>
      <w:rFonts w:eastAsia="宋体"/>
      <w:kern w:val="2"/>
      <w:sz w:val="24"/>
      <w:lang w:val="en-US" w:eastAsia="zh-CN" w:bidi="ar-SA"/>
    </w:rPr>
  </w:style>
  <w:style w:type="character" w:customStyle="1" w:styleId="424">
    <w:name w:val="Char Char21"/>
    <w:qFormat/>
    <w:uiPriority w:val="6"/>
    <w:rPr>
      <w:rFonts w:ascii="宋体" w:hAnsi="宋体"/>
      <w:kern w:val="1"/>
      <w:sz w:val="24"/>
      <w:szCs w:val="21"/>
      <w:lang w:val="zh-CN"/>
    </w:rPr>
  </w:style>
  <w:style w:type="character" w:customStyle="1" w:styleId="425">
    <w:name w:val="样式 正文缩进 + 首行缩进:  2 字符 Char Char"/>
    <w:link w:val="426"/>
    <w:qFormat/>
    <w:uiPriority w:val="0"/>
    <w:rPr>
      <w:rFonts w:cs="宋体"/>
      <w:kern w:val="2"/>
      <w:sz w:val="24"/>
    </w:rPr>
  </w:style>
  <w:style w:type="paragraph" w:customStyle="1" w:styleId="426">
    <w:name w:val="样式 正文缩进 + 首行缩进:  2 字符"/>
    <w:basedOn w:val="20"/>
    <w:link w:val="42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7">
    <w:name w:val="正文文本 Char1"/>
    <w:link w:val="5"/>
    <w:qFormat/>
    <w:uiPriority w:val="0"/>
    <w:rPr>
      <w:rFonts w:ascii="宋体" w:hAnsi="Arial" w:eastAsia="宋体" w:cs="Arial"/>
      <w:snapToGrid w:val="0"/>
      <w:kern w:val="2"/>
      <w:sz w:val="24"/>
      <w:szCs w:val="21"/>
      <w:lang w:val="zh-CN" w:eastAsia="zh-CN" w:bidi="ar-SA"/>
    </w:rPr>
  </w:style>
  <w:style w:type="character" w:customStyle="1" w:styleId="428">
    <w:name w:val="gray6"/>
    <w:basedOn w:val="69"/>
    <w:qFormat/>
    <w:uiPriority w:val="0"/>
    <w:rPr>
      <w:rFonts w:ascii="Arial" w:hAnsi="Arial" w:eastAsia="黑体" w:cs="Arial"/>
      <w:snapToGrid w:val="0"/>
      <w:kern w:val="0"/>
      <w:szCs w:val="21"/>
    </w:rPr>
  </w:style>
  <w:style w:type="character" w:customStyle="1" w:styleId="429">
    <w:name w:val="hui"/>
    <w:basedOn w:val="69"/>
    <w:qFormat/>
    <w:uiPriority w:val="0"/>
    <w:rPr>
      <w:rFonts w:ascii="Arial" w:hAnsi="Arial" w:eastAsia="黑体" w:cs="Arial"/>
      <w:snapToGrid w:val="0"/>
      <w:kern w:val="0"/>
      <w:szCs w:val="21"/>
    </w:rPr>
  </w:style>
  <w:style w:type="character" w:customStyle="1" w:styleId="430">
    <w:name w:val="哈哈正文 Char Char"/>
    <w:qFormat/>
    <w:uiPriority w:val="0"/>
    <w:rPr>
      <w:rFonts w:ascii="宋体" w:hAnsi="宋体" w:eastAsia="宋体" w:cs="宋体"/>
      <w:kern w:val="2"/>
      <w:sz w:val="24"/>
      <w:lang w:val="en-US" w:eastAsia="zh-CN" w:bidi="ar-SA"/>
    </w:rPr>
  </w:style>
  <w:style w:type="paragraph" w:customStyle="1" w:styleId="431">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8">
    <w:name w:val="标题4_自定义"/>
    <w:basedOn w:val="10"/>
    <w:qFormat/>
    <w:uiPriority w:val="0"/>
    <w:pPr>
      <w:adjustRightInd/>
      <w:spacing w:before="0" w:after="0" w:line="360" w:lineRule="auto"/>
    </w:pPr>
    <w:rPr>
      <w:rFonts w:ascii="Verdana" w:eastAsia="Verdana"/>
      <w:sz w:val="21"/>
      <w:lang w:val="en-US"/>
    </w:rPr>
  </w:style>
  <w:style w:type="paragraph" w:customStyle="1" w:styleId="439">
    <w:name w:val="正文 内标 序号标"/>
    <w:basedOn w:val="440"/>
    <w:qFormat/>
    <w:uiPriority w:val="0"/>
    <w:pPr>
      <w:tabs>
        <w:tab w:val="left" w:pos="0"/>
      </w:tabs>
      <w:adjustRightInd/>
      <w:spacing w:before="0"/>
      <w:ind w:firstLine="482"/>
    </w:pPr>
    <w:rPr>
      <w:rFonts w:ascii="微软雅黑" w:hAnsi="微软雅黑"/>
      <w:sz w:val="24"/>
      <w:szCs w:val="24"/>
    </w:rPr>
  </w:style>
  <w:style w:type="paragraph" w:customStyle="1" w:styleId="440">
    <w:name w:val="My正文"/>
    <w:basedOn w:val="1"/>
    <w:qFormat/>
    <w:uiPriority w:val="0"/>
    <w:pPr>
      <w:spacing w:before="120" w:line="360" w:lineRule="auto"/>
      <w:ind w:firstLine="567"/>
    </w:pPr>
    <w:rPr>
      <w:rFonts w:ascii="Arial" w:hAnsi="Arial"/>
      <w:sz w:val="20"/>
      <w:szCs w:val="20"/>
    </w:rPr>
  </w:style>
  <w:style w:type="paragraph" w:customStyle="1" w:styleId="4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4">
    <w:name w:val="修订2"/>
    <w:qFormat/>
    <w:uiPriority w:val="0"/>
    <w:rPr>
      <w:rFonts w:ascii="Times New Roman" w:hAnsi="Times New Roman" w:eastAsia="宋体" w:cs="Times New Roman"/>
      <w:kern w:val="2"/>
      <w:sz w:val="21"/>
      <w:lang w:val="en-US" w:eastAsia="zh-CN" w:bidi="ar-SA"/>
    </w:rPr>
  </w:style>
  <w:style w:type="paragraph" w:customStyle="1" w:styleId="44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7">
    <w:name w:val="文章标题"/>
    <w:next w:val="448"/>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8">
    <w:name w:val="封面公司名"/>
    <w:qFormat/>
    <w:uiPriority w:val="0"/>
    <w:pPr>
      <w:jc w:val="center"/>
    </w:pPr>
    <w:rPr>
      <w:rFonts w:ascii="Arial" w:hAnsi="Arial" w:eastAsia="楷体_GB2312" w:cs="宋体"/>
      <w:bCs/>
      <w:kern w:val="2"/>
      <w:sz w:val="28"/>
      <w:lang w:val="en-US" w:eastAsia="zh-CN" w:bidi="ar-SA"/>
    </w:rPr>
  </w:style>
  <w:style w:type="paragraph" w:customStyle="1" w:styleId="449">
    <w:name w:val="Char1 Char Char Char5"/>
    <w:basedOn w:val="1"/>
    <w:qFormat/>
    <w:uiPriority w:val="0"/>
    <w:pPr>
      <w:adjustRightInd/>
      <w:ind w:firstLine="200" w:firstLineChars="200"/>
    </w:pPr>
    <w:rPr>
      <w:rFonts w:ascii="Tahoma" w:hAnsi="Tahoma"/>
      <w:sz w:val="24"/>
      <w:szCs w:val="20"/>
    </w:rPr>
  </w:style>
  <w:style w:type="paragraph" w:customStyle="1" w:styleId="45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2">
    <w:name w:val="Char Char Char Char Char Char Char Char"/>
    <w:basedOn w:val="1"/>
    <w:qFormat/>
    <w:uiPriority w:val="0"/>
    <w:pPr>
      <w:tabs>
        <w:tab w:val="left" w:pos="360"/>
      </w:tabs>
    </w:pPr>
    <w:rPr>
      <w:sz w:val="24"/>
      <w:szCs w:val="20"/>
    </w:rPr>
  </w:style>
  <w:style w:type="paragraph" w:customStyle="1" w:styleId="453">
    <w:name w:val="Char Char11 Char Char Char"/>
    <w:basedOn w:val="1"/>
    <w:qFormat/>
    <w:uiPriority w:val="0"/>
    <w:pPr>
      <w:spacing w:line="360" w:lineRule="auto"/>
    </w:pPr>
    <w:rPr>
      <w:szCs w:val="20"/>
    </w:rPr>
  </w:style>
  <w:style w:type="paragraph" w:customStyle="1" w:styleId="45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6">
    <w:name w:val="样式3"/>
    <w:basedOn w:val="457"/>
    <w:qFormat/>
    <w:uiPriority w:val="0"/>
    <w:pPr>
      <w:tabs>
        <w:tab w:val="left" w:pos="2790"/>
        <w:tab w:val="left" w:pos="4230"/>
      </w:tabs>
      <w:spacing w:beforeLines="100"/>
      <w:jc w:val="left"/>
    </w:pPr>
  </w:style>
  <w:style w:type="paragraph" w:customStyle="1" w:styleId="45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8">
    <w:name w:val="Char Char1 Char Char1 Char Char1"/>
    <w:basedOn w:val="1"/>
    <w:qFormat/>
    <w:uiPriority w:val="0"/>
    <w:pPr>
      <w:tabs>
        <w:tab w:val="left" w:pos="840"/>
      </w:tabs>
      <w:ind w:left="840" w:hanging="420"/>
    </w:pPr>
    <w:rPr>
      <w:rFonts w:ascii="Tahoma" w:hAnsi="Tahoma"/>
      <w:sz w:val="24"/>
    </w:rPr>
  </w:style>
  <w:style w:type="paragraph" w:customStyle="1" w:styleId="45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0">
    <w:name w:val="标书标题2"/>
    <w:basedOn w:val="8"/>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2">
    <w:name w:val="正文21"/>
    <w:basedOn w:val="1"/>
    <w:qFormat/>
    <w:uiPriority w:val="0"/>
    <w:pPr>
      <w:adjustRightInd/>
      <w:spacing w:before="156" w:line="360" w:lineRule="auto"/>
      <w:ind w:firstLine="510" w:firstLineChars="200"/>
    </w:pPr>
    <w:rPr>
      <w:sz w:val="24"/>
      <w:szCs w:val="20"/>
    </w:rPr>
  </w:style>
  <w:style w:type="paragraph" w:customStyle="1" w:styleId="463">
    <w:name w:val="Test2"/>
    <w:basedOn w:val="8"/>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5">
    <w:name w:val="Char1"/>
    <w:basedOn w:val="1"/>
    <w:qFormat/>
    <w:uiPriority w:val="0"/>
    <w:rPr>
      <w:rFonts w:ascii="仿宋_GB2312" w:eastAsia="仿宋_GB2312"/>
      <w:b/>
      <w:sz w:val="32"/>
      <w:szCs w:val="32"/>
    </w:rPr>
  </w:style>
  <w:style w:type="paragraph" w:customStyle="1" w:styleId="46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6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0">
    <w:name w:val="6级标题"/>
    <w:basedOn w:val="471"/>
    <w:qFormat/>
    <w:uiPriority w:val="0"/>
    <w:pPr>
      <w:keepNext/>
      <w:tabs>
        <w:tab w:val="left" w:pos="360"/>
      </w:tabs>
      <w:outlineLvl w:val="5"/>
    </w:pPr>
  </w:style>
  <w:style w:type="paragraph" w:customStyle="1" w:styleId="471">
    <w:name w:val="5级标题"/>
    <w:basedOn w:val="47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2">
    <w:name w:val="4级标题"/>
    <w:basedOn w:val="25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3">
    <w:name w:val="样式 正文文本缩进 + 段前: 2 字符"/>
    <w:basedOn w:val="1"/>
    <w:qFormat/>
    <w:uiPriority w:val="0"/>
    <w:pPr>
      <w:adjustRightInd/>
      <w:ind w:left="420" w:leftChars="200"/>
      <w:jc w:val="left"/>
    </w:pPr>
    <w:rPr>
      <w:sz w:val="28"/>
      <w:szCs w:val="20"/>
      <w:lang w:eastAsia="zh-TW"/>
    </w:rPr>
  </w:style>
  <w:style w:type="paragraph" w:customStyle="1" w:styleId="474">
    <w:name w:val="Char2 Char Char"/>
    <w:basedOn w:val="1"/>
    <w:qFormat/>
    <w:uiPriority w:val="0"/>
    <w:pPr>
      <w:adjustRightInd/>
    </w:pPr>
    <w:rPr>
      <w:rFonts w:ascii="Tahoma" w:hAnsi="Tahoma"/>
      <w:sz w:val="24"/>
      <w:szCs w:val="20"/>
    </w:rPr>
  </w:style>
  <w:style w:type="paragraph" w:customStyle="1" w:styleId="475">
    <w:name w:val="_Style 11"/>
    <w:basedOn w:val="1"/>
    <w:qFormat/>
    <w:uiPriority w:val="34"/>
    <w:pPr>
      <w:adjustRightInd/>
      <w:ind w:firstLine="420" w:firstLineChars="200"/>
    </w:pPr>
    <w:rPr>
      <w:rFonts w:eastAsia="仿宋_GB2312"/>
      <w:sz w:val="28"/>
    </w:rPr>
  </w:style>
  <w:style w:type="paragraph" w:customStyle="1" w:styleId="47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7">
    <w:name w:val="Char Char Char"/>
    <w:basedOn w:val="1"/>
    <w:qFormat/>
    <w:uiPriority w:val="0"/>
    <w:rPr>
      <w:rFonts w:ascii="Tahoma" w:hAnsi="Tahoma"/>
      <w:sz w:val="24"/>
      <w:szCs w:val="20"/>
    </w:rPr>
  </w:style>
  <w:style w:type="paragraph" w:customStyle="1" w:styleId="478">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7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0">
    <w:name w:val="无间隔2"/>
    <w:basedOn w:val="1"/>
    <w:link w:val="930"/>
    <w:qFormat/>
    <w:uiPriority w:val="99"/>
    <w:rPr>
      <w:szCs w:val="22"/>
    </w:rPr>
  </w:style>
  <w:style w:type="paragraph" w:customStyle="1" w:styleId="48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2">
    <w:name w:val="Char Char Char Char Char Char Char Char Char Char Char Char1 Char1"/>
    <w:basedOn w:val="1"/>
    <w:qFormat/>
    <w:uiPriority w:val="6"/>
    <w:rPr>
      <w:rFonts w:ascii="Tahoma" w:hAnsi="Tahoma" w:cs="仿宋_GB2312"/>
      <w:sz w:val="24"/>
      <w:szCs w:val="20"/>
    </w:rPr>
  </w:style>
  <w:style w:type="paragraph" w:customStyle="1" w:styleId="48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6">
    <w:name w:val="MM Topic 2"/>
    <w:basedOn w:val="8"/>
    <w:qFormat/>
    <w:uiPriority w:val="0"/>
    <w:pPr>
      <w:tabs>
        <w:tab w:val="left" w:pos="1260"/>
      </w:tabs>
      <w:ind w:left="1260" w:hanging="420"/>
    </w:pPr>
    <w:rPr>
      <w:rFonts w:ascii="Arial" w:hAnsi="Arial" w:eastAsia="黑体"/>
      <w:lang w:val="en-US"/>
    </w:rPr>
  </w:style>
  <w:style w:type="paragraph" w:customStyle="1" w:styleId="487">
    <w:name w:val="五级无标题条"/>
    <w:basedOn w:val="1"/>
    <w:qFormat/>
    <w:uiPriority w:val="0"/>
    <w:pPr>
      <w:adjustRightInd/>
    </w:pPr>
  </w:style>
  <w:style w:type="paragraph" w:customStyle="1" w:styleId="488">
    <w:name w:val="Char5"/>
    <w:basedOn w:val="1"/>
    <w:qFormat/>
    <w:uiPriority w:val="0"/>
    <w:rPr>
      <w:rFonts w:ascii="仿宋_GB2312" w:eastAsia="仿宋_GB2312"/>
      <w:b/>
      <w:sz w:val="32"/>
      <w:szCs w:val="32"/>
    </w:rPr>
  </w:style>
  <w:style w:type="paragraph" w:customStyle="1" w:styleId="489">
    <w:name w:val="TOC 标题1"/>
    <w:basedOn w:val="7"/>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0">
    <w:name w:val="彩色列表 - 强调文字颜色 12"/>
    <w:basedOn w:val="1"/>
    <w:qFormat/>
    <w:uiPriority w:val="0"/>
    <w:pPr>
      <w:adjustRightInd/>
      <w:ind w:firstLine="420" w:firstLineChars="200"/>
    </w:pPr>
    <w:rPr>
      <w:rFonts w:ascii="Calibri" w:hAnsi="Calibri"/>
      <w:szCs w:val="22"/>
    </w:rPr>
  </w:style>
  <w:style w:type="paragraph" w:customStyle="1" w:styleId="49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2">
    <w:name w:val="Char2"/>
    <w:basedOn w:val="1"/>
    <w:qFormat/>
    <w:uiPriority w:val="0"/>
    <w:rPr>
      <w:rFonts w:ascii="仿宋_GB2312" w:eastAsia="仿宋_GB2312"/>
      <w:b/>
      <w:sz w:val="32"/>
      <w:szCs w:val="32"/>
    </w:rPr>
  </w:style>
  <w:style w:type="paragraph" w:customStyle="1" w:styleId="493">
    <w:name w:val="数字标题3"/>
    <w:basedOn w:val="9"/>
    <w:next w:val="1"/>
    <w:qFormat/>
    <w:uiPriority w:val="0"/>
    <w:pPr>
      <w:spacing w:line="240" w:lineRule="auto"/>
    </w:pPr>
    <w:rPr>
      <w:sz w:val="28"/>
      <w:szCs w:val="28"/>
    </w:rPr>
  </w:style>
  <w:style w:type="paragraph" w:customStyle="1" w:styleId="494">
    <w:name w:val="FA正文"/>
    <w:basedOn w:val="1"/>
    <w:qFormat/>
    <w:uiPriority w:val="0"/>
    <w:pPr>
      <w:spacing w:line="360" w:lineRule="auto"/>
      <w:ind w:firstLine="480" w:firstLineChars="200"/>
    </w:pPr>
    <w:rPr>
      <w:rFonts w:hAnsi="宋体"/>
      <w:sz w:val="24"/>
      <w:szCs w:val="20"/>
    </w:rPr>
  </w:style>
  <w:style w:type="paragraph" w:customStyle="1" w:styleId="495">
    <w:name w:val="MM Topic 5"/>
    <w:basedOn w:val="11"/>
    <w:qFormat/>
    <w:uiPriority w:val="0"/>
    <w:pPr>
      <w:tabs>
        <w:tab w:val="left" w:pos="2520"/>
      </w:tabs>
      <w:adjustRightInd/>
      <w:ind w:left="2520" w:hanging="420"/>
    </w:pPr>
  </w:style>
  <w:style w:type="paragraph" w:customStyle="1" w:styleId="496">
    <w:name w:val="Char Char Char Char Char Char Char Char Char Char1"/>
    <w:basedOn w:val="1"/>
    <w:qFormat/>
    <w:uiPriority w:val="0"/>
    <w:rPr>
      <w:rFonts w:ascii="仿宋_GB2312" w:eastAsia="仿宋_GB2312"/>
      <w:b/>
      <w:sz w:val="32"/>
      <w:szCs w:val="32"/>
    </w:rPr>
  </w:style>
  <w:style w:type="paragraph" w:customStyle="1" w:styleId="49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8">
    <w:name w:val="修订1"/>
    <w:qFormat/>
    <w:uiPriority w:val="3"/>
    <w:rPr>
      <w:rFonts w:ascii="Times New Roman" w:hAnsi="Times New Roman" w:eastAsia="宋体" w:cs="Times New Roman"/>
      <w:color w:val="000000"/>
      <w:kern w:val="1"/>
      <w:sz w:val="21"/>
      <w:lang w:val="en-US" w:eastAsia="zh-CN" w:bidi="ar-SA"/>
    </w:rPr>
  </w:style>
  <w:style w:type="paragraph" w:customStyle="1" w:styleId="499">
    <w:name w:val="Char2 Char Char Char"/>
    <w:basedOn w:val="1"/>
    <w:qFormat/>
    <w:uiPriority w:val="0"/>
    <w:rPr>
      <w:rFonts w:ascii="仿宋_GB2312" w:eastAsia="仿宋_GB2312"/>
      <w:b/>
      <w:sz w:val="32"/>
      <w:szCs w:val="32"/>
    </w:rPr>
  </w:style>
  <w:style w:type="paragraph" w:customStyle="1" w:styleId="500">
    <w:name w:val="Char2 Char Char Char1"/>
    <w:basedOn w:val="1"/>
    <w:qFormat/>
    <w:uiPriority w:val="6"/>
    <w:rPr>
      <w:rFonts w:ascii="仿宋_GB2312" w:eastAsia="仿宋_GB2312"/>
      <w:b/>
      <w:sz w:val="32"/>
      <w:szCs w:val="32"/>
    </w:rPr>
  </w:style>
  <w:style w:type="paragraph" w:customStyle="1" w:styleId="501">
    <w:name w:val="默认段落样式"/>
    <w:basedOn w:val="128"/>
    <w:qFormat/>
    <w:uiPriority w:val="0"/>
    <w:pPr>
      <w:spacing w:before="0"/>
      <w:ind w:firstLine="480"/>
      <w:outlineLvl w:val="2"/>
    </w:pPr>
    <w:rPr>
      <w:rFonts w:ascii="仿宋_GB2312" w:hAnsi="宋体" w:eastAsia="仿宋_GB2312"/>
      <w:color w:val="000000"/>
      <w:szCs w:val="24"/>
    </w:rPr>
  </w:style>
  <w:style w:type="paragraph" w:customStyle="1" w:styleId="502">
    <w:name w:val="图中文字"/>
    <w:basedOn w:val="1"/>
    <w:qFormat/>
    <w:uiPriority w:val="0"/>
    <w:pPr>
      <w:snapToGrid w:val="0"/>
      <w:spacing w:line="0" w:lineRule="atLeast"/>
      <w:ind w:firstLine="200" w:firstLineChars="200"/>
      <w:jc w:val="center"/>
    </w:pPr>
    <w:rPr>
      <w:sz w:val="24"/>
      <w:szCs w:val="20"/>
    </w:rPr>
  </w:style>
  <w:style w:type="paragraph" w:customStyle="1" w:styleId="50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4">
    <w:name w:val="MM Topic 3"/>
    <w:basedOn w:val="9"/>
    <w:qFormat/>
    <w:uiPriority w:val="0"/>
    <w:pPr>
      <w:tabs>
        <w:tab w:val="left" w:pos="1680"/>
      </w:tabs>
      <w:adjustRightInd/>
      <w:ind w:left="1680" w:hanging="420"/>
    </w:pPr>
  </w:style>
  <w:style w:type="paragraph" w:customStyle="1" w:styleId="505">
    <w:name w:val="标准小四"/>
    <w:basedOn w:val="1"/>
    <w:qFormat/>
    <w:uiPriority w:val="0"/>
    <w:pPr>
      <w:spacing w:line="360" w:lineRule="auto"/>
      <w:ind w:firstLine="480" w:firstLineChars="200"/>
    </w:pPr>
    <w:rPr>
      <w:rFonts w:ascii="Arial" w:hAnsi="Arial"/>
      <w:sz w:val="24"/>
      <w:szCs w:val="21"/>
    </w:rPr>
  </w:style>
  <w:style w:type="paragraph" w:customStyle="1" w:styleId="506">
    <w:name w:val="样式 标题 2H2h2Underrubrik1prop2l2Chapter Titlesect 1.2DO NO..."/>
    <w:basedOn w:val="8"/>
    <w:qFormat/>
    <w:uiPriority w:val="0"/>
    <w:pPr>
      <w:spacing w:before="120" w:after="120"/>
      <w:ind w:left="425" w:hanging="425"/>
    </w:pPr>
    <w:rPr>
      <w:rFonts w:ascii="微软雅黑" w:hAnsi="微软雅黑" w:eastAsia="微软雅黑" w:cs="宋体"/>
      <w:szCs w:val="20"/>
      <w:lang w:val="en-US"/>
    </w:rPr>
  </w:style>
  <w:style w:type="paragraph" w:customStyle="1" w:styleId="507">
    <w:name w:val="表格（小）"/>
    <w:basedOn w:val="1"/>
    <w:qFormat/>
    <w:uiPriority w:val="0"/>
    <w:pPr>
      <w:adjustRightInd/>
      <w:snapToGrid w:val="0"/>
      <w:spacing w:line="300" w:lineRule="auto"/>
    </w:pPr>
    <w:rPr>
      <w:rFonts w:eastAsia="仿宋"/>
      <w:szCs w:val="21"/>
    </w:rPr>
  </w:style>
  <w:style w:type="paragraph" w:customStyle="1" w:styleId="50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09">
    <w:name w:val="Char2 Char Char1"/>
    <w:basedOn w:val="1"/>
    <w:qFormat/>
    <w:uiPriority w:val="6"/>
    <w:pPr>
      <w:adjustRightInd/>
    </w:pPr>
    <w:rPr>
      <w:rFonts w:ascii="Tahoma" w:hAnsi="Tahoma"/>
      <w:sz w:val="24"/>
      <w:szCs w:val="20"/>
    </w:rPr>
  </w:style>
  <w:style w:type="paragraph" w:customStyle="1" w:styleId="510">
    <w:name w:val="列出段落5"/>
    <w:basedOn w:val="1"/>
    <w:qFormat/>
    <w:uiPriority w:val="0"/>
    <w:pPr>
      <w:spacing w:line="360" w:lineRule="auto"/>
      <w:ind w:firstLine="200" w:firstLineChars="200"/>
    </w:pPr>
    <w:rPr>
      <w:rFonts w:eastAsia="楷体_GB2312" w:cs="Lucida Sans"/>
      <w:sz w:val="24"/>
    </w:rPr>
  </w:style>
  <w:style w:type="paragraph" w:customStyle="1" w:styleId="51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2">
    <w:name w:val="表格文字"/>
    <w:basedOn w:val="1"/>
    <w:next w:val="20"/>
    <w:qFormat/>
    <w:uiPriority w:val="0"/>
    <w:pPr>
      <w:adjustRightInd/>
      <w:ind w:firstLine="200" w:firstLineChars="200"/>
    </w:pPr>
    <w:rPr>
      <w:rFonts w:ascii="Arial" w:hAnsi="Arial"/>
      <w:spacing w:val="-5"/>
      <w:kern w:val="0"/>
      <w:sz w:val="24"/>
      <w:szCs w:val="20"/>
    </w:rPr>
  </w:style>
  <w:style w:type="paragraph" w:customStyle="1" w:styleId="51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4">
    <w:name w:val="TOC 标题111"/>
    <w:basedOn w:val="7"/>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_Style 3"/>
    <w:basedOn w:val="1"/>
    <w:qFormat/>
    <w:uiPriority w:val="0"/>
    <w:pPr>
      <w:adjustRightInd/>
      <w:ind w:firstLine="420" w:firstLineChars="200"/>
    </w:pPr>
    <w:rPr>
      <w:rFonts w:eastAsia="仿宋_GB2312"/>
      <w:sz w:val="28"/>
    </w:rPr>
  </w:style>
  <w:style w:type="paragraph" w:customStyle="1" w:styleId="51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0">
    <w:name w:val="Bulleting First Indent 1"/>
    <w:basedOn w:val="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1">
    <w:name w:val="左对齐表格文字"/>
    <w:basedOn w:val="1"/>
    <w:qFormat/>
    <w:uiPriority w:val="0"/>
    <w:pPr>
      <w:adjustRightInd/>
      <w:ind w:firstLine="200" w:firstLineChars="200"/>
      <w:jc w:val="right"/>
    </w:pPr>
  </w:style>
  <w:style w:type="paragraph" w:customStyle="1" w:styleId="522">
    <w:name w:val="Char Char11 Char Char Char Char Char Char Char Char Char"/>
    <w:basedOn w:val="1"/>
    <w:qFormat/>
    <w:uiPriority w:val="0"/>
    <w:pPr>
      <w:spacing w:line="360" w:lineRule="auto"/>
    </w:pPr>
    <w:rPr>
      <w:szCs w:val="20"/>
    </w:rPr>
  </w:style>
  <w:style w:type="paragraph" w:customStyle="1" w:styleId="523">
    <w:name w:val="正文1.25"/>
    <w:basedOn w:val="1"/>
    <w:qFormat/>
    <w:uiPriority w:val="0"/>
    <w:pPr>
      <w:adjustRightInd/>
      <w:spacing w:line="300" w:lineRule="auto"/>
      <w:ind w:firstLine="480" w:firstLineChars="200"/>
    </w:pPr>
    <w:rPr>
      <w:sz w:val="24"/>
      <w:szCs w:val="20"/>
    </w:rPr>
  </w:style>
  <w:style w:type="paragraph" w:customStyle="1" w:styleId="52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Char Char1 Char Char Char1"/>
    <w:basedOn w:val="1"/>
    <w:qFormat/>
    <w:uiPriority w:val="6"/>
    <w:rPr>
      <w:rFonts w:ascii="仿宋_GB2312" w:eastAsia="仿宋_GB2312"/>
      <w:b/>
      <w:sz w:val="32"/>
      <w:szCs w:val="20"/>
    </w:rPr>
  </w:style>
  <w:style w:type="paragraph" w:customStyle="1" w:styleId="528">
    <w:name w:val="列出段落2"/>
    <w:basedOn w:val="1"/>
    <w:qFormat/>
    <w:uiPriority w:val="0"/>
    <w:pPr>
      <w:adjustRightInd/>
      <w:ind w:firstLine="420" w:firstLineChars="200"/>
    </w:pPr>
    <w:rPr>
      <w:rFonts w:ascii="宋体" w:hAnsi="宋体"/>
      <w:sz w:val="24"/>
    </w:rPr>
  </w:style>
  <w:style w:type="paragraph" w:customStyle="1" w:styleId="529">
    <w:name w:val="默认段落字体 Para Char Char Char Char Char Char Char"/>
    <w:basedOn w:val="1"/>
    <w:qFormat/>
    <w:uiPriority w:val="0"/>
    <w:rPr>
      <w:rFonts w:eastAsia="仿宋_GB2312"/>
      <w:sz w:val="28"/>
      <w:szCs w:val="20"/>
    </w:rPr>
  </w:style>
  <w:style w:type="paragraph" w:customStyle="1" w:styleId="53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1">
    <w:name w:val="样式 标题 4PIM 4H4h4bulletblbbH41H42H43H44H45H46H47H48...1"/>
    <w:basedOn w:val="10"/>
    <w:qFormat/>
    <w:uiPriority w:val="0"/>
    <w:pPr>
      <w:widowControl/>
      <w:jc w:val="left"/>
    </w:pPr>
    <w:rPr>
      <w:rFonts w:cs="宋体"/>
      <w:sz w:val="24"/>
      <w:szCs w:val="20"/>
    </w:rPr>
  </w:style>
  <w:style w:type="paragraph" w:customStyle="1" w:styleId="532">
    <w:name w:val="彩色列表 - 强调文字颜色 11"/>
    <w:basedOn w:val="1"/>
    <w:qFormat/>
    <w:uiPriority w:val="0"/>
    <w:pPr>
      <w:adjustRightInd/>
      <w:ind w:firstLine="420" w:firstLineChars="200"/>
    </w:pPr>
    <w:rPr>
      <w:rFonts w:ascii="Calibri" w:hAnsi="Calibri"/>
      <w:szCs w:val="22"/>
    </w:rPr>
  </w:style>
  <w:style w:type="paragraph" w:customStyle="1" w:styleId="533">
    <w:name w:val="加粗正文"/>
    <w:basedOn w:val="1"/>
    <w:qFormat/>
    <w:uiPriority w:val="0"/>
    <w:pPr>
      <w:adjustRightInd/>
      <w:spacing w:beforeLines="50" w:afterLines="50" w:line="360" w:lineRule="auto"/>
      <w:ind w:firstLine="422" w:firstLineChars="200"/>
    </w:pPr>
    <w:rPr>
      <w:b/>
      <w:bCs/>
      <w:szCs w:val="21"/>
    </w:rPr>
  </w:style>
  <w:style w:type="paragraph" w:customStyle="1" w:styleId="53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6">
    <w:name w:val="Char Char Char1 Char1"/>
    <w:basedOn w:val="1"/>
    <w:qFormat/>
    <w:uiPriority w:val="6"/>
    <w:rPr>
      <w:szCs w:val="20"/>
    </w:rPr>
  </w:style>
  <w:style w:type="paragraph" w:customStyle="1" w:styleId="53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8">
    <w:name w:val="样式 标题 2 + 宋体 左侧:  1.76 厘米 首行缩进:  0 厘米"/>
    <w:basedOn w:val="8"/>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3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2">
    <w:name w:val="CM14"/>
    <w:basedOn w:val="232"/>
    <w:next w:val="232"/>
    <w:qFormat/>
    <w:uiPriority w:val="0"/>
    <w:pPr>
      <w:spacing w:after="68"/>
    </w:pPr>
    <w:rPr>
      <w:rFonts w:ascii="FHLHE E+ Futura Bk" w:eastAsia="FHLHE E+ Futura Bk" w:cs="Times New Roman"/>
      <w:color w:val="auto"/>
    </w:rPr>
  </w:style>
  <w:style w:type="paragraph" w:customStyle="1" w:styleId="54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6">
    <w:name w:val="正文文字 2"/>
    <w:basedOn w:val="232"/>
    <w:next w:val="232"/>
    <w:qFormat/>
    <w:uiPriority w:val="0"/>
    <w:rPr>
      <w:rFonts w:ascii="宋体" w:eastAsia="宋体" w:cs="Times New Roman"/>
      <w:color w:val="auto"/>
    </w:rPr>
  </w:style>
  <w:style w:type="paragraph" w:customStyle="1" w:styleId="547">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8">
    <w:name w:val="Char Char1 Char"/>
    <w:basedOn w:val="1"/>
    <w:qFormat/>
    <w:uiPriority w:val="0"/>
    <w:rPr>
      <w:rFonts w:ascii="仿宋_GB2312" w:eastAsia="仿宋_GB2312"/>
      <w:b/>
      <w:sz w:val="32"/>
      <w:szCs w:val="32"/>
    </w:rPr>
  </w:style>
  <w:style w:type="paragraph" w:customStyle="1" w:styleId="54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1">
    <w:name w:val="Char Char111"/>
    <w:basedOn w:val="1"/>
    <w:qFormat/>
    <w:uiPriority w:val="0"/>
    <w:pPr>
      <w:spacing w:line="360" w:lineRule="auto"/>
    </w:pPr>
    <w:rPr>
      <w:szCs w:val="20"/>
    </w:rPr>
  </w:style>
  <w:style w:type="paragraph" w:customStyle="1" w:styleId="552">
    <w:name w:val="Char"/>
    <w:basedOn w:val="1"/>
    <w:qFormat/>
    <w:uiPriority w:val="0"/>
    <w:rPr>
      <w:rFonts w:ascii="仿宋_GB2312" w:eastAsia="仿宋_GB2312"/>
      <w:b/>
      <w:sz w:val="32"/>
      <w:szCs w:val="32"/>
    </w:rPr>
  </w:style>
  <w:style w:type="paragraph" w:customStyle="1" w:styleId="55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5">
    <w:name w:val="Char Char Char1 Char"/>
    <w:basedOn w:val="1"/>
    <w:qFormat/>
    <w:uiPriority w:val="0"/>
    <w:rPr>
      <w:szCs w:val="20"/>
    </w:rPr>
  </w:style>
  <w:style w:type="paragraph" w:customStyle="1" w:styleId="556">
    <w:name w:val="正文标准"/>
    <w:basedOn w:val="1"/>
    <w:qFormat/>
    <w:uiPriority w:val="0"/>
    <w:pPr>
      <w:adjustRightInd/>
      <w:spacing w:line="360" w:lineRule="auto"/>
      <w:ind w:firstLine="200" w:firstLineChars="200"/>
    </w:pPr>
    <w:rPr>
      <w:rFonts w:ascii="宋体" w:hAnsi="Calibri"/>
      <w:sz w:val="24"/>
    </w:rPr>
  </w:style>
  <w:style w:type="paragraph" w:customStyle="1" w:styleId="55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5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0">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8">
    <w:name w:val="标准有序列表（L1）"/>
    <w:basedOn w:val="20"/>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69">
    <w:name w:val="Char Char Char Char Char Char Char Char Char Char"/>
    <w:basedOn w:val="1"/>
    <w:qFormat/>
    <w:uiPriority w:val="0"/>
    <w:rPr>
      <w:rFonts w:ascii="仿宋_GB2312" w:eastAsia="仿宋_GB2312"/>
      <w:b/>
      <w:sz w:val="32"/>
      <w:szCs w:val="32"/>
    </w:rPr>
  </w:style>
  <w:style w:type="paragraph" w:customStyle="1" w:styleId="57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1">
    <w:name w:val="_正文段落"/>
    <w:basedOn w:val="1"/>
    <w:qFormat/>
    <w:uiPriority w:val="0"/>
    <w:pPr>
      <w:adjustRightInd/>
      <w:ind w:firstLine="560"/>
    </w:pPr>
    <w:rPr>
      <w:rFonts w:ascii="仿宋_GB2312" w:hAnsi="仿宋" w:eastAsia="仿宋_GB2312"/>
      <w:kern w:val="0"/>
      <w:sz w:val="28"/>
      <w:szCs w:val="28"/>
    </w:rPr>
  </w:style>
  <w:style w:type="paragraph" w:customStyle="1" w:styleId="57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4">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8">
    <w:name w:val="Char Char Char1 Char2"/>
    <w:basedOn w:val="1"/>
    <w:qFormat/>
    <w:uiPriority w:val="0"/>
    <w:rPr>
      <w:szCs w:val="20"/>
    </w:rPr>
  </w:style>
  <w:style w:type="paragraph" w:customStyle="1" w:styleId="57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0">
    <w:name w:val="默认段落字体 Para Char"/>
    <w:basedOn w:val="1"/>
    <w:qFormat/>
    <w:uiPriority w:val="0"/>
    <w:rPr>
      <w:rFonts w:ascii="Tahoma" w:hAnsi="Tahoma"/>
      <w:sz w:val="24"/>
      <w:szCs w:val="20"/>
    </w:rPr>
  </w:style>
  <w:style w:type="paragraph" w:customStyle="1" w:styleId="581">
    <w:name w:val="标题五"/>
    <w:basedOn w:val="1"/>
    <w:qFormat/>
    <w:uiPriority w:val="0"/>
    <w:pPr>
      <w:adjustRightInd/>
      <w:spacing w:beforeLines="50" w:line="360" w:lineRule="auto"/>
    </w:pPr>
    <w:rPr>
      <w:b/>
      <w:sz w:val="24"/>
    </w:rPr>
  </w:style>
  <w:style w:type="paragraph" w:customStyle="1" w:styleId="582">
    <w:name w:val="Char Char1101"/>
    <w:basedOn w:val="1"/>
    <w:qFormat/>
    <w:uiPriority w:val="0"/>
    <w:pPr>
      <w:spacing w:line="360" w:lineRule="auto"/>
    </w:pPr>
    <w:rPr>
      <w:rFonts w:ascii="Tahoma" w:hAnsi="Tahoma"/>
      <w:sz w:val="24"/>
      <w:szCs w:val="20"/>
    </w:rPr>
  </w:style>
  <w:style w:type="paragraph" w:customStyle="1" w:styleId="583">
    <w:name w:val="Char Char Char Char Char Char Char Char1"/>
    <w:basedOn w:val="1"/>
    <w:qFormat/>
    <w:uiPriority w:val="0"/>
    <w:pPr>
      <w:tabs>
        <w:tab w:val="left" w:pos="360"/>
      </w:tabs>
    </w:pPr>
    <w:rPr>
      <w:sz w:val="24"/>
      <w:szCs w:val="20"/>
    </w:rPr>
  </w:style>
  <w:style w:type="paragraph" w:customStyle="1" w:styleId="584">
    <w:name w:val="Char Char Char 字元 字元"/>
    <w:basedOn w:val="1"/>
    <w:qFormat/>
    <w:uiPriority w:val="0"/>
    <w:pPr>
      <w:adjustRightInd/>
      <w:spacing w:line="360" w:lineRule="auto"/>
      <w:ind w:firstLine="200" w:firstLineChars="200"/>
    </w:pPr>
    <w:rPr>
      <w:szCs w:val="20"/>
    </w:rPr>
  </w:style>
  <w:style w:type="paragraph" w:customStyle="1" w:styleId="58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6">
    <w:name w:val="Char Char Char Char Char Char Char"/>
    <w:basedOn w:val="1"/>
    <w:qFormat/>
    <w:uiPriority w:val="0"/>
    <w:rPr>
      <w:rFonts w:ascii="仿宋_GB2312" w:eastAsia="仿宋_GB2312"/>
      <w:b/>
      <w:sz w:val="32"/>
      <w:szCs w:val="32"/>
    </w:rPr>
  </w:style>
  <w:style w:type="paragraph" w:customStyle="1" w:styleId="58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9">
    <w:name w:val="样式 标题 22h2L1 Heading 2H2sect 1.2H21sect 1.21H22sect 1.2..."/>
    <w:basedOn w:val="8"/>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0">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1">
    <w:name w:val="批注框文本 Char Char"/>
    <w:basedOn w:val="1"/>
    <w:qFormat/>
    <w:uiPriority w:val="0"/>
    <w:pPr>
      <w:adjustRightInd/>
    </w:pPr>
    <w:rPr>
      <w:sz w:val="18"/>
      <w:szCs w:val="20"/>
    </w:rPr>
  </w:style>
  <w:style w:type="paragraph" w:customStyle="1" w:styleId="59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6">
    <w:name w:val="索引 11"/>
    <w:basedOn w:val="1"/>
    <w:next w:val="1"/>
    <w:qFormat/>
    <w:uiPriority w:val="99"/>
    <w:pPr>
      <w:adjustRightInd/>
      <w:spacing w:line="360" w:lineRule="auto"/>
    </w:pPr>
    <w:rPr>
      <w:rFonts w:ascii="仿宋_GB2312" w:eastAsia="仿宋_GB2312"/>
      <w:sz w:val="24"/>
      <w:szCs w:val="20"/>
    </w:rPr>
  </w:style>
  <w:style w:type="paragraph" w:customStyle="1" w:styleId="59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599">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0">
    <w:name w:val="文档正文"/>
    <w:basedOn w:val="1"/>
    <w:qFormat/>
    <w:uiPriority w:val="0"/>
    <w:pPr>
      <w:spacing w:line="480" w:lineRule="atLeast"/>
      <w:ind w:firstLine="567"/>
      <w:textAlignment w:val="baseline"/>
    </w:pPr>
    <w:rPr>
      <w:kern w:val="0"/>
      <w:sz w:val="24"/>
      <w:szCs w:val="20"/>
    </w:rPr>
  </w:style>
  <w:style w:type="paragraph" w:customStyle="1" w:styleId="601">
    <w:name w:val="正文文字表格居中"/>
    <w:basedOn w:val="1"/>
    <w:next w:val="57"/>
    <w:qFormat/>
    <w:uiPriority w:val="0"/>
    <w:pPr>
      <w:snapToGrid w:val="0"/>
      <w:spacing w:line="360" w:lineRule="auto"/>
    </w:pPr>
    <w:rPr>
      <w:rFonts w:ascii="宋体"/>
      <w:b/>
      <w:sz w:val="24"/>
      <w:szCs w:val="20"/>
    </w:rPr>
  </w:style>
  <w:style w:type="paragraph" w:customStyle="1" w:styleId="60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3">
    <w:name w:val="小节"/>
    <w:basedOn w:val="9"/>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4">
    <w:name w:val="Plain Text1"/>
    <w:basedOn w:val="1"/>
    <w:qFormat/>
    <w:uiPriority w:val="7"/>
    <w:pPr>
      <w:adjustRightInd/>
    </w:pPr>
    <w:rPr>
      <w:rFonts w:ascii="宋体" w:hAnsi="Courier New"/>
    </w:rPr>
  </w:style>
  <w:style w:type="paragraph" w:customStyle="1" w:styleId="605">
    <w:name w:val="Char3"/>
    <w:basedOn w:val="1"/>
    <w:qFormat/>
    <w:uiPriority w:val="0"/>
    <w:pPr>
      <w:adjustRightInd/>
    </w:pPr>
    <w:rPr>
      <w:rFonts w:ascii="仿宋_GB2312" w:eastAsia="仿宋_GB2312"/>
      <w:b/>
      <w:sz w:val="32"/>
      <w:szCs w:val="32"/>
    </w:rPr>
  </w:style>
  <w:style w:type="paragraph" w:customStyle="1" w:styleId="60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8">
    <w:name w:val="标题2"/>
    <w:basedOn w:val="8"/>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09">
    <w:name w:val="List Paragraph1"/>
    <w:basedOn w:val="1"/>
    <w:qFormat/>
    <w:uiPriority w:val="0"/>
    <w:pPr>
      <w:spacing w:line="360" w:lineRule="auto"/>
      <w:ind w:firstLine="200" w:firstLineChars="200"/>
    </w:pPr>
    <w:rPr>
      <w:rFonts w:eastAsia="楷体_GB2312" w:cs="Lucida Sans"/>
      <w:sz w:val="24"/>
    </w:rPr>
  </w:style>
  <w:style w:type="paragraph" w:customStyle="1" w:styleId="610">
    <w:name w:val="样式 标题 3标题 3 Char第二层条h33Bold Headbh章标题1小标题level_3PIM 3..."/>
    <w:basedOn w:val="9"/>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3">
    <w:name w:val="Char3 Char Char Char"/>
    <w:basedOn w:val="1"/>
    <w:qFormat/>
    <w:uiPriority w:val="0"/>
    <w:pPr>
      <w:widowControl/>
      <w:adjustRightInd/>
      <w:spacing w:after="160" w:line="240" w:lineRule="exact"/>
      <w:jc w:val="left"/>
    </w:pPr>
    <w:rPr>
      <w:szCs w:val="20"/>
    </w:rPr>
  </w:style>
  <w:style w:type="paragraph" w:customStyle="1" w:styleId="614">
    <w:name w:val="表格标题2"/>
    <w:basedOn w:val="615"/>
    <w:qFormat/>
    <w:uiPriority w:val="0"/>
    <w:rPr>
      <w:b/>
    </w:rPr>
  </w:style>
  <w:style w:type="paragraph" w:customStyle="1" w:styleId="615">
    <w:name w:val="表格内文"/>
    <w:basedOn w:val="1"/>
    <w:qFormat/>
    <w:uiPriority w:val="0"/>
    <w:pPr>
      <w:adjustRightInd/>
      <w:spacing w:line="360" w:lineRule="auto"/>
    </w:pPr>
    <w:rPr>
      <w:rFonts w:ascii="宋体" w:hAnsi="宋体" w:cs="宋体"/>
      <w:color w:val="000000"/>
      <w:szCs w:val="20"/>
    </w:rPr>
  </w:style>
  <w:style w:type="paragraph" w:customStyle="1" w:styleId="616">
    <w:name w:val="Char Char Char Char Char Char Char Char Char Char2"/>
    <w:basedOn w:val="1"/>
    <w:qFormat/>
    <w:uiPriority w:val="0"/>
    <w:rPr>
      <w:rFonts w:ascii="仿宋_GB2312" w:eastAsia="仿宋_GB2312"/>
      <w:b/>
      <w:sz w:val="32"/>
      <w:szCs w:val="32"/>
    </w:rPr>
  </w:style>
  <w:style w:type="paragraph" w:customStyle="1" w:styleId="61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9">
    <w:name w:val="Char Char11 Char Char Char Char Char Char Char Char Char11"/>
    <w:basedOn w:val="1"/>
    <w:qFormat/>
    <w:uiPriority w:val="0"/>
    <w:pPr>
      <w:spacing w:line="360" w:lineRule="auto"/>
    </w:pPr>
    <w:rPr>
      <w:szCs w:val="20"/>
    </w:rPr>
  </w:style>
  <w:style w:type="paragraph" w:customStyle="1" w:styleId="62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2">
    <w:name w:val="MM Topic 1"/>
    <w:basedOn w:val="7"/>
    <w:qFormat/>
    <w:uiPriority w:val="0"/>
    <w:pPr>
      <w:tabs>
        <w:tab w:val="left" w:pos="840"/>
      </w:tabs>
      <w:adjustRightInd/>
      <w:ind w:left="840" w:hanging="420"/>
    </w:pPr>
  </w:style>
  <w:style w:type="paragraph" w:customStyle="1" w:styleId="623">
    <w:name w:val="样式 标题 2标题2H2Heading 2 HiddenHeading 2 CCBSheading 22nd lev..."/>
    <w:basedOn w:val="8"/>
    <w:qFormat/>
    <w:uiPriority w:val="0"/>
    <w:pPr>
      <w:widowControl/>
      <w:spacing w:before="260" w:after="260" w:line="416" w:lineRule="auto"/>
      <w:ind w:left="0" w:firstLine="0"/>
    </w:pPr>
    <w:rPr>
      <w:rFonts w:ascii="Arial" w:hAnsi="Arial" w:eastAsia="黑体"/>
      <w:sz w:val="30"/>
      <w:szCs w:val="21"/>
    </w:rPr>
  </w:style>
  <w:style w:type="paragraph" w:customStyle="1" w:styleId="624">
    <w:name w:val="文本正文 Char"/>
    <w:basedOn w:val="1"/>
    <w:qFormat/>
    <w:uiPriority w:val="0"/>
    <w:pPr>
      <w:spacing w:line="360" w:lineRule="auto"/>
      <w:ind w:firstLine="200" w:firstLineChars="200"/>
    </w:pPr>
    <w:rPr>
      <w:kern w:val="0"/>
      <w:sz w:val="24"/>
      <w:szCs w:val="20"/>
    </w:rPr>
  </w:style>
  <w:style w:type="paragraph" w:customStyle="1" w:styleId="625">
    <w:name w:val="表格"/>
    <w:basedOn w:val="1"/>
    <w:qFormat/>
    <w:uiPriority w:val="0"/>
    <w:pPr>
      <w:snapToGrid w:val="0"/>
      <w:ind w:firstLine="42" w:firstLineChars="21"/>
    </w:pPr>
    <w:rPr>
      <w:rFonts w:ascii="宋体" w:hAnsi="宋体"/>
      <w:kern w:val="0"/>
      <w:sz w:val="20"/>
      <w:szCs w:val="20"/>
    </w:rPr>
  </w:style>
  <w:style w:type="paragraph" w:customStyle="1" w:styleId="626">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7">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29">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0">
    <w:name w:val="EB_表格"/>
    <w:basedOn w:val="1"/>
    <w:qFormat/>
    <w:uiPriority w:val="0"/>
    <w:pPr>
      <w:adjustRightInd/>
      <w:spacing w:line="300" w:lineRule="auto"/>
      <w:jc w:val="center"/>
    </w:pPr>
  </w:style>
  <w:style w:type="paragraph" w:customStyle="1" w:styleId="631">
    <w:name w:val="_Style 6"/>
    <w:basedOn w:val="1"/>
    <w:qFormat/>
    <w:uiPriority w:val="34"/>
    <w:pPr>
      <w:adjustRightInd/>
      <w:ind w:firstLine="420" w:firstLineChars="200"/>
    </w:pPr>
    <w:rPr>
      <w:rFonts w:eastAsia="仿宋_GB2312"/>
      <w:sz w:val="28"/>
    </w:rPr>
  </w:style>
  <w:style w:type="paragraph" w:customStyle="1" w:styleId="63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4">
    <w:name w:val="!大节"/>
    <w:basedOn w:val="8"/>
    <w:qFormat/>
    <w:uiPriority w:val="0"/>
    <w:pPr>
      <w:spacing w:before="260" w:after="260" w:line="415" w:lineRule="auto"/>
      <w:ind w:left="420" w:hanging="420"/>
    </w:pPr>
    <w:rPr>
      <w:rFonts w:ascii="Arial" w:hAnsi="Arial" w:eastAsia="微软雅黑"/>
      <w:lang w:val="en-US"/>
    </w:rPr>
  </w:style>
  <w:style w:type="paragraph" w:customStyle="1" w:styleId="63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6">
    <w:name w:val="正文表标题"/>
    <w:next w:val="6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8">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39">
    <w:name w:val="trademark"/>
    <w:qFormat/>
    <w:uiPriority w:val="0"/>
    <w:pPr>
      <w:spacing w:after="60"/>
    </w:pPr>
    <w:rPr>
      <w:rFonts w:ascii="Futura Bk" w:hAnsi="Futura Bk" w:eastAsia="宋体" w:cs="Times New Roman"/>
      <w:sz w:val="15"/>
      <w:lang w:val="en-US" w:eastAsia="en-US" w:bidi="ar-SA"/>
    </w:rPr>
  </w:style>
  <w:style w:type="paragraph" w:customStyle="1" w:styleId="64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1">
    <w:name w:val="Char Char1 Char Char Char Char Char Char1"/>
    <w:basedOn w:val="1"/>
    <w:qFormat/>
    <w:uiPriority w:val="0"/>
    <w:rPr>
      <w:rFonts w:ascii="仿宋_GB2312" w:eastAsia="仿宋_GB2312"/>
      <w:b/>
      <w:sz w:val="32"/>
      <w:szCs w:val="20"/>
    </w:rPr>
  </w:style>
  <w:style w:type="paragraph" w:customStyle="1" w:styleId="64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3">
    <w:name w:val="Char1 Char Char Char1"/>
    <w:basedOn w:val="1"/>
    <w:qFormat/>
    <w:uiPriority w:val="0"/>
    <w:pPr>
      <w:adjustRightInd/>
      <w:ind w:firstLine="200" w:firstLineChars="200"/>
    </w:pPr>
    <w:rPr>
      <w:rFonts w:ascii="Tahoma" w:hAnsi="Tahoma"/>
      <w:sz w:val="24"/>
      <w:szCs w:val="20"/>
    </w:rPr>
  </w:style>
  <w:style w:type="paragraph" w:customStyle="1" w:styleId="644">
    <w:name w:val="a1"/>
    <w:basedOn w:val="1"/>
    <w:qFormat/>
    <w:uiPriority w:val="0"/>
    <w:pPr>
      <w:widowControl/>
      <w:spacing w:line="300" w:lineRule="atLeast"/>
      <w:jc w:val="left"/>
    </w:pPr>
    <w:rPr>
      <w:rFonts w:ascii="宋体" w:hAnsi="宋体"/>
      <w:kern w:val="0"/>
      <w:sz w:val="18"/>
      <w:szCs w:val="20"/>
    </w:rPr>
  </w:style>
  <w:style w:type="paragraph" w:customStyle="1" w:styleId="645">
    <w:name w:val="样式7"/>
    <w:basedOn w:val="646"/>
    <w:next w:val="1"/>
    <w:qFormat/>
    <w:uiPriority w:val="0"/>
    <w:pPr>
      <w:spacing w:afterLines="50"/>
      <w:jc w:val="left"/>
      <w:outlineLvl w:val="3"/>
    </w:pPr>
    <w:rPr>
      <w:sz w:val="24"/>
      <w:szCs w:val="24"/>
    </w:rPr>
  </w:style>
  <w:style w:type="paragraph" w:customStyle="1" w:styleId="64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49">
    <w:name w:val="样式 样式2 + 左侧:  1 字符 右侧:  1 字符"/>
    <w:basedOn w:val="45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0">
    <w:name w:val="Char2 Char Char2"/>
    <w:basedOn w:val="1"/>
    <w:qFormat/>
    <w:uiPriority w:val="0"/>
    <w:pPr>
      <w:adjustRightInd/>
    </w:pPr>
    <w:rPr>
      <w:rFonts w:ascii="Tahoma" w:hAnsi="Tahoma"/>
      <w:sz w:val="24"/>
      <w:szCs w:val="20"/>
    </w:rPr>
  </w:style>
  <w:style w:type="paragraph" w:customStyle="1" w:styleId="65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2">
    <w:name w:val="三级条标题"/>
    <w:basedOn w:val="653"/>
    <w:next w:val="637"/>
    <w:qFormat/>
    <w:uiPriority w:val="0"/>
    <w:pPr>
      <w:tabs>
        <w:tab w:val="left" w:pos="1260"/>
        <w:tab w:val="left" w:pos="1680"/>
        <w:tab w:val="left" w:pos="2100"/>
        <w:tab w:val="left" w:pos="2520"/>
      </w:tabs>
      <w:ind w:left="2520"/>
      <w:outlineLvl w:val="4"/>
    </w:pPr>
  </w:style>
  <w:style w:type="paragraph" w:customStyle="1" w:styleId="653">
    <w:name w:val="二级条标题"/>
    <w:basedOn w:val="654"/>
    <w:next w:val="637"/>
    <w:qFormat/>
    <w:uiPriority w:val="0"/>
    <w:pPr>
      <w:tabs>
        <w:tab w:val="left" w:pos="1260"/>
        <w:tab w:val="left" w:pos="1680"/>
        <w:tab w:val="left" w:pos="2100"/>
      </w:tabs>
      <w:ind w:left="0"/>
      <w:outlineLvl w:val="3"/>
    </w:pPr>
  </w:style>
  <w:style w:type="paragraph" w:customStyle="1" w:styleId="654">
    <w:name w:val="一级条标题"/>
    <w:basedOn w:val="655"/>
    <w:next w:val="637"/>
    <w:qFormat/>
    <w:uiPriority w:val="0"/>
    <w:pPr>
      <w:tabs>
        <w:tab w:val="left" w:pos="1260"/>
        <w:tab w:val="left" w:pos="1680"/>
      </w:tabs>
      <w:spacing w:beforeLines="0" w:afterLines="0"/>
      <w:ind w:left="1680"/>
      <w:outlineLvl w:val="2"/>
    </w:pPr>
  </w:style>
  <w:style w:type="paragraph" w:customStyle="1" w:styleId="655">
    <w:name w:val="章标题"/>
    <w:next w:val="637"/>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6">
    <w:name w:val="数字标题2"/>
    <w:basedOn w:val="8"/>
    <w:next w:val="1"/>
    <w:qFormat/>
    <w:uiPriority w:val="0"/>
    <w:pPr>
      <w:tabs>
        <w:tab w:val="left" w:pos="480"/>
      </w:tabs>
      <w:ind w:left="480" w:hanging="480"/>
    </w:pPr>
    <w:rPr>
      <w:rFonts w:ascii="Times New Roman" w:eastAsia="宋体"/>
      <w:i/>
      <w:sz w:val="36"/>
      <w:szCs w:val="36"/>
      <w:lang w:val="en-US"/>
    </w:rPr>
  </w:style>
  <w:style w:type="paragraph" w:customStyle="1" w:styleId="65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8">
    <w:name w:val="样式 标题 1Level 1 HeadPIM 1Section Headh1l11Heading 0Datash..."/>
    <w:basedOn w:val="7"/>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0">
    <w:name w:val="样式 标题 1章节第一层h1H"/>
    <w:basedOn w:val="7"/>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2">
    <w:name w:val="正文 项目2"/>
    <w:basedOn w:val="663"/>
    <w:qFormat/>
    <w:uiPriority w:val="0"/>
    <w:pPr>
      <w:tabs>
        <w:tab w:val="left" w:pos="840"/>
      </w:tabs>
      <w:spacing w:after="0"/>
      <w:ind w:left="900"/>
    </w:pPr>
  </w:style>
  <w:style w:type="paragraph" w:customStyle="1" w:styleId="66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4">
    <w:name w:val="Body Text 2*"/>
    <w:basedOn w:val="1"/>
    <w:qFormat/>
    <w:uiPriority w:val="6"/>
    <w:pPr>
      <w:widowControl/>
      <w:adjustRightInd/>
      <w:ind w:left="720" w:hanging="720"/>
    </w:pPr>
    <w:rPr>
      <w:color w:val="000000"/>
      <w:kern w:val="0"/>
      <w:sz w:val="24"/>
      <w:szCs w:val="20"/>
      <w:lang w:val="en-GB"/>
    </w:rPr>
  </w:style>
  <w:style w:type="paragraph" w:customStyle="1" w:styleId="665">
    <w:name w:val="表1"/>
    <w:basedOn w:val="1"/>
    <w:qFormat/>
    <w:uiPriority w:val="0"/>
    <w:pPr>
      <w:tabs>
        <w:tab w:val="left" w:pos="703"/>
      </w:tabs>
      <w:adjustRightInd/>
      <w:spacing w:line="360" w:lineRule="auto"/>
      <w:ind w:left="703"/>
      <w:jc w:val="center"/>
    </w:pPr>
  </w:style>
  <w:style w:type="paragraph" w:customStyle="1" w:styleId="66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8">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69">
    <w:name w:val="2级标题"/>
    <w:basedOn w:val="670"/>
    <w:qFormat/>
    <w:uiPriority w:val="0"/>
    <w:pPr>
      <w:jc w:val="left"/>
      <w:outlineLvl w:val="1"/>
    </w:pPr>
    <w:rPr>
      <w:rFonts w:ascii="Times New Roman" w:hAnsi="Times New Roman" w:eastAsia="仿宋"/>
      <w:sz w:val="30"/>
    </w:rPr>
  </w:style>
  <w:style w:type="paragraph" w:customStyle="1" w:styleId="670">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5">
    <w:name w:val="bullet"/>
    <w:basedOn w:val="1"/>
    <w:qFormat/>
    <w:uiPriority w:val="0"/>
    <w:pPr>
      <w:tabs>
        <w:tab w:val="left" w:pos="840"/>
      </w:tabs>
      <w:adjustRightInd/>
      <w:ind w:left="840" w:hanging="420"/>
    </w:pPr>
  </w:style>
  <w:style w:type="paragraph" w:customStyle="1" w:styleId="67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7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3">
    <w:name w:val="MM Topic 4"/>
    <w:basedOn w:val="10"/>
    <w:qFormat/>
    <w:uiPriority w:val="0"/>
    <w:pPr>
      <w:tabs>
        <w:tab w:val="left" w:pos="2100"/>
      </w:tabs>
      <w:adjustRightInd/>
      <w:ind w:left="2100" w:hanging="420"/>
    </w:pPr>
    <w:rPr>
      <w:lang w:val="en-US"/>
    </w:rPr>
  </w:style>
  <w:style w:type="paragraph" w:customStyle="1" w:styleId="684">
    <w:name w:val="Char11"/>
    <w:basedOn w:val="1"/>
    <w:qFormat/>
    <w:uiPriority w:val="0"/>
    <w:pPr>
      <w:tabs>
        <w:tab w:val="left" w:pos="432"/>
      </w:tabs>
      <w:adjustRightInd/>
      <w:spacing w:beforeLines="50" w:afterLines="50"/>
      <w:ind w:left="432" w:hanging="432" w:firstLineChars="200"/>
    </w:pPr>
    <w:rPr>
      <w:sz w:val="24"/>
    </w:rPr>
  </w:style>
  <w:style w:type="paragraph" w:customStyle="1" w:styleId="68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6">
    <w:name w:val="Char Char11 Char Char Char Char Char Char Char Char Char1"/>
    <w:basedOn w:val="1"/>
    <w:qFormat/>
    <w:uiPriority w:val="6"/>
    <w:pPr>
      <w:spacing w:line="360" w:lineRule="auto"/>
    </w:pPr>
    <w:rPr>
      <w:szCs w:val="20"/>
    </w:rPr>
  </w:style>
  <w:style w:type="paragraph" w:customStyle="1" w:styleId="68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89">
    <w:name w:val="body text bold"/>
    <w:basedOn w:val="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6">
    <w:name w:val="单元格居中"/>
    <w:basedOn w:val="1"/>
    <w:qFormat/>
    <w:uiPriority w:val="0"/>
    <w:pPr>
      <w:adjustRightInd/>
      <w:spacing w:line="360" w:lineRule="auto"/>
      <w:jc w:val="center"/>
    </w:pPr>
    <w:rPr>
      <w:sz w:val="24"/>
    </w:rPr>
  </w:style>
  <w:style w:type="paragraph" w:customStyle="1" w:styleId="697">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8">
    <w:name w:val="Char Char Char Char Char Char Char1"/>
    <w:basedOn w:val="1"/>
    <w:qFormat/>
    <w:uiPriority w:val="6"/>
    <w:rPr>
      <w:rFonts w:ascii="仿宋_GB2312" w:eastAsia="仿宋_GB2312"/>
      <w:b/>
      <w:sz w:val="32"/>
      <w:szCs w:val="32"/>
    </w:rPr>
  </w:style>
  <w:style w:type="paragraph" w:customStyle="1" w:styleId="699">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1">
    <w:name w:val="Char3 Char Char Char11"/>
    <w:basedOn w:val="1"/>
    <w:qFormat/>
    <w:uiPriority w:val="0"/>
    <w:pPr>
      <w:widowControl/>
      <w:adjustRightInd/>
      <w:spacing w:after="160" w:line="240" w:lineRule="exact"/>
      <w:jc w:val="left"/>
    </w:pPr>
    <w:rPr>
      <w:szCs w:val="20"/>
    </w:rPr>
  </w:style>
  <w:style w:type="paragraph" w:customStyle="1" w:styleId="702">
    <w:name w:val="Char Char1121"/>
    <w:basedOn w:val="1"/>
    <w:qFormat/>
    <w:uiPriority w:val="0"/>
    <w:pPr>
      <w:spacing w:line="360" w:lineRule="auto"/>
    </w:pPr>
    <w:rPr>
      <w:szCs w:val="20"/>
    </w:rPr>
  </w:style>
  <w:style w:type="paragraph" w:customStyle="1" w:styleId="703">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4">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5">
    <w:name w:val="Normal0"/>
    <w:qFormat/>
    <w:uiPriority w:val="0"/>
    <w:rPr>
      <w:rFonts w:ascii="Times New Roman" w:hAnsi="Times New Roman" w:eastAsia="宋体" w:cs="Times New Roman"/>
      <w:lang w:val="en-US" w:eastAsia="en-US" w:bidi="ar-SA"/>
    </w:rPr>
  </w:style>
  <w:style w:type="paragraph" w:customStyle="1" w:styleId="706">
    <w:name w:val="带编号样式"/>
    <w:basedOn w:val="624"/>
    <w:qFormat/>
    <w:uiPriority w:val="0"/>
    <w:pPr>
      <w:tabs>
        <w:tab w:val="left" w:pos="840"/>
      </w:tabs>
      <w:snapToGrid w:val="0"/>
      <w:ind w:left="840" w:hanging="420" w:firstLineChars="0"/>
    </w:pPr>
    <w:rPr>
      <w:rFonts w:ascii="仿宋_GB2312" w:eastAsia="仿宋_GB2312"/>
      <w:color w:val="000000"/>
    </w:rPr>
  </w:style>
  <w:style w:type="paragraph" w:customStyle="1" w:styleId="707">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8">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09">
    <w:name w:val="封面"/>
    <w:basedOn w:val="1"/>
    <w:qFormat/>
    <w:uiPriority w:val="0"/>
    <w:pPr>
      <w:spacing w:line="360" w:lineRule="atLeast"/>
      <w:jc w:val="right"/>
      <w:textAlignment w:val="baseline"/>
    </w:pPr>
    <w:rPr>
      <w:rFonts w:ascii="Symbol" w:hAnsi="Symbol"/>
      <w:kern w:val="0"/>
      <w:szCs w:val="20"/>
    </w:rPr>
  </w:style>
  <w:style w:type="paragraph" w:customStyle="1" w:styleId="710">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1">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2">
    <w:name w:val="默认段落字体 Para Char Char Char1 Char"/>
    <w:basedOn w:val="1"/>
    <w:qFormat/>
    <w:uiPriority w:val="0"/>
    <w:pPr>
      <w:spacing w:line="240" w:lineRule="atLeast"/>
      <w:ind w:left="420" w:firstLine="420"/>
    </w:pPr>
    <w:rPr>
      <w:sz w:val="24"/>
    </w:rPr>
  </w:style>
  <w:style w:type="paragraph" w:customStyle="1" w:styleId="713">
    <w:name w:val="WW-正文文字缩进 2"/>
    <w:basedOn w:val="1"/>
    <w:qFormat/>
    <w:uiPriority w:val="0"/>
    <w:pPr>
      <w:suppressAutoHyphens/>
      <w:adjustRightInd/>
      <w:ind w:firstLine="420"/>
    </w:pPr>
    <w:rPr>
      <w:kern w:val="1"/>
      <w:szCs w:val="20"/>
    </w:rPr>
  </w:style>
  <w:style w:type="paragraph" w:customStyle="1" w:styleId="714">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5">
    <w:name w:val="样式 标题 2 + 四号"/>
    <w:basedOn w:val="8"/>
    <w:qFormat/>
    <w:uiPriority w:val="0"/>
    <w:pPr>
      <w:spacing w:before="120" w:after="120"/>
      <w:ind w:left="0" w:firstLine="0"/>
      <w:jc w:val="both"/>
    </w:pPr>
    <w:rPr>
      <w:rFonts w:ascii="宋体" w:hAnsi="Arial" w:eastAsia="宋体"/>
      <w:sz w:val="28"/>
      <w:lang w:val="en-US"/>
    </w:rPr>
  </w:style>
  <w:style w:type="paragraph" w:customStyle="1" w:styleId="716">
    <w:name w:val="有符号正文"/>
    <w:basedOn w:val="1"/>
    <w:qFormat/>
    <w:uiPriority w:val="0"/>
    <w:pPr>
      <w:adjustRightInd/>
      <w:spacing w:line="400" w:lineRule="exact"/>
      <w:ind w:firstLine="200" w:firstLineChars="200"/>
    </w:pPr>
    <w:rPr>
      <w:rFonts w:ascii="Arial" w:hAnsi="Arial"/>
    </w:rPr>
  </w:style>
  <w:style w:type="paragraph" w:customStyle="1" w:styleId="717">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8">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19">
    <w:name w:val="4"/>
    <w:basedOn w:val="1"/>
    <w:next w:val="39"/>
    <w:qFormat/>
    <w:uiPriority w:val="0"/>
    <w:pPr>
      <w:spacing w:after="120" w:line="480" w:lineRule="auto"/>
      <w:ind w:left="420" w:leftChars="200"/>
    </w:pPr>
    <w:rPr>
      <w:sz w:val="24"/>
      <w:szCs w:val="20"/>
    </w:rPr>
  </w:style>
  <w:style w:type="paragraph" w:customStyle="1" w:styleId="72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1">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2">
    <w:name w:val="样式 标题 3H3 + 两端对齐"/>
    <w:basedOn w:val="9"/>
    <w:qFormat/>
    <w:uiPriority w:val="0"/>
    <w:pPr>
      <w:keepLines w:val="0"/>
      <w:spacing w:before="0" w:after="0" w:line="240" w:lineRule="auto"/>
      <w:jc w:val="left"/>
    </w:pPr>
    <w:rPr>
      <w:rFonts w:cs="宋体"/>
      <w:sz w:val="21"/>
      <w:szCs w:val="20"/>
    </w:rPr>
  </w:style>
  <w:style w:type="paragraph" w:customStyle="1" w:styleId="723">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4">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6">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7">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8">
    <w:name w:val="Char Char1 Char Char Char"/>
    <w:basedOn w:val="1"/>
    <w:qFormat/>
    <w:uiPriority w:val="0"/>
    <w:rPr>
      <w:rFonts w:ascii="仿宋_GB2312" w:eastAsia="仿宋_GB2312"/>
      <w:b/>
      <w:sz w:val="32"/>
      <w:szCs w:val="20"/>
    </w:rPr>
  </w:style>
  <w:style w:type="paragraph" w:customStyle="1" w:styleId="729">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0">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1">
    <w:name w:val="Picture"/>
    <w:basedOn w:val="1"/>
    <w:next w:val="21"/>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2">
    <w:name w:val="Char Char1 Char Char Char2"/>
    <w:basedOn w:val="1"/>
    <w:qFormat/>
    <w:uiPriority w:val="0"/>
    <w:rPr>
      <w:rFonts w:ascii="仿宋_GB2312" w:eastAsia="仿宋_GB2312"/>
      <w:b/>
      <w:sz w:val="32"/>
      <w:szCs w:val="32"/>
    </w:rPr>
  </w:style>
  <w:style w:type="paragraph" w:customStyle="1" w:styleId="733">
    <w:name w:val="Char3 Char Char Char1"/>
    <w:basedOn w:val="1"/>
    <w:qFormat/>
    <w:uiPriority w:val="6"/>
    <w:pPr>
      <w:widowControl/>
      <w:adjustRightInd/>
      <w:spacing w:after="160" w:line="240" w:lineRule="exact"/>
      <w:jc w:val="left"/>
    </w:pPr>
    <w:rPr>
      <w:szCs w:val="20"/>
    </w:rPr>
  </w:style>
  <w:style w:type="paragraph" w:customStyle="1" w:styleId="734">
    <w:name w:val="Char1 Char Char Char21"/>
    <w:basedOn w:val="1"/>
    <w:qFormat/>
    <w:uiPriority w:val="0"/>
    <w:rPr>
      <w:rFonts w:ascii="Tahoma" w:hAnsi="Tahoma"/>
      <w:sz w:val="24"/>
      <w:szCs w:val="20"/>
    </w:rPr>
  </w:style>
  <w:style w:type="paragraph" w:customStyle="1" w:styleId="735">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6">
    <w:name w:val="正文（标题三）"/>
    <w:basedOn w:val="1"/>
    <w:qFormat/>
    <w:uiPriority w:val="0"/>
    <w:pPr>
      <w:spacing w:line="360" w:lineRule="auto"/>
      <w:ind w:firstLine="200" w:firstLineChars="200"/>
    </w:pPr>
    <w:rPr>
      <w:sz w:val="24"/>
    </w:rPr>
  </w:style>
  <w:style w:type="paragraph" w:customStyle="1" w:styleId="737">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8">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9">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0">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2">
    <w:name w:val="Char1 Char Char Char4"/>
    <w:basedOn w:val="1"/>
    <w:qFormat/>
    <w:uiPriority w:val="0"/>
    <w:pPr>
      <w:adjustRightInd/>
      <w:ind w:firstLine="200" w:firstLineChars="200"/>
    </w:pPr>
    <w:rPr>
      <w:rFonts w:ascii="Tahoma" w:hAnsi="Tahoma"/>
      <w:sz w:val="24"/>
      <w:szCs w:val="20"/>
    </w:rPr>
  </w:style>
  <w:style w:type="paragraph" w:customStyle="1" w:styleId="743">
    <w:name w:val="_标题2"/>
    <w:basedOn w:val="710"/>
    <w:next w:val="710"/>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4">
    <w:name w:val="样式1 + (中宋体"/>
    <w:basedOn w:val="721"/>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5">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7">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8">
    <w:name w:val="四号　首行缩进"/>
    <w:basedOn w:val="1"/>
    <w:qFormat/>
    <w:uiPriority w:val="0"/>
    <w:pPr>
      <w:adjustRightInd/>
      <w:spacing w:line="360" w:lineRule="auto"/>
    </w:pPr>
    <w:rPr>
      <w:rFonts w:ascii="宋体" w:hAnsi="宋体"/>
      <w:szCs w:val="20"/>
    </w:rPr>
  </w:style>
  <w:style w:type="paragraph" w:customStyle="1" w:styleId="74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0">
    <w:name w:val="Char Char Char Char Char Char Char Char Char Char Char1 Char"/>
    <w:basedOn w:val="1"/>
    <w:qFormat/>
    <w:uiPriority w:val="0"/>
    <w:pPr>
      <w:adjustRightInd/>
    </w:pPr>
    <w:rPr>
      <w:rFonts w:ascii="Tahoma" w:hAnsi="Tahoma"/>
      <w:sz w:val="24"/>
    </w:rPr>
  </w:style>
  <w:style w:type="paragraph" w:customStyle="1" w:styleId="751">
    <w:name w:val="Char Char Char Char11"/>
    <w:basedOn w:val="1"/>
    <w:qFormat/>
    <w:uiPriority w:val="0"/>
    <w:rPr>
      <w:rFonts w:ascii="Tahoma" w:hAnsi="Tahoma"/>
      <w:sz w:val="24"/>
      <w:szCs w:val="20"/>
    </w:rPr>
  </w:style>
  <w:style w:type="paragraph" w:customStyle="1" w:styleId="752">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3">
    <w:name w:val="Char Char Char Char"/>
    <w:basedOn w:val="1"/>
    <w:qFormat/>
    <w:uiPriority w:val="0"/>
    <w:rPr>
      <w:rFonts w:ascii="Tahoma" w:hAnsi="Tahoma"/>
      <w:sz w:val="24"/>
      <w:szCs w:val="20"/>
    </w:rPr>
  </w:style>
  <w:style w:type="paragraph" w:customStyle="1" w:styleId="754">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5">
    <w:name w:val="Char19"/>
    <w:basedOn w:val="1"/>
    <w:qFormat/>
    <w:uiPriority w:val="0"/>
    <w:pPr>
      <w:adjustRightInd/>
    </w:pPr>
    <w:rPr>
      <w:szCs w:val="20"/>
    </w:rPr>
  </w:style>
  <w:style w:type="paragraph" w:customStyle="1" w:styleId="756">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7">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8">
    <w:name w:val="_Style 5"/>
    <w:basedOn w:val="1"/>
    <w:qFormat/>
    <w:uiPriority w:val="34"/>
    <w:pPr>
      <w:adjustRightInd/>
      <w:ind w:firstLine="420" w:firstLineChars="200"/>
    </w:pPr>
    <w:rPr>
      <w:rFonts w:eastAsia="仿宋_GB2312"/>
      <w:sz w:val="28"/>
    </w:rPr>
  </w:style>
  <w:style w:type="paragraph" w:customStyle="1" w:styleId="759">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0">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1">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2">
    <w:name w:val="标书表格字体格式"/>
    <w:next w:val="756"/>
    <w:qFormat/>
    <w:uiPriority w:val="0"/>
    <w:rPr>
      <w:rFonts w:ascii="Times New Roman" w:hAnsi="Times New Roman" w:eastAsia="宋体" w:cs="Times New Roman"/>
      <w:kern w:val="2"/>
      <w:sz w:val="21"/>
      <w:szCs w:val="24"/>
      <w:lang w:val="en-US" w:eastAsia="zh-CN" w:bidi="ar-SA"/>
    </w:rPr>
  </w:style>
  <w:style w:type="paragraph" w:customStyle="1" w:styleId="763">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4">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5">
    <w:name w:val="修订3"/>
    <w:qFormat/>
    <w:uiPriority w:val="0"/>
    <w:rPr>
      <w:rFonts w:ascii="Times New Roman" w:hAnsi="Times New Roman" w:eastAsia="宋体" w:cs="Times New Roman"/>
      <w:kern w:val="2"/>
      <w:sz w:val="21"/>
      <w:lang w:val="en-US" w:eastAsia="zh-CN" w:bidi="ar-SA"/>
    </w:rPr>
  </w:style>
  <w:style w:type="paragraph" w:customStyle="1" w:styleId="766">
    <w:name w:val="CSS1级正文 Char"/>
    <w:basedOn w:val="5"/>
    <w:qFormat/>
    <w:uiPriority w:val="0"/>
    <w:pPr>
      <w:autoSpaceDE/>
      <w:autoSpaceDN/>
      <w:snapToGrid w:val="0"/>
      <w:ind w:firstLine="480" w:firstLineChars="200"/>
    </w:pPr>
    <w:rPr>
      <w:rFonts w:ascii="Times New Roman"/>
      <w:szCs w:val="24"/>
      <w:lang w:val="en-US"/>
    </w:rPr>
  </w:style>
  <w:style w:type="paragraph" w:customStyle="1" w:styleId="767">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8">
    <w:name w:val="表文字"/>
    <w:qFormat/>
    <w:uiPriority w:val="0"/>
    <w:rPr>
      <w:rFonts w:ascii="宋体" w:hAnsi="Times New Roman" w:eastAsia="宋体" w:cs="Times New Roman"/>
      <w:kern w:val="2"/>
      <w:lang w:val="en-US" w:eastAsia="zh-CN" w:bidi="ar-SA"/>
    </w:rPr>
  </w:style>
  <w:style w:type="paragraph" w:customStyle="1" w:styleId="769">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0">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1">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2">
    <w:name w:val="Char Char Char Char Char Char Char Char2"/>
    <w:basedOn w:val="1"/>
    <w:qFormat/>
    <w:uiPriority w:val="0"/>
    <w:pPr>
      <w:tabs>
        <w:tab w:val="left" w:pos="360"/>
      </w:tabs>
    </w:pPr>
    <w:rPr>
      <w:sz w:val="24"/>
      <w:szCs w:val="20"/>
    </w:rPr>
  </w:style>
  <w:style w:type="paragraph" w:customStyle="1" w:styleId="773">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5">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7">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8">
    <w:name w:val="正文－恩普"/>
    <w:basedOn w:val="20"/>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79">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0">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1">
    <w:name w:val="p0"/>
    <w:basedOn w:val="1"/>
    <w:qFormat/>
    <w:uiPriority w:val="0"/>
    <w:pPr>
      <w:widowControl/>
      <w:adjustRightInd/>
    </w:pPr>
    <w:rPr>
      <w:kern w:val="0"/>
      <w:szCs w:val="21"/>
    </w:rPr>
  </w:style>
  <w:style w:type="paragraph" w:customStyle="1" w:styleId="782">
    <w:name w:val="Char6"/>
    <w:basedOn w:val="1"/>
    <w:qFormat/>
    <w:uiPriority w:val="0"/>
    <w:rPr>
      <w:rFonts w:ascii="仿宋_GB2312" w:eastAsia="仿宋_GB2312"/>
      <w:b/>
      <w:sz w:val="32"/>
      <w:szCs w:val="32"/>
    </w:rPr>
  </w:style>
  <w:style w:type="paragraph" w:customStyle="1" w:styleId="783">
    <w:name w:val="Char111"/>
    <w:basedOn w:val="1"/>
    <w:qFormat/>
    <w:uiPriority w:val="0"/>
    <w:rPr>
      <w:rFonts w:ascii="仿宋_GB2312" w:eastAsia="仿宋_GB2312"/>
      <w:b/>
      <w:sz w:val="32"/>
      <w:szCs w:val="32"/>
    </w:rPr>
  </w:style>
  <w:style w:type="paragraph" w:customStyle="1" w:styleId="784">
    <w:name w:val="标题3"/>
    <w:basedOn w:val="9"/>
    <w:next w:val="54"/>
    <w:qFormat/>
    <w:uiPriority w:val="0"/>
    <w:pPr>
      <w:tabs>
        <w:tab w:val="clear" w:pos="900"/>
      </w:tabs>
      <w:spacing w:after="0" w:line="360" w:lineRule="auto"/>
    </w:pPr>
    <w:rPr>
      <w:rFonts w:ascii="仿宋" w:hAnsi="仿宋" w:eastAsia="仿宋" w:cs="仿宋"/>
    </w:rPr>
  </w:style>
  <w:style w:type="paragraph" w:customStyle="1" w:styleId="785">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6">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7">
    <w:name w:val="Char1 Char Char Char2"/>
    <w:basedOn w:val="1"/>
    <w:qFormat/>
    <w:uiPriority w:val="0"/>
    <w:pPr>
      <w:adjustRightInd/>
      <w:ind w:firstLine="200" w:firstLineChars="200"/>
    </w:pPr>
    <w:rPr>
      <w:rFonts w:ascii="Tahoma" w:hAnsi="Tahoma"/>
      <w:sz w:val="24"/>
      <w:szCs w:val="20"/>
    </w:rPr>
  </w:style>
  <w:style w:type="paragraph" w:customStyle="1" w:styleId="788">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89">
    <w:name w:val="样式 标题 1 + 黑色 段前: 0.5 行 段后: 0.5 行1"/>
    <w:basedOn w:val="7"/>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0">
    <w:name w:val="Char Char Char Char Char Char Char2"/>
    <w:basedOn w:val="1"/>
    <w:qFormat/>
    <w:uiPriority w:val="0"/>
    <w:rPr>
      <w:rFonts w:ascii="仿宋_GB2312" w:eastAsia="仿宋_GB2312"/>
      <w:b/>
      <w:sz w:val="32"/>
      <w:szCs w:val="32"/>
    </w:rPr>
  </w:style>
  <w:style w:type="paragraph" w:customStyle="1" w:styleId="791">
    <w:name w:val="五级条标题"/>
    <w:basedOn w:val="792"/>
    <w:next w:val="637"/>
    <w:qFormat/>
    <w:uiPriority w:val="0"/>
    <w:pPr>
      <w:tabs>
        <w:tab w:val="left" w:pos="1260"/>
        <w:tab w:val="left" w:pos="1680"/>
        <w:tab w:val="left" w:pos="2100"/>
        <w:tab w:val="left" w:pos="2940"/>
        <w:tab w:val="left" w:pos="3360"/>
      </w:tabs>
      <w:ind w:left="3360"/>
      <w:outlineLvl w:val="6"/>
    </w:pPr>
  </w:style>
  <w:style w:type="paragraph" w:customStyle="1" w:styleId="792">
    <w:name w:val="四级条标题"/>
    <w:basedOn w:val="652"/>
    <w:next w:val="637"/>
    <w:qFormat/>
    <w:uiPriority w:val="0"/>
    <w:pPr>
      <w:tabs>
        <w:tab w:val="left" w:pos="2940"/>
        <w:tab w:val="clear" w:pos="2520"/>
      </w:tabs>
      <w:ind w:left="2940"/>
      <w:outlineLvl w:val="5"/>
    </w:pPr>
  </w:style>
  <w:style w:type="paragraph" w:customStyle="1" w:styleId="79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4">
    <w:name w:val="Char23"/>
    <w:basedOn w:val="1"/>
    <w:qFormat/>
    <w:uiPriority w:val="0"/>
    <w:rPr>
      <w:rFonts w:ascii="仿宋_GB2312" w:eastAsia="仿宋_GB2312"/>
      <w:b/>
      <w:sz w:val="32"/>
      <w:szCs w:val="32"/>
    </w:rPr>
  </w:style>
  <w:style w:type="paragraph" w:customStyle="1" w:styleId="795">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6">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7">
    <w:name w:val="首行缩进"/>
    <w:basedOn w:val="1"/>
    <w:next w:val="1"/>
    <w:qFormat/>
    <w:uiPriority w:val="0"/>
    <w:pPr>
      <w:spacing w:line="360" w:lineRule="auto"/>
      <w:ind w:firstLine="480" w:firstLineChars="200"/>
    </w:pPr>
    <w:rPr>
      <w:rFonts w:ascii="宋体"/>
      <w:sz w:val="24"/>
      <w:szCs w:val="20"/>
    </w:rPr>
  </w:style>
  <w:style w:type="paragraph" w:customStyle="1" w:styleId="798">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799">
    <w:name w:val="单元格左对齐"/>
    <w:basedOn w:val="1"/>
    <w:qFormat/>
    <w:uiPriority w:val="0"/>
    <w:pPr>
      <w:adjustRightInd/>
      <w:spacing w:line="360" w:lineRule="auto"/>
    </w:pPr>
    <w:rPr>
      <w:sz w:val="24"/>
    </w:rPr>
  </w:style>
  <w:style w:type="paragraph" w:customStyle="1" w:styleId="800">
    <w:name w:val="正文主体"/>
    <w:basedOn w:val="621"/>
    <w:qFormat/>
    <w:uiPriority w:val="0"/>
  </w:style>
  <w:style w:type="paragraph" w:customStyle="1" w:styleId="801">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2">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3">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4">
    <w:name w:val="正文（首行缩进2字符）"/>
    <w:basedOn w:val="1"/>
    <w:qFormat/>
    <w:uiPriority w:val="0"/>
    <w:pPr>
      <w:adjustRightInd/>
      <w:spacing w:line="360" w:lineRule="auto"/>
      <w:ind w:firstLine="480" w:firstLineChars="200"/>
    </w:pPr>
    <w:rPr>
      <w:sz w:val="24"/>
      <w:szCs w:val="20"/>
    </w:rPr>
  </w:style>
  <w:style w:type="paragraph" w:customStyle="1" w:styleId="805">
    <w:name w:val="P1"/>
    <w:basedOn w:val="1"/>
    <w:qFormat/>
    <w:uiPriority w:val="0"/>
    <w:pPr>
      <w:adjustRightInd/>
      <w:spacing w:line="288" w:lineRule="auto"/>
      <w:ind w:firstLine="425" w:firstLineChars="200"/>
    </w:pPr>
  </w:style>
  <w:style w:type="paragraph" w:customStyle="1" w:styleId="806">
    <w:name w:val="列表内容"/>
    <w:basedOn w:val="1"/>
    <w:next w:val="1"/>
    <w:qFormat/>
    <w:uiPriority w:val="0"/>
    <w:pPr>
      <w:widowControl/>
      <w:tabs>
        <w:tab w:val="left" w:pos="840"/>
      </w:tabs>
      <w:ind w:left="840" w:hanging="420"/>
      <w:jc w:val="left"/>
    </w:pPr>
    <w:rPr>
      <w:kern w:val="0"/>
      <w:sz w:val="18"/>
    </w:rPr>
  </w:style>
  <w:style w:type="paragraph" w:customStyle="1" w:styleId="807">
    <w:name w:val="Char Char11 Char Char Char1"/>
    <w:basedOn w:val="1"/>
    <w:qFormat/>
    <w:uiPriority w:val="6"/>
    <w:pPr>
      <w:spacing w:line="360" w:lineRule="auto"/>
    </w:pPr>
    <w:rPr>
      <w:szCs w:val="20"/>
    </w:rPr>
  </w:style>
  <w:style w:type="paragraph" w:customStyle="1" w:styleId="808">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09">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0">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1">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2">
    <w:name w:val="正文文字缩进2字"/>
    <w:basedOn w:val="5"/>
    <w:qFormat/>
    <w:uiPriority w:val="0"/>
    <w:pPr>
      <w:autoSpaceDE/>
      <w:autoSpaceDN/>
      <w:adjustRightInd/>
      <w:spacing w:before="60" w:after="60"/>
      <w:ind w:firstLine="200" w:firstLineChars="200"/>
    </w:pPr>
    <w:rPr>
      <w:rFonts w:ascii="Times New Roman"/>
      <w:szCs w:val="20"/>
      <w:lang w:val="en-US"/>
    </w:rPr>
  </w:style>
  <w:style w:type="paragraph" w:customStyle="1" w:styleId="813">
    <w:name w:val="默认段落字体 Para Char Char Char Char"/>
    <w:basedOn w:val="1"/>
    <w:qFormat/>
    <w:uiPriority w:val="0"/>
    <w:pPr>
      <w:spacing w:line="360" w:lineRule="auto"/>
    </w:pPr>
    <w:rPr>
      <w:szCs w:val="20"/>
    </w:rPr>
  </w:style>
  <w:style w:type="paragraph" w:customStyle="1" w:styleId="814">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5">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6">
    <w:name w:val="Char2 Char Char Char2"/>
    <w:basedOn w:val="1"/>
    <w:qFormat/>
    <w:uiPriority w:val="0"/>
    <w:rPr>
      <w:rFonts w:ascii="仿宋_GB2312" w:eastAsia="仿宋_GB2312"/>
      <w:b/>
      <w:sz w:val="32"/>
      <w:szCs w:val="32"/>
    </w:rPr>
  </w:style>
  <w:style w:type="paragraph" w:customStyle="1" w:styleId="817">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8">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19">
    <w:name w:val="正文 首行缩进:  2 字符 Char"/>
    <w:basedOn w:val="1"/>
    <w:qFormat/>
    <w:uiPriority w:val="0"/>
    <w:pPr>
      <w:adjustRightInd/>
      <w:spacing w:line="360" w:lineRule="auto"/>
      <w:ind w:firstLine="480"/>
    </w:pPr>
    <w:rPr>
      <w:rFonts w:cs="宋体"/>
      <w:sz w:val="24"/>
      <w:szCs w:val="20"/>
    </w:rPr>
  </w:style>
  <w:style w:type="paragraph" w:customStyle="1" w:styleId="820">
    <w:name w:val="Char Char4 Char Char"/>
    <w:basedOn w:val="1"/>
    <w:qFormat/>
    <w:uiPriority w:val="0"/>
    <w:pPr>
      <w:widowControl/>
      <w:adjustRightInd/>
      <w:spacing w:after="160" w:line="240" w:lineRule="exact"/>
      <w:jc w:val="left"/>
    </w:pPr>
  </w:style>
  <w:style w:type="paragraph" w:customStyle="1" w:styleId="82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2">
    <w:name w:val="Char Char11 Char Char Char2"/>
    <w:basedOn w:val="1"/>
    <w:qFormat/>
    <w:uiPriority w:val="0"/>
    <w:pPr>
      <w:spacing w:line="360" w:lineRule="auto"/>
    </w:pPr>
    <w:rPr>
      <w:szCs w:val="20"/>
    </w:rPr>
  </w:style>
  <w:style w:type="paragraph" w:customStyle="1" w:styleId="823">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4">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5">
    <w:name w:val="数字标题4"/>
    <w:basedOn w:val="10"/>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6">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8">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29">
    <w:name w:val="Char311"/>
    <w:basedOn w:val="1"/>
    <w:qFormat/>
    <w:uiPriority w:val="0"/>
    <w:pPr>
      <w:adjustRightInd/>
      <w:ind w:firstLine="200" w:firstLineChars="200"/>
    </w:pPr>
    <w:rPr>
      <w:rFonts w:ascii="Tahoma" w:hAnsi="Tahoma"/>
      <w:sz w:val="24"/>
      <w:szCs w:val="20"/>
    </w:rPr>
  </w:style>
  <w:style w:type="paragraph" w:customStyle="1" w:styleId="830">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2">
    <w:name w:val="正文 内标"/>
    <w:basedOn w:val="747"/>
    <w:qFormat/>
    <w:uiPriority w:val="0"/>
    <w:pPr>
      <w:tabs>
        <w:tab w:val="left" w:pos="0"/>
      </w:tabs>
      <w:ind w:left="900" w:firstLine="0" w:firstLineChars="0"/>
    </w:pPr>
  </w:style>
  <w:style w:type="paragraph" w:customStyle="1" w:styleId="833">
    <w:name w:val="Bulleted List"/>
    <w:basedOn w:val="1"/>
    <w:qFormat/>
    <w:uiPriority w:val="0"/>
    <w:pPr>
      <w:tabs>
        <w:tab w:val="left" w:pos="1260"/>
      </w:tabs>
      <w:adjustRightInd/>
      <w:ind w:left="1260" w:hanging="420"/>
    </w:pPr>
  </w:style>
  <w:style w:type="paragraph" w:customStyle="1" w:styleId="834">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5">
    <w:name w:val="样式 左侧:  0.85 厘米"/>
    <w:basedOn w:val="1"/>
    <w:qFormat/>
    <w:uiPriority w:val="2"/>
    <w:pPr>
      <w:adjustRightInd/>
      <w:spacing w:line="360" w:lineRule="auto"/>
    </w:pPr>
    <w:rPr>
      <w:rFonts w:cs="宋体"/>
      <w:sz w:val="24"/>
      <w:szCs w:val="20"/>
    </w:rPr>
  </w:style>
  <w:style w:type="paragraph" w:customStyle="1" w:styleId="836">
    <w:name w:val="Char Char Char Char Char Char Char Char Char Char Char Char1 Char"/>
    <w:basedOn w:val="1"/>
    <w:qFormat/>
    <w:uiPriority w:val="0"/>
    <w:rPr>
      <w:rFonts w:ascii="Tahoma" w:hAnsi="Tahoma" w:cs="仿宋_GB2312"/>
      <w:sz w:val="24"/>
      <w:szCs w:val="20"/>
    </w:rPr>
  </w:style>
  <w:style w:type="paragraph" w:customStyle="1" w:styleId="837">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8">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39">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0">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1">
    <w:name w:val="Char Char1 Char Char Char Char Char Char"/>
    <w:basedOn w:val="1"/>
    <w:qFormat/>
    <w:uiPriority w:val="0"/>
    <w:rPr>
      <w:rFonts w:ascii="仿宋_GB2312" w:eastAsia="仿宋_GB2312"/>
      <w:b/>
      <w:sz w:val="32"/>
      <w:szCs w:val="20"/>
    </w:rPr>
  </w:style>
  <w:style w:type="paragraph" w:customStyle="1" w:styleId="842">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3">
    <w:name w:val="Char Char1 Char Char Char Char Char Char2"/>
    <w:basedOn w:val="1"/>
    <w:qFormat/>
    <w:uiPriority w:val="0"/>
    <w:rPr>
      <w:rFonts w:ascii="仿宋_GB2312" w:eastAsia="仿宋_GB2312"/>
      <w:b/>
      <w:sz w:val="32"/>
      <w:szCs w:val="20"/>
    </w:rPr>
  </w:style>
  <w:style w:type="paragraph" w:customStyle="1" w:styleId="844">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6">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8">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49">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0">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1">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2">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3">
    <w:name w:val="Char31"/>
    <w:basedOn w:val="1"/>
    <w:qFormat/>
    <w:uiPriority w:val="0"/>
    <w:pPr>
      <w:adjustRightInd/>
    </w:pPr>
    <w:rPr>
      <w:rFonts w:ascii="仿宋_GB2312" w:eastAsia="仿宋_GB2312"/>
      <w:b/>
      <w:sz w:val="32"/>
      <w:szCs w:val="32"/>
    </w:rPr>
  </w:style>
  <w:style w:type="paragraph" w:customStyle="1" w:styleId="854">
    <w:name w:val="样式 标题 3h33rd level3Heading 3 - oldH3l3CTheading 3Headin..."/>
    <w:basedOn w:val="9"/>
    <w:qFormat/>
    <w:uiPriority w:val="0"/>
    <w:pPr>
      <w:snapToGrid w:val="0"/>
      <w:ind w:left="0" w:firstLine="0"/>
      <w:jc w:val="left"/>
    </w:pPr>
    <w:rPr>
      <w:rFonts w:eastAsia="黑体" w:cs="宋体"/>
      <w:sz w:val="28"/>
      <w:szCs w:val="20"/>
    </w:rPr>
  </w:style>
  <w:style w:type="paragraph" w:customStyle="1" w:styleId="855">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6">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7">
    <w:name w:val="Char Char1"/>
    <w:basedOn w:val="1"/>
    <w:qFormat/>
    <w:uiPriority w:val="0"/>
    <w:pPr>
      <w:widowControl/>
      <w:spacing w:after="160" w:line="240" w:lineRule="exact"/>
      <w:jc w:val="left"/>
    </w:pPr>
    <w:rPr>
      <w:rFonts w:eastAsia="仿宋_GB2312"/>
      <w:sz w:val="28"/>
    </w:rPr>
  </w:style>
  <w:style w:type="paragraph" w:customStyle="1" w:styleId="858">
    <w:name w:val="Char21"/>
    <w:basedOn w:val="1"/>
    <w:qFormat/>
    <w:uiPriority w:val="0"/>
    <w:pPr>
      <w:adjustRightInd/>
      <w:ind w:firstLine="200" w:firstLineChars="200"/>
    </w:pPr>
    <w:rPr>
      <w:rFonts w:ascii="仿宋_GB2312" w:eastAsia="仿宋_GB2312"/>
      <w:b/>
      <w:sz w:val="32"/>
      <w:szCs w:val="32"/>
    </w:rPr>
  </w:style>
  <w:style w:type="paragraph" w:customStyle="1" w:styleId="859">
    <w:name w:val="列表段落1"/>
    <w:basedOn w:val="1"/>
    <w:qFormat/>
    <w:uiPriority w:val="34"/>
    <w:pPr>
      <w:adjustRightInd/>
      <w:ind w:right="238" w:firstLine="420"/>
    </w:pPr>
    <w:rPr>
      <w:rFonts w:ascii="Calibri" w:hAnsi="Calibri"/>
      <w:sz w:val="24"/>
    </w:rPr>
  </w:style>
  <w:style w:type="paragraph" w:customStyle="1" w:styleId="860">
    <w:name w:val="Char Char110"/>
    <w:basedOn w:val="1"/>
    <w:qFormat/>
    <w:uiPriority w:val="6"/>
    <w:pPr>
      <w:spacing w:line="360" w:lineRule="auto"/>
    </w:pPr>
    <w:rPr>
      <w:rFonts w:ascii="Tahoma" w:hAnsi="Tahoma"/>
      <w:sz w:val="24"/>
      <w:szCs w:val="20"/>
    </w:rPr>
  </w:style>
  <w:style w:type="paragraph" w:customStyle="1" w:styleId="861">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2">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3">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4">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5">
    <w:name w:val="Char Char Char Char Char Char Char Char Char Char Char Char1 Char2"/>
    <w:basedOn w:val="1"/>
    <w:qFormat/>
    <w:uiPriority w:val="0"/>
    <w:rPr>
      <w:rFonts w:ascii="Tahoma" w:hAnsi="Tahoma" w:cs="仿宋_GB2312"/>
      <w:sz w:val="24"/>
      <w:szCs w:val="20"/>
    </w:rPr>
  </w:style>
  <w:style w:type="paragraph" w:customStyle="1" w:styleId="866">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7">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8">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69">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0">
    <w:name w:val="_Style 12"/>
    <w:basedOn w:val="23"/>
    <w:qFormat/>
    <w:uiPriority w:val="0"/>
    <w:pPr>
      <w:snapToGrid w:val="0"/>
      <w:spacing w:line="360" w:lineRule="auto"/>
    </w:pPr>
  </w:style>
  <w:style w:type="paragraph" w:customStyle="1" w:styleId="871">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2">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3">
    <w:name w:val="_Style 94"/>
    <w:basedOn w:val="1"/>
    <w:next w:val="255"/>
    <w:qFormat/>
    <w:uiPriority w:val="34"/>
    <w:pPr>
      <w:adjustRightInd/>
      <w:spacing w:line="360" w:lineRule="auto"/>
      <w:ind w:firstLine="200" w:firstLineChars="200"/>
    </w:pPr>
    <w:rPr>
      <w:rFonts w:ascii="Calibri" w:hAnsi="Calibri"/>
      <w:sz w:val="28"/>
      <w:szCs w:val="20"/>
    </w:rPr>
  </w:style>
  <w:style w:type="paragraph" w:customStyle="1" w:styleId="874">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5">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6">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7">
    <w:name w:val="3级标题"/>
    <w:basedOn w:val="669"/>
    <w:qFormat/>
    <w:uiPriority w:val="0"/>
    <w:pPr>
      <w:outlineLvl w:val="2"/>
    </w:pPr>
  </w:style>
  <w:style w:type="paragraph" w:customStyle="1" w:styleId="878">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79">
    <w:name w:val="Char1 Char Char Char3"/>
    <w:basedOn w:val="1"/>
    <w:qFormat/>
    <w:uiPriority w:val="0"/>
    <w:pPr>
      <w:adjustRightInd/>
      <w:ind w:firstLine="200" w:firstLineChars="200"/>
    </w:pPr>
    <w:rPr>
      <w:rFonts w:ascii="Tahoma" w:hAnsi="Tahoma"/>
      <w:sz w:val="24"/>
      <w:szCs w:val="20"/>
    </w:rPr>
  </w:style>
  <w:style w:type="paragraph" w:customStyle="1" w:styleId="880">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1">
    <w:name w:val="MM Empty"/>
    <w:basedOn w:val="1"/>
    <w:qFormat/>
    <w:uiPriority w:val="0"/>
    <w:pPr>
      <w:adjustRightInd/>
    </w:pPr>
  </w:style>
  <w:style w:type="paragraph" w:customStyle="1" w:styleId="882">
    <w:name w:val="Char24"/>
    <w:basedOn w:val="1"/>
    <w:qFormat/>
    <w:uiPriority w:val="0"/>
    <w:rPr>
      <w:rFonts w:ascii="仿宋_GB2312" w:eastAsia="仿宋_GB2312"/>
      <w:b/>
      <w:sz w:val="32"/>
      <w:szCs w:val="32"/>
    </w:rPr>
  </w:style>
  <w:style w:type="paragraph" w:customStyle="1" w:styleId="883">
    <w:name w:val="正文箭头"/>
    <w:basedOn w:val="535"/>
    <w:qFormat/>
    <w:uiPriority w:val="0"/>
  </w:style>
  <w:style w:type="paragraph" w:customStyle="1" w:styleId="884">
    <w:name w:val="U_编号2"/>
    <w:basedOn w:val="1"/>
    <w:qFormat/>
    <w:uiPriority w:val="0"/>
    <w:pPr>
      <w:tabs>
        <w:tab w:val="left" w:pos="785"/>
      </w:tabs>
      <w:adjustRightInd/>
      <w:spacing w:beforeLines="10" w:afterLines="10" w:line="300" w:lineRule="auto"/>
    </w:pPr>
    <w:rPr>
      <w:sz w:val="24"/>
    </w:rPr>
  </w:style>
  <w:style w:type="paragraph" w:customStyle="1" w:styleId="885">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7">
    <w:name w:val="标书标题3"/>
    <w:basedOn w:val="9"/>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8">
    <w:name w:val="TOC 标题11"/>
    <w:basedOn w:val="7"/>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89">
    <w:name w:val="_Style 1"/>
    <w:basedOn w:val="1"/>
    <w:qFormat/>
    <w:uiPriority w:val="34"/>
    <w:pPr>
      <w:adjustRightInd/>
      <w:ind w:firstLine="420" w:firstLineChars="200"/>
    </w:pPr>
    <w:rPr>
      <w:rFonts w:eastAsia="仿宋_GB2312"/>
      <w:sz w:val="28"/>
    </w:rPr>
  </w:style>
  <w:style w:type="paragraph" w:customStyle="1" w:styleId="890">
    <w:name w:val="表格 内容"/>
    <w:basedOn w:val="726"/>
    <w:qFormat/>
    <w:uiPriority w:val="0"/>
    <w:rPr>
      <w:b w:val="0"/>
      <w:sz w:val="20"/>
    </w:rPr>
  </w:style>
  <w:style w:type="paragraph" w:customStyle="1" w:styleId="891">
    <w:name w:val="正文首行缩进1"/>
    <w:basedOn w:val="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2">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3">
    <w:name w:val="数字标题5"/>
    <w:basedOn w:val="11"/>
    <w:next w:val="1"/>
    <w:qFormat/>
    <w:uiPriority w:val="0"/>
    <w:pPr>
      <w:tabs>
        <w:tab w:val="left" w:pos="1080"/>
      </w:tabs>
      <w:ind w:left="1080" w:hanging="1080"/>
    </w:pPr>
  </w:style>
  <w:style w:type="paragraph" w:customStyle="1" w:styleId="894">
    <w:name w:val="数字标题1"/>
    <w:basedOn w:val="7"/>
    <w:next w:val="1"/>
    <w:qFormat/>
    <w:uiPriority w:val="0"/>
    <w:pPr>
      <w:tabs>
        <w:tab w:val="left" w:pos="480"/>
      </w:tabs>
      <w:ind w:left="480" w:hanging="480"/>
    </w:pPr>
  </w:style>
  <w:style w:type="paragraph" w:customStyle="1" w:styleId="895">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6">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7">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8">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899">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1">
    <w:name w:val="0"/>
    <w:basedOn w:val="1"/>
    <w:qFormat/>
    <w:uiPriority w:val="0"/>
    <w:pPr>
      <w:widowControl/>
    </w:pPr>
    <w:rPr>
      <w:kern w:val="0"/>
      <w:sz w:val="24"/>
      <w:szCs w:val="20"/>
    </w:rPr>
  </w:style>
  <w:style w:type="paragraph" w:customStyle="1" w:styleId="902">
    <w:name w:val="Char Char113"/>
    <w:basedOn w:val="1"/>
    <w:qFormat/>
    <w:uiPriority w:val="0"/>
    <w:pPr>
      <w:widowControl/>
      <w:spacing w:after="160" w:line="240" w:lineRule="exact"/>
      <w:jc w:val="left"/>
    </w:pPr>
    <w:rPr>
      <w:rFonts w:eastAsia="仿宋_GB2312"/>
      <w:sz w:val="28"/>
    </w:rPr>
  </w:style>
  <w:style w:type="paragraph" w:customStyle="1" w:styleId="90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4">
    <w:name w:val="_Style 8"/>
    <w:basedOn w:val="1"/>
    <w:qFormat/>
    <w:uiPriority w:val="34"/>
    <w:pPr>
      <w:adjustRightInd/>
      <w:ind w:firstLine="420" w:firstLineChars="200"/>
    </w:pPr>
    <w:rPr>
      <w:rFonts w:eastAsia="仿宋_GB2312"/>
      <w:sz w:val="28"/>
    </w:rPr>
  </w:style>
  <w:style w:type="paragraph" w:customStyle="1" w:styleId="905">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6">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7">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8">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09">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0">
    <w:name w:val="Char Char112"/>
    <w:basedOn w:val="1"/>
    <w:qFormat/>
    <w:uiPriority w:val="6"/>
    <w:pPr>
      <w:widowControl/>
      <w:spacing w:after="160" w:line="240" w:lineRule="exact"/>
      <w:jc w:val="left"/>
    </w:pPr>
    <w:rPr>
      <w:rFonts w:eastAsia="仿宋_GB2312"/>
      <w:sz w:val="28"/>
    </w:rPr>
  </w:style>
  <w:style w:type="paragraph" w:customStyle="1" w:styleId="911">
    <w:name w:val="正文 图"/>
    <w:basedOn w:val="440"/>
    <w:qFormat/>
    <w:uiPriority w:val="0"/>
    <w:pPr>
      <w:adjustRightInd/>
      <w:spacing w:before="0"/>
      <w:ind w:firstLine="0"/>
      <w:jc w:val="center"/>
    </w:pPr>
    <w:rPr>
      <w:rFonts w:ascii="微软雅黑" w:hAnsi="微软雅黑"/>
    </w:rPr>
  </w:style>
  <w:style w:type="paragraph" w:customStyle="1" w:styleId="912">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3">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4">
    <w:name w:val="Thf"/>
    <w:basedOn w:val="559"/>
    <w:qFormat/>
    <w:uiPriority w:val="0"/>
    <w:pPr>
      <w:ind w:left="0"/>
    </w:pPr>
  </w:style>
  <w:style w:type="paragraph" w:customStyle="1" w:styleId="915">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7">
    <w:name w:val="注释"/>
    <w:basedOn w:val="1"/>
    <w:qFormat/>
    <w:uiPriority w:val="0"/>
    <w:pPr>
      <w:adjustRightInd/>
      <w:spacing w:line="360" w:lineRule="auto"/>
      <w:ind w:firstLine="480"/>
    </w:pPr>
    <w:rPr>
      <w:sz w:val="24"/>
    </w:rPr>
  </w:style>
  <w:style w:type="table" w:customStyle="1" w:styleId="918">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4">
    <w:name w:val="列出段落111"/>
    <w:basedOn w:val="1"/>
    <w:qFormat/>
    <w:uiPriority w:val="34"/>
    <w:pPr>
      <w:ind w:firstLine="420" w:firstLineChars="200"/>
    </w:pPr>
  </w:style>
  <w:style w:type="character" w:customStyle="1" w:styleId="925">
    <w:name w:val="交叉引用"/>
    <w:qFormat/>
    <w:uiPriority w:val="1"/>
    <w:rPr>
      <w:rFonts w:ascii="Arial" w:hAnsi="Arial" w:eastAsia="黑体"/>
      <w:snapToGrid w:val="0"/>
      <w:color w:val="0000FF"/>
      <w:kern w:val="0"/>
      <w:sz w:val="20"/>
      <w:szCs w:val="21"/>
      <w:u w:val="single"/>
      <w:lang w:val="en-US" w:eastAsia="zh-CN"/>
    </w:rPr>
  </w:style>
  <w:style w:type="character" w:customStyle="1" w:styleId="926">
    <w:name w:val="正文缩进 字符1"/>
    <w:qFormat/>
    <w:uiPriority w:val="0"/>
    <w:rPr>
      <w:rFonts w:ascii="宋体" w:eastAsia="宋体"/>
      <w:snapToGrid w:val="0"/>
      <w:color w:val="000000"/>
      <w:kern w:val="28"/>
      <w:sz w:val="28"/>
      <w:lang w:val="en-US" w:eastAsia="zh-CN" w:bidi="ar-SA"/>
    </w:rPr>
  </w:style>
  <w:style w:type="character" w:customStyle="1" w:styleId="927">
    <w:name w:val="页脚 字符1"/>
    <w:qFormat/>
    <w:locked/>
    <w:uiPriority w:val="99"/>
    <w:rPr>
      <w:kern w:val="2"/>
      <w:sz w:val="18"/>
      <w:szCs w:val="18"/>
    </w:rPr>
  </w:style>
  <w:style w:type="character" w:customStyle="1" w:styleId="928">
    <w:name w:val="页眉 字符1"/>
    <w:qFormat/>
    <w:uiPriority w:val="99"/>
    <w:rPr>
      <w:kern w:val="2"/>
      <w:sz w:val="18"/>
      <w:szCs w:val="18"/>
    </w:rPr>
  </w:style>
  <w:style w:type="character" w:customStyle="1" w:styleId="929">
    <w:name w:val="尾注文本 Char"/>
    <w:link w:val="40"/>
    <w:qFormat/>
    <w:uiPriority w:val="0"/>
    <w:rPr>
      <w:kern w:val="2"/>
      <w:sz w:val="21"/>
      <w:szCs w:val="24"/>
      <w:lang w:val="zh-CN"/>
    </w:rPr>
  </w:style>
  <w:style w:type="character" w:customStyle="1" w:styleId="930">
    <w:name w:val="无间隔 字符"/>
    <w:link w:val="480"/>
    <w:qFormat/>
    <w:uiPriority w:val="99"/>
    <w:rPr>
      <w:kern w:val="2"/>
      <w:sz w:val="21"/>
      <w:szCs w:val="22"/>
    </w:rPr>
  </w:style>
  <w:style w:type="character" w:customStyle="1" w:styleId="931">
    <w:name w:val="标准文本 Char Char"/>
    <w:link w:val="932"/>
    <w:qFormat/>
    <w:uiPriority w:val="0"/>
    <w:rPr>
      <w:rFonts w:cs="宋体"/>
      <w:kern w:val="2"/>
      <w:sz w:val="24"/>
    </w:rPr>
  </w:style>
  <w:style w:type="paragraph" w:customStyle="1" w:styleId="932">
    <w:name w:val="标准文本"/>
    <w:basedOn w:val="1"/>
    <w:link w:val="931"/>
    <w:qFormat/>
    <w:uiPriority w:val="0"/>
    <w:pPr>
      <w:adjustRightInd/>
      <w:spacing w:line="360" w:lineRule="auto"/>
      <w:ind w:firstLine="480" w:firstLineChars="200"/>
    </w:pPr>
    <w:rPr>
      <w:rFonts w:cs="宋体"/>
      <w:sz w:val="24"/>
      <w:szCs w:val="20"/>
    </w:rPr>
  </w:style>
  <w:style w:type="character" w:customStyle="1" w:styleId="933">
    <w:name w:val="Char Char213"/>
    <w:qFormat/>
    <w:uiPriority w:val="0"/>
    <w:rPr>
      <w:rFonts w:eastAsia="Century Gothic"/>
      <w:b/>
      <w:bCs/>
      <w:kern w:val="44"/>
      <w:sz w:val="32"/>
      <w:szCs w:val="44"/>
      <w:lang w:val="en-US" w:eastAsia="zh-CN" w:bidi="ar-SA"/>
    </w:rPr>
  </w:style>
  <w:style w:type="character" w:customStyle="1" w:styleId="934">
    <w:name w:val="apple-style-span"/>
    <w:qFormat/>
    <w:uiPriority w:val="0"/>
    <w:rPr>
      <w:rFonts w:ascii="Arial" w:hAnsi="Arial" w:eastAsia="黑体" w:cs="Arial"/>
      <w:snapToGrid w:val="0"/>
      <w:kern w:val="0"/>
      <w:szCs w:val="21"/>
    </w:rPr>
  </w:style>
  <w:style w:type="character" w:customStyle="1" w:styleId="935">
    <w:name w:val="15"/>
    <w:qFormat/>
    <w:uiPriority w:val="0"/>
    <w:rPr>
      <w:rFonts w:hint="default" w:ascii="Calibri" w:hAnsi="Calibri"/>
      <w:color w:val="0000FF"/>
      <w:u w:val="single"/>
    </w:rPr>
  </w:style>
  <w:style w:type="character" w:customStyle="1" w:styleId="936">
    <w:name w:val="16"/>
    <w:qFormat/>
    <w:uiPriority w:val="0"/>
    <w:rPr>
      <w:rFonts w:hint="eastAsia" w:ascii="宋体" w:hAnsi="宋体" w:eastAsia="宋体"/>
      <w:color w:val="000000"/>
      <w:sz w:val="20"/>
      <w:szCs w:val="20"/>
    </w:rPr>
  </w:style>
  <w:style w:type="character" w:customStyle="1" w:styleId="937">
    <w:name w:val="edui-unclickable"/>
    <w:qFormat/>
    <w:uiPriority w:val="0"/>
    <w:rPr>
      <w:color w:val="808080"/>
    </w:rPr>
  </w:style>
  <w:style w:type="character" w:customStyle="1" w:styleId="938">
    <w:name w:val="tpc_content1"/>
    <w:qFormat/>
    <w:uiPriority w:val="0"/>
    <w:rPr>
      <w:sz w:val="20"/>
      <w:szCs w:val="20"/>
    </w:rPr>
  </w:style>
  <w:style w:type="character" w:customStyle="1" w:styleId="939">
    <w:name w:val="正文文本缩进 字符"/>
    <w:qFormat/>
    <w:uiPriority w:val="0"/>
    <w:rPr>
      <w:rFonts w:ascii="Century Gothic" w:hAnsi="Century Gothic" w:eastAsia="Century Gothic"/>
      <w:kern w:val="2"/>
      <w:sz w:val="24"/>
      <w:lang w:val="en-US" w:eastAsia="zh-CN" w:bidi="ar-SA"/>
    </w:rPr>
  </w:style>
  <w:style w:type="character" w:customStyle="1" w:styleId="940">
    <w:name w:val="正文文本 2 字符"/>
    <w:qFormat/>
    <w:uiPriority w:val="0"/>
    <w:rPr>
      <w:rFonts w:ascii="Arial" w:hAnsi="Arial" w:eastAsia="宋体"/>
      <w:kern w:val="2"/>
      <w:sz w:val="24"/>
      <w:szCs w:val="24"/>
      <w:lang w:val="en-US" w:eastAsia="zh-CN" w:bidi="ar-SA"/>
    </w:rPr>
  </w:style>
  <w:style w:type="character" w:customStyle="1" w:styleId="941">
    <w:name w:val="edui-clickable2"/>
    <w:qFormat/>
    <w:uiPriority w:val="0"/>
    <w:rPr>
      <w:color w:val="0000FF"/>
      <w:u w:val="single"/>
    </w:rPr>
  </w:style>
  <w:style w:type="character" w:customStyle="1" w:styleId="942">
    <w:name w:val="style1"/>
    <w:qFormat/>
    <w:uiPriority w:val="0"/>
    <w:rPr>
      <w:rFonts w:ascii="Arial" w:hAnsi="Arial" w:eastAsia="黑体" w:cs="Arial"/>
      <w:snapToGrid w:val="0"/>
      <w:kern w:val="0"/>
      <w:szCs w:val="21"/>
    </w:rPr>
  </w:style>
  <w:style w:type="character" w:customStyle="1" w:styleId="943">
    <w:name w:val="zbggtop11 style5"/>
    <w:qFormat/>
    <w:uiPriority w:val="0"/>
    <w:rPr>
      <w:rFonts w:ascii="Arial" w:hAnsi="Arial" w:eastAsia="黑体" w:cs="Arial"/>
      <w:snapToGrid w:val="0"/>
      <w:kern w:val="0"/>
      <w:szCs w:val="21"/>
    </w:rPr>
  </w:style>
  <w:style w:type="character" w:customStyle="1" w:styleId="944">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5">
    <w:name w:val="bulletintext1"/>
    <w:qFormat/>
    <w:uiPriority w:val="0"/>
    <w:rPr>
      <w:color w:val="000000"/>
      <w:sz w:val="18"/>
    </w:rPr>
  </w:style>
  <w:style w:type="paragraph" w:customStyle="1" w:styleId="946">
    <w:name w:val="_Style 947"/>
    <w:basedOn w:val="1"/>
    <w:next w:val="255"/>
    <w:qFormat/>
    <w:uiPriority w:val="34"/>
    <w:pPr>
      <w:adjustRightInd/>
      <w:ind w:firstLine="420" w:firstLineChars="200"/>
    </w:pPr>
  </w:style>
  <w:style w:type="paragraph" w:customStyle="1" w:styleId="94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8">
    <w:name w:val="纯文本2"/>
    <w:basedOn w:val="1"/>
    <w:qFormat/>
    <w:uiPriority w:val="0"/>
    <w:pPr>
      <w:adjustRightInd/>
      <w:snapToGrid w:val="0"/>
      <w:jc w:val="left"/>
    </w:pPr>
    <w:rPr>
      <w:rFonts w:ascii="Century Gothic" w:hAnsi="楷体_GB2312" w:eastAsia="Century Gothic"/>
      <w:szCs w:val="20"/>
    </w:rPr>
  </w:style>
  <w:style w:type="paragraph" w:customStyle="1" w:styleId="94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0">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1">
    <w:name w:val="节"/>
    <w:basedOn w:val="8"/>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2">
    <w:name w:val="Blockquote"/>
    <w:basedOn w:val="1"/>
    <w:qFormat/>
    <w:uiPriority w:val="0"/>
    <w:pPr>
      <w:autoSpaceDE w:val="0"/>
      <w:autoSpaceDN w:val="0"/>
      <w:spacing w:before="100" w:after="100"/>
      <w:ind w:left="360" w:right="360"/>
      <w:jc w:val="left"/>
    </w:pPr>
    <w:rPr>
      <w:kern w:val="0"/>
      <w:sz w:val="24"/>
      <w:szCs w:val="20"/>
    </w:rPr>
  </w:style>
  <w:style w:type="paragraph" w:customStyle="1" w:styleId="953">
    <w:name w:val="p1"/>
    <w:basedOn w:val="1"/>
    <w:qFormat/>
    <w:uiPriority w:val="0"/>
    <w:pPr>
      <w:widowControl/>
      <w:adjustRightInd/>
      <w:jc w:val="left"/>
    </w:pPr>
    <w:rPr>
      <w:rFonts w:ascii=".PingFang SC" w:eastAsia=".PingFang SC"/>
      <w:color w:val="454545"/>
      <w:kern w:val="0"/>
      <w:sz w:val="18"/>
      <w:szCs w:val="18"/>
    </w:rPr>
  </w:style>
  <w:style w:type="paragraph" w:customStyle="1" w:styleId="954">
    <w:name w:val="Table Paragraph"/>
    <w:basedOn w:val="1"/>
    <w:qFormat/>
    <w:uiPriority w:val="0"/>
    <w:pPr>
      <w:adjustRightInd/>
      <w:jc w:val="left"/>
    </w:pPr>
    <w:rPr>
      <w:rFonts w:ascii="Calibri" w:hAnsi="Calibri"/>
      <w:kern w:val="0"/>
      <w:sz w:val="22"/>
      <w:szCs w:val="22"/>
      <w:lang w:eastAsia="en-US"/>
    </w:rPr>
  </w:style>
  <w:style w:type="paragraph" w:customStyle="1" w:styleId="95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6">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7">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8">
    <w:name w:val="ksfind_class_select1"/>
    <w:basedOn w:val="69"/>
    <w:qFormat/>
    <w:uiPriority w:val="0"/>
    <w:rPr>
      <w:color w:val="000000"/>
      <w:shd w:val="clear" w:color="auto" w:fill="EFD200"/>
    </w:rPr>
  </w:style>
  <w:style w:type="character" w:customStyle="1" w:styleId="959">
    <w:name w:val="font71"/>
    <w:qFormat/>
    <w:uiPriority w:val="0"/>
    <w:rPr>
      <w:rFonts w:hint="eastAsia" w:ascii="宋体" w:hAnsi="宋体" w:eastAsia="宋体" w:cs="宋体"/>
      <w:color w:val="000000"/>
      <w:sz w:val="22"/>
      <w:szCs w:val="22"/>
      <w:u w:val="none"/>
    </w:rPr>
  </w:style>
  <w:style w:type="character" w:customStyle="1" w:styleId="960">
    <w:name w:val="font91"/>
    <w:qFormat/>
    <w:uiPriority w:val="0"/>
    <w:rPr>
      <w:rFonts w:hint="eastAsia" w:ascii="仿宋" w:hAnsi="仿宋" w:eastAsia="仿宋" w:cs="仿宋"/>
      <w:color w:val="000000"/>
      <w:sz w:val="22"/>
      <w:szCs w:val="22"/>
      <w:u w:val="none"/>
    </w:rPr>
  </w:style>
  <w:style w:type="paragraph" w:customStyle="1" w:styleId="961">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2">
    <w:name w:val="List2"/>
    <w:basedOn w:val="1"/>
    <w:qFormat/>
    <w:uiPriority w:val="0"/>
    <w:pPr>
      <w:widowControl/>
      <w:ind w:left="100" w:leftChars="200" w:hanging="200" w:hangingChars="200"/>
      <w:textAlignment w:val="baseline"/>
    </w:pPr>
    <w:rPr>
      <w:rFonts w:ascii="宋体" w:hAnsi="宋体"/>
      <w:kern w:val="0"/>
      <w:sz w:val="28"/>
      <w:szCs w:val="22"/>
    </w:rPr>
  </w:style>
  <w:style w:type="character" w:customStyle="1" w:styleId="963">
    <w:name w:val="NormalCharacter"/>
    <w:semiHidden/>
    <w:qFormat/>
    <w:uiPriority w:val="0"/>
  </w:style>
  <w:style w:type="paragraph" w:customStyle="1" w:styleId="964">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965">
    <w:name w:val="font122"/>
    <w:basedOn w:val="69"/>
    <w:qFormat/>
    <w:uiPriority w:val="0"/>
    <w:rPr>
      <w:rFonts w:hint="eastAsia" w:ascii="宋体" w:hAnsi="宋体" w:eastAsia="宋体" w:cs="宋体"/>
      <w:b/>
      <w:bCs/>
      <w:color w:val="FF0000"/>
      <w:sz w:val="24"/>
      <w:szCs w:val="24"/>
      <w:u w:val="none"/>
    </w:rPr>
  </w:style>
  <w:style w:type="character" w:customStyle="1" w:styleId="966">
    <w:name w:val="font151"/>
    <w:basedOn w:val="69"/>
    <w:qFormat/>
    <w:uiPriority w:val="0"/>
    <w:rPr>
      <w:rFonts w:ascii="微软雅黑" w:hAnsi="微软雅黑" w:eastAsia="微软雅黑" w:cs="微软雅黑"/>
      <w:color w:val="000000"/>
      <w:sz w:val="28"/>
      <w:szCs w:val="28"/>
      <w:u w:val="none"/>
    </w:rPr>
  </w:style>
  <w:style w:type="paragraph" w:customStyle="1" w:styleId="967">
    <w:name w:val="BodyText1I2"/>
    <w:basedOn w:val="968"/>
    <w:next w:val="1"/>
    <w:qFormat/>
    <w:uiPriority w:val="99"/>
    <w:pPr>
      <w:spacing w:after="120" w:line="240" w:lineRule="auto"/>
      <w:ind w:left="420" w:leftChars="200" w:firstLine="420" w:firstLineChars="200"/>
    </w:pPr>
    <w:rPr>
      <w:sz w:val="21"/>
    </w:rPr>
  </w:style>
  <w:style w:type="paragraph" w:customStyle="1" w:styleId="968">
    <w:name w:val="BodyTextIndent"/>
    <w:basedOn w:val="1"/>
    <w:next w:val="1"/>
    <w:qFormat/>
    <w:uiPriority w:val="99"/>
    <w:pPr>
      <w:spacing w:line="480" w:lineRule="auto"/>
      <w:ind w:firstLine="600"/>
    </w:pPr>
    <w:rPr>
      <w:sz w:val="28"/>
    </w:rPr>
  </w:style>
  <w:style w:type="character" w:customStyle="1" w:styleId="969">
    <w:name w:val="font121"/>
    <w:basedOn w:val="6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jpeg"/><Relationship Id="rId96" Type="http://schemas.openxmlformats.org/officeDocument/2006/relationships/image" Target="media/image69.png"/><Relationship Id="rId95" Type="http://schemas.openxmlformats.org/officeDocument/2006/relationships/image" Target="media/image68.jpe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4.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jpe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header" Target="header3.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jpeg"/><Relationship Id="rId73" Type="http://schemas.openxmlformats.org/officeDocument/2006/relationships/image" Target="media/image46.png"/><Relationship Id="rId72" Type="http://schemas.openxmlformats.org/officeDocument/2006/relationships/image" Target="media/image45.jpeg"/><Relationship Id="rId71" Type="http://schemas.openxmlformats.org/officeDocument/2006/relationships/image" Target="media/image44.jpeg"/><Relationship Id="rId70" Type="http://schemas.openxmlformats.org/officeDocument/2006/relationships/image" Target="media/image43.png"/><Relationship Id="rId7" Type="http://schemas.openxmlformats.org/officeDocument/2006/relationships/footer" Target="footer3.xml"/><Relationship Id="rId69" Type="http://schemas.openxmlformats.org/officeDocument/2006/relationships/image" Target="media/image42.png"/><Relationship Id="rId68" Type="http://schemas.openxmlformats.org/officeDocument/2006/relationships/image" Target="media/image41.jpe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jpe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footer" Target="foot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jpeg"/><Relationship Id="rId55" Type="http://schemas.openxmlformats.org/officeDocument/2006/relationships/image" Target="media/image28.png"/><Relationship Id="rId54" Type="http://schemas.openxmlformats.org/officeDocument/2006/relationships/image" Target="media/image27.jpe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jpeg"/><Relationship Id="rId50" Type="http://schemas.openxmlformats.org/officeDocument/2006/relationships/image" Target="media/image23.png"/><Relationship Id="rId5" Type="http://schemas.openxmlformats.org/officeDocument/2006/relationships/footer" Target="footer1.xml"/><Relationship Id="rId49" Type="http://schemas.openxmlformats.org/officeDocument/2006/relationships/image" Target="media/image22.jpe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jpe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png"/><Relationship Id="rId35" Type="http://schemas.openxmlformats.org/officeDocument/2006/relationships/image" Target="media/image8.jpeg"/><Relationship Id="rId34" Type="http://schemas.openxmlformats.org/officeDocument/2006/relationships/image" Target="media/image7.png"/><Relationship Id="rId33" Type="http://schemas.openxmlformats.org/officeDocument/2006/relationships/image" Target="media/image6.jpe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6" Type="http://schemas.openxmlformats.org/officeDocument/2006/relationships/fontTable" Target="fontTable.xml"/><Relationship Id="rId125" Type="http://schemas.openxmlformats.org/officeDocument/2006/relationships/numbering" Target="numbering.xml"/><Relationship Id="rId124" Type="http://schemas.openxmlformats.org/officeDocument/2006/relationships/customXml" Target="../customXml/item1.xml"/><Relationship Id="rId123" Type="http://schemas.openxmlformats.org/officeDocument/2006/relationships/image" Target="media/image96.jpeg"/><Relationship Id="rId122" Type="http://schemas.openxmlformats.org/officeDocument/2006/relationships/image" Target="media/image95.png"/><Relationship Id="rId121" Type="http://schemas.openxmlformats.org/officeDocument/2006/relationships/image" Target="media/image94.png"/><Relationship Id="rId120" Type="http://schemas.openxmlformats.org/officeDocument/2006/relationships/image" Target="media/image93.png"/><Relationship Id="rId12" Type="http://schemas.openxmlformats.org/officeDocument/2006/relationships/footer" Target="footer5.xml"/><Relationship Id="rId119" Type="http://schemas.openxmlformats.org/officeDocument/2006/relationships/image" Target="media/image92.jpeg"/><Relationship Id="rId118" Type="http://schemas.openxmlformats.org/officeDocument/2006/relationships/image" Target="media/image91.jpeg"/><Relationship Id="rId117" Type="http://schemas.openxmlformats.org/officeDocument/2006/relationships/image" Target="media/image90.png"/><Relationship Id="rId116" Type="http://schemas.openxmlformats.org/officeDocument/2006/relationships/image" Target="media/image89.png"/><Relationship Id="rId115" Type="http://schemas.openxmlformats.org/officeDocument/2006/relationships/image" Target="media/image88.png"/><Relationship Id="rId114" Type="http://schemas.openxmlformats.org/officeDocument/2006/relationships/image" Target="media/image87.png"/><Relationship Id="rId113" Type="http://schemas.openxmlformats.org/officeDocument/2006/relationships/image" Target="media/image86.jpeg"/><Relationship Id="rId112" Type="http://schemas.openxmlformats.org/officeDocument/2006/relationships/image" Target="media/image85.png"/><Relationship Id="rId111" Type="http://schemas.openxmlformats.org/officeDocument/2006/relationships/image" Target="media/image84.jpeg"/><Relationship Id="rId110" Type="http://schemas.openxmlformats.org/officeDocument/2006/relationships/image" Target="media/image83.png"/><Relationship Id="rId11" Type="http://schemas.openxmlformats.org/officeDocument/2006/relationships/header" Target="header5.xml"/><Relationship Id="rId109" Type="http://schemas.openxmlformats.org/officeDocument/2006/relationships/image" Target="media/image82.jpeg"/><Relationship Id="rId108" Type="http://schemas.openxmlformats.org/officeDocument/2006/relationships/image" Target="media/image81.jpeg"/><Relationship Id="rId107" Type="http://schemas.openxmlformats.org/officeDocument/2006/relationships/image" Target="media/image80.png"/><Relationship Id="rId106" Type="http://schemas.openxmlformats.org/officeDocument/2006/relationships/image" Target="media/image79.jpeg"/><Relationship Id="rId105" Type="http://schemas.openxmlformats.org/officeDocument/2006/relationships/image" Target="media/image78.png"/><Relationship Id="rId104" Type="http://schemas.openxmlformats.org/officeDocument/2006/relationships/image" Target="media/image77.png"/><Relationship Id="rId103" Type="http://schemas.openxmlformats.org/officeDocument/2006/relationships/image" Target="media/image76.png"/><Relationship Id="rId102" Type="http://schemas.openxmlformats.org/officeDocument/2006/relationships/image" Target="media/image75.jpeg"/><Relationship Id="rId101" Type="http://schemas.openxmlformats.org/officeDocument/2006/relationships/image" Target="media/image74.png"/><Relationship Id="rId100" Type="http://schemas.openxmlformats.org/officeDocument/2006/relationships/image" Target="media/image73.jpe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119</Pages>
  <Words>3391</Words>
  <Characters>3802</Characters>
  <Lines>528</Lines>
  <Paragraphs>148</Paragraphs>
  <TotalTime>12</TotalTime>
  <ScaleCrop>false</ScaleCrop>
  <LinksUpToDate>false</LinksUpToDate>
  <CharactersWithSpaces>4008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2023-09-14T06:14:00Z</dcterms:created>
  <dc:creator>玥</dc:creator>
  <cp:lastModifiedBy>徐赛明</cp:lastModifiedBy>
  <cp:lastPrinted>2025-02-26T05:38:00Z</cp:lastPrinted>
  <dcterms:modified xsi:type="dcterms:W3CDTF">2025-02-26T06:07:34Z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0E9D220929764947959C11404022D253_13</vt:lpwstr>
  </property>
  <property fmtid="{D5CDD505-2E9C-101B-9397-08002B2CF9AE}" pid="5" name="KSOTemplateDocerSaveRecord">
    <vt:lpwstr>eyJoZGlkIjoiYjEzNTQzODIzY2ZlMmFjZGExZjE0YTYwMjA3ZGE0NTMiLCJ1c2VySWQiOiIxMDEwNjYwNTM1In0=</vt:lpwstr>
  </property>
</Properties>
</file>