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仿宋_GB2312"/>
          <w:b/>
          <w:color w:val="auto"/>
          <w:sz w:val="44"/>
          <w:szCs w:val="44"/>
          <w:highlight w:val="none"/>
          <w:lang w:eastAsia="zh-CN"/>
        </w:rPr>
      </w:pPr>
      <w:r>
        <w:rPr>
          <w:rFonts w:hint="eastAsia" w:ascii="宋体" w:hAnsi="宋体" w:cs="仿宋_GB2312"/>
          <w:b/>
          <w:color w:val="auto"/>
          <w:sz w:val="48"/>
          <w:szCs w:val="48"/>
          <w:highlight w:val="none"/>
          <w:lang w:eastAsia="zh-CN"/>
        </w:rPr>
        <w:t>浙江省淳安锡铁矿尾矿库周边环境监测项目</w:t>
      </w:r>
      <w:r>
        <w:rPr>
          <w:rFonts w:hint="eastAsia" w:ascii="宋体" w:hAnsi="宋体" w:eastAsia="宋体" w:cs="仿宋_GB2312"/>
          <w:b/>
          <w:color w:val="auto"/>
          <w:sz w:val="48"/>
          <w:szCs w:val="48"/>
          <w:highlight w:val="none"/>
          <w:lang w:val="zh-CN" w:eastAsia="zh-CN"/>
        </w:rPr>
        <w:t>（</w:t>
      </w:r>
      <w:r>
        <w:rPr>
          <w:rFonts w:hint="eastAsia" w:ascii="宋体" w:hAnsi="宋体" w:eastAsia="宋体" w:cs="仿宋_GB2312"/>
          <w:b/>
          <w:color w:val="auto"/>
          <w:sz w:val="48"/>
          <w:szCs w:val="48"/>
          <w:highlight w:val="none"/>
          <w:lang w:eastAsia="zh-CN"/>
        </w:rPr>
        <w:t>非政府采购</w:t>
      </w:r>
      <w:r>
        <w:rPr>
          <w:rFonts w:hint="eastAsia" w:ascii="宋体" w:hAnsi="宋体" w:eastAsia="宋体" w:cs="仿宋_GB2312"/>
          <w:b/>
          <w:color w:val="auto"/>
          <w:sz w:val="48"/>
          <w:szCs w:val="48"/>
          <w:highlight w:val="none"/>
          <w:lang w:val="zh-CN" w:eastAsia="zh-CN"/>
        </w:rPr>
        <w:t>）</w:t>
      </w:r>
    </w:p>
    <w:p>
      <w:pPr>
        <w:adjustRightInd/>
        <w:spacing w:line="360" w:lineRule="auto"/>
        <w:jc w:val="center"/>
        <w:rPr>
          <w:rFonts w:ascii="宋体" w:hAnsi="宋体" w:eastAsia="宋体" w:cs="仿宋_GB2312"/>
          <w:b/>
          <w:color w:val="auto"/>
          <w:sz w:val="72"/>
          <w:szCs w:val="72"/>
          <w:highlight w:val="none"/>
        </w:rPr>
      </w:pPr>
      <w:r>
        <w:rPr>
          <w:rFonts w:hint="eastAsia" w:ascii="宋体" w:hAnsi="宋体" w:eastAsia="宋体" w:cs="仿宋_GB2312"/>
          <w:b/>
          <w:bCs/>
          <w:color w:val="auto"/>
          <w:w w:val="95"/>
          <w:sz w:val="72"/>
          <w:szCs w:val="72"/>
          <w:highlight w:val="none"/>
          <w:lang w:val="zh-CN"/>
        </w:rPr>
        <w:t>竞争性磋商</w:t>
      </w:r>
      <w:r>
        <w:rPr>
          <w:rFonts w:hint="eastAsia" w:ascii="宋体" w:hAnsi="宋体" w:eastAsia="宋体" w:cs="仿宋_GB2312"/>
          <w:b/>
          <w:color w:val="auto"/>
          <w:sz w:val="72"/>
          <w:szCs w:val="72"/>
          <w:highlight w:val="none"/>
        </w:rPr>
        <w:t>文件</w:t>
      </w:r>
    </w:p>
    <w:p>
      <w:pPr>
        <w:adjustRightInd/>
        <w:spacing w:line="360" w:lineRule="auto"/>
        <w:jc w:val="center"/>
        <w:rPr>
          <w:rFonts w:ascii="宋体" w:hAnsi="宋体" w:eastAsia="宋体" w:cs="仿宋_GB2312"/>
          <w:b/>
          <w:color w:val="auto"/>
          <w:sz w:val="44"/>
          <w:szCs w:val="44"/>
          <w:highlight w:val="none"/>
        </w:rPr>
      </w:pPr>
      <w:r>
        <w:rPr>
          <w:rFonts w:hint="eastAsia" w:ascii="宋体" w:hAnsi="宋体" w:eastAsia="宋体" w:cs="仿宋_GB2312"/>
          <w:b/>
          <w:color w:val="auto"/>
          <w:sz w:val="44"/>
          <w:szCs w:val="44"/>
          <w:highlight w:val="none"/>
        </w:rPr>
        <w:t>（电子交易）</w:t>
      </w:r>
    </w:p>
    <w:p>
      <w:pPr>
        <w:pStyle w:val="8"/>
        <w:rPr>
          <w:rFonts w:ascii="宋体" w:hAnsi="宋体" w:eastAsia="宋体" w:cs="仿宋_GB2312"/>
          <w:color w:val="auto"/>
          <w:sz w:val="30"/>
          <w:szCs w:val="30"/>
          <w:highlight w:val="none"/>
        </w:rPr>
      </w:pPr>
    </w:p>
    <w:p>
      <w:pPr>
        <w:pStyle w:val="9"/>
        <w:rPr>
          <w:rFonts w:ascii="宋体" w:hAnsi="宋体" w:eastAsia="宋体" w:cs="仿宋_GB2312"/>
          <w:color w:val="auto"/>
          <w:sz w:val="30"/>
          <w:szCs w:val="30"/>
          <w:highlight w:val="none"/>
        </w:rPr>
      </w:pPr>
    </w:p>
    <w:p>
      <w:pPr>
        <w:pStyle w:val="8"/>
        <w:ind w:left="0" w:leftChars="0" w:firstLine="0" w:firstLineChars="0"/>
        <w:rPr>
          <w:rFonts w:ascii="宋体" w:hAnsi="宋体" w:eastAsia="宋体" w:cs="仿宋_GB2312"/>
          <w:color w:val="auto"/>
          <w:sz w:val="30"/>
          <w:szCs w:val="30"/>
          <w:highlight w:val="none"/>
        </w:rPr>
      </w:pPr>
    </w:p>
    <w:p>
      <w:pPr>
        <w:pStyle w:val="9"/>
        <w:rPr>
          <w:color w:val="auto"/>
          <w:highlight w:val="none"/>
        </w:rPr>
      </w:pPr>
    </w:p>
    <w:p>
      <w:pPr>
        <w:spacing w:line="360" w:lineRule="auto"/>
        <w:jc w:val="center"/>
        <w:rPr>
          <w:rFonts w:ascii="宋体" w:hAnsi="宋体" w:eastAsia="宋体" w:cs="仿宋_GB2312"/>
          <w:color w:val="auto"/>
          <w:sz w:val="32"/>
          <w:szCs w:val="32"/>
          <w:highlight w:val="none"/>
        </w:rPr>
      </w:pPr>
      <w:r>
        <w:rPr>
          <w:rFonts w:hint="eastAsia" w:ascii="宋体" w:hAnsi="宋体" w:eastAsia="宋体" w:cs="仿宋_GB2312"/>
          <w:color w:val="auto"/>
          <w:sz w:val="30"/>
          <w:szCs w:val="30"/>
          <w:highlight w:val="none"/>
          <w:lang w:eastAsia="zh-CN"/>
        </w:rPr>
        <w:t>（</w:t>
      </w:r>
      <w:r>
        <w:rPr>
          <w:rFonts w:hint="eastAsia" w:ascii="宋体" w:hAnsi="宋体" w:eastAsia="宋体" w:cs="仿宋_GB2312"/>
          <w:color w:val="auto"/>
          <w:sz w:val="30"/>
          <w:szCs w:val="30"/>
          <w:highlight w:val="none"/>
        </w:rPr>
        <w:t>项目编号:</w:t>
      </w:r>
      <w:r>
        <w:rPr>
          <w:rFonts w:hint="eastAsia" w:ascii="宋体" w:hAnsi="宋体" w:cs="仿宋_GB2312"/>
          <w:color w:val="auto"/>
          <w:sz w:val="30"/>
          <w:szCs w:val="30"/>
          <w:highlight w:val="none"/>
          <w:lang w:eastAsia="zh-CN"/>
        </w:rPr>
        <w:t>HZZWCACG20240713号</w:t>
      </w:r>
      <w:r>
        <w:rPr>
          <w:rFonts w:hint="eastAsia" w:ascii="宋体" w:hAnsi="宋体" w:eastAsia="宋体" w:cs="仿宋_GB2312"/>
          <w:color w:val="auto"/>
          <w:sz w:val="30"/>
          <w:szCs w:val="30"/>
          <w:highlight w:val="none"/>
          <w:lang w:eastAsia="zh-CN"/>
        </w:rPr>
        <w:t>）</w:t>
      </w:r>
    </w:p>
    <w:p>
      <w:pPr>
        <w:spacing w:line="360" w:lineRule="auto"/>
        <w:jc w:val="center"/>
        <w:rPr>
          <w:rFonts w:hint="eastAsia" w:ascii="宋体" w:hAnsi="宋体" w:cs="宋体"/>
          <w:b/>
          <w:bCs w:val="0"/>
          <w:color w:val="auto"/>
          <w:sz w:val="32"/>
          <w:szCs w:val="32"/>
          <w:highlight w:val="none"/>
          <w:lang w:eastAsia="zh-CN"/>
        </w:rPr>
      </w:pPr>
      <w:r>
        <w:rPr>
          <w:rFonts w:hint="eastAsia" w:ascii="宋体" w:hAnsi="宋体" w:cs="宋体"/>
          <w:b/>
          <w:bCs w:val="0"/>
          <w:color w:val="auto"/>
          <w:sz w:val="32"/>
          <w:szCs w:val="32"/>
          <w:highlight w:val="none"/>
          <w:lang w:eastAsia="zh-CN"/>
        </w:rPr>
        <w:t>淳安县工贸资产经营有限公司</w:t>
      </w:r>
    </w:p>
    <w:p>
      <w:pPr>
        <w:spacing w:line="360" w:lineRule="auto"/>
        <w:jc w:val="center"/>
        <w:rPr>
          <w:rFonts w:hint="eastAsia" w:ascii="宋体" w:hAnsi="宋体" w:eastAsia="宋体" w:cs="仿宋_GB2312"/>
          <w:b/>
          <w:bCs w:val="0"/>
          <w:color w:val="auto"/>
          <w:sz w:val="32"/>
          <w:szCs w:val="32"/>
          <w:highlight w:val="none"/>
          <w:lang w:eastAsia="zh-CN"/>
        </w:rPr>
      </w:pPr>
      <w:r>
        <w:rPr>
          <w:rFonts w:hint="eastAsia" w:ascii="宋体" w:hAnsi="宋体" w:cs="宋体"/>
          <w:b/>
          <w:bCs w:val="0"/>
          <w:color w:val="auto"/>
          <w:sz w:val="32"/>
          <w:szCs w:val="32"/>
          <w:highlight w:val="none"/>
          <w:lang w:eastAsia="zh-CN"/>
        </w:rPr>
        <w:t>杭州中纬测绘设计咨询有限公司</w:t>
      </w:r>
    </w:p>
    <w:tbl>
      <w:tblPr>
        <w:tblStyle w:val="16"/>
        <w:tblW w:w="9734"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4860" w:type="dxa"/>
            <w:noWrap w:val="0"/>
            <w:vAlign w:val="top"/>
          </w:tcPr>
          <w:p>
            <w:pPr>
              <w:autoSpaceDE w:val="0"/>
              <w:spacing w:after="100" w:afterAutospacing="1"/>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采购单位确认（公章）：该采购文件已经我单位审核确认。</w:t>
            </w:r>
          </w:p>
          <w:p>
            <w:pPr>
              <w:autoSpaceDE w:val="0"/>
              <w:spacing w:after="100" w:afterAutospacing="1"/>
              <w:rPr>
                <w:rFonts w:ascii="宋体" w:hAnsi="宋体" w:cs="宋体"/>
                <w:color w:val="auto"/>
                <w:highlight w:val="none"/>
              </w:rPr>
            </w:pPr>
            <w:r>
              <w:rPr>
                <w:rFonts w:hint="eastAsia" w:ascii="宋体" w:hAnsi="宋体" w:cs="宋体"/>
                <w:b/>
                <w:bCs/>
                <w:color w:val="auto"/>
                <w:kern w:val="0"/>
                <w:sz w:val="32"/>
                <w:szCs w:val="32"/>
                <w:highlight w:val="none"/>
              </w:rPr>
              <w:t>法定代表人或经办人（签字或盖章）：</w:t>
            </w:r>
          </w:p>
          <w:p>
            <w:pPr>
              <w:pStyle w:val="22"/>
              <w:rPr>
                <w:color w:val="auto"/>
                <w:highlight w:val="none"/>
              </w:rPr>
            </w:pPr>
          </w:p>
          <w:p>
            <w:pPr>
              <w:autoSpaceDE w:val="0"/>
              <w:spacing w:after="100" w:afterAutospacing="1"/>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日期：202</w:t>
            </w:r>
            <w:r>
              <w:rPr>
                <w:rFonts w:hint="eastAsia" w:ascii="宋体" w:hAnsi="宋体" w:cs="宋体"/>
                <w:b/>
                <w:bCs/>
                <w:color w:val="auto"/>
                <w:kern w:val="0"/>
                <w:sz w:val="36"/>
                <w:szCs w:val="36"/>
                <w:highlight w:val="none"/>
                <w:lang w:val="en-US" w:eastAsia="zh-CN"/>
              </w:rPr>
              <w:t>4</w:t>
            </w:r>
            <w:r>
              <w:rPr>
                <w:rFonts w:hint="eastAsia" w:ascii="宋体" w:hAnsi="宋体" w:cs="宋体"/>
                <w:b/>
                <w:bCs/>
                <w:color w:val="auto"/>
                <w:kern w:val="0"/>
                <w:sz w:val="36"/>
                <w:szCs w:val="36"/>
                <w:highlight w:val="none"/>
              </w:rPr>
              <w:t>年</w:t>
            </w:r>
            <w:r>
              <w:rPr>
                <w:rFonts w:hint="eastAsia" w:ascii="宋体" w:hAnsi="宋体" w:cs="宋体"/>
                <w:b/>
                <w:bCs/>
                <w:color w:val="auto"/>
                <w:kern w:val="0"/>
                <w:sz w:val="36"/>
                <w:szCs w:val="36"/>
                <w:highlight w:val="none"/>
                <w:lang w:val="en-US" w:eastAsia="zh-CN"/>
              </w:rPr>
              <w:t>07</w:t>
            </w:r>
            <w:r>
              <w:rPr>
                <w:rFonts w:hint="eastAsia" w:ascii="宋体" w:hAnsi="宋体" w:cs="宋体"/>
                <w:b/>
                <w:bCs/>
                <w:color w:val="auto"/>
                <w:kern w:val="0"/>
                <w:sz w:val="36"/>
                <w:szCs w:val="36"/>
                <w:highlight w:val="none"/>
              </w:rPr>
              <w:t>月</w:t>
            </w:r>
            <w:r>
              <w:rPr>
                <w:rFonts w:hint="eastAsia" w:ascii="宋体" w:hAnsi="宋体" w:cs="宋体"/>
                <w:b/>
                <w:bCs/>
                <w:color w:val="auto"/>
                <w:kern w:val="0"/>
                <w:sz w:val="36"/>
                <w:szCs w:val="36"/>
                <w:highlight w:val="none"/>
                <w:lang w:val="en-US" w:eastAsia="zh-CN"/>
              </w:rPr>
              <w:t>25</w:t>
            </w:r>
            <w:r>
              <w:rPr>
                <w:rFonts w:hint="eastAsia" w:ascii="宋体" w:hAnsi="宋体" w:cs="宋体"/>
                <w:b/>
                <w:bCs/>
                <w:color w:val="auto"/>
                <w:kern w:val="0"/>
                <w:sz w:val="36"/>
                <w:szCs w:val="36"/>
                <w:highlight w:val="none"/>
              </w:rPr>
              <w:t>日</w:t>
            </w:r>
          </w:p>
        </w:tc>
        <w:tc>
          <w:tcPr>
            <w:tcW w:w="4874" w:type="dxa"/>
            <w:noWrap w:val="0"/>
            <w:vAlign w:val="top"/>
          </w:tcPr>
          <w:p>
            <w:pPr>
              <w:autoSpaceDE w:val="0"/>
              <w:spacing w:after="100" w:afterAutospacing="1" w:line="240" w:lineRule="atLeast"/>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代理机构审批（公章）：同意发布</w:t>
            </w:r>
          </w:p>
          <w:p>
            <w:pPr>
              <w:autoSpaceDE w:val="0"/>
              <w:spacing w:after="100" w:afterAutospacing="1"/>
              <w:rPr>
                <w:rFonts w:ascii="宋体" w:hAnsi="宋体" w:cs="宋体"/>
                <w:color w:val="auto"/>
                <w:highlight w:val="none"/>
              </w:rPr>
            </w:pPr>
            <w:r>
              <w:rPr>
                <w:rFonts w:hint="eastAsia" w:ascii="宋体" w:hAnsi="宋体" w:cs="宋体"/>
                <w:b/>
                <w:bCs/>
                <w:color w:val="auto"/>
                <w:kern w:val="0"/>
                <w:sz w:val="32"/>
                <w:szCs w:val="32"/>
                <w:highlight w:val="none"/>
              </w:rPr>
              <w:t>法定代表人或经办人（签字或盖章）：</w:t>
            </w:r>
          </w:p>
          <w:p>
            <w:pPr>
              <w:pStyle w:val="22"/>
              <w:rPr>
                <w:color w:val="auto"/>
                <w:highlight w:val="none"/>
              </w:rPr>
            </w:pPr>
          </w:p>
          <w:p>
            <w:pPr>
              <w:autoSpaceDE w:val="0"/>
              <w:spacing w:after="100" w:afterAutospacing="1" w:line="240" w:lineRule="atLeast"/>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日期：202</w:t>
            </w:r>
            <w:r>
              <w:rPr>
                <w:rFonts w:hint="eastAsia" w:ascii="宋体" w:hAnsi="宋体" w:cs="宋体"/>
                <w:b/>
                <w:bCs/>
                <w:color w:val="auto"/>
                <w:kern w:val="0"/>
                <w:sz w:val="36"/>
                <w:szCs w:val="36"/>
                <w:highlight w:val="none"/>
                <w:lang w:val="en-US" w:eastAsia="zh-CN"/>
              </w:rPr>
              <w:t>4</w:t>
            </w:r>
            <w:r>
              <w:rPr>
                <w:rFonts w:hint="eastAsia" w:ascii="宋体" w:hAnsi="宋体" w:cs="宋体"/>
                <w:b/>
                <w:bCs/>
                <w:color w:val="auto"/>
                <w:kern w:val="0"/>
                <w:sz w:val="36"/>
                <w:szCs w:val="36"/>
                <w:highlight w:val="none"/>
              </w:rPr>
              <w:t>年</w:t>
            </w:r>
            <w:r>
              <w:rPr>
                <w:rFonts w:hint="eastAsia" w:ascii="宋体" w:hAnsi="宋体" w:cs="宋体"/>
                <w:b/>
                <w:bCs/>
                <w:color w:val="auto"/>
                <w:kern w:val="0"/>
                <w:sz w:val="36"/>
                <w:szCs w:val="36"/>
                <w:highlight w:val="none"/>
                <w:lang w:val="en-US" w:eastAsia="zh-CN"/>
              </w:rPr>
              <w:t>07</w:t>
            </w:r>
            <w:r>
              <w:rPr>
                <w:rFonts w:hint="eastAsia" w:ascii="宋体" w:hAnsi="宋体" w:cs="宋体"/>
                <w:b/>
                <w:bCs/>
                <w:color w:val="auto"/>
                <w:kern w:val="0"/>
                <w:sz w:val="36"/>
                <w:szCs w:val="36"/>
                <w:highlight w:val="none"/>
              </w:rPr>
              <w:t>月</w:t>
            </w:r>
            <w:r>
              <w:rPr>
                <w:rFonts w:hint="eastAsia" w:ascii="宋体" w:hAnsi="宋体" w:cs="宋体"/>
                <w:b/>
                <w:bCs/>
                <w:color w:val="auto"/>
                <w:kern w:val="0"/>
                <w:sz w:val="36"/>
                <w:szCs w:val="36"/>
                <w:highlight w:val="none"/>
                <w:lang w:val="en-US" w:eastAsia="zh-CN"/>
              </w:rPr>
              <w:t>25</w:t>
            </w:r>
            <w:r>
              <w:rPr>
                <w:rFonts w:hint="eastAsia" w:ascii="宋体" w:hAnsi="宋体" w:cs="宋体"/>
                <w:b/>
                <w:bCs/>
                <w:color w:val="auto"/>
                <w:kern w:val="0"/>
                <w:sz w:val="36"/>
                <w:szCs w:val="36"/>
                <w:highlight w:val="none"/>
              </w:rPr>
              <w:t>日</w:t>
            </w:r>
          </w:p>
        </w:tc>
      </w:tr>
    </w:tbl>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br w:type="page"/>
      </w:r>
      <w:bookmarkStart w:id="0" w:name="_Hlt67893495"/>
      <w:bookmarkEnd w:id="0"/>
    </w:p>
    <w:p>
      <w:pPr>
        <w:spacing w:line="360" w:lineRule="auto"/>
        <w:jc w:val="center"/>
        <w:rPr>
          <w:rFonts w:hint="eastAsia" w:ascii="宋体" w:hAnsi="宋体" w:eastAsia="宋体" w:cs="仿宋_GB2312"/>
          <w:b/>
          <w:color w:val="auto"/>
          <w:sz w:val="48"/>
          <w:szCs w:val="48"/>
          <w:highlight w:val="none"/>
        </w:rPr>
      </w:pPr>
    </w:p>
    <w:p>
      <w:pPr>
        <w:spacing w:line="360" w:lineRule="auto"/>
        <w:jc w:val="center"/>
        <w:rPr>
          <w:rFonts w:ascii="宋体" w:hAnsi="宋体" w:eastAsia="宋体" w:cs="仿宋_GB2312"/>
          <w:b/>
          <w:color w:val="auto"/>
          <w:sz w:val="48"/>
          <w:szCs w:val="48"/>
          <w:highlight w:val="none"/>
        </w:rPr>
      </w:pPr>
      <w:r>
        <w:rPr>
          <w:rFonts w:hint="eastAsia" w:ascii="宋体" w:hAnsi="宋体" w:eastAsia="宋体" w:cs="仿宋_GB2312"/>
          <w:b/>
          <w:color w:val="auto"/>
          <w:sz w:val="48"/>
          <w:szCs w:val="48"/>
          <w:highlight w:val="none"/>
        </w:rPr>
        <w:t>目  录</w:t>
      </w:r>
    </w:p>
    <w:p>
      <w:pPr>
        <w:spacing w:line="360" w:lineRule="auto"/>
        <w:rPr>
          <w:rFonts w:ascii="宋体" w:hAnsi="宋体" w:eastAsia="宋体" w:cs="仿宋_GB2312"/>
          <w:color w:val="auto"/>
          <w:sz w:val="32"/>
          <w:szCs w:val="32"/>
          <w:highlight w:val="none"/>
        </w:rPr>
      </w:pPr>
    </w:p>
    <w:p>
      <w:pPr>
        <w:spacing w:line="360" w:lineRule="auto"/>
        <w:rPr>
          <w:rFonts w:ascii="宋体" w:hAnsi="宋体" w:eastAsia="宋体" w:cs="仿宋_GB2312"/>
          <w:color w:val="auto"/>
          <w:sz w:val="32"/>
          <w:szCs w:val="32"/>
          <w:highlight w:val="none"/>
        </w:rPr>
      </w:pPr>
    </w:p>
    <w:p>
      <w:pPr>
        <w:spacing w:line="360" w:lineRule="auto"/>
        <w:ind w:firstLine="1280" w:firstLineChars="400"/>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第一部分      邀请供应商</w:t>
      </w:r>
    </w:p>
    <w:p>
      <w:pPr>
        <w:spacing w:line="360" w:lineRule="auto"/>
        <w:ind w:firstLine="1280" w:firstLineChars="400"/>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第二部分      竞争性磋商流程</w:t>
      </w:r>
    </w:p>
    <w:p>
      <w:pPr>
        <w:spacing w:line="360" w:lineRule="auto"/>
        <w:ind w:firstLine="1280" w:firstLineChars="400"/>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第三部分      供应商须知</w:t>
      </w:r>
    </w:p>
    <w:p>
      <w:pPr>
        <w:spacing w:line="360" w:lineRule="auto"/>
        <w:ind w:firstLine="1280" w:firstLineChars="400"/>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第四部分      采购需求</w:t>
      </w:r>
    </w:p>
    <w:p>
      <w:pPr>
        <w:spacing w:line="360" w:lineRule="auto"/>
        <w:ind w:firstLine="1280" w:firstLineChars="400"/>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第五部分      评审方法及评审标准</w:t>
      </w:r>
    </w:p>
    <w:p>
      <w:pPr>
        <w:spacing w:line="360" w:lineRule="auto"/>
        <w:ind w:firstLine="1280" w:firstLineChars="400"/>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第六部分      拟签订的合同文本</w:t>
      </w:r>
    </w:p>
    <w:p>
      <w:pPr>
        <w:spacing w:line="360" w:lineRule="auto"/>
        <w:ind w:firstLine="1280" w:firstLineChars="400"/>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第七部分      应提交的有关格式范例</w:t>
      </w:r>
    </w:p>
    <w:p>
      <w:pPr>
        <w:spacing w:line="360" w:lineRule="auto"/>
        <w:ind w:firstLine="1280" w:firstLineChars="400"/>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第八部分      最后报价格式</w:t>
      </w:r>
    </w:p>
    <w:p>
      <w:pPr>
        <w:spacing w:line="360" w:lineRule="auto"/>
        <w:ind w:firstLine="549" w:firstLineChars="229"/>
        <w:rPr>
          <w:rFonts w:ascii="宋体" w:hAnsi="宋体" w:eastAsia="宋体" w:cs="仿宋_GB2312"/>
          <w:color w:val="auto"/>
          <w:sz w:val="24"/>
          <w:highlight w:val="none"/>
        </w:rPr>
      </w:pPr>
      <w:bookmarkStart w:id="1" w:name="_Hlt91233176"/>
      <w:bookmarkEnd w:id="1"/>
    </w:p>
    <w:p>
      <w:pPr>
        <w:spacing w:line="360" w:lineRule="auto"/>
        <w:ind w:firstLine="549" w:firstLineChars="229"/>
        <w:rPr>
          <w:rFonts w:ascii="宋体" w:hAnsi="宋体" w:eastAsia="宋体" w:cs="仿宋_GB2312"/>
          <w:color w:val="auto"/>
          <w:sz w:val="24"/>
          <w:highlight w:val="none"/>
        </w:rPr>
      </w:pPr>
    </w:p>
    <w:p>
      <w:pPr>
        <w:spacing w:line="360" w:lineRule="auto"/>
        <w:ind w:firstLine="549" w:firstLineChars="229"/>
        <w:rPr>
          <w:rFonts w:ascii="宋体" w:hAnsi="宋体" w:eastAsia="宋体" w:cs="仿宋_GB2312"/>
          <w:color w:val="auto"/>
          <w:sz w:val="24"/>
          <w:highlight w:val="none"/>
        </w:rPr>
      </w:pPr>
    </w:p>
    <w:p>
      <w:pPr>
        <w:spacing w:line="360" w:lineRule="auto"/>
        <w:ind w:firstLine="549" w:firstLineChars="229"/>
        <w:rPr>
          <w:rFonts w:ascii="宋体" w:hAnsi="宋体" w:eastAsia="宋体" w:cs="仿宋_GB2312"/>
          <w:color w:val="auto"/>
          <w:sz w:val="24"/>
          <w:highlight w:val="none"/>
        </w:rPr>
      </w:pPr>
    </w:p>
    <w:p>
      <w:pPr>
        <w:spacing w:line="360" w:lineRule="auto"/>
        <w:ind w:firstLine="549" w:firstLineChars="229"/>
        <w:rPr>
          <w:rFonts w:ascii="宋体" w:hAnsi="宋体" w:eastAsia="宋体" w:cs="仿宋_GB2312"/>
          <w:color w:val="auto"/>
          <w:sz w:val="24"/>
          <w:highlight w:val="none"/>
        </w:rPr>
      </w:pPr>
    </w:p>
    <w:p>
      <w:pPr>
        <w:spacing w:line="360" w:lineRule="auto"/>
        <w:ind w:firstLine="549" w:firstLineChars="229"/>
        <w:rPr>
          <w:rFonts w:ascii="宋体" w:hAnsi="宋体" w:eastAsia="宋体" w:cs="仿宋_GB2312"/>
          <w:color w:val="auto"/>
          <w:sz w:val="24"/>
          <w:highlight w:val="none"/>
        </w:rPr>
      </w:pPr>
    </w:p>
    <w:p>
      <w:pPr>
        <w:spacing w:line="360" w:lineRule="auto"/>
        <w:ind w:firstLine="549" w:firstLineChars="229"/>
        <w:rPr>
          <w:rFonts w:ascii="宋体" w:hAnsi="宋体" w:eastAsia="宋体" w:cs="仿宋_GB2312"/>
          <w:color w:val="auto"/>
          <w:sz w:val="24"/>
          <w:highlight w:val="none"/>
        </w:rPr>
      </w:pPr>
    </w:p>
    <w:p>
      <w:pPr>
        <w:spacing w:line="360" w:lineRule="auto"/>
        <w:ind w:firstLine="549" w:firstLineChars="229"/>
        <w:rPr>
          <w:rFonts w:ascii="宋体" w:hAnsi="宋体" w:eastAsia="宋体" w:cs="仿宋_GB2312"/>
          <w:color w:val="auto"/>
          <w:sz w:val="24"/>
          <w:highlight w:val="none"/>
        </w:rPr>
      </w:pPr>
    </w:p>
    <w:p>
      <w:pPr>
        <w:spacing w:line="360" w:lineRule="auto"/>
        <w:ind w:firstLine="549" w:firstLineChars="229"/>
        <w:rPr>
          <w:rFonts w:ascii="宋体" w:hAnsi="宋体" w:eastAsia="宋体" w:cs="仿宋_GB2312"/>
          <w:color w:val="auto"/>
          <w:sz w:val="24"/>
          <w:highlight w:val="none"/>
        </w:rPr>
      </w:pPr>
    </w:p>
    <w:p>
      <w:pPr>
        <w:spacing w:line="360" w:lineRule="auto"/>
        <w:ind w:firstLine="549" w:firstLineChars="229"/>
        <w:rPr>
          <w:rFonts w:ascii="宋体" w:hAnsi="宋体" w:eastAsia="宋体" w:cs="仿宋_GB2312"/>
          <w:color w:val="auto"/>
          <w:sz w:val="24"/>
          <w:highlight w:val="none"/>
        </w:rPr>
      </w:pPr>
    </w:p>
    <w:p>
      <w:pPr>
        <w:adjustRightInd/>
        <w:spacing w:line="360" w:lineRule="auto"/>
        <w:jc w:val="both"/>
        <w:outlineLvl w:val="0"/>
        <w:rPr>
          <w:rFonts w:hint="eastAsia" w:ascii="宋体" w:hAnsi="宋体" w:eastAsia="宋体" w:cs="仿宋_GB2312"/>
          <w:b/>
          <w:color w:val="auto"/>
          <w:sz w:val="36"/>
          <w:szCs w:val="20"/>
          <w:highlight w:val="none"/>
        </w:rPr>
      </w:pPr>
    </w:p>
    <w:p>
      <w:pPr>
        <w:adjustRightInd/>
        <w:spacing w:line="360" w:lineRule="auto"/>
        <w:jc w:val="center"/>
        <w:outlineLvl w:val="0"/>
        <w:rPr>
          <w:rFonts w:hint="eastAsia" w:ascii="宋体" w:hAnsi="宋体" w:eastAsia="宋体" w:cs="仿宋_GB2312"/>
          <w:b/>
          <w:color w:val="auto"/>
          <w:sz w:val="36"/>
          <w:szCs w:val="20"/>
          <w:highlight w:val="none"/>
        </w:rPr>
        <w:sectPr>
          <w:headerReference r:id="rId3" w:type="default"/>
          <w:pgSz w:w="11907" w:h="16840"/>
          <w:pgMar w:top="1474" w:right="1814" w:bottom="1474" w:left="1814" w:header="851" w:footer="851" w:gutter="0"/>
          <w:cols w:space="720" w:num="1"/>
        </w:sectPr>
      </w:pPr>
    </w:p>
    <w:p>
      <w:pPr>
        <w:adjustRightInd/>
        <w:spacing w:line="360" w:lineRule="auto"/>
        <w:jc w:val="center"/>
        <w:outlineLvl w:val="0"/>
        <w:rPr>
          <w:rFonts w:hint="eastAsia" w:ascii="宋体" w:hAnsi="宋体" w:eastAsia="宋体" w:cs="仿宋_GB2312"/>
          <w:b/>
          <w:color w:val="auto"/>
          <w:sz w:val="36"/>
          <w:szCs w:val="20"/>
          <w:highlight w:val="none"/>
        </w:rPr>
      </w:pPr>
      <w:r>
        <w:rPr>
          <w:rFonts w:hint="eastAsia" w:ascii="宋体" w:hAnsi="宋体" w:eastAsia="宋体" w:cs="仿宋_GB2312"/>
          <w:b/>
          <w:color w:val="auto"/>
          <w:sz w:val="36"/>
          <w:szCs w:val="20"/>
          <w:highlight w:val="none"/>
        </w:rPr>
        <w:t>第一部分  邀请供应商</w:t>
      </w:r>
    </w:p>
    <w:p>
      <w:pPr>
        <w:adjustRightInd/>
        <w:spacing w:line="360" w:lineRule="auto"/>
        <w:jc w:val="center"/>
        <w:outlineLvl w:val="0"/>
        <w:rPr>
          <w:rFonts w:ascii="宋体" w:hAnsi="宋体" w:eastAsia="宋体" w:cs="仿宋_GB2312"/>
          <w:b/>
          <w:color w:val="auto"/>
          <w:sz w:val="36"/>
          <w:szCs w:val="20"/>
          <w:highlight w:val="none"/>
        </w:rPr>
      </w:pPr>
      <w:r>
        <w:rPr>
          <w:rFonts w:hint="eastAsia" w:ascii="宋体" w:hAnsi="宋体" w:eastAsia="宋体" w:cs="仿宋_GB2312"/>
          <w:b/>
          <w:color w:val="auto"/>
          <w:sz w:val="36"/>
          <w:szCs w:val="20"/>
          <w:highlight w:val="none"/>
        </w:rPr>
        <w:t>竞争性磋商邀请公告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olor w:val="auto"/>
          <w:sz w:val="24"/>
          <w:highlight w:val="none"/>
          <w:u w:val="single"/>
          <w:lang w:eastAsia="zh-CN"/>
        </w:rPr>
        <w:t>浙江省淳安锡铁矿尾矿库周边环境监测项目</w:t>
      </w:r>
      <w:r>
        <w:rPr>
          <w:rFonts w:hint="eastAsia" w:ascii="宋体" w:hAnsi="宋体" w:eastAsia="宋体"/>
          <w:color w:val="auto"/>
          <w:sz w:val="24"/>
          <w:highlight w:val="none"/>
        </w:rPr>
        <w:t>采购项目的潜在供应商应在</w:t>
      </w:r>
      <w:r>
        <w:rPr>
          <w:rFonts w:hint="eastAsia" w:ascii="宋体" w:hAnsi="宋体" w:cs="宋体"/>
          <w:color w:val="auto"/>
          <w:sz w:val="24"/>
          <w:highlight w:val="none"/>
        </w:rPr>
        <w:t>乐采云平台（</w:t>
      </w:r>
      <w:r>
        <w:rPr>
          <w:rFonts w:hint="eastAsia"/>
          <w:color w:val="auto"/>
          <w:highlight w:val="none"/>
          <w:u w:val="none"/>
        </w:rPr>
        <w:fldChar w:fldCharType="begin"/>
      </w:r>
      <w:r>
        <w:rPr>
          <w:rFonts w:hint="eastAsia" w:ascii="宋体" w:hAnsi="宋体" w:cs="宋体"/>
          <w:color w:val="auto"/>
          <w:highlight w:val="none"/>
          <w:u w:val="none"/>
        </w:rPr>
        <w:instrText xml:space="preserve"> HYPERLINK "https://www.zcygov.cn/）获取（下载）招标文件，并于202%20年%20月%20日%20点%20分00秒"</w:instrText>
      </w:r>
      <w:r>
        <w:rPr>
          <w:rFonts w:hint="eastAsia"/>
          <w:color w:val="auto"/>
          <w:highlight w:val="none"/>
          <w:u w:val="none"/>
        </w:rPr>
        <w:fldChar w:fldCharType="separate"/>
      </w:r>
      <w:r>
        <w:rPr>
          <w:rStyle w:val="20"/>
          <w:rFonts w:hint="eastAsia" w:ascii="宋体" w:hAnsi="宋体" w:eastAsia="宋体" w:cs="宋体"/>
          <w:snapToGrid/>
          <w:color w:val="auto"/>
          <w:kern w:val="2"/>
          <w:sz w:val="24"/>
          <w:szCs w:val="24"/>
          <w:highlight w:val="none"/>
          <w:u w:val="none"/>
        </w:rPr>
        <w:t>https://www.lecaiyun.com）获取（下载）招标文件，并于</w:t>
      </w:r>
      <w:r>
        <w:rPr>
          <w:rStyle w:val="20"/>
          <w:rFonts w:hint="eastAsia" w:ascii="宋体" w:hAnsi="宋体" w:eastAsia="宋体" w:cs="宋体"/>
          <w:b/>
          <w:bCs/>
          <w:snapToGrid/>
          <w:color w:val="auto"/>
          <w:kern w:val="2"/>
          <w:sz w:val="24"/>
          <w:szCs w:val="24"/>
          <w:highlight w:val="none"/>
          <w:u w:val="none"/>
        </w:rPr>
        <w:t>202</w:t>
      </w:r>
      <w:r>
        <w:rPr>
          <w:rStyle w:val="20"/>
          <w:rFonts w:hint="eastAsia" w:ascii="宋体" w:hAnsi="宋体" w:cs="宋体"/>
          <w:b/>
          <w:bCs/>
          <w:snapToGrid/>
          <w:color w:val="auto"/>
          <w:kern w:val="2"/>
          <w:sz w:val="24"/>
          <w:szCs w:val="24"/>
          <w:highlight w:val="none"/>
          <w:u w:val="none"/>
          <w:lang w:val="en-US" w:eastAsia="zh-CN"/>
        </w:rPr>
        <w:t>4</w:t>
      </w:r>
      <w:r>
        <w:rPr>
          <w:rStyle w:val="20"/>
          <w:rFonts w:hint="eastAsia" w:ascii="宋体" w:hAnsi="宋体" w:eastAsia="宋体" w:cs="宋体"/>
          <w:b/>
          <w:bCs/>
          <w:snapToGrid/>
          <w:color w:val="auto"/>
          <w:kern w:val="2"/>
          <w:sz w:val="24"/>
          <w:szCs w:val="24"/>
          <w:highlight w:val="none"/>
          <w:u w:val="none"/>
        </w:rPr>
        <w:t>年</w:t>
      </w:r>
      <w:r>
        <w:rPr>
          <w:rStyle w:val="20"/>
          <w:rFonts w:hint="eastAsia" w:ascii="宋体" w:hAnsi="宋体" w:cs="宋体"/>
          <w:b/>
          <w:bCs/>
          <w:snapToGrid/>
          <w:color w:val="auto"/>
          <w:kern w:val="2"/>
          <w:sz w:val="24"/>
          <w:szCs w:val="24"/>
          <w:highlight w:val="none"/>
          <w:u w:val="none"/>
          <w:lang w:val="en-US" w:eastAsia="zh-CN"/>
        </w:rPr>
        <w:t xml:space="preserve"> 08</w:t>
      </w:r>
      <w:r>
        <w:rPr>
          <w:rStyle w:val="20"/>
          <w:rFonts w:hint="eastAsia" w:ascii="宋体" w:hAnsi="宋体" w:eastAsia="宋体" w:cs="宋体"/>
          <w:b/>
          <w:bCs/>
          <w:snapToGrid/>
          <w:color w:val="auto"/>
          <w:kern w:val="2"/>
          <w:sz w:val="24"/>
          <w:szCs w:val="24"/>
          <w:highlight w:val="none"/>
          <w:u w:val="none"/>
        </w:rPr>
        <w:t>月</w:t>
      </w:r>
      <w:r>
        <w:rPr>
          <w:rStyle w:val="20"/>
          <w:rFonts w:hint="eastAsia" w:ascii="宋体" w:hAnsi="宋体" w:cs="宋体"/>
          <w:b/>
          <w:bCs/>
          <w:snapToGrid/>
          <w:color w:val="auto"/>
          <w:kern w:val="2"/>
          <w:sz w:val="24"/>
          <w:szCs w:val="24"/>
          <w:highlight w:val="none"/>
          <w:u w:val="none"/>
          <w:lang w:val="en-US" w:eastAsia="zh-CN"/>
        </w:rPr>
        <w:t>05</w:t>
      </w:r>
      <w:r>
        <w:rPr>
          <w:rStyle w:val="20"/>
          <w:rFonts w:hint="eastAsia" w:ascii="宋体" w:hAnsi="宋体" w:eastAsia="宋体" w:cs="宋体"/>
          <w:b/>
          <w:bCs/>
          <w:snapToGrid/>
          <w:color w:val="auto"/>
          <w:kern w:val="2"/>
          <w:sz w:val="24"/>
          <w:szCs w:val="24"/>
          <w:highlight w:val="none"/>
          <w:u w:val="none"/>
        </w:rPr>
        <w:t>日</w:t>
      </w:r>
      <w:r>
        <w:rPr>
          <w:rStyle w:val="20"/>
          <w:rFonts w:hint="eastAsia" w:ascii="宋体" w:hAnsi="宋体" w:cs="宋体"/>
          <w:b/>
          <w:bCs/>
          <w:snapToGrid/>
          <w:color w:val="auto"/>
          <w:kern w:val="2"/>
          <w:sz w:val="24"/>
          <w:szCs w:val="24"/>
          <w:highlight w:val="none"/>
          <w:u w:val="none"/>
          <w:lang w:val="en-US" w:eastAsia="zh-CN"/>
        </w:rPr>
        <w:t>09</w:t>
      </w:r>
      <w:r>
        <w:rPr>
          <w:rStyle w:val="20"/>
          <w:rFonts w:hint="eastAsia" w:ascii="宋体" w:hAnsi="宋体" w:eastAsia="宋体" w:cs="宋体"/>
          <w:b/>
          <w:bCs/>
          <w:snapToGrid/>
          <w:color w:val="auto"/>
          <w:kern w:val="2"/>
          <w:sz w:val="24"/>
          <w:szCs w:val="24"/>
          <w:highlight w:val="none"/>
          <w:u w:val="none"/>
        </w:rPr>
        <w:t>点</w:t>
      </w:r>
      <w:r>
        <w:rPr>
          <w:rStyle w:val="20"/>
          <w:rFonts w:hint="eastAsia" w:ascii="宋体" w:hAnsi="宋体" w:cs="宋体"/>
          <w:b/>
          <w:bCs/>
          <w:snapToGrid/>
          <w:color w:val="auto"/>
          <w:kern w:val="2"/>
          <w:sz w:val="24"/>
          <w:szCs w:val="24"/>
          <w:highlight w:val="none"/>
          <w:u w:val="none"/>
          <w:lang w:val="en-US" w:eastAsia="zh-CN"/>
        </w:rPr>
        <w:t>30</w:t>
      </w:r>
      <w:r>
        <w:rPr>
          <w:rStyle w:val="20"/>
          <w:rFonts w:hint="eastAsia" w:ascii="宋体" w:hAnsi="宋体" w:eastAsia="宋体" w:cs="宋体"/>
          <w:b/>
          <w:bCs/>
          <w:snapToGrid/>
          <w:color w:val="auto"/>
          <w:kern w:val="2"/>
          <w:sz w:val="24"/>
          <w:szCs w:val="24"/>
          <w:highlight w:val="none"/>
          <w:u w:val="none"/>
        </w:rPr>
        <w:t>分00秒</w:t>
      </w:r>
      <w:r>
        <w:rPr>
          <w:rStyle w:val="20"/>
          <w:rFonts w:hint="eastAsia" w:ascii="宋体" w:hAnsi="宋体" w:eastAsia="宋体" w:cs="宋体"/>
          <w:bCs/>
          <w:snapToGrid/>
          <w:color w:val="auto"/>
          <w:kern w:val="2"/>
          <w:sz w:val="24"/>
          <w:szCs w:val="24"/>
          <w:highlight w:val="none"/>
          <w:u w:val="none"/>
        </w:rPr>
        <w:fldChar w:fldCharType="end"/>
      </w:r>
      <w:r>
        <w:rPr>
          <w:rFonts w:hint="eastAsia" w:ascii="宋体" w:hAnsi="宋体" w:eastAsia="宋体"/>
          <w:bCs/>
          <w:color w:val="auto"/>
          <w:sz w:val="24"/>
          <w:highlight w:val="none"/>
          <w:u w:val="none"/>
        </w:rPr>
        <w:t>（</w:t>
      </w:r>
      <w:r>
        <w:rPr>
          <w:rFonts w:hint="eastAsia" w:ascii="宋体" w:hAnsi="宋体" w:eastAsia="宋体"/>
          <w:bCs/>
          <w:color w:val="auto"/>
          <w:sz w:val="24"/>
          <w:highlight w:val="none"/>
        </w:rPr>
        <w:t>北京时间）前提交响应文件</w:t>
      </w:r>
      <w:r>
        <w:rPr>
          <w:rFonts w:hint="eastAsia" w:ascii="宋体" w:hAnsi="宋体" w:eastAsia="宋体"/>
          <w:color w:val="auto"/>
          <w:sz w:val="24"/>
          <w:highlight w:val="none"/>
        </w:rPr>
        <w:t>。</w:t>
      </w:r>
    </w:p>
    <w:p>
      <w:pPr>
        <w:spacing w:line="360" w:lineRule="auto"/>
        <w:rPr>
          <w:rFonts w:ascii="宋体" w:hAnsi="宋体" w:eastAsia="宋体"/>
          <w:color w:val="auto"/>
          <w:sz w:val="24"/>
          <w:highlight w:val="none"/>
        </w:rPr>
      </w:pPr>
    </w:p>
    <w:p>
      <w:pPr>
        <w:pStyle w:val="2"/>
        <w:numPr>
          <w:ilvl w:val="0"/>
          <w:numId w:val="0"/>
        </w:numPr>
        <w:ind w:left="432" w:hanging="43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spacing w:line="360" w:lineRule="auto"/>
        <w:ind w:firstLine="482" w:firstLineChars="200"/>
        <w:rPr>
          <w:rFonts w:hint="eastAsia" w:ascii="宋体" w:hAnsi="宋体" w:eastAsia="宋体"/>
          <w:color w:val="auto"/>
          <w:sz w:val="24"/>
          <w:highlight w:val="none"/>
          <w:lang w:eastAsia="zh-CN"/>
        </w:rPr>
      </w:pPr>
      <w:r>
        <w:rPr>
          <w:rFonts w:hint="eastAsia" w:ascii="宋体" w:hAnsi="宋体" w:eastAsia="宋体"/>
          <w:b/>
          <w:color w:val="auto"/>
          <w:sz w:val="24"/>
          <w:highlight w:val="none"/>
        </w:rPr>
        <w:t>项目编号：</w:t>
      </w:r>
      <w:r>
        <w:rPr>
          <w:rFonts w:hint="eastAsia" w:ascii="宋体" w:hAnsi="宋体"/>
          <w:color w:val="auto"/>
          <w:sz w:val="24"/>
          <w:highlight w:val="none"/>
          <w:lang w:eastAsia="zh-CN"/>
        </w:rPr>
        <w:t>HZZWCACG20240713号</w:t>
      </w:r>
    </w:p>
    <w:p>
      <w:pPr>
        <w:spacing w:line="360" w:lineRule="auto"/>
        <w:ind w:firstLine="482" w:firstLineChars="200"/>
        <w:rPr>
          <w:rFonts w:hint="eastAsia" w:ascii="宋体" w:hAnsi="宋体" w:eastAsia="宋体"/>
          <w:color w:val="auto"/>
          <w:sz w:val="24"/>
          <w:highlight w:val="none"/>
          <w:u w:val="single"/>
          <w:lang w:eastAsia="zh-CN"/>
        </w:rPr>
      </w:pPr>
      <w:r>
        <w:rPr>
          <w:rFonts w:hint="eastAsia" w:ascii="宋体" w:hAnsi="宋体" w:eastAsia="宋体"/>
          <w:b/>
          <w:color w:val="auto"/>
          <w:sz w:val="24"/>
          <w:highlight w:val="none"/>
        </w:rPr>
        <w:t>项目名称：</w:t>
      </w:r>
      <w:r>
        <w:rPr>
          <w:rFonts w:hint="eastAsia" w:ascii="宋体" w:hAnsi="宋体"/>
          <w:color w:val="auto"/>
          <w:sz w:val="24"/>
          <w:highlight w:val="none"/>
          <w:lang w:eastAsia="zh-CN"/>
        </w:rPr>
        <w:t>浙江省淳安锡铁矿尾矿库周边环境监测项目（</w:t>
      </w:r>
      <w:r>
        <w:rPr>
          <w:rFonts w:hint="eastAsia" w:ascii="宋体" w:hAnsi="宋体"/>
          <w:color w:val="auto"/>
          <w:sz w:val="24"/>
          <w:highlight w:val="none"/>
          <w:lang w:val="en-US" w:eastAsia="zh-CN"/>
        </w:rPr>
        <w:t>非政府采购</w:t>
      </w:r>
      <w:r>
        <w:rPr>
          <w:rFonts w:hint="eastAsia" w:ascii="宋体" w:hAnsi="宋体"/>
          <w:color w:val="auto"/>
          <w:sz w:val="24"/>
          <w:highlight w:val="none"/>
          <w:lang w:eastAsia="zh-CN"/>
        </w:rPr>
        <w:t>）</w:t>
      </w:r>
    </w:p>
    <w:p>
      <w:pPr>
        <w:spacing w:line="360" w:lineRule="auto"/>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采购方式：</w:t>
      </w:r>
      <w:r>
        <w:rPr>
          <w:rFonts w:hint="eastAsia" w:ascii="宋体" w:hAnsi="宋体" w:eastAsia="宋体"/>
          <w:color w:val="auto"/>
          <w:sz w:val="24"/>
          <w:highlight w:val="none"/>
        </w:rPr>
        <w:t>竞争性磋商</w:t>
      </w:r>
    </w:p>
    <w:p>
      <w:pPr>
        <w:spacing w:line="360" w:lineRule="auto"/>
        <w:ind w:firstLine="482" w:firstLineChars="200"/>
        <w:rPr>
          <w:rFonts w:hint="eastAsia" w:ascii="宋体" w:hAnsi="宋体" w:eastAsia="宋体"/>
          <w:b/>
          <w:color w:val="auto"/>
          <w:sz w:val="24"/>
          <w:highlight w:val="none"/>
        </w:rPr>
      </w:pPr>
      <w:r>
        <w:rPr>
          <w:rFonts w:hint="eastAsia" w:ascii="宋体" w:hAnsi="宋体" w:eastAsia="宋体"/>
          <w:b/>
          <w:color w:val="auto"/>
          <w:sz w:val="24"/>
          <w:highlight w:val="none"/>
        </w:rPr>
        <w:t>预算金额（元）：</w:t>
      </w:r>
      <w:r>
        <w:rPr>
          <w:rFonts w:hint="eastAsia" w:ascii="宋体" w:hAnsi="宋体"/>
          <w:b/>
          <w:color w:val="auto"/>
          <w:sz w:val="24"/>
          <w:highlight w:val="none"/>
          <w:lang w:val="en-US" w:eastAsia="zh-CN"/>
        </w:rPr>
        <w:t>280</w:t>
      </w:r>
      <w:r>
        <w:rPr>
          <w:rFonts w:hint="eastAsia" w:ascii="宋体" w:hAnsi="宋体" w:eastAsia="宋体"/>
          <w:b/>
          <w:color w:val="auto"/>
          <w:sz w:val="24"/>
          <w:highlight w:val="none"/>
          <w:lang w:val="en-US" w:eastAsia="zh-CN"/>
        </w:rPr>
        <w:t xml:space="preserve"> 万</w:t>
      </w:r>
      <w:r>
        <w:rPr>
          <w:rFonts w:hint="eastAsia" w:ascii="宋体" w:hAnsi="宋体" w:eastAsia="宋体"/>
          <w:b/>
          <w:color w:val="auto"/>
          <w:sz w:val="24"/>
          <w:highlight w:val="none"/>
        </w:rPr>
        <w:t>元</w:t>
      </w:r>
    </w:p>
    <w:p>
      <w:pPr>
        <w:spacing w:line="360" w:lineRule="auto"/>
        <w:ind w:firstLine="482" w:firstLineChars="200"/>
        <w:rPr>
          <w:rFonts w:hint="eastAsia" w:ascii="宋体" w:hAnsi="宋体" w:eastAsia="宋体"/>
          <w:b/>
          <w:color w:val="auto"/>
          <w:sz w:val="24"/>
          <w:highlight w:val="none"/>
        </w:rPr>
      </w:pPr>
      <w:r>
        <w:rPr>
          <w:rFonts w:hint="eastAsia" w:ascii="宋体" w:hAnsi="宋体" w:eastAsia="宋体"/>
          <w:b/>
          <w:color w:val="auto"/>
          <w:sz w:val="24"/>
          <w:highlight w:val="none"/>
        </w:rPr>
        <w:t>最高限价（元）：</w:t>
      </w:r>
      <w:r>
        <w:rPr>
          <w:rFonts w:hint="eastAsia" w:ascii="宋体" w:hAnsi="宋体"/>
          <w:b/>
          <w:color w:val="auto"/>
          <w:sz w:val="24"/>
          <w:highlight w:val="none"/>
          <w:lang w:val="en-US" w:eastAsia="zh-CN"/>
        </w:rPr>
        <w:t>280</w:t>
      </w:r>
      <w:r>
        <w:rPr>
          <w:rFonts w:hint="eastAsia" w:ascii="宋体" w:hAnsi="宋体" w:eastAsia="宋体"/>
          <w:b/>
          <w:color w:val="auto"/>
          <w:sz w:val="24"/>
          <w:highlight w:val="none"/>
          <w:lang w:val="en-US" w:eastAsia="zh-CN"/>
        </w:rPr>
        <w:t xml:space="preserve"> 万</w:t>
      </w:r>
      <w:r>
        <w:rPr>
          <w:rFonts w:hint="eastAsia" w:ascii="宋体" w:hAnsi="宋体" w:eastAsia="宋体"/>
          <w:b/>
          <w:color w:val="auto"/>
          <w:sz w:val="24"/>
          <w:highlight w:val="none"/>
        </w:rPr>
        <w:t>元</w:t>
      </w:r>
    </w:p>
    <w:p>
      <w:pPr>
        <w:spacing w:line="360" w:lineRule="auto"/>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采购需求：</w:t>
      </w:r>
      <w:r>
        <w:rPr>
          <w:rFonts w:hint="eastAsia" w:hAnsi="宋体" w:cs="宋体"/>
          <w:color w:val="auto"/>
          <w:spacing w:val="-6"/>
          <w:kern w:val="0"/>
          <w:sz w:val="24"/>
          <w:szCs w:val="24"/>
          <w:highlight w:val="none"/>
          <w:lang w:val="zh-CN"/>
        </w:rPr>
        <w:t>浙江省淳安锡铁矿尾矿库周边环境监测项目</w:t>
      </w:r>
      <w:r>
        <w:rPr>
          <w:rFonts w:hint="eastAsia" w:hAnsi="宋体" w:cs="宋体"/>
          <w:snapToGrid/>
          <w:color w:val="auto"/>
          <w:kern w:val="2"/>
          <w:sz w:val="24"/>
          <w:szCs w:val="24"/>
          <w:highlight w:val="none"/>
        </w:rPr>
        <w:t>，主要内容：具体以招标文件第三部分采购需求为准，</w:t>
      </w:r>
      <w:r>
        <w:rPr>
          <w:rFonts w:hint="eastAsia" w:ascii="宋体" w:hAnsi="宋体" w:eastAsia="宋体" w:cs="仿宋_GB2312"/>
          <w:b/>
          <w:color w:val="auto"/>
          <w:sz w:val="24"/>
          <w:highlight w:val="none"/>
        </w:rPr>
        <w:t>详见磋商文件。</w:t>
      </w:r>
    </w:p>
    <w:p>
      <w:pPr>
        <w:spacing w:line="360" w:lineRule="auto"/>
        <w:ind w:firstLine="482"/>
        <w:rPr>
          <w:rFonts w:hint="eastAsia" w:ascii="宋体" w:hAnsi="宋体" w:eastAsia="宋体"/>
          <w:color w:val="0000FF"/>
          <w:sz w:val="24"/>
          <w:highlight w:val="none"/>
        </w:rPr>
      </w:pPr>
      <w:r>
        <w:rPr>
          <w:rFonts w:hint="eastAsia" w:ascii="宋体" w:hAnsi="宋体" w:eastAsia="宋体"/>
          <w:b/>
          <w:color w:val="auto"/>
          <w:sz w:val="24"/>
          <w:highlight w:val="none"/>
        </w:rPr>
        <w:t>合同履行期限：</w:t>
      </w:r>
      <w:r>
        <w:rPr>
          <w:rFonts w:hint="eastAsia" w:ascii="宋体" w:hAnsi="宋体" w:eastAsia="宋体" w:cs="宋体"/>
          <w:sz w:val="24"/>
          <w:szCs w:val="24"/>
          <w:highlight w:val="none"/>
        </w:rPr>
        <w:t>服务年限为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年，期间提供实时数据，接受考核。</w:t>
      </w:r>
    </w:p>
    <w:p>
      <w:pPr>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本项目接受联合体投标：</w:t>
      </w:r>
      <w:r>
        <w:rPr>
          <w:rFonts w:hint="eastAsia" w:ascii="Wingdings" w:hAnsi="Wingdings" w:eastAsia="MS Gothic" w:cs="Times New Roman"/>
          <w:b/>
          <w:color w:val="auto"/>
          <w:kern w:val="2"/>
          <w:sz w:val="24"/>
          <w:szCs w:val="24"/>
          <w:highlight w:val="none"/>
          <w:lang w:val="en-US" w:eastAsia="zh-CN" w:bidi="ar-SA"/>
        </w:rPr>
        <w:sym w:font="Wingdings" w:char="00A8"/>
      </w:r>
      <w:r>
        <w:rPr>
          <w:rFonts w:hint="eastAsia" w:ascii="宋体" w:hAnsi="宋体" w:eastAsia="宋体"/>
          <w:b/>
          <w:color w:val="auto"/>
          <w:sz w:val="24"/>
          <w:highlight w:val="none"/>
        </w:rPr>
        <w:t>是，</w:t>
      </w:r>
      <w:r>
        <w:rPr>
          <w:rFonts w:hint="eastAsia" w:ascii="Wingdings" w:hAnsi="Wingdings" w:eastAsia="MS Gothic" w:cs="Times New Roman"/>
          <w:b/>
          <w:color w:val="auto"/>
          <w:kern w:val="2"/>
          <w:sz w:val="24"/>
          <w:szCs w:val="24"/>
          <w:highlight w:val="none"/>
          <w:lang w:val="en-US" w:eastAsia="zh-CN" w:bidi="ar-SA"/>
        </w:rPr>
        <w:sym w:font="Wingdings" w:char="00FE"/>
      </w:r>
      <w:r>
        <w:rPr>
          <w:rFonts w:hint="eastAsia" w:ascii="宋体" w:hAnsi="宋体" w:eastAsia="宋体"/>
          <w:b/>
          <w:color w:val="auto"/>
          <w:sz w:val="24"/>
          <w:highlight w:val="none"/>
        </w:rPr>
        <w:t>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二、申请人的资格要求：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zh-CN"/>
        </w:rPr>
        <w:t>参加采购活动前三年内，在经营活动中没有重大违法记录（包括在本平台交易中无串标、提供虚假资料等记录）</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7、法律、行政法规规定的其他条件；</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8、本项目的特定资格要求：无</w:t>
      </w:r>
    </w:p>
    <w:p>
      <w:pPr>
        <w:snapToGrid w:val="0"/>
        <w:spacing w:line="360" w:lineRule="auto"/>
        <w:ind w:firstLine="480" w:firstLineChars="200"/>
        <w:rPr>
          <w:rFonts w:hint="eastAsia"/>
          <w:color w:val="auto"/>
          <w:highlight w:val="none"/>
        </w:rPr>
      </w:pPr>
      <w:r>
        <w:rPr>
          <w:rFonts w:hint="eastAsia" w:ascii="宋体" w:hAnsi="宋体" w:cs="宋体"/>
          <w:color w:val="auto"/>
          <w:sz w:val="24"/>
          <w:highlight w:val="none"/>
        </w:rPr>
        <w:t>9、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三、获取（下载）采购文件</w:t>
      </w:r>
    </w:p>
    <w:p>
      <w:pPr>
        <w:spacing w:line="360" w:lineRule="auto"/>
        <w:ind w:firstLine="540"/>
        <w:rPr>
          <w:rFonts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olor w:val="auto"/>
          <w:sz w:val="27"/>
          <w:szCs w:val="27"/>
          <w:highlight w:val="none"/>
        </w:rPr>
        <w:t>/</w:t>
      </w:r>
      <w:r>
        <w:rPr>
          <w:rFonts w:hint="eastAsia" w:ascii="宋体" w:hAnsi="宋体" w:eastAsia="宋体" w:cs="宋体"/>
          <w:color w:val="auto"/>
          <w:sz w:val="24"/>
          <w:highlight w:val="none"/>
        </w:rPr>
        <w:t>至202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日，每天上午</w:t>
      </w:r>
      <w:r>
        <w:rPr>
          <w:rFonts w:hint="eastAsia" w:ascii="宋体" w:hAnsi="宋体" w:eastAsia="宋体"/>
          <w:color w:val="auto"/>
          <w:sz w:val="24"/>
          <w:highlight w:val="none"/>
        </w:rPr>
        <w:t>00:00至12:00 ，下午12:00至23:59</w:t>
      </w:r>
      <w:r>
        <w:rPr>
          <w:rFonts w:hint="eastAsia" w:ascii="宋体" w:hAnsi="宋体" w:eastAsia="宋体" w:cs="宋体"/>
          <w:color w:val="auto"/>
          <w:sz w:val="24"/>
          <w:highlight w:val="none"/>
        </w:rPr>
        <w:t>（北京时间</w:t>
      </w:r>
      <w:r>
        <w:rPr>
          <w:rFonts w:hint="eastAsia" w:ascii="宋体" w:hAnsi="宋体" w:eastAsia="宋体"/>
          <w:color w:val="auto"/>
          <w:sz w:val="24"/>
          <w:highlight w:val="none"/>
        </w:rPr>
        <w:t>，线上获取法定节假日均可，线下获取文件法定节假日除外</w:t>
      </w:r>
      <w:r>
        <w:rPr>
          <w:rFonts w:hint="eastAsia" w:ascii="宋体" w:hAnsi="宋体" w:eastAsia="宋体" w:cs="宋体"/>
          <w:color w:val="auto"/>
          <w:sz w:val="24"/>
          <w:highlight w:val="none"/>
        </w:rPr>
        <w:t>）；</w:t>
      </w:r>
    </w:p>
    <w:p>
      <w:pPr>
        <w:spacing w:line="360" w:lineRule="auto"/>
        <w:ind w:firstLine="482" w:firstLineChars="200"/>
        <w:rPr>
          <w:rFonts w:ascii="宋体" w:hAnsi="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cs="宋体"/>
          <w:color w:val="auto"/>
          <w:sz w:val="24"/>
          <w:highlight w:val="none"/>
        </w:rPr>
        <w:t>乐采云平台（</w:t>
      </w:r>
      <w:r>
        <w:rPr>
          <w:rStyle w:val="20"/>
          <w:rFonts w:hint="eastAsia" w:ascii="宋体" w:hAnsi="宋体" w:eastAsia="宋体" w:cs="宋体"/>
          <w:snapToGrid/>
          <w:color w:val="auto"/>
          <w:kern w:val="2"/>
          <w:sz w:val="24"/>
          <w:szCs w:val="24"/>
          <w:highlight w:val="none"/>
        </w:rPr>
        <w:t>www.lecaiyun.com/</w:t>
      </w:r>
      <w:r>
        <w:rPr>
          <w:rFonts w:hint="eastAsia" w:ascii="宋体" w:hAnsi="宋体" w:cs="宋体"/>
          <w:color w:val="auto"/>
          <w:sz w:val="24"/>
          <w:highlight w:val="none"/>
        </w:rPr>
        <w:t xml:space="preserve">） </w:t>
      </w:r>
    </w:p>
    <w:p>
      <w:pPr>
        <w:spacing w:line="360" w:lineRule="auto"/>
        <w:ind w:firstLine="540"/>
        <w:rPr>
          <w:rFonts w:ascii="宋体" w:hAnsi="宋体" w:eastAsia="宋体" w:cs="宋体"/>
          <w:color w:val="auto"/>
          <w:sz w:val="24"/>
          <w:highlight w:val="none"/>
          <w:u w:val="singl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供应商登录乐采云平台</w:t>
      </w:r>
      <w:r>
        <w:rPr>
          <w:rStyle w:val="20"/>
          <w:rFonts w:hint="eastAsia" w:ascii="宋体" w:hAnsi="宋体" w:eastAsia="宋体" w:cs="宋体"/>
          <w:snapToGrid/>
          <w:color w:val="auto"/>
          <w:kern w:val="2"/>
          <w:sz w:val="24"/>
          <w:szCs w:val="24"/>
          <w:highlight w:val="none"/>
        </w:rPr>
        <w:t>www.lecaiyun.com</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"http://www.qdh.gov.cn/ggzyjyw/index.html_x0005_在线申请获取采购文件（进入\“项目采购\”应用，在获取采购文件菜单中选择项目，申请获取采购文件）。"</w:instrText>
      </w:r>
      <w:r>
        <w:rPr>
          <w:rFonts w:hint="eastAsia" w:ascii="宋体" w:hAnsi="宋体" w:cs="宋体"/>
          <w:color w:val="auto"/>
          <w:sz w:val="24"/>
          <w:highlight w:val="none"/>
        </w:rPr>
        <w:fldChar w:fldCharType="separate"/>
      </w:r>
      <w:r>
        <w:rPr>
          <w:rFonts w:hint="eastAsia" w:ascii="宋体" w:hAnsi="宋体" w:cs="宋体"/>
          <w:b/>
          <w:bCs/>
          <w:color w:val="auto"/>
          <w:sz w:val="24"/>
          <w:highlight w:val="none"/>
        </w:rPr>
        <w:t>在线申请获取采购文件（进入“项目采购”应用，在获取采购文件菜单中选择项目，申请获取采购文件）</w:t>
      </w:r>
      <w:r>
        <w:rPr>
          <w:rStyle w:val="20"/>
          <w:rFonts w:hint="eastAsia" w:ascii="宋体" w:hAnsi="宋体" w:eastAsia="宋体" w:cs="宋体"/>
          <w:color w:val="auto"/>
          <w:sz w:val="24"/>
          <w:highlight w:val="none"/>
        </w:rPr>
        <w:t>。</w:t>
      </w:r>
      <w:r>
        <w:rPr>
          <w:rFonts w:hint="eastAsia" w:ascii="宋体" w:hAnsi="宋体" w:cs="宋体"/>
          <w:color w:val="auto"/>
          <w:sz w:val="24"/>
          <w:highlight w:val="none"/>
        </w:rPr>
        <w:fldChar w:fldCharType="end"/>
      </w:r>
    </w:p>
    <w:p>
      <w:pPr>
        <w:spacing w:line="360" w:lineRule="auto"/>
        <w:ind w:firstLine="540"/>
        <w:rPr>
          <w:rFonts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仿宋_GB2312"/>
          <w:color w:val="auto"/>
          <w:sz w:val="24"/>
          <w:highlight w:val="none"/>
        </w:rPr>
        <w:t>免费。</w:t>
      </w:r>
    </w:p>
    <w:p>
      <w:pPr>
        <w:pStyle w:val="2"/>
        <w:numPr>
          <w:ilvl w:val="0"/>
          <w:numId w:val="0"/>
        </w:numPr>
        <w:ind w:left="432" w:hanging="43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四、响应文件提交（上传）</w:t>
      </w:r>
    </w:p>
    <w:p>
      <w:pPr>
        <w:spacing w:line="360" w:lineRule="auto"/>
        <w:ind w:firstLine="480" w:firstLineChars="200"/>
        <w:rPr>
          <w:rFonts w:ascii="宋体" w:hAnsi="宋体" w:eastAsia="宋体"/>
          <w:bCs/>
          <w:color w:val="auto"/>
          <w:sz w:val="24"/>
          <w:highlight w:val="none"/>
          <w:u w:val="single"/>
        </w:rPr>
      </w:pPr>
      <w:r>
        <w:rPr>
          <w:rFonts w:hint="eastAsia" w:ascii="宋体" w:hAnsi="宋体" w:eastAsia="宋体"/>
          <w:color w:val="auto"/>
          <w:sz w:val="24"/>
          <w:highlight w:val="none"/>
        </w:rPr>
        <w:t>截止时间：</w:t>
      </w:r>
      <w:r>
        <w:rPr>
          <w:rFonts w:hint="eastAsia" w:ascii="宋体" w:hAnsi="宋体" w:eastAsia="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eastAsia="宋体"/>
          <w:bCs/>
          <w:color w:val="auto"/>
          <w:sz w:val="24"/>
          <w:highlight w:val="none"/>
          <w:u w:val="single"/>
        </w:rPr>
        <w:t>年</w:t>
      </w:r>
      <w:r>
        <w:rPr>
          <w:rFonts w:hint="eastAsia" w:ascii="宋体" w:hAnsi="宋体"/>
          <w:bCs/>
          <w:color w:val="auto"/>
          <w:sz w:val="24"/>
          <w:highlight w:val="none"/>
          <w:u w:val="single"/>
          <w:lang w:val="en-US" w:eastAsia="zh-CN"/>
        </w:rPr>
        <w:t>08</w:t>
      </w:r>
      <w:r>
        <w:rPr>
          <w:rFonts w:hint="eastAsia" w:ascii="宋体" w:hAnsi="宋体" w:eastAsia="宋体"/>
          <w:bCs/>
          <w:color w:val="auto"/>
          <w:sz w:val="24"/>
          <w:highlight w:val="none"/>
          <w:u w:val="single"/>
        </w:rPr>
        <w:t>月</w:t>
      </w:r>
      <w:r>
        <w:rPr>
          <w:rFonts w:hint="eastAsia" w:ascii="宋体" w:hAnsi="宋体"/>
          <w:bCs/>
          <w:color w:val="auto"/>
          <w:sz w:val="24"/>
          <w:highlight w:val="none"/>
          <w:u w:val="single"/>
          <w:lang w:val="en-US" w:eastAsia="zh-CN"/>
        </w:rPr>
        <w:t>05</w:t>
      </w:r>
      <w:r>
        <w:rPr>
          <w:rFonts w:hint="eastAsia" w:ascii="宋体" w:hAnsi="宋体" w:eastAsia="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eastAsia="宋体"/>
          <w:bCs/>
          <w:color w:val="auto"/>
          <w:sz w:val="24"/>
          <w:highlight w:val="none"/>
          <w:u w:val="single"/>
        </w:rPr>
        <w:t>点</w:t>
      </w:r>
      <w:r>
        <w:rPr>
          <w:rFonts w:hint="eastAsia" w:ascii="宋体" w:hAnsi="宋体"/>
          <w:bCs/>
          <w:color w:val="auto"/>
          <w:sz w:val="24"/>
          <w:highlight w:val="none"/>
          <w:u w:val="single"/>
          <w:lang w:val="en-US" w:eastAsia="zh-CN"/>
        </w:rPr>
        <w:t>30</w:t>
      </w:r>
      <w:r>
        <w:rPr>
          <w:rFonts w:hint="eastAsia" w:ascii="宋体" w:hAnsi="宋体" w:eastAsia="宋体"/>
          <w:bCs/>
          <w:color w:val="auto"/>
          <w:sz w:val="24"/>
          <w:highlight w:val="none"/>
          <w:u w:val="single"/>
        </w:rPr>
        <w:t>分00秒</w:t>
      </w:r>
      <w:r>
        <w:rPr>
          <w:rFonts w:hint="eastAsia" w:ascii="宋体" w:hAnsi="宋体" w:eastAsia="宋体"/>
          <w:bCs/>
          <w:color w:val="auto"/>
          <w:sz w:val="24"/>
          <w:highlight w:val="none"/>
        </w:rPr>
        <w:t>（北京时间）</w:t>
      </w:r>
    </w:p>
    <w:p>
      <w:pPr>
        <w:spacing w:line="360" w:lineRule="auto"/>
        <w:ind w:firstLine="480" w:firstLineChars="200"/>
        <w:rPr>
          <w:rFonts w:ascii="宋体" w:hAnsi="宋体" w:eastAsia="宋体"/>
          <w:bCs/>
          <w:color w:val="auto"/>
          <w:sz w:val="24"/>
          <w:highlight w:val="none"/>
          <w:u w:val="single"/>
        </w:rPr>
      </w:pPr>
      <w:r>
        <w:rPr>
          <w:rFonts w:hint="eastAsia" w:ascii="宋体" w:hAnsi="宋体" w:eastAsia="宋体"/>
          <w:color w:val="auto"/>
          <w:sz w:val="24"/>
          <w:highlight w:val="none"/>
        </w:rPr>
        <w:t>地点：</w:t>
      </w:r>
      <w:r>
        <w:rPr>
          <w:rFonts w:hint="eastAsia" w:ascii="宋体" w:hAnsi="宋体" w:cs="宋体"/>
          <w:color w:val="auto"/>
          <w:sz w:val="24"/>
          <w:highlight w:val="none"/>
        </w:rPr>
        <w:t>乐采云平台（</w:t>
      </w:r>
      <w:r>
        <w:rPr>
          <w:rStyle w:val="20"/>
          <w:rFonts w:hint="eastAsia" w:ascii="宋体" w:hAnsi="宋体" w:eastAsia="宋体" w:cs="宋体"/>
          <w:snapToGrid/>
          <w:color w:val="auto"/>
          <w:kern w:val="2"/>
          <w:sz w:val="24"/>
          <w:szCs w:val="24"/>
          <w:highlight w:val="none"/>
        </w:rPr>
        <w:t>www.lecaiyun.com</w:t>
      </w:r>
      <w:r>
        <w:rPr>
          <w:rFonts w:hint="eastAsia" w:ascii="宋体" w:hAnsi="宋体" w:cs="宋体"/>
          <w:color w:val="auto"/>
          <w:sz w:val="24"/>
          <w:highlight w:val="none"/>
        </w:rPr>
        <w:t xml:space="preserve">） </w:t>
      </w:r>
    </w:p>
    <w:p>
      <w:pPr>
        <w:pStyle w:val="2"/>
        <w:numPr>
          <w:ilvl w:val="0"/>
          <w:numId w:val="0"/>
        </w:numPr>
        <w:ind w:left="432" w:hanging="43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五、响应文件开启</w:t>
      </w:r>
    </w:p>
    <w:p>
      <w:pPr>
        <w:spacing w:line="360" w:lineRule="auto"/>
        <w:ind w:firstLine="480" w:firstLineChars="200"/>
        <w:rPr>
          <w:rFonts w:ascii="宋体" w:hAnsi="宋体" w:eastAsia="宋体"/>
          <w:bCs/>
          <w:color w:val="auto"/>
          <w:sz w:val="24"/>
          <w:highlight w:val="none"/>
          <w:u w:val="single"/>
        </w:rPr>
      </w:pPr>
      <w:r>
        <w:rPr>
          <w:rFonts w:hint="eastAsia" w:ascii="宋体" w:hAnsi="宋体" w:eastAsia="宋体"/>
          <w:color w:val="auto"/>
          <w:sz w:val="24"/>
          <w:highlight w:val="none"/>
        </w:rPr>
        <w:t>时间：</w:t>
      </w:r>
      <w:r>
        <w:rPr>
          <w:rFonts w:hint="eastAsia" w:ascii="宋体" w:hAnsi="宋体" w:eastAsia="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eastAsia="宋体"/>
          <w:bCs/>
          <w:color w:val="auto"/>
          <w:sz w:val="24"/>
          <w:highlight w:val="none"/>
          <w:u w:val="single"/>
        </w:rPr>
        <w:t>年</w:t>
      </w:r>
      <w:r>
        <w:rPr>
          <w:rFonts w:hint="eastAsia" w:ascii="宋体" w:hAnsi="宋体"/>
          <w:bCs/>
          <w:color w:val="auto"/>
          <w:sz w:val="24"/>
          <w:highlight w:val="none"/>
          <w:u w:val="single"/>
          <w:lang w:val="en-US" w:eastAsia="zh-CN"/>
        </w:rPr>
        <w:t>08</w:t>
      </w:r>
      <w:r>
        <w:rPr>
          <w:rFonts w:hint="eastAsia" w:ascii="宋体" w:hAnsi="宋体" w:eastAsia="宋体"/>
          <w:bCs/>
          <w:color w:val="auto"/>
          <w:sz w:val="24"/>
          <w:highlight w:val="none"/>
          <w:u w:val="single"/>
        </w:rPr>
        <w:t>月</w:t>
      </w:r>
      <w:r>
        <w:rPr>
          <w:rFonts w:hint="eastAsia" w:ascii="宋体" w:hAnsi="宋体"/>
          <w:bCs/>
          <w:color w:val="auto"/>
          <w:sz w:val="24"/>
          <w:highlight w:val="none"/>
          <w:u w:val="single"/>
          <w:lang w:val="en-US" w:eastAsia="zh-CN"/>
        </w:rPr>
        <w:t>05</w:t>
      </w:r>
      <w:r>
        <w:rPr>
          <w:rFonts w:hint="eastAsia" w:ascii="宋体" w:hAnsi="宋体" w:eastAsia="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eastAsia="宋体"/>
          <w:bCs/>
          <w:color w:val="auto"/>
          <w:sz w:val="24"/>
          <w:highlight w:val="none"/>
          <w:u w:val="single"/>
        </w:rPr>
        <w:t>点</w:t>
      </w:r>
      <w:r>
        <w:rPr>
          <w:rFonts w:hint="eastAsia" w:ascii="宋体" w:hAnsi="宋体"/>
          <w:bCs/>
          <w:color w:val="auto"/>
          <w:sz w:val="24"/>
          <w:highlight w:val="none"/>
          <w:u w:val="single"/>
          <w:lang w:val="en-US" w:eastAsia="zh-CN"/>
        </w:rPr>
        <w:t>30</w:t>
      </w:r>
      <w:r>
        <w:rPr>
          <w:rFonts w:hint="eastAsia" w:ascii="宋体" w:hAnsi="宋体" w:eastAsia="宋体"/>
          <w:bCs/>
          <w:color w:val="auto"/>
          <w:sz w:val="24"/>
          <w:highlight w:val="none"/>
          <w:u w:val="single"/>
        </w:rPr>
        <w:t>分00秒</w:t>
      </w:r>
      <w:r>
        <w:rPr>
          <w:rFonts w:hint="eastAsia" w:ascii="宋体" w:hAnsi="宋体" w:eastAsia="宋体"/>
          <w:bCs/>
          <w:color w:val="auto"/>
          <w:sz w:val="24"/>
          <w:highlight w:val="none"/>
        </w:rPr>
        <w:t>（北京时间）</w:t>
      </w:r>
    </w:p>
    <w:p>
      <w:pPr>
        <w:spacing w:line="360" w:lineRule="auto"/>
        <w:ind w:firstLine="480" w:firstLineChars="200"/>
        <w:rPr>
          <w:rFonts w:ascii="宋体" w:hAnsi="宋体" w:eastAsia="宋体"/>
          <w:bCs/>
          <w:color w:val="auto"/>
          <w:sz w:val="24"/>
          <w:highlight w:val="none"/>
          <w:u w:val="single"/>
        </w:rPr>
      </w:pPr>
      <w:r>
        <w:rPr>
          <w:rFonts w:hint="eastAsia" w:ascii="宋体" w:hAnsi="宋体" w:eastAsia="宋体"/>
          <w:color w:val="auto"/>
          <w:sz w:val="24"/>
          <w:highlight w:val="none"/>
        </w:rPr>
        <w:t>地点：</w:t>
      </w:r>
      <w:r>
        <w:rPr>
          <w:rFonts w:hint="eastAsia" w:ascii="宋体" w:hAnsi="宋体" w:cs="宋体"/>
          <w:color w:val="auto"/>
          <w:sz w:val="24"/>
          <w:highlight w:val="none"/>
        </w:rPr>
        <w:t>“</w:t>
      </w:r>
      <w:r>
        <w:rPr>
          <w:rFonts w:hint="eastAsia" w:ascii="宋体" w:hAnsi="宋体" w:cs="宋体"/>
          <w:color w:val="auto"/>
          <w:sz w:val="24"/>
          <w:highlight w:val="none"/>
          <w:lang w:val="zh-CN"/>
        </w:rPr>
        <w:t>乐采云平台</w:t>
      </w:r>
      <w:r>
        <w:rPr>
          <w:rFonts w:hint="eastAsia" w:ascii="宋体" w:hAnsi="宋体" w:cs="宋体"/>
          <w:color w:val="auto"/>
          <w:sz w:val="24"/>
          <w:highlight w:val="none"/>
        </w:rPr>
        <w:t>（</w:t>
      </w:r>
      <w:r>
        <w:rPr>
          <w:rStyle w:val="20"/>
          <w:rFonts w:hint="eastAsia" w:ascii="宋体" w:hAnsi="宋体" w:eastAsia="宋体" w:cs="宋体"/>
          <w:snapToGrid/>
          <w:color w:val="auto"/>
          <w:kern w:val="2"/>
          <w:sz w:val="24"/>
          <w:szCs w:val="24"/>
          <w:highlight w:val="none"/>
        </w:rPr>
        <w:t>www.lecaiyun.com</w:t>
      </w:r>
      <w:r>
        <w:rPr>
          <w:rFonts w:hint="eastAsia" w:ascii="宋体" w:hAnsi="宋体" w:cs="宋体"/>
          <w:color w:val="auto"/>
          <w:sz w:val="24"/>
          <w:highlight w:val="none"/>
        </w:rPr>
        <w:t>）”</w:t>
      </w:r>
      <w:r>
        <w:rPr>
          <w:rFonts w:hint="eastAsia" w:ascii="宋体" w:hAnsi="宋体" w:cs="宋体"/>
          <w:color w:val="auto"/>
          <w:sz w:val="24"/>
          <w:highlight w:val="none"/>
          <w:lang w:val="zh-CN"/>
        </w:rPr>
        <w:t>实行在线开标响应。</w:t>
      </w:r>
      <w:bookmarkStart w:id="44" w:name="_GoBack"/>
      <w:bookmarkEnd w:id="44"/>
    </w:p>
    <w:p>
      <w:pPr>
        <w:pStyle w:val="2"/>
        <w:numPr>
          <w:ilvl w:val="0"/>
          <w:numId w:val="0"/>
        </w:numPr>
        <w:ind w:left="432" w:hanging="43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六、公告期限</w:t>
      </w:r>
    </w:p>
    <w:p>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pPr>
        <w:pStyle w:val="2"/>
        <w:numPr>
          <w:ilvl w:val="0"/>
          <w:numId w:val="0"/>
        </w:numPr>
        <w:ind w:left="432" w:hanging="43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七、其他补充事宜</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w:t>
      </w:r>
      <w:r>
        <w:rPr>
          <w:rFonts w:hint="eastAsia" w:ascii="宋体" w:hAnsi="宋体" w:cs="宋体"/>
          <w:color w:val="auto"/>
          <w:sz w:val="24"/>
          <w:highlight w:val="none"/>
        </w:rPr>
        <w:t>向业主单位的纪检监察部门投诉</w:t>
      </w:r>
      <w:r>
        <w:rPr>
          <w:rFonts w:hint="eastAsia" w:ascii="宋体" w:hAnsi="宋体" w:eastAsia="宋体"/>
          <w:color w:val="auto"/>
          <w:sz w:val="24"/>
          <w:highlight w:val="none"/>
        </w:rPr>
        <w:t>。质疑函范本、投诉书范本请到浙江政府采购网下载专区下载。</w:t>
      </w:r>
    </w:p>
    <w:p>
      <w:pPr>
        <w:spacing w:line="360" w:lineRule="auto"/>
        <w:ind w:firstLine="480" w:firstLineChars="200"/>
        <w:rPr>
          <w:rFonts w:ascii="宋体" w:hAnsi="宋体" w:eastAsia="宋体"/>
          <w:color w:val="auto"/>
          <w:sz w:val="24"/>
          <w:highlight w:val="none"/>
        </w:rPr>
      </w:pPr>
      <w:r>
        <w:rPr>
          <w:rFonts w:hint="eastAsia" w:ascii="宋体" w:hAnsi="宋体" w:eastAsia="宋体" w:cs="宋体"/>
          <w:b w:val="0"/>
          <w:bCs/>
          <w:color w:val="auto"/>
          <w:kern w:val="0"/>
          <w:sz w:val="24"/>
          <w:highlight w:val="none"/>
          <w:lang w:val="en-US" w:eastAsia="zh-CN"/>
        </w:rPr>
        <w:t>2.</w:t>
      </w:r>
      <w:r>
        <w:rPr>
          <w:rFonts w:hint="eastAsia" w:ascii="宋体" w:hAnsi="宋体" w:eastAsia="宋体" w:cs="宋体"/>
          <w:b w:val="0"/>
          <w:bCs/>
          <w:color w:val="auto"/>
          <w:kern w:val="0"/>
          <w:sz w:val="24"/>
          <w:highlight w:val="none"/>
        </w:rPr>
        <w:t xml:space="preserve"> 其他事项：</w:t>
      </w:r>
      <w:r>
        <w:rPr>
          <w:rFonts w:hint="eastAsia" w:ascii="宋体" w:hAnsi="宋体" w:cs="宋体"/>
          <w:b w:val="0"/>
          <w:bCs/>
          <w:color w:val="auto"/>
          <w:sz w:val="24"/>
          <w:highlight w:val="none"/>
        </w:rPr>
        <w:t>（</w:t>
      </w:r>
      <w:r>
        <w:rPr>
          <w:rFonts w:hint="eastAsia" w:ascii="宋体" w:hAnsi="宋体" w:cs="宋体"/>
          <w:color w:val="auto"/>
          <w:sz w:val="24"/>
          <w:highlight w:val="none"/>
        </w:rPr>
        <w:t>1）电子</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的说明：①电子招投标：本项目以数据电文形式，依托“乐采云平台（www.lecaiyun.com）”进行招投标活动，不接受纸质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电子交易客户端，无需重新安装乐采云电子交易客户端，乐采云和</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电子交易客户端可通用）；③</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文件的获取：使用账号登录或者使用CA登录乐采云平台；进入“项目采购”应用，在获取采购文件菜单中选择项目，获取招标文件；④</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文件的制作：在“乐采云电子交易客户端”中完成“填写基本信息”、“导入</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文件的供应商进行投标活动； ⑥对未按上述方式获取</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文件的供应商对该文件提出的质疑，采购人或采购代理机构将不予处理；⑦不提供</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文件纸质版；⑧</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文件的传输递交：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w:t>
      </w:r>
      <w:r>
        <w:rPr>
          <w:rFonts w:hint="eastAsia" w:ascii="宋体" w:hAnsi="宋体" w:eastAsia="宋体" w:cs="仿宋_GB2312"/>
          <w:color w:val="auto"/>
          <w:sz w:val="24"/>
          <w:highlight w:val="none"/>
        </w:rPr>
        <w:t>提交响应文件的</w:t>
      </w:r>
      <w:r>
        <w:rPr>
          <w:rFonts w:hint="eastAsia" w:ascii="宋体" w:hAnsi="宋体" w:cs="宋体"/>
          <w:color w:val="auto"/>
          <w:sz w:val="24"/>
          <w:highlight w:val="none"/>
        </w:rPr>
        <w:t>截止时间前将加密的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上传至乐采云平台，还可以在</w:t>
      </w:r>
      <w:r>
        <w:rPr>
          <w:rFonts w:hint="eastAsia" w:ascii="宋体" w:hAnsi="宋体" w:eastAsia="宋体" w:cs="仿宋_GB2312"/>
          <w:color w:val="auto"/>
          <w:sz w:val="24"/>
          <w:highlight w:val="none"/>
        </w:rPr>
        <w:t>提交响应文件的</w:t>
      </w:r>
      <w:r>
        <w:rPr>
          <w:rFonts w:hint="eastAsia" w:ascii="宋体" w:hAnsi="宋体" w:cs="宋体"/>
          <w:color w:val="auto"/>
          <w:sz w:val="24"/>
          <w:highlight w:val="none"/>
        </w:rPr>
        <w:t>截止时间前直接提交或者以邮政快递方式递交备份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1份。备份</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文件的制作、存储、密封详见</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文件第</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部分—“备份</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”；⑨</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文件的解密：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的规定在半小时内完成在线解密。通过“乐采云平台”上传递交的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文件无法按时解密，投标供应商递交了备份</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文件的，以备份</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文件为依据，否则视为</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文件撤回。通过“乐采云平台”上传递交的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文件已按时解密的，备份</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文件自动失效。</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仅提交备份</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文件，未在电子交易平台传输递交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无效；⑩具体操作指南：详见:乐采云平台“服务中心-帮助文档-项目采购-电子招投标操作指南-供应商”。（2）</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公告期限与</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公告的公告期限一致。</w:t>
      </w:r>
    </w:p>
    <w:p>
      <w:pPr>
        <w:pStyle w:val="2"/>
        <w:numPr>
          <w:ilvl w:val="0"/>
          <w:numId w:val="0"/>
        </w:numPr>
        <w:ind w:left="432" w:hanging="43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p>
    <w:p>
      <w:pPr>
        <w:pStyle w:val="2"/>
        <w:numPr>
          <w:ilvl w:val="0"/>
          <w:numId w:val="0"/>
        </w:numPr>
        <w:ind w:left="432" w:hanging="43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名</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 xml:space="preserve">称： </w:t>
      </w:r>
      <w:r>
        <w:rPr>
          <w:rFonts w:hint="eastAsia" w:ascii="宋体" w:hAnsi="宋体" w:cs="宋体"/>
          <w:color w:val="000000" w:themeColor="text1"/>
          <w:sz w:val="24"/>
          <w:highlight w:val="none"/>
          <w:lang w:eastAsia="zh-CN"/>
          <w14:textFill>
            <w14:solidFill>
              <w14:schemeClr w14:val="tx1"/>
            </w14:solidFill>
          </w14:textFill>
        </w:rPr>
        <w:t>淳安县工贸资产经营有限公司</w:t>
      </w:r>
    </w:p>
    <w:p>
      <w:pPr>
        <w:spacing w:line="360" w:lineRule="auto"/>
        <w:ind w:firstLine="480"/>
        <w:rPr>
          <w:rFonts w:hint="eastAsia" w:ascii="宋体" w:hAnsi="宋体" w:cs="宋体"/>
          <w:color w:val="000000" w:themeColor="text1"/>
          <w:spacing w:val="-6"/>
          <w:kern w:val="0"/>
          <w:sz w:val="24"/>
          <w:highlight w:val="none"/>
          <w:lang w:val="en-US" w:eastAsia="zh-CN"/>
          <w14:textFill>
            <w14:solidFill>
              <w14:schemeClr w14:val="tx1"/>
            </w14:solidFill>
          </w14:textFill>
        </w:rPr>
      </w:pPr>
      <w:r>
        <w:rPr>
          <w:rFonts w:hint="eastAsia" w:ascii="宋体" w:hAnsi="宋体" w:cs="宋体"/>
          <w:color w:val="000000" w:themeColor="text1"/>
          <w:spacing w:val="-6"/>
          <w:kern w:val="0"/>
          <w:sz w:val="24"/>
          <w:highlight w:val="none"/>
          <w:lang w:val="zh-CN"/>
          <w14:textFill>
            <w14:solidFill>
              <w14:schemeClr w14:val="tx1"/>
            </w14:solidFill>
          </w14:textFill>
        </w:rPr>
        <w:t>地    址：</w:t>
      </w:r>
      <w:r>
        <w:rPr>
          <w:rFonts w:hint="eastAsia" w:ascii="宋体" w:hAnsi="宋体" w:cs="宋体"/>
          <w:color w:val="000000" w:themeColor="text1"/>
          <w:spacing w:val="-6"/>
          <w:kern w:val="0"/>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杭州市淳安县千岛湖镇排岭南路46号</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项目经办人：</w:t>
      </w:r>
      <w:r>
        <w:rPr>
          <w:rFonts w:hint="eastAsia" w:ascii="宋体" w:hAnsi="宋体" w:cs="宋体"/>
          <w:color w:val="000000" w:themeColor="text1"/>
          <w:sz w:val="24"/>
          <w:highlight w:val="none"/>
          <w:lang w:val="en-US" w:eastAsia="zh-CN"/>
          <w14:textFill>
            <w14:solidFill>
              <w14:schemeClr w14:val="tx1"/>
            </w14:solidFill>
          </w14:textFill>
        </w:rPr>
        <w:t>洪志龙</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13989862810</w:t>
      </w:r>
    </w:p>
    <w:p>
      <w:pPr>
        <w:spacing w:line="360" w:lineRule="auto"/>
        <w:ind w:firstLine="480"/>
        <w:rPr>
          <w:rFonts w:hint="eastAsia" w:ascii="宋体" w:hAnsi="宋体" w:cs="宋体"/>
          <w:color w:val="000000" w:themeColor="text1"/>
          <w:spacing w:val="-6"/>
          <w:kern w:val="0"/>
          <w:sz w:val="24"/>
          <w:highlight w:val="none"/>
          <w:lang w:val="zh-CN"/>
          <w14:textFill>
            <w14:solidFill>
              <w14:schemeClr w14:val="tx1"/>
            </w14:solidFill>
          </w14:textFill>
        </w:rPr>
      </w:pPr>
      <w:r>
        <w:rPr>
          <w:rFonts w:hint="eastAsia" w:ascii="宋体" w:hAnsi="宋体" w:cs="宋体"/>
          <w:color w:val="000000" w:themeColor="text1"/>
          <w:spacing w:val="-6"/>
          <w:kern w:val="0"/>
          <w:sz w:val="24"/>
          <w:highlight w:val="none"/>
          <w:lang w:val="zh-CN"/>
          <w14:textFill>
            <w14:solidFill>
              <w14:schemeClr w14:val="tx1"/>
            </w14:solidFill>
          </w14:textFill>
        </w:rPr>
        <w:t>质疑联系人：</w:t>
      </w:r>
      <w:r>
        <w:rPr>
          <w:rFonts w:hint="eastAsia" w:ascii="宋体" w:hAnsi="宋体" w:cs="宋体"/>
          <w:color w:val="000000" w:themeColor="text1"/>
          <w:spacing w:val="-6"/>
          <w:kern w:val="0"/>
          <w:sz w:val="24"/>
          <w:highlight w:val="none"/>
          <w:lang w:val="en-US" w:eastAsia="zh-CN"/>
          <w14:textFill>
            <w14:solidFill>
              <w14:schemeClr w14:val="tx1"/>
            </w14:solidFill>
          </w14:textFill>
        </w:rPr>
        <w:t>方晓明</w:t>
      </w:r>
      <w:r>
        <w:rPr>
          <w:rFonts w:hint="eastAsia" w:ascii="宋体" w:hAnsi="宋体" w:cs="宋体"/>
          <w:color w:val="000000" w:themeColor="text1"/>
          <w:spacing w:val="-6"/>
          <w:kern w:val="0"/>
          <w:sz w:val="24"/>
          <w:highlight w:val="none"/>
          <w:lang w:val="zh-CN"/>
          <w14:textFill>
            <w14:solidFill>
              <w14:schemeClr w14:val="tx1"/>
            </w14:solidFill>
          </w14:textFill>
        </w:rPr>
        <w:t xml:space="preserve">     </w:t>
      </w:r>
    </w:p>
    <w:p>
      <w:pPr>
        <w:spacing w:line="360" w:lineRule="auto"/>
        <w:ind w:firstLine="48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pacing w:val="-6"/>
          <w:kern w:val="0"/>
          <w:sz w:val="24"/>
          <w:highlight w:val="none"/>
          <w:lang w:val="zh-CN"/>
          <w14:textFill>
            <w14:solidFill>
              <w14:schemeClr w14:val="tx1"/>
            </w14:solidFill>
          </w14:textFill>
        </w:rPr>
        <w:t>联系电话：</w:t>
      </w:r>
      <w:r>
        <w:rPr>
          <w:rFonts w:hint="eastAsia" w:ascii="宋体" w:hAnsi="宋体" w:cs="宋体"/>
          <w:color w:val="000000" w:themeColor="text1"/>
          <w:spacing w:val="-6"/>
          <w:kern w:val="0"/>
          <w:sz w:val="24"/>
          <w:highlight w:val="none"/>
          <w:lang w:val="en-US" w:eastAsia="zh-CN"/>
          <w14:textFill>
            <w14:solidFill>
              <w14:schemeClr w14:val="tx1"/>
            </w14:solidFill>
          </w14:textFill>
        </w:rPr>
        <w:t>15158005608</w:t>
      </w:r>
    </w:p>
    <w:p>
      <w:pPr>
        <w:pStyle w:val="2"/>
        <w:numPr>
          <w:ilvl w:val="0"/>
          <w:numId w:val="0"/>
        </w:numPr>
        <w:ind w:left="432" w:hanging="432"/>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名    称：</w:t>
      </w:r>
      <w:r>
        <w:rPr>
          <w:rFonts w:hint="eastAsia" w:ascii="宋体" w:hAnsi="宋体"/>
          <w:color w:val="000000" w:themeColor="text1"/>
          <w:sz w:val="24"/>
          <w:highlight w:val="none"/>
          <w:lang w:eastAsia="zh-CN"/>
          <w14:textFill>
            <w14:solidFill>
              <w14:schemeClr w14:val="tx1"/>
            </w14:solidFill>
          </w14:textFill>
        </w:rPr>
        <w:t>杭州中纬测绘设计咨询有限公司</w:t>
      </w:r>
      <w:r>
        <w:rPr>
          <w:rFonts w:hint="eastAsia" w:ascii="宋体" w:hAnsi="宋体" w:eastAsia="宋体"/>
          <w:color w:val="000000" w:themeColor="text1"/>
          <w:sz w:val="24"/>
          <w:highlight w:val="none"/>
          <w14:textFill>
            <w14:solidFill>
              <w14:schemeClr w14:val="tx1"/>
            </w14:solidFill>
          </w14:textFill>
        </w:rPr>
        <w:t xml:space="preserve">             </w:t>
      </w:r>
    </w:p>
    <w:p>
      <w:pPr>
        <w:spacing w:line="360" w:lineRule="auto"/>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    地    址：</w:t>
      </w:r>
      <w:r>
        <w:rPr>
          <w:rFonts w:hint="eastAsia" w:ascii="宋体" w:hAnsi="宋体" w:eastAsia="宋体"/>
          <w:color w:val="000000" w:themeColor="text1"/>
          <w:sz w:val="24"/>
          <w:highlight w:val="none"/>
          <w:lang w:val="zh-CN"/>
          <w14:textFill>
            <w14:solidFill>
              <w14:schemeClr w14:val="tx1"/>
            </w14:solidFill>
          </w14:textFill>
        </w:rPr>
        <w:t>淳安县千岛湖</w:t>
      </w:r>
      <w:r>
        <w:rPr>
          <w:rFonts w:hint="eastAsia" w:ascii="宋体" w:hAnsi="宋体"/>
          <w:color w:val="000000" w:themeColor="text1"/>
          <w:sz w:val="24"/>
          <w:highlight w:val="none"/>
          <w:lang w:val="en-US" w:eastAsia="zh-CN"/>
          <w14:textFill>
            <w14:solidFill>
              <w14:schemeClr w14:val="tx1"/>
            </w14:solidFill>
          </w14:textFill>
        </w:rPr>
        <w:t>镇万诚广场6号楼4楼</w:t>
      </w:r>
      <w:r>
        <w:rPr>
          <w:rFonts w:hint="eastAsia" w:ascii="宋体" w:hAnsi="宋体" w:eastAsia="宋体"/>
          <w:color w:val="000000" w:themeColor="text1"/>
          <w:sz w:val="24"/>
          <w:highlight w:val="none"/>
          <w14:textFill>
            <w14:solidFill>
              <w14:schemeClr w14:val="tx1"/>
            </w14:solidFill>
          </w14:textFill>
        </w:rPr>
        <w:t xml:space="preserve">       </w:t>
      </w:r>
    </w:p>
    <w:p>
      <w:pPr>
        <w:spacing w:line="360" w:lineRule="auto"/>
        <w:ind w:firstLine="48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项目联系人（询问）：</w:t>
      </w:r>
      <w:r>
        <w:rPr>
          <w:rFonts w:hint="eastAsia" w:ascii="宋体" w:hAnsi="宋体"/>
          <w:color w:val="000000" w:themeColor="text1"/>
          <w:sz w:val="24"/>
          <w:highlight w:val="none"/>
          <w:lang w:val="en-US" w:eastAsia="zh-CN"/>
          <w14:textFill>
            <w14:solidFill>
              <w14:schemeClr w14:val="tx1"/>
            </w14:solidFill>
          </w14:textFill>
        </w:rPr>
        <w:t>何小艳</w:t>
      </w:r>
    </w:p>
    <w:p>
      <w:pPr>
        <w:spacing w:line="360" w:lineRule="auto"/>
        <w:ind w:firstLine="480"/>
        <w:rPr>
          <w:rFonts w:hint="default" w:ascii="宋体" w:hAnsi="宋体" w:eastAsia="宋体"/>
          <w:color w:val="000000" w:themeColor="text1"/>
          <w:sz w:val="24"/>
          <w:highlight w:val="none"/>
          <w:lang w:val="en-US"/>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项目联系方式（询问）：</w:t>
      </w:r>
      <w:r>
        <w:rPr>
          <w:rFonts w:hint="eastAsia" w:ascii="宋体" w:hAnsi="宋体"/>
          <w:color w:val="000000" w:themeColor="text1"/>
          <w:sz w:val="24"/>
          <w:highlight w:val="none"/>
          <w:lang w:val="en-US" w:eastAsia="zh-CN"/>
          <w14:textFill>
            <w14:solidFill>
              <w14:schemeClr w14:val="tx1"/>
            </w14:solidFill>
          </w14:textFill>
        </w:rPr>
        <w:t>18868770166</w:t>
      </w:r>
    </w:p>
    <w:p>
      <w:pPr>
        <w:spacing w:line="360" w:lineRule="auto"/>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    质疑联系人：</w:t>
      </w:r>
      <w:r>
        <w:rPr>
          <w:rFonts w:hint="eastAsia" w:ascii="宋体" w:hAnsi="宋体"/>
          <w:color w:val="000000" w:themeColor="text1"/>
          <w:sz w:val="24"/>
          <w:highlight w:val="none"/>
          <w:lang w:val="en-US" w:eastAsia="zh-CN"/>
          <w14:textFill>
            <w14:solidFill>
              <w14:schemeClr w14:val="tx1"/>
            </w14:solidFill>
          </w14:textFill>
        </w:rPr>
        <w:t>潘斌</w:t>
      </w:r>
      <w:r>
        <w:rPr>
          <w:rFonts w:hint="eastAsia" w:ascii="宋体" w:hAnsi="宋体" w:eastAsia="宋体"/>
          <w:color w:val="000000" w:themeColor="text1"/>
          <w:sz w:val="24"/>
          <w:highlight w:val="none"/>
          <w14:textFill>
            <w14:solidFill>
              <w14:schemeClr w14:val="tx1"/>
            </w14:solidFill>
          </w14:textFill>
        </w:rPr>
        <w:t xml:space="preserve">             </w:t>
      </w:r>
    </w:p>
    <w:p>
      <w:pPr>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    质疑联系方式：</w:t>
      </w:r>
      <w:r>
        <w:rPr>
          <w:rFonts w:hint="eastAsia" w:ascii="宋体" w:hAnsi="宋体"/>
          <w:color w:val="000000" w:themeColor="text1"/>
          <w:sz w:val="24"/>
          <w:highlight w:val="none"/>
          <w:lang w:val="en-US" w:eastAsia="zh-CN"/>
          <w14:textFill>
            <w14:solidFill>
              <w14:schemeClr w14:val="tx1"/>
            </w14:solidFill>
          </w14:textFill>
        </w:rPr>
        <w:t>13758196112</w:t>
      </w:r>
    </w:p>
    <w:p>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w:t>
      </w:r>
      <w:r>
        <w:rPr>
          <w:rFonts w:hint="eastAsia" w:ascii="宋体" w:hAnsi="宋体" w:eastAsia="宋体"/>
          <w:b/>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采购单位纪检监察部门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val="en-US" w:eastAsia="zh-CN"/>
          <w14:textFill>
            <w14:solidFill>
              <w14:schemeClr w14:val="tx1"/>
            </w14:solidFill>
          </w14:textFill>
        </w:rPr>
        <w:t>生态集团纪检监察(内审)室</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pacing w:val="-6"/>
          <w:kern w:val="0"/>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lang w:val="en-US" w:eastAsia="zh-CN"/>
          <w14:textFill>
            <w14:solidFill>
              <w14:schemeClr w14:val="tx1"/>
            </w14:solidFill>
          </w14:textFill>
        </w:rPr>
        <w:t>杭州市淳安县千岛湖镇排岭南路55号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w:t>
      </w:r>
      <w:r>
        <w:rPr>
          <w:rFonts w:hint="eastAsia" w:ascii="宋体" w:hAnsi="宋体" w:cs="宋体"/>
          <w:color w:val="000000" w:themeColor="text1"/>
          <w:sz w:val="24"/>
          <w:highlight w:val="none"/>
          <w:lang w:val="en-US" w:eastAsia="zh-CN"/>
          <w14:textFill>
            <w14:solidFill>
              <w14:schemeClr w14:val="tx1"/>
            </w14:solidFill>
          </w14:textFill>
        </w:rPr>
        <w:t xml:space="preserve">黄武祥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cs="宋体"/>
          <w:color w:val="000000" w:themeColor="text1"/>
          <w:sz w:val="24"/>
          <w:highlight w:val="none"/>
          <w:lang w:val="en-US" w:eastAsia="zh-CN"/>
          <w14:textFill>
            <w14:solidFill>
              <w14:schemeClr w14:val="tx1"/>
            </w14:solidFill>
          </w14:textFill>
        </w:rPr>
        <w:t>13819165410</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若对项目采购电子交易系统操作有疑问，可登录乐采云（https://www.lecaiyun.com/），点击右侧咨询小采，获取采小蜜智能服务管家帮助，或拨打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有限公司服务热线95763获取热线服务帮助。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11"/>
        <w:spacing w:line="360" w:lineRule="auto"/>
        <w:ind w:firstLine="480" w:firstLineChars="200"/>
        <w:jc w:val="right"/>
        <w:rPr>
          <w:rFonts w:ascii="宋体" w:hAnsi="宋体" w:eastAsia="宋体" w:cs="仿宋_GB2312"/>
          <w:color w:val="auto"/>
          <w:sz w:val="24"/>
          <w:szCs w:val="24"/>
          <w:highlight w:val="none"/>
        </w:rPr>
      </w:pPr>
    </w:p>
    <w:p>
      <w:pPr>
        <w:pStyle w:val="11"/>
        <w:spacing w:line="360" w:lineRule="auto"/>
        <w:ind w:firstLine="480" w:firstLineChars="200"/>
        <w:rPr>
          <w:rFonts w:ascii="宋体" w:hAnsi="宋体" w:eastAsia="宋体" w:cs="仿宋_GB2312"/>
          <w:color w:val="auto"/>
          <w:sz w:val="24"/>
          <w:szCs w:val="24"/>
          <w:highlight w:val="none"/>
        </w:rPr>
      </w:pPr>
    </w:p>
    <w:p>
      <w:pPr>
        <w:adjustRightInd/>
        <w:spacing w:line="360" w:lineRule="auto"/>
        <w:ind w:firstLine="1807" w:firstLineChars="500"/>
        <w:jc w:val="both"/>
        <w:outlineLvl w:val="0"/>
        <w:rPr>
          <w:rFonts w:ascii="宋体" w:hAnsi="宋体" w:eastAsia="宋体" w:cs="仿宋_GB2312"/>
          <w:b/>
          <w:color w:val="auto"/>
          <w:sz w:val="32"/>
          <w:szCs w:val="20"/>
          <w:highlight w:val="none"/>
        </w:rPr>
      </w:pPr>
      <w:r>
        <w:rPr>
          <w:rFonts w:hint="eastAsia" w:ascii="宋体" w:hAnsi="宋体" w:eastAsia="宋体" w:cs="仿宋_GB2312"/>
          <w:b/>
          <w:color w:val="auto"/>
          <w:sz w:val="36"/>
          <w:szCs w:val="20"/>
          <w:highlight w:val="none"/>
        </w:rPr>
        <w:t>第二部分 竞争性磋商流程</w:t>
      </w:r>
    </w:p>
    <w:p>
      <w:pPr>
        <w:pStyle w:val="23"/>
        <w:spacing w:before="0"/>
        <w:ind w:firstLine="0" w:firstLineChars="0"/>
        <w:rPr>
          <w:rFonts w:ascii="宋体" w:hAnsi="宋体" w:eastAsia="宋体"/>
          <w:b/>
          <w:color w:val="auto"/>
          <w:highlight w:val="none"/>
        </w:rPr>
      </w:pPr>
      <w:r>
        <w:rPr>
          <w:rFonts w:hint="eastAsia" w:ascii="宋体" w:hAnsi="宋体" w:eastAsia="宋体"/>
          <w:b/>
          <w:color w:val="auto"/>
          <w:szCs w:val="24"/>
          <w:highlight w:val="none"/>
        </w:rPr>
        <w:t>1.征集供应商</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1.1邀请供应商。</w:t>
      </w:r>
    </w:p>
    <w:p>
      <w:pPr>
        <w:pStyle w:val="23"/>
        <w:numPr>
          <w:ilvl w:val="0"/>
          <w:numId w:val="2"/>
        </w:numPr>
        <w:spacing w:before="0"/>
        <w:ind w:firstLineChars="0"/>
        <w:rPr>
          <w:rFonts w:ascii="宋体" w:hAnsi="宋体" w:eastAsia="宋体"/>
          <w:color w:val="auto"/>
          <w:szCs w:val="24"/>
          <w:highlight w:val="none"/>
        </w:rPr>
      </w:pPr>
      <w:r>
        <w:rPr>
          <w:rFonts w:hint="eastAsia" w:ascii="宋体" w:hAnsi="宋体" w:eastAsia="宋体"/>
          <w:b/>
          <w:color w:val="auto"/>
          <w:szCs w:val="24"/>
          <w:highlight w:val="none"/>
        </w:rPr>
        <w:t>采用公告方式邀请供应商的，</w:t>
      </w:r>
      <w:r>
        <w:rPr>
          <w:rFonts w:hint="eastAsia" w:ascii="宋体" w:hAnsi="宋体" w:eastAsia="宋体"/>
          <w:color w:val="auto"/>
          <w:szCs w:val="24"/>
          <w:highlight w:val="none"/>
        </w:rPr>
        <w:t>由采购人、</w:t>
      </w:r>
      <w:r>
        <w:rPr>
          <w:rFonts w:hint="eastAsia" w:ascii="宋体" w:hAnsi="宋体" w:eastAsia="宋体"/>
          <w:color w:val="auto"/>
          <w:szCs w:val="24"/>
          <w:highlight w:val="none"/>
          <w:lang w:eastAsia="zh-CN"/>
        </w:rPr>
        <w:t>采购代理机构</w:t>
      </w:r>
      <w:r>
        <w:rPr>
          <w:rFonts w:hint="eastAsia" w:ascii="宋体" w:hAnsi="宋体" w:eastAsia="宋体"/>
          <w:color w:val="auto"/>
          <w:szCs w:val="24"/>
          <w:highlight w:val="none"/>
        </w:rPr>
        <w:t>在省级以上人民政府财政部门指定的采购信息发布媒体上发布磋商公告，邀请符合相应资格条件的供应商参与竞争性磋商采购活动。</w:t>
      </w:r>
    </w:p>
    <w:p>
      <w:pPr>
        <w:pStyle w:val="23"/>
        <w:numPr>
          <w:ilvl w:val="0"/>
          <w:numId w:val="2"/>
        </w:numPr>
        <w:spacing w:before="0"/>
        <w:ind w:firstLineChars="0"/>
        <w:rPr>
          <w:rFonts w:ascii="宋体" w:hAnsi="宋体" w:eastAsia="宋体"/>
          <w:color w:val="auto"/>
          <w:szCs w:val="24"/>
          <w:highlight w:val="none"/>
        </w:rPr>
      </w:pPr>
      <w:r>
        <w:rPr>
          <w:rFonts w:hint="eastAsia" w:ascii="宋体" w:hAnsi="宋体" w:eastAsia="宋体"/>
          <w:b/>
          <w:color w:val="auto"/>
          <w:szCs w:val="24"/>
          <w:highlight w:val="none"/>
        </w:rPr>
        <w:t>采用随机抽取方式邀请供应商的，</w:t>
      </w:r>
      <w:r>
        <w:rPr>
          <w:rFonts w:hint="eastAsia" w:ascii="宋体" w:hAnsi="宋体" w:eastAsia="宋体"/>
          <w:color w:val="auto"/>
          <w:szCs w:val="24"/>
          <w:highlight w:val="none"/>
        </w:rPr>
        <w:t>由采购人、</w:t>
      </w:r>
      <w:r>
        <w:rPr>
          <w:rFonts w:hint="eastAsia" w:ascii="宋体" w:hAnsi="宋体" w:eastAsia="宋体"/>
          <w:color w:val="auto"/>
          <w:szCs w:val="24"/>
          <w:highlight w:val="none"/>
          <w:lang w:eastAsia="zh-CN"/>
        </w:rPr>
        <w:t>采购代理机构</w:t>
      </w:r>
      <w:r>
        <w:rPr>
          <w:rFonts w:hint="eastAsia" w:ascii="宋体" w:hAnsi="宋体" w:eastAsia="宋体"/>
          <w:color w:val="auto"/>
          <w:szCs w:val="24"/>
          <w:highlight w:val="none"/>
        </w:rPr>
        <w:t>从省级以上财政部门建立的供应商库中随机抽取不少于3家符合相应资格条件的供应商参与竞争性磋商采购活动。</w:t>
      </w:r>
    </w:p>
    <w:p>
      <w:pPr>
        <w:pStyle w:val="23"/>
        <w:numPr>
          <w:ilvl w:val="0"/>
          <w:numId w:val="2"/>
        </w:numPr>
        <w:spacing w:before="0"/>
        <w:ind w:firstLineChars="0"/>
        <w:rPr>
          <w:rFonts w:ascii="宋体" w:hAnsi="宋体" w:eastAsia="宋体"/>
          <w:color w:val="auto"/>
          <w:szCs w:val="24"/>
          <w:highlight w:val="none"/>
        </w:rPr>
      </w:pPr>
      <w:r>
        <w:rPr>
          <w:rFonts w:hint="eastAsia" w:ascii="宋体" w:hAnsi="宋体" w:eastAsia="宋体"/>
          <w:b/>
          <w:color w:val="auto"/>
          <w:szCs w:val="24"/>
          <w:highlight w:val="none"/>
        </w:rPr>
        <w:t>采用书面推荐方式邀请供应商的，</w:t>
      </w:r>
      <w:r>
        <w:rPr>
          <w:rFonts w:hint="eastAsia" w:ascii="宋体" w:hAnsi="宋体" w:eastAsia="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1.2供应商获取磋商文件。</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1.3组织现场考察或召开答疑会（如果有）。</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1.4发布更正（延期）公告，澄清或修改磋商文件（如果有）。</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1.5供应商按磋商文件要求编制响应文件。</w:t>
      </w:r>
    </w:p>
    <w:p>
      <w:pPr>
        <w:pStyle w:val="23"/>
        <w:spacing w:before="0"/>
        <w:ind w:firstLine="0" w:firstLineChars="0"/>
        <w:rPr>
          <w:rFonts w:ascii="宋体" w:hAnsi="宋体" w:eastAsia="宋体"/>
          <w:b/>
          <w:color w:val="auto"/>
          <w:highlight w:val="none"/>
        </w:rPr>
      </w:pPr>
      <w:r>
        <w:rPr>
          <w:rFonts w:hint="eastAsia" w:ascii="宋体" w:hAnsi="宋体" w:eastAsia="宋体"/>
          <w:b/>
          <w:color w:val="auto"/>
          <w:highlight w:val="none"/>
        </w:rPr>
        <w:t>2.响应文件开启与信用信息查询</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2.1供应商依据“提交响应文件的截止时间与地点”通过</w:t>
      </w:r>
      <w:r>
        <w:rPr>
          <w:rFonts w:hint="eastAsia" w:ascii="宋体" w:hAnsi="宋体" w:eastAsia="宋体"/>
          <w:color w:val="auto"/>
          <w:szCs w:val="24"/>
          <w:highlight w:val="none"/>
          <w:lang w:eastAsia="zh-CN"/>
        </w:rPr>
        <w:t>乐采云</w:t>
      </w:r>
      <w:r>
        <w:rPr>
          <w:rFonts w:hint="eastAsia" w:ascii="宋体" w:hAnsi="宋体" w:eastAsia="宋体"/>
          <w:color w:val="auto"/>
          <w:szCs w:val="24"/>
          <w:highlight w:val="none"/>
        </w:rPr>
        <w:t>平台在线提交响应文件。供应商在提交响应文件的截止时间前，可以补充、修改或撤回响应文件。</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2.2</w:t>
      </w:r>
      <w:r>
        <w:rPr>
          <w:rFonts w:hint="eastAsia" w:ascii="宋体" w:hAnsi="宋体" w:eastAsia="宋体" w:cs="Arial"/>
          <w:color w:val="auto"/>
          <w:kern w:val="0"/>
          <w:szCs w:val="24"/>
          <w:highlight w:val="none"/>
          <w:lang w:eastAsia="zh-CN"/>
        </w:rPr>
        <w:t>采购代理机构</w:t>
      </w:r>
      <w:r>
        <w:rPr>
          <w:rFonts w:hint="eastAsia" w:ascii="宋体" w:hAnsi="宋体" w:eastAsia="宋体" w:cs="Arial"/>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0"/>
          <w:rFonts w:hint="eastAsia" w:ascii="宋体" w:hAnsi="宋体" w:eastAsia="宋体"/>
          <w:snapToGrid/>
          <w:color w:val="auto"/>
          <w:sz w:val="24"/>
          <w:szCs w:val="24"/>
          <w:highlight w:val="none"/>
        </w:rPr>
        <w:t>www.creditchina.gov.cn</w:t>
      </w:r>
      <w:r>
        <w:rPr>
          <w:rStyle w:val="20"/>
          <w:rFonts w:hint="eastAsia" w:ascii="宋体" w:hAnsi="宋体" w:eastAsia="宋体"/>
          <w:snapToGrid/>
          <w:color w:val="auto"/>
          <w:sz w:val="24"/>
          <w:szCs w:val="24"/>
          <w:highlight w:val="none"/>
        </w:rPr>
        <w:fldChar w:fldCharType="end"/>
      </w:r>
      <w:r>
        <w:rPr>
          <w:rFonts w:hint="eastAsia" w:ascii="宋体" w:hAnsi="宋体" w:eastAsia="宋体" w:cs="Arial"/>
          <w:color w:val="auto"/>
          <w:kern w:val="0"/>
          <w:szCs w:val="24"/>
          <w:highlight w:val="none"/>
        </w:rPr>
        <w:t>)和中国政府采购网(www.ccgp.gov.cn)渠道查询供应商响应截止时间当日的信用记录。</w:t>
      </w:r>
    </w:p>
    <w:p>
      <w:pPr>
        <w:pStyle w:val="23"/>
        <w:spacing w:before="0"/>
        <w:ind w:firstLine="0" w:firstLineChars="0"/>
        <w:rPr>
          <w:rFonts w:ascii="宋体" w:hAnsi="宋体" w:eastAsia="宋体"/>
          <w:b/>
          <w:color w:val="auto"/>
          <w:highlight w:val="none"/>
        </w:rPr>
      </w:pPr>
      <w:r>
        <w:rPr>
          <w:rFonts w:hint="eastAsia" w:ascii="宋体" w:hAnsi="宋体" w:eastAsia="宋体"/>
          <w:b/>
          <w:color w:val="auto"/>
          <w:highlight w:val="none"/>
        </w:rPr>
        <w:t>3.磋商与评审</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3.1磋商小组签到。</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3.2</w:t>
      </w:r>
      <w:r>
        <w:rPr>
          <w:rFonts w:hint="eastAsia" w:ascii="宋体" w:hAnsi="宋体" w:eastAsia="宋体"/>
          <w:color w:val="auto"/>
          <w:szCs w:val="24"/>
          <w:highlight w:val="none"/>
          <w:lang w:eastAsia="zh-CN"/>
        </w:rPr>
        <w:t>采购代理机构</w:t>
      </w:r>
      <w:r>
        <w:rPr>
          <w:rFonts w:hint="eastAsia" w:ascii="宋体" w:hAnsi="宋体" w:eastAsia="宋体"/>
          <w:color w:val="auto"/>
          <w:szCs w:val="24"/>
          <w:highlight w:val="none"/>
        </w:rPr>
        <w:t>宣布有关纪律以及磋商、评审工作程序。</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3.3磋商小组审查确认磋商文件。磋商文件内容违反国家有关强制性规定的，磋商小组应当停止评审并向</w:t>
      </w:r>
      <w:r>
        <w:rPr>
          <w:rFonts w:hint="eastAsia" w:ascii="宋体" w:hAnsi="宋体" w:eastAsia="宋体"/>
          <w:color w:val="auto"/>
          <w:szCs w:val="24"/>
          <w:highlight w:val="none"/>
          <w:lang w:eastAsia="zh-CN"/>
        </w:rPr>
        <w:t>采购代理机构</w:t>
      </w:r>
      <w:r>
        <w:rPr>
          <w:rFonts w:hint="eastAsia" w:ascii="宋体" w:hAnsi="宋体" w:eastAsia="宋体"/>
          <w:color w:val="auto"/>
          <w:szCs w:val="24"/>
          <w:highlight w:val="none"/>
        </w:rPr>
        <w:t>说明情况。</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3.4磋商小组对供应商的资格进行审查。</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3.5磋商小组审查响应文件。</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3.6对于未实质性响应磋商文件的响应文件由磋商小组认定响应无效，并告知该供应商。</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宋体" w:hAnsi="宋体" w:eastAsia="宋体"/>
          <w:color w:val="auto"/>
          <w:szCs w:val="24"/>
          <w:highlight w:val="none"/>
          <w:lang w:eastAsia="zh-CN"/>
        </w:rPr>
        <w:t>采购代理机构</w:t>
      </w:r>
      <w:r>
        <w:rPr>
          <w:rFonts w:hint="eastAsia" w:ascii="宋体" w:hAnsi="宋体" w:eastAsia="宋体"/>
          <w:color w:val="auto"/>
          <w:szCs w:val="24"/>
          <w:highlight w:val="none"/>
        </w:rPr>
        <w:t>利用</w:t>
      </w:r>
      <w:r>
        <w:rPr>
          <w:rFonts w:hint="eastAsia" w:ascii="宋体" w:hAnsi="宋体" w:eastAsia="宋体"/>
          <w:color w:val="auto"/>
          <w:szCs w:val="24"/>
          <w:highlight w:val="none"/>
          <w:lang w:eastAsia="zh-CN"/>
        </w:rPr>
        <w:t>乐采云</w:t>
      </w:r>
      <w:r>
        <w:rPr>
          <w:rFonts w:hint="eastAsia" w:ascii="宋体" w:hAnsi="宋体" w:eastAsia="宋体"/>
          <w:color w:val="auto"/>
          <w:szCs w:val="24"/>
          <w:highlight w:val="none"/>
        </w:rPr>
        <w:t>平台发起磋商邀请，供应商通过</w:t>
      </w:r>
      <w:r>
        <w:rPr>
          <w:rFonts w:hint="eastAsia" w:ascii="宋体" w:hAnsi="宋体" w:eastAsia="宋体"/>
          <w:color w:val="auto"/>
          <w:szCs w:val="24"/>
          <w:highlight w:val="none"/>
          <w:lang w:eastAsia="zh-CN"/>
        </w:rPr>
        <w:t>乐采云</w:t>
      </w:r>
      <w:r>
        <w:rPr>
          <w:rFonts w:hint="eastAsia" w:ascii="宋体" w:hAnsi="宋体" w:eastAsia="宋体"/>
          <w:color w:val="auto"/>
          <w:szCs w:val="24"/>
          <w:highlight w:val="none"/>
        </w:rPr>
        <w:t>“在线评审室”进行远程视频磋商。供应商使用CA数字证书</w:t>
      </w:r>
      <w:r>
        <w:rPr>
          <w:rFonts w:hint="eastAsia" w:ascii="宋体" w:hAnsi="宋体" w:eastAsia="宋体"/>
          <w:color w:val="auto"/>
          <w:szCs w:val="24"/>
          <w:highlight w:val="none"/>
          <w:lang w:eastAsia="zh-CN"/>
        </w:rPr>
        <w:t>登录乐采云</w:t>
      </w:r>
      <w:r>
        <w:rPr>
          <w:rFonts w:hint="eastAsia" w:ascii="宋体" w:hAnsi="宋体" w:eastAsia="宋体"/>
          <w:color w:val="auto"/>
          <w:szCs w:val="24"/>
          <w:highlight w:val="none"/>
        </w:rPr>
        <w:t>平台——收到视频评审邀请——点击“视频评审”进入“视频评审系统”——开始远程磋商活动;对于要求到</w:t>
      </w:r>
      <w:r>
        <w:rPr>
          <w:rFonts w:hint="eastAsia" w:ascii="宋体" w:hAnsi="宋体" w:eastAsia="宋体"/>
          <w:color w:val="auto"/>
          <w:szCs w:val="24"/>
          <w:highlight w:val="none"/>
          <w:lang w:eastAsia="zh-CN"/>
        </w:rPr>
        <w:t>采购代理机构</w:t>
      </w:r>
      <w:r>
        <w:rPr>
          <w:rFonts w:hint="eastAsia" w:ascii="宋体" w:hAnsi="宋体" w:eastAsia="宋体"/>
          <w:color w:val="auto"/>
          <w:szCs w:val="24"/>
          <w:highlight w:val="none"/>
        </w:rPr>
        <w:t>现场进行磋商的供应商，可在</w:t>
      </w:r>
      <w:r>
        <w:rPr>
          <w:rFonts w:hint="eastAsia" w:ascii="宋体" w:hAnsi="宋体" w:eastAsia="宋体"/>
          <w:color w:val="auto"/>
          <w:szCs w:val="24"/>
          <w:highlight w:val="none"/>
          <w:lang w:eastAsia="zh-CN"/>
        </w:rPr>
        <w:t>采购代理机构</w:t>
      </w:r>
      <w:r>
        <w:rPr>
          <w:rFonts w:hint="eastAsia" w:ascii="宋体" w:hAnsi="宋体" w:eastAsia="宋体"/>
          <w:color w:val="auto"/>
          <w:szCs w:val="24"/>
          <w:highlight w:val="none"/>
          <w:lang w:val="en-US" w:eastAsia="zh-CN"/>
        </w:rPr>
        <w:t>19</w:t>
      </w:r>
      <w:r>
        <w:rPr>
          <w:rFonts w:hint="eastAsia" w:ascii="宋体" w:hAnsi="宋体" w:eastAsia="宋体"/>
          <w:color w:val="auto"/>
          <w:szCs w:val="24"/>
          <w:highlight w:val="none"/>
        </w:rPr>
        <w:t>楼讲标室通过视频会议系统或自备CA数字证书、笔记本电脑等开展磋商活动。</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3.11磋商小组按照下列方式确定提交最后报价的供应商，有特殊规定的从其规定：</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3.12确定进入最后报价的供应商在规定时间内提交最后报价。</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3.13</w:t>
      </w:r>
      <w:r>
        <w:rPr>
          <w:rFonts w:hint="eastAsia" w:ascii="宋体" w:hAnsi="宋体" w:eastAsia="宋体"/>
          <w:color w:val="auto"/>
          <w:szCs w:val="24"/>
          <w:highlight w:val="none"/>
          <w:lang w:eastAsia="zh-CN"/>
        </w:rPr>
        <w:t>采购代理机构</w:t>
      </w:r>
      <w:r>
        <w:rPr>
          <w:rFonts w:hint="eastAsia" w:ascii="宋体" w:hAnsi="宋体" w:eastAsia="宋体"/>
          <w:color w:val="auto"/>
          <w:szCs w:val="24"/>
          <w:highlight w:val="none"/>
        </w:rPr>
        <w:t>唱价。</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3.15磋商小组应当根据综合评分情况，按照评审得分由高到低顺序推荐3名以上成交候选供应商，并编写评审报告。</w:t>
      </w:r>
    </w:p>
    <w:p>
      <w:pPr>
        <w:pStyle w:val="23"/>
        <w:spacing w:before="0"/>
        <w:ind w:firstLine="0" w:firstLineChars="0"/>
        <w:rPr>
          <w:rFonts w:ascii="宋体" w:hAnsi="宋体" w:eastAsia="宋体"/>
          <w:b/>
          <w:color w:val="auto"/>
          <w:highlight w:val="none"/>
        </w:rPr>
      </w:pPr>
      <w:r>
        <w:rPr>
          <w:rFonts w:hint="eastAsia" w:ascii="宋体" w:hAnsi="宋体" w:eastAsia="宋体"/>
          <w:b/>
          <w:color w:val="auto"/>
          <w:highlight w:val="none"/>
        </w:rPr>
        <w:t>4. 成交</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4.1</w:t>
      </w:r>
      <w:r>
        <w:rPr>
          <w:rFonts w:hint="eastAsia" w:ascii="宋体" w:hAnsi="宋体" w:cs="宋体"/>
          <w:color w:val="auto"/>
          <w:szCs w:val="24"/>
          <w:highlight w:val="none"/>
        </w:rPr>
        <w:t>采购项目实行全流程电子化，评审报告送交、采购结果确定和结果公告均在线完成。</w:t>
      </w:r>
      <w:r>
        <w:rPr>
          <w:rFonts w:hint="eastAsia" w:ascii="宋体" w:hAnsi="宋体" w:eastAsia="宋体"/>
          <w:color w:val="auto"/>
          <w:szCs w:val="24"/>
          <w:highlight w:val="none"/>
          <w:lang w:eastAsia="zh-CN"/>
        </w:rPr>
        <w:t>采购代理机构</w:t>
      </w:r>
      <w:r>
        <w:rPr>
          <w:rFonts w:hint="eastAsia" w:ascii="宋体" w:hAnsi="宋体" w:eastAsia="宋体"/>
          <w:color w:val="auto"/>
          <w:szCs w:val="24"/>
          <w:highlight w:val="none"/>
        </w:rPr>
        <w:t>应当</w:t>
      </w:r>
      <w:r>
        <w:rPr>
          <w:rFonts w:hint="eastAsia" w:ascii="宋体" w:hAnsi="宋体" w:cs="宋体"/>
          <w:color w:val="auto"/>
          <w:szCs w:val="24"/>
          <w:highlight w:val="none"/>
        </w:rPr>
        <w:t>依法及时</w:t>
      </w:r>
      <w:r>
        <w:rPr>
          <w:rFonts w:hint="eastAsia" w:ascii="宋体" w:hAnsi="宋体" w:eastAsia="宋体"/>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4.2</w:t>
      </w:r>
      <w:r>
        <w:rPr>
          <w:rFonts w:hint="eastAsia" w:ascii="宋体" w:hAnsi="宋体" w:eastAsia="宋体"/>
          <w:color w:val="auto"/>
          <w:szCs w:val="24"/>
          <w:highlight w:val="none"/>
          <w:lang w:eastAsia="zh-CN"/>
        </w:rPr>
        <w:t>采购代理机构</w:t>
      </w:r>
      <w:r>
        <w:rPr>
          <w:rFonts w:hint="eastAsia" w:ascii="宋体" w:hAnsi="宋体" w:eastAsia="宋体"/>
          <w:color w:val="auto"/>
          <w:szCs w:val="24"/>
          <w:highlight w:val="none"/>
        </w:rPr>
        <w:t>在收到采购人对评审报告的确认意见和对成交供应商的确定结果后，应当在2个工作日内，在</w:t>
      </w:r>
      <w:r>
        <w:rPr>
          <w:rFonts w:hint="eastAsia" w:ascii="宋体" w:hAnsi="宋体" w:eastAsia="宋体"/>
          <w:color w:val="auto"/>
          <w:szCs w:val="24"/>
          <w:highlight w:val="none"/>
          <w:lang w:eastAsia="zh-CN"/>
        </w:rPr>
        <w:t>乐采云</w:t>
      </w:r>
      <w:r>
        <w:rPr>
          <w:rFonts w:hint="eastAsia" w:ascii="宋体" w:hAnsi="宋体" w:eastAsia="宋体"/>
          <w:color w:val="auto"/>
          <w:szCs w:val="24"/>
          <w:highlight w:val="none"/>
          <w:lang w:val="en-US" w:eastAsia="zh-CN"/>
        </w:rPr>
        <w:t>平台</w:t>
      </w:r>
      <w:r>
        <w:rPr>
          <w:rFonts w:hint="eastAsia" w:ascii="宋体" w:hAnsi="宋体" w:eastAsia="宋体"/>
          <w:color w:val="auto"/>
          <w:szCs w:val="24"/>
          <w:highlight w:val="none"/>
        </w:rPr>
        <w:t>上公告成交结果，同时向成交供应商发出成交通知书，并将磋商文件随成交结果同时公告。</w:t>
      </w:r>
    </w:p>
    <w:p>
      <w:pPr>
        <w:pStyle w:val="23"/>
        <w:spacing w:before="0"/>
        <w:ind w:firstLine="0" w:firstLineChars="0"/>
        <w:rPr>
          <w:rFonts w:ascii="宋体" w:hAnsi="宋体" w:eastAsia="宋体" w:cs="宋体"/>
          <w:color w:val="auto"/>
          <w:kern w:val="0"/>
          <w:szCs w:val="21"/>
          <w:highlight w:val="none"/>
        </w:rPr>
      </w:pPr>
      <w:r>
        <w:rPr>
          <w:rFonts w:hint="eastAsia" w:ascii="宋体" w:hAnsi="宋体" w:eastAsia="宋体"/>
          <w:b/>
          <w:color w:val="auto"/>
          <w:highlight w:val="none"/>
        </w:rPr>
        <w:t>5.合同及履约验收</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5.1采购人与成交供应商应当在成交通知书发出之日起10个工作日内签订采购合同。</w:t>
      </w:r>
    </w:p>
    <w:p>
      <w:pPr>
        <w:tabs>
          <w:tab w:val="left" w:pos="0"/>
        </w:tabs>
        <w:spacing w:line="360" w:lineRule="auto"/>
        <w:ind w:firstLine="482"/>
        <w:rPr>
          <w:rFonts w:ascii="宋体" w:hAnsi="宋体" w:eastAsia="宋体"/>
          <w:color w:val="auto"/>
          <w:sz w:val="24"/>
          <w:highlight w:val="none"/>
        </w:rPr>
      </w:pPr>
      <w:r>
        <w:rPr>
          <w:rFonts w:hint="eastAsia" w:ascii="宋体" w:hAnsi="宋体" w:eastAsia="宋体"/>
          <w:color w:val="auto"/>
          <w:sz w:val="24"/>
          <w:highlight w:val="none"/>
        </w:rPr>
        <w:t>5.2成交供应商按照政策要求及合同约定缴纳履约保证金。</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5.3合同履约。</w:t>
      </w:r>
    </w:p>
    <w:p>
      <w:pPr>
        <w:pStyle w:val="23"/>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5.4采购人组织验收。</w:t>
      </w:r>
    </w:p>
    <w:p>
      <w:pPr>
        <w:widowControl/>
        <w:adjustRightInd/>
        <w:jc w:val="left"/>
        <w:rPr>
          <w:rFonts w:ascii="宋体" w:hAnsi="宋体" w:eastAsia="宋体"/>
          <w:b/>
          <w:color w:val="auto"/>
          <w:sz w:val="24"/>
          <w:szCs w:val="20"/>
          <w:highlight w:val="none"/>
        </w:rPr>
      </w:pPr>
      <w:r>
        <w:rPr>
          <w:rFonts w:hint="eastAsia" w:ascii="宋体" w:hAnsi="宋体" w:eastAsia="宋体"/>
          <w:b/>
          <w:color w:val="auto"/>
          <w:highlight w:val="none"/>
        </w:rPr>
        <w:br w:type="page"/>
      </w:r>
    </w:p>
    <w:p>
      <w:pPr>
        <w:pStyle w:val="23"/>
        <w:spacing w:before="0"/>
        <w:ind w:firstLine="0" w:firstLineChars="0"/>
        <w:rPr>
          <w:rFonts w:ascii="宋体" w:hAnsi="宋体" w:eastAsia="宋体"/>
          <w:b/>
          <w:color w:val="auto"/>
          <w:highlight w:val="none"/>
        </w:rPr>
      </w:pPr>
      <w:r>
        <w:rPr>
          <w:rFonts w:hint="eastAsia" w:ascii="宋体" w:hAnsi="宋体" w:eastAsia="宋体"/>
          <w:b/>
          <w:color w:val="auto"/>
          <w:highlight w:val="none"/>
        </w:rPr>
        <w:t>6.竞争性磋商流程图</w:t>
      </w:r>
    </w:p>
    <w:p>
      <w:pPr>
        <w:pStyle w:val="23"/>
        <w:spacing w:before="0"/>
        <w:ind w:firstLine="0" w:firstLineChars="0"/>
        <w:rPr>
          <w:rFonts w:ascii="宋体" w:hAnsi="宋体" w:eastAsia="宋体"/>
          <w:b/>
          <w:color w:val="auto"/>
          <w:highlight w:val="none"/>
        </w:rPr>
      </w:pPr>
    </w:p>
    <w:p>
      <w:pPr>
        <w:widowControl/>
        <w:adjustRightInd/>
        <w:jc w:val="left"/>
        <w:rPr>
          <w:rFonts w:ascii="宋体" w:hAnsi="宋体" w:eastAsia="宋体"/>
          <w:color w:val="auto"/>
          <w:sz w:val="24"/>
          <w:highlight w:val="none"/>
        </w:rPr>
      </w:pPr>
      <w:r>
        <w:rPr>
          <w:rFonts w:hint="eastAsia" w:ascii="宋体" w:hAnsi="宋体" w:eastAsia="宋体"/>
          <w:color w:val="auto"/>
          <w:sz w:val="24"/>
          <w:highlight w:val="none"/>
        </w:rPr>
        <w:t xml:space="preserve">  </w:t>
      </w:r>
    </w:p>
    <w:p>
      <w:pPr>
        <w:widowControl/>
        <w:adjustRightInd/>
        <w:jc w:val="left"/>
        <w:rPr>
          <w:rFonts w:ascii="宋体" w:hAnsi="宋体" w:eastAsia="宋体" w:cs="仿宋_GB2312"/>
          <w:b/>
          <w:color w:val="auto"/>
          <w:sz w:val="36"/>
          <w:szCs w:val="20"/>
          <w:highlight w:val="none"/>
        </w:rPr>
      </w:pPr>
      <w:r>
        <w:rPr>
          <w:rFonts w:ascii="宋体" w:hAnsi="宋体" w:eastAsia="宋体" w:cs="仿宋_GB2312"/>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12" name="文本框 1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宋体" w:hAnsi="宋体" w:eastAsia="宋体"/>
                              </w:rPr>
                            </w:pPr>
                            <w:r>
                              <w:rPr>
                                <w:rFonts w:hint="eastAsia" w:ascii="宋体" w:hAnsi="宋体" w:eastAsia="宋体"/>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4384;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ZidCbaAAAACwEAAA8AAAAAAAAAAQAg&#10;AAAAIgAAAGRycy9kb3ducmV2LnhtbFBLAQIUABQAAAAIAIdO4kCZ6ifffgIAAP8EAAAOAAAAAAAA&#10;AAEAIAAAACkBAABkcnMvZTJvRG9jLnhtbFBLBQYAAAAABgAGAFkBAAAZBgAAAAA=&#10;">
                <v:fill on="t" focussize="0,0"/>
                <v:stroke weight="0.5pt" color="#000000" joinstyle="round"/>
                <v:imagedata o:title=""/>
                <o:lock v:ext="edit" aspectratio="f"/>
                <v:textbox>
                  <w:txbxContent>
                    <w:p>
                      <w:pPr>
                        <w:rPr>
                          <w:rFonts w:ascii="宋体" w:hAnsi="宋体" w:eastAsia="宋体"/>
                        </w:rPr>
                      </w:pPr>
                      <w:r>
                        <w:rPr>
                          <w:rFonts w:hint="eastAsia" w:ascii="宋体" w:hAnsi="宋体" w:eastAsia="宋体"/>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10" name="直接箭头连接符 10"/>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YcyFzhkC&#10;AAAPBAAADgAAAAAAAAABACAAAAApAQAAZHJzL2Uyb0RvYy54bWxQSwUGAAAAAAYABgBZAQAAtAUA&#10;AAAA&#10;">
                <v:fill on="f" focussize="0,0"/>
                <v:stroke color="#457BBA" joinstyle="round" endarrow="open"/>
                <v:imagedata o:title=""/>
                <o:lock v:ext="edit" aspectratio="f"/>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宋体" w:hAnsi="宋体" w:eastAsia="宋体"/>
                              </w:rPr>
                            </w:pPr>
                            <w:r>
                              <w:rPr>
                                <w:rFonts w:hint="eastAsia" w:ascii="宋体" w:hAnsi="宋体" w:eastAsia="宋体"/>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5408;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pPr>
                        <w:rPr>
                          <w:rFonts w:ascii="宋体" w:hAnsi="宋体" w:eastAsia="宋体"/>
                        </w:rPr>
                      </w:pPr>
                      <w:r>
                        <w:rPr>
                          <w:rFonts w:hint="eastAsia" w:ascii="宋体" w:hAnsi="宋体" w:eastAsia="宋体"/>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22" name="文本框 2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jc w:val="center"/>
                              <w:rPr>
                                <w:rFonts w:ascii="宋体" w:hAnsi="宋体" w:eastAsia="宋体"/>
                              </w:rPr>
                            </w:pPr>
                            <w:r>
                              <w:rPr>
                                <w:rFonts w:hint="eastAsia" w:ascii="宋体" w:hAnsi="宋体" w:eastAsia="宋体"/>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1792;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BM8aCu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bqjaAAAACwEAAA8AAAAAAAAAAQAg&#10;AAAAIgAAAGRycy9kb3ducmV2LnhtbFBLAQIUABQAAAAIAIdO4kBM8aCufgIAAAAFAAAOAAAAAAAA&#10;AAEAIAAAACkBAABkcnMvZTJvRG9jLnhtbFBLBQYAAAAABgAGAFkBAAAZBgAAAAA=&#10;">
                <v:fill on="t" focussize="0,0"/>
                <v:stroke weight="0.5pt" color="#000000" joinstyle="round"/>
                <v:imagedata o:title=""/>
                <o:lock v:ext="edit" aspectratio="f"/>
                <v:textbox>
                  <w:txbxContent>
                    <w:p>
                      <w:pPr>
                        <w:jc w:val="center"/>
                        <w:rPr>
                          <w:rFonts w:ascii="宋体" w:hAnsi="宋体" w:eastAsia="宋体"/>
                        </w:rPr>
                      </w:pPr>
                      <w:r>
                        <w:rPr>
                          <w:rFonts w:hint="eastAsia" w:ascii="宋体" w:hAnsi="宋体" w:eastAsia="宋体"/>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pPr>
                              <w:rPr>
                                <w:rFonts w:ascii="宋体" w:hAnsi="宋体" w:eastAsia="宋体"/>
                              </w:rPr>
                            </w:pPr>
                            <w:r>
                              <w:rPr>
                                <w:rFonts w:hint="eastAsia" w:ascii="宋体" w:hAnsi="宋体" w:eastAsia="宋体"/>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8720;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pPr>
                        <w:rPr>
                          <w:rFonts w:ascii="宋体" w:hAnsi="宋体" w:eastAsia="宋体"/>
                        </w:rPr>
                      </w:pPr>
                      <w:r>
                        <w:rPr>
                          <w:rFonts w:hint="eastAsia" w:ascii="宋体" w:hAnsi="宋体" w:eastAsia="宋体"/>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20" name="文本框 2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ind w:firstLine="105" w:firstLineChars="50"/>
                              <w:rPr>
                                <w:rFonts w:ascii="宋体" w:hAnsi="宋体" w:eastAsia="宋体"/>
                              </w:rPr>
                            </w:pPr>
                            <w:r>
                              <w:rPr>
                                <w:rFonts w:hint="eastAsia" w:ascii="宋体" w:hAnsi="宋体" w:eastAsia="宋体"/>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16IrdsAAAALAQAADwAAAAAAAAAB&#10;ACAAAAAiAAAAZHJzL2Rvd25yZXYueG1sUEsBAhQAFAAAAAgAh07iQCaZrMF/AgAAAAUAAA4AAAAA&#10;AAAAAQAgAAAAKgEAAGRycy9lMm9Eb2MueG1sUEsFBgAAAAAGAAYAWQEAABsGAAAAAA==&#10;">
                <v:fill on="t" focussize="0,0"/>
                <v:stroke weight="0.5pt" color="#000000" joinstyle="round"/>
                <v:imagedata o:title=""/>
                <o:lock v:ext="edit" aspectratio="f"/>
                <v:textbox>
                  <w:txbxContent>
                    <w:p>
                      <w:pPr>
                        <w:ind w:firstLine="105" w:firstLineChars="50"/>
                        <w:rPr>
                          <w:rFonts w:ascii="宋体" w:hAnsi="宋体" w:eastAsia="宋体"/>
                        </w:rPr>
                      </w:pPr>
                      <w:r>
                        <w:rPr>
                          <w:rFonts w:hint="eastAsia" w:ascii="宋体" w:hAnsi="宋体" w:eastAsia="宋体"/>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pPr>
                              <w:jc w:val="center"/>
                              <w:rPr>
                                <w:rFonts w:ascii="宋体" w:hAnsi="宋体" w:eastAsia="宋体"/>
                              </w:rPr>
                            </w:pPr>
                            <w:r>
                              <w:rPr>
                                <w:rFonts w:hint="eastAsia" w:ascii="宋体" w:hAnsi="宋体" w:eastAsia="宋体"/>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6432;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pPr>
                        <w:jc w:val="center"/>
                        <w:rPr>
                          <w:rFonts w:ascii="宋体" w:hAnsi="宋体" w:eastAsia="宋体"/>
                        </w:rPr>
                      </w:pPr>
                      <w:r>
                        <w:rPr>
                          <w:rFonts w:hint="eastAsia" w:ascii="宋体" w:hAnsi="宋体" w:eastAsia="宋体"/>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pPr>
                              <w:jc w:val="center"/>
                              <w:rPr>
                                <w:rFonts w:ascii="宋体" w:hAnsi="宋体" w:eastAsia="宋体"/>
                              </w:rPr>
                            </w:pPr>
                            <w:r>
                              <w:rPr>
                                <w:rFonts w:hint="eastAsia" w:ascii="宋体" w:hAnsi="宋体" w:eastAsia="宋体"/>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5648;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pPr>
                        <w:jc w:val="center"/>
                        <w:rPr>
                          <w:rFonts w:ascii="宋体" w:hAnsi="宋体" w:eastAsia="宋体"/>
                        </w:rPr>
                      </w:pPr>
                      <w:r>
                        <w:rPr>
                          <w:rFonts w:hint="eastAsia" w:ascii="宋体" w:hAnsi="宋体" w:eastAsia="宋体"/>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pPr>
                              <w:jc w:val="center"/>
                              <w:rPr>
                                <w:rFonts w:ascii="宋体" w:hAnsi="宋体" w:eastAsia="宋体"/>
                              </w:rPr>
                            </w:pPr>
                            <w:r>
                              <w:rPr>
                                <w:rFonts w:hint="eastAsia" w:ascii="宋体" w:hAnsi="宋体" w:eastAsia="宋体"/>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4624;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pPr>
                        <w:jc w:val="center"/>
                        <w:rPr>
                          <w:rFonts w:ascii="宋体" w:hAnsi="宋体" w:eastAsia="宋体"/>
                        </w:rPr>
                      </w:pPr>
                      <w:r>
                        <w:rPr>
                          <w:rFonts w:hint="eastAsia" w:ascii="宋体" w:hAnsi="宋体" w:eastAsia="宋体"/>
                        </w:rPr>
                        <w:t>磋商</w:t>
                      </w:r>
                    </w:p>
                  </w:txbxContent>
                </v:textbox>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pPr>
                              <w:jc w:val="center"/>
                              <w:rPr>
                                <w:rFonts w:ascii="宋体" w:hAnsi="宋体" w:eastAsia="宋体"/>
                              </w:rPr>
                            </w:pPr>
                            <w:r>
                              <w:rPr>
                                <w:rFonts w:hint="eastAsia" w:ascii="宋体" w:hAnsi="宋体" w:eastAsia="宋体"/>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pPr>
                        <w:jc w:val="center"/>
                        <w:rPr>
                          <w:rFonts w:ascii="宋体" w:hAnsi="宋体" w:eastAsia="宋体"/>
                        </w:rPr>
                      </w:pPr>
                      <w:r>
                        <w:rPr>
                          <w:rFonts w:hint="eastAsia" w:ascii="宋体" w:hAnsi="宋体" w:eastAsia="宋体"/>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宋体" w:hAnsi="宋体" w:eastAsia="宋体"/>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宋体" w:hAnsi="宋体" w:eastAsia="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pPr>
                              <w:jc w:val="center"/>
                              <w:rPr>
                                <w:rFonts w:ascii="宋体" w:hAnsi="宋体" w:eastAsia="宋体"/>
                              </w:rPr>
                            </w:pPr>
                            <w:r>
                              <w:rPr>
                                <w:rFonts w:hint="eastAsia" w:ascii="宋体" w:hAnsi="宋体" w:eastAsia="宋体"/>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2336;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pPr>
                        <w:jc w:val="center"/>
                        <w:rPr>
                          <w:rFonts w:ascii="宋体" w:hAnsi="宋体" w:eastAsia="宋体"/>
                        </w:rPr>
                      </w:pPr>
                      <w:r>
                        <w:rPr>
                          <w:rFonts w:hint="eastAsia" w:ascii="宋体" w:hAnsi="宋体" w:eastAsia="宋体"/>
                        </w:rPr>
                        <w:t>编制磋商文件</w:t>
                      </w:r>
                    </w:p>
                  </w:txbxContent>
                </v:textbox>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pPr>
                              <w:jc w:val="center"/>
                              <w:rPr>
                                <w:rFonts w:ascii="宋体" w:hAnsi="宋体" w:eastAsia="宋体"/>
                              </w:rPr>
                            </w:pPr>
                            <w:r>
                              <w:rPr>
                                <w:rFonts w:hint="eastAsia" w:ascii="宋体" w:hAnsi="宋体" w:eastAsia="宋体"/>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7456;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pPr>
                        <w:jc w:val="center"/>
                        <w:rPr>
                          <w:rFonts w:ascii="宋体" w:hAnsi="宋体" w:eastAsia="宋体"/>
                        </w:rPr>
                      </w:pPr>
                      <w:r>
                        <w:rPr>
                          <w:rFonts w:hint="eastAsia" w:ascii="宋体" w:hAnsi="宋体" w:eastAsia="宋体"/>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宋体" w:hAnsi="宋体" w:eastAsia="宋体"/>
                              </w:rPr>
                            </w:pPr>
                            <w:r>
                              <w:rPr>
                                <w:rFonts w:hint="eastAsia" w:ascii="宋体" w:hAnsi="宋体" w:eastAsia="宋体"/>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8480;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pPr>
                        <w:jc w:val="center"/>
                        <w:rPr>
                          <w:rFonts w:ascii="宋体" w:hAnsi="宋体" w:eastAsia="宋体"/>
                        </w:rPr>
                      </w:pPr>
                      <w:r>
                        <w:rPr>
                          <w:rFonts w:hint="eastAsia" w:ascii="宋体" w:hAnsi="宋体" w:eastAsia="宋体"/>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ascii="宋体" w:hAnsi="宋体" w:eastAsia="宋体" w:cs="仿宋_GB2312"/>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ascii="宋体" w:hAnsi="宋体" w:eastAsia="宋体" w:cs="仿宋_GB2312"/>
          <w:b/>
          <w:color w:val="auto"/>
          <w:sz w:val="36"/>
          <w:szCs w:val="20"/>
          <w:highlight w:val="none"/>
        </w:rPr>
        <w:br w:type="page"/>
      </w:r>
    </w:p>
    <w:p>
      <w:pPr>
        <w:adjustRightInd/>
        <w:spacing w:line="360" w:lineRule="auto"/>
        <w:jc w:val="center"/>
        <w:outlineLvl w:val="0"/>
        <w:rPr>
          <w:rFonts w:ascii="宋体" w:hAnsi="宋体" w:eastAsia="宋体" w:cs="仿宋_GB2312"/>
          <w:b/>
          <w:color w:val="auto"/>
          <w:sz w:val="36"/>
          <w:szCs w:val="20"/>
          <w:highlight w:val="none"/>
        </w:rPr>
      </w:pPr>
      <w:r>
        <w:rPr>
          <w:rFonts w:hint="eastAsia" w:ascii="宋体" w:hAnsi="宋体" w:eastAsia="宋体" w:cs="仿宋_GB2312"/>
          <w:b/>
          <w:color w:val="auto"/>
          <w:sz w:val="36"/>
          <w:szCs w:val="20"/>
          <w:highlight w:val="none"/>
        </w:rPr>
        <w:t>第三部分  供应商须知</w:t>
      </w:r>
    </w:p>
    <w:p>
      <w:pPr>
        <w:adjustRightInd/>
        <w:spacing w:line="360" w:lineRule="auto"/>
        <w:jc w:val="center"/>
        <w:outlineLvl w:val="0"/>
        <w:rPr>
          <w:rFonts w:ascii="宋体" w:hAnsi="宋体" w:eastAsia="宋体" w:cs="仿宋_GB2312"/>
          <w:b/>
          <w:color w:val="auto"/>
          <w:sz w:val="36"/>
          <w:szCs w:val="20"/>
          <w:highlight w:val="none"/>
        </w:rPr>
      </w:pPr>
      <w:r>
        <w:rPr>
          <w:rFonts w:hint="eastAsia" w:ascii="宋体" w:hAnsi="宋体" w:eastAsia="宋体" w:cs="仿宋_GB2312"/>
          <w:b/>
          <w:color w:val="auto"/>
          <w:sz w:val="36"/>
          <w:szCs w:val="20"/>
          <w:highlight w:val="none"/>
        </w:rPr>
        <w:t>一、前附表</w:t>
      </w:r>
    </w:p>
    <w:tbl>
      <w:tblPr>
        <w:tblStyle w:val="1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eastAsia="宋体" w:cs="宋体"/>
                <w:color w:val="auto"/>
                <w:kern w:val="0"/>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本项目不允许采购进口产品。</w:t>
            </w:r>
          </w:p>
          <w:p>
            <w:pPr>
              <w:spacing w:line="360" w:lineRule="auto"/>
              <w:rPr>
                <w:rFonts w:ascii="宋体" w:hAnsi="宋体" w:eastAsia="宋体" w:cs="宋体"/>
                <w:color w:val="auto"/>
                <w:kern w:val="2"/>
                <w:sz w:val="21"/>
                <w:szCs w:val="24"/>
                <w:highlight w:val="none"/>
                <w:lang w:val="en-US" w:eastAsia="zh-CN" w:bidi="ar-SA"/>
              </w:rPr>
            </w:pPr>
            <w:r>
              <w:rPr>
                <w:rFonts w:hint="eastAsia" w:ascii="MS Mincho" w:hAnsi="MS Mincho" w:eastAsia="MS Mincho" w:cs="MS Mincho"/>
                <w:color w:val="auto"/>
                <w:kern w:val="0"/>
                <w:sz w:val="24"/>
                <w:highlight w:val="none"/>
              </w:rPr>
              <w:t>☐</w:t>
            </w: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r>
              <w:rPr>
                <w:rFonts w:hint="eastAsia" w:ascii="宋体" w:hAnsi="宋体" w:cs="宋体"/>
                <w:b/>
                <w:bCs/>
                <w:color w:val="auto"/>
                <w:kern w:val="0"/>
                <w:sz w:val="24"/>
                <w:highlight w:val="none"/>
              </w:rPr>
              <w:sym w:font="Wingdings 2" w:char="0052"/>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eastAsia="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ascii="宋体" w:hAnsi="宋体" w:eastAsia="宋体" w:cs="宋体"/>
                <w:color w:val="auto"/>
                <w:kern w:val="2"/>
                <w:sz w:val="24"/>
                <w:szCs w:val="20"/>
                <w:highlight w:val="none"/>
                <w:lang w:val="en-US" w:eastAsia="zh-CN" w:bidi="ar-SA"/>
              </w:rPr>
            </w:pPr>
            <w:r>
              <w:rPr>
                <w:rFonts w:hint="eastAsia" w:ascii="MS Mincho" w:hAnsi="MS Mincho" w:eastAsia="MS Mincho" w:cs="MS Mincho"/>
                <w:color w:val="auto"/>
                <w:kern w:val="0"/>
                <w:sz w:val="24"/>
                <w:highlight w:val="none"/>
              </w:rPr>
              <w:t>☐</w:t>
            </w: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eastAsia="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ascii="宋体" w:hAnsi="宋体" w:eastAsia="宋体" w:cs="宋体"/>
                <w:color w:val="auto"/>
                <w:kern w:val="0"/>
                <w:sz w:val="24"/>
                <w:highlight w:val="none"/>
              </w:rPr>
            </w:pPr>
            <w:r>
              <w:rPr>
                <w:rFonts w:hint="eastAsia" w:ascii="MS Mincho" w:hAnsi="MS Mincho" w:eastAsia="MS Mincho" w:cs="MS Mincho"/>
                <w:color w:val="auto"/>
                <w:kern w:val="0"/>
                <w:sz w:val="24"/>
                <w:highlight w:val="none"/>
              </w:rPr>
              <w:t>☐</w:t>
            </w:r>
            <w:r>
              <w:rPr>
                <w:rFonts w:hint="eastAsia" w:ascii="宋体" w:hAnsi="宋体" w:eastAsia="宋体" w:cs="宋体"/>
                <w:color w:val="auto"/>
                <w:kern w:val="0"/>
                <w:sz w:val="24"/>
                <w:highlight w:val="none"/>
              </w:rPr>
              <w:t>B要求提供，</w:t>
            </w:r>
          </w:p>
          <w:p>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MS Mincho" w:hAnsi="MS Mincho" w:eastAsia="MS Mincho" w:cs="MS Mincho"/>
                <w:color w:val="auto"/>
                <w:kern w:val="0"/>
                <w:sz w:val="24"/>
                <w:highlight w:val="none"/>
              </w:rPr>
              <w:t>☐</w:t>
            </w:r>
            <w:r>
              <w:rPr>
                <w:rFonts w:hint="eastAsia" w:ascii="宋体" w:hAnsi="宋体" w:eastAsia="宋体" w:cs="宋体"/>
                <w:color w:val="auto"/>
                <w:kern w:val="0"/>
                <w:sz w:val="24"/>
                <w:highlight w:val="none"/>
              </w:rPr>
              <w:t>否；</w:t>
            </w:r>
            <w:r>
              <w:rPr>
                <w:rFonts w:hint="eastAsia" w:ascii="MS Mincho" w:hAnsi="MS Mincho" w:eastAsia="MS Mincho" w:cs="MS Mincho"/>
                <w:color w:val="auto"/>
                <w:kern w:val="0"/>
                <w:sz w:val="24"/>
                <w:highlight w:val="none"/>
              </w:rPr>
              <w:t>☐</w:t>
            </w:r>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pPr>
              <w:spacing w:line="360" w:lineRule="auto"/>
              <w:rPr>
                <w:rFonts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pPr>
              <w:snapToGrid w:val="0"/>
              <w:spacing w:line="360" w:lineRule="auto"/>
              <w:rPr>
                <w:rFonts w:ascii="宋体" w:hAnsi="宋体" w:eastAsia="宋体" w:cs="宋体"/>
                <w:b/>
                <w:color w:val="auto"/>
                <w:kern w:val="0"/>
                <w:sz w:val="24"/>
                <w:szCs w:val="24"/>
                <w:highlight w:val="none"/>
                <w:lang w:val="zh-CN" w:eastAsia="zh-CN" w:bidi="ar-SA"/>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（1）资格证明文件：</w:t>
            </w:r>
            <w:r>
              <w:rPr>
                <w:rFonts w:hint="eastAsia" w:ascii="宋体" w:hAnsi="宋体" w:cs="宋体"/>
                <w:color w:val="auto"/>
                <w:sz w:val="24"/>
                <w:highlight w:val="none"/>
              </w:rPr>
              <w:t>见</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部分。</w:t>
            </w:r>
          </w:p>
          <w:p>
            <w:pPr>
              <w:spacing w:line="360" w:lineRule="auto"/>
              <w:rPr>
                <w:rFonts w:ascii="宋体" w:hAnsi="宋体" w:eastAsia="宋体" w:cs="宋体"/>
                <w:snapToGrid w:val="0"/>
                <w:color w:val="auto"/>
                <w:kern w:val="0"/>
                <w:sz w:val="21"/>
                <w:szCs w:val="21"/>
                <w:highlight w:val="none"/>
                <w:lang w:val="zh-CN" w:eastAsia="zh-CN" w:bidi="ar-SA"/>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blHeader/>
        </w:trPr>
        <w:tc>
          <w:tcPr>
            <w:tcW w:w="629"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rPr>
                <w:rFonts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提醒：验收时检测费用由采购人承担，不包含在最后报价中。</w:t>
            </w:r>
          </w:p>
          <w:p>
            <w:pPr>
              <w:snapToGrid w:val="0"/>
              <w:spacing w:line="360" w:lineRule="auto"/>
              <w:jc w:val="left"/>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pPr>
              <w:snapToGrid w:val="0"/>
              <w:spacing w:line="360" w:lineRule="auto"/>
              <w:ind w:firstLine="241" w:firstLineChars="100"/>
              <w:jc w:val="left"/>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pPr>
              <w:spacing w:line="360" w:lineRule="auto"/>
              <w:ind w:firstLine="241" w:firstLineChars="100"/>
              <w:rPr>
                <w:rFonts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11"/>
              <w:snapToGrid w:val="0"/>
              <w:spacing w:before="120" w:after="120"/>
              <w:rPr>
                <w:rFonts w:hAnsi="宋体" w:cs="宋体"/>
                <w:color w:val="auto"/>
                <w:kern w:val="28"/>
                <w:sz w:val="24"/>
                <w:szCs w:val="24"/>
                <w:highlight w:val="none"/>
              </w:rPr>
            </w:pPr>
            <w:r>
              <w:rPr>
                <w:rFonts w:hint="eastAsia" w:hAnsi="宋体" w:cs="宋体"/>
                <w:color w:val="auto"/>
                <w:kern w:val="28"/>
                <w:sz w:val="24"/>
                <w:szCs w:val="24"/>
                <w:highlight w:val="none"/>
              </w:rPr>
              <w:t>本项目实行电子投标。</w:t>
            </w:r>
          </w:p>
          <w:p>
            <w:pPr>
              <w:pStyle w:val="11"/>
              <w:snapToGrid w:val="0"/>
              <w:spacing w:before="120" w:after="120"/>
              <w:ind w:firstLine="360" w:firstLineChars="150"/>
              <w:rPr>
                <w:rFonts w:hAnsi="宋体" w:cs="宋体"/>
                <w:color w:val="auto"/>
                <w:kern w:val="28"/>
                <w:sz w:val="24"/>
                <w:szCs w:val="24"/>
                <w:highlight w:val="none"/>
              </w:rPr>
            </w:pPr>
            <w:r>
              <w:rPr>
                <w:rFonts w:hint="eastAsia" w:hAnsi="宋体" w:cs="宋体"/>
                <w:color w:val="auto"/>
                <w:kern w:val="28"/>
                <w:sz w:val="24"/>
                <w:szCs w:val="24"/>
                <w:highlight w:val="none"/>
              </w:rPr>
              <w:t>1.供应商应准备电子</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、以介质存储的数据电文形式的备份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两类：</w:t>
            </w:r>
          </w:p>
          <w:p>
            <w:pPr>
              <w:pStyle w:val="11"/>
              <w:snapToGrid w:val="0"/>
              <w:spacing w:before="120" w:after="120"/>
              <w:ind w:firstLine="240" w:firstLineChars="100"/>
              <w:rPr>
                <w:rFonts w:hAnsi="宋体" w:cs="宋体"/>
                <w:color w:val="auto"/>
                <w:kern w:val="28"/>
                <w:sz w:val="24"/>
                <w:szCs w:val="24"/>
                <w:highlight w:val="none"/>
              </w:rPr>
            </w:pPr>
            <w:r>
              <w:rPr>
                <w:rFonts w:hint="eastAsia" w:hAnsi="宋体" w:cs="宋体"/>
                <w:color w:val="auto"/>
                <w:kern w:val="28"/>
                <w:sz w:val="24"/>
                <w:szCs w:val="24"/>
                <w:highlight w:val="none"/>
              </w:rPr>
              <w:t>（1）电子</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，按乐采云平台项目采购-电子招投标操作指南及本招标文件要求递交。</w:t>
            </w:r>
          </w:p>
          <w:p>
            <w:pPr>
              <w:pStyle w:val="11"/>
              <w:snapToGrid w:val="0"/>
              <w:spacing w:before="120" w:after="120"/>
              <w:ind w:firstLine="240" w:firstLineChars="100"/>
              <w:rPr>
                <w:rFonts w:hAnsi="宋体" w:cs="宋体"/>
                <w:color w:val="auto"/>
                <w:kern w:val="28"/>
                <w:sz w:val="24"/>
                <w:szCs w:val="24"/>
                <w:highlight w:val="none"/>
              </w:rPr>
            </w:pPr>
            <w:r>
              <w:rPr>
                <w:rFonts w:hint="eastAsia" w:hAnsi="宋体" w:cs="宋体"/>
                <w:color w:val="auto"/>
                <w:kern w:val="28"/>
                <w:sz w:val="24"/>
                <w:szCs w:val="24"/>
                <w:highlight w:val="none"/>
              </w:rPr>
              <w:t>（2）以介质存储的数据电文形式的备份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：按乐采云平台项目采购-电子招投标操作指南制作备份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（后缀名为.bfbs），在投标截止时间前以电子邮件形式递交至(</w:t>
            </w:r>
            <w:r>
              <w:rPr>
                <w:rFonts w:hint="eastAsia" w:hAnsi="宋体" w:cs="宋体"/>
                <w:color w:val="auto"/>
                <w:kern w:val="28"/>
                <w:sz w:val="24"/>
                <w:szCs w:val="24"/>
                <w:highlight w:val="none"/>
                <w:lang w:val="en-US" w:eastAsia="zh-CN"/>
              </w:rPr>
              <w:t>497531882@qq.</w:t>
            </w:r>
            <w:r>
              <w:rPr>
                <w:rFonts w:hint="eastAsia" w:hAnsi="宋体" w:cs="宋体"/>
                <w:color w:val="auto"/>
                <w:kern w:val="28"/>
                <w:sz w:val="24"/>
                <w:szCs w:val="24"/>
                <w:highlight w:val="none"/>
              </w:rPr>
              <w:t>com)。</w:t>
            </w:r>
          </w:p>
          <w:p>
            <w:pPr>
              <w:snapToGrid w:val="0"/>
              <w:ind w:firstLine="240" w:firstLineChars="1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w:t>
            </w:r>
            <w:r>
              <w:rPr>
                <w:rFonts w:hint="eastAsia" w:ascii="宋体" w:hAnsi="宋体" w:cs="宋体"/>
                <w:snapToGrid w:val="0"/>
                <w:color w:val="auto"/>
                <w:kern w:val="28"/>
                <w:sz w:val="24"/>
                <w:highlight w:val="none"/>
                <w:lang w:eastAsia="zh-CN"/>
              </w:rPr>
              <w:t>响应文件</w:t>
            </w:r>
            <w:r>
              <w:rPr>
                <w:rFonts w:hint="eastAsia" w:ascii="宋体" w:hAnsi="宋体" w:cs="宋体"/>
                <w:snapToGrid w:val="0"/>
                <w:color w:val="auto"/>
                <w:kern w:val="28"/>
                <w:sz w:val="24"/>
                <w:highlight w:val="none"/>
              </w:rPr>
              <w:t>启用顺序和效力。</w:t>
            </w:r>
            <w:r>
              <w:rPr>
                <w:rFonts w:hint="eastAsia" w:ascii="宋体" w:hAnsi="宋体" w:cs="宋体"/>
                <w:snapToGrid w:val="0"/>
                <w:color w:val="auto"/>
                <w:kern w:val="28"/>
                <w:sz w:val="24"/>
                <w:highlight w:val="none"/>
                <w:lang w:eastAsia="zh-CN"/>
              </w:rPr>
              <w:t>响应文件</w:t>
            </w:r>
            <w:r>
              <w:rPr>
                <w:rFonts w:hint="eastAsia" w:ascii="宋体" w:hAnsi="宋体" w:cs="宋体"/>
                <w:snapToGrid w:val="0"/>
                <w:color w:val="auto"/>
                <w:kern w:val="28"/>
                <w:sz w:val="24"/>
                <w:highlight w:val="none"/>
              </w:rPr>
              <w:t>的启用，按先后顺位分别为电子</w:t>
            </w:r>
            <w:r>
              <w:rPr>
                <w:rFonts w:hint="eastAsia" w:ascii="宋体" w:hAnsi="宋体" w:cs="宋体"/>
                <w:snapToGrid w:val="0"/>
                <w:color w:val="auto"/>
                <w:kern w:val="28"/>
                <w:sz w:val="24"/>
                <w:highlight w:val="none"/>
                <w:lang w:eastAsia="zh-CN"/>
              </w:rPr>
              <w:t>响应文件</w:t>
            </w:r>
            <w:r>
              <w:rPr>
                <w:rFonts w:hint="eastAsia" w:ascii="宋体" w:hAnsi="宋体" w:cs="宋体"/>
                <w:snapToGrid w:val="0"/>
                <w:color w:val="auto"/>
                <w:kern w:val="28"/>
                <w:sz w:val="24"/>
                <w:highlight w:val="none"/>
              </w:rPr>
              <w:t>、以介质存储的数据电文形式的备份</w:t>
            </w:r>
            <w:r>
              <w:rPr>
                <w:rFonts w:hint="eastAsia" w:ascii="宋体" w:hAnsi="宋体" w:cs="宋体"/>
                <w:snapToGrid w:val="0"/>
                <w:color w:val="auto"/>
                <w:kern w:val="28"/>
                <w:sz w:val="24"/>
                <w:highlight w:val="none"/>
                <w:lang w:eastAsia="zh-CN"/>
              </w:rPr>
              <w:t>响应文件</w:t>
            </w:r>
            <w:r>
              <w:rPr>
                <w:rFonts w:hint="eastAsia" w:ascii="宋体" w:hAnsi="宋体" w:cs="宋体"/>
                <w:snapToGrid w:val="0"/>
                <w:color w:val="auto"/>
                <w:kern w:val="28"/>
                <w:sz w:val="24"/>
                <w:highlight w:val="none"/>
              </w:rPr>
              <w:t>。顺位在先的</w:t>
            </w:r>
            <w:r>
              <w:rPr>
                <w:rFonts w:hint="eastAsia" w:ascii="宋体" w:hAnsi="宋体" w:cs="宋体"/>
                <w:snapToGrid w:val="0"/>
                <w:color w:val="auto"/>
                <w:kern w:val="28"/>
                <w:sz w:val="24"/>
                <w:highlight w:val="none"/>
                <w:lang w:eastAsia="zh-CN"/>
              </w:rPr>
              <w:t>响应文件</w:t>
            </w:r>
            <w:r>
              <w:rPr>
                <w:rFonts w:hint="eastAsia" w:ascii="宋体" w:hAnsi="宋体" w:cs="宋体"/>
                <w:snapToGrid w:val="0"/>
                <w:color w:val="auto"/>
                <w:kern w:val="28"/>
                <w:sz w:val="24"/>
                <w:highlight w:val="none"/>
              </w:rPr>
              <w:t>已按时解密的，备份</w:t>
            </w:r>
            <w:r>
              <w:rPr>
                <w:rFonts w:hint="eastAsia" w:ascii="宋体" w:hAnsi="宋体" w:cs="宋体"/>
                <w:snapToGrid w:val="0"/>
                <w:color w:val="auto"/>
                <w:kern w:val="28"/>
                <w:sz w:val="24"/>
                <w:highlight w:val="none"/>
                <w:lang w:eastAsia="zh-CN"/>
              </w:rPr>
              <w:t>响应文件</w:t>
            </w:r>
            <w:r>
              <w:rPr>
                <w:rFonts w:hint="eastAsia" w:ascii="宋体" w:hAnsi="宋体" w:cs="宋体"/>
                <w:snapToGrid w:val="0"/>
                <w:color w:val="auto"/>
                <w:kern w:val="28"/>
                <w:sz w:val="24"/>
                <w:highlight w:val="none"/>
              </w:rPr>
              <w:t>自动失效。</w:t>
            </w:r>
          </w:p>
          <w:p>
            <w:pP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▲未传输递交电子</w:t>
            </w:r>
            <w:r>
              <w:rPr>
                <w:rFonts w:hint="eastAsia" w:ascii="宋体" w:hAnsi="宋体" w:cs="宋体"/>
                <w:snapToGrid w:val="0"/>
                <w:color w:val="auto"/>
                <w:kern w:val="28"/>
                <w:sz w:val="24"/>
                <w:highlight w:val="none"/>
                <w:lang w:eastAsia="zh-CN"/>
              </w:rPr>
              <w:t>响应文件</w:t>
            </w:r>
            <w:r>
              <w:rPr>
                <w:rFonts w:hint="eastAsia" w:ascii="宋体" w:hAnsi="宋体" w:cs="宋体"/>
                <w:snapToGrid w:val="0"/>
                <w:color w:val="auto"/>
                <w:kern w:val="28"/>
                <w:sz w:val="24"/>
                <w:highlight w:val="none"/>
              </w:rPr>
              <w:t>的，投标无效。</w:t>
            </w:r>
          </w:p>
          <w:p>
            <w:pPr>
              <w:pStyle w:val="11"/>
              <w:spacing w:line="360" w:lineRule="auto"/>
              <w:rPr>
                <w:rFonts w:ascii="宋体" w:hAnsi="宋体" w:eastAsia="宋体" w:cs="宋体"/>
                <w:color w:val="auto"/>
                <w:kern w:val="2"/>
                <w:sz w:val="24"/>
                <w:szCs w:val="20"/>
                <w:highlight w:val="none"/>
                <w:lang w:val="en-US" w:eastAsia="zh-CN" w:bidi="ar-SA"/>
              </w:rPr>
            </w:pPr>
            <w:r>
              <w:rPr>
                <w:rFonts w:hint="eastAsia" w:hAnsi="宋体" w:cs="宋体"/>
                <w:color w:val="auto"/>
                <w:kern w:val="28"/>
                <w:sz w:val="24"/>
                <w:highlight w:val="none"/>
              </w:rPr>
              <w:t>▲未按规定提供相应的备份</w:t>
            </w:r>
            <w:r>
              <w:rPr>
                <w:rFonts w:hint="eastAsia" w:hAnsi="宋体" w:cs="宋体"/>
                <w:color w:val="auto"/>
                <w:kern w:val="28"/>
                <w:sz w:val="24"/>
                <w:highlight w:val="none"/>
                <w:lang w:eastAsia="zh-CN"/>
              </w:rPr>
              <w:t>响应文件</w:t>
            </w:r>
            <w:r>
              <w:rPr>
                <w:rFonts w:hint="eastAsia" w:hAnsi="宋体" w:cs="宋体"/>
                <w:color w:val="auto"/>
                <w:kern w:val="28"/>
                <w:sz w:val="24"/>
                <w:highlight w:val="none"/>
              </w:rPr>
              <w:t>，造成项目开评标活动无法进行下去的，投标无效。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招标代理服务费</w:t>
            </w:r>
          </w:p>
        </w:tc>
        <w:tc>
          <w:tcPr>
            <w:tcW w:w="6095" w:type="dxa"/>
            <w:tcBorders>
              <w:top w:val="single" w:color="000000" w:sz="8" w:space="0"/>
              <w:left w:val="single" w:color="000000" w:sz="2" w:space="0"/>
              <w:right w:val="single" w:color="000000" w:sz="8" w:space="0"/>
            </w:tcBorders>
            <w:noWrap w:val="0"/>
            <w:vAlign w:val="center"/>
          </w:tcPr>
          <w:p>
            <w:pPr>
              <w:pStyle w:val="7"/>
              <w:rPr>
                <w:rFonts w:hAnsi="宋体"/>
              </w:rPr>
            </w:pPr>
            <w:r>
              <w:rPr>
                <w:rFonts w:hint="eastAsia" w:hAnsi="宋体"/>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w:t>
            </w:r>
            <w:r>
              <w:rPr>
                <w:rFonts w:hint="eastAsia" w:hAnsi="宋体"/>
                <w:lang w:eastAsia="zh-CN"/>
              </w:rPr>
              <w:t>附件3</w:t>
            </w:r>
            <w:r>
              <w:rPr>
                <w:rFonts w:hint="eastAsia" w:hAnsi="宋体"/>
              </w:rPr>
              <w:t>），其余按实收取,本项目采购评审费由采购单位支付。</w:t>
            </w:r>
          </w:p>
          <w:p>
            <w:pPr>
              <w:spacing w:line="360" w:lineRule="auto"/>
              <w:rPr>
                <w:rFonts w:hint="eastAsia" w:ascii="宋体" w:hAnsi="宋体" w:cs="Arial"/>
                <w:snapToGrid w:val="0"/>
                <w:sz w:val="24"/>
                <w:szCs w:val="21"/>
                <w:lang w:val="zh-CN"/>
              </w:rPr>
            </w:pPr>
            <w:r>
              <w:rPr>
                <w:rFonts w:hint="eastAsia" w:ascii="宋体" w:hAnsi="宋体" w:cs="Arial"/>
                <w:snapToGrid w:val="0"/>
                <w:sz w:val="24"/>
                <w:szCs w:val="21"/>
                <w:lang w:val="zh-CN"/>
              </w:rPr>
              <w:t>收款单位名称：淳安县产权经纪有限公司</w:t>
            </w:r>
            <w:r>
              <w:rPr>
                <w:rFonts w:hint="eastAsia" w:ascii="宋体" w:hAnsi="宋体" w:cs="Arial"/>
                <w:snapToGrid w:val="0"/>
                <w:sz w:val="24"/>
                <w:szCs w:val="21"/>
                <w:lang w:val="zh-CN"/>
              </w:rPr>
              <w:br w:type="textWrapping"/>
            </w:r>
            <w:r>
              <w:rPr>
                <w:rFonts w:hint="eastAsia" w:ascii="宋体" w:hAnsi="宋体" w:cs="Arial"/>
                <w:snapToGrid w:val="0"/>
                <w:sz w:val="24"/>
                <w:szCs w:val="21"/>
                <w:lang w:val="zh-CN"/>
              </w:rPr>
              <w:t>户名：淳安县产权经纪有限公司；银行账号：</w:t>
            </w:r>
            <w:r>
              <w:rPr>
                <w:rFonts w:ascii="宋体" w:hAnsi="宋体" w:cs="宋体"/>
                <w:sz w:val="24"/>
              </w:rPr>
              <w:t>402331008323</w:t>
            </w:r>
          </w:p>
          <w:p>
            <w:pPr>
              <w:spacing w:line="360" w:lineRule="auto"/>
              <w:rPr>
                <w:rFonts w:ascii="宋体" w:hAnsi="宋体" w:cs="Arial"/>
                <w:snapToGrid w:val="0"/>
                <w:sz w:val="24"/>
                <w:szCs w:val="21"/>
                <w:lang w:val="zh-CN"/>
              </w:rPr>
            </w:pPr>
            <w:r>
              <w:rPr>
                <w:rFonts w:hint="eastAsia" w:ascii="宋体" w:hAnsi="宋体" w:cs="Arial"/>
                <w:snapToGrid w:val="0"/>
                <w:sz w:val="24"/>
                <w:szCs w:val="21"/>
                <w:lang w:val="zh-CN"/>
              </w:rPr>
              <w:t>开户银行：浙江淳安农村商业银行股份有限公司南山支行宏山分理处</w:t>
            </w:r>
          </w:p>
          <w:p>
            <w:pPr>
              <w:spacing w:line="360" w:lineRule="auto"/>
              <w:rPr>
                <w:rFonts w:ascii="宋体" w:hAnsi="宋体" w:eastAsia="宋体" w:cs="宋体"/>
                <w:color w:val="auto"/>
                <w:kern w:val="28"/>
                <w:sz w:val="24"/>
                <w:szCs w:val="24"/>
                <w:highlight w:val="none"/>
                <w:lang w:val="en-US" w:eastAsia="zh-CN" w:bidi="ar-SA"/>
              </w:rPr>
            </w:pPr>
            <w:r>
              <w:rPr>
                <w:rFonts w:hint="eastAsia" w:ascii="宋体" w:hAnsi="宋体" w:cs="Arial"/>
                <w:snapToGrid w:val="0"/>
                <w:sz w:val="24"/>
                <w:szCs w:val="21"/>
                <w:lang w:val="zh-CN"/>
              </w:rPr>
              <w:t>联系人：江旭琴         联系电话：0571-64880506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仿宋_GB2312" w:asciiTheme="minorEastAsia" w:hAnsiTheme="minorEastAsia" w:eastAsiaTheme="minorEastAsia"/>
                <w:b/>
                <w:sz w:val="24"/>
                <w:lang w:eastAsia="zh-CN"/>
              </w:rPr>
              <w:t>备注</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Arial"/>
                <w:snapToGrid w:val="0"/>
                <w:kern w:val="2"/>
                <w:sz w:val="24"/>
                <w:szCs w:val="21"/>
                <w:lang w:val="zh-CN" w:eastAsia="zh-CN" w:bidi="ar-SA"/>
              </w:rPr>
            </w:pPr>
            <w:r>
              <w:rPr>
                <w:rFonts w:ascii="宋体" w:hAnsi="宋体" w:eastAsia="宋体" w:cs="宋体"/>
                <w:b/>
                <w:bCs/>
                <w:sz w:val="24"/>
                <w:szCs w:val="24"/>
              </w:rPr>
              <w:t>在领取中标通知书前中标供应商须提供纸质投标文件</w:t>
            </w:r>
            <w:r>
              <w:rPr>
                <w:rFonts w:hint="eastAsia" w:ascii="宋体" w:hAnsi="宋体" w:eastAsia="宋体" w:cs="宋体"/>
                <w:b/>
                <w:bCs/>
                <w:sz w:val="24"/>
                <w:szCs w:val="24"/>
                <w:lang w:val="en-US" w:eastAsia="zh-CN"/>
              </w:rPr>
              <w:t>2份</w:t>
            </w:r>
            <w:r>
              <w:rPr>
                <w:rFonts w:ascii="宋体" w:hAnsi="宋体" w:eastAsia="宋体" w:cs="宋体"/>
                <w:b/>
                <w:bCs/>
                <w:sz w:val="24"/>
                <w:szCs w:val="24"/>
              </w:rPr>
              <w:t>（与电子投标文件一致），递交至代理机构，如与电子投标文件不符将影响中标供应商领取中标通知</w:t>
            </w:r>
            <w:r>
              <w:rPr>
                <w:rFonts w:hint="eastAsia" w:ascii="宋体" w:hAnsi="宋体" w:eastAsia="宋体" w:cs="宋体"/>
                <w:b/>
                <w:bCs/>
                <w:sz w:val="24"/>
                <w:szCs w:val="24"/>
                <w:lang w:eastAsia="zh-CN"/>
              </w:rPr>
              <w:t>。</w:t>
            </w:r>
          </w:p>
        </w:tc>
      </w:tr>
    </w:tbl>
    <w:p>
      <w:pPr>
        <w:snapToGrid w:val="0"/>
        <w:jc w:val="center"/>
        <w:rPr>
          <w:rFonts w:ascii="宋体" w:hAnsi="宋体" w:eastAsia="宋体" w:cs="仿宋_GB2312"/>
          <w:b/>
          <w:color w:val="auto"/>
          <w:sz w:val="32"/>
          <w:szCs w:val="20"/>
          <w:highlight w:val="none"/>
        </w:rPr>
      </w:pPr>
    </w:p>
    <w:p>
      <w:pPr>
        <w:rPr>
          <w:rFonts w:hint="eastAsia" w:ascii="宋体" w:hAnsi="宋体" w:eastAsia="宋体" w:cs="仿宋_GB2312"/>
          <w:b/>
          <w:color w:val="auto"/>
          <w:sz w:val="32"/>
          <w:szCs w:val="20"/>
          <w:highlight w:val="none"/>
        </w:rPr>
      </w:pPr>
    </w:p>
    <w:p>
      <w:pPr>
        <w:adjustRightInd/>
        <w:spacing w:line="360" w:lineRule="auto"/>
        <w:ind w:firstLine="3845" w:firstLineChars="1197"/>
        <w:outlineLvl w:val="0"/>
        <w:rPr>
          <w:rFonts w:ascii="宋体" w:hAnsi="宋体" w:eastAsia="宋体" w:cs="仿宋_GB2312"/>
          <w:b/>
          <w:color w:val="auto"/>
          <w:sz w:val="32"/>
          <w:szCs w:val="20"/>
          <w:highlight w:val="none"/>
        </w:rPr>
      </w:pPr>
      <w:r>
        <w:rPr>
          <w:rFonts w:hint="eastAsia" w:ascii="宋体" w:hAnsi="宋体" w:eastAsia="宋体" w:cs="仿宋_GB2312"/>
          <w:b/>
          <w:color w:val="auto"/>
          <w:sz w:val="32"/>
          <w:szCs w:val="20"/>
          <w:highlight w:val="none"/>
        </w:rPr>
        <w:br w:type="page"/>
      </w:r>
      <w:r>
        <w:rPr>
          <w:rFonts w:hint="eastAsia" w:ascii="宋体" w:hAnsi="宋体" w:eastAsia="宋体" w:cs="仿宋_GB2312"/>
          <w:b/>
          <w:color w:val="auto"/>
          <w:sz w:val="32"/>
          <w:szCs w:val="20"/>
          <w:highlight w:val="none"/>
        </w:rPr>
        <w:t>二、总则</w:t>
      </w:r>
    </w:p>
    <w:p>
      <w:pPr>
        <w:snapToGrid w:val="0"/>
        <w:spacing w:line="360" w:lineRule="auto"/>
        <w:jc w:val="left"/>
        <w:outlineLvl w:val="1"/>
        <w:rPr>
          <w:rFonts w:ascii="宋体" w:hAnsi="宋体" w:eastAsia="宋体"/>
          <w:b/>
          <w:color w:val="auto"/>
          <w:sz w:val="24"/>
          <w:highlight w:val="none"/>
        </w:rPr>
      </w:pPr>
      <w:r>
        <w:rPr>
          <w:rFonts w:hint="eastAsia" w:ascii="宋体" w:hAnsi="宋体" w:eastAsia="宋体"/>
          <w:b/>
          <w:color w:val="auto"/>
          <w:sz w:val="24"/>
          <w:highlight w:val="none"/>
        </w:rPr>
        <w:t>1. 适用范围</w:t>
      </w:r>
    </w:p>
    <w:p>
      <w:pPr>
        <w:snapToGrid w:val="0"/>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宋体" w:hAnsi="宋体" w:eastAsia="宋体" w:cs="仿宋_GB2312"/>
          <w:b/>
          <w:color w:val="auto"/>
          <w:sz w:val="24"/>
          <w:highlight w:val="none"/>
        </w:rPr>
      </w:pPr>
      <w:r>
        <w:rPr>
          <w:rFonts w:hint="eastAsia" w:ascii="宋体" w:hAnsi="宋体" w:eastAsia="宋体" w:cs="仿宋_GB2312"/>
          <w:b/>
          <w:color w:val="auto"/>
          <w:sz w:val="24"/>
          <w:highlight w:val="none"/>
        </w:rPr>
        <w:t>2.定义</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 “采购人”系指磋商邀请公告中载明的本项目的采购人。</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 “</w:t>
      </w:r>
      <w:r>
        <w:rPr>
          <w:rFonts w:hint="eastAsia" w:ascii="宋体" w:hAnsi="宋体" w:eastAsia="宋体"/>
          <w:color w:val="auto"/>
          <w:sz w:val="24"/>
          <w:highlight w:val="none"/>
          <w:lang w:eastAsia="zh-CN"/>
        </w:rPr>
        <w:t>采购代理机构</w:t>
      </w:r>
      <w:r>
        <w:rPr>
          <w:rFonts w:hint="eastAsia" w:ascii="宋体" w:hAnsi="宋体" w:eastAsia="宋体"/>
          <w:color w:val="auto"/>
          <w:sz w:val="24"/>
          <w:highlight w:val="none"/>
        </w:rPr>
        <w:t>”系指磋商邀请公告中载明的本项目的</w:t>
      </w:r>
      <w:r>
        <w:rPr>
          <w:rFonts w:hint="eastAsia" w:ascii="宋体" w:hAnsi="宋体" w:eastAsia="宋体"/>
          <w:color w:val="auto"/>
          <w:sz w:val="24"/>
          <w:highlight w:val="none"/>
          <w:lang w:eastAsia="zh-CN"/>
        </w:rPr>
        <w:t>采购代理机构</w:t>
      </w:r>
      <w:r>
        <w:rPr>
          <w:rFonts w:hint="eastAsia" w:ascii="宋体" w:hAnsi="宋体" w:eastAsia="宋体"/>
          <w:color w:val="auto"/>
          <w:sz w:val="24"/>
          <w:highlight w:val="none"/>
        </w:rPr>
        <w:t>。</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2.3 “供应商”系指响应磋商、参加本次竞争的法人、其他组织或自然人。</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2.5 “成交人”系指经评审确定的成交供应商。</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宋体" w:hAnsi="宋体" w:cs="宋体"/>
          <w:color w:val="auto"/>
          <w:sz w:val="24"/>
          <w:highlight w:val="none"/>
        </w:rPr>
      </w:pPr>
      <w:r>
        <w:rPr>
          <w:rFonts w:hint="eastAsia" w:ascii="宋体" w:hAnsi="宋体" w:eastAsia="宋体"/>
          <w:color w:val="auto"/>
          <w:sz w:val="24"/>
          <w:highlight w:val="none"/>
        </w:rPr>
        <w:t>2.7“电子交易平台”</w:t>
      </w:r>
      <w:r>
        <w:rPr>
          <w:rFonts w:hint="eastAsia" w:ascii="宋体" w:hAnsi="宋体" w:eastAsia="宋体"/>
          <w:color w:val="auto"/>
          <w:sz w:val="24"/>
          <w:highlight w:val="none"/>
          <w:lang w:val="en-US" w:eastAsia="zh-CN"/>
        </w:rPr>
        <w:t>系</w:t>
      </w:r>
      <w:r>
        <w:rPr>
          <w:rFonts w:hint="eastAsia" w:ascii="宋体" w:hAnsi="宋体" w:eastAsia="宋体"/>
          <w:color w:val="auto"/>
          <w:sz w:val="24"/>
          <w:highlight w:val="none"/>
        </w:rPr>
        <w:t>指本项目政府采购活动所依托的</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采云平台（https://www.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宋体" w:hAnsi="宋体"/>
          <w:color w:val="auto"/>
          <w:sz w:val="24"/>
          <w:highlight w:val="none"/>
          <w:lang w:eastAsia="zh-CN"/>
        </w:rPr>
        <w:t>附件3</w:t>
      </w:r>
      <w:r>
        <w:rPr>
          <w:rFonts w:hint="eastAsia" w:ascii="宋体" w:hAnsi="宋体" w:eastAsia="宋体"/>
          <w:color w:val="auto"/>
          <w:sz w:val="24"/>
          <w:highlight w:val="none"/>
        </w:rPr>
        <w:t>）。</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2.9 </w:t>
      </w:r>
      <w:r>
        <w:rPr>
          <w:rFonts w:hint="eastAsia" w:ascii="宋体" w:hAnsi="宋体" w:eastAsia="宋体"/>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宋体" w:hAnsi="宋体" w:eastAsia="宋体"/>
          <w:b/>
          <w:color w:val="auto"/>
          <w:sz w:val="24"/>
          <w:highlight w:val="none"/>
        </w:rPr>
      </w:pPr>
      <w:r>
        <w:rPr>
          <w:rFonts w:hint="eastAsia" w:ascii="宋体" w:hAnsi="宋体" w:eastAsia="宋体"/>
          <w:color w:val="auto"/>
          <w:sz w:val="24"/>
          <w:highlight w:val="none"/>
        </w:rPr>
        <w:t>2.10 “▲” 系指实质性要求条款， “※”系指磋商过程中可能实质性变动的内容，</w:t>
      </w:r>
      <w:r>
        <w:rPr>
          <w:rFonts w:ascii="宋体" w:hAnsi="宋体" w:eastAsia="宋体"/>
          <w:color w:val="auto"/>
          <w:sz w:val="24"/>
          <w:highlight w:val="none"/>
        </w:rPr>
        <w:t xml:space="preserve"> </w:t>
      </w:r>
      <w:r>
        <w:rPr>
          <w:rFonts w:hint="eastAsia" w:ascii="宋体" w:hAnsi="宋体" w:eastAsia="宋体" w:cs="宋体"/>
          <w:color w:val="auto"/>
          <w:sz w:val="24"/>
          <w:highlight w:val="none"/>
        </w:rPr>
        <w:t>“</w:t>
      </w:r>
      <w:r>
        <w:rPr>
          <w:rFonts w:ascii="Wingdings" w:hAnsi="Wingdings" w:eastAsia="MS Gothic" w:cs="宋体"/>
          <w:kern w:val="0"/>
          <w:sz w:val="24"/>
        </w:rPr>
        <w:sym w:font="Wingdings" w:char="00FE"/>
      </w:r>
      <w:r>
        <w:rPr>
          <w:rFonts w:hint="eastAsia" w:ascii="宋体" w:hAnsi="宋体" w:eastAsia="宋体" w:cs="宋体"/>
          <w:color w:val="auto"/>
          <w:sz w:val="24"/>
          <w:highlight w:val="none"/>
        </w:rPr>
        <w:t>” 系指适用本项目的要求，“</w:t>
      </w:r>
      <w:r>
        <w:rPr>
          <w:rFonts w:hint="eastAsia" w:ascii="MS Mincho" w:hAnsi="MS Mincho" w:eastAsia="MS Mincho" w:cs="MS Mincho"/>
          <w:color w:val="auto"/>
          <w:kern w:val="0"/>
          <w:sz w:val="24"/>
          <w:highlight w:val="none"/>
        </w:rPr>
        <w:t>☐</w:t>
      </w:r>
      <w:r>
        <w:rPr>
          <w:rFonts w:hint="eastAsia" w:ascii="宋体" w:hAnsi="宋体" w:eastAsia="宋体" w:cs="宋体"/>
          <w:color w:val="auto"/>
          <w:sz w:val="24"/>
          <w:highlight w:val="none"/>
        </w:rPr>
        <w:t>” 系指不适用本项目的要求。</w:t>
      </w:r>
    </w:p>
    <w:p>
      <w:pPr>
        <w:adjustRightInd/>
        <w:spacing w:line="360" w:lineRule="auto"/>
        <w:outlineLvl w:val="0"/>
        <w:rPr>
          <w:rFonts w:ascii="宋体" w:hAnsi="宋体" w:eastAsia="宋体" w:cs="仿宋_GB2312"/>
          <w:b/>
          <w:color w:val="auto"/>
          <w:sz w:val="24"/>
          <w:highlight w:val="none"/>
        </w:rPr>
      </w:pPr>
      <w:r>
        <w:rPr>
          <w:rFonts w:hint="eastAsia" w:ascii="宋体" w:hAnsi="宋体" w:eastAsia="宋体" w:cs="仿宋_GB2312"/>
          <w:b/>
          <w:color w:val="auto"/>
          <w:sz w:val="24"/>
          <w:highlight w:val="none"/>
        </w:rPr>
        <w:t>3. 响应有效期</w:t>
      </w:r>
    </w:p>
    <w:p>
      <w:pPr>
        <w:spacing w:line="360" w:lineRule="auto"/>
        <w:ind w:firstLine="480" w:firstLineChars="200"/>
        <w:rPr>
          <w:rFonts w:ascii="宋体" w:hAnsi="宋体" w:eastAsia="宋体" w:cs="仿宋_GB2312"/>
          <w:b/>
          <w:color w:val="auto"/>
          <w:sz w:val="24"/>
          <w:szCs w:val="21"/>
          <w:highlight w:val="none"/>
        </w:rPr>
      </w:pPr>
      <w:r>
        <w:rPr>
          <w:rFonts w:hint="eastAsia" w:ascii="宋体" w:hAnsi="宋体" w:eastAsia="宋体" w:cs="仿宋_GB2312"/>
          <w:color w:val="auto"/>
          <w:sz w:val="24"/>
          <w:szCs w:val="20"/>
          <w:highlight w:val="none"/>
        </w:rPr>
        <w:t>▲3.1</w:t>
      </w:r>
      <w:r>
        <w:rPr>
          <w:rFonts w:hint="eastAsia" w:ascii="宋体" w:hAnsi="宋体" w:eastAsia="宋体" w:cs="仿宋_GB2312"/>
          <w:b/>
          <w:color w:val="auto"/>
          <w:sz w:val="24"/>
          <w:szCs w:val="20"/>
          <w:highlight w:val="none"/>
        </w:rPr>
        <w:t>响应有效期为从提交响应文件的截止之日起90天。供应商的响应文件中承</w:t>
      </w:r>
      <w:r>
        <w:rPr>
          <w:rFonts w:hint="eastAsia" w:ascii="宋体" w:hAnsi="宋体" w:eastAsia="宋体" w:cs="仿宋_GB2312"/>
          <w:b/>
          <w:color w:val="auto"/>
          <w:sz w:val="24"/>
          <w:szCs w:val="21"/>
          <w:highlight w:val="none"/>
        </w:rPr>
        <w:t>诺的响应有效期少于磋商文件中载明的磋商有效期的，响应无效。</w:t>
      </w:r>
    </w:p>
    <w:p>
      <w:pPr>
        <w:pStyle w:val="23"/>
        <w:spacing w:before="0"/>
        <w:ind w:firstLine="480"/>
        <w:rPr>
          <w:rFonts w:ascii="宋体" w:hAnsi="宋体" w:eastAsia="宋体" w:cs="仿宋_GB2312"/>
          <w:color w:val="auto"/>
          <w:highlight w:val="none"/>
        </w:rPr>
      </w:pPr>
      <w:r>
        <w:rPr>
          <w:rFonts w:hint="eastAsia" w:ascii="宋体" w:hAnsi="宋体" w:eastAsia="宋体" w:cs="仿宋_GB2312"/>
          <w:color w:val="auto"/>
          <w:highlight w:val="none"/>
        </w:rPr>
        <w:t>3.2响应文件合格提交后，自响应截止日期起，在响应有效期内有效。</w:t>
      </w:r>
    </w:p>
    <w:p>
      <w:pPr>
        <w:pStyle w:val="23"/>
        <w:spacing w:before="0"/>
        <w:ind w:firstLine="480"/>
        <w:rPr>
          <w:rFonts w:ascii="宋体" w:hAnsi="宋体" w:eastAsia="宋体" w:cs="仿宋_GB2312"/>
          <w:color w:val="auto"/>
          <w:highlight w:val="none"/>
        </w:rPr>
      </w:pPr>
      <w:r>
        <w:rPr>
          <w:rFonts w:hint="eastAsia" w:ascii="宋体" w:hAnsi="宋体" w:eastAsia="宋体" w:cs="仿宋_GB2312"/>
          <w:color w:val="auto"/>
          <w:highlight w:val="none"/>
        </w:rPr>
        <w:t>3.3在原定响应有效期满之前，如果出现特殊情况，</w:t>
      </w:r>
      <w:r>
        <w:rPr>
          <w:rFonts w:hint="eastAsia" w:ascii="宋体" w:hAnsi="宋体" w:eastAsia="宋体" w:cs="仿宋_GB2312"/>
          <w:color w:val="auto"/>
          <w:highlight w:val="none"/>
          <w:lang w:eastAsia="zh-CN"/>
        </w:rPr>
        <w:t>采购代理机构</w:t>
      </w:r>
      <w:r>
        <w:rPr>
          <w:rFonts w:hint="eastAsia" w:ascii="宋体" w:hAnsi="宋体" w:eastAsia="宋体" w:cs="仿宋_GB2312"/>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olor w:val="auto"/>
          <w:szCs w:val="24"/>
          <w:highlight w:val="none"/>
        </w:rPr>
        <w:t>拒绝延长磋商有效期的供应商不得再参与该项目后续采购活动。</w:t>
      </w:r>
    </w:p>
    <w:p>
      <w:pPr>
        <w:tabs>
          <w:tab w:val="left" w:pos="3780"/>
        </w:tabs>
        <w:spacing w:line="360" w:lineRule="auto"/>
        <w:rPr>
          <w:rFonts w:ascii="宋体" w:hAnsi="宋体" w:eastAsia="宋体"/>
          <w:b/>
          <w:color w:val="auto"/>
          <w:sz w:val="24"/>
          <w:highlight w:val="none"/>
        </w:rPr>
      </w:pPr>
      <w:r>
        <w:rPr>
          <w:rFonts w:hint="eastAsia" w:ascii="宋体" w:hAnsi="宋体" w:eastAsia="宋体"/>
          <w:b/>
          <w:color w:val="auto"/>
          <w:sz w:val="24"/>
          <w:highlight w:val="none"/>
        </w:rPr>
        <w:t>4．响应费用</w:t>
      </w:r>
    </w:p>
    <w:p>
      <w:pPr>
        <w:pStyle w:val="11"/>
        <w:spacing w:line="360" w:lineRule="auto"/>
        <w:ind w:firstLine="360" w:firstLineChars="150"/>
        <w:rPr>
          <w:rFonts w:ascii="宋体" w:hAnsi="宋体" w:eastAsia="宋体"/>
          <w:color w:val="auto"/>
          <w:sz w:val="24"/>
          <w:highlight w:val="none"/>
          <w:lang w:val="zh-CN"/>
        </w:rPr>
      </w:pPr>
      <w:r>
        <w:rPr>
          <w:rFonts w:hint="eastAsia" w:ascii="宋体" w:hAnsi="宋体" w:eastAsia="宋体"/>
          <w:color w:val="auto"/>
          <w:sz w:val="24"/>
          <w:highlight w:val="none"/>
        </w:rPr>
        <w:t>供应商需自行承担涉及响应的一切费用</w:t>
      </w:r>
      <w:r>
        <w:rPr>
          <w:rFonts w:hint="eastAsia" w:ascii="宋体" w:hAnsi="宋体" w:eastAsia="宋体"/>
          <w:color w:val="auto"/>
          <w:sz w:val="24"/>
          <w:highlight w:val="none"/>
          <w:lang w:val="zh-CN"/>
        </w:rPr>
        <w:t>。</w:t>
      </w:r>
    </w:p>
    <w:p>
      <w:pPr>
        <w:spacing w:line="360" w:lineRule="auto"/>
        <w:jc w:val="center"/>
        <w:rPr>
          <w:rFonts w:ascii="宋体" w:hAnsi="宋体" w:eastAsia="宋体" w:cs="仿宋_GB2312"/>
          <w:b/>
          <w:color w:val="auto"/>
          <w:sz w:val="24"/>
          <w:highlight w:val="none"/>
        </w:rPr>
      </w:pPr>
    </w:p>
    <w:p>
      <w:pPr>
        <w:adjustRightInd/>
        <w:spacing w:line="360" w:lineRule="auto"/>
        <w:jc w:val="center"/>
        <w:outlineLvl w:val="0"/>
        <w:rPr>
          <w:rFonts w:ascii="宋体" w:hAnsi="宋体" w:eastAsia="宋体" w:cs="仿宋_GB2312"/>
          <w:b/>
          <w:color w:val="auto"/>
          <w:sz w:val="32"/>
          <w:szCs w:val="20"/>
          <w:highlight w:val="none"/>
        </w:rPr>
      </w:pPr>
      <w:r>
        <w:rPr>
          <w:rFonts w:hint="eastAsia" w:ascii="宋体" w:hAnsi="宋体" w:eastAsia="宋体" w:cs="仿宋_GB2312"/>
          <w:b/>
          <w:color w:val="auto"/>
          <w:sz w:val="32"/>
          <w:szCs w:val="20"/>
          <w:highlight w:val="none"/>
        </w:rPr>
        <w:t>三、需要落实的采购政策</w:t>
      </w:r>
    </w:p>
    <w:p>
      <w:pPr>
        <w:pStyle w:val="23"/>
        <w:spacing w:before="0"/>
        <w:ind w:firstLine="0" w:firstLineChars="0"/>
        <w:rPr>
          <w:rFonts w:ascii="宋体" w:hAnsi="宋体" w:eastAsia="宋体"/>
          <w:b/>
          <w:color w:val="auto"/>
          <w:szCs w:val="24"/>
          <w:highlight w:val="none"/>
        </w:rPr>
      </w:pPr>
      <w:r>
        <w:rPr>
          <w:rFonts w:hint="eastAsia" w:ascii="宋体" w:hAnsi="宋体" w:eastAsia="宋体"/>
          <w:b/>
          <w:color w:val="auto"/>
          <w:szCs w:val="24"/>
          <w:highlight w:val="none"/>
        </w:rPr>
        <w:t>1.是否允许采购进口产品要求</w:t>
      </w:r>
    </w:p>
    <w:p>
      <w:pPr>
        <w:pStyle w:val="11"/>
        <w:spacing w:line="360" w:lineRule="auto"/>
        <w:ind w:firstLine="360" w:firstLineChars="150"/>
        <w:rPr>
          <w:rFonts w:ascii="宋体" w:hAnsi="宋体" w:eastAsia="宋体"/>
          <w:color w:val="auto"/>
          <w:sz w:val="24"/>
          <w:highlight w:val="none"/>
        </w:rPr>
      </w:pPr>
      <w:r>
        <w:rPr>
          <w:rFonts w:hint="eastAsia" w:ascii="宋体" w:hAnsi="宋体" w:eastAsia="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olor w:val="auto"/>
          <w:sz w:val="24"/>
          <w:highlight w:val="none"/>
          <w:lang w:eastAsia="zh-CN"/>
        </w:rPr>
        <w:t>采购代理机构</w:t>
      </w:r>
      <w:r>
        <w:rPr>
          <w:rFonts w:hint="eastAsia" w:ascii="宋体" w:hAnsi="宋体" w:eastAsia="宋体"/>
          <w:color w:val="auto"/>
          <w:sz w:val="24"/>
          <w:highlight w:val="none"/>
        </w:rPr>
        <w:t>不会对其加以限制，仍将按照公平竞争原则实施采购）</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olor w:val="auto"/>
          <w:sz w:val="24"/>
          <w:highlight w:val="none"/>
        </w:rPr>
        <w:t>。</w:t>
      </w: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2.支持绿色发展</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val="en-US" w:eastAsia="zh-CN"/>
        </w:rPr>
        <w:t>3</w:t>
      </w:r>
      <w:r>
        <w:rPr>
          <w:rFonts w:ascii="宋体" w:hAnsi="宋体" w:cs="宋体"/>
          <w:color w:val="auto"/>
          <w:sz w:val="24"/>
          <w:highlight w:val="none"/>
        </w:rPr>
        <w:t xml:space="preserve"> </w:t>
      </w:r>
      <w:r>
        <w:rPr>
          <w:rFonts w:hint="eastAsia" w:ascii="宋体" w:hAnsi="宋体" w:cs="宋体"/>
          <w:color w:val="auto"/>
          <w:sz w:val="24"/>
          <w:highlight w:val="none"/>
        </w:rPr>
        <w:t>鼓励供应商在参加采购过程中开展绿色设计、选择绿色材料、打造绿色制造工艺、开展绿色运输、做好废弃产品回收处理，实现产品全周期的绿色环保。鼓励采购单位对其提高预付款比例、免收履约保证金。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eastAsia="宋体"/>
          <w:color w:val="auto"/>
          <w:sz w:val="24"/>
          <w:highlight w:val="none"/>
        </w:rPr>
      </w:pPr>
    </w:p>
    <w:p>
      <w:pPr>
        <w:adjustRightInd/>
        <w:spacing w:line="360" w:lineRule="auto"/>
        <w:jc w:val="center"/>
        <w:outlineLvl w:val="0"/>
        <w:rPr>
          <w:rFonts w:ascii="宋体" w:hAnsi="宋体" w:eastAsia="宋体"/>
          <w:color w:val="auto"/>
          <w:sz w:val="24"/>
          <w:highlight w:val="none"/>
        </w:rPr>
      </w:pPr>
      <w:r>
        <w:rPr>
          <w:rFonts w:hint="eastAsia" w:ascii="宋体" w:hAnsi="宋体" w:eastAsia="宋体" w:cs="仿宋_GB2312"/>
          <w:b/>
          <w:color w:val="auto"/>
          <w:sz w:val="32"/>
          <w:szCs w:val="20"/>
          <w:highlight w:val="none"/>
        </w:rPr>
        <w:t>四、询问、质疑与投诉</w:t>
      </w: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 供应商询问</w:t>
      </w:r>
    </w:p>
    <w:p>
      <w:pPr>
        <w:autoSpaceDE w:val="0"/>
        <w:autoSpaceDN w:val="0"/>
        <w:spacing w:line="360" w:lineRule="auto"/>
        <w:ind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lang w:val="en-US" w:eastAsia="zh-CN"/>
        </w:rPr>
        <w:t>2</w:t>
      </w:r>
      <w:r>
        <w:rPr>
          <w:rFonts w:hint="eastAsia" w:ascii="宋体" w:hAnsi="宋体" w:eastAsia="宋体"/>
          <w:b/>
          <w:color w:val="auto"/>
          <w:sz w:val="24"/>
          <w:highlight w:val="none"/>
        </w:rPr>
        <w:t>. 供应商质疑</w:t>
      </w:r>
    </w:p>
    <w:p>
      <w:pPr>
        <w:pStyle w:val="11"/>
        <w:spacing w:line="360" w:lineRule="auto"/>
        <w:ind w:firstLine="482" w:firstLineChars="200"/>
        <w:rPr>
          <w:rFonts w:ascii="宋体" w:hAnsi="宋体" w:eastAsia="宋体"/>
          <w:b/>
          <w:color w:val="auto"/>
          <w:sz w:val="24"/>
          <w:highlight w:val="none"/>
        </w:rPr>
      </w:pPr>
      <w:r>
        <w:rPr>
          <w:rFonts w:hint="eastAsia" w:ascii="宋体" w:hAnsi="宋体" w:eastAsia="宋体" w:cs="微软雅黑"/>
          <w:b/>
          <w:color w:val="auto"/>
          <w:kern w:val="0"/>
          <w:sz w:val="24"/>
          <w:highlight w:val="none"/>
          <w:lang w:val="en-US" w:eastAsia="zh-CN"/>
        </w:rPr>
        <w:t>2</w:t>
      </w:r>
      <w:r>
        <w:rPr>
          <w:rFonts w:hint="eastAsia" w:ascii="宋体" w:hAnsi="宋体" w:eastAsia="宋体"/>
          <w:b/>
          <w:color w:val="auto"/>
          <w:sz w:val="24"/>
          <w:highlight w:val="none"/>
        </w:rPr>
        <w:t>.1质疑提出时效</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.1.1提出质疑的供应商应当是参与所质疑项目采购活动的供应商。潜在供应商已依法获取其可质疑的采购文件的，可以对该文件提出质疑。</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s="微软雅黑"/>
          <w:color w:val="auto"/>
          <w:kern w:val="0"/>
          <w:sz w:val="24"/>
          <w:highlight w:val="none"/>
          <w:lang w:val="en-US" w:eastAsia="zh-CN"/>
        </w:rPr>
        <w:t>2</w:t>
      </w:r>
      <w:r>
        <w:rPr>
          <w:rFonts w:hint="eastAsia" w:ascii="宋体" w:hAnsi="宋体" w:eastAsia="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olor w:val="auto"/>
          <w:sz w:val="24"/>
          <w:highlight w:val="none"/>
          <w:lang w:eastAsia="zh-CN"/>
        </w:rPr>
        <w:t>采购代理机构</w:t>
      </w:r>
      <w:r>
        <w:rPr>
          <w:rFonts w:hint="eastAsia" w:ascii="宋体" w:hAnsi="宋体" w:eastAsia="宋体"/>
          <w:color w:val="auto"/>
          <w:sz w:val="24"/>
          <w:highlight w:val="none"/>
        </w:rPr>
        <w:t>提出质疑，否则，采购人或者</w:t>
      </w:r>
      <w:r>
        <w:rPr>
          <w:rFonts w:hint="eastAsia" w:ascii="宋体" w:hAnsi="宋体" w:eastAsia="宋体"/>
          <w:color w:val="auto"/>
          <w:sz w:val="24"/>
          <w:highlight w:val="none"/>
          <w:lang w:eastAsia="zh-CN"/>
        </w:rPr>
        <w:t>采购代理机构</w:t>
      </w:r>
      <w:r>
        <w:rPr>
          <w:rFonts w:hint="eastAsia" w:ascii="宋体" w:hAnsi="宋体" w:eastAsia="宋体"/>
          <w:color w:val="auto"/>
          <w:sz w:val="24"/>
          <w:highlight w:val="none"/>
        </w:rPr>
        <w:t>不予受理：</w:t>
      </w:r>
    </w:p>
    <w:p>
      <w:pPr>
        <w:pStyle w:val="5"/>
        <w:spacing w:line="360" w:lineRule="auto"/>
        <w:ind w:firstLine="434" w:firstLineChars="181"/>
        <w:rPr>
          <w:rFonts w:ascii="宋体" w:hAnsi="宋体" w:eastAsia="宋体"/>
          <w:snapToGrid/>
          <w:color w:val="auto"/>
          <w:kern w:val="2"/>
          <w:sz w:val="24"/>
          <w:highlight w:val="none"/>
        </w:rPr>
      </w:pPr>
      <w:r>
        <w:rPr>
          <w:rFonts w:hint="eastAsia" w:ascii="宋体" w:hAnsi="宋体" w:eastAsia="宋体"/>
          <w:snapToGrid/>
          <w:color w:val="auto"/>
          <w:kern w:val="2"/>
          <w:sz w:val="24"/>
          <w:highlight w:val="none"/>
          <w:lang w:val="en-US" w:eastAsia="zh-CN"/>
        </w:rPr>
        <w:t>2</w:t>
      </w:r>
      <w:r>
        <w:rPr>
          <w:rFonts w:hint="eastAsia" w:ascii="宋体" w:hAnsi="宋体" w:eastAsia="宋体"/>
          <w:snapToGrid/>
          <w:color w:val="auto"/>
          <w:kern w:val="2"/>
          <w:sz w:val="24"/>
          <w:highlight w:val="none"/>
        </w:rPr>
        <w:t>.1.2.1对采购文件提出质疑的，质疑期限为供应商获得采购文件之日或者采购文件公告期限届满之日起计算，采购文件在获取截止之日后获得的，应当自采购文件公告期限届满之日起计算。</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.1.2.2对采购过程提出质疑的，质疑期限为各采购程序环节结束之日起计算。</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.1.2.3对采购结果提出质疑的，质疑期限自采购结果公告期限届满之日起计算。</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.1.2.4对同一采购程序环节的质疑，供应商须一次性提出。</w:t>
      </w:r>
    </w:p>
    <w:p>
      <w:pPr>
        <w:pStyle w:val="11"/>
        <w:spacing w:line="360" w:lineRule="auto"/>
        <w:ind w:firstLine="482" w:firstLineChars="200"/>
        <w:rPr>
          <w:rFonts w:ascii="宋体" w:hAnsi="宋体" w:eastAsia="宋体"/>
          <w:color w:val="auto"/>
          <w:sz w:val="24"/>
          <w:highlight w:val="none"/>
        </w:rPr>
      </w:pPr>
      <w:r>
        <w:rPr>
          <w:rFonts w:hint="eastAsia" w:ascii="宋体" w:hAnsi="宋体" w:eastAsia="宋体"/>
          <w:b/>
          <w:color w:val="auto"/>
          <w:sz w:val="24"/>
          <w:highlight w:val="none"/>
          <w:lang w:val="en-US" w:eastAsia="zh-CN"/>
        </w:rPr>
        <w:t>2</w:t>
      </w:r>
      <w:r>
        <w:rPr>
          <w:rFonts w:hint="eastAsia" w:ascii="宋体" w:hAnsi="宋体" w:eastAsia="宋体"/>
          <w:b/>
          <w:color w:val="auto"/>
          <w:sz w:val="24"/>
          <w:highlight w:val="none"/>
        </w:rPr>
        <w:t>.2质疑答复</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.2.1根据采购人与</w:t>
      </w:r>
      <w:r>
        <w:rPr>
          <w:rFonts w:hint="eastAsia" w:ascii="宋体" w:hAnsi="宋体" w:eastAsia="宋体"/>
          <w:color w:val="auto"/>
          <w:sz w:val="24"/>
          <w:highlight w:val="none"/>
          <w:lang w:eastAsia="zh-CN"/>
        </w:rPr>
        <w:t>采购代理机构</w:t>
      </w:r>
      <w:r>
        <w:rPr>
          <w:rFonts w:hint="eastAsia" w:ascii="宋体" w:hAnsi="宋体" w:eastAsia="宋体"/>
          <w:color w:val="auto"/>
          <w:sz w:val="24"/>
          <w:highlight w:val="none"/>
        </w:rPr>
        <w:t>签订的《杭州市集中采购委托协议》的规定，质疑答复责任主体如下：</w:t>
      </w:r>
    </w:p>
    <w:p>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4140"/>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noWrap w:val="0"/>
            <w:vAlign w:val="center"/>
          </w:tcPr>
          <w:p>
            <w:pPr>
              <w:pStyle w:val="11"/>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质疑内容</w:t>
            </w:r>
          </w:p>
        </w:tc>
        <w:tc>
          <w:tcPr>
            <w:tcW w:w="2232" w:type="dxa"/>
            <w:noWrap w:val="0"/>
            <w:vAlign w:val="center"/>
          </w:tcPr>
          <w:p>
            <w:pPr>
              <w:pStyle w:val="11"/>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pPr>
              <w:pStyle w:val="11"/>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pPr>
              <w:pStyle w:val="11"/>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对采购文件中特定资格条件、采购需求、评审办法、评审标准提出的质疑</w:t>
            </w:r>
          </w:p>
        </w:tc>
        <w:tc>
          <w:tcPr>
            <w:tcW w:w="2232" w:type="dxa"/>
            <w:noWrap w:val="0"/>
            <w:vAlign w:val="center"/>
          </w:tcPr>
          <w:p>
            <w:pPr>
              <w:pStyle w:val="11"/>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pPr>
              <w:pStyle w:val="11"/>
              <w:spacing w:line="360" w:lineRule="auto"/>
              <w:jc w:val="center"/>
              <w:rPr>
                <w:rFonts w:ascii="宋体" w:hAnsi="宋体" w:eastAsia="宋体"/>
                <w:color w:val="auto"/>
                <w:sz w:val="24"/>
                <w:highlight w:val="none"/>
              </w:rPr>
            </w:pPr>
          </w:p>
        </w:tc>
        <w:tc>
          <w:tcPr>
            <w:tcW w:w="4536" w:type="dxa"/>
            <w:noWrap w:val="0"/>
            <w:vAlign w:val="center"/>
          </w:tcPr>
          <w:p>
            <w:pPr>
              <w:pStyle w:val="11"/>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pPr>
              <w:pStyle w:val="11"/>
              <w:spacing w:line="360" w:lineRule="auto"/>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pPr>
              <w:pStyle w:val="11"/>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对采购过程提出质疑</w:t>
            </w:r>
          </w:p>
        </w:tc>
        <w:tc>
          <w:tcPr>
            <w:tcW w:w="4536" w:type="dxa"/>
            <w:noWrap w:val="0"/>
            <w:vAlign w:val="center"/>
          </w:tcPr>
          <w:p>
            <w:pPr>
              <w:pStyle w:val="11"/>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有关现场考察或开启响应文件前答疑会事项提出的质疑</w:t>
            </w:r>
          </w:p>
        </w:tc>
        <w:tc>
          <w:tcPr>
            <w:tcW w:w="2232" w:type="dxa"/>
            <w:noWrap w:val="0"/>
            <w:vAlign w:val="center"/>
          </w:tcPr>
          <w:p>
            <w:pPr>
              <w:pStyle w:val="11"/>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pPr>
              <w:pStyle w:val="11"/>
              <w:spacing w:line="360" w:lineRule="auto"/>
              <w:jc w:val="center"/>
              <w:rPr>
                <w:rFonts w:ascii="宋体" w:hAnsi="宋体" w:eastAsia="宋体"/>
                <w:color w:val="auto"/>
                <w:sz w:val="24"/>
                <w:highlight w:val="none"/>
              </w:rPr>
            </w:pPr>
          </w:p>
        </w:tc>
        <w:tc>
          <w:tcPr>
            <w:tcW w:w="4536" w:type="dxa"/>
            <w:noWrap w:val="0"/>
            <w:vAlign w:val="center"/>
          </w:tcPr>
          <w:p>
            <w:pPr>
              <w:pStyle w:val="11"/>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对采购过程中其它事项提出的质疑</w:t>
            </w:r>
          </w:p>
        </w:tc>
        <w:tc>
          <w:tcPr>
            <w:tcW w:w="2232" w:type="dxa"/>
            <w:noWrap w:val="0"/>
            <w:vAlign w:val="center"/>
          </w:tcPr>
          <w:p>
            <w:pPr>
              <w:pStyle w:val="11"/>
              <w:spacing w:line="360" w:lineRule="auto"/>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pStyle w:val="11"/>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对采购结果提出质疑</w:t>
            </w:r>
          </w:p>
        </w:tc>
        <w:tc>
          <w:tcPr>
            <w:tcW w:w="4536" w:type="dxa"/>
            <w:noWrap w:val="0"/>
            <w:vAlign w:val="center"/>
          </w:tcPr>
          <w:p>
            <w:pPr>
              <w:pStyle w:val="11"/>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对采购结果提出的质疑</w:t>
            </w:r>
          </w:p>
        </w:tc>
        <w:tc>
          <w:tcPr>
            <w:tcW w:w="2232" w:type="dxa"/>
            <w:noWrap w:val="0"/>
            <w:vAlign w:val="center"/>
          </w:tcPr>
          <w:p>
            <w:pPr>
              <w:pStyle w:val="11"/>
              <w:spacing w:line="360" w:lineRule="auto"/>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采购代理机构</w:t>
            </w:r>
          </w:p>
        </w:tc>
      </w:tr>
    </w:tbl>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.2.2采购人或者</w:t>
      </w:r>
      <w:r>
        <w:rPr>
          <w:rFonts w:hint="eastAsia" w:ascii="宋体" w:hAnsi="宋体" w:eastAsia="宋体"/>
          <w:color w:val="auto"/>
          <w:sz w:val="24"/>
          <w:highlight w:val="none"/>
          <w:lang w:eastAsia="zh-CN"/>
        </w:rPr>
        <w:t>采购代理机构</w:t>
      </w:r>
      <w:r>
        <w:rPr>
          <w:rFonts w:hint="eastAsia" w:ascii="宋体" w:hAnsi="宋体" w:eastAsia="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r>
        <w:rPr>
          <w:rFonts w:ascii="宋体" w:hAnsi="宋体" w:eastAsia="宋体"/>
          <w:color w:val="auto"/>
          <w:sz w:val="24"/>
          <w:highlight w:val="none"/>
        </w:rPr>
        <w:t>采购人或者</w:t>
      </w:r>
      <w:r>
        <w:rPr>
          <w:rFonts w:hint="eastAsia" w:ascii="宋体" w:hAnsi="宋体" w:eastAsia="宋体"/>
          <w:color w:val="auto"/>
          <w:sz w:val="24"/>
          <w:highlight w:val="none"/>
          <w:lang w:eastAsia="zh-CN"/>
        </w:rPr>
        <w:t>采购代理机构</w:t>
      </w:r>
      <w:r>
        <w:rPr>
          <w:rFonts w:ascii="宋体" w:hAnsi="宋体" w:eastAsia="宋体"/>
          <w:color w:val="auto"/>
          <w:sz w:val="24"/>
          <w:highlight w:val="none"/>
        </w:rPr>
        <w:t>在质疑回复后5个工作日内，在</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Fonts w:ascii="宋体" w:hAnsi="宋体" w:eastAsia="宋体"/>
          <w:color w:val="auto"/>
          <w:sz w:val="24"/>
          <w:highlight w:val="none"/>
        </w:rPr>
        <w:t>的“其他公告”栏目公开质疑答复，答复内容应当完整。</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 2.3询问或者质疑事项可能影响采购结果的，采购人应当暂停签订合同，已经签订合同的，应当中止履行合同。</w:t>
      </w:r>
    </w:p>
    <w:p>
      <w:pPr>
        <w:pStyle w:val="11"/>
        <w:spacing w:line="360" w:lineRule="auto"/>
        <w:ind w:firstLine="482" w:firstLineChars="200"/>
        <w:rPr>
          <w:rFonts w:ascii="宋体" w:hAnsi="宋体" w:eastAsia="宋体"/>
          <w:color w:val="auto"/>
          <w:sz w:val="24"/>
          <w:highlight w:val="none"/>
        </w:rPr>
      </w:pPr>
      <w:r>
        <w:rPr>
          <w:rFonts w:hint="eastAsia" w:ascii="宋体" w:hAnsi="宋体" w:eastAsia="宋体" w:cs="微软雅黑"/>
          <w:b/>
          <w:color w:val="auto"/>
          <w:kern w:val="0"/>
          <w:sz w:val="24"/>
          <w:highlight w:val="none"/>
          <w:lang w:val="zh-CN"/>
        </w:rPr>
        <w:t>3.3质疑函</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3.3.1供应商提出质疑应当提交质疑函和必要的证明材料。质疑函应当包括下列内容：</w:t>
      </w:r>
    </w:p>
    <w:p>
      <w:pPr>
        <w:pStyle w:val="11"/>
        <w:numPr>
          <w:ilvl w:val="0"/>
          <w:numId w:val="3"/>
        </w:numPr>
        <w:tabs>
          <w:tab w:val="left" w:pos="426"/>
          <w:tab w:val="clear" w:pos="840"/>
        </w:tabs>
        <w:spacing w:line="360" w:lineRule="auto"/>
        <w:ind w:left="284"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供应商的姓名或者名称、地址、邮编、联系人及联系电话；</w:t>
      </w:r>
    </w:p>
    <w:p>
      <w:pPr>
        <w:pStyle w:val="11"/>
        <w:numPr>
          <w:ilvl w:val="0"/>
          <w:numId w:val="3"/>
        </w:numPr>
        <w:tabs>
          <w:tab w:val="left" w:pos="426"/>
          <w:tab w:val="clear" w:pos="840"/>
        </w:tabs>
        <w:spacing w:line="360" w:lineRule="auto"/>
        <w:ind w:left="284"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质疑项目的名称、编号；</w:t>
      </w:r>
    </w:p>
    <w:p>
      <w:pPr>
        <w:pStyle w:val="11"/>
        <w:numPr>
          <w:ilvl w:val="0"/>
          <w:numId w:val="3"/>
        </w:numPr>
        <w:tabs>
          <w:tab w:val="left" w:pos="426"/>
          <w:tab w:val="clear" w:pos="840"/>
        </w:tabs>
        <w:spacing w:line="360" w:lineRule="auto"/>
        <w:ind w:left="284"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具体、明确的质疑事项和与质疑事项相关的请求；</w:t>
      </w:r>
    </w:p>
    <w:p>
      <w:pPr>
        <w:pStyle w:val="11"/>
        <w:numPr>
          <w:ilvl w:val="0"/>
          <w:numId w:val="3"/>
        </w:numPr>
        <w:tabs>
          <w:tab w:val="left" w:pos="426"/>
          <w:tab w:val="clear" w:pos="840"/>
        </w:tabs>
        <w:spacing w:line="360" w:lineRule="auto"/>
        <w:ind w:left="284"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事实依据；</w:t>
      </w:r>
    </w:p>
    <w:p>
      <w:pPr>
        <w:pStyle w:val="11"/>
        <w:numPr>
          <w:ilvl w:val="0"/>
          <w:numId w:val="3"/>
        </w:numPr>
        <w:tabs>
          <w:tab w:val="left" w:pos="426"/>
          <w:tab w:val="clear" w:pos="840"/>
        </w:tabs>
        <w:spacing w:line="360" w:lineRule="auto"/>
        <w:ind w:left="284"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必要的法律依据；</w:t>
      </w:r>
    </w:p>
    <w:p>
      <w:pPr>
        <w:pStyle w:val="11"/>
        <w:numPr>
          <w:ilvl w:val="0"/>
          <w:numId w:val="3"/>
        </w:numPr>
        <w:tabs>
          <w:tab w:val="left" w:pos="426"/>
          <w:tab w:val="clear" w:pos="840"/>
        </w:tabs>
        <w:spacing w:line="360" w:lineRule="auto"/>
        <w:ind w:left="284"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提出质疑的日期。</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11"/>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质疑函范本及制作说明详见附件</w:t>
      </w:r>
      <w:r>
        <w:rPr>
          <w:rFonts w:ascii="宋体" w:hAnsi="宋体" w:eastAsia="宋体"/>
          <w:b/>
          <w:color w:val="auto"/>
          <w:sz w:val="24"/>
          <w:highlight w:val="none"/>
        </w:rPr>
        <w:t>1</w:t>
      </w:r>
      <w:r>
        <w:rPr>
          <w:rFonts w:hint="eastAsia" w:ascii="宋体" w:hAnsi="宋体" w:eastAsia="宋体"/>
          <w:b/>
          <w:color w:val="auto"/>
          <w:sz w:val="24"/>
          <w:highlight w:val="none"/>
        </w:rPr>
        <w:t>。</w:t>
      </w: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4</w:t>
      </w:r>
      <w:r>
        <w:rPr>
          <w:rFonts w:ascii="宋体" w:hAnsi="宋体" w:eastAsia="宋体"/>
          <w:b/>
          <w:color w:val="auto"/>
          <w:sz w:val="24"/>
          <w:highlight w:val="none"/>
        </w:rPr>
        <w:t>.供应商投诉</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.1质疑供应商对采购人、</w:t>
      </w:r>
      <w:r>
        <w:rPr>
          <w:rFonts w:hint="eastAsia" w:ascii="宋体" w:hAnsi="宋体" w:eastAsia="宋体"/>
          <w:color w:val="auto"/>
          <w:sz w:val="24"/>
          <w:highlight w:val="none"/>
          <w:lang w:eastAsia="zh-CN"/>
        </w:rPr>
        <w:t>采购代理机构</w:t>
      </w:r>
      <w:r>
        <w:rPr>
          <w:rFonts w:ascii="宋体" w:hAnsi="宋体" w:eastAsia="宋体"/>
          <w:color w:val="auto"/>
          <w:sz w:val="24"/>
          <w:highlight w:val="none"/>
        </w:rPr>
        <w:t>的答复不满意或者采购人、</w:t>
      </w:r>
      <w:r>
        <w:rPr>
          <w:rFonts w:hint="eastAsia" w:ascii="宋体" w:hAnsi="宋体" w:eastAsia="宋体"/>
          <w:color w:val="auto"/>
          <w:sz w:val="24"/>
          <w:highlight w:val="none"/>
          <w:lang w:eastAsia="zh-CN"/>
        </w:rPr>
        <w:t>采购代理机构</w:t>
      </w:r>
      <w:r>
        <w:rPr>
          <w:rFonts w:ascii="宋体" w:hAnsi="宋体" w:eastAsia="宋体"/>
          <w:color w:val="auto"/>
          <w:sz w:val="24"/>
          <w:highlight w:val="none"/>
        </w:rPr>
        <w:t>未在规定的时间内</w:t>
      </w:r>
      <w:r>
        <w:rPr>
          <w:rFonts w:hint="eastAsia" w:ascii="宋体" w:hAnsi="宋体" w:eastAsia="宋体"/>
          <w:color w:val="auto"/>
          <w:sz w:val="24"/>
          <w:highlight w:val="none"/>
        </w:rPr>
        <w:t>作出答复的，可以在答复期满后十五个工作日内向</w:t>
      </w:r>
      <w:r>
        <w:rPr>
          <w:rFonts w:hint="eastAsia" w:hAnsi="宋体"/>
          <w:color w:val="auto"/>
          <w:sz w:val="24"/>
          <w:highlight w:val="none"/>
          <w:lang w:val="en-US" w:eastAsia="zh-CN"/>
        </w:rPr>
        <w:t>采</w:t>
      </w:r>
      <w:r>
        <w:rPr>
          <w:rFonts w:hint="eastAsia" w:hAnsi="宋体"/>
          <w:color w:val="000000" w:themeColor="text1"/>
          <w:sz w:val="24"/>
          <w:highlight w:val="none"/>
          <w:lang w:val="en-US" w:eastAsia="zh-CN"/>
          <w14:textFill>
            <w14:solidFill>
              <w14:schemeClr w14:val="tx1"/>
            </w14:solidFill>
          </w14:textFill>
        </w:rPr>
        <w:t>购单位纪检监察</w:t>
      </w:r>
      <w:r>
        <w:rPr>
          <w:rFonts w:hint="eastAsia" w:ascii="宋体" w:hAnsi="宋体" w:eastAsia="宋体"/>
          <w:color w:val="000000" w:themeColor="text1"/>
          <w:sz w:val="24"/>
          <w:highlight w:val="none"/>
          <w14:textFill>
            <w14:solidFill>
              <w14:schemeClr w14:val="tx1"/>
            </w14:solidFill>
          </w14:textFill>
        </w:rPr>
        <w:t>部门</w:t>
      </w:r>
      <w:r>
        <w:rPr>
          <w:rFonts w:hint="eastAsia" w:ascii="宋体" w:hAnsi="宋体" w:eastAsia="宋体"/>
          <w:color w:val="auto"/>
          <w:sz w:val="24"/>
          <w:highlight w:val="none"/>
        </w:rPr>
        <w:t>提出投诉。</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.2供应</w:t>
      </w:r>
      <w:r>
        <w:rPr>
          <w:rFonts w:hint="eastAsia" w:ascii="宋体" w:hAnsi="宋体" w:eastAsia="宋体"/>
          <w:color w:val="auto"/>
          <w:sz w:val="24"/>
          <w:highlight w:val="none"/>
        </w:rPr>
        <w:t>商投诉的事项不得超出已质疑事项的范围，基于质疑答复内容提出的投诉事项除外。</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.3供应</w:t>
      </w:r>
      <w:r>
        <w:rPr>
          <w:rFonts w:hint="eastAsia" w:ascii="宋体" w:hAnsi="宋体" w:eastAsia="宋体"/>
          <w:color w:val="auto"/>
          <w:sz w:val="24"/>
          <w:highlight w:val="none"/>
        </w:rPr>
        <w:t>商投诉应当有明确的请求和必要的证明材料。</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.4以联合体形</w:t>
      </w:r>
      <w:r>
        <w:rPr>
          <w:rFonts w:hint="eastAsia" w:ascii="宋体" w:hAnsi="宋体" w:eastAsia="宋体"/>
          <w:color w:val="auto"/>
          <w:sz w:val="24"/>
          <w:highlight w:val="none"/>
        </w:rPr>
        <w:t>式参加政府采购活动的，其投诉应当由组成联合体的所有供应商共同提出。</w:t>
      </w:r>
    </w:p>
    <w:p>
      <w:pPr>
        <w:pStyle w:val="11"/>
        <w:spacing w:line="360" w:lineRule="auto"/>
        <w:ind w:firstLine="482" w:firstLineChars="200"/>
        <w:rPr>
          <w:rFonts w:hint="eastAsia" w:ascii="宋体" w:hAnsi="宋体" w:eastAsia="宋体"/>
          <w:b/>
          <w:color w:val="auto"/>
          <w:sz w:val="24"/>
          <w:highlight w:val="none"/>
        </w:rPr>
      </w:pPr>
      <w:r>
        <w:rPr>
          <w:rFonts w:hint="eastAsia" w:ascii="宋体" w:hAnsi="宋体" w:eastAsia="宋体"/>
          <w:b/>
          <w:color w:val="auto"/>
          <w:sz w:val="24"/>
          <w:highlight w:val="none"/>
        </w:rPr>
        <w:t>投诉书范本及制作说明详见附件</w:t>
      </w:r>
      <w:r>
        <w:rPr>
          <w:rFonts w:ascii="宋体" w:hAnsi="宋体" w:eastAsia="宋体"/>
          <w:b/>
          <w:color w:val="auto"/>
          <w:sz w:val="24"/>
          <w:highlight w:val="none"/>
        </w:rPr>
        <w:t>2</w:t>
      </w:r>
      <w:r>
        <w:rPr>
          <w:rFonts w:hint="eastAsia" w:ascii="宋体" w:hAnsi="宋体" w:eastAsia="宋体"/>
          <w:b/>
          <w:color w:val="auto"/>
          <w:sz w:val="24"/>
          <w:highlight w:val="none"/>
        </w:rPr>
        <w:t>。</w:t>
      </w:r>
    </w:p>
    <w:p>
      <w:pPr>
        <w:pStyle w:val="11"/>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4.5在线质疑、投诉。</w:t>
      </w:r>
    </w:p>
    <w:p>
      <w:pPr>
        <w:pStyle w:val="11"/>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根据《浙江省财政厅关于进一步促进政府采购公平竞争打造最优营商环境的通知》（浙财采监（2021）22号）文件关于“健全行政裁决机制”要求，鼓励供应商在线提起询问，路径为：</w:t>
      </w:r>
      <w:r>
        <w:rPr>
          <w:rFonts w:hint="eastAsia" w:ascii="宋体" w:hAnsi="宋体" w:eastAsia="宋体" w:cs="Times New Roman"/>
          <w:color w:val="auto"/>
          <w:sz w:val="24"/>
          <w:highlight w:val="none"/>
          <w:lang w:eastAsia="zh-CN"/>
        </w:rPr>
        <w:t>乐采云</w:t>
      </w:r>
      <w:r>
        <w:rPr>
          <w:rFonts w:hint="eastAsia" w:ascii="宋体" w:hAnsi="宋体" w:eastAsia="宋体" w:cs="Times New Roman"/>
          <w:color w:val="auto"/>
          <w:sz w:val="24"/>
          <w:highlight w:val="none"/>
        </w:rPr>
        <w:t>-项目采购-询问质疑投诉-询问列表；鼓励供应商在线提起质疑，路径为：</w:t>
      </w:r>
      <w:r>
        <w:rPr>
          <w:rFonts w:hint="eastAsia" w:ascii="宋体" w:hAnsi="宋体" w:eastAsia="宋体" w:cs="Times New Roman"/>
          <w:color w:val="auto"/>
          <w:sz w:val="24"/>
          <w:highlight w:val="none"/>
          <w:lang w:eastAsia="zh-CN"/>
        </w:rPr>
        <w:t>乐采云</w:t>
      </w:r>
      <w:r>
        <w:rPr>
          <w:rFonts w:hint="eastAsia" w:ascii="宋体" w:hAnsi="宋体" w:eastAsia="宋体" w:cs="Times New Roman"/>
          <w:color w:val="auto"/>
          <w:sz w:val="24"/>
          <w:highlight w:val="none"/>
        </w:rPr>
        <w:t>-项目采购-询问质疑投诉-质疑列表。质疑供应商对在线质疑答复不满意的，可在线提起投诉，路径为：</w:t>
      </w:r>
      <w:r>
        <w:rPr>
          <w:rFonts w:hint="eastAsia" w:ascii="宋体" w:hAnsi="宋体" w:eastAsia="宋体" w:cs="Times New Roman"/>
          <w:color w:val="auto"/>
          <w:sz w:val="24"/>
          <w:highlight w:val="none"/>
          <w:lang w:val="en-US" w:eastAsia="zh-CN"/>
        </w:rPr>
        <w:t>乐采云平台</w:t>
      </w:r>
      <w:r>
        <w:rPr>
          <w:rFonts w:hint="eastAsia" w:ascii="宋体" w:hAnsi="宋体" w:eastAsia="宋体" w:cs="Times New Roman"/>
          <w:color w:val="auto"/>
          <w:sz w:val="24"/>
          <w:highlight w:val="none"/>
        </w:rPr>
        <w:t>-采购投诉处理-在线办理。</w:t>
      </w:r>
    </w:p>
    <w:p>
      <w:pPr>
        <w:adjustRightInd/>
        <w:spacing w:line="360" w:lineRule="auto"/>
        <w:jc w:val="center"/>
        <w:outlineLvl w:val="0"/>
        <w:rPr>
          <w:rFonts w:ascii="宋体" w:hAnsi="宋体" w:eastAsia="宋体" w:cs="仿宋_GB2312"/>
          <w:b/>
          <w:color w:val="auto"/>
          <w:sz w:val="32"/>
          <w:szCs w:val="20"/>
          <w:highlight w:val="none"/>
        </w:rPr>
      </w:pPr>
    </w:p>
    <w:p>
      <w:pPr>
        <w:adjustRightInd/>
        <w:spacing w:line="360" w:lineRule="auto"/>
        <w:jc w:val="center"/>
        <w:outlineLvl w:val="0"/>
        <w:rPr>
          <w:rFonts w:ascii="宋体" w:hAnsi="宋体" w:eastAsia="宋体" w:cs="仿宋_GB2312"/>
          <w:b/>
          <w:color w:val="auto"/>
          <w:sz w:val="32"/>
          <w:szCs w:val="20"/>
          <w:highlight w:val="none"/>
        </w:rPr>
      </w:pPr>
      <w:r>
        <w:rPr>
          <w:rFonts w:hint="eastAsia" w:ascii="宋体" w:hAnsi="宋体" w:eastAsia="宋体" w:cs="仿宋_GB2312"/>
          <w:b/>
          <w:color w:val="auto"/>
          <w:sz w:val="32"/>
          <w:szCs w:val="20"/>
          <w:highlight w:val="none"/>
        </w:rPr>
        <w:t>五、磋商文件构成、修改、解释</w:t>
      </w:r>
    </w:p>
    <w:p>
      <w:pPr>
        <w:autoSpaceDE w:val="0"/>
        <w:autoSpaceDN w:val="0"/>
        <w:spacing w:line="360" w:lineRule="auto"/>
        <w:rPr>
          <w:rFonts w:ascii="宋体" w:hAnsi="宋体" w:eastAsia="宋体"/>
          <w:b/>
          <w:color w:val="auto"/>
          <w:sz w:val="24"/>
          <w:highlight w:val="none"/>
        </w:rPr>
      </w:pPr>
      <w:r>
        <w:rPr>
          <w:rFonts w:hint="eastAsia" w:ascii="宋体" w:hAnsi="宋体" w:eastAsia="宋体"/>
          <w:b/>
          <w:color w:val="auto"/>
          <w:sz w:val="24"/>
          <w:highlight w:val="none"/>
        </w:rPr>
        <w:t>1．磋商文件的构成</w:t>
      </w:r>
    </w:p>
    <w:p>
      <w:pPr>
        <w:pStyle w:val="11"/>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 磋商文件包括下列文件及附件</w:t>
      </w:r>
    </w:p>
    <w:p>
      <w:pPr>
        <w:pStyle w:val="11"/>
        <w:numPr>
          <w:ilvl w:val="0"/>
          <w:numId w:val="3"/>
        </w:numPr>
        <w:spacing w:line="360" w:lineRule="auto"/>
        <w:ind w:left="839"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第一部分  供应商邀请</w:t>
      </w:r>
    </w:p>
    <w:p>
      <w:pPr>
        <w:pStyle w:val="11"/>
        <w:numPr>
          <w:ilvl w:val="0"/>
          <w:numId w:val="3"/>
        </w:numPr>
        <w:spacing w:line="360" w:lineRule="auto"/>
        <w:ind w:left="839"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第二部分  竞争性磋商流程</w:t>
      </w:r>
    </w:p>
    <w:p>
      <w:pPr>
        <w:pStyle w:val="11"/>
        <w:numPr>
          <w:ilvl w:val="0"/>
          <w:numId w:val="3"/>
        </w:numPr>
        <w:spacing w:line="360" w:lineRule="auto"/>
        <w:ind w:left="839"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第三部分  供应商须知</w:t>
      </w:r>
    </w:p>
    <w:p>
      <w:pPr>
        <w:pStyle w:val="11"/>
        <w:numPr>
          <w:ilvl w:val="0"/>
          <w:numId w:val="3"/>
        </w:numPr>
        <w:spacing w:line="360" w:lineRule="auto"/>
        <w:ind w:left="839"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第四部分  采购需求</w:t>
      </w:r>
    </w:p>
    <w:p>
      <w:pPr>
        <w:pStyle w:val="11"/>
        <w:numPr>
          <w:ilvl w:val="0"/>
          <w:numId w:val="3"/>
        </w:numPr>
        <w:spacing w:line="360" w:lineRule="auto"/>
        <w:ind w:left="839"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第五部分  评审方法及评审标准</w:t>
      </w:r>
    </w:p>
    <w:p>
      <w:pPr>
        <w:pStyle w:val="11"/>
        <w:numPr>
          <w:ilvl w:val="0"/>
          <w:numId w:val="3"/>
        </w:numPr>
        <w:spacing w:line="360" w:lineRule="auto"/>
        <w:ind w:left="839"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第六部分  拟签订的合同文本</w:t>
      </w:r>
    </w:p>
    <w:p>
      <w:pPr>
        <w:pStyle w:val="11"/>
        <w:numPr>
          <w:ilvl w:val="0"/>
          <w:numId w:val="3"/>
        </w:numPr>
        <w:spacing w:line="360" w:lineRule="auto"/>
        <w:ind w:left="839"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第七部分  应提交的有关格式范例</w:t>
      </w:r>
    </w:p>
    <w:p>
      <w:pPr>
        <w:pStyle w:val="11"/>
        <w:numPr>
          <w:ilvl w:val="0"/>
          <w:numId w:val="3"/>
        </w:numPr>
        <w:spacing w:line="360" w:lineRule="auto"/>
        <w:ind w:left="839"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第八部分  最后报价格式</w:t>
      </w:r>
    </w:p>
    <w:p>
      <w:pPr>
        <w:pStyle w:val="11"/>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1.2 </w:t>
      </w:r>
      <w:r>
        <w:rPr>
          <w:rFonts w:hint="eastAsia" w:ascii="宋体" w:hAnsi="宋体" w:eastAsia="宋体"/>
          <w:color w:val="auto"/>
          <w:sz w:val="24"/>
          <w:highlight w:val="none"/>
        </w:rPr>
        <w:t>与本项目有关的</w:t>
      </w:r>
      <w:r>
        <w:rPr>
          <w:rFonts w:hint="eastAsia" w:ascii="宋体" w:hAnsi="宋体" w:eastAsia="宋体"/>
          <w:bCs/>
          <w:color w:val="auto"/>
          <w:sz w:val="24"/>
          <w:highlight w:val="none"/>
        </w:rPr>
        <w:t>澄清或者修改的内容为磋商文件的组成部分</w:t>
      </w:r>
      <w:r>
        <w:rPr>
          <w:rFonts w:hint="eastAsia" w:ascii="宋体" w:hAnsi="宋体" w:eastAsia="宋体" w:cs="仿宋_GB2312"/>
          <w:color w:val="auto"/>
          <w:sz w:val="24"/>
          <w:highlight w:val="none"/>
        </w:rPr>
        <w:t>。</w:t>
      </w:r>
    </w:p>
    <w:p>
      <w:pPr>
        <w:pStyle w:val="11"/>
        <w:spacing w:line="360" w:lineRule="auto"/>
        <w:rPr>
          <w:rFonts w:ascii="宋体" w:hAnsi="宋体" w:eastAsia="宋体" w:cs="仿宋_GB2312"/>
          <w:b/>
          <w:color w:val="auto"/>
          <w:sz w:val="24"/>
          <w:szCs w:val="24"/>
          <w:highlight w:val="none"/>
        </w:rPr>
      </w:pPr>
      <w:r>
        <w:rPr>
          <w:rFonts w:hint="eastAsia" w:ascii="宋体" w:hAnsi="宋体" w:eastAsia="宋体"/>
          <w:b/>
          <w:color w:val="auto"/>
          <w:sz w:val="24"/>
          <w:szCs w:val="24"/>
          <w:highlight w:val="none"/>
        </w:rPr>
        <w:t>2. 磋商文件的</w:t>
      </w:r>
      <w:r>
        <w:rPr>
          <w:rFonts w:hint="eastAsia" w:ascii="宋体" w:hAnsi="宋体" w:eastAsia="宋体" w:cs="仿宋_GB2312"/>
          <w:b/>
          <w:color w:val="auto"/>
          <w:sz w:val="24"/>
          <w:szCs w:val="24"/>
          <w:highlight w:val="none"/>
        </w:rPr>
        <w:t>澄清、修改</w:t>
      </w:r>
    </w:p>
    <w:p>
      <w:pPr>
        <w:pStyle w:val="23"/>
        <w:snapToGrid w:val="0"/>
        <w:spacing w:before="0"/>
        <w:ind w:firstLine="480"/>
        <w:rPr>
          <w:rFonts w:ascii="宋体" w:hAnsi="宋体" w:eastAsia="宋体" w:cs="仿宋_GB2312"/>
          <w:color w:val="auto"/>
          <w:highlight w:val="none"/>
        </w:rPr>
      </w:pPr>
      <w:r>
        <w:rPr>
          <w:rFonts w:hint="eastAsia" w:ascii="宋体" w:hAnsi="宋体" w:eastAsia="宋体" w:cs="仿宋_GB2312"/>
          <w:color w:val="auto"/>
          <w:highlight w:val="none"/>
        </w:rPr>
        <w:t>2.1已获取磋商文件的潜在供应商，若有问题需要澄清，应于提交首次响应文件截止时间前，以书面形式向</w:t>
      </w:r>
      <w:r>
        <w:rPr>
          <w:rFonts w:hint="eastAsia" w:ascii="宋体" w:hAnsi="宋体" w:eastAsia="宋体" w:cs="仿宋_GB2312"/>
          <w:color w:val="auto"/>
          <w:highlight w:val="none"/>
          <w:lang w:eastAsia="zh-CN"/>
        </w:rPr>
        <w:t>采购代理机构</w:t>
      </w:r>
      <w:r>
        <w:rPr>
          <w:rFonts w:hint="eastAsia" w:ascii="宋体" w:hAnsi="宋体" w:eastAsia="宋体" w:cs="仿宋_GB2312"/>
          <w:color w:val="auto"/>
          <w:highlight w:val="none"/>
        </w:rPr>
        <w:t>提出。</w:t>
      </w:r>
    </w:p>
    <w:p>
      <w:pPr>
        <w:pStyle w:val="23"/>
        <w:snapToGrid w:val="0"/>
        <w:spacing w:before="0"/>
        <w:ind w:firstLine="480"/>
        <w:rPr>
          <w:rFonts w:ascii="宋体" w:hAnsi="宋体" w:eastAsia="宋体"/>
          <w:color w:val="auto"/>
          <w:highlight w:val="none"/>
        </w:rPr>
      </w:pPr>
      <w:r>
        <w:rPr>
          <w:rFonts w:hint="eastAsia" w:ascii="宋体" w:hAnsi="宋体" w:eastAsia="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w:t>
      </w:r>
      <w:r>
        <w:rPr>
          <w:rFonts w:hint="eastAsia" w:ascii="宋体" w:hAnsi="宋体" w:eastAsia="宋体"/>
          <w:color w:val="auto"/>
          <w:highlight w:val="none"/>
        </w:rPr>
        <w:t>提交首次</w:t>
      </w:r>
      <w:r>
        <w:rPr>
          <w:rFonts w:hint="eastAsia" w:ascii="宋体" w:hAnsi="宋体" w:eastAsia="宋体" w:cs="宋体"/>
          <w:color w:val="auto"/>
          <w:highlight w:val="none"/>
        </w:rPr>
        <w:t>响应文件截止时间和响应文件开启时间。该澄清或者修改的内容为磋商文件的组成部分。</w:t>
      </w:r>
    </w:p>
    <w:p>
      <w:pPr>
        <w:pStyle w:val="23"/>
        <w:snapToGrid w:val="0"/>
        <w:spacing w:before="0"/>
        <w:ind w:firstLine="480"/>
        <w:rPr>
          <w:rFonts w:ascii="宋体" w:hAnsi="宋体" w:eastAsia="宋体"/>
          <w:color w:val="auto"/>
          <w:highlight w:val="none"/>
        </w:rPr>
      </w:pPr>
      <w:r>
        <w:rPr>
          <w:rFonts w:hint="eastAsia" w:ascii="宋体" w:hAnsi="宋体" w:eastAsia="宋体"/>
          <w:color w:val="auto"/>
          <w:highlight w:val="none"/>
        </w:rPr>
        <w:t>2.3澄清或者修改的内容可能影响响应文件编制的，采购人、</w:t>
      </w:r>
      <w:r>
        <w:rPr>
          <w:rFonts w:hint="eastAsia" w:ascii="宋体" w:hAnsi="宋体" w:eastAsia="宋体"/>
          <w:color w:val="auto"/>
          <w:highlight w:val="none"/>
          <w:lang w:eastAsia="zh-CN"/>
        </w:rPr>
        <w:t>采购代理机构</w:t>
      </w:r>
      <w:r>
        <w:rPr>
          <w:rFonts w:hint="eastAsia" w:ascii="宋体" w:hAnsi="宋体" w:eastAsia="宋体"/>
          <w:color w:val="auto"/>
          <w:highlight w:val="none"/>
        </w:rPr>
        <w:t>应当在提交首次响应文件截止时间至少5日前，</w:t>
      </w:r>
      <w:r>
        <w:rPr>
          <w:rFonts w:hint="eastAsia" w:ascii="宋体" w:hAnsi="宋体" w:eastAsia="宋体" w:cs="宋体"/>
          <w:color w:val="auto"/>
          <w:highlight w:val="none"/>
        </w:rPr>
        <w:t>通过电子交易平台</w:t>
      </w:r>
      <w:r>
        <w:rPr>
          <w:rFonts w:hint="eastAsia" w:ascii="宋体" w:hAnsi="宋体" w:eastAsia="宋体"/>
          <w:color w:val="auto"/>
          <w:highlight w:val="none"/>
        </w:rPr>
        <w:t>通知所有获取磋商文件的供应商；不足5日的，采购人、</w:t>
      </w:r>
      <w:r>
        <w:rPr>
          <w:rFonts w:hint="eastAsia" w:ascii="宋体" w:hAnsi="宋体" w:eastAsia="宋体"/>
          <w:color w:val="auto"/>
          <w:highlight w:val="none"/>
          <w:lang w:eastAsia="zh-CN"/>
        </w:rPr>
        <w:t>采购代理机构</w:t>
      </w:r>
      <w:r>
        <w:rPr>
          <w:rFonts w:hint="eastAsia" w:ascii="宋体" w:hAnsi="宋体" w:eastAsia="宋体"/>
          <w:color w:val="auto"/>
          <w:highlight w:val="none"/>
        </w:rPr>
        <w:t>应当顺延提交首次响应文件截止时间。</w:t>
      </w:r>
    </w:p>
    <w:p>
      <w:pPr>
        <w:pStyle w:val="23"/>
        <w:snapToGrid w:val="0"/>
        <w:spacing w:before="0"/>
        <w:ind w:firstLine="482"/>
        <w:rPr>
          <w:rFonts w:ascii="宋体" w:hAnsi="宋体" w:eastAsia="宋体"/>
          <w:color w:val="auto"/>
          <w:highlight w:val="none"/>
        </w:rPr>
      </w:pPr>
      <w:r>
        <w:rPr>
          <w:rFonts w:hint="eastAsia" w:ascii="宋体" w:hAnsi="宋体" w:eastAsia="宋体"/>
          <w:b/>
          <w:color w:val="auto"/>
          <w:highlight w:val="none"/>
        </w:rPr>
        <w:t>▲</w:t>
      </w:r>
      <w:r>
        <w:rPr>
          <w:rFonts w:hint="eastAsia" w:ascii="宋体" w:hAnsi="宋体" w:eastAsia="宋体" w:cs="仿宋_GB2312"/>
          <w:b/>
          <w:color w:val="auto"/>
          <w:szCs w:val="21"/>
          <w:highlight w:val="none"/>
        </w:rPr>
        <w:t>响应文件未按磋商文件的澄清、修改的内容编制，又不符合实质性要求的，响应无效。</w:t>
      </w:r>
    </w:p>
    <w:p>
      <w:pPr>
        <w:pStyle w:val="7"/>
        <w:rPr>
          <w:rFonts w:ascii="宋体" w:hAnsi="宋体" w:eastAsia="宋体" w:cs="仿宋_GB2312"/>
          <w:color w:val="auto"/>
          <w:sz w:val="18"/>
          <w:szCs w:val="18"/>
          <w:highlight w:val="none"/>
          <w:lang w:val="en-US"/>
        </w:rPr>
      </w:pPr>
      <w:r>
        <w:rPr>
          <w:rFonts w:hint="eastAsia" w:ascii="宋体" w:hAnsi="宋体" w:eastAsia="宋体" w:cs="仿宋_GB2312"/>
          <w:color w:val="auto"/>
          <w:szCs w:val="24"/>
          <w:highlight w:val="none"/>
          <w:lang w:val="en-US"/>
        </w:rPr>
        <w:t xml:space="preserve">    </w:t>
      </w:r>
    </w:p>
    <w:p>
      <w:pPr>
        <w:adjustRightInd/>
        <w:spacing w:line="360" w:lineRule="auto"/>
        <w:jc w:val="center"/>
        <w:outlineLvl w:val="0"/>
        <w:rPr>
          <w:rFonts w:ascii="宋体" w:hAnsi="宋体" w:eastAsia="宋体" w:cs="仿宋_GB2312"/>
          <w:b/>
          <w:color w:val="auto"/>
          <w:sz w:val="32"/>
          <w:szCs w:val="20"/>
          <w:highlight w:val="none"/>
        </w:rPr>
      </w:pPr>
      <w:r>
        <w:rPr>
          <w:rFonts w:hint="eastAsia" w:ascii="宋体" w:hAnsi="宋体" w:eastAsia="宋体" w:cs="仿宋_GB2312"/>
          <w:b/>
          <w:color w:val="auto"/>
          <w:sz w:val="32"/>
          <w:szCs w:val="20"/>
          <w:highlight w:val="none"/>
        </w:rPr>
        <w:t>六、响应文件的编制</w:t>
      </w:r>
    </w:p>
    <w:p>
      <w:pPr>
        <w:pStyle w:val="11"/>
        <w:spacing w:line="360" w:lineRule="auto"/>
        <w:rPr>
          <w:rFonts w:ascii="宋体" w:hAnsi="宋体" w:eastAsia="宋体" w:cs="仿宋_GB2312"/>
          <w:b/>
          <w:color w:val="auto"/>
          <w:sz w:val="24"/>
          <w:szCs w:val="24"/>
          <w:highlight w:val="none"/>
        </w:rPr>
      </w:pPr>
      <w:r>
        <w:rPr>
          <w:rFonts w:hint="eastAsia" w:ascii="宋体" w:hAnsi="宋体" w:eastAsia="宋体"/>
          <w:b/>
          <w:color w:val="auto"/>
          <w:sz w:val="24"/>
          <w:highlight w:val="none"/>
        </w:rPr>
        <w:t>1. 响应文件的语言</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olor w:val="auto"/>
          <w:sz w:val="24"/>
          <w:highlight w:val="none"/>
        </w:rPr>
        <w:t>响应文件及供应商与采购有关的来往通知、函件和文件均应使用中文。</w:t>
      </w:r>
    </w:p>
    <w:p>
      <w:pPr>
        <w:pStyle w:val="11"/>
        <w:spacing w:line="360" w:lineRule="auto"/>
        <w:rPr>
          <w:rFonts w:ascii="宋体" w:hAnsi="宋体" w:eastAsia="宋体" w:cs="仿宋_GB2312"/>
          <w:b/>
          <w:color w:val="auto"/>
          <w:sz w:val="24"/>
          <w:szCs w:val="24"/>
          <w:highlight w:val="none"/>
        </w:rPr>
      </w:pPr>
      <w:r>
        <w:rPr>
          <w:rFonts w:hint="eastAsia" w:ascii="宋体" w:hAnsi="宋体" w:eastAsia="宋体"/>
          <w:b/>
          <w:color w:val="auto"/>
          <w:sz w:val="24"/>
          <w:highlight w:val="none"/>
        </w:rPr>
        <w:t>2. 响应文件的组成</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olor w:val="auto"/>
          <w:sz w:val="24"/>
          <w:highlight w:val="none"/>
        </w:rPr>
        <w:t>响应文件应当包括以下主要内容：</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（1）响应函</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（2）资格文件</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olor w:val="auto"/>
          <w:sz w:val="24"/>
          <w:highlight w:val="none"/>
        </w:rPr>
        <w:t>A、</w:t>
      </w:r>
      <w:r>
        <w:rPr>
          <w:rFonts w:hint="eastAsia" w:ascii="宋体" w:hAnsi="宋体" w:eastAsia="宋体" w:cs="宋体"/>
          <w:color w:val="auto"/>
          <w:sz w:val="24"/>
          <w:highlight w:val="none"/>
        </w:rPr>
        <w:t>符合参加采购活动应当具备的一般条件的承诺函（</w:t>
      </w:r>
      <w:r>
        <w:rPr>
          <w:rFonts w:hint="eastAsia" w:ascii="宋体" w:hAnsi="宋体" w:eastAsia="宋体"/>
          <w:color w:val="auto"/>
          <w:sz w:val="24"/>
          <w:highlight w:val="none"/>
        </w:rPr>
        <w:t>如以联合体形式参加政府采购活动的，</w:t>
      </w:r>
      <w:r>
        <w:rPr>
          <w:rFonts w:hint="eastAsia" w:ascii="宋体" w:hAnsi="宋体" w:eastAsia="宋体" w:cs="Arial"/>
          <w:color w:val="auto"/>
          <w:sz w:val="24"/>
          <w:highlight w:val="none"/>
        </w:rPr>
        <w:t>联合体各方均应提交该承诺函</w:t>
      </w:r>
      <w:r>
        <w:rPr>
          <w:rFonts w:hint="eastAsia" w:ascii="宋体" w:hAnsi="宋体" w:eastAsia="宋体" w:cs="宋体"/>
          <w:color w:val="auto"/>
          <w:sz w:val="24"/>
          <w:highlight w:val="none"/>
        </w:rPr>
        <w:t>）；</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B、</w:t>
      </w:r>
      <w:r>
        <w:rPr>
          <w:rFonts w:hint="eastAsia" w:ascii="宋体" w:hAnsi="宋体" w:eastAsia="宋体" w:cs="Arial"/>
          <w:color w:val="auto"/>
          <w:sz w:val="24"/>
          <w:highlight w:val="none"/>
        </w:rPr>
        <w:t>联合协议</w:t>
      </w:r>
      <w:r>
        <w:rPr>
          <w:rFonts w:hint="eastAsia" w:ascii="宋体" w:hAnsi="宋体" w:eastAsia="宋体" w:cs="仿宋_GB2312"/>
          <w:color w:val="auto"/>
          <w:sz w:val="24"/>
          <w:highlight w:val="none"/>
        </w:rPr>
        <w:t>（如果有）；</w:t>
      </w:r>
    </w:p>
    <w:p>
      <w:pPr>
        <w:pStyle w:val="11"/>
        <w:spacing w:line="360" w:lineRule="auto"/>
        <w:ind w:firstLine="480" w:firstLineChars="200"/>
        <w:rPr>
          <w:rFonts w:ascii="宋体" w:hAnsi="宋体" w:eastAsia="宋体" w:cs="仿宋_GB2312"/>
          <w:color w:val="auto"/>
          <w:sz w:val="24"/>
          <w:highlight w:val="none"/>
        </w:rPr>
      </w:pPr>
      <w:r>
        <w:rPr>
          <w:rFonts w:hint="eastAsia" w:ascii="宋体" w:hAnsi="宋体" w:eastAsia="宋体" w:cs="宋体"/>
          <w:color w:val="auto"/>
          <w:sz w:val="24"/>
          <w:highlight w:val="none"/>
        </w:rPr>
        <w:t>C</w:t>
      </w:r>
      <w:r>
        <w:rPr>
          <w:rFonts w:hint="eastAsia" w:ascii="宋体" w:hAnsi="宋体" w:eastAsia="宋体"/>
          <w:color w:val="auto"/>
          <w:sz w:val="24"/>
          <w:highlight w:val="none"/>
        </w:rPr>
        <w:t>、</w:t>
      </w:r>
      <w:r>
        <w:rPr>
          <w:rFonts w:hint="eastAsia" w:ascii="宋体" w:hAnsi="宋体" w:eastAsia="宋体" w:cs="宋体"/>
          <w:color w:val="auto"/>
          <w:sz w:val="24"/>
          <w:highlight w:val="none"/>
        </w:rPr>
        <w:t>落实采购政策需满足的资格要求</w:t>
      </w:r>
      <w:r>
        <w:rPr>
          <w:rFonts w:hint="eastAsia" w:ascii="宋体" w:hAnsi="宋体" w:eastAsia="宋体" w:cs="宋体"/>
          <w:snapToGrid w:val="0"/>
          <w:color w:val="auto"/>
          <w:kern w:val="28"/>
          <w:sz w:val="24"/>
          <w:highlight w:val="none"/>
        </w:rPr>
        <w:t>（如果有)；</w:t>
      </w:r>
    </w:p>
    <w:p>
      <w:pPr>
        <w:pStyle w:val="11"/>
        <w:spacing w:line="360" w:lineRule="auto"/>
        <w:ind w:firstLine="480" w:firstLineChars="200"/>
        <w:rPr>
          <w:rFonts w:ascii="宋体" w:hAnsi="宋体" w:eastAsia="宋体" w:cs="仿宋_GB2312"/>
          <w:color w:val="auto"/>
          <w:sz w:val="24"/>
          <w:highlight w:val="none"/>
        </w:rPr>
      </w:pPr>
      <w:r>
        <w:rPr>
          <w:rFonts w:hint="eastAsia" w:ascii="宋体" w:hAnsi="宋体" w:eastAsia="宋体" w:cs="仿宋_GB2312"/>
          <w:color w:val="auto"/>
          <w:sz w:val="24"/>
          <w:highlight w:val="none"/>
        </w:rPr>
        <w:t>D、符合特定资格条件的有关证明材料（如果有）。</w:t>
      </w:r>
      <w:r>
        <w:rPr>
          <w:rFonts w:hint="eastAsia" w:ascii="宋体" w:hAnsi="宋体" w:eastAsia="宋体" w:cs="仿宋_GB2312"/>
          <w:color w:val="auto"/>
          <w:sz w:val="24"/>
          <w:highlight w:val="none"/>
        </w:rPr>
        <w:tab/>
      </w:r>
      <w:r>
        <w:rPr>
          <w:rFonts w:ascii="宋体" w:hAnsi="宋体" w:eastAsia="宋体" w:cs="仿宋_GB2312"/>
          <w:color w:val="auto"/>
          <w:sz w:val="24"/>
          <w:highlight w:val="none"/>
        </w:rPr>
        <w:t xml:space="preserve"> </w:t>
      </w:r>
    </w:p>
    <w:p>
      <w:pPr>
        <w:pStyle w:val="11"/>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w:t>
      </w:r>
      <w:r>
        <w:rPr>
          <w:rFonts w:hint="eastAsia" w:hAnsi="宋体" w:cs="宋体"/>
          <w:color w:val="auto"/>
          <w:sz w:val="24"/>
          <w:highlight w:val="none"/>
        </w:rPr>
        <w:t>授权委托书或法定代表人（单位负责人、自然人本人）身份证明；</w:t>
      </w:r>
    </w:p>
    <w:p>
      <w:pPr>
        <w:pStyle w:val="11"/>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仿宋_GB2312"/>
          <w:color w:val="auto"/>
          <w:kern w:val="0"/>
          <w:sz w:val="24"/>
          <w:highlight w:val="none"/>
          <w:lang w:val="zh-CN"/>
        </w:rPr>
        <w:t>；</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olor w:val="auto"/>
          <w:sz w:val="24"/>
          <w:highlight w:val="none"/>
        </w:rPr>
        <w:t>（5）所有资信文件</w:t>
      </w:r>
      <w:r>
        <w:rPr>
          <w:rFonts w:hint="eastAsia" w:ascii="宋体" w:hAnsi="宋体" w:eastAsia="宋体" w:cs="宋体"/>
          <w:color w:val="auto"/>
          <w:kern w:val="0"/>
          <w:sz w:val="24"/>
          <w:highlight w:val="none"/>
        </w:rPr>
        <w:t>（如果有）；</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snapToGrid w:val="0"/>
          <w:color w:val="auto"/>
          <w:sz w:val="24"/>
          <w:highlight w:val="none"/>
        </w:rPr>
        <w:t>（7）</w:t>
      </w:r>
      <w:r>
        <w:rPr>
          <w:rFonts w:hint="eastAsia" w:ascii="宋体" w:hAnsi="宋体" w:eastAsia="宋体"/>
          <w:color w:val="auto"/>
          <w:kern w:val="0"/>
          <w:sz w:val="24"/>
          <w:highlight w:val="none"/>
          <w:lang w:val="zh-CN"/>
        </w:rPr>
        <w:t>关于对磋商文件中有关条款的拒绝声明 (如果有)</w:t>
      </w:r>
      <w:r>
        <w:rPr>
          <w:rFonts w:hint="eastAsia" w:ascii="宋体" w:hAnsi="宋体" w:eastAsia="宋体"/>
          <w:color w:val="auto"/>
          <w:sz w:val="24"/>
          <w:highlight w:val="none"/>
          <w:lang w:val="zh-CN"/>
        </w:rPr>
        <w:t xml:space="preserve"> ；</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olor w:val="auto"/>
          <w:sz w:val="24"/>
          <w:highlight w:val="none"/>
        </w:rPr>
        <w:t>（8）</w:t>
      </w:r>
      <w:r>
        <w:rPr>
          <w:rFonts w:hint="eastAsia" w:ascii="宋体" w:hAnsi="宋体" w:eastAsia="宋体"/>
          <w:color w:val="auto"/>
          <w:kern w:val="0"/>
          <w:sz w:val="24"/>
          <w:highlight w:val="none"/>
          <w:lang w:val="zh-CN"/>
        </w:rPr>
        <w:t>认为需要的其他商务文件或说明 (如果有) ；</w:t>
      </w:r>
    </w:p>
    <w:p>
      <w:pPr>
        <w:pStyle w:val="11"/>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olor w:val="auto"/>
          <w:kern w:val="0"/>
          <w:sz w:val="24"/>
          <w:highlight w:val="none"/>
          <w:lang w:val="zh-CN"/>
        </w:rPr>
        <w:t>（9）</w:t>
      </w:r>
      <w:r>
        <w:rPr>
          <w:rFonts w:hint="eastAsia" w:ascii="宋体" w:hAnsi="宋体" w:eastAsia="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ascii="宋体" w:hAnsi="宋体" w:eastAsia="宋体" w:cs="仿宋_GB2312"/>
          <w:color w:val="auto"/>
          <w:kern w:val="0"/>
          <w:sz w:val="24"/>
          <w:highlight w:val="none"/>
          <w:lang w:val="zh-CN"/>
        </w:rPr>
        <w:t>资质情况等</w:t>
      </w:r>
      <w:r>
        <w:rPr>
          <w:rFonts w:hint="eastAsia" w:ascii="宋体" w:hAnsi="宋体" w:eastAsia="宋体"/>
          <w:color w:val="auto"/>
          <w:kern w:val="0"/>
          <w:sz w:val="24"/>
          <w:highlight w:val="none"/>
          <w:lang w:val="zh-CN"/>
        </w:rPr>
        <w:t>；</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olor w:val="auto"/>
          <w:kern w:val="0"/>
          <w:sz w:val="24"/>
          <w:highlight w:val="none"/>
          <w:lang w:val="zh-CN"/>
        </w:rPr>
        <w:t>（13）优惠条件及特殊承诺；</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olor w:val="auto"/>
          <w:sz w:val="24"/>
          <w:highlight w:val="none"/>
        </w:rPr>
        <w:t>（14）</w:t>
      </w:r>
      <w:r>
        <w:rPr>
          <w:rFonts w:hint="eastAsia" w:ascii="宋体" w:hAnsi="宋体" w:eastAsia="宋体" w:cs="仿宋_GB2312"/>
          <w:color w:val="auto"/>
          <w:kern w:val="0"/>
          <w:sz w:val="24"/>
          <w:highlight w:val="none"/>
          <w:lang w:val="zh-CN"/>
        </w:rPr>
        <w:t>培训计划（如果有）；</w:t>
      </w:r>
    </w:p>
    <w:p>
      <w:pPr>
        <w:pStyle w:val="11"/>
        <w:spacing w:line="360" w:lineRule="auto"/>
        <w:ind w:firstLine="480" w:firstLineChars="200"/>
        <w:rPr>
          <w:rFonts w:ascii="宋体" w:hAnsi="宋体" w:eastAsia="宋体" w:cs="仿宋_GB2312"/>
          <w:b/>
          <w:color w:val="auto"/>
          <w:sz w:val="24"/>
          <w:szCs w:val="24"/>
          <w:highlight w:val="none"/>
        </w:rPr>
      </w:pPr>
      <w:r>
        <w:rPr>
          <w:rFonts w:hint="eastAsia" w:ascii="宋体" w:hAnsi="宋体" w:eastAsia="宋体"/>
          <w:color w:val="auto"/>
          <w:kern w:val="0"/>
          <w:sz w:val="24"/>
          <w:highlight w:val="none"/>
        </w:rPr>
        <w:t>（15）随机特殊工具和</w:t>
      </w:r>
      <w:r>
        <w:rPr>
          <w:rFonts w:hint="eastAsia" w:ascii="宋体" w:hAnsi="宋体" w:eastAsia="宋体"/>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11"/>
        <w:spacing w:line="360" w:lineRule="auto"/>
        <w:ind w:firstLine="480" w:firstLineChars="200"/>
        <w:rPr>
          <w:rFonts w:ascii="宋体" w:hAnsi="宋体" w:eastAsia="宋体" w:cs="仿宋_GB2312"/>
          <w:color w:val="auto"/>
          <w:kern w:val="0"/>
          <w:sz w:val="24"/>
          <w:szCs w:val="24"/>
          <w:highlight w:val="none"/>
          <w:lang w:val="zh-CN"/>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6）</w:t>
      </w:r>
      <w:r>
        <w:rPr>
          <w:rFonts w:hint="eastAsia" w:ascii="宋体" w:hAnsi="宋体" w:eastAsia="宋体" w:cs="仿宋_GB2312"/>
          <w:color w:val="auto"/>
          <w:kern w:val="0"/>
          <w:sz w:val="24"/>
          <w:szCs w:val="24"/>
          <w:highlight w:val="none"/>
          <w:lang w:val="zh-CN"/>
        </w:rPr>
        <w:t>供应商认为需要的其他技术文件或说明（如果有）；</w:t>
      </w:r>
    </w:p>
    <w:p>
      <w:pPr>
        <w:pStyle w:val="11"/>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7）</w:t>
      </w:r>
      <w:r>
        <w:rPr>
          <w:rFonts w:hint="eastAsia" w:ascii="宋体" w:hAnsi="宋体" w:eastAsia="宋体" w:cs="仿宋_GB2312"/>
          <w:color w:val="auto"/>
          <w:kern w:val="0"/>
          <w:sz w:val="24"/>
          <w:highlight w:val="none"/>
          <w:lang w:val="zh-CN"/>
        </w:rPr>
        <w:t>政府采购供应商廉洁自律承诺书。</w:t>
      </w:r>
    </w:p>
    <w:p>
      <w:pPr>
        <w:pStyle w:val="11"/>
        <w:spacing w:line="360" w:lineRule="auto"/>
        <w:ind w:firstLine="482" w:firstLineChars="200"/>
        <w:rPr>
          <w:rFonts w:ascii="宋体" w:hAnsi="宋体" w:eastAsia="宋体" w:cs="仿宋_GB2312"/>
          <w:b/>
          <w:color w:val="auto"/>
          <w:sz w:val="24"/>
          <w:szCs w:val="24"/>
          <w:highlight w:val="none"/>
        </w:rPr>
      </w:pPr>
      <w:r>
        <w:rPr>
          <w:rFonts w:hint="eastAsia" w:ascii="宋体" w:hAnsi="宋体" w:eastAsia="宋体"/>
          <w:b/>
          <w:color w:val="auto"/>
          <w:sz w:val="24"/>
          <w:szCs w:val="24"/>
          <w:highlight w:val="none"/>
        </w:rPr>
        <w:t>3. 响应文件的编制和签署</w:t>
      </w:r>
    </w:p>
    <w:p>
      <w:pPr>
        <w:spacing w:line="360" w:lineRule="auto"/>
        <w:ind w:firstLine="480" w:firstLineChars="200"/>
        <w:rPr>
          <w:rFonts w:ascii="宋体" w:hAnsi="宋体" w:eastAsia="宋体" w:cs="仿宋_GB2312"/>
          <w:b/>
          <w:color w:val="auto"/>
          <w:sz w:val="24"/>
          <w:highlight w:val="none"/>
        </w:rPr>
      </w:pPr>
      <w:r>
        <w:rPr>
          <w:rFonts w:hint="eastAsia" w:ascii="宋体" w:hAnsi="宋体" w:eastAsia="宋体" w:cs="仿宋_GB2312"/>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3.2供应商进行电子交易应安装客户端软件—“乐采云电子交易客户端”，并按照磋商文件和电子交易平台的要求编制并加密响应文件。供应商未按规定加密的响应文件，电子交易平台将拒收并提示。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3.3使用</w:t>
      </w:r>
      <w:r>
        <w:rPr>
          <w:rFonts w:hint="eastAsia" w:ascii="宋体" w:hAnsi="宋体" w:cs="宋体"/>
          <w:color w:val="auto"/>
          <w:kern w:val="0"/>
          <w:sz w:val="24"/>
          <w:highlight w:val="none"/>
          <w:lang w:val="zh-CN"/>
        </w:rPr>
        <w:t>乐采云电子交易客户端”需要提前申领CA数字证书，申领流程请自行前往“浙江政府采购网-下载专区-电子交易客户端-CA驱动和申领流程”进行查阅。</w:t>
      </w:r>
    </w:p>
    <w:p>
      <w:pPr>
        <w:pStyle w:val="23"/>
        <w:snapToGrid w:val="0"/>
        <w:spacing w:before="0"/>
        <w:ind w:firstLine="480"/>
        <w:rPr>
          <w:rFonts w:ascii="宋体" w:hAnsi="宋体" w:eastAsia="宋体" w:cs="仿宋_GB2312"/>
          <w:b/>
          <w:color w:val="auto"/>
          <w:highlight w:val="none"/>
        </w:rPr>
      </w:pPr>
      <w:r>
        <w:rPr>
          <w:rFonts w:hint="eastAsia" w:ascii="宋体" w:hAnsi="宋体" w:eastAsia="宋体" w:cs="仿宋_GB2312"/>
          <w:color w:val="auto"/>
          <w:szCs w:val="24"/>
          <w:highlight w:val="none"/>
        </w:rPr>
        <w:t>3.4响应文件按照磋商文件第七部分格式要</w:t>
      </w:r>
      <w:r>
        <w:rPr>
          <w:rFonts w:hint="eastAsia" w:ascii="宋体" w:hAnsi="宋体" w:eastAsia="宋体" w:cs="仿宋_GB2312"/>
          <w:color w:val="auto"/>
          <w:highlight w:val="none"/>
        </w:rPr>
        <w:t>求进行签署、盖章。</w:t>
      </w:r>
      <w:r>
        <w:rPr>
          <w:rFonts w:hint="eastAsia" w:ascii="宋体" w:hAnsi="宋体" w:eastAsia="宋体"/>
          <w:b/>
          <w:color w:val="auto"/>
          <w:highlight w:val="none"/>
        </w:rPr>
        <w:t>▲</w:t>
      </w:r>
      <w:r>
        <w:rPr>
          <w:rFonts w:hint="eastAsia" w:ascii="宋体" w:hAnsi="宋体" w:eastAsia="宋体" w:cs="仿宋_GB2312"/>
          <w:b/>
          <w:color w:val="auto"/>
          <w:highlight w:val="none"/>
        </w:rPr>
        <w:t>供应商的响应文件未按照磋商文件要求签署、盖章的，其响应无效</w:t>
      </w:r>
      <w:r>
        <w:rPr>
          <w:rFonts w:hint="eastAsia" w:ascii="宋体" w:hAnsi="宋体" w:eastAsia="宋体" w:cs="仿宋_GB2312"/>
          <w:color w:val="auto"/>
          <w:szCs w:val="24"/>
          <w:highlight w:val="none"/>
        </w:rPr>
        <w:t>。</w:t>
      </w:r>
    </w:p>
    <w:p>
      <w:pPr>
        <w:pStyle w:val="23"/>
        <w:snapToGrid w:val="0"/>
        <w:spacing w:before="0"/>
        <w:ind w:firstLine="480"/>
        <w:rPr>
          <w:rFonts w:ascii="宋体" w:hAnsi="宋体" w:eastAsia="宋体" w:cs="宋体"/>
          <w:color w:val="auto"/>
          <w:highlight w:val="none"/>
        </w:rPr>
      </w:pPr>
      <w:r>
        <w:rPr>
          <w:rFonts w:hint="eastAsia" w:ascii="宋体" w:hAnsi="宋体" w:eastAsia="宋体" w:cs="仿宋_GB2312"/>
          <w:color w:val="auto"/>
          <w:szCs w:val="24"/>
          <w:highlight w:val="none"/>
        </w:rPr>
        <w:t>3.5为确保网上操作合法、有效和安全，供应商应当在响应截止时间前完成在“</w:t>
      </w:r>
      <w:r>
        <w:rPr>
          <w:rFonts w:hint="eastAsia" w:ascii="宋体" w:hAnsi="宋体" w:cs="宋体"/>
          <w:color w:val="auto"/>
          <w:highlight w:val="none"/>
          <w:lang w:eastAsia="zh-CN"/>
        </w:rPr>
        <w:t>乐</w:t>
      </w:r>
      <w:r>
        <w:rPr>
          <w:rFonts w:hint="eastAsia" w:ascii="宋体" w:hAnsi="宋体" w:cs="宋体"/>
          <w:color w:val="auto"/>
          <w:highlight w:val="none"/>
        </w:rPr>
        <w:t>采云平台</w:t>
      </w:r>
      <w:r>
        <w:rPr>
          <w:rFonts w:hint="eastAsia" w:ascii="宋体" w:hAnsi="宋体" w:eastAsia="宋体" w:cs="仿宋_GB2312"/>
          <w:color w:val="auto"/>
          <w:szCs w:val="24"/>
          <w:highlight w:val="none"/>
        </w:rPr>
        <w:t>”的身份认证，确保在电子交易过程中能够对相关数据电文进行加密和使用电子签名。</w:t>
      </w:r>
    </w:p>
    <w:p>
      <w:pPr>
        <w:pStyle w:val="23"/>
        <w:snapToGrid w:val="0"/>
        <w:spacing w:before="0"/>
        <w:ind w:firstLine="480"/>
        <w:rPr>
          <w:rFonts w:ascii="宋体" w:hAnsi="宋体" w:eastAsia="宋体" w:cs="仿宋_GB2312"/>
          <w:b/>
          <w:color w:val="auto"/>
          <w:sz w:val="32"/>
          <w:szCs w:val="20"/>
          <w:highlight w:val="none"/>
        </w:rPr>
      </w:pPr>
      <w:r>
        <w:rPr>
          <w:rFonts w:hint="eastAsia" w:ascii="宋体" w:hAnsi="宋体" w:eastAsia="宋体" w:cs="宋体"/>
          <w:color w:val="auto"/>
          <w:highlight w:val="none"/>
        </w:rPr>
        <w:t>3.6磋商文件对响应文件签署、盖章的要求适用于电子签名。</w:t>
      </w:r>
    </w:p>
    <w:p>
      <w:pPr>
        <w:adjustRightInd/>
        <w:spacing w:line="360" w:lineRule="auto"/>
        <w:jc w:val="center"/>
        <w:outlineLvl w:val="0"/>
        <w:rPr>
          <w:rFonts w:ascii="宋体" w:hAnsi="宋体" w:eastAsia="宋体" w:cs="仿宋_GB2312"/>
          <w:b/>
          <w:color w:val="auto"/>
          <w:sz w:val="32"/>
          <w:szCs w:val="20"/>
          <w:highlight w:val="none"/>
        </w:rPr>
      </w:pPr>
      <w:r>
        <w:rPr>
          <w:rFonts w:hint="eastAsia" w:ascii="宋体" w:hAnsi="宋体" w:eastAsia="宋体" w:cs="仿宋_GB2312"/>
          <w:b/>
          <w:color w:val="auto"/>
          <w:sz w:val="32"/>
          <w:szCs w:val="20"/>
          <w:highlight w:val="none"/>
        </w:rPr>
        <w:t>七、</w:t>
      </w:r>
      <w:r>
        <w:rPr>
          <w:rFonts w:hint="eastAsia" w:ascii="宋体" w:hAnsi="宋体" w:eastAsia="宋体"/>
          <w:b/>
          <w:color w:val="auto"/>
          <w:sz w:val="32"/>
          <w:szCs w:val="32"/>
          <w:highlight w:val="none"/>
        </w:rPr>
        <w:t>响应</w:t>
      </w:r>
      <w:r>
        <w:rPr>
          <w:rFonts w:hint="eastAsia" w:ascii="宋体" w:hAnsi="宋体" w:eastAsia="宋体" w:cs="仿宋_GB2312"/>
          <w:b/>
          <w:color w:val="auto"/>
          <w:sz w:val="32"/>
          <w:szCs w:val="20"/>
          <w:highlight w:val="none"/>
        </w:rPr>
        <w:t>文件的提交和备份</w:t>
      </w:r>
    </w:p>
    <w:p>
      <w:pPr>
        <w:pStyle w:val="23"/>
        <w:spacing w:before="0"/>
        <w:ind w:firstLine="0" w:firstLineChars="0"/>
        <w:rPr>
          <w:rFonts w:ascii="宋体" w:hAnsi="宋体" w:eastAsia="宋体" w:cs="仿宋_GB2312"/>
          <w:b/>
          <w:color w:val="auto"/>
          <w:szCs w:val="24"/>
          <w:highlight w:val="none"/>
        </w:rPr>
      </w:pPr>
    </w:p>
    <w:p>
      <w:pPr>
        <w:pStyle w:val="23"/>
        <w:spacing w:before="0"/>
        <w:ind w:firstLine="0" w:firstLineChars="0"/>
        <w:rPr>
          <w:rFonts w:ascii="宋体" w:hAnsi="宋体" w:eastAsia="宋体" w:cs="仿宋_GB2312"/>
          <w:b/>
          <w:color w:val="auto"/>
          <w:szCs w:val="24"/>
          <w:highlight w:val="none"/>
        </w:rPr>
      </w:pPr>
      <w:r>
        <w:rPr>
          <w:rFonts w:hint="eastAsia" w:ascii="宋体" w:hAnsi="宋体" w:eastAsia="宋体" w:cs="仿宋_GB2312"/>
          <w:b/>
          <w:color w:val="auto"/>
          <w:szCs w:val="24"/>
          <w:highlight w:val="none"/>
        </w:rPr>
        <w:t>1.响应文件的提交、补充、修改、撤回</w:t>
      </w:r>
    </w:p>
    <w:p>
      <w:pPr>
        <w:pStyle w:val="23"/>
        <w:ind w:firstLine="480"/>
        <w:rPr>
          <w:rFonts w:ascii="宋体" w:hAnsi="宋体" w:eastAsia="宋体" w:cs="仿宋_GB2312"/>
          <w:color w:val="auto"/>
          <w:szCs w:val="24"/>
          <w:highlight w:val="none"/>
        </w:rPr>
      </w:pPr>
      <w:r>
        <w:rPr>
          <w:rFonts w:hint="eastAsia" w:ascii="宋体" w:hAnsi="宋体" w:eastAsia="宋体" w:cs="仿宋_GB2312"/>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1.2 在响应截止时间以后，不能补充、修改响应文件。</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 在提交“最后报价”后，供应商不能退出磋商。</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1.5 </w:t>
      </w:r>
      <w:r>
        <w:rPr>
          <w:rFonts w:hint="eastAsia" w:ascii="宋体" w:hAnsi="宋体" w:eastAsia="宋体"/>
          <w:color w:val="auto"/>
          <w:sz w:val="24"/>
          <w:highlight w:val="none"/>
          <w:lang w:eastAsia="zh-CN"/>
        </w:rPr>
        <w:t>采购代理机构</w:t>
      </w:r>
      <w:r>
        <w:rPr>
          <w:rFonts w:hint="eastAsia" w:ascii="宋体" w:hAnsi="宋体" w:eastAsia="宋体"/>
          <w:color w:val="auto"/>
          <w:sz w:val="24"/>
          <w:highlight w:val="none"/>
        </w:rPr>
        <w:t>可以视情况延长提交响应文件的截止时间。在上述情况下，</w:t>
      </w:r>
      <w:r>
        <w:rPr>
          <w:rFonts w:hint="eastAsia" w:ascii="宋体" w:hAnsi="宋体" w:eastAsia="宋体"/>
          <w:color w:val="auto"/>
          <w:sz w:val="24"/>
          <w:highlight w:val="none"/>
          <w:lang w:eastAsia="zh-CN"/>
        </w:rPr>
        <w:t>采购代理机构</w:t>
      </w:r>
      <w:r>
        <w:rPr>
          <w:rFonts w:hint="eastAsia" w:ascii="宋体" w:hAnsi="宋体" w:eastAsia="宋体"/>
          <w:color w:val="auto"/>
          <w:sz w:val="24"/>
          <w:highlight w:val="none"/>
        </w:rPr>
        <w:t>与供应商以前在响应截止期方面的全部权利、责任和义务，将适用于延长至新的响应截止期。</w:t>
      </w:r>
    </w:p>
    <w:p>
      <w:pPr>
        <w:pStyle w:val="11"/>
        <w:spacing w:line="360" w:lineRule="auto"/>
        <w:rPr>
          <w:rFonts w:ascii="宋体" w:hAnsi="宋体" w:eastAsia="宋体" w:cs="仿宋_GB2312"/>
          <w:b/>
          <w:color w:val="auto"/>
          <w:sz w:val="24"/>
          <w:szCs w:val="24"/>
          <w:highlight w:val="none"/>
        </w:rPr>
      </w:pPr>
      <w:r>
        <w:rPr>
          <w:rFonts w:hint="eastAsia" w:ascii="宋体" w:hAnsi="宋体" w:eastAsia="宋体" w:cs="仿宋_GB2312"/>
          <w:b/>
          <w:color w:val="auto"/>
          <w:sz w:val="24"/>
          <w:szCs w:val="24"/>
          <w:highlight w:val="none"/>
        </w:rPr>
        <w:t>2.备份响应文件</w:t>
      </w:r>
    </w:p>
    <w:p>
      <w:pPr>
        <w:pStyle w:val="11"/>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lang w:val="en-US" w:eastAsia="zh-CN"/>
        </w:rPr>
        <w:t>2.1</w:t>
      </w:r>
      <w:r>
        <w:rPr>
          <w:rFonts w:hint="eastAsia" w:hAnsi="宋体" w:cs="宋体"/>
          <w:color w:val="auto"/>
          <w:sz w:val="24"/>
          <w:szCs w:val="24"/>
          <w:highlight w:val="none"/>
        </w:rPr>
        <w:t>投标人在电子交易平台传输递交投标文件后，还可以在投标截止时间前直接提交或者以电子邮件方式递交备份投标文件1份，</w:t>
      </w:r>
      <w:r>
        <w:rPr>
          <w:rFonts w:hint="eastAsia" w:hAnsi="宋体" w:cs="宋体"/>
          <w:b/>
          <w:color w:val="auto"/>
          <w:sz w:val="24"/>
          <w:szCs w:val="24"/>
          <w:highlight w:val="none"/>
        </w:rPr>
        <w:t>但采购人、采购代理机构不强制或变相强制投标人提交备份投标文件。</w:t>
      </w:r>
    </w:p>
    <w:p>
      <w:pPr>
        <w:pStyle w:val="11"/>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.2以介质存储的数据电文形式的备份投标文件：按乐采云平台项目采购-电子招投标操作指南制作备份投标文件（后缀名为.bfbs），在投标截止时间前以电子邮件形式递交至(</w:t>
      </w:r>
      <w:r>
        <w:rPr>
          <w:rFonts w:hint="eastAsia" w:hAnsi="宋体" w:cs="宋体"/>
          <w:color w:val="auto"/>
          <w:kern w:val="28"/>
          <w:sz w:val="24"/>
          <w:szCs w:val="24"/>
          <w:highlight w:val="none"/>
          <w:lang w:val="en-US" w:eastAsia="zh-CN"/>
        </w:rPr>
        <w:t>497531882@qq.com</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.3直接提交备份投标文件的，投标人应于投标截止时间前在招标公告中载明的开标地点将备份投标文件提交给采购代理机构，采购代理机构将拒绝接受逾期送达的备份投标文件。</w:t>
      </w:r>
    </w:p>
    <w:p>
      <w:pPr>
        <w:pStyle w:val="11"/>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lang w:val="en-US" w:eastAsia="zh-CN"/>
        </w:rPr>
        <w:t>2</w:t>
      </w:r>
      <w:r>
        <w:rPr>
          <w:rFonts w:hint="eastAsia" w:hAnsi="宋体" w:cs="宋体"/>
          <w:b/>
          <w:color w:val="auto"/>
          <w:sz w:val="24"/>
          <w:szCs w:val="24"/>
          <w:highlight w:val="none"/>
        </w:rPr>
        <w:t>.4投标人仅提交备份投标文件，未在电子交易平台传输递交投标文件的，投标无效。</w:t>
      </w:r>
    </w:p>
    <w:p>
      <w:pPr>
        <w:adjustRightInd/>
        <w:spacing w:line="360" w:lineRule="auto"/>
        <w:jc w:val="center"/>
        <w:outlineLvl w:val="0"/>
        <w:rPr>
          <w:rFonts w:ascii="宋体" w:hAnsi="宋体" w:eastAsia="宋体" w:cs="仿宋_GB2312"/>
          <w:b/>
          <w:color w:val="auto"/>
          <w:sz w:val="32"/>
          <w:szCs w:val="20"/>
          <w:highlight w:val="none"/>
        </w:rPr>
      </w:pPr>
    </w:p>
    <w:p>
      <w:pPr>
        <w:adjustRightInd/>
        <w:spacing w:line="360" w:lineRule="auto"/>
        <w:jc w:val="center"/>
        <w:outlineLvl w:val="0"/>
        <w:rPr>
          <w:rFonts w:ascii="宋体" w:hAnsi="宋体" w:eastAsia="宋体" w:cs="仿宋_GB2312"/>
          <w:b/>
          <w:color w:val="auto"/>
          <w:sz w:val="32"/>
          <w:szCs w:val="20"/>
          <w:highlight w:val="none"/>
        </w:rPr>
      </w:pPr>
      <w:r>
        <w:rPr>
          <w:rFonts w:hint="eastAsia" w:ascii="宋体" w:hAnsi="宋体" w:eastAsia="宋体" w:cs="仿宋_GB2312"/>
          <w:b/>
          <w:color w:val="auto"/>
          <w:sz w:val="32"/>
          <w:szCs w:val="20"/>
          <w:highlight w:val="none"/>
        </w:rPr>
        <w:t>八、</w:t>
      </w:r>
      <w:r>
        <w:rPr>
          <w:rFonts w:hint="eastAsia" w:ascii="宋体" w:hAnsi="宋体" w:eastAsia="宋体"/>
          <w:b/>
          <w:color w:val="auto"/>
          <w:sz w:val="32"/>
          <w:szCs w:val="32"/>
          <w:highlight w:val="none"/>
        </w:rPr>
        <w:t>开启响应文件与信用信息查询</w:t>
      </w:r>
    </w:p>
    <w:p>
      <w:pPr>
        <w:pStyle w:val="11"/>
        <w:spacing w:line="360" w:lineRule="auto"/>
        <w:rPr>
          <w:rFonts w:ascii="宋体" w:hAnsi="宋体" w:eastAsia="宋体" w:cs="仿宋_GB2312"/>
          <w:b/>
          <w:color w:val="auto"/>
          <w:sz w:val="24"/>
          <w:szCs w:val="24"/>
          <w:highlight w:val="none"/>
        </w:rPr>
      </w:pPr>
      <w:r>
        <w:rPr>
          <w:rFonts w:hint="eastAsia" w:ascii="宋体" w:hAnsi="宋体" w:eastAsia="宋体" w:cs="仿宋_GB2312"/>
          <w:b/>
          <w:color w:val="auto"/>
          <w:sz w:val="24"/>
          <w:szCs w:val="24"/>
          <w:highlight w:val="none"/>
        </w:rPr>
        <w:t>1. 开启响应文件</w:t>
      </w:r>
    </w:p>
    <w:p>
      <w:pPr>
        <w:pStyle w:val="11"/>
        <w:spacing w:line="360" w:lineRule="auto"/>
        <w:ind w:firstLine="360" w:firstLineChars="15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1.1 </w:t>
      </w:r>
      <w:r>
        <w:rPr>
          <w:rFonts w:hint="eastAsia" w:ascii="宋体" w:hAnsi="宋体" w:eastAsia="宋体" w:cs="仿宋_GB2312"/>
          <w:color w:val="auto"/>
          <w:sz w:val="24"/>
          <w:szCs w:val="24"/>
          <w:highlight w:val="none"/>
          <w:lang w:eastAsia="zh-CN"/>
        </w:rPr>
        <w:t>采购代理机构</w:t>
      </w:r>
      <w:r>
        <w:rPr>
          <w:rFonts w:hint="eastAsia" w:ascii="宋体" w:hAnsi="宋体" w:eastAsia="宋体" w:cs="仿宋_GB2312"/>
          <w:color w:val="auto"/>
          <w:sz w:val="24"/>
          <w:szCs w:val="24"/>
          <w:highlight w:val="none"/>
        </w:rPr>
        <w:t>按照磋商文件规定的时间通过电子交易平台组织响应文件开启，所有供应商均应当准时在线参加。</w:t>
      </w:r>
      <w:r>
        <w:rPr>
          <w:rFonts w:hint="eastAsia" w:ascii="宋体" w:hAnsi="宋体" w:eastAsia="宋体" w:cs="仿宋_GB2312"/>
          <w:b/>
          <w:color w:val="auto"/>
          <w:sz w:val="24"/>
          <w:szCs w:val="24"/>
          <w:highlight w:val="none"/>
        </w:rPr>
        <w:t>供应商数量不符合规定的，不得开启响应文件。</w:t>
      </w:r>
    </w:p>
    <w:p>
      <w:pPr>
        <w:pStyle w:val="11"/>
        <w:spacing w:line="360" w:lineRule="auto"/>
        <w:ind w:firstLine="360" w:firstLineChars="15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1.2开启响应文件时，电子交易平台按开启响应文件时间自动提取所有响应文件。</w:t>
      </w:r>
      <w:r>
        <w:rPr>
          <w:rFonts w:hint="eastAsia" w:ascii="宋体" w:hAnsi="宋体" w:eastAsia="宋体" w:cs="仿宋_GB2312"/>
          <w:color w:val="auto"/>
          <w:sz w:val="24"/>
          <w:szCs w:val="24"/>
          <w:highlight w:val="none"/>
          <w:lang w:eastAsia="zh-CN"/>
        </w:rPr>
        <w:t>采购代理机构</w:t>
      </w:r>
      <w:r>
        <w:rPr>
          <w:rFonts w:hint="eastAsia" w:ascii="宋体" w:hAnsi="宋体" w:eastAsia="宋体" w:cs="仿宋_GB2312"/>
          <w:color w:val="auto"/>
          <w:sz w:val="24"/>
          <w:szCs w:val="24"/>
          <w:highlight w:val="none"/>
        </w:rPr>
        <w:t>依托电子交易平台发起开始解密指令，供应商按照平台提示和磋商文件的规定在半小时内完成在线解密。</w:t>
      </w:r>
    </w:p>
    <w:p>
      <w:pPr>
        <w:pStyle w:val="11"/>
        <w:spacing w:line="360" w:lineRule="auto"/>
        <w:ind w:firstLine="361" w:firstLineChars="150"/>
        <w:rPr>
          <w:rFonts w:ascii="宋体" w:hAnsi="宋体" w:eastAsia="宋体" w:cs="仿宋_GB2312"/>
          <w:b/>
          <w:color w:val="auto"/>
          <w:sz w:val="24"/>
          <w:szCs w:val="24"/>
          <w:highlight w:val="none"/>
        </w:rPr>
      </w:pPr>
      <w:r>
        <w:rPr>
          <w:rFonts w:hint="eastAsia" w:ascii="宋体" w:hAnsi="宋体" w:eastAsia="宋体" w:cs="仿宋_GB2312"/>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23"/>
        <w:spacing w:before="0"/>
        <w:ind w:firstLine="0" w:firstLineChars="0"/>
        <w:rPr>
          <w:rFonts w:ascii="宋体" w:hAnsi="宋体" w:eastAsia="宋体" w:cs="仿宋_GB2312"/>
          <w:b/>
          <w:color w:val="auto"/>
          <w:szCs w:val="24"/>
          <w:highlight w:val="none"/>
        </w:rPr>
      </w:pPr>
      <w:r>
        <w:rPr>
          <w:rFonts w:hint="eastAsia" w:ascii="宋体" w:hAnsi="宋体" w:eastAsia="宋体" w:cs="仿宋_GB2312"/>
          <w:b/>
          <w:color w:val="auto"/>
          <w:szCs w:val="24"/>
          <w:highlight w:val="none"/>
        </w:rPr>
        <w:t>2.信用信息查询</w:t>
      </w:r>
    </w:p>
    <w:p>
      <w:pPr>
        <w:pStyle w:val="23"/>
        <w:spacing w:before="0"/>
        <w:ind w:firstLine="495" w:firstLineChars="0"/>
        <w:rPr>
          <w:rFonts w:ascii="宋体" w:hAnsi="宋体" w:eastAsia="宋体" w:cs="Arial"/>
          <w:color w:val="auto"/>
          <w:kern w:val="0"/>
          <w:szCs w:val="24"/>
          <w:highlight w:val="none"/>
        </w:rPr>
      </w:pPr>
      <w:r>
        <w:rPr>
          <w:rFonts w:hint="eastAsia" w:ascii="宋体" w:hAnsi="宋体" w:eastAsia="宋体" w:cs="Arial"/>
          <w:color w:val="auto"/>
          <w:kern w:val="0"/>
          <w:szCs w:val="24"/>
          <w:highlight w:val="none"/>
        </w:rPr>
        <w:t>2.1信用信息查询渠道及截止时间：</w:t>
      </w:r>
      <w:r>
        <w:rPr>
          <w:rFonts w:hint="eastAsia" w:ascii="宋体" w:hAnsi="宋体" w:eastAsia="宋体" w:cs="Arial"/>
          <w:color w:val="auto"/>
          <w:kern w:val="0"/>
          <w:szCs w:val="24"/>
          <w:highlight w:val="none"/>
          <w:lang w:eastAsia="zh-CN"/>
        </w:rPr>
        <w:t>采购代理机构</w:t>
      </w:r>
      <w:r>
        <w:rPr>
          <w:rFonts w:hint="eastAsia" w:ascii="宋体" w:hAnsi="宋体" w:eastAsia="宋体" w:cs="Arial"/>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0"/>
          <w:rFonts w:hint="eastAsia" w:ascii="宋体" w:hAnsi="宋体" w:eastAsia="宋体"/>
          <w:snapToGrid/>
          <w:color w:val="auto"/>
          <w:sz w:val="24"/>
          <w:szCs w:val="24"/>
          <w:highlight w:val="none"/>
        </w:rPr>
        <w:t>www.creditchina.gov.cn</w:t>
      </w:r>
      <w:r>
        <w:rPr>
          <w:rStyle w:val="20"/>
          <w:rFonts w:hint="eastAsia" w:ascii="宋体" w:hAnsi="宋体" w:eastAsia="宋体"/>
          <w:snapToGrid/>
          <w:color w:val="auto"/>
          <w:sz w:val="24"/>
          <w:szCs w:val="24"/>
          <w:highlight w:val="none"/>
        </w:rPr>
        <w:fldChar w:fldCharType="end"/>
      </w:r>
      <w:r>
        <w:rPr>
          <w:rFonts w:hint="eastAsia" w:ascii="宋体" w:hAnsi="宋体" w:eastAsia="宋体" w:cs="Arial"/>
          <w:color w:val="auto"/>
          <w:kern w:val="0"/>
          <w:szCs w:val="24"/>
          <w:highlight w:val="none"/>
        </w:rPr>
        <w:t>)、中国政府采购网(www.ccgp.gov.cn)渠道查询供应商响应截止时间前的信用记录。</w:t>
      </w:r>
    </w:p>
    <w:p>
      <w:pPr>
        <w:pStyle w:val="23"/>
        <w:spacing w:before="0"/>
        <w:ind w:firstLine="495" w:firstLineChars="0"/>
        <w:rPr>
          <w:rFonts w:ascii="宋体" w:hAnsi="宋体" w:eastAsia="宋体" w:cs="Arial"/>
          <w:color w:val="auto"/>
          <w:kern w:val="0"/>
          <w:szCs w:val="24"/>
          <w:highlight w:val="none"/>
        </w:rPr>
      </w:pPr>
      <w:r>
        <w:rPr>
          <w:rFonts w:hint="eastAsia" w:ascii="宋体" w:hAnsi="宋体" w:eastAsia="宋体" w:cs="Arial"/>
          <w:color w:val="auto"/>
          <w:kern w:val="0"/>
          <w:szCs w:val="24"/>
          <w:highlight w:val="none"/>
        </w:rPr>
        <w:t>2.2信用信息查询记录和证据留存的具体方式：现场查询的供应商的信用记录、查询结果经确认后存档。</w:t>
      </w:r>
    </w:p>
    <w:p>
      <w:pPr>
        <w:pStyle w:val="23"/>
        <w:spacing w:before="0"/>
        <w:ind w:firstLine="495" w:firstLineChars="0"/>
        <w:rPr>
          <w:rFonts w:ascii="宋体" w:hAnsi="宋体" w:eastAsia="宋体" w:cs="Arial"/>
          <w:color w:val="auto"/>
          <w:kern w:val="0"/>
          <w:szCs w:val="24"/>
          <w:highlight w:val="none"/>
        </w:rPr>
      </w:pPr>
      <w:r>
        <w:rPr>
          <w:rFonts w:hint="eastAsia" w:ascii="宋体" w:hAnsi="宋体" w:eastAsia="宋体" w:cs="Arial"/>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23"/>
        <w:spacing w:before="0"/>
        <w:ind w:firstLine="495" w:firstLineChars="0"/>
        <w:rPr>
          <w:rFonts w:ascii="宋体" w:hAnsi="宋体" w:eastAsia="宋体" w:cs="Arial"/>
          <w:color w:val="auto"/>
          <w:kern w:val="0"/>
          <w:szCs w:val="24"/>
          <w:highlight w:val="none"/>
        </w:rPr>
      </w:pPr>
      <w:r>
        <w:rPr>
          <w:rFonts w:hint="eastAsia" w:ascii="宋体" w:hAnsi="宋体" w:eastAsia="宋体" w:cs="Arial"/>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1"/>
        <w:spacing w:line="360" w:lineRule="auto"/>
        <w:rPr>
          <w:rFonts w:ascii="宋体" w:hAnsi="宋体" w:eastAsia="宋体" w:cs="仿宋_GB2312"/>
          <w:b/>
          <w:color w:val="auto"/>
          <w:sz w:val="24"/>
          <w:szCs w:val="24"/>
          <w:highlight w:val="none"/>
        </w:rPr>
      </w:pPr>
    </w:p>
    <w:p>
      <w:pPr>
        <w:adjustRightInd/>
        <w:spacing w:line="360" w:lineRule="auto"/>
        <w:jc w:val="center"/>
        <w:outlineLvl w:val="0"/>
        <w:rPr>
          <w:rFonts w:ascii="宋体" w:hAnsi="宋体" w:eastAsia="宋体"/>
          <w:b/>
          <w:color w:val="auto"/>
          <w:sz w:val="32"/>
          <w:szCs w:val="32"/>
          <w:highlight w:val="none"/>
        </w:rPr>
      </w:pPr>
      <w:r>
        <w:rPr>
          <w:rFonts w:hint="eastAsia" w:ascii="宋体" w:hAnsi="宋体" w:eastAsia="宋体" w:cs="仿宋_GB2312"/>
          <w:b/>
          <w:color w:val="auto"/>
          <w:sz w:val="32"/>
          <w:highlight w:val="none"/>
        </w:rPr>
        <w:t>九</w:t>
      </w:r>
      <w:r>
        <w:rPr>
          <w:rFonts w:hint="eastAsia" w:ascii="宋体" w:hAnsi="宋体" w:eastAsia="宋体" w:cs="仿宋_GB2312"/>
          <w:b/>
          <w:color w:val="auto"/>
          <w:sz w:val="32"/>
          <w:szCs w:val="20"/>
          <w:highlight w:val="none"/>
        </w:rPr>
        <w:t>、提交</w:t>
      </w:r>
      <w:r>
        <w:rPr>
          <w:rFonts w:hint="eastAsia" w:ascii="宋体" w:hAnsi="宋体" w:eastAsia="宋体"/>
          <w:b/>
          <w:color w:val="auto"/>
          <w:sz w:val="32"/>
          <w:szCs w:val="32"/>
          <w:highlight w:val="none"/>
        </w:rPr>
        <w:t>最后报价</w:t>
      </w:r>
    </w:p>
    <w:p>
      <w:pPr>
        <w:snapToGrid w:val="0"/>
        <w:spacing w:line="360" w:lineRule="auto"/>
        <w:rPr>
          <w:rFonts w:ascii="宋体" w:hAnsi="宋体" w:eastAsia="宋体" w:cs="仿宋_GB2312"/>
          <w:color w:val="auto"/>
          <w:sz w:val="24"/>
          <w:highlight w:val="none"/>
          <w:u w:val="single"/>
          <w:lang w:val="zh-CN"/>
        </w:rPr>
      </w:pPr>
      <w:r>
        <w:rPr>
          <w:rFonts w:hint="eastAsia" w:ascii="宋体" w:hAnsi="宋体" w:eastAsia="宋体"/>
          <w:b/>
          <w:color w:val="auto"/>
          <w:sz w:val="24"/>
          <w:highlight w:val="none"/>
        </w:rPr>
        <w:t>1.</w:t>
      </w:r>
      <w:r>
        <w:rPr>
          <w:rFonts w:hint="eastAsia" w:ascii="宋体" w:hAnsi="宋体" w:eastAsia="宋体" w:cs="仿宋_GB2312"/>
          <w:color w:val="auto"/>
          <w:sz w:val="24"/>
          <w:highlight w:val="none"/>
        </w:rPr>
        <w:t>供应商的</w:t>
      </w:r>
      <w:r>
        <w:rPr>
          <w:rFonts w:hint="eastAsia" w:ascii="宋体" w:hAnsi="宋体" w:eastAsia="宋体" w:cs="仿宋_GB2312"/>
          <w:b/>
          <w:color w:val="auto"/>
          <w:sz w:val="24"/>
          <w:highlight w:val="none"/>
        </w:rPr>
        <w:t>最后报价文件</w:t>
      </w:r>
      <w:r>
        <w:rPr>
          <w:rFonts w:hint="eastAsia" w:ascii="宋体" w:hAnsi="宋体" w:eastAsia="宋体" w:cs="仿宋_GB2312"/>
          <w:color w:val="auto"/>
          <w:sz w:val="24"/>
          <w:highlight w:val="none"/>
        </w:rPr>
        <w:t>应包括以下内容（均需使用电子签名）：</w:t>
      </w:r>
    </w:p>
    <w:p>
      <w:pPr>
        <w:pStyle w:val="11"/>
        <w:snapToGrid w:val="0"/>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1.1最后报价一览表；</w:t>
      </w:r>
    </w:p>
    <w:p>
      <w:pPr>
        <w:adjustRightInd/>
        <w:spacing w:line="360" w:lineRule="auto"/>
        <w:jc w:val="center"/>
        <w:outlineLvl w:val="0"/>
        <w:rPr>
          <w:rFonts w:ascii="宋体" w:hAnsi="宋体" w:eastAsia="宋体" w:cs="仿宋_GB2312"/>
          <w:b/>
          <w:color w:val="auto"/>
          <w:sz w:val="32"/>
          <w:szCs w:val="20"/>
          <w:highlight w:val="none"/>
        </w:rPr>
      </w:pPr>
    </w:p>
    <w:p>
      <w:pPr>
        <w:adjustRightInd/>
        <w:spacing w:line="360" w:lineRule="auto"/>
        <w:jc w:val="center"/>
        <w:outlineLvl w:val="0"/>
        <w:rPr>
          <w:rFonts w:ascii="宋体" w:hAnsi="宋体" w:eastAsia="宋体" w:cs="仿宋_GB2312"/>
          <w:b/>
          <w:color w:val="auto"/>
          <w:sz w:val="32"/>
          <w:highlight w:val="none"/>
        </w:rPr>
      </w:pPr>
      <w:r>
        <w:rPr>
          <w:rFonts w:hint="eastAsia" w:ascii="宋体" w:hAnsi="宋体" w:eastAsia="宋体" w:cs="仿宋_GB2312"/>
          <w:b/>
          <w:color w:val="auto"/>
          <w:sz w:val="32"/>
          <w:szCs w:val="20"/>
          <w:highlight w:val="none"/>
        </w:rPr>
        <w:t>十、</w:t>
      </w:r>
      <w:r>
        <w:rPr>
          <w:rFonts w:hint="eastAsia" w:ascii="宋体" w:hAnsi="宋体" w:eastAsia="宋体"/>
          <w:b/>
          <w:color w:val="auto"/>
          <w:sz w:val="32"/>
          <w:szCs w:val="32"/>
          <w:highlight w:val="none"/>
        </w:rPr>
        <w:t>评审</w:t>
      </w:r>
    </w:p>
    <w:p>
      <w:pPr>
        <w:pStyle w:val="23"/>
        <w:spacing w:before="0"/>
        <w:ind w:firstLine="0" w:firstLineChars="0"/>
        <w:rPr>
          <w:rFonts w:ascii="宋体" w:hAnsi="宋体" w:eastAsia="宋体" w:cs="仿宋_GB2312"/>
          <w:b/>
          <w:color w:val="auto"/>
          <w:highlight w:val="none"/>
        </w:rPr>
      </w:pPr>
      <w:r>
        <w:rPr>
          <w:rFonts w:hint="eastAsia" w:ascii="宋体" w:hAnsi="宋体" w:eastAsia="宋体"/>
          <w:b/>
          <w:color w:val="auto"/>
          <w:szCs w:val="24"/>
          <w:highlight w:val="none"/>
        </w:rPr>
        <w:t>1.</w:t>
      </w:r>
      <w:r>
        <w:rPr>
          <w:rFonts w:hint="eastAsia" w:ascii="宋体" w:hAnsi="宋体" w:eastAsia="宋体" w:cs="仿宋_GB2312"/>
          <w:b/>
          <w:color w:val="auto"/>
          <w:highlight w:val="none"/>
        </w:rPr>
        <w:t xml:space="preserve"> 评审方法：</w:t>
      </w:r>
      <w:r>
        <w:rPr>
          <w:rFonts w:hint="eastAsia" w:ascii="宋体" w:hAnsi="宋体" w:eastAsia="宋体" w:cs="仿宋_GB2312"/>
          <w:color w:val="auto"/>
          <w:highlight w:val="none"/>
        </w:rPr>
        <w:t>综合评分法。</w:t>
      </w:r>
    </w:p>
    <w:p>
      <w:pPr>
        <w:pStyle w:val="23"/>
        <w:spacing w:before="0"/>
        <w:ind w:firstLine="0" w:firstLineChars="0"/>
        <w:rPr>
          <w:rFonts w:ascii="宋体" w:hAnsi="宋体" w:eastAsia="宋体" w:cs="仿宋_GB2312"/>
          <w:b/>
          <w:color w:val="auto"/>
          <w:highlight w:val="none"/>
        </w:rPr>
      </w:pPr>
      <w:r>
        <w:rPr>
          <w:rFonts w:hint="eastAsia" w:ascii="宋体" w:hAnsi="宋体" w:eastAsia="宋体" w:cs="仿宋_GB2312"/>
          <w:b/>
          <w:color w:val="auto"/>
          <w:highlight w:val="none"/>
        </w:rPr>
        <w:t>2. 价格分计算方法：</w:t>
      </w:r>
      <w:r>
        <w:rPr>
          <w:rFonts w:hint="eastAsia" w:ascii="宋体" w:hAnsi="宋体" w:eastAsia="宋体" w:cs="仿宋_GB2312"/>
          <w:color w:val="auto"/>
          <w:highlight w:val="none"/>
        </w:rPr>
        <w:t>低价优先法。</w:t>
      </w:r>
    </w:p>
    <w:p>
      <w:pPr>
        <w:pStyle w:val="23"/>
        <w:spacing w:before="0"/>
        <w:ind w:firstLine="0" w:firstLineChars="0"/>
        <w:rPr>
          <w:rFonts w:ascii="宋体" w:hAnsi="宋体" w:eastAsia="宋体"/>
          <w:color w:val="auto"/>
          <w:szCs w:val="24"/>
          <w:highlight w:val="none"/>
        </w:rPr>
      </w:pPr>
      <w:r>
        <w:rPr>
          <w:rFonts w:hint="eastAsia" w:ascii="宋体" w:hAnsi="宋体" w:eastAsia="宋体" w:cs="仿宋_GB2312"/>
          <w:b/>
          <w:color w:val="auto"/>
          <w:highlight w:val="none"/>
        </w:rPr>
        <w:t>3. 评审要求：</w:t>
      </w:r>
      <w:r>
        <w:rPr>
          <w:rFonts w:hint="eastAsia" w:ascii="宋体" w:hAnsi="宋体" w:eastAsia="宋体" w:cs="仿宋_GB2312"/>
          <w:color w:val="auto"/>
          <w:highlight w:val="none"/>
        </w:rPr>
        <w:t>详见磋商文件第五部分“评审方法及评审标准”。</w:t>
      </w:r>
    </w:p>
    <w:p>
      <w:pPr>
        <w:adjustRightInd/>
        <w:spacing w:line="360" w:lineRule="auto"/>
        <w:jc w:val="center"/>
        <w:outlineLvl w:val="0"/>
        <w:rPr>
          <w:rFonts w:ascii="宋体" w:hAnsi="宋体" w:eastAsia="宋体" w:cs="仿宋_GB2312"/>
          <w:color w:val="auto"/>
          <w:sz w:val="24"/>
          <w:highlight w:val="none"/>
        </w:rPr>
      </w:pPr>
    </w:p>
    <w:p>
      <w:pPr>
        <w:adjustRightInd/>
        <w:spacing w:line="360" w:lineRule="auto"/>
        <w:jc w:val="center"/>
        <w:outlineLvl w:val="0"/>
        <w:rPr>
          <w:rFonts w:ascii="宋体" w:hAnsi="宋体" w:eastAsia="宋体" w:cs="仿宋_GB2312"/>
          <w:b/>
          <w:color w:val="auto"/>
          <w:sz w:val="32"/>
          <w:szCs w:val="20"/>
          <w:highlight w:val="none"/>
        </w:rPr>
      </w:pPr>
      <w:r>
        <w:rPr>
          <w:rFonts w:hint="eastAsia" w:ascii="宋体" w:hAnsi="宋体" w:eastAsia="宋体" w:cs="仿宋_GB2312"/>
          <w:b/>
          <w:color w:val="auto"/>
          <w:sz w:val="32"/>
          <w:szCs w:val="20"/>
          <w:highlight w:val="none"/>
        </w:rPr>
        <w:t>十一、</w:t>
      </w:r>
      <w:r>
        <w:rPr>
          <w:rFonts w:hint="eastAsia" w:ascii="宋体" w:hAnsi="宋体" w:eastAsia="宋体"/>
          <w:b/>
          <w:color w:val="auto"/>
          <w:sz w:val="32"/>
          <w:szCs w:val="32"/>
          <w:highlight w:val="none"/>
        </w:rPr>
        <w:t>成交</w:t>
      </w:r>
    </w:p>
    <w:p>
      <w:pPr>
        <w:pStyle w:val="11"/>
        <w:spacing w:line="360" w:lineRule="auto"/>
        <w:rPr>
          <w:rFonts w:ascii="宋体" w:hAnsi="宋体" w:eastAsia="宋体" w:cs="仿宋_GB2312"/>
          <w:b/>
          <w:color w:val="auto"/>
          <w:sz w:val="24"/>
          <w:szCs w:val="24"/>
          <w:highlight w:val="none"/>
        </w:rPr>
      </w:pPr>
      <w:r>
        <w:rPr>
          <w:rFonts w:hint="eastAsia" w:ascii="宋体" w:hAnsi="宋体" w:eastAsia="宋体"/>
          <w:b/>
          <w:color w:val="auto"/>
          <w:sz w:val="24"/>
          <w:highlight w:val="none"/>
        </w:rPr>
        <w:t>1. 推荐成交候选供应商</w:t>
      </w:r>
    </w:p>
    <w:p>
      <w:pPr>
        <w:spacing w:line="360" w:lineRule="auto"/>
        <w:ind w:firstLine="465" w:firstLineChars="194"/>
        <w:rPr>
          <w:rFonts w:ascii="宋体" w:hAnsi="宋体" w:eastAsia="宋体"/>
          <w:color w:val="auto"/>
          <w:sz w:val="24"/>
          <w:szCs w:val="21"/>
          <w:highlight w:val="none"/>
        </w:rPr>
      </w:pPr>
      <w:r>
        <w:rPr>
          <w:rFonts w:hint="eastAsia" w:ascii="宋体" w:hAnsi="宋体" w:eastAsia="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11"/>
        <w:spacing w:line="360" w:lineRule="auto"/>
        <w:rPr>
          <w:rFonts w:ascii="宋体" w:hAnsi="宋体" w:eastAsia="宋体"/>
          <w:b/>
          <w:color w:val="auto"/>
          <w:sz w:val="24"/>
          <w:highlight w:val="none"/>
        </w:rPr>
      </w:pPr>
      <w:r>
        <w:rPr>
          <w:rFonts w:hint="eastAsia" w:ascii="宋体" w:hAnsi="宋体" w:eastAsia="宋体"/>
          <w:b/>
          <w:color w:val="auto"/>
          <w:sz w:val="24"/>
          <w:highlight w:val="none"/>
        </w:rPr>
        <w:t>2. 确定成交供应商</w:t>
      </w:r>
    </w:p>
    <w:p>
      <w:pPr>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ascii="宋体" w:hAnsi="宋体" w:eastAsia="宋体" w:cs="Helvetica"/>
          <w:color w:val="auto"/>
          <w:kern w:val="0"/>
          <w:sz w:val="24"/>
          <w:highlight w:val="none"/>
        </w:rPr>
      </w:pPr>
      <w:r>
        <w:rPr>
          <w:rFonts w:hint="eastAsia" w:ascii="宋体" w:hAnsi="宋体" w:eastAsia="宋体"/>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宋体" w:hAnsi="宋体" w:eastAsia="宋体"/>
          <w:color w:val="auto"/>
          <w:sz w:val="24"/>
          <w:szCs w:val="21"/>
          <w:highlight w:val="none"/>
        </w:rPr>
        <w:t>3.1自成交人确定之日起2个工作日内，</w:t>
      </w:r>
      <w:r>
        <w:rPr>
          <w:rFonts w:hint="eastAsia" w:ascii="宋体" w:hAnsi="宋体" w:eastAsia="宋体"/>
          <w:color w:val="auto"/>
          <w:sz w:val="24"/>
          <w:szCs w:val="21"/>
          <w:highlight w:val="none"/>
          <w:lang w:eastAsia="zh-CN"/>
        </w:rPr>
        <w:t>采购代理机构</w:t>
      </w:r>
      <w:r>
        <w:rPr>
          <w:rFonts w:hint="eastAsia" w:ascii="宋体" w:hAnsi="宋体" w:eastAsia="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宋体" w:hAnsi="宋体" w:eastAsia="宋体"/>
          <w:color w:val="auto"/>
          <w:sz w:val="24"/>
          <w:szCs w:val="21"/>
          <w:highlight w:val="none"/>
        </w:rPr>
      </w:pPr>
      <w:r>
        <w:rPr>
          <w:rFonts w:hint="eastAsia" w:ascii="宋体" w:hAnsi="宋体" w:cs="宋体"/>
          <w:color w:val="auto"/>
          <w:sz w:val="24"/>
          <w:highlight w:val="none"/>
        </w:rPr>
        <w:t>3.2</w:t>
      </w:r>
      <w:r>
        <w:rPr>
          <w:rFonts w:hint="eastAsia" w:ascii="宋体" w:hAnsi="宋体" w:eastAsia="宋体"/>
          <w:color w:val="auto"/>
          <w:sz w:val="24"/>
          <w:szCs w:val="21"/>
          <w:highlight w:val="none"/>
        </w:rPr>
        <w:t>成交</w:t>
      </w:r>
      <w:r>
        <w:rPr>
          <w:rFonts w:hint="eastAsia" w:ascii="宋体" w:hAnsi="宋体" w:eastAsia="宋体" w:cs="仿宋_GB2312"/>
          <w:color w:val="auto"/>
          <w:sz w:val="24"/>
          <w:highlight w:val="none"/>
        </w:rPr>
        <w:t>结果公告内容包括</w:t>
      </w:r>
      <w:r>
        <w:rPr>
          <w:rFonts w:hint="eastAsia" w:ascii="宋体" w:hAnsi="宋体" w:eastAsia="宋体" w:cs="宋体"/>
          <w:color w:val="auto"/>
          <w:sz w:val="24"/>
          <w:highlight w:val="none"/>
        </w:rPr>
        <w:t>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的名称、地址、联系方式，项目名称和项目编号，成交人名称、地址和成交金额，主要中标标的的名称、规格型号、数量、单价、服务要求，成交公告期限以及评审专家名单。</w:t>
      </w:r>
    </w:p>
    <w:p>
      <w:pPr>
        <w:spacing w:line="360" w:lineRule="auto"/>
        <w:ind w:firstLine="360" w:firstLineChars="150"/>
        <w:rPr>
          <w:rFonts w:ascii="宋体" w:hAnsi="宋体" w:eastAsia="宋体"/>
          <w:color w:val="auto"/>
          <w:sz w:val="24"/>
          <w:szCs w:val="21"/>
          <w:highlight w:val="none"/>
        </w:rPr>
      </w:pPr>
      <w:r>
        <w:rPr>
          <w:rFonts w:hint="eastAsia" w:ascii="宋体" w:hAnsi="宋体" w:eastAsia="宋体"/>
          <w:color w:val="auto"/>
          <w:sz w:val="24"/>
          <w:szCs w:val="21"/>
          <w:highlight w:val="none"/>
        </w:rPr>
        <w:t>3.3公告期限为1个工作日。</w:t>
      </w:r>
    </w:p>
    <w:p>
      <w:pPr>
        <w:snapToGrid w:val="0"/>
        <w:spacing w:line="360" w:lineRule="auto"/>
        <w:jc w:val="center"/>
        <w:outlineLvl w:val="0"/>
        <w:rPr>
          <w:rFonts w:ascii="宋体" w:hAnsi="宋体" w:eastAsia="宋体" w:cs="仿宋_GB2312"/>
          <w:b/>
          <w:color w:val="auto"/>
          <w:sz w:val="36"/>
          <w:szCs w:val="36"/>
          <w:highlight w:val="none"/>
        </w:rPr>
      </w:pPr>
    </w:p>
    <w:p>
      <w:pPr>
        <w:snapToGrid w:val="0"/>
        <w:spacing w:line="360" w:lineRule="auto"/>
        <w:jc w:val="center"/>
        <w:outlineLvl w:val="0"/>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十二、合同</w:t>
      </w:r>
    </w:p>
    <w:p>
      <w:pPr>
        <w:tabs>
          <w:tab w:val="left" w:pos="0"/>
        </w:tabs>
        <w:spacing w:line="360" w:lineRule="auto"/>
        <w:rPr>
          <w:rFonts w:ascii="宋体" w:hAnsi="宋体" w:eastAsia="宋体"/>
          <w:b/>
          <w:color w:val="auto"/>
          <w:sz w:val="24"/>
          <w:highlight w:val="none"/>
        </w:rPr>
      </w:pPr>
      <w:r>
        <w:rPr>
          <w:rFonts w:hint="eastAsia" w:ascii="宋体" w:hAnsi="宋体" w:eastAsia="宋体"/>
          <w:b/>
          <w:color w:val="auto"/>
          <w:sz w:val="24"/>
          <w:highlight w:val="none"/>
        </w:rPr>
        <w:t>1.合同主要条款：</w:t>
      </w:r>
      <w:r>
        <w:rPr>
          <w:rFonts w:hint="eastAsia" w:ascii="宋体" w:hAnsi="宋体" w:eastAsia="宋体"/>
          <w:color w:val="auto"/>
          <w:sz w:val="24"/>
          <w:highlight w:val="none"/>
        </w:rPr>
        <w:t>详见“第六部分拟签订的合同文本”。</w:t>
      </w:r>
    </w:p>
    <w:p>
      <w:pPr>
        <w:tabs>
          <w:tab w:val="left" w:pos="0"/>
        </w:tabs>
        <w:spacing w:line="360" w:lineRule="auto"/>
        <w:rPr>
          <w:rFonts w:ascii="宋体" w:hAnsi="宋体" w:eastAsia="宋体"/>
          <w:b/>
          <w:color w:val="auto"/>
          <w:sz w:val="24"/>
          <w:highlight w:val="none"/>
        </w:rPr>
      </w:pPr>
      <w:r>
        <w:rPr>
          <w:rFonts w:hint="eastAsia" w:ascii="宋体" w:hAnsi="宋体" w:eastAsia="宋体"/>
          <w:b/>
          <w:color w:val="auto"/>
          <w:sz w:val="24"/>
          <w:highlight w:val="none"/>
        </w:rPr>
        <w:t>2.合同的签订</w:t>
      </w:r>
    </w:p>
    <w:p>
      <w:pPr>
        <w:widowControl/>
        <w:shd w:val="clear" w:color="auto" w:fill="FFFFFF"/>
        <w:spacing w:line="360" w:lineRule="auto"/>
        <w:ind w:firstLine="480"/>
        <w:jc w:val="left"/>
        <w:rPr>
          <w:rFonts w:ascii="宋体" w:hAnsi="宋体" w:eastAsia="宋体" w:cs="宋体"/>
          <w:color w:val="auto"/>
          <w:kern w:val="0"/>
          <w:sz w:val="24"/>
          <w:highlight w:val="none"/>
        </w:rPr>
      </w:pPr>
      <w:r>
        <w:rPr>
          <w:rFonts w:hint="eastAsia" w:ascii="宋体" w:hAnsi="宋体" w:eastAsia="宋体"/>
          <w:color w:val="auto"/>
          <w:szCs w:val="21"/>
          <w:highlight w:val="none"/>
        </w:rPr>
        <w:t>2.1</w:t>
      </w:r>
      <w:r>
        <w:rPr>
          <w:rFonts w:hint="eastAsia" w:ascii="宋体" w:hAnsi="宋体" w:cs="宋体"/>
          <w:color w:val="auto"/>
          <w:kern w:val="0"/>
          <w:sz w:val="24"/>
          <w:highlight w:val="none"/>
        </w:rPr>
        <w:t>采购人与</w:t>
      </w:r>
      <w:r>
        <w:rPr>
          <w:rFonts w:hint="eastAsia" w:ascii="宋体" w:hAnsi="宋体" w:cs="宋体"/>
          <w:color w:val="auto"/>
          <w:kern w:val="0"/>
          <w:sz w:val="24"/>
          <w:highlight w:val="none"/>
          <w:lang w:val="en-US" w:eastAsia="zh-CN"/>
        </w:rPr>
        <w:t>成交人</w:t>
      </w:r>
      <w:r>
        <w:rPr>
          <w:rFonts w:hint="eastAsia" w:ascii="宋体" w:hAnsi="宋体" w:cs="宋体"/>
          <w:color w:val="auto"/>
          <w:kern w:val="0"/>
          <w:sz w:val="24"/>
          <w:highlight w:val="none"/>
        </w:rPr>
        <w:t>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pPr>
        <w:pStyle w:val="23"/>
        <w:snapToGrid w:val="0"/>
        <w:spacing w:before="0"/>
        <w:ind w:firstLine="480"/>
        <w:rPr>
          <w:rFonts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宋体" w:hAnsi="宋体" w:eastAsia="宋体"/>
          <w:color w:val="auto"/>
          <w:sz w:val="24"/>
          <w:szCs w:val="21"/>
          <w:highlight w:val="none"/>
        </w:rPr>
      </w:pPr>
      <w:r>
        <w:rPr>
          <w:rFonts w:hint="eastAsia" w:ascii="宋体" w:hAnsi="宋体" w:eastAsia="宋体"/>
          <w:color w:val="auto"/>
          <w:sz w:val="24"/>
          <w:szCs w:val="21"/>
          <w:highlight w:val="none"/>
        </w:rPr>
        <w:t>2.3如签订合同并生效后，供应商无故拒绝或延期，除按照合同条款处理外，列入不良行为记录一次，并给予通报。</w:t>
      </w:r>
    </w:p>
    <w:p>
      <w:pPr>
        <w:spacing w:line="360" w:lineRule="auto"/>
        <w:ind w:firstLine="465" w:firstLineChars="194"/>
        <w:rPr>
          <w:rFonts w:ascii="宋体" w:hAnsi="宋体" w:eastAsia="宋体"/>
          <w:color w:val="auto"/>
          <w:sz w:val="24"/>
          <w:szCs w:val="21"/>
          <w:highlight w:val="none"/>
        </w:rPr>
      </w:pPr>
      <w:r>
        <w:rPr>
          <w:rFonts w:hint="eastAsia" w:ascii="宋体" w:hAnsi="宋体" w:eastAsia="宋体"/>
          <w:color w:val="auto"/>
          <w:sz w:val="24"/>
          <w:szCs w:val="21"/>
          <w:highlight w:val="none"/>
        </w:rPr>
        <w:t>2.4成交供应商拒绝签订采购合同的，采购人可以按照评审报告推荐的</w:t>
      </w:r>
      <w:r>
        <w:rPr>
          <w:rFonts w:hint="eastAsia" w:ascii="宋体" w:hAnsi="宋体" w:eastAsia="宋体"/>
          <w:color w:val="auto"/>
          <w:sz w:val="24"/>
          <w:szCs w:val="21"/>
          <w:highlight w:val="none"/>
          <w:lang w:val="en-US" w:eastAsia="zh-CN"/>
        </w:rPr>
        <w:t>成交</w:t>
      </w:r>
      <w:r>
        <w:rPr>
          <w:rFonts w:hint="eastAsia" w:ascii="宋体" w:hAnsi="宋体" w:eastAsia="宋体"/>
          <w:color w:val="auto"/>
          <w:sz w:val="24"/>
          <w:szCs w:val="21"/>
          <w:highlight w:val="none"/>
        </w:rPr>
        <w:t>或者成交候选人名单排序</w:t>
      </w:r>
      <w:r>
        <w:rPr>
          <w:rFonts w:hint="eastAsia" w:ascii="宋体" w:hAnsi="宋体" w:cs="宋体"/>
          <w:color w:val="auto"/>
          <w:highlight w:val="none"/>
        </w:rPr>
        <w:t>，</w:t>
      </w:r>
      <w:r>
        <w:rPr>
          <w:rFonts w:hint="eastAsia" w:ascii="宋体" w:hAnsi="宋体" w:eastAsia="宋体" w:cs="Times New Roman"/>
          <w:color w:val="auto"/>
          <w:sz w:val="24"/>
          <w:szCs w:val="21"/>
          <w:highlight w:val="none"/>
        </w:rPr>
        <w:t>确定下一候选人为</w:t>
      </w:r>
      <w:r>
        <w:rPr>
          <w:rFonts w:hint="eastAsia" w:ascii="宋体" w:hAnsi="宋体" w:eastAsia="宋体" w:cs="Times New Roman"/>
          <w:color w:val="auto"/>
          <w:sz w:val="24"/>
          <w:szCs w:val="21"/>
          <w:highlight w:val="none"/>
          <w:lang w:val="en-US" w:eastAsia="zh-CN"/>
        </w:rPr>
        <w:t>成交</w:t>
      </w:r>
      <w:r>
        <w:rPr>
          <w:rFonts w:hint="eastAsia" w:ascii="宋体" w:hAnsi="宋体" w:eastAsia="宋体" w:cs="Times New Roman"/>
          <w:color w:val="auto"/>
          <w:sz w:val="24"/>
          <w:szCs w:val="21"/>
          <w:highlight w:val="none"/>
        </w:rPr>
        <w:t>供应商，也可以重新开展采购活动。</w:t>
      </w:r>
    </w:p>
    <w:p>
      <w:pPr>
        <w:tabs>
          <w:tab w:val="left" w:pos="0"/>
        </w:tabs>
        <w:spacing w:line="360" w:lineRule="auto"/>
        <w:rPr>
          <w:rFonts w:ascii="宋体" w:hAnsi="宋体" w:eastAsia="宋体"/>
          <w:b/>
          <w:color w:val="auto"/>
          <w:sz w:val="24"/>
          <w:highlight w:val="none"/>
        </w:rPr>
      </w:pPr>
      <w:r>
        <w:rPr>
          <w:rFonts w:hint="eastAsia" w:ascii="宋体" w:hAnsi="宋体" w:eastAsia="宋体"/>
          <w:b/>
          <w:color w:val="auto"/>
          <w:sz w:val="24"/>
          <w:highlight w:val="none"/>
        </w:rPr>
        <w:t>3．履约保证金</w:t>
      </w:r>
    </w:p>
    <w:p>
      <w:pPr>
        <w:tabs>
          <w:tab w:val="left" w:pos="0"/>
        </w:tabs>
        <w:spacing w:line="360" w:lineRule="auto"/>
        <w:ind w:firstLine="482"/>
        <w:rPr>
          <w:rFonts w:ascii="宋体" w:hAnsi="宋体" w:eastAsia="宋体" w:cs="仿宋_GB2312"/>
          <w:b/>
          <w:color w:val="auto"/>
          <w:sz w:val="36"/>
          <w:szCs w:val="36"/>
          <w:highlight w:val="none"/>
        </w:rPr>
      </w:pPr>
      <w:r>
        <w:rPr>
          <w:rFonts w:hint="eastAsia" w:ascii="宋体" w:hAnsi="宋体" w:cs="宋体"/>
          <w:color w:val="auto"/>
          <w:sz w:val="24"/>
          <w:highlight w:val="none"/>
        </w:rPr>
        <w:t>鼓励根据项目特点、供应商诚信等因素免收履约保证金或降低缴纳比例。项目验收结束后应及时退还履约保证金，延迟退还的，应当按照合同约定和法律规定承担相应的赔偿责任。</w:t>
      </w:r>
    </w:p>
    <w:p>
      <w:pPr>
        <w:snapToGrid w:val="0"/>
        <w:spacing w:line="360" w:lineRule="auto"/>
        <w:jc w:val="center"/>
        <w:rPr>
          <w:rFonts w:ascii="宋体" w:hAnsi="宋体" w:eastAsia="宋体"/>
          <w:b/>
          <w:color w:val="auto"/>
          <w:sz w:val="24"/>
          <w:highlight w:val="none"/>
        </w:rPr>
      </w:pPr>
      <w:r>
        <w:rPr>
          <w:rFonts w:hint="eastAsia" w:ascii="宋体" w:hAnsi="宋体" w:eastAsia="宋体" w:cs="仿宋_GB2312"/>
          <w:b/>
          <w:color w:val="auto"/>
          <w:sz w:val="36"/>
          <w:szCs w:val="36"/>
          <w:highlight w:val="none"/>
        </w:rPr>
        <w:t>十三、电子交易活动的中止</w:t>
      </w:r>
    </w:p>
    <w:p>
      <w:pPr>
        <w:tabs>
          <w:tab w:val="left" w:pos="0"/>
        </w:tabs>
        <w:spacing w:line="360" w:lineRule="auto"/>
        <w:rPr>
          <w:rFonts w:ascii="宋体" w:hAnsi="宋体" w:eastAsia="宋体"/>
          <w:b/>
          <w:color w:val="auto"/>
          <w:sz w:val="24"/>
          <w:highlight w:val="none"/>
        </w:rPr>
      </w:pPr>
      <w:r>
        <w:rPr>
          <w:rFonts w:hint="eastAsia" w:ascii="宋体" w:hAnsi="宋体" w:eastAsia="宋体"/>
          <w:b/>
          <w:color w:val="auto"/>
          <w:sz w:val="24"/>
          <w:highlight w:val="none"/>
        </w:rPr>
        <w:t>1. 电子交易活动的中止</w:t>
      </w:r>
    </w:p>
    <w:p>
      <w:pPr>
        <w:tabs>
          <w:tab w:val="left" w:pos="0"/>
        </w:tabs>
        <w:spacing w:line="360" w:lineRule="auto"/>
        <w:ind w:firstLine="480"/>
        <w:rPr>
          <w:rFonts w:ascii="宋体" w:hAnsi="宋体" w:eastAsia="宋体" w:cs="Helvetica"/>
          <w:color w:val="auto"/>
          <w:kern w:val="0"/>
          <w:sz w:val="24"/>
          <w:highlight w:val="none"/>
        </w:rPr>
      </w:pPr>
      <w:r>
        <w:rPr>
          <w:rFonts w:hint="eastAsia" w:ascii="宋体" w:hAnsi="宋体" w:eastAsia="宋体" w:cs="Helvetica"/>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Helvetica"/>
          <w:color w:val="auto"/>
          <w:kern w:val="0"/>
          <w:sz w:val="24"/>
          <w:highlight w:val="none"/>
          <w:lang w:eastAsia="zh-CN"/>
        </w:rPr>
        <w:t>采购代理机构</w:t>
      </w:r>
      <w:r>
        <w:rPr>
          <w:rFonts w:hint="eastAsia" w:ascii="宋体" w:hAnsi="宋体" w:eastAsia="宋体" w:cs="Helvetica"/>
          <w:color w:val="auto"/>
          <w:kern w:val="0"/>
          <w:sz w:val="24"/>
          <w:highlight w:val="none"/>
        </w:rPr>
        <w:t>可中止电子交易活动：</w:t>
      </w:r>
    </w:p>
    <w:p>
      <w:pPr>
        <w:tabs>
          <w:tab w:val="left" w:pos="0"/>
        </w:tabs>
        <w:spacing w:line="360" w:lineRule="auto"/>
        <w:ind w:firstLine="480"/>
        <w:rPr>
          <w:rFonts w:ascii="宋体" w:hAnsi="宋体" w:eastAsia="宋体" w:cs="Helvetica"/>
          <w:color w:val="auto"/>
          <w:kern w:val="0"/>
          <w:sz w:val="24"/>
          <w:highlight w:val="none"/>
        </w:rPr>
      </w:pPr>
      <w:r>
        <w:rPr>
          <w:rFonts w:hint="eastAsia" w:ascii="宋体" w:hAnsi="宋体" w:eastAsia="宋体" w:cs="Helvetica"/>
          <w:color w:val="auto"/>
          <w:kern w:val="0"/>
          <w:sz w:val="24"/>
          <w:highlight w:val="none"/>
        </w:rPr>
        <w:t xml:space="preserve">1.1电子交易平台发生故障而无法登录访问的； </w:t>
      </w:r>
    </w:p>
    <w:p>
      <w:pPr>
        <w:tabs>
          <w:tab w:val="left" w:pos="0"/>
        </w:tabs>
        <w:spacing w:line="360" w:lineRule="auto"/>
        <w:ind w:firstLine="480"/>
        <w:rPr>
          <w:rFonts w:ascii="宋体" w:hAnsi="宋体" w:eastAsia="宋体" w:cs="Helvetica"/>
          <w:color w:val="auto"/>
          <w:kern w:val="0"/>
          <w:sz w:val="24"/>
          <w:highlight w:val="none"/>
        </w:rPr>
      </w:pPr>
      <w:r>
        <w:rPr>
          <w:rFonts w:hint="eastAsia" w:ascii="宋体" w:hAnsi="宋体" w:eastAsia="宋体" w:cs="Helvetica"/>
          <w:color w:val="auto"/>
          <w:kern w:val="0"/>
          <w:sz w:val="24"/>
          <w:highlight w:val="none"/>
        </w:rPr>
        <w:t>1.2电子交易平台应用或数据库出现错误，不能进行正常操作的；</w:t>
      </w:r>
    </w:p>
    <w:p>
      <w:pPr>
        <w:tabs>
          <w:tab w:val="left" w:pos="0"/>
        </w:tabs>
        <w:spacing w:line="360" w:lineRule="auto"/>
        <w:ind w:firstLine="480"/>
        <w:rPr>
          <w:rFonts w:ascii="宋体" w:hAnsi="宋体" w:eastAsia="宋体" w:cs="Helvetica"/>
          <w:color w:val="auto"/>
          <w:kern w:val="0"/>
          <w:sz w:val="24"/>
          <w:highlight w:val="none"/>
        </w:rPr>
      </w:pPr>
      <w:r>
        <w:rPr>
          <w:rFonts w:hint="eastAsia" w:ascii="宋体" w:hAnsi="宋体" w:eastAsia="宋体" w:cs="Helvetica"/>
          <w:color w:val="auto"/>
          <w:kern w:val="0"/>
          <w:sz w:val="24"/>
          <w:highlight w:val="none"/>
        </w:rPr>
        <w:t>1.3电子交易平台发现严重安全漏洞，有潜在泄密危险的；</w:t>
      </w:r>
    </w:p>
    <w:p>
      <w:pPr>
        <w:tabs>
          <w:tab w:val="left" w:pos="0"/>
        </w:tabs>
        <w:spacing w:line="360" w:lineRule="auto"/>
        <w:ind w:firstLine="480"/>
        <w:rPr>
          <w:rFonts w:ascii="宋体" w:hAnsi="宋体" w:eastAsia="宋体" w:cs="Helvetica"/>
          <w:color w:val="auto"/>
          <w:kern w:val="0"/>
          <w:sz w:val="24"/>
          <w:highlight w:val="none"/>
        </w:rPr>
      </w:pPr>
      <w:r>
        <w:rPr>
          <w:rFonts w:hint="eastAsia" w:ascii="宋体" w:hAnsi="宋体" w:eastAsia="宋体" w:cs="Helvetica"/>
          <w:color w:val="auto"/>
          <w:kern w:val="0"/>
          <w:sz w:val="24"/>
          <w:highlight w:val="none"/>
        </w:rPr>
        <w:t xml:space="preserve">1.4病毒发作导致不能进行正常操作的； </w:t>
      </w:r>
    </w:p>
    <w:p>
      <w:pPr>
        <w:tabs>
          <w:tab w:val="left" w:pos="0"/>
        </w:tabs>
        <w:spacing w:line="360" w:lineRule="auto"/>
        <w:ind w:firstLine="480"/>
        <w:rPr>
          <w:rFonts w:ascii="宋体" w:hAnsi="宋体" w:eastAsia="宋体" w:cs="Helvetica"/>
          <w:color w:val="auto"/>
          <w:kern w:val="0"/>
          <w:sz w:val="24"/>
          <w:highlight w:val="none"/>
        </w:rPr>
      </w:pPr>
      <w:r>
        <w:rPr>
          <w:rFonts w:hint="eastAsia" w:ascii="宋体" w:hAnsi="宋体" w:eastAsia="宋体" w:cs="Helvetica"/>
          <w:color w:val="auto"/>
          <w:kern w:val="0"/>
          <w:sz w:val="24"/>
          <w:highlight w:val="none"/>
        </w:rPr>
        <w:t>1.5其他无法保证电子交易的公平、公正和安全的情况。</w:t>
      </w:r>
    </w:p>
    <w:p>
      <w:pPr>
        <w:tabs>
          <w:tab w:val="left" w:pos="0"/>
        </w:tabs>
        <w:spacing w:line="360" w:lineRule="auto"/>
        <w:rPr>
          <w:rFonts w:ascii="宋体" w:hAnsi="宋体" w:eastAsia="宋体" w:cs="仿宋_GB2312"/>
          <w:b/>
          <w:color w:val="auto"/>
          <w:sz w:val="36"/>
          <w:szCs w:val="36"/>
          <w:highlight w:val="none"/>
        </w:rPr>
      </w:pPr>
      <w:r>
        <w:rPr>
          <w:rFonts w:hint="eastAsia" w:ascii="宋体" w:hAnsi="宋体" w:eastAsia="宋体" w:cs="Helvetica"/>
          <w:b/>
          <w:color w:val="auto"/>
          <w:kern w:val="0"/>
          <w:sz w:val="24"/>
          <w:highlight w:val="none"/>
        </w:rPr>
        <w:t>2.</w:t>
      </w:r>
      <w:r>
        <w:rPr>
          <w:rFonts w:hint="eastAsia" w:ascii="宋体" w:hAnsi="宋体" w:eastAsia="宋体" w:cs="Helvetic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Start w:id="2" w:name="_Hlt75236101"/>
      <w:bookmarkEnd w:id="2"/>
      <w:bookmarkStart w:id="3" w:name="_Hlt68072990"/>
      <w:bookmarkEnd w:id="3"/>
      <w:bookmarkStart w:id="4" w:name="_Hlt68057669"/>
      <w:bookmarkEnd w:id="4"/>
      <w:bookmarkStart w:id="5" w:name="_Hlt74729768"/>
      <w:bookmarkEnd w:id="5"/>
      <w:bookmarkStart w:id="6" w:name="_Hlt74730295"/>
      <w:bookmarkEnd w:id="6"/>
      <w:bookmarkStart w:id="7" w:name="_Hlt75236011"/>
      <w:bookmarkEnd w:id="7"/>
      <w:bookmarkStart w:id="8" w:name="_Hlt74707468"/>
      <w:bookmarkEnd w:id="8"/>
      <w:bookmarkStart w:id="9" w:name="_Hlt74714665"/>
      <w:bookmarkEnd w:id="9"/>
      <w:bookmarkStart w:id="10" w:name="_Hlt75236290"/>
      <w:bookmarkEnd w:id="10"/>
      <w:bookmarkStart w:id="11" w:name="_Toc164416483"/>
    </w:p>
    <w:p>
      <w:pPr>
        <w:adjustRightInd/>
        <w:spacing w:line="360" w:lineRule="auto"/>
        <w:jc w:val="center"/>
        <w:outlineLvl w:val="0"/>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br w:type="page"/>
      </w:r>
      <w:r>
        <w:rPr>
          <w:rFonts w:hint="eastAsia" w:ascii="宋体" w:hAnsi="宋体" w:eastAsia="宋体" w:cs="仿宋_GB2312"/>
          <w:b/>
          <w:color w:val="auto"/>
          <w:sz w:val="36"/>
          <w:szCs w:val="36"/>
          <w:highlight w:val="none"/>
        </w:rPr>
        <w:t>第四部分  采购需求</w:t>
      </w:r>
    </w:p>
    <w:p>
      <w:pPr>
        <w:pStyle w:val="3"/>
        <w:spacing w:before="163" w:line="360" w:lineRule="auto"/>
        <w:rPr>
          <w:rFonts w:hint="eastAsia" w:ascii="宋体" w:hAnsi="宋体" w:eastAsia="宋体" w:cs="宋体"/>
          <w:sz w:val="28"/>
          <w:szCs w:val="28"/>
        </w:rPr>
      </w:pPr>
      <w:r>
        <w:rPr>
          <w:rFonts w:hint="eastAsia" w:ascii="宋体" w:hAnsi="宋体" w:eastAsia="宋体" w:cs="宋体"/>
          <w:sz w:val="28"/>
          <w:szCs w:val="28"/>
        </w:rPr>
        <w:t>一、项目背景</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为跟踪了解尾矿库及下游的水质、土壤变化情况。按照《尾矿库污染隐患排查治理工作指南（试行）》、《地下水环境监测技术规范》、《地表水环境质量标准》、《土壤污染环境质量农用地土壤污染风险管控标准（试行）》、《铜、镍、钴工业污染物排放标准》、《铁矿采选工业污染物排放标准》等相关导则和技术规范的要求，对淳安锡铁尾矿库及下游地下水、地表水、土壤情况进行定时、定点监测，跟踪了解周边环境变化情况。本次监测区域为淳安锡铁矿尾矿库及下游区域，监测对象有地表水、地下水、渗滤液、土壤、底泥、农作物六类。</w:t>
      </w:r>
    </w:p>
    <w:p>
      <w:pPr>
        <w:pStyle w:val="3"/>
        <w:spacing w:before="163" w:line="360" w:lineRule="auto"/>
        <w:rPr>
          <w:rFonts w:hint="eastAsia" w:ascii="宋体" w:hAnsi="宋体" w:eastAsia="宋体" w:cs="宋体"/>
          <w:sz w:val="28"/>
          <w:szCs w:val="28"/>
        </w:rPr>
      </w:pPr>
      <w:r>
        <w:rPr>
          <w:rFonts w:hint="eastAsia" w:ascii="宋体" w:hAnsi="宋体" w:eastAsia="宋体" w:cs="宋体"/>
          <w:sz w:val="28"/>
          <w:szCs w:val="28"/>
        </w:rPr>
        <w:t>二、监测区域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淳安锡铁矿尾矿库地块占地面积 62210m</w:t>
      </w:r>
      <w:r>
        <w:rPr>
          <w:rFonts w:hint="eastAsia" w:ascii="宋体" w:hAnsi="宋体" w:eastAsia="宋体" w:cs="宋体"/>
          <w:sz w:val="24"/>
          <w:szCs w:val="24"/>
          <w:vertAlign w:val="superscript"/>
        </w:rPr>
        <w:t>2</w:t>
      </w:r>
      <w:r>
        <w:rPr>
          <w:rFonts w:hint="eastAsia" w:ascii="宋体" w:hAnsi="宋体" w:eastAsia="宋体" w:cs="宋体"/>
          <w:sz w:val="24"/>
          <w:szCs w:val="24"/>
        </w:rPr>
        <w:t>，根据前期《淳安锡铁矿尾矿库周边土壤污染状况初步调查报告》中确认的对尾矿库下游土壤、水质污染分布情况，确定本次周边监测范围为下游区域面积 129595m</w:t>
      </w:r>
      <w:r>
        <w:rPr>
          <w:rFonts w:hint="eastAsia" w:ascii="宋体" w:hAnsi="宋体" w:eastAsia="宋体" w:cs="宋体"/>
          <w:sz w:val="24"/>
          <w:szCs w:val="24"/>
          <w:vertAlign w:val="superscript"/>
        </w:rPr>
        <w:t>2</w:t>
      </w:r>
      <w:r>
        <w:rPr>
          <w:rFonts w:hint="eastAsia" w:ascii="宋体" w:hAnsi="宋体" w:eastAsia="宋体" w:cs="宋体"/>
          <w:sz w:val="24"/>
          <w:szCs w:val="24"/>
        </w:rPr>
        <w:t xml:space="preserve"> ，监测范围主要为尾矿库及下游区域。</w:t>
      </w:r>
      <w:bookmarkStart w:id="12" w:name="_Toc171517039"/>
    </w:p>
    <w:p>
      <w:pPr>
        <w:pStyle w:val="3"/>
        <w:spacing w:before="163" w:line="360" w:lineRule="auto"/>
        <w:rPr>
          <w:rFonts w:hint="eastAsia" w:ascii="宋体" w:hAnsi="宋体" w:eastAsia="宋体" w:cs="宋体"/>
          <w:sz w:val="24"/>
          <w:szCs w:val="24"/>
        </w:rPr>
      </w:pPr>
      <w:r>
        <w:rPr>
          <w:rFonts w:hint="eastAsia" w:ascii="宋体" w:hAnsi="宋体" w:eastAsia="宋体" w:cs="宋体"/>
          <w:sz w:val="24"/>
          <w:szCs w:val="24"/>
        </w:rPr>
        <w:t>三、项目工作内容</w:t>
      </w:r>
      <w:bookmarkEnd w:id="12"/>
    </w:p>
    <w:p>
      <w:pPr>
        <w:spacing w:line="360" w:lineRule="auto"/>
        <w:ind w:firstLine="480"/>
        <w:rPr>
          <w:rFonts w:hint="eastAsia" w:ascii="宋体" w:hAnsi="宋体" w:eastAsia="宋体" w:cs="宋体"/>
          <w:sz w:val="24"/>
          <w:szCs w:val="24"/>
        </w:rPr>
      </w:pPr>
      <w:bookmarkStart w:id="13" w:name="_Toc155267967"/>
      <w:bookmarkStart w:id="14" w:name="_Toc155269138"/>
      <w:bookmarkStart w:id="15" w:name="_Toc155268994"/>
      <w:bookmarkStart w:id="16" w:name="_Toc171517043"/>
      <w:bookmarkStart w:id="17" w:name="_Toc155268622"/>
      <w:bookmarkStart w:id="18" w:name="_Toc155267963"/>
      <w:bookmarkStart w:id="19" w:name="_Toc155268618"/>
      <w:bookmarkStart w:id="20" w:name="_Toc155268990"/>
      <w:bookmarkStart w:id="21" w:name="_Toc155269134"/>
      <w:r>
        <w:rPr>
          <w:rFonts w:hint="eastAsia" w:ascii="宋体" w:hAnsi="宋体" w:eastAsia="宋体" w:cs="宋体"/>
          <w:sz w:val="24"/>
          <w:szCs w:val="24"/>
        </w:rPr>
        <w:t>本次环境监测主要工作内容包括但不限于：</w:t>
      </w:r>
    </w:p>
    <w:p>
      <w:pPr>
        <w:pStyle w:val="2"/>
        <w:numPr>
          <w:ilvl w:val="0"/>
          <w:numId w:val="0"/>
        </w:numPr>
        <w:tabs>
          <w:tab w:val="clear" w:pos="432"/>
        </w:tabs>
        <w:spacing w:before="163" w:line="360" w:lineRule="auto"/>
        <w:ind w:left="432" w:leftChars="0" w:hanging="432" w:firstLineChars="0"/>
        <w:rPr>
          <w:rFonts w:hint="eastAsia" w:ascii="宋体" w:hAnsi="宋体" w:eastAsia="宋体" w:cs="宋体"/>
          <w:sz w:val="24"/>
          <w:szCs w:val="24"/>
        </w:rPr>
      </w:pPr>
      <w:r>
        <w:rPr>
          <w:rFonts w:hint="eastAsia" w:ascii="宋体" w:hAnsi="宋体" w:eastAsia="宋体" w:cs="宋体"/>
          <w:sz w:val="24"/>
          <w:szCs w:val="24"/>
        </w:rPr>
        <w:t>3.1 监测</w:t>
      </w:r>
      <w:bookmarkEnd w:id="13"/>
      <w:bookmarkEnd w:id="14"/>
      <w:bookmarkEnd w:id="15"/>
      <w:bookmarkEnd w:id="16"/>
      <w:bookmarkEnd w:id="17"/>
      <w:r>
        <w:rPr>
          <w:rFonts w:hint="eastAsia" w:ascii="宋体" w:hAnsi="宋体" w:eastAsia="宋体" w:cs="宋体"/>
          <w:sz w:val="24"/>
          <w:szCs w:val="24"/>
        </w:rPr>
        <w:t>对象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通过资料收集、现场踏勘和人员访谈等手段，收集并整理相关的资料，进一步了解尾矿库及下游历史及现状，为调查采样布点与样品检测分析的确定提供依据。工作内容包括地下水、地表水、渗滤液、土壤、底泥、农产品定期采样分析及出水口在线监测。</w:t>
      </w:r>
    </w:p>
    <w:p>
      <w:pPr>
        <w:pStyle w:val="2"/>
        <w:numPr>
          <w:ilvl w:val="0"/>
          <w:numId w:val="0"/>
        </w:numPr>
        <w:tabs>
          <w:tab w:val="clear" w:pos="432"/>
        </w:tabs>
        <w:spacing w:before="163" w:line="360" w:lineRule="auto"/>
        <w:ind w:left="432" w:leftChars="0" w:hanging="432" w:firstLineChars="0"/>
        <w:rPr>
          <w:rFonts w:hint="eastAsia" w:ascii="宋体" w:hAnsi="宋体" w:eastAsia="宋体" w:cs="宋体"/>
          <w:sz w:val="24"/>
          <w:szCs w:val="24"/>
        </w:rPr>
      </w:pPr>
      <w:r>
        <w:rPr>
          <w:rFonts w:hint="eastAsia" w:ascii="宋体" w:hAnsi="宋体" w:eastAsia="宋体" w:cs="宋体"/>
          <w:sz w:val="24"/>
          <w:szCs w:val="24"/>
        </w:rPr>
        <w:t>3.2 监测内容</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本次环境监测的地下水、地表水、渗滤液、土壤、底泥、农产品及出水口在线监测的频次及各指标如下所示。</w:t>
      </w:r>
    </w:p>
    <w:p>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地下水监测指标：</w:t>
      </w:r>
      <w:r>
        <w:rPr>
          <w:rFonts w:hint="eastAsia" w:ascii="宋体" w:hAnsi="宋体" w:eastAsia="宋体" w:cs="宋体"/>
          <w:sz w:val="24"/>
          <w:szCs w:val="24"/>
        </w:rPr>
        <w:t>pH值、总硬度、溶解性总固体、硫酸盐、氯化物、挥发性酚类、阴离子表面活性剂、耗氧量、氨氮、硫化物、氟化物、铁、锰、铜、锌、铝、砷、镉、铅、镍、铬。频次1次/季度。</w:t>
      </w:r>
    </w:p>
    <w:p>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地表水监测指标：</w:t>
      </w:r>
      <w:r>
        <w:rPr>
          <w:rFonts w:hint="eastAsia" w:ascii="宋体" w:hAnsi="宋体" w:eastAsia="宋体" w:cs="宋体"/>
          <w:sz w:val="24"/>
          <w:szCs w:val="24"/>
        </w:rPr>
        <w:t>pH值、溶解氧、高锰酸钾指数、化学需氧量、氨氮、总磷、总氮、氟化物、硒、铜、镍、铅、锌、镉、铁、铝、砷、锰、硫酸根、铬。监测频次1次/月。</w:t>
      </w:r>
    </w:p>
    <w:p>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底泥监测指标：</w:t>
      </w:r>
      <w:r>
        <w:rPr>
          <w:rFonts w:hint="eastAsia" w:ascii="宋体" w:hAnsi="宋体" w:eastAsia="宋体" w:cs="宋体"/>
          <w:sz w:val="24"/>
          <w:szCs w:val="24"/>
        </w:rPr>
        <w:t>pH值、镉、砷、铅、铬、铜、镍、锌。频次为1次/月。</w:t>
      </w:r>
    </w:p>
    <w:p>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土壤监测指标：</w:t>
      </w:r>
      <w:r>
        <w:rPr>
          <w:rFonts w:hint="eastAsia" w:ascii="宋体" w:hAnsi="宋体" w:eastAsia="宋体" w:cs="宋体"/>
          <w:sz w:val="24"/>
          <w:szCs w:val="24"/>
        </w:rPr>
        <w:t>pH值、镉、砷、铅、铬、铜、镍、锌。监测频次1次/季度。</w:t>
      </w:r>
    </w:p>
    <w:p>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渗滤液监测指标：</w:t>
      </w:r>
      <w:r>
        <w:rPr>
          <w:rFonts w:hint="eastAsia" w:ascii="宋体" w:hAnsi="宋体" w:eastAsia="宋体" w:cs="宋体"/>
          <w:sz w:val="24"/>
          <w:szCs w:val="24"/>
        </w:rPr>
        <w:t>化学需氧量、氨氮、总磷、总氮、氟化物、硫化物、pH、铜、镍、铅、锌、镉、铁、砷、锰、硫酸根、铬。监测频次1次/月。</w:t>
      </w:r>
    </w:p>
    <w:p>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农作物监测指标：</w:t>
      </w:r>
      <w:r>
        <w:rPr>
          <w:rFonts w:hint="eastAsia" w:ascii="宋体" w:hAnsi="宋体" w:eastAsia="宋体" w:cs="宋体"/>
          <w:sz w:val="24"/>
          <w:szCs w:val="24"/>
        </w:rPr>
        <w:t>铅、镉、砷、锡、镍、铬。频次2次/年。</w:t>
      </w:r>
    </w:p>
    <w:p>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在线监测指标：</w:t>
      </w:r>
      <w:r>
        <w:rPr>
          <w:rFonts w:hint="eastAsia" w:ascii="宋体" w:hAnsi="宋体" w:eastAsia="宋体" w:cs="宋体"/>
          <w:sz w:val="24"/>
          <w:szCs w:val="24"/>
        </w:rPr>
        <w:t>pH、总铜、总铅、总锌、总镉、总铁、总砷、总锰、流量。监测频次4h/次。</w:t>
      </w:r>
    </w:p>
    <w:p>
      <w:pPr>
        <w:pStyle w:val="3"/>
        <w:spacing w:before="163" w:line="360" w:lineRule="auto"/>
        <w:rPr>
          <w:rFonts w:hint="eastAsia" w:ascii="宋体" w:hAnsi="宋体" w:eastAsia="宋体" w:cs="宋体"/>
          <w:sz w:val="28"/>
          <w:szCs w:val="28"/>
        </w:rPr>
      </w:pPr>
      <w:r>
        <w:rPr>
          <w:rFonts w:hint="eastAsia" w:ascii="宋体" w:hAnsi="宋体" w:eastAsia="宋体" w:cs="宋体"/>
          <w:sz w:val="28"/>
          <w:szCs w:val="28"/>
        </w:rPr>
        <w:t>四、服务要求</w:t>
      </w:r>
    </w:p>
    <w:p>
      <w:pPr>
        <w:pStyle w:val="2"/>
        <w:numPr>
          <w:ilvl w:val="0"/>
          <w:numId w:val="0"/>
        </w:numPr>
        <w:tabs>
          <w:tab w:val="clear" w:pos="432"/>
        </w:tabs>
        <w:spacing w:before="163" w:line="360" w:lineRule="auto"/>
        <w:ind w:left="432" w:leftChars="0" w:hanging="432" w:firstLineChars="0"/>
        <w:rPr>
          <w:rFonts w:hint="eastAsia" w:ascii="宋体" w:hAnsi="宋体" w:eastAsia="宋体" w:cs="宋体"/>
          <w:sz w:val="24"/>
          <w:szCs w:val="24"/>
        </w:rPr>
      </w:pPr>
      <w:r>
        <w:rPr>
          <w:rFonts w:hint="eastAsia" w:ascii="宋体" w:hAnsi="宋体" w:eastAsia="宋体" w:cs="宋体"/>
          <w:sz w:val="24"/>
          <w:szCs w:val="24"/>
        </w:rPr>
        <w:t>4.1 定期监测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根据地下水环境监测技术规范(HJ 164-2020)、《尾矿库污染隐患排查治理工作指南（试行）》、《地表水环境质量标准》（GB3838-2002），并结合区域地质勘查资料、《土壤环境质量农用地土壤污染风险管控标准（试行）》（GB15618-2018）、《铜、镍、钴工业污染物排放标准》（GB25467-2010）、《铁矿采选工业污染物排放标准》（GB28661-2012）、《食品安全国家标准食品中污染物限量》、《土地质量地球化学评价规范》（DZ/T0295-2016）等规范，对地下水、地表水、渗滤液、土壤、底泥及农产品进行为期一年的定期采样分析。</w:t>
      </w:r>
    </w:p>
    <w:p>
      <w:pPr>
        <w:pStyle w:val="2"/>
        <w:numPr>
          <w:ilvl w:val="0"/>
          <w:numId w:val="0"/>
        </w:numPr>
        <w:tabs>
          <w:tab w:val="clear" w:pos="432"/>
        </w:tabs>
        <w:spacing w:before="163" w:line="360" w:lineRule="auto"/>
        <w:ind w:left="432" w:leftChars="0" w:hanging="432" w:firstLineChars="0"/>
        <w:rPr>
          <w:rFonts w:hint="eastAsia" w:ascii="宋体" w:hAnsi="宋体" w:eastAsia="宋体" w:cs="宋体"/>
          <w:sz w:val="24"/>
          <w:szCs w:val="24"/>
        </w:rPr>
      </w:pPr>
      <w:r>
        <w:rPr>
          <w:rFonts w:hint="eastAsia" w:ascii="宋体" w:hAnsi="宋体" w:eastAsia="宋体" w:cs="宋体"/>
          <w:sz w:val="24"/>
          <w:szCs w:val="24"/>
        </w:rPr>
        <w:t>4.2 在线监测</w:t>
      </w:r>
    </w:p>
    <w:p>
      <w:pPr>
        <w:pStyle w:val="4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表1 在线监测采购仪器一览表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424"/>
        <w:gridCol w:w="981"/>
        <w:gridCol w:w="1306"/>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2424"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项目名称</w:t>
            </w:r>
          </w:p>
        </w:tc>
        <w:tc>
          <w:tcPr>
            <w:tcW w:w="981"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单位</w:t>
            </w:r>
          </w:p>
        </w:tc>
        <w:tc>
          <w:tcPr>
            <w:tcW w:w="1306"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2803"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42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pH自动分析仪</w:t>
            </w:r>
          </w:p>
        </w:tc>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1306"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803" w:type="dxa"/>
            <w:vAlign w:val="center"/>
          </w:tcPr>
          <w:p>
            <w:pPr>
              <w:pStyle w:val="4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242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总砷在线分析仪</w:t>
            </w:r>
          </w:p>
        </w:tc>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1306"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803" w:type="dxa"/>
            <w:vMerge w:val="restart"/>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需配套预处理装置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242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总镉在线分析仪</w:t>
            </w:r>
          </w:p>
        </w:tc>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1306"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803" w:type="dxa"/>
            <w:vMerge w:val="continue"/>
            <w:vAlign w:val="center"/>
          </w:tcPr>
          <w:p>
            <w:pPr>
              <w:pStyle w:val="4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242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总铅在线分析仪</w:t>
            </w:r>
          </w:p>
        </w:tc>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1306"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803" w:type="dxa"/>
            <w:vMerge w:val="continue"/>
            <w:vAlign w:val="center"/>
          </w:tcPr>
          <w:p>
            <w:pPr>
              <w:pStyle w:val="4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242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总铁在线分析仪</w:t>
            </w:r>
          </w:p>
        </w:tc>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1306"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803" w:type="dxa"/>
            <w:vMerge w:val="continue"/>
            <w:vAlign w:val="center"/>
          </w:tcPr>
          <w:p>
            <w:pPr>
              <w:pStyle w:val="4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242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总铜在线分析仪</w:t>
            </w:r>
          </w:p>
        </w:tc>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1306"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803" w:type="dxa"/>
            <w:vMerge w:val="continue"/>
            <w:vAlign w:val="center"/>
          </w:tcPr>
          <w:p>
            <w:pPr>
              <w:pStyle w:val="4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242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总锌在线分析仪</w:t>
            </w:r>
          </w:p>
        </w:tc>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1306"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803" w:type="dxa"/>
            <w:vMerge w:val="continue"/>
            <w:vAlign w:val="center"/>
          </w:tcPr>
          <w:p>
            <w:pPr>
              <w:pStyle w:val="4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2424" w:type="dxa"/>
            <w:vAlign w:val="center"/>
          </w:tcPr>
          <w:p>
            <w:pPr>
              <w:pStyle w:val="41"/>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总锰在线分析仪</w:t>
            </w:r>
          </w:p>
        </w:tc>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1306"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803" w:type="dxa"/>
            <w:vMerge w:val="continue"/>
            <w:vAlign w:val="center"/>
          </w:tcPr>
          <w:p>
            <w:pPr>
              <w:pStyle w:val="4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9</w:t>
            </w:r>
          </w:p>
        </w:tc>
        <w:tc>
          <w:tcPr>
            <w:tcW w:w="2424" w:type="dxa"/>
            <w:vAlign w:val="center"/>
          </w:tcPr>
          <w:p>
            <w:pPr>
              <w:pStyle w:val="41"/>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超声波明渠流量计</w:t>
            </w:r>
          </w:p>
        </w:tc>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1306"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803" w:type="dxa"/>
            <w:vMerge w:val="continue"/>
            <w:vAlign w:val="center"/>
          </w:tcPr>
          <w:p>
            <w:pPr>
              <w:pStyle w:val="4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10</w:t>
            </w:r>
          </w:p>
        </w:tc>
        <w:tc>
          <w:tcPr>
            <w:tcW w:w="2424" w:type="dxa"/>
            <w:vAlign w:val="center"/>
          </w:tcPr>
          <w:p>
            <w:pPr>
              <w:pStyle w:val="41"/>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系统集成</w:t>
            </w:r>
          </w:p>
        </w:tc>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1306"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803"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含数据采集传输仪、混合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2424" w:type="dxa"/>
            <w:vAlign w:val="center"/>
          </w:tcPr>
          <w:p>
            <w:pPr>
              <w:pStyle w:val="41"/>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站房建设</w:t>
            </w:r>
          </w:p>
        </w:tc>
        <w:tc>
          <w:tcPr>
            <w:tcW w:w="981"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1306"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803"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采样器等</w:t>
            </w:r>
          </w:p>
        </w:tc>
      </w:tr>
      <w:bookmarkEnd w:id="18"/>
      <w:bookmarkEnd w:id="19"/>
      <w:bookmarkEnd w:id="20"/>
      <w:bookmarkEnd w:id="21"/>
    </w:tbl>
    <w:p>
      <w:pPr>
        <w:pStyle w:val="4"/>
        <w:spacing w:line="360" w:lineRule="auto"/>
        <w:rPr>
          <w:rFonts w:hint="eastAsia" w:ascii="宋体" w:hAnsi="宋体" w:eastAsia="宋体" w:cs="宋体"/>
          <w:sz w:val="24"/>
          <w:szCs w:val="24"/>
        </w:rPr>
      </w:pPr>
      <w:bookmarkStart w:id="22" w:name="_Toc171517053"/>
      <w:r>
        <w:rPr>
          <w:rFonts w:hint="eastAsia" w:ascii="宋体" w:hAnsi="宋体" w:eastAsia="宋体" w:cs="宋体"/>
          <w:sz w:val="24"/>
          <w:szCs w:val="24"/>
        </w:rPr>
        <w:t>4.2.1 监测仪器技术指标</w:t>
      </w:r>
      <w:bookmarkEnd w:id="22"/>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（1）pH自动分析仪</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05"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项目</w:t>
            </w:r>
          </w:p>
        </w:tc>
        <w:tc>
          <w:tcPr>
            <w:tcW w:w="6099"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40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量程</w:t>
            </w:r>
          </w:p>
        </w:tc>
        <w:tc>
          <w:tcPr>
            <w:tcW w:w="6099"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pH 0～14 （0～40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40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漂移（pH=4、7、9）</w:t>
            </w:r>
          </w:p>
        </w:tc>
        <w:tc>
          <w:tcPr>
            <w:tcW w:w="6099"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40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重复性</w:t>
            </w:r>
          </w:p>
        </w:tc>
        <w:tc>
          <w:tcPr>
            <w:tcW w:w="6099"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40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响应时间</w:t>
            </w:r>
          </w:p>
        </w:tc>
        <w:tc>
          <w:tcPr>
            <w:tcW w:w="6099"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40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温度补偿精度</w:t>
            </w:r>
          </w:p>
        </w:tc>
        <w:tc>
          <w:tcPr>
            <w:tcW w:w="6099"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40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MTBF</w:t>
            </w:r>
          </w:p>
        </w:tc>
        <w:tc>
          <w:tcPr>
            <w:tcW w:w="6099"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40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室内水样比对试验</w:t>
            </w:r>
          </w:p>
        </w:tc>
        <w:tc>
          <w:tcPr>
            <w:tcW w:w="6099"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±0.1 pH</w:t>
            </w:r>
          </w:p>
        </w:tc>
      </w:tr>
    </w:tbl>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（2）总砷在线分析仪</w:t>
      </w:r>
    </w:p>
    <w:tbl>
      <w:tblPr>
        <w:tblStyle w:val="16"/>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项目</w:t>
            </w:r>
          </w:p>
        </w:tc>
        <w:tc>
          <w:tcPr>
            <w:tcW w:w="6397"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量程</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 xml:space="preserve">0-5 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测量时间</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单次测量时间小于15min/次（不包含标定）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示值误差</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重复性</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定量下限</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≤0.5ug/L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零点漂移</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量程漂移</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≤10%</w:t>
            </w:r>
          </w:p>
        </w:tc>
      </w:tr>
    </w:tbl>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（3）总镉在线分析仪</w:t>
      </w:r>
    </w:p>
    <w:tbl>
      <w:tblPr>
        <w:tblStyle w:val="16"/>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95"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项目</w:t>
            </w:r>
          </w:p>
        </w:tc>
        <w:tc>
          <w:tcPr>
            <w:tcW w:w="6397"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95"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测量范围</w:t>
            </w:r>
          </w:p>
        </w:tc>
        <w:tc>
          <w:tcPr>
            <w:tcW w:w="6397"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95"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重复性</w:t>
            </w:r>
          </w:p>
        </w:tc>
        <w:tc>
          <w:tcPr>
            <w:tcW w:w="6397"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95"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分辨率</w:t>
            </w:r>
          </w:p>
        </w:tc>
        <w:tc>
          <w:tcPr>
            <w:tcW w:w="6397"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95"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检出限</w:t>
            </w:r>
          </w:p>
        </w:tc>
        <w:tc>
          <w:tcPr>
            <w:tcW w:w="6397"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95"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示值误差</w:t>
            </w:r>
          </w:p>
        </w:tc>
        <w:tc>
          <w:tcPr>
            <w:tcW w:w="6397"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95"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零点漂移</w:t>
            </w:r>
          </w:p>
        </w:tc>
        <w:tc>
          <w:tcPr>
            <w:tcW w:w="6397"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95"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量程漂移</w:t>
            </w:r>
          </w:p>
        </w:tc>
        <w:tc>
          <w:tcPr>
            <w:tcW w:w="6397"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 F.S.</w:t>
            </w:r>
          </w:p>
        </w:tc>
      </w:tr>
    </w:tbl>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（4）总铅在线分析仪</w:t>
      </w:r>
    </w:p>
    <w:tbl>
      <w:tblPr>
        <w:tblStyle w:val="16"/>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项目</w:t>
            </w:r>
          </w:p>
        </w:tc>
        <w:tc>
          <w:tcPr>
            <w:tcW w:w="6397"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测量范围</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0-4mg/L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重复性</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分辨率</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0.0001mg/L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检出限</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≤0.02mg/L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示值误差</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零点漂移</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±5%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量程漂移</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±10% F.S.</w:t>
            </w:r>
          </w:p>
        </w:tc>
      </w:tr>
    </w:tbl>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（5）总铁在线分析仪</w:t>
      </w:r>
    </w:p>
    <w:tbl>
      <w:tblPr>
        <w:tblStyle w:val="16"/>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项目</w:t>
            </w:r>
          </w:p>
        </w:tc>
        <w:tc>
          <w:tcPr>
            <w:tcW w:w="6397"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测量范围</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0-50mg/L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重复性</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分辨率</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检出限</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示值误差</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零点漂移</w:t>
            </w:r>
          </w:p>
        </w:tc>
        <w:tc>
          <w:tcPr>
            <w:tcW w:w="6397"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量程漂移</w:t>
            </w:r>
          </w:p>
        </w:tc>
        <w:tc>
          <w:tcPr>
            <w:tcW w:w="6397"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 F.S.</w:t>
            </w:r>
          </w:p>
        </w:tc>
      </w:tr>
    </w:tbl>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（6）总铜在线分析仪</w:t>
      </w:r>
    </w:p>
    <w:tbl>
      <w:tblPr>
        <w:tblStyle w:val="16"/>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项目</w:t>
            </w:r>
          </w:p>
        </w:tc>
        <w:tc>
          <w:tcPr>
            <w:tcW w:w="6397"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测量范围</w:t>
            </w:r>
          </w:p>
        </w:tc>
        <w:tc>
          <w:tcPr>
            <w:tcW w:w="6397" w:type="dxa"/>
            <w:vAlign w:val="center"/>
          </w:tcPr>
          <w:p>
            <w:pPr>
              <w:pStyle w:val="4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重复性</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分辨率</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检出限</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示值误差</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零点漂移</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±5.0%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量程漂移</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±5.0% F.S.</w:t>
            </w:r>
          </w:p>
        </w:tc>
      </w:tr>
    </w:tbl>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（7）总锌在线分析仪</w:t>
      </w:r>
    </w:p>
    <w:tbl>
      <w:tblPr>
        <w:tblStyle w:val="16"/>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5"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项目</w:t>
            </w:r>
          </w:p>
        </w:tc>
        <w:tc>
          <w:tcPr>
            <w:tcW w:w="6397"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测量范围</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0-10mg/L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重复性</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分辨率</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检出限</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0.03mg/L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示值误差</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零点漂移</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±5.0%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量程漂移</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±5.0% F.S.</w:t>
            </w:r>
          </w:p>
        </w:tc>
      </w:tr>
    </w:tbl>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（8）总锰在线分析仪</w:t>
      </w:r>
    </w:p>
    <w:tbl>
      <w:tblPr>
        <w:tblStyle w:val="16"/>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项目</w:t>
            </w:r>
          </w:p>
        </w:tc>
        <w:tc>
          <w:tcPr>
            <w:tcW w:w="6397"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测量范围</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0-10mg/L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重复性</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分辨率</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检出限</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0.02mg/L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示值误差</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零点漂移</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±5%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95"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量程漂移</w:t>
            </w:r>
          </w:p>
        </w:tc>
        <w:tc>
          <w:tcPr>
            <w:tcW w:w="6397"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±5.% F.S.</w:t>
            </w:r>
          </w:p>
        </w:tc>
      </w:tr>
    </w:tbl>
    <w:p>
      <w:pPr>
        <w:spacing w:line="360" w:lineRule="auto"/>
        <w:ind w:firstLine="480"/>
        <w:rPr>
          <w:rFonts w:hint="eastAsia" w:ascii="宋体" w:hAnsi="宋体" w:eastAsia="宋体" w:cs="宋体"/>
          <w:sz w:val="24"/>
          <w:szCs w:val="24"/>
        </w:rPr>
      </w:pPr>
      <w:bookmarkStart w:id="23" w:name="_Toc171517054"/>
      <w:r>
        <w:rPr>
          <w:rFonts w:hint="eastAsia" w:ascii="宋体" w:hAnsi="宋体" w:eastAsia="宋体" w:cs="宋体"/>
          <w:sz w:val="24"/>
          <w:szCs w:val="24"/>
        </w:rPr>
        <w:t>（9）超声波明渠流量计指标要求</w:t>
      </w:r>
      <w:bookmarkEnd w:id="23"/>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4"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项目</w:t>
            </w:r>
          </w:p>
        </w:tc>
        <w:tc>
          <w:tcPr>
            <w:tcW w:w="6660" w:type="dxa"/>
            <w:shd w:val="clear" w:color="auto" w:fill="BEBEBE" w:themeFill="background1" w:themeFillShade="BF"/>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4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流量范围</w:t>
            </w:r>
          </w:p>
        </w:tc>
        <w:tc>
          <w:tcPr>
            <w:tcW w:w="6660"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10L/S～10m</w:t>
            </w:r>
            <w:r>
              <w:rPr>
                <w:rFonts w:hint="eastAsia" w:ascii="宋体" w:hAnsi="宋体" w:eastAsia="宋体" w:cs="宋体"/>
                <w:sz w:val="24"/>
                <w:szCs w:val="24"/>
                <w:vertAlign w:val="superscript"/>
              </w:rPr>
              <w:t>3</w:t>
            </w:r>
            <w:r>
              <w:rPr>
                <w:rFonts w:hint="eastAsia" w:ascii="宋体" w:hAnsi="宋体" w:eastAsia="宋体" w:cs="宋体"/>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4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流量不确定度</w:t>
            </w:r>
          </w:p>
        </w:tc>
        <w:tc>
          <w:tcPr>
            <w:tcW w:w="6660"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4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液位分辨</w:t>
            </w:r>
          </w:p>
        </w:tc>
        <w:tc>
          <w:tcPr>
            <w:tcW w:w="6660"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4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防护等级</w:t>
            </w:r>
          </w:p>
        </w:tc>
        <w:tc>
          <w:tcPr>
            <w:tcW w:w="6660"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仪表显示部分：IP66(仪表下部的过线孔要堵死)；探头部分：IP68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44"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误差</w:t>
            </w:r>
          </w:p>
        </w:tc>
        <w:tc>
          <w:tcPr>
            <w:tcW w:w="6660" w:type="dxa"/>
            <w:vAlign w:val="center"/>
          </w:tcPr>
          <w:p>
            <w:pPr>
              <w:pStyle w:val="41"/>
              <w:spacing w:line="360" w:lineRule="auto"/>
              <w:rPr>
                <w:rFonts w:hint="eastAsia" w:ascii="宋体" w:hAnsi="宋体" w:eastAsia="宋体" w:cs="宋体"/>
                <w:sz w:val="24"/>
                <w:szCs w:val="24"/>
              </w:rPr>
            </w:pPr>
            <w:r>
              <w:rPr>
                <w:rFonts w:hint="eastAsia" w:ascii="宋体" w:hAnsi="宋体" w:eastAsia="宋体" w:cs="宋体"/>
                <w:sz w:val="24"/>
                <w:szCs w:val="24"/>
              </w:rPr>
              <w:t>0.5％ (相对仪表示值)</w:t>
            </w:r>
          </w:p>
        </w:tc>
      </w:tr>
    </w:tbl>
    <w:p>
      <w:pPr>
        <w:pStyle w:val="4"/>
        <w:spacing w:line="360" w:lineRule="auto"/>
        <w:rPr>
          <w:rFonts w:hint="eastAsia" w:ascii="宋体" w:hAnsi="宋体" w:eastAsia="宋体" w:cs="宋体"/>
          <w:sz w:val="24"/>
          <w:szCs w:val="24"/>
        </w:rPr>
      </w:pPr>
      <w:bookmarkStart w:id="24" w:name="_Toc171517056"/>
      <w:r>
        <w:rPr>
          <w:rFonts w:hint="eastAsia" w:ascii="宋体" w:hAnsi="宋体" w:eastAsia="宋体" w:cs="宋体"/>
          <w:sz w:val="24"/>
          <w:szCs w:val="24"/>
        </w:rPr>
        <w:t>4.2.3 站房建设要求</w:t>
      </w:r>
      <w:bookmarkEnd w:id="24"/>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新建监测站房使用面积应不小于15m</w:t>
      </w:r>
      <w:r>
        <w:rPr>
          <w:rFonts w:hint="eastAsia" w:ascii="宋体" w:hAnsi="宋体" w:eastAsia="宋体" w:cs="宋体"/>
          <w:sz w:val="24"/>
          <w:szCs w:val="24"/>
          <w:vertAlign w:val="superscript"/>
        </w:rPr>
        <w:t>2</w:t>
      </w:r>
      <w:r>
        <w:rPr>
          <w:rFonts w:hint="eastAsia" w:ascii="宋体" w:hAnsi="宋体" w:eastAsia="宋体" w:cs="宋体"/>
          <w:sz w:val="24"/>
          <w:szCs w:val="24"/>
        </w:rPr>
        <w:t>，室内净高不小于2.8米，放置设备为总砷在线分析仪、总镉在线分析仪、总铅在线分析仪、总铁在线分析仪、总铜在线分析仪、总锌在线分析仪、总锰在线分析仪（包括预处理装置）和自动采样器各一套及流量计仪表部分、数据采集仪等设备，监测站房应做到专室专用，满足不同监控站房的功能需要并保证水污染源在线监测系统的摆放、运转和维护。</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安装空调和冬季采暖设备，空调具有来电自启动功能，具备温湿度计，保证室内清洁，环境温度、相对湿度和大气压等应符合GB/T17214的要求。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监测站房内配置安全合格的配电设备，能提供足够的电力负荷，功率≥5kW，站房内应配置稳压电源。</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监测站房内配置合格的给、排水设施，使用符合实验要求的用水清洗仪器及有关装置。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监测站房配置完善规范的接地装置和避雷措施、防盗和防止人为破坏的设施，接地装置安装工程的施工应满足GB50169的相关要求，建筑物防雷设计应满足GB50057的相关要求。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监测站房应配备灭火器箱、手提式二氧化碳灭火器、干粉灭火器或沙桶等，按消防相关要求布置。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监测站房不位于通讯盲区，应能够实现数据传输。</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监测站房的设置避免对企业安全生产和环境造成影响。</w:t>
      </w:r>
    </w:p>
    <w:p>
      <w:pPr>
        <w:spacing w:line="360" w:lineRule="auto"/>
        <w:ind w:firstLine="482"/>
        <w:rPr>
          <w:rFonts w:hint="eastAsia" w:ascii="宋体" w:hAnsi="宋体" w:eastAsia="宋体" w:cs="宋体"/>
          <w:b/>
          <w:bCs w:val="0"/>
          <w:sz w:val="24"/>
          <w:szCs w:val="24"/>
        </w:rPr>
      </w:pPr>
      <w:r>
        <w:rPr>
          <w:rFonts w:hint="eastAsia" w:ascii="宋体" w:hAnsi="宋体" w:eastAsia="宋体" w:cs="宋体"/>
          <w:b/>
          <w:bCs w:val="0"/>
          <w:sz w:val="24"/>
          <w:szCs w:val="24"/>
        </w:rPr>
        <w:t>监测站房内、采样口等区域应安装视频监控设备。</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安装地点应避开腐蚀性气体，无机械震动，附近不应有强电磁场干扰。</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监测站房基本要求按一般民用建筑的有关规定要求设计，结构材料符合监测用房的安全要求（如防火、防盗、防腐等），室内地面采用防滑瓷砖铺设，并作密封处理，内部地面应高出室外地坪100mm。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监测站房如采用砖结构搭建，则按一般民用建筑搭建即可；如采用彩钢夹芯板搭建，应符合相关临时性建（构）筑物设计和建造要求。</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4.2.4 站房运营及管理</w:t>
      </w:r>
    </w:p>
    <w:p>
      <w:pPr>
        <w:pStyle w:val="43"/>
        <w:spacing w:line="360" w:lineRule="auto"/>
        <w:rPr>
          <w:rFonts w:hint="eastAsia" w:ascii="宋体" w:hAnsi="宋体" w:eastAsia="宋体" w:cs="宋体"/>
          <w:sz w:val="24"/>
          <w:szCs w:val="24"/>
        </w:rPr>
      </w:pPr>
      <w:r>
        <w:rPr>
          <w:rFonts w:hint="eastAsia" w:ascii="宋体" w:hAnsi="宋体" w:eastAsia="宋体" w:cs="宋体"/>
          <w:sz w:val="24"/>
          <w:szCs w:val="24"/>
        </w:rPr>
        <w:t>4.2.4.1 数据服务实施要求</w:t>
      </w:r>
    </w:p>
    <w:p>
      <w:pPr>
        <w:snapToGrid w:val="0"/>
        <w:spacing w:line="360" w:lineRule="auto"/>
        <w:ind w:firstLine="480"/>
        <w:rPr>
          <w:rFonts w:hint="eastAsia" w:ascii="宋体" w:hAnsi="宋体" w:eastAsia="宋体" w:cs="宋体"/>
          <w:bCs w:val="0"/>
          <w:sz w:val="24"/>
          <w:szCs w:val="24"/>
        </w:rPr>
      </w:pPr>
      <w:r>
        <w:rPr>
          <w:rFonts w:hint="eastAsia" w:ascii="宋体" w:hAnsi="宋体" w:eastAsia="宋体" w:cs="宋体"/>
          <w:bCs w:val="0"/>
          <w:sz w:val="24"/>
          <w:szCs w:val="24"/>
        </w:rPr>
        <w:t>中标单位须按照采购人的技术要求，全面负责站房、采水、所有仪器设备等的日常运营及管理。</w:t>
      </w:r>
    </w:p>
    <w:p>
      <w:pPr>
        <w:snapToGrid w:val="0"/>
        <w:spacing w:line="360" w:lineRule="auto"/>
        <w:ind w:firstLine="480"/>
        <w:rPr>
          <w:rFonts w:hint="eastAsia" w:ascii="宋体" w:hAnsi="宋体" w:eastAsia="宋体" w:cs="宋体"/>
          <w:bCs w:val="0"/>
          <w:sz w:val="24"/>
          <w:szCs w:val="24"/>
        </w:rPr>
      </w:pPr>
      <w:r>
        <w:rPr>
          <w:rFonts w:hint="eastAsia" w:ascii="宋体" w:hAnsi="宋体" w:eastAsia="宋体" w:cs="宋体"/>
          <w:bCs w:val="0"/>
          <w:sz w:val="24"/>
          <w:szCs w:val="24"/>
        </w:rPr>
        <w:t>（1）运营及管理期间，试剂耗材、仪器设备维修、设施设备的保养和安全保障所发生的费用等均由中标单位支付；</w:t>
      </w:r>
    </w:p>
    <w:p>
      <w:pPr>
        <w:snapToGrid w:val="0"/>
        <w:spacing w:line="360" w:lineRule="auto"/>
        <w:ind w:firstLine="480"/>
        <w:rPr>
          <w:rFonts w:hint="eastAsia" w:ascii="宋体" w:hAnsi="宋体" w:eastAsia="宋体" w:cs="宋体"/>
          <w:bCs w:val="0"/>
          <w:sz w:val="24"/>
          <w:szCs w:val="24"/>
        </w:rPr>
      </w:pPr>
      <w:r>
        <w:rPr>
          <w:rFonts w:hint="eastAsia" w:ascii="宋体" w:hAnsi="宋体" w:eastAsia="宋体" w:cs="宋体"/>
          <w:bCs w:val="0"/>
          <w:sz w:val="24"/>
          <w:szCs w:val="24"/>
        </w:rPr>
        <w:t xml:space="preserve">（2）中标单位相关技术人员具有相关的专业知识，能独立运营及管理站房。 </w:t>
      </w:r>
    </w:p>
    <w:p>
      <w:pPr>
        <w:pStyle w:val="43"/>
        <w:spacing w:line="360" w:lineRule="auto"/>
        <w:rPr>
          <w:rFonts w:hint="eastAsia" w:ascii="宋体" w:hAnsi="宋体" w:eastAsia="宋体" w:cs="宋体"/>
          <w:sz w:val="24"/>
          <w:szCs w:val="24"/>
        </w:rPr>
      </w:pPr>
      <w:r>
        <w:rPr>
          <w:rFonts w:hint="eastAsia" w:ascii="宋体" w:hAnsi="宋体" w:eastAsia="宋体" w:cs="宋体"/>
          <w:sz w:val="24"/>
          <w:szCs w:val="24"/>
        </w:rPr>
        <w:t>4.2.4.2运维应急预案要求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针对异常数据、系统故障和数据缺失等情况，中标单位必须建立一套完整的应急维护方案。</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(1)发生数据异常情况时应及时远程启动标样核查，通过核查结果初步判定仪表当前的状态是否正常；确系污染过程应启动水站加密测试模式，同时记录并上报；</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(2)站房仪器发生故障时，中标单位应及时响应（响应时间不超过8小时），并在24小时内解决所有的故障，如故障不能排除，应在48小时内更换备机；</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(3)当出现水站长时间停电和水位不足造成水站无法自动取样时需进行人工补测，人工补测可根据现场情况采取在线仪器补测或实验室补测，补测结果需录入数据平台。</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4.2.5 安装、调试及验收</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中标人按照设备说明书进行安装，并对仪器性能进行测试，测试结果需满足相应技术规范要求。站点安装完成后需对整套系统进行测试，保证系统可正常运行。由中标人准备好验收材料，向采购人提出验收申请，由采购人组织进行技术验收，技术验收通过后进入数据服务期。</w:t>
      </w:r>
    </w:p>
    <w:p>
      <w:pPr>
        <w:pStyle w:val="3"/>
        <w:spacing w:before="163" w:line="360" w:lineRule="auto"/>
        <w:rPr>
          <w:rFonts w:hint="eastAsia" w:ascii="宋体" w:hAnsi="宋体" w:eastAsia="宋体" w:cs="宋体"/>
          <w:sz w:val="28"/>
          <w:szCs w:val="28"/>
        </w:rPr>
      </w:pPr>
      <w:bookmarkStart w:id="25" w:name="_Toc171517068"/>
      <w:r>
        <w:rPr>
          <w:rFonts w:hint="eastAsia" w:ascii="宋体" w:hAnsi="宋体" w:eastAsia="宋体" w:cs="宋体"/>
          <w:sz w:val="28"/>
          <w:szCs w:val="28"/>
        </w:rPr>
        <w:t>五、成果</w:t>
      </w:r>
      <w:bookmarkEnd w:id="25"/>
      <w:r>
        <w:rPr>
          <w:rFonts w:hint="eastAsia" w:ascii="宋体" w:hAnsi="宋体" w:eastAsia="宋体" w:cs="宋体"/>
          <w:sz w:val="28"/>
          <w:szCs w:val="28"/>
        </w:rPr>
        <w:t>提交</w:t>
      </w:r>
    </w:p>
    <w:p>
      <w:pPr>
        <w:spacing w:line="360" w:lineRule="auto"/>
        <w:ind w:firstLine="480"/>
        <w:rPr>
          <w:rFonts w:hint="eastAsia" w:ascii="宋体" w:hAnsi="宋体" w:eastAsia="宋体" w:cs="宋体"/>
          <w:sz w:val="24"/>
          <w:szCs w:val="24"/>
        </w:rPr>
      </w:pPr>
      <w:bookmarkStart w:id="26" w:name="_Toc171517069"/>
      <w:r>
        <w:rPr>
          <w:rFonts w:hint="eastAsia" w:ascii="宋体" w:hAnsi="宋体" w:eastAsia="宋体" w:cs="宋体"/>
          <w:sz w:val="24"/>
          <w:szCs w:val="24"/>
        </w:rPr>
        <w:t>根据为期一年对锡铁矿尾矿库周边地下水、地表水、渗滤液、土壤、底泥、农产品的监测，通过分析污染物分布及变化，编写环境影响成果报告一份。</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根据尾矿库污染隐患排查治理工作指南（试行） 规定，加强和规范尾矿库污染隐患排查治理，防范和化解尾矿库环境风险，通过在线监测设备可以实时动态了解尾矿库对周边环境的影响。</w:t>
      </w:r>
    </w:p>
    <w:bookmarkEnd w:id="26"/>
    <w:p>
      <w:pPr>
        <w:pStyle w:val="3"/>
        <w:spacing w:before="163" w:line="360" w:lineRule="auto"/>
        <w:rPr>
          <w:rFonts w:hint="eastAsia" w:ascii="宋体" w:hAnsi="宋体" w:eastAsia="宋体" w:cs="宋体"/>
          <w:sz w:val="28"/>
          <w:szCs w:val="28"/>
        </w:rPr>
      </w:pPr>
      <w:r>
        <w:rPr>
          <w:rFonts w:hint="eastAsia" w:ascii="宋体" w:hAnsi="宋体" w:eastAsia="宋体" w:cs="宋体"/>
          <w:sz w:val="28"/>
          <w:szCs w:val="28"/>
        </w:rPr>
        <w:t>六、商务条款</w:t>
      </w:r>
    </w:p>
    <w:p>
      <w:pPr>
        <w:spacing w:line="360" w:lineRule="auto"/>
        <w:ind w:firstLine="48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1、付款方式</w:t>
      </w:r>
    </w:p>
    <w:p>
      <w:pPr>
        <w:adjustRightInd w:val="0"/>
        <w:snapToGrid w:val="0"/>
        <w:spacing w:line="360" w:lineRule="auto"/>
        <w:ind w:firstLine="482"/>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本项目付款方式：</w:t>
      </w:r>
      <w:r>
        <w:rPr>
          <w:rFonts w:hint="eastAsia" w:ascii="宋体" w:hAnsi="宋体" w:eastAsia="宋体" w:cs="宋体"/>
          <w:color w:val="000000" w:themeColor="text1"/>
          <w:sz w:val="24"/>
          <w:szCs w:val="24"/>
          <w:highlight w:val="none"/>
          <w14:textFill>
            <w14:solidFill>
              <w14:schemeClr w14:val="tx1"/>
            </w14:solidFill>
          </w14:textFill>
        </w:rPr>
        <w:t xml:space="preserve">合同签订后十日内，甲方支付合同总价的 </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 xml:space="preserve"> %，提交所有成果，并通过专家验收</w:t>
      </w:r>
      <w:r>
        <w:rPr>
          <w:rFonts w:hint="eastAsia" w:ascii="宋体" w:hAnsi="宋体" w:eastAsia="宋体" w:cs="宋体"/>
          <w:color w:val="000000" w:themeColor="text1"/>
          <w:sz w:val="24"/>
          <w:szCs w:val="24"/>
          <w:highlight w:val="none"/>
          <w:lang w:val="en-US" w:eastAsia="zh-CN"/>
          <w14:textFill>
            <w14:solidFill>
              <w14:schemeClr w14:val="tx1"/>
            </w14:solidFill>
          </w14:textFill>
        </w:rPr>
        <w:t>合格</w:t>
      </w:r>
      <w:r>
        <w:rPr>
          <w:rFonts w:hint="eastAsia" w:ascii="宋体" w:hAnsi="宋体" w:eastAsia="宋体" w:cs="宋体"/>
          <w:color w:val="000000" w:themeColor="text1"/>
          <w:sz w:val="24"/>
          <w:szCs w:val="24"/>
          <w:highlight w:val="none"/>
          <w14:textFill>
            <w14:solidFill>
              <w14:schemeClr w14:val="tx1"/>
            </w14:solidFill>
          </w14:textFill>
        </w:rPr>
        <w:t xml:space="preserve">后一个月内，支付合同总价的 </w:t>
      </w:r>
      <w:r>
        <w:rPr>
          <w:rFonts w:hint="eastAsia" w:ascii="宋体" w:hAnsi="宋体" w:eastAsia="宋体" w:cs="宋体"/>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2"/>
        <w:rPr>
          <w:rFonts w:hint="eastAsia" w:ascii="宋体" w:hAnsi="宋体" w:eastAsia="宋体" w:cs="宋体"/>
          <w:bCs w:val="0"/>
          <w:sz w:val="24"/>
          <w:szCs w:val="24"/>
          <w:highlight w:val="none"/>
        </w:rPr>
      </w:pPr>
      <w:r>
        <w:rPr>
          <w:rFonts w:hint="eastAsia" w:ascii="宋体" w:hAnsi="宋体" w:eastAsia="宋体" w:cs="宋体"/>
          <w:b/>
          <w:bCs w:val="0"/>
          <w:sz w:val="24"/>
          <w:szCs w:val="24"/>
          <w:highlight w:val="none"/>
        </w:rPr>
        <w:t>2、服务期：</w:t>
      </w:r>
      <w:r>
        <w:rPr>
          <w:rFonts w:hint="eastAsia" w:ascii="宋体" w:hAnsi="宋体" w:eastAsia="宋体" w:cs="宋体"/>
          <w:sz w:val="24"/>
          <w:szCs w:val="24"/>
          <w:highlight w:val="none"/>
        </w:rPr>
        <w:t>服务年限为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年，期间提供实时数据，接受考核。</w:t>
      </w:r>
    </w:p>
    <w:p>
      <w:pPr>
        <w:spacing w:line="360" w:lineRule="auto"/>
        <w:ind w:firstLine="482"/>
        <w:rPr>
          <w:rFonts w:hint="eastAsia" w:ascii="宋体" w:hAnsi="宋体" w:eastAsia="宋体" w:cs="宋体"/>
          <w:sz w:val="24"/>
          <w:szCs w:val="24"/>
          <w:highlight w:val="none"/>
        </w:rPr>
      </w:pPr>
      <w:r>
        <w:rPr>
          <w:rFonts w:hint="eastAsia" w:ascii="宋体" w:hAnsi="宋体" w:eastAsia="宋体" w:cs="宋体"/>
          <w:b/>
          <w:sz w:val="24"/>
          <w:szCs w:val="24"/>
          <w:highlight w:val="none"/>
        </w:rPr>
        <w:t>3、项目实施地点：</w:t>
      </w:r>
      <w:r>
        <w:rPr>
          <w:rFonts w:hint="eastAsia" w:ascii="宋体" w:hAnsi="宋体" w:eastAsia="宋体" w:cs="宋体"/>
          <w:bCs w:val="0"/>
          <w:sz w:val="24"/>
          <w:szCs w:val="24"/>
          <w:highlight w:val="none"/>
        </w:rPr>
        <w:t>采购人指定地点。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color w:val="0000FF"/>
          <w:sz w:val="24"/>
          <w:szCs w:val="24"/>
          <w:highlight w:val="none"/>
          <w:lang w:val="en-US" w:eastAsia="zh-CN"/>
        </w:rPr>
      </w:pPr>
      <w:r>
        <w:rPr>
          <w:rFonts w:hint="eastAsia" w:ascii="宋体" w:hAnsi="宋体" w:eastAsia="宋体" w:cs="宋体"/>
          <w:color w:val="auto"/>
          <w:sz w:val="24"/>
          <w:szCs w:val="24"/>
          <w:highlight w:val="none"/>
        </w:rPr>
        <w:t>4、履约保证金：</w:t>
      </w:r>
      <w:r>
        <w:rPr>
          <w:rFonts w:hint="eastAsia" w:ascii="宋体" w:hAnsi="宋体" w:eastAsia="宋体" w:cs="宋体"/>
          <w:color w:val="auto"/>
          <w:sz w:val="24"/>
          <w:szCs w:val="24"/>
          <w:highlight w:val="none"/>
          <w:lang w:val="en-US" w:eastAsia="zh-CN"/>
        </w:rPr>
        <w:t>签订合同前将合同总价2.5%的履约保证金缴纳至采购单位指定账户。</w:t>
      </w:r>
      <w:r>
        <w:rPr>
          <w:rFonts w:hint="eastAsia" w:ascii="宋体" w:hAnsi="宋体" w:eastAsia="宋体" w:cs="宋体"/>
          <w:color w:val="auto"/>
          <w:sz w:val="24"/>
          <w:szCs w:val="24"/>
          <w:highlight w:val="none"/>
        </w:rPr>
        <w:t>在质保期满后无息退还。</w:t>
      </w:r>
    </w:p>
    <w:p>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5、在线监测验收标准：</w:t>
      </w:r>
    </w:p>
    <w:p>
      <w:pPr>
        <w:spacing w:line="360" w:lineRule="auto"/>
        <w:ind w:firstLine="480"/>
        <w:rPr>
          <w:rFonts w:hint="eastAsia" w:ascii="宋体" w:hAnsi="宋体" w:eastAsia="宋体" w:cs="宋体"/>
          <w:bCs w:val="0"/>
          <w:sz w:val="24"/>
          <w:szCs w:val="24"/>
        </w:rPr>
      </w:pPr>
      <w:r>
        <w:rPr>
          <w:rFonts w:hint="eastAsia" w:ascii="宋体" w:hAnsi="宋体" w:eastAsia="宋体" w:cs="宋体"/>
          <w:sz w:val="24"/>
          <w:szCs w:val="24"/>
        </w:rPr>
        <w:t>（1）由采购方组织验收，采购人审查运行维护原始记录表格，及运行维护报告及相应运行维护应确保100％执行。</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（2）数据有效率须达到相关要求。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（3）符合国家有关技术标准和招标人管理要求。</w:t>
      </w:r>
    </w:p>
    <w:p>
      <w:pPr>
        <w:adjustRightInd/>
        <w:spacing w:line="360" w:lineRule="auto"/>
        <w:ind w:firstLine="480" w:firstLineChars="200"/>
        <w:jc w:val="both"/>
        <w:outlineLvl w:val="0"/>
        <w:rPr>
          <w:rFonts w:ascii="宋体" w:hAnsi="宋体" w:eastAsia="宋体" w:cs="仿宋_GB2312"/>
          <w:b/>
          <w:color w:val="auto"/>
          <w:sz w:val="36"/>
          <w:szCs w:val="36"/>
          <w:highlight w:val="none"/>
        </w:rPr>
      </w:pPr>
      <w:r>
        <w:rPr>
          <w:rFonts w:hint="eastAsia" w:ascii="宋体" w:hAnsi="宋体" w:eastAsia="宋体" w:cs="宋体"/>
          <w:sz w:val="24"/>
          <w:szCs w:val="24"/>
        </w:rPr>
        <w:t>（4）中标人提供验收报告、专家验收意见作为成果资料。</w:t>
      </w: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仿宋_GB2312"/>
          <w:b/>
          <w:color w:val="auto"/>
          <w:sz w:val="36"/>
          <w:szCs w:val="36"/>
          <w:highlight w:val="none"/>
        </w:rPr>
        <w:t xml:space="preserve">第五部分  </w:t>
      </w:r>
      <w:bookmarkEnd w:id="11"/>
      <w:r>
        <w:rPr>
          <w:rFonts w:hint="eastAsia" w:ascii="宋体" w:hAnsi="宋体" w:eastAsia="宋体" w:cs="仿宋_GB2312"/>
          <w:b/>
          <w:color w:val="auto"/>
          <w:sz w:val="36"/>
          <w:szCs w:val="36"/>
          <w:highlight w:val="none"/>
        </w:rPr>
        <w:t>评审方法及评审标准</w:t>
      </w:r>
    </w:p>
    <w:p>
      <w:pPr>
        <w:pStyle w:val="23"/>
        <w:spacing w:before="0"/>
        <w:ind w:firstLine="643"/>
        <w:jc w:val="center"/>
        <w:rPr>
          <w:rFonts w:hint="eastAsia" w:ascii="宋体" w:hAnsi="宋体" w:eastAsia="宋体" w:cs="仿宋_GB2312"/>
          <w:b/>
          <w:color w:val="auto"/>
          <w:sz w:val="32"/>
          <w:highlight w:val="none"/>
        </w:rPr>
      </w:pPr>
      <w:r>
        <w:rPr>
          <w:rFonts w:hint="eastAsia" w:ascii="宋体" w:hAnsi="宋体" w:eastAsia="宋体" w:cs="仿宋_GB2312"/>
          <w:b/>
          <w:color w:val="auto"/>
          <w:sz w:val="32"/>
          <w:highlight w:val="none"/>
        </w:rPr>
        <w:t>评审方法前附表</w:t>
      </w:r>
    </w:p>
    <w:tbl>
      <w:tblPr>
        <w:tblStyle w:val="16"/>
        <w:tblpPr w:leftFromText="180" w:rightFromText="180" w:vertAnchor="text" w:horzAnchor="page" w:tblpX="1615" w:tblpY="589"/>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385"/>
        <w:gridCol w:w="720"/>
        <w:gridCol w:w="85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4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538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评标标准</w:t>
            </w:r>
          </w:p>
        </w:tc>
        <w:tc>
          <w:tcPr>
            <w:tcW w:w="720" w:type="dxa"/>
            <w:tcBorders>
              <w:top w:val="single" w:color="auto" w:sz="4" w:space="0"/>
              <w:left w:val="nil"/>
              <w:bottom w:val="single" w:color="auto" w:sz="4" w:space="0"/>
              <w:right w:val="single" w:color="auto" w:sz="4" w:space="0"/>
            </w:tcBorders>
            <w:noWrap w:val="0"/>
            <w:vAlign w:val="center"/>
          </w:tcPr>
          <w:p>
            <w:pPr>
              <w:spacing w:before="120" w:beforeLines="50" w:after="120" w:after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权重</w:t>
            </w:r>
          </w:p>
        </w:tc>
        <w:tc>
          <w:tcPr>
            <w:tcW w:w="855" w:type="dxa"/>
            <w:tcBorders>
              <w:top w:val="single" w:color="auto" w:sz="4" w:space="0"/>
              <w:left w:val="nil"/>
              <w:bottom w:val="single" w:color="auto" w:sz="4" w:space="0"/>
              <w:right w:val="single" w:color="auto" w:sz="4" w:space="0"/>
            </w:tcBorders>
            <w:noWrap w:val="0"/>
            <w:vAlign w:val="center"/>
          </w:tcPr>
          <w:p>
            <w:pPr>
              <w:spacing w:before="120" w:beforeLines="50" w:after="120" w:afterLines="50"/>
              <w:jc w:val="center"/>
              <w:rPr>
                <w:rFonts w:ascii="宋体" w:hAnsi="宋体" w:cs="宋体"/>
                <w:b/>
                <w:bCs/>
                <w:color w:val="auto"/>
                <w:sz w:val="24"/>
                <w:szCs w:val="24"/>
                <w:highlight w:val="none"/>
              </w:rPr>
            </w:pPr>
            <w:r>
              <w:rPr>
                <w:rFonts w:hint="eastAsia" w:ascii="宋体" w:hAnsi="宋体" w:cs="宋体"/>
                <w:b/>
                <w:color w:val="auto"/>
                <w:sz w:val="24"/>
                <w:szCs w:val="24"/>
                <w:highlight w:val="none"/>
              </w:rPr>
              <w:t>主观分/客观分属性</w:t>
            </w:r>
          </w:p>
        </w:tc>
        <w:tc>
          <w:tcPr>
            <w:tcW w:w="1650" w:type="dxa"/>
            <w:tcBorders>
              <w:top w:val="single" w:color="auto" w:sz="4" w:space="0"/>
              <w:left w:val="nil"/>
              <w:bottom w:val="single" w:color="auto" w:sz="4" w:space="0"/>
              <w:right w:val="single" w:color="auto" w:sz="4" w:space="0"/>
            </w:tcBorders>
            <w:noWrap w:val="0"/>
            <w:vAlign w:val="center"/>
          </w:tcPr>
          <w:p>
            <w:pPr>
              <w:spacing w:before="120" w:beforeLines="50" w:after="120" w:after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响应文件</w:t>
            </w:r>
            <w:r>
              <w:rPr>
                <w:rFonts w:hint="eastAsia" w:ascii="宋体" w:hAnsi="宋体" w:cs="宋体"/>
                <w:b/>
                <w:bCs/>
                <w:color w:val="auto"/>
                <w:sz w:val="24"/>
                <w:szCs w:val="24"/>
                <w:highlight w:val="none"/>
              </w:rPr>
              <w:t>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345" w:type="dxa"/>
            <w:gridSpan w:val="5"/>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cs="宋体"/>
                <w:b/>
                <w:bCs/>
                <w:color w:val="auto"/>
                <w:szCs w:val="21"/>
                <w:highlight w:val="none"/>
              </w:rPr>
            </w:pPr>
            <w:r>
              <w:rPr>
                <w:rFonts w:hint="eastAsia" w:asciiTheme="minorEastAsia" w:hAnsiTheme="minorEastAsia" w:eastAsiaTheme="minorEastAsia" w:cstheme="minorEastAsia"/>
                <w:b/>
                <w:bCs/>
                <w:color w:val="auto"/>
                <w:sz w:val="24"/>
                <w:szCs w:val="24"/>
                <w:highlight w:val="none"/>
              </w:rPr>
              <w:t>资信及商务分（</w:t>
            </w: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投标供应商从2023年1月1日（以合同签订日为准）至今承担过场地污染调查详查或风险评估项目的，每提供一个业绩证明得1分，最高得2分。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注：提供合同、中标通知书扫描件，中标公示网站截图并加盖公章，不提供不得分。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2</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客观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b/>
                <w:color w:val="auto"/>
                <w:sz w:val="24"/>
                <w:szCs w:val="24"/>
                <w:highlight w:val="none"/>
                <w:lang w:val="en-US"/>
              </w:rPr>
            </w:pPr>
            <w:r>
              <w:rPr>
                <w:rFonts w:hint="eastAsia" w:ascii="宋体" w:hAnsi="宋体" w:eastAsia="宋体" w:cs="宋体"/>
                <w:i w:val="0"/>
                <w:iCs w:val="0"/>
                <w:color w:val="auto"/>
                <w:kern w:val="0"/>
                <w:sz w:val="24"/>
                <w:szCs w:val="24"/>
                <w:u w:val="none"/>
                <w:lang w:val="en-US" w:eastAsia="zh-CN" w:bidi="ar"/>
              </w:rPr>
              <w:t>投标人具有</w:t>
            </w:r>
            <w:r>
              <w:rPr>
                <w:rFonts w:hint="eastAsia" w:ascii="宋体" w:hAnsi="宋体" w:eastAsia="宋体" w:cs="宋体"/>
                <w:i w:val="0"/>
                <w:iCs w:val="0"/>
                <w:color w:val="auto"/>
                <w:kern w:val="0"/>
                <w:sz w:val="24"/>
                <w:szCs w:val="24"/>
                <w:highlight w:val="none"/>
                <w:u w:val="none"/>
                <w:lang w:val="en-US" w:eastAsia="zh-CN" w:bidi="ar"/>
              </w:rPr>
              <w:t>国家级计量认证检验检测机构CMA资质证书的得5分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u w:val="none"/>
                <w:lang w:val="en-US" w:eastAsia="zh-CN" w:bidi="ar"/>
              </w:rPr>
              <w:t>具有</w:t>
            </w:r>
            <w:r>
              <w:rPr>
                <w:rFonts w:hint="eastAsia" w:ascii="宋体" w:hAnsi="宋体" w:cs="宋体"/>
                <w:i w:val="0"/>
                <w:iCs w:val="0"/>
                <w:color w:val="auto"/>
                <w:kern w:val="0"/>
                <w:sz w:val="24"/>
                <w:szCs w:val="24"/>
                <w:u w:val="none"/>
                <w:lang w:val="en-US" w:eastAsia="zh-CN" w:bidi="ar"/>
              </w:rPr>
              <w:t>省</w:t>
            </w:r>
            <w:r>
              <w:rPr>
                <w:rFonts w:hint="eastAsia" w:ascii="宋体" w:hAnsi="宋体" w:eastAsia="宋体" w:cs="宋体"/>
                <w:i w:val="0"/>
                <w:iCs w:val="0"/>
                <w:color w:val="auto"/>
                <w:kern w:val="0"/>
                <w:sz w:val="24"/>
                <w:szCs w:val="24"/>
                <w:highlight w:val="none"/>
                <w:u w:val="none"/>
                <w:lang w:val="en-US" w:eastAsia="zh-CN" w:bidi="ar"/>
              </w:rPr>
              <w:t>级计量认证检验检测机构CMA资质证书的得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u w:val="none"/>
                <w:lang w:val="en-US" w:eastAsia="zh-CN" w:bidi="ar"/>
              </w:rPr>
              <w:t>提供证书扫描件并加盖公章，不提供不得分。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u w:val="none"/>
                <w:lang w:val="en-US" w:eastAsia="zh-CN" w:bidi="ar"/>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客观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Cs/>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投标人通过中国地质科学院地球物理地球化学勘查研究所（中国地质调查局）考核“地球化学调查样品分析测试能力（54项）”的，得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分。提供相关证明材料并加盖公章，不提供不得分。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cs="宋体"/>
                <w:i w:val="0"/>
                <w:iCs w:val="0"/>
                <w:color w:val="000000"/>
                <w:kern w:val="0"/>
                <w:sz w:val="24"/>
                <w:szCs w:val="24"/>
                <w:highlight w:val="none"/>
                <w:u w:val="none"/>
                <w:lang w:val="en-US" w:eastAsia="zh-CN" w:bidi="ar"/>
              </w:rPr>
              <w:t>4</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客观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345" w:type="dxa"/>
            <w:gridSpan w:val="5"/>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59</w:t>
            </w:r>
            <w:r>
              <w:rPr>
                <w:rFonts w:hint="eastAsia" w:ascii="宋体" w:hAnsi="宋体" w:eastAsia="宋体" w:cs="宋体"/>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根据投标人对本项目现状的了解及分析,进行打分：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对本项目了解程度深入、全面且准确到位的，得4-5 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对本项目基本了解、基本准确的，得 2-3 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对本项目了解程度较片面的，得 0-1 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对项目的理解和认识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对投标人提供的针对本项目现场采样方案和调查监测方案的合理性和科学性进行综合评审打分：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方案科学、贴合项目需求的，得4-5 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方案基本符合项目需求的，得 2-3 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方案仅部分可行的，得 0-1分;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现场采样与调查监测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根据投标人提供调查方案的针对性、结构完整性、合理性进行打分：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工作思路清晰明确，实施方案合理可行，得4-5 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工作思路基本清晰明确，实施方案基本合理可行，得2-3分；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整体方案不完整，不能有效执行，得0-1分。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根据各投标人的工作方法手段的选择、工作量安排的合理性，从有利于本项目实施的角度进行打分：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工作方法的选择、工作量安排合理，有利于本项目实施，得4-5分；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工作方法的选择、工作量安排相对合理，比较有利于本项目实施，得2-3分；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工作方法的选择、工作量安排不太合理，不太利于项目实施，得0-1分。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根据投标人对项目的特点、难点、重点问题的技术分析和提出方案措施合理、针对性科学程度进行打分：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了解充分、理解深刻、有独特见解，针对性强，得4-5分；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基本了解、理解基本深刻、合理可行，得2-4分；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了解不充分、理解不深刻、不能有效执行，得0-2分。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重难点分析及解决措施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根据投标人的设计进度计划安排是否合理、可行且满足设计周期需要的，进行打分：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进度安排合理，完全符合本项目要求或优于本项目要求，得4-5分；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进度安排基本合理，得2-3分；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进度安排存在缺陷，得0-1分。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工作计划及进度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根据投标人的项目编制过程中质量控制措施合理、可行情况进行打分：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措施合理、可行性能保证工作质量，得4-6分；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措施较为合理、可行，得2-4分；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措施不合理，得0-2分。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质量保障措施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根据投标人对本项目的安全保证措施、项目数据保密措施进行打分：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措施合理、可行性能保证工作安全，得4-5分；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措施较为合理、可行，得2-3分；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措施不合理，得0-1分。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安全保障措施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根据投标人对现场人员及车辆、仪器设备（含软件）安排是否合理、充足进行打分：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安排合理，人员车辆、仪器设备（含软件）完全满足工作要求,得4-5分；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安排基本合理，人员车辆、仪器设备（含软件）基本满足工作要求，得2-3分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安排基本合理，人员车辆、仪器设备（含软件）不能满足工作要求，得0-1分</w:t>
            </w:r>
            <w:r>
              <w:rPr>
                <w:rFonts w:hint="eastAsia" w:ascii="宋体" w:hAnsi="宋体" w:cs="宋体"/>
                <w:i w:val="0"/>
                <w:iCs w:val="0"/>
                <w:color w:val="000000"/>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组织实施保障措施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根据投标人对本项目提出的合理化意见和建议是否合理可行等进行打分。0-3分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根据供应商针对本项目提供后续服务等内容进行评分。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方案内容完整、合理，符合招标文件诉求得</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分；方案内容完整性、合理性一般得1分；无方案内容不得分。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000000"/>
                <w:kern w:val="0"/>
                <w:sz w:val="24"/>
                <w:szCs w:val="24"/>
                <w:highlight w:val="none"/>
                <w:u w:val="none"/>
                <w:lang w:val="en-US" w:eastAsia="zh-CN" w:bidi="ar"/>
              </w:rPr>
              <w:t>3</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主观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后续服务方案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拟派项目负责人为环境工程高级工程师，得3分。（提供职称证书原件扫描件）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注：提供负责人近3个月社保缴纳证明，提供有效证书、社保等证明材料扫描件，未提供或无法判断的不得分。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客观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项目负责人职称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5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拟投标本项目的参加人员须为投标人自有员工，项目组成员（除项目负责人之外）中具有环境工程、</w:t>
            </w:r>
            <w:r>
              <w:rPr>
                <w:rFonts w:hint="eastAsia" w:ascii="宋体" w:hAnsi="宋体" w:eastAsia="宋体" w:cs="宋体"/>
                <w:i w:val="0"/>
                <w:iCs w:val="0"/>
                <w:color w:val="auto"/>
                <w:kern w:val="0"/>
                <w:sz w:val="24"/>
                <w:szCs w:val="24"/>
                <w:highlight w:val="none"/>
                <w:u w:val="none"/>
                <w:lang w:val="en-US" w:eastAsia="zh-CN" w:bidi="ar"/>
              </w:rPr>
              <w:t>地质、水文、分析测试、测绘</w:t>
            </w:r>
            <w:r>
              <w:rPr>
                <w:rFonts w:hint="eastAsia" w:ascii="宋体" w:hAnsi="宋体" w:eastAsia="宋体" w:cs="宋体"/>
                <w:i w:val="0"/>
                <w:iCs w:val="0"/>
                <w:color w:val="000000"/>
                <w:kern w:val="0"/>
                <w:sz w:val="24"/>
                <w:szCs w:val="24"/>
                <w:highlight w:val="none"/>
                <w:u w:val="none"/>
                <w:lang w:val="en-US" w:eastAsia="zh-CN" w:bidi="ar"/>
              </w:rPr>
              <w:t>等相关专业背景，且具有副高级或以上职称的，每有一人得1.0分，满分得5分。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注：提供有效证书、社保等证明材料扫描件，未提供或无法判断的不得分。</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客观</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项目参与人员职称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345" w:type="dxa"/>
            <w:gridSpan w:val="5"/>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价格分（</w:t>
            </w:r>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5385" w:type="dxa"/>
            <w:tcBorders>
              <w:top w:val="single" w:color="auto" w:sz="4" w:space="0"/>
              <w:left w:val="nil"/>
              <w:bottom w:val="single" w:color="auto" w:sz="4" w:space="0"/>
              <w:right w:val="single" w:color="auto" w:sz="4" w:space="0"/>
            </w:tcBorders>
            <w:noWrap w:val="0"/>
            <w:vAlign w:val="center"/>
          </w:tcPr>
          <w:p>
            <w:pPr>
              <w:autoSpaceDE w:val="0"/>
              <w:autoSpaceDN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价格分：</w:t>
            </w:r>
            <w:r>
              <w:rPr>
                <w:rFonts w:hint="eastAsia" w:asciiTheme="minorEastAsia" w:hAnsiTheme="minorEastAsia" w:eastAsiaTheme="minorEastAsia" w:cstheme="minorEastAsia"/>
                <w:color w:val="auto"/>
                <w:sz w:val="24"/>
                <w:szCs w:val="24"/>
                <w:highlight w:val="none"/>
              </w:rPr>
              <w:t>满足招标文件要求且投标报价最低的投标报价为评标基准</w:t>
            </w:r>
            <w:r>
              <w:rPr>
                <w:rFonts w:hint="eastAsia" w:asciiTheme="minorEastAsia" w:hAnsiTheme="minorEastAsia" w:eastAsiaTheme="minorEastAsia" w:cstheme="minorEastAsia"/>
                <w:color w:val="auto"/>
                <w:sz w:val="24"/>
                <w:szCs w:val="24"/>
                <w:highlight w:val="none"/>
                <w:lang w:val="en-US" w:eastAsia="zh-CN"/>
              </w:rPr>
              <w:t>价</w:t>
            </w:r>
            <w:r>
              <w:rPr>
                <w:rFonts w:hint="eastAsia" w:asciiTheme="minorEastAsia" w:hAnsiTheme="minorEastAsia" w:eastAsiaTheme="minorEastAsia" w:cstheme="minorEastAsia"/>
                <w:color w:val="auto"/>
                <w:sz w:val="24"/>
                <w:szCs w:val="24"/>
                <w:highlight w:val="none"/>
              </w:rPr>
              <w:t>，其价格分为满分。其他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的价格分统一按照下列公式计算：投标报价得分=（评标基准价/投标报价）×</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zh-CN"/>
              </w:rPr>
              <w:t>%×100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default"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bl>
    <w:p>
      <w:pPr>
        <w:adjustRightInd/>
        <w:spacing w:line="360" w:lineRule="auto"/>
        <w:ind w:firstLine="482" w:firstLineChars="200"/>
        <w:rPr>
          <w:rFonts w:ascii="宋体" w:hAnsi="宋体" w:eastAsia="宋体" w:cs="Arial"/>
          <w:b/>
          <w:color w:val="auto"/>
          <w:kern w:val="0"/>
          <w:sz w:val="24"/>
          <w:highlight w:val="none"/>
        </w:rPr>
      </w:pPr>
      <w:r>
        <w:rPr>
          <w:rFonts w:hint="eastAsia" w:ascii="宋体" w:hAnsi="宋体" w:eastAsia="宋体" w:cs="Arial"/>
          <w:b/>
          <w:color w:val="auto"/>
          <w:kern w:val="0"/>
          <w:sz w:val="24"/>
          <w:highlight w:val="none"/>
        </w:rPr>
        <w:t>“*”备注：供应商编制响应文件时，建议按此目录（序号和内容）提供评审标准相应的商务技术资料。</w:t>
      </w:r>
    </w:p>
    <w:p>
      <w:pPr>
        <w:pStyle w:val="8"/>
        <w:ind w:left="0" w:leftChars="0" w:firstLine="0" w:firstLineChars="0"/>
        <w:rPr>
          <w:color w:val="auto"/>
          <w:highlight w:val="none"/>
        </w:rPr>
      </w:pPr>
    </w:p>
    <w:p>
      <w:pPr>
        <w:pStyle w:val="23"/>
        <w:spacing w:before="0"/>
        <w:ind w:firstLine="643"/>
        <w:jc w:val="center"/>
        <w:rPr>
          <w:rFonts w:ascii="宋体" w:hAnsi="宋体" w:eastAsia="宋体" w:cs="仿宋_GB2312"/>
          <w:b/>
          <w:color w:val="auto"/>
          <w:highlight w:val="none"/>
        </w:rPr>
      </w:pPr>
      <w:r>
        <w:rPr>
          <w:rFonts w:hint="eastAsia" w:ascii="宋体" w:hAnsi="宋体" w:eastAsia="宋体" w:cs="仿宋_GB2312"/>
          <w:b/>
          <w:color w:val="auto"/>
          <w:sz w:val="32"/>
          <w:highlight w:val="none"/>
        </w:rPr>
        <w:t>一、评审方法</w:t>
      </w:r>
    </w:p>
    <w:p>
      <w:pPr>
        <w:adjustRightInd/>
        <w:spacing w:line="360" w:lineRule="auto"/>
        <w:rPr>
          <w:rFonts w:ascii="宋体" w:hAnsi="宋体" w:eastAsia="宋体" w:cs="Arial"/>
          <w:color w:val="auto"/>
          <w:kern w:val="0"/>
          <w:sz w:val="24"/>
          <w:highlight w:val="none"/>
        </w:rPr>
      </w:pPr>
      <w:r>
        <w:rPr>
          <w:rFonts w:hint="eastAsia" w:ascii="宋体" w:hAnsi="宋体" w:eastAsia="宋体" w:cs="Arial"/>
          <w:b/>
          <w:color w:val="auto"/>
          <w:kern w:val="0"/>
          <w:sz w:val="24"/>
          <w:highlight w:val="none"/>
        </w:rPr>
        <w:t>1.综合评分法。</w:t>
      </w:r>
      <w:r>
        <w:rPr>
          <w:rFonts w:hint="eastAsia" w:ascii="宋体" w:hAnsi="宋体" w:eastAsia="宋体" w:cs="Arial"/>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ascii="宋体" w:hAnsi="宋体" w:eastAsia="宋体" w:cs="Arial"/>
          <w:color w:val="auto"/>
          <w:kern w:val="0"/>
          <w:sz w:val="24"/>
          <w:highlight w:val="none"/>
        </w:rPr>
      </w:pPr>
    </w:p>
    <w:p>
      <w:pPr>
        <w:snapToGrid w:val="0"/>
        <w:spacing w:line="360" w:lineRule="auto"/>
        <w:ind w:left="120" w:leftChars="57" w:firstLine="422" w:firstLineChars="150"/>
        <w:jc w:val="center"/>
        <w:rPr>
          <w:rFonts w:ascii="宋体" w:hAnsi="宋体" w:eastAsia="宋体" w:cs="仿宋_GB2312"/>
          <w:b/>
          <w:color w:val="auto"/>
          <w:sz w:val="32"/>
          <w:highlight w:val="none"/>
        </w:rPr>
      </w:pPr>
      <w:r>
        <w:rPr>
          <w:rFonts w:hint="eastAsia" w:ascii="宋体" w:hAnsi="宋体" w:eastAsia="宋体"/>
          <w:b/>
          <w:color w:val="auto"/>
          <w:sz w:val="28"/>
          <w:szCs w:val="28"/>
          <w:highlight w:val="none"/>
        </w:rPr>
        <w:t xml:space="preserve">   </w:t>
      </w:r>
      <w:r>
        <w:rPr>
          <w:rFonts w:hint="eastAsia" w:ascii="宋体" w:hAnsi="宋体" w:eastAsia="宋体" w:cs="仿宋_GB2312"/>
          <w:b/>
          <w:color w:val="auto"/>
          <w:sz w:val="32"/>
          <w:highlight w:val="none"/>
        </w:rPr>
        <w:t>二、磋商小组的组成</w:t>
      </w:r>
    </w:p>
    <w:p>
      <w:pPr>
        <w:pStyle w:val="23"/>
        <w:spacing w:before="0"/>
        <w:ind w:firstLine="0" w:firstLineChars="0"/>
        <w:rPr>
          <w:rFonts w:ascii="宋体" w:hAnsi="宋体" w:eastAsia="宋体" w:cs="Arial"/>
          <w:b/>
          <w:color w:val="auto"/>
          <w:kern w:val="0"/>
          <w:highlight w:val="none"/>
        </w:rPr>
      </w:pPr>
      <w:r>
        <w:rPr>
          <w:rFonts w:hint="eastAsia" w:ascii="宋体" w:hAnsi="宋体" w:eastAsia="宋体" w:cs="Arial"/>
          <w:b/>
          <w:color w:val="auto"/>
          <w:kern w:val="0"/>
          <w:highlight w:val="none"/>
        </w:rPr>
        <w:t>1.磋商小组的组成。</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olor w:val="auto"/>
          <w:highlight w:val="none"/>
          <w:lang w:eastAsia="zh-CN"/>
        </w:rPr>
        <w:t>采购代理机构</w:t>
      </w:r>
      <w:r>
        <w:rPr>
          <w:rFonts w:hint="eastAsia" w:ascii="宋体" w:hAnsi="宋体" w:eastAsia="宋体"/>
          <w:color w:val="auto"/>
          <w:highlight w:val="none"/>
        </w:rPr>
        <w:t>人员不得参加本机构代理的采购项目的评审。</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宋体" w:hAnsi="宋体" w:eastAsia="宋体" w:cs="Arial"/>
          <w:b/>
          <w:color w:val="auto"/>
          <w:kern w:val="0"/>
          <w:sz w:val="24"/>
          <w:szCs w:val="20"/>
          <w:highlight w:val="none"/>
        </w:rPr>
      </w:pPr>
      <w:r>
        <w:rPr>
          <w:rFonts w:hint="eastAsia" w:ascii="宋体" w:hAnsi="宋体" w:eastAsia="宋体" w:cs="Arial"/>
          <w:b/>
          <w:color w:val="auto"/>
          <w:kern w:val="0"/>
          <w:sz w:val="24"/>
          <w:szCs w:val="20"/>
          <w:highlight w:val="none"/>
        </w:rPr>
        <w:t>2.磋商小组的组成人员的回避。</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在采购活动中，磋商小组的组成人员与供应商有下列利害关系之一的，应当回避：</w:t>
      </w:r>
    </w:p>
    <w:p>
      <w:pPr>
        <w:pStyle w:val="23"/>
        <w:spacing w:before="0"/>
        <w:ind w:firstLine="0" w:firstLineChars="0"/>
        <w:rPr>
          <w:rFonts w:ascii="宋体" w:hAnsi="宋体" w:eastAsia="宋体" w:cs="Arial"/>
          <w:color w:val="auto"/>
          <w:kern w:val="0"/>
          <w:highlight w:val="none"/>
        </w:rPr>
      </w:pPr>
      <w:r>
        <w:rPr>
          <w:rFonts w:hint="eastAsia" w:ascii="宋体" w:hAnsi="宋体" w:eastAsia="宋体" w:cs="Arial"/>
          <w:color w:val="auto"/>
          <w:kern w:val="0"/>
          <w:highlight w:val="none"/>
        </w:rPr>
        <w:t>　　2.1参加采购活动前3年内与供应商存在劳动关系；</w:t>
      </w:r>
    </w:p>
    <w:p>
      <w:pPr>
        <w:pStyle w:val="23"/>
        <w:spacing w:before="0"/>
        <w:ind w:firstLine="0" w:firstLineChars="0"/>
        <w:rPr>
          <w:rFonts w:ascii="宋体" w:hAnsi="宋体" w:eastAsia="宋体" w:cs="Arial"/>
          <w:color w:val="auto"/>
          <w:kern w:val="0"/>
          <w:highlight w:val="none"/>
        </w:rPr>
      </w:pPr>
      <w:r>
        <w:rPr>
          <w:rFonts w:hint="eastAsia" w:ascii="宋体" w:hAnsi="宋体" w:eastAsia="宋体" w:cs="Arial"/>
          <w:color w:val="auto"/>
          <w:kern w:val="0"/>
          <w:highlight w:val="none"/>
        </w:rPr>
        <w:t>　　2.2参加采购活动前3年内担任供应商的董事、监事；</w:t>
      </w:r>
    </w:p>
    <w:p>
      <w:pPr>
        <w:pStyle w:val="23"/>
        <w:spacing w:before="0"/>
        <w:ind w:firstLine="0" w:firstLineChars="0"/>
        <w:rPr>
          <w:rFonts w:ascii="宋体" w:hAnsi="宋体" w:eastAsia="宋体" w:cs="Arial"/>
          <w:color w:val="auto"/>
          <w:kern w:val="0"/>
          <w:highlight w:val="none"/>
        </w:rPr>
      </w:pPr>
      <w:r>
        <w:rPr>
          <w:rFonts w:hint="eastAsia" w:ascii="宋体" w:hAnsi="宋体" w:eastAsia="宋体" w:cs="Arial"/>
          <w:color w:val="auto"/>
          <w:kern w:val="0"/>
          <w:highlight w:val="none"/>
        </w:rPr>
        <w:t>　　2.3参加采购活动前3年内是供应商的控股股东或者实际控制人；</w:t>
      </w:r>
    </w:p>
    <w:p>
      <w:pPr>
        <w:pStyle w:val="23"/>
        <w:spacing w:before="0"/>
        <w:ind w:firstLine="480" w:firstLineChars="0"/>
        <w:rPr>
          <w:rFonts w:ascii="宋体" w:hAnsi="宋体" w:eastAsia="宋体" w:cs="Arial"/>
          <w:color w:val="auto"/>
          <w:kern w:val="0"/>
          <w:highlight w:val="none"/>
        </w:rPr>
      </w:pPr>
      <w:r>
        <w:rPr>
          <w:rFonts w:hint="eastAsia" w:ascii="宋体" w:hAnsi="宋体" w:eastAsia="宋体" w:cs="Arial"/>
          <w:color w:val="auto"/>
          <w:kern w:val="0"/>
          <w:highlight w:val="none"/>
        </w:rPr>
        <w:t>2.4与供应商的法定代表人或者负责人有夫妻、直系血亲、三代以内旁系血亲或者近姻亲关系；</w:t>
      </w:r>
    </w:p>
    <w:p>
      <w:pPr>
        <w:pStyle w:val="23"/>
        <w:spacing w:before="0"/>
        <w:ind w:firstLine="480" w:firstLineChars="0"/>
        <w:rPr>
          <w:rFonts w:ascii="宋体" w:hAnsi="宋体" w:eastAsia="宋体" w:cs="Arial"/>
          <w:color w:val="auto"/>
          <w:kern w:val="0"/>
          <w:highlight w:val="none"/>
        </w:rPr>
      </w:pPr>
      <w:r>
        <w:rPr>
          <w:rFonts w:hint="eastAsia" w:ascii="宋体" w:hAnsi="宋体" w:eastAsia="宋体" w:cs="Arial"/>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ascii="宋体" w:hAnsi="宋体" w:eastAsia="宋体" w:cs="仿宋_GB2312"/>
          <w:b/>
          <w:color w:val="auto"/>
          <w:sz w:val="32"/>
          <w:highlight w:val="none"/>
        </w:rPr>
      </w:pPr>
    </w:p>
    <w:p>
      <w:pPr>
        <w:snapToGrid w:val="0"/>
        <w:spacing w:line="360" w:lineRule="auto"/>
        <w:ind w:left="120" w:leftChars="57" w:firstLine="482" w:firstLineChars="150"/>
        <w:jc w:val="center"/>
        <w:rPr>
          <w:rFonts w:ascii="宋体" w:hAnsi="宋体" w:eastAsia="宋体"/>
          <w:b/>
          <w:color w:val="auto"/>
          <w:sz w:val="32"/>
          <w:szCs w:val="32"/>
          <w:highlight w:val="none"/>
        </w:rPr>
      </w:pPr>
      <w:r>
        <w:rPr>
          <w:rFonts w:hint="eastAsia" w:ascii="宋体" w:hAnsi="宋体" w:eastAsia="宋体" w:cs="仿宋_GB2312"/>
          <w:b/>
          <w:color w:val="auto"/>
          <w:sz w:val="32"/>
          <w:highlight w:val="none"/>
        </w:rPr>
        <w:t>三、磋商小组的职责</w:t>
      </w:r>
    </w:p>
    <w:p>
      <w:pPr>
        <w:pStyle w:val="23"/>
        <w:spacing w:before="0"/>
        <w:ind w:firstLine="0" w:firstLineChars="0"/>
        <w:rPr>
          <w:rFonts w:ascii="宋体" w:hAnsi="宋体" w:eastAsia="宋体" w:cs="Arial"/>
          <w:b/>
          <w:color w:val="auto"/>
          <w:kern w:val="0"/>
          <w:szCs w:val="24"/>
          <w:highlight w:val="none"/>
        </w:rPr>
      </w:pPr>
      <w:r>
        <w:rPr>
          <w:rFonts w:hint="eastAsia" w:ascii="宋体" w:hAnsi="宋体" w:eastAsia="宋体" w:cs="Arial"/>
          <w:b/>
          <w:color w:val="auto"/>
          <w:kern w:val="0"/>
          <w:szCs w:val="24"/>
          <w:highlight w:val="none"/>
        </w:rPr>
        <w:t>1.磋商小组负责具体评审事务，并独立履行下列职责：</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1.1</w:t>
      </w:r>
      <w:r>
        <w:rPr>
          <w:rFonts w:hint="eastAsia" w:ascii="宋体" w:hAnsi="宋体" w:eastAsia="宋体"/>
          <w:color w:val="auto"/>
          <w:szCs w:val="24"/>
          <w:highlight w:val="none"/>
        </w:rPr>
        <w:t>对供应商的资格进行审查；</w:t>
      </w:r>
      <w:r>
        <w:rPr>
          <w:rFonts w:hint="eastAsia" w:ascii="宋体" w:hAnsi="宋体" w:eastAsia="宋体"/>
          <w:color w:val="auto"/>
          <w:highlight w:val="none"/>
        </w:rPr>
        <w:t>对响应文件的有效性、完整性和响应程度进行审查；</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1.2审查、评价响应文件是否符合磋商文件的商务、技术等实质性要求；</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1.3要求供应商对响应文件有关事项作出澄清、说明或者更正；</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1.4磋商小组集中与单一供应商分别进行磋商；</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1.5确定磋商文件的变动情况，并确定提交最后报价的供应商；</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1.6根据磋商文件确定的评审办法及评审标准对提交最后报价的供应商的响应文件和最后报价采用综合评分法进行综合评分；</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1.7编制评审报告，确定成交候选人名单，以及根据采购人委托直接确定成交人；</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1.8向采购人、</w:t>
      </w:r>
      <w:r>
        <w:rPr>
          <w:rFonts w:hint="eastAsia" w:ascii="宋体" w:hAnsi="宋体" w:eastAsia="宋体"/>
          <w:color w:val="auto"/>
          <w:highlight w:val="none"/>
          <w:lang w:eastAsia="zh-CN"/>
        </w:rPr>
        <w:t>采购代理机构</w:t>
      </w:r>
      <w:r>
        <w:rPr>
          <w:rFonts w:hint="eastAsia" w:ascii="宋体" w:hAnsi="宋体" w:eastAsia="宋体"/>
          <w:color w:val="auto"/>
          <w:highlight w:val="none"/>
        </w:rPr>
        <w:t>或者有关部门报告评审中发现的违法行为；</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1.9法律、法规、规章、磋商文件等规定的其它事项。</w:t>
      </w:r>
    </w:p>
    <w:p>
      <w:pPr>
        <w:pStyle w:val="23"/>
        <w:spacing w:before="0"/>
        <w:ind w:firstLine="0" w:firstLineChars="0"/>
        <w:rPr>
          <w:rFonts w:ascii="宋体" w:hAnsi="宋体" w:eastAsia="宋体" w:cs="Arial"/>
          <w:b/>
          <w:color w:val="auto"/>
          <w:kern w:val="0"/>
          <w:szCs w:val="24"/>
          <w:highlight w:val="none"/>
        </w:rPr>
      </w:pPr>
      <w:r>
        <w:rPr>
          <w:rFonts w:hint="eastAsia" w:ascii="宋体" w:hAnsi="宋体" w:eastAsia="宋体" w:cs="Arial"/>
          <w:b/>
          <w:color w:val="auto"/>
          <w:kern w:val="0"/>
          <w:szCs w:val="24"/>
          <w:highlight w:val="none"/>
        </w:rPr>
        <w:t>2.磋商小组及其成员不得有下列行为：</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2.1确定参与本项目至评审结束前私自接触供应商；</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 xml:space="preserve">2.2接受供应商提出的“超出响应文件的范围或者改变响应文件的实质性内容”的澄清、说明或者更正； </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2.3违反评审纪律发表倾向性意见或者征询采购人的倾向性意见；</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2.4对需要专业判断的主观评审因素协商评分；</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2.5在评审过程中擅离职守，影响评审程序正常进行的；</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2.6记录、复制或者带走任何评审资料；</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2.7其他不遵守评审纪律的行为。</w:t>
      </w:r>
    </w:p>
    <w:p>
      <w:pPr>
        <w:pStyle w:val="23"/>
        <w:spacing w:before="0"/>
        <w:ind w:firstLine="480"/>
        <w:rPr>
          <w:rFonts w:ascii="宋体" w:hAnsi="宋体" w:eastAsia="宋体"/>
          <w:color w:val="auto"/>
          <w:highlight w:val="none"/>
        </w:rPr>
      </w:pPr>
      <w:r>
        <w:rPr>
          <w:rFonts w:hint="eastAsia" w:ascii="宋体" w:hAnsi="宋体" w:eastAsia="宋体"/>
          <w:color w:val="auto"/>
          <w:highlight w:val="none"/>
        </w:rPr>
        <w:t>磋商小组成员有2.1-2.5行为之一的，其评审意见无效，并不得获取评审劳务报酬和报销异地评审差旅费。</w:t>
      </w:r>
    </w:p>
    <w:p>
      <w:pPr>
        <w:pStyle w:val="23"/>
        <w:spacing w:before="0"/>
        <w:ind w:firstLine="0" w:firstLineChars="0"/>
        <w:rPr>
          <w:rFonts w:ascii="宋体" w:hAnsi="宋体" w:eastAsia="宋体"/>
          <w:b/>
          <w:color w:val="auto"/>
          <w:highlight w:val="none"/>
        </w:rPr>
      </w:pPr>
    </w:p>
    <w:p>
      <w:pPr>
        <w:pStyle w:val="23"/>
        <w:spacing w:before="0"/>
        <w:ind w:firstLine="0" w:firstLineChars="0"/>
        <w:jc w:val="center"/>
        <w:rPr>
          <w:rFonts w:ascii="宋体" w:hAnsi="宋体" w:eastAsia="宋体" w:cs="仿宋_GB2312"/>
          <w:b/>
          <w:color w:val="auto"/>
          <w:sz w:val="32"/>
          <w:highlight w:val="none"/>
        </w:rPr>
      </w:pPr>
      <w:r>
        <w:rPr>
          <w:rFonts w:hint="eastAsia" w:ascii="宋体" w:hAnsi="宋体" w:eastAsia="宋体" w:cs="仿宋_GB2312"/>
          <w:b/>
          <w:color w:val="auto"/>
          <w:sz w:val="32"/>
          <w:highlight w:val="none"/>
        </w:rPr>
        <w:t>四、评审程序</w:t>
      </w:r>
    </w:p>
    <w:p>
      <w:pPr>
        <w:pStyle w:val="23"/>
        <w:spacing w:before="0"/>
        <w:ind w:firstLine="472" w:firstLineChars="196"/>
        <w:rPr>
          <w:rFonts w:ascii="宋体" w:hAnsi="宋体" w:eastAsia="宋体"/>
          <w:b/>
          <w:color w:val="auto"/>
          <w:highlight w:val="none"/>
        </w:rPr>
      </w:pPr>
      <w:r>
        <w:rPr>
          <w:rFonts w:hint="eastAsia" w:ascii="宋体" w:hAnsi="宋体" w:eastAsia="宋体"/>
          <w:b/>
          <w:color w:val="auto"/>
          <w:highlight w:val="none"/>
        </w:rPr>
        <w:t>详见磋商文件“第二部分 竞争性磋商流程”。</w:t>
      </w:r>
    </w:p>
    <w:p>
      <w:pPr>
        <w:pStyle w:val="23"/>
        <w:spacing w:before="0"/>
        <w:ind w:firstLine="0" w:firstLineChars="0"/>
        <w:rPr>
          <w:rFonts w:ascii="宋体" w:hAnsi="宋体" w:eastAsia="宋体"/>
          <w:b/>
          <w:color w:val="auto"/>
          <w:highlight w:val="none"/>
        </w:rPr>
      </w:pPr>
    </w:p>
    <w:p>
      <w:pPr>
        <w:pStyle w:val="23"/>
        <w:spacing w:before="0"/>
        <w:ind w:firstLine="0" w:firstLineChars="0"/>
        <w:jc w:val="center"/>
        <w:rPr>
          <w:rFonts w:ascii="宋体" w:hAnsi="宋体" w:eastAsia="宋体" w:cs="仿宋_GB2312"/>
          <w:b/>
          <w:color w:val="auto"/>
          <w:sz w:val="32"/>
          <w:highlight w:val="none"/>
        </w:rPr>
      </w:pPr>
      <w:r>
        <w:rPr>
          <w:rFonts w:hint="eastAsia" w:ascii="宋体" w:hAnsi="宋体" w:eastAsia="宋体" w:cs="仿宋_GB2312"/>
          <w:b/>
          <w:color w:val="auto"/>
          <w:sz w:val="32"/>
          <w:highlight w:val="none"/>
        </w:rPr>
        <w:t>五、评审须知</w:t>
      </w:r>
    </w:p>
    <w:p>
      <w:pPr>
        <w:pStyle w:val="23"/>
        <w:spacing w:before="0"/>
        <w:ind w:firstLine="0" w:firstLineChars="0"/>
        <w:rPr>
          <w:rFonts w:ascii="宋体" w:hAnsi="宋体" w:eastAsia="宋体" w:cs="仿宋_GB2312"/>
          <w:b/>
          <w:color w:val="auto"/>
          <w:szCs w:val="24"/>
          <w:highlight w:val="none"/>
        </w:rPr>
      </w:pPr>
      <w:r>
        <w:rPr>
          <w:rFonts w:hint="eastAsia" w:ascii="宋体" w:hAnsi="宋体" w:eastAsia="宋体"/>
          <w:b/>
          <w:color w:val="auto"/>
          <w:szCs w:val="24"/>
          <w:highlight w:val="none"/>
        </w:rPr>
        <w:t>1. 响应文件的澄清</w:t>
      </w:r>
    </w:p>
    <w:p>
      <w:pPr>
        <w:spacing w:line="360" w:lineRule="auto"/>
        <w:ind w:firstLine="480"/>
        <w:rPr>
          <w:rFonts w:ascii="宋体" w:hAnsi="宋体" w:eastAsia="宋体"/>
          <w:color w:val="auto"/>
          <w:sz w:val="24"/>
          <w:highlight w:val="none"/>
        </w:rPr>
      </w:pPr>
      <w:r>
        <w:rPr>
          <w:rFonts w:hint="eastAsia" w:ascii="宋体" w:hAnsi="宋体" w:eastAsia="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3"/>
        <w:spacing w:before="0"/>
        <w:ind w:firstLine="0" w:firstLineChars="0"/>
        <w:rPr>
          <w:rFonts w:ascii="宋体" w:hAnsi="宋体" w:eastAsia="宋体" w:cs="仿宋_GB2312"/>
          <w:b/>
          <w:color w:val="auto"/>
          <w:szCs w:val="24"/>
          <w:highlight w:val="none"/>
        </w:rPr>
      </w:pPr>
      <w:r>
        <w:rPr>
          <w:rFonts w:hint="eastAsia" w:ascii="宋体" w:hAnsi="宋体" w:eastAsia="宋体"/>
          <w:b/>
          <w:color w:val="auto"/>
          <w:highlight w:val="none"/>
        </w:rPr>
        <w:t>2.最后报价的修正原则</w:t>
      </w:r>
    </w:p>
    <w:p>
      <w:pPr>
        <w:spacing w:line="360" w:lineRule="auto"/>
        <w:ind w:firstLine="480"/>
        <w:rPr>
          <w:rFonts w:ascii="宋体" w:hAnsi="宋体" w:eastAsia="宋体"/>
          <w:color w:val="auto"/>
          <w:sz w:val="24"/>
          <w:highlight w:val="none"/>
        </w:rPr>
      </w:pPr>
      <w:r>
        <w:rPr>
          <w:rFonts w:hint="eastAsia" w:ascii="宋体" w:hAnsi="宋体" w:eastAsia="宋体"/>
          <w:color w:val="auto"/>
          <w:sz w:val="24"/>
          <w:highlight w:val="none"/>
        </w:rPr>
        <w:t>磋商小组对响应文件的最后报价进行审核，对发现计算、书写等错误的，按以下原则进行修正：</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2.1《最后报价一览表》内容与响应文件中响应内容不一致的，以《最后报价一览表》为准;</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2.2大写金额和小写金额不一致的，以大写金额为准;</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2.3单价金额小数点或者百分比有明显错位的，以《最后报价一览表》的总价为准，并修改单价;</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2.4总价金额与按单价汇总金额不一致的，以单价金额计算结果为准。</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2.5同时出现两种以上不一致的，按照前款规定的顺序修正。</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2.6以修正后的总价作为最后报价。</w:t>
      </w:r>
    </w:p>
    <w:p>
      <w:pPr>
        <w:spacing w:line="360" w:lineRule="auto"/>
        <w:rPr>
          <w:rFonts w:ascii="宋体" w:hAnsi="宋体" w:eastAsia="宋体" w:cs="仿宋_GB2312"/>
          <w:b/>
          <w:bCs/>
          <w:color w:val="auto"/>
          <w:sz w:val="24"/>
          <w:highlight w:val="none"/>
        </w:rPr>
      </w:pPr>
      <w:r>
        <w:rPr>
          <w:rFonts w:hint="eastAsia" w:ascii="宋体" w:hAnsi="宋体" w:eastAsia="宋体" w:cs="仿宋_GB2312"/>
          <w:bCs/>
          <w:color w:val="auto"/>
          <w:sz w:val="24"/>
          <w:highlight w:val="none"/>
        </w:rPr>
        <w:t>▲</w:t>
      </w:r>
      <w:r>
        <w:rPr>
          <w:rFonts w:hint="eastAsia" w:ascii="宋体" w:hAnsi="宋体" w:eastAsia="宋体" w:cs="仿宋_GB2312"/>
          <w:b/>
          <w:bCs/>
          <w:color w:val="auto"/>
          <w:sz w:val="24"/>
          <w:highlight w:val="none"/>
        </w:rPr>
        <w:t>供应商对根据修正原则修正后的最后报价不确认的，响应无效。</w:t>
      </w:r>
    </w:p>
    <w:p>
      <w:pPr>
        <w:pStyle w:val="23"/>
        <w:spacing w:before="0"/>
        <w:ind w:firstLine="0" w:firstLineChars="0"/>
        <w:rPr>
          <w:rFonts w:ascii="宋体" w:hAnsi="宋体" w:eastAsia="宋体" w:cs="仿宋_GB2312"/>
          <w:b/>
          <w:color w:val="auto"/>
          <w:szCs w:val="24"/>
          <w:highlight w:val="none"/>
        </w:rPr>
      </w:pPr>
      <w:r>
        <w:rPr>
          <w:rFonts w:hint="eastAsia" w:ascii="宋体" w:hAnsi="宋体" w:eastAsia="宋体"/>
          <w:b/>
          <w:color w:val="auto"/>
          <w:highlight w:val="none"/>
        </w:rPr>
        <w:t>3.</w:t>
      </w:r>
      <w:r>
        <w:rPr>
          <w:rFonts w:hint="eastAsia" w:ascii="宋体" w:hAnsi="宋体" w:eastAsia="宋体"/>
          <w:b/>
          <w:color w:val="auto"/>
          <w:spacing w:val="20"/>
          <w:highlight w:val="none"/>
        </w:rPr>
        <w:t>响应无效</w:t>
      </w:r>
    </w:p>
    <w:p>
      <w:pPr>
        <w:pStyle w:val="8"/>
        <w:spacing w:line="360" w:lineRule="auto"/>
        <w:ind w:firstLine="600" w:firstLineChars="250"/>
        <w:rPr>
          <w:rFonts w:ascii="宋体" w:hAnsi="宋体" w:eastAsia="宋体"/>
          <w:color w:val="auto"/>
          <w:szCs w:val="21"/>
          <w:highlight w:val="none"/>
        </w:rPr>
      </w:pPr>
      <w:r>
        <w:rPr>
          <w:rFonts w:hint="eastAsia" w:ascii="宋体" w:hAnsi="宋体" w:eastAsia="宋体" w:cs="仿宋_GB2312"/>
          <w:color w:val="auto"/>
          <w:szCs w:val="21"/>
          <w:highlight w:val="none"/>
        </w:rPr>
        <w:t>有下列情况之一的，响应无效</w:t>
      </w:r>
      <w:r>
        <w:rPr>
          <w:rFonts w:hint="eastAsia" w:ascii="宋体" w:hAnsi="宋体" w:eastAsia="宋体"/>
          <w:color w:val="auto"/>
          <w:szCs w:val="21"/>
          <w:highlight w:val="none"/>
        </w:rPr>
        <w:t>：</w:t>
      </w:r>
    </w:p>
    <w:p>
      <w:pPr>
        <w:spacing w:line="360" w:lineRule="auto"/>
        <w:ind w:firstLine="480" w:firstLineChars="200"/>
        <w:rPr>
          <w:rFonts w:ascii="宋体" w:hAnsi="宋体" w:eastAsia="宋体" w:cs="仿宋_GB2312"/>
          <w:color w:val="auto"/>
          <w:sz w:val="24"/>
          <w:szCs w:val="21"/>
          <w:highlight w:val="none"/>
        </w:rPr>
      </w:pPr>
      <w:r>
        <w:rPr>
          <w:rFonts w:hint="eastAsia" w:ascii="宋体" w:hAnsi="宋体" w:eastAsia="宋体"/>
          <w:color w:val="auto"/>
          <w:sz w:val="24"/>
          <w:highlight w:val="none"/>
        </w:rPr>
        <w:t>3.1</w:t>
      </w:r>
      <w:r>
        <w:rPr>
          <w:rFonts w:hint="eastAsia" w:ascii="宋体" w:hAnsi="宋体" w:eastAsia="宋体" w:cs="仿宋_GB2312"/>
          <w:color w:val="auto"/>
          <w:sz w:val="24"/>
          <w:szCs w:val="21"/>
          <w:highlight w:val="none"/>
        </w:rPr>
        <w:t>单位负责人为同一人或者存在直接控股、管理关系的不同供应商参加同一合同项下的采购活动的（均无效）；</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3.4如以联合体形式参加政府采购活动的，联合协议不符合磋商文件规定的联合协议要求的；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3.5响应文件未按磋商文件的澄清、修改的内容编制，又不符合实质性要求的；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3.6响应文件组成漏项，内容不全或内容字迹模糊辨认不清的；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3.7响应文件中法人授权书所载内容与本项目内容有异的；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3.8响应文件未按照磋商文件要求签署、盖章的；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3.10响应文件含有采购人不能接受的附加条件的；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3.11响应文件中承诺的响应有效期少于磋商文件中载明的响应有效期的；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3.12供应商所投内容不符合磋商文件中实质性要求的；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3.13所提交的《最后报价一览表》中出现不是唯一的、有选择性的报价的;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3.14最后报价高于本项目采购预算或者最高限价的;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3.16《最后报价一览表》填写不完整或字迹不能辨认或有漏项的；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3.17供应商对根据修正原则修正后的最后报价不确认的；</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3.18供应商提供虚假材料响应的（包括但不限于以下情节）；</w:t>
      </w:r>
    </w:p>
    <w:p>
      <w:pPr>
        <w:pStyle w:val="24"/>
        <w:numPr>
          <w:ilvl w:val="0"/>
          <w:numId w:val="4"/>
        </w:numPr>
        <w:ind w:firstLineChars="0"/>
        <w:rPr>
          <w:rFonts w:ascii="宋体" w:hAnsi="宋体" w:eastAsia="宋体"/>
          <w:color w:val="auto"/>
          <w:highlight w:val="none"/>
        </w:rPr>
      </w:pPr>
      <w:r>
        <w:rPr>
          <w:rFonts w:hint="eastAsia" w:ascii="宋体" w:hAnsi="宋体" w:eastAsia="宋体"/>
          <w:color w:val="auto"/>
          <w:highlight w:val="none"/>
        </w:rPr>
        <w:t>使用伪造、变造的许可证件；</w:t>
      </w:r>
    </w:p>
    <w:p>
      <w:pPr>
        <w:pStyle w:val="24"/>
        <w:numPr>
          <w:ilvl w:val="0"/>
          <w:numId w:val="4"/>
        </w:numPr>
        <w:ind w:firstLineChars="0"/>
        <w:rPr>
          <w:rFonts w:ascii="宋体" w:hAnsi="宋体" w:eastAsia="宋体"/>
          <w:color w:val="auto"/>
          <w:highlight w:val="none"/>
        </w:rPr>
      </w:pPr>
      <w:r>
        <w:rPr>
          <w:rFonts w:hint="eastAsia" w:ascii="宋体" w:hAnsi="宋体" w:eastAsia="宋体"/>
          <w:color w:val="auto"/>
          <w:highlight w:val="none"/>
        </w:rPr>
        <w:t>提供虚假的财务状况或者业绩；</w:t>
      </w:r>
    </w:p>
    <w:p>
      <w:pPr>
        <w:pStyle w:val="24"/>
        <w:numPr>
          <w:ilvl w:val="0"/>
          <w:numId w:val="4"/>
        </w:numPr>
        <w:ind w:firstLineChars="0"/>
        <w:rPr>
          <w:rFonts w:ascii="宋体" w:hAnsi="宋体" w:eastAsia="宋体"/>
          <w:color w:val="auto"/>
          <w:highlight w:val="none"/>
        </w:rPr>
      </w:pPr>
      <w:r>
        <w:rPr>
          <w:rFonts w:hint="eastAsia" w:ascii="宋体" w:hAnsi="宋体" w:eastAsia="宋体"/>
          <w:color w:val="auto"/>
          <w:highlight w:val="none"/>
        </w:rPr>
        <w:t>提供虚假的项目负责人或者主要技术人员简历、劳动关系证明；</w:t>
      </w:r>
    </w:p>
    <w:p>
      <w:pPr>
        <w:pStyle w:val="24"/>
        <w:numPr>
          <w:ilvl w:val="0"/>
          <w:numId w:val="4"/>
        </w:numPr>
        <w:ind w:firstLineChars="0"/>
        <w:rPr>
          <w:rFonts w:ascii="宋体" w:hAnsi="宋体" w:eastAsia="宋体"/>
          <w:color w:val="auto"/>
          <w:highlight w:val="none"/>
        </w:rPr>
      </w:pPr>
      <w:r>
        <w:rPr>
          <w:rFonts w:hint="eastAsia" w:ascii="宋体" w:hAnsi="宋体" w:eastAsia="宋体"/>
          <w:color w:val="auto"/>
          <w:highlight w:val="none"/>
        </w:rPr>
        <w:t>提供虚假的信用状况；</w:t>
      </w:r>
    </w:p>
    <w:p>
      <w:pPr>
        <w:pStyle w:val="24"/>
        <w:numPr>
          <w:ilvl w:val="0"/>
          <w:numId w:val="4"/>
        </w:numPr>
        <w:ind w:firstLineChars="0"/>
        <w:rPr>
          <w:rFonts w:ascii="宋体" w:hAnsi="宋体" w:eastAsia="宋体"/>
          <w:color w:val="auto"/>
          <w:highlight w:val="none"/>
        </w:rPr>
      </w:pPr>
      <w:r>
        <w:rPr>
          <w:rFonts w:hint="eastAsia" w:ascii="宋体" w:hAnsi="宋体" w:eastAsia="宋体"/>
          <w:color w:val="auto"/>
          <w:highlight w:val="none"/>
        </w:rPr>
        <w:t>其他弄虚作假的行为。</w:t>
      </w:r>
    </w:p>
    <w:p>
      <w:pPr>
        <w:spacing w:line="360" w:lineRule="auto"/>
        <w:ind w:firstLine="480"/>
        <w:rPr>
          <w:rFonts w:ascii="宋体" w:hAnsi="宋体" w:eastAsia="宋体"/>
          <w:color w:val="auto"/>
          <w:sz w:val="24"/>
          <w:highlight w:val="none"/>
        </w:rPr>
      </w:pPr>
      <w:r>
        <w:rPr>
          <w:rFonts w:hint="eastAsia" w:ascii="宋体" w:hAnsi="宋体" w:eastAsia="宋体"/>
          <w:color w:val="auto"/>
          <w:sz w:val="24"/>
          <w:highlight w:val="none"/>
        </w:rPr>
        <w:t>3.19供应商有恶意串通、妨碍其他供应商的竞争行为、损害采购人或者其他供应商的合法权益情形的。</w:t>
      </w:r>
    </w:p>
    <w:p>
      <w:pPr>
        <w:spacing w:line="360" w:lineRule="auto"/>
        <w:ind w:firstLine="480"/>
        <w:rPr>
          <w:rFonts w:ascii="宋体" w:hAnsi="宋体" w:eastAsia="宋体"/>
          <w:color w:val="auto"/>
          <w:sz w:val="24"/>
          <w:highlight w:val="none"/>
        </w:rPr>
      </w:pPr>
      <w:r>
        <w:rPr>
          <w:rFonts w:hint="eastAsia" w:ascii="宋体" w:hAnsi="宋体" w:eastAsia="宋体"/>
          <w:color w:val="auto"/>
          <w:sz w:val="24"/>
          <w:highlight w:val="none"/>
        </w:rPr>
        <w:t>有下列情形之一的，属于或视为恶意串通，其响应无效：</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供应商直接或者间接从采购人或者</w:t>
      </w:r>
      <w:r>
        <w:rPr>
          <w:rFonts w:hint="eastAsia" w:ascii="宋体" w:hAnsi="宋体" w:eastAsia="宋体"/>
          <w:color w:val="auto"/>
          <w:highlight w:val="none"/>
          <w:lang w:eastAsia="zh-CN"/>
        </w:rPr>
        <w:t>采购代理机构</w:t>
      </w:r>
      <w:r>
        <w:rPr>
          <w:rFonts w:hint="eastAsia" w:ascii="宋体" w:hAnsi="宋体" w:eastAsia="宋体"/>
          <w:color w:val="auto"/>
          <w:highlight w:val="none"/>
        </w:rPr>
        <w:t>处获得其他供应商的相关情况并修改其响应文件；</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供应商按照采购人或者</w:t>
      </w:r>
      <w:r>
        <w:rPr>
          <w:rFonts w:hint="eastAsia" w:ascii="宋体" w:hAnsi="宋体" w:eastAsia="宋体"/>
          <w:color w:val="auto"/>
          <w:highlight w:val="none"/>
          <w:lang w:eastAsia="zh-CN"/>
        </w:rPr>
        <w:t>采购代理机构</w:t>
      </w:r>
      <w:r>
        <w:rPr>
          <w:rFonts w:hint="eastAsia" w:ascii="宋体" w:hAnsi="宋体" w:eastAsia="宋体"/>
          <w:color w:val="auto"/>
          <w:highlight w:val="none"/>
        </w:rPr>
        <w:t>的授意撤换、修改投标文件或者响应文件；</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供应商之间协商报价、技术方案等投标文件或者响应文件的实质性内容；</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属于同一集团、协会、商会等组织成员的供应商按照该组织要求协同参加政府采购活动；</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供应商之间事先约定由某一特定供应商中标、成交；</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供应商之间商定部分供应商放弃参加政府采购活动或者放弃中标、成交；</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供应商与采购人或者</w:t>
      </w:r>
      <w:r>
        <w:rPr>
          <w:rFonts w:hint="eastAsia" w:ascii="宋体" w:hAnsi="宋体" w:eastAsia="宋体"/>
          <w:color w:val="auto"/>
          <w:highlight w:val="none"/>
          <w:lang w:eastAsia="zh-CN"/>
        </w:rPr>
        <w:t>采购代理机构</w:t>
      </w:r>
      <w:r>
        <w:rPr>
          <w:rFonts w:hint="eastAsia" w:ascii="宋体" w:hAnsi="宋体" w:eastAsia="宋体"/>
          <w:color w:val="auto"/>
          <w:highlight w:val="none"/>
        </w:rPr>
        <w:t>之间、供应商相互之间，为谋求特定供应商中标、成交或者排斥其他供应商的其他串通行为。</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不同供应商的响应文件由同一单位或者个人编制；</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不同供应商委托同一单位或者个人办理响应事宜；</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不同供应商的响应文件载明的项目管理成员或者联系人员为同一人；</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不同供应商的响应文件异常一致或者最后报价呈规律性差异；</w:t>
      </w:r>
    </w:p>
    <w:p>
      <w:pPr>
        <w:pStyle w:val="24"/>
        <w:numPr>
          <w:ilvl w:val="0"/>
          <w:numId w:val="5"/>
        </w:numPr>
        <w:ind w:firstLineChars="0"/>
        <w:rPr>
          <w:rFonts w:ascii="宋体" w:hAnsi="宋体" w:eastAsia="宋体"/>
          <w:color w:val="auto"/>
          <w:highlight w:val="none"/>
        </w:rPr>
      </w:pPr>
      <w:r>
        <w:rPr>
          <w:rFonts w:hint="eastAsia" w:ascii="宋体" w:hAnsi="宋体" w:eastAsia="宋体"/>
          <w:color w:val="auto"/>
          <w:highlight w:val="none"/>
        </w:rPr>
        <w:t>不同供应商的响应文件相互混装。</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3.20供应商仅提交备份响应文件，没有在电子交易平台传输提交响应文件的，响应无效；</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3.21法律、法规、规章（适用本市的）及省级以上规范性文件（适用本市的）规定的其他无效情形。</w:t>
      </w:r>
    </w:p>
    <w:p>
      <w:pPr>
        <w:pStyle w:val="23"/>
        <w:spacing w:before="0"/>
        <w:ind w:firstLine="0" w:firstLineChars="0"/>
        <w:rPr>
          <w:rFonts w:ascii="宋体" w:hAnsi="宋体" w:eastAsia="宋体"/>
          <w:b/>
          <w:color w:val="auto"/>
          <w:szCs w:val="24"/>
          <w:highlight w:val="none"/>
        </w:rPr>
      </w:pPr>
      <w:r>
        <w:rPr>
          <w:rFonts w:hint="eastAsia" w:ascii="宋体" w:hAnsi="宋体" w:eastAsia="宋体"/>
          <w:b/>
          <w:color w:val="auto"/>
          <w:szCs w:val="24"/>
          <w:highlight w:val="none"/>
        </w:rPr>
        <w:t>4. 重新开展采购活动</w:t>
      </w:r>
    </w:p>
    <w:p>
      <w:pPr>
        <w:spacing w:line="360" w:lineRule="auto"/>
        <w:ind w:firstLine="407" w:firstLineChars="194"/>
        <w:rPr>
          <w:rFonts w:ascii="宋体" w:hAnsi="宋体" w:eastAsia="宋体"/>
          <w:color w:val="auto"/>
          <w:sz w:val="24"/>
          <w:szCs w:val="21"/>
          <w:highlight w:val="none"/>
        </w:rPr>
      </w:pPr>
      <w:r>
        <w:rPr>
          <w:rFonts w:hint="eastAsia" w:ascii="宋体" w:hAnsi="宋体" w:eastAsia="宋体" w:cs="Arial"/>
          <w:color w:val="auto"/>
          <w:szCs w:val="21"/>
          <w:highlight w:val="none"/>
        </w:rPr>
        <w:t xml:space="preserve"> </w:t>
      </w:r>
      <w:r>
        <w:rPr>
          <w:rFonts w:hint="eastAsia" w:ascii="宋体" w:hAnsi="宋体" w:eastAsia="宋体"/>
          <w:color w:val="auto"/>
          <w:sz w:val="24"/>
          <w:szCs w:val="21"/>
          <w:highlight w:val="none"/>
        </w:rPr>
        <w:t>出现下列情形之一的，</w:t>
      </w:r>
      <w:r>
        <w:rPr>
          <w:rFonts w:hint="eastAsia" w:ascii="宋体" w:hAnsi="宋体" w:eastAsia="宋体"/>
          <w:color w:val="auto"/>
          <w:sz w:val="24"/>
          <w:szCs w:val="21"/>
          <w:highlight w:val="none"/>
          <w:lang w:eastAsia="zh-CN"/>
        </w:rPr>
        <w:t>采购代理机构</w:t>
      </w:r>
      <w:r>
        <w:rPr>
          <w:rFonts w:hint="eastAsia" w:ascii="宋体" w:hAnsi="宋体" w:eastAsia="宋体"/>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宋体" w:hAnsi="宋体" w:eastAsia="宋体"/>
          <w:color w:val="auto"/>
          <w:sz w:val="24"/>
          <w:szCs w:val="21"/>
          <w:highlight w:val="none"/>
        </w:rPr>
      </w:pPr>
      <w:r>
        <w:rPr>
          <w:rFonts w:hint="eastAsia" w:ascii="宋体" w:hAnsi="宋体" w:eastAsia="宋体"/>
          <w:color w:val="auto"/>
          <w:sz w:val="24"/>
          <w:szCs w:val="21"/>
          <w:highlight w:val="none"/>
        </w:rPr>
        <w:t>（1）因情况变化，不再符合规定的竞争性磋商采购方式适用情形的；</w:t>
      </w:r>
    </w:p>
    <w:p>
      <w:pPr>
        <w:spacing w:line="360" w:lineRule="auto"/>
        <w:ind w:firstLine="465" w:firstLineChars="194"/>
        <w:rPr>
          <w:rFonts w:ascii="宋体" w:hAnsi="宋体" w:eastAsia="宋体"/>
          <w:color w:val="auto"/>
          <w:sz w:val="24"/>
          <w:szCs w:val="21"/>
          <w:highlight w:val="none"/>
        </w:rPr>
      </w:pPr>
      <w:r>
        <w:rPr>
          <w:rFonts w:hint="eastAsia" w:ascii="宋体" w:hAnsi="宋体" w:eastAsia="宋体"/>
          <w:color w:val="auto"/>
          <w:sz w:val="24"/>
          <w:szCs w:val="21"/>
          <w:highlight w:val="none"/>
        </w:rPr>
        <w:t>（2）出现影响采购公正的违法、违规行为的；</w:t>
      </w:r>
    </w:p>
    <w:p>
      <w:pPr>
        <w:spacing w:line="360" w:lineRule="auto"/>
        <w:ind w:firstLine="465" w:firstLineChars="194"/>
        <w:rPr>
          <w:rFonts w:ascii="宋体" w:hAnsi="宋体" w:eastAsia="宋体"/>
          <w:color w:val="auto"/>
          <w:sz w:val="24"/>
          <w:szCs w:val="21"/>
          <w:highlight w:val="none"/>
        </w:rPr>
      </w:pPr>
      <w:r>
        <w:rPr>
          <w:rFonts w:hint="eastAsia" w:ascii="宋体" w:hAnsi="宋体" w:eastAsia="宋体"/>
          <w:color w:val="auto"/>
          <w:sz w:val="24"/>
          <w:szCs w:val="21"/>
          <w:highlight w:val="none"/>
        </w:rPr>
        <w:t>（3）在采购过程中符合要求的供应商或者最后报价未超过采购预算的供应商不足3家的（有特殊规定的从其规定）。</w:t>
      </w:r>
    </w:p>
    <w:p>
      <w:pPr>
        <w:pStyle w:val="23"/>
        <w:spacing w:before="0"/>
        <w:ind w:firstLine="0" w:firstLineChars="0"/>
        <w:rPr>
          <w:rFonts w:ascii="宋体" w:hAnsi="宋体" w:eastAsia="宋体"/>
          <w:b/>
          <w:color w:val="auto"/>
          <w:szCs w:val="24"/>
          <w:highlight w:val="none"/>
        </w:rPr>
      </w:pPr>
      <w:r>
        <w:rPr>
          <w:rFonts w:hint="eastAsia" w:ascii="宋体" w:hAnsi="宋体" w:eastAsia="宋体"/>
          <w:b/>
          <w:color w:val="auto"/>
          <w:szCs w:val="24"/>
          <w:highlight w:val="none"/>
        </w:rPr>
        <w:t>5. 终止采购活动</w:t>
      </w:r>
    </w:p>
    <w:p>
      <w:pPr>
        <w:spacing w:line="360" w:lineRule="auto"/>
        <w:ind w:firstLine="465" w:firstLineChars="194"/>
        <w:rPr>
          <w:rFonts w:ascii="宋体" w:hAnsi="宋体" w:eastAsia="宋体"/>
          <w:color w:val="auto"/>
          <w:sz w:val="24"/>
          <w:szCs w:val="21"/>
          <w:highlight w:val="none"/>
        </w:rPr>
      </w:pPr>
      <w:r>
        <w:rPr>
          <w:rFonts w:hint="eastAsia" w:ascii="宋体" w:hAnsi="宋体" w:eastAsia="宋体"/>
          <w:color w:val="auto"/>
          <w:sz w:val="24"/>
          <w:szCs w:val="21"/>
          <w:highlight w:val="none"/>
        </w:rPr>
        <w:t>在采购活动中因重大变故，采购任务取消的，</w:t>
      </w:r>
      <w:r>
        <w:rPr>
          <w:rFonts w:hint="eastAsia" w:ascii="宋体" w:hAnsi="宋体" w:eastAsia="宋体"/>
          <w:color w:val="auto"/>
          <w:sz w:val="24"/>
          <w:szCs w:val="21"/>
          <w:highlight w:val="none"/>
          <w:lang w:eastAsia="zh-CN"/>
        </w:rPr>
        <w:t>采购代理机构</w:t>
      </w:r>
      <w:r>
        <w:rPr>
          <w:rFonts w:hint="eastAsia" w:ascii="宋体" w:hAnsi="宋体" w:eastAsia="宋体"/>
          <w:color w:val="auto"/>
          <w:sz w:val="24"/>
          <w:szCs w:val="21"/>
          <w:highlight w:val="none"/>
        </w:rPr>
        <w:t>将终止采购活动，通过电子交易平台通知所有参加采购活动的供应商，并将项目实施情况和采购任务取消原因报送</w:t>
      </w:r>
      <w:r>
        <w:rPr>
          <w:rFonts w:hint="eastAsia" w:ascii="宋体" w:hAnsi="宋体"/>
          <w:color w:val="auto"/>
          <w:sz w:val="24"/>
          <w:szCs w:val="21"/>
          <w:highlight w:val="none"/>
          <w:lang w:val="en-US" w:eastAsia="zh-CN"/>
        </w:rPr>
        <w:t>至采购单位</w:t>
      </w:r>
      <w:r>
        <w:rPr>
          <w:rFonts w:hint="eastAsia" w:ascii="宋体" w:hAnsi="宋体" w:eastAsia="宋体"/>
          <w:color w:val="auto"/>
          <w:sz w:val="24"/>
          <w:szCs w:val="21"/>
          <w:highlight w:val="none"/>
        </w:rPr>
        <w:t>。</w:t>
      </w:r>
    </w:p>
    <w:p>
      <w:pPr>
        <w:spacing w:line="360" w:lineRule="auto"/>
        <w:rPr>
          <w:rFonts w:ascii="宋体" w:hAnsi="宋体" w:eastAsia="宋体" w:cs="仿宋_GB2312"/>
          <w:color w:val="auto"/>
          <w:sz w:val="24"/>
          <w:highlight w:val="none"/>
        </w:rPr>
      </w:pPr>
      <w:r>
        <w:rPr>
          <w:rFonts w:ascii="宋体" w:hAnsi="宋体" w:eastAsia="宋体"/>
          <w:b/>
          <w:color w:val="auto"/>
          <w:sz w:val="24"/>
          <w:highlight w:val="none"/>
        </w:rPr>
        <w:t xml:space="preserve">6. </w:t>
      </w:r>
      <w:r>
        <w:rPr>
          <w:rFonts w:hint="eastAsia" w:ascii="宋体" w:hAnsi="宋体" w:eastAsia="宋体" w:cs="仿宋_GB2312"/>
          <w:b/>
          <w:color w:val="auto"/>
          <w:sz w:val="24"/>
          <w:highlight w:val="none"/>
          <w:lang w:eastAsia="zh-CN"/>
        </w:rPr>
        <w:t>采购代理机构</w:t>
      </w:r>
      <w:r>
        <w:rPr>
          <w:rFonts w:hint="eastAsia" w:ascii="宋体" w:hAnsi="宋体" w:eastAsia="宋体" w:cs="仿宋_GB2312"/>
          <w:b/>
          <w:color w:val="auto"/>
          <w:sz w:val="24"/>
          <w:highlight w:val="none"/>
        </w:rPr>
        <w:t>有权对磋商小组各成员的评分情况和评审意见进行合理性和合规性审查</w:t>
      </w:r>
      <w:r>
        <w:rPr>
          <w:rFonts w:hint="eastAsia" w:ascii="宋体" w:hAnsi="宋体" w:eastAsia="宋体" w:cs="仿宋_GB2312"/>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仿宋_GB2312"/>
          <w:color w:val="auto"/>
          <w:sz w:val="24"/>
          <w:highlight w:val="none"/>
          <w:lang w:eastAsia="zh-CN"/>
        </w:rPr>
        <w:t>采购代理机构</w:t>
      </w:r>
      <w:r>
        <w:rPr>
          <w:rFonts w:hint="eastAsia" w:ascii="宋体" w:hAnsi="宋体" w:eastAsia="宋体" w:cs="仿宋_GB2312"/>
          <w:color w:val="auto"/>
          <w:sz w:val="24"/>
          <w:highlight w:val="none"/>
        </w:rPr>
        <w:t>审查的，</w:t>
      </w:r>
      <w:r>
        <w:rPr>
          <w:rFonts w:hint="eastAsia" w:ascii="宋体" w:hAnsi="宋体" w:eastAsia="宋体" w:cs="仿宋_GB2312"/>
          <w:color w:val="auto"/>
          <w:sz w:val="24"/>
          <w:highlight w:val="none"/>
          <w:lang w:eastAsia="zh-CN"/>
        </w:rPr>
        <w:t>采购代理机构</w:t>
      </w:r>
      <w:r>
        <w:rPr>
          <w:rFonts w:hint="eastAsia" w:ascii="宋体" w:hAnsi="宋体" w:eastAsia="宋体" w:cs="仿宋_GB2312"/>
          <w:color w:val="auto"/>
          <w:sz w:val="24"/>
          <w:highlight w:val="none"/>
        </w:rPr>
        <w:t>将向同级政府采购监督管理部门报告并予以处理。</w:t>
      </w:r>
    </w:p>
    <w:p>
      <w:pPr>
        <w:pStyle w:val="23"/>
        <w:spacing w:before="0"/>
        <w:ind w:firstLine="0" w:firstLineChars="0"/>
        <w:rPr>
          <w:rFonts w:ascii="宋体" w:hAnsi="宋体" w:eastAsia="宋体" w:cs="仿宋_GB2312"/>
          <w:b/>
          <w:color w:val="auto"/>
          <w:highlight w:val="none"/>
        </w:rPr>
      </w:pPr>
    </w:p>
    <w:p>
      <w:pPr>
        <w:snapToGrid w:val="0"/>
        <w:spacing w:line="360" w:lineRule="auto"/>
        <w:ind w:left="120" w:leftChars="57" w:firstLine="482" w:firstLineChars="150"/>
        <w:jc w:val="center"/>
        <w:rPr>
          <w:rFonts w:ascii="宋体" w:hAnsi="宋体" w:eastAsia="宋体" w:cs="仿宋_GB2312"/>
          <w:b/>
          <w:color w:val="auto"/>
          <w:sz w:val="32"/>
          <w:highlight w:val="none"/>
        </w:rPr>
      </w:pPr>
      <w:r>
        <w:rPr>
          <w:rFonts w:hint="eastAsia" w:ascii="宋体" w:hAnsi="宋体" w:eastAsia="宋体" w:cs="仿宋_GB2312"/>
          <w:b/>
          <w:color w:val="auto"/>
          <w:sz w:val="32"/>
          <w:highlight w:val="none"/>
        </w:rPr>
        <w:t>六、评审过程的保密与录像</w:t>
      </w:r>
    </w:p>
    <w:p>
      <w:pPr>
        <w:widowControl/>
        <w:spacing w:line="360" w:lineRule="auto"/>
        <w:ind w:firstLine="482" w:firstLineChars="200"/>
        <w:rPr>
          <w:rFonts w:ascii="宋体" w:hAnsi="宋体" w:eastAsia="宋体" w:cs="仿宋_GB2312"/>
          <w:color w:val="auto"/>
          <w:sz w:val="24"/>
          <w:highlight w:val="none"/>
        </w:rPr>
      </w:pPr>
      <w:r>
        <w:rPr>
          <w:rFonts w:hint="eastAsia" w:ascii="宋体" w:hAnsi="宋体" w:eastAsia="宋体" w:cs="仿宋_GB2312"/>
          <w:b/>
          <w:color w:val="auto"/>
          <w:sz w:val="24"/>
          <w:highlight w:val="none"/>
        </w:rPr>
        <w:t>1.保密。</w:t>
      </w:r>
      <w:r>
        <w:rPr>
          <w:rFonts w:hint="eastAsia" w:ascii="宋体" w:hAnsi="宋体" w:eastAsia="宋体" w:cs="仿宋_GB2312"/>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仿宋_GB2312"/>
          <w:color w:val="auto"/>
          <w:sz w:val="24"/>
          <w:highlight w:val="none"/>
          <w:lang w:eastAsia="zh-CN"/>
        </w:rPr>
        <w:t>采购代理机构</w:t>
      </w:r>
      <w:r>
        <w:rPr>
          <w:rFonts w:hint="eastAsia" w:ascii="宋体" w:hAnsi="宋体" w:eastAsia="宋体" w:cs="仿宋_GB2312"/>
          <w:color w:val="auto"/>
          <w:sz w:val="24"/>
          <w:highlight w:val="none"/>
        </w:rPr>
        <w:t>工作人员、相关监督人员等与评审有关的人员应当予以保密。</w:t>
      </w:r>
    </w:p>
    <w:p>
      <w:pPr>
        <w:widowControl/>
        <w:spacing w:line="360" w:lineRule="auto"/>
        <w:ind w:firstLine="482" w:firstLineChars="200"/>
        <w:rPr>
          <w:rFonts w:ascii="宋体" w:hAnsi="宋体" w:eastAsia="宋体" w:cs="仿宋_GB2312"/>
          <w:color w:val="auto"/>
          <w:sz w:val="24"/>
          <w:highlight w:val="none"/>
        </w:rPr>
      </w:pPr>
      <w:r>
        <w:rPr>
          <w:rFonts w:hint="eastAsia" w:ascii="宋体" w:hAnsi="宋体" w:eastAsia="宋体" w:cs="仿宋_GB2312"/>
          <w:b/>
          <w:color w:val="auto"/>
          <w:sz w:val="24"/>
          <w:highlight w:val="none"/>
        </w:rPr>
        <w:t>2.录音录像。</w:t>
      </w:r>
      <w:r>
        <w:rPr>
          <w:rFonts w:hint="eastAsia" w:ascii="宋体" w:hAnsi="宋体" w:eastAsia="宋体" w:cs="仿宋_GB2312"/>
          <w:color w:val="auto"/>
          <w:sz w:val="24"/>
          <w:highlight w:val="none"/>
          <w:lang w:eastAsia="zh-CN"/>
        </w:rPr>
        <w:t>采购代理机构</w:t>
      </w:r>
      <w:r>
        <w:rPr>
          <w:rFonts w:hint="eastAsia" w:ascii="宋体" w:hAnsi="宋体" w:eastAsia="宋体" w:cs="仿宋_GB2312"/>
          <w:color w:val="auto"/>
          <w:sz w:val="24"/>
          <w:highlight w:val="none"/>
        </w:rPr>
        <w:t>对评审工作现场进行全过程录音录像，录音录像资料作为采购项目文件随其他文件一并存档。</w:t>
      </w:r>
    </w:p>
    <w:p>
      <w:pPr>
        <w:widowControl/>
        <w:adjustRightInd/>
        <w:jc w:val="left"/>
        <w:rPr>
          <w:rFonts w:ascii="宋体" w:hAnsi="宋体" w:eastAsia="宋体" w:cs="仿宋_GB2312"/>
          <w:b/>
          <w:color w:val="auto"/>
          <w:sz w:val="36"/>
          <w:szCs w:val="36"/>
          <w:highlight w:val="none"/>
        </w:rPr>
      </w:pPr>
      <w:r>
        <w:rPr>
          <w:rFonts w:ascii="宋体" w:hAnsi="宋体" w:eastAsia="宋体" w:cs="仿宋_GB2312"/>
          <w:b/>
          <w:color w:val="auto"/>
          <w:sz w:val="36"/>
          <w:szCs w:val="36"/>
          <w:highlight w:val="none"/>
        </w:rPr>
        <w:br w:type="page"/>
      </w:r>
    </w:p>
    <w:p>
      <w:pPr>
        <w:spacing w:line="360" w:lineRule="auto"/>
        <w:jc w:val="center"/>
        <w:outlineLvl w:val="0"/>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第六部分  拟签订的合同文本</w:t>
      </w:r>
    </w:p>
    <w:p>
      <w:pPr>
        <w:spacing w:line="360" w:lineRule="auto"/>
        <w:rPr>
          <w:rFonts w:ascii="宋体" w:hAnsi="宋体" w:eastAsia="宋体"/>
          <w:color w:val="auto"/>
          <w:sz w:val="24"/>
          <w:highlight w:val="none"/>
        </w:rPr>
      </w:pPr>
    </w:p>
    <w:p>
      <w:pPr>
        <w:spacing w:line="360" w:lineRule="auto"/>
        <w:rPr>
          <w:rFonts w:ascii="宋体" w:hAnsi="宋体" w:eastAsia="宋体"/>
          <w:color w:val="auto"/>
          <w:sz w:val="24"/>
          <w:highlight w:val="none"/>
          <w:u w:val="single"/>
        </w:rPr>
      </w:pPr>
      <w:r>
        <w:rPr>
          <w:rFonts w:hint="eastAsia" w:ascii="宋体" w:hAnsi="宋体" w:eastAsia="宋体"/>
          <w:color w:val="auto"/>
          <w:sz w:val="24"/>
          <w:highlight w:val="none"/>
        </w:rPr>
        <w:t>合同编号：</w:t>
      </w:r>
      <w:r>
        <w:rPr>
          <w:rFonts w:hint="eastAsia" w:ascii="宋体" w:hAnsi="宋体" w:eastAsia="宋体"/>
          <w:color w:val="auto"/>
          <w:sz w:val="24"/>
          <w:highlight w:val="none"/>
          <w:u w:val="single"/>
        </w:rPr>
        <w:t xml:space="preserve">           </w:t>
      </w:r>
    </w:p>
    <w:p>
      <w:pPr>
        <w:spacing w:line="360" w:lineRule="auto"/>
        <w:rPr>
          <w:rFonts w:ascii="宋体" w:hAnsi="宋体" w:eastAsia="宋体"/>
          <w:color w:val="auto"/>
          <w:sz w:val="24"/>
          <w:highlight w:val="none"/>
          <w:u w:val="singl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25"/>
        <w:ind w:firstLine="2843" w:firstLineChars="1180"/>
        <w:rPr>
          <w:rFonts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numPr>
          <w:ilvl w:val="0"/>
          <w:numId w:val="0"/>
        </w:numPr>
        <w:tabs>
          <w:tab w:val="clear" w:pos="432"/>
        </w:tabs>
        <w:ind w:left="432" w:leftChars="0" w:hanging="432" w:firstLineChars="0"/>
        <w:rPr>
          <w:rFonts w:ascii="宋体" w:hAnsi="宋体" w:eastAsia="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p>
    <w:p>
      <w:pPr>
        <w:pStyle w:val="28"/>
        <w:spacing w:before="120" w:line="22" w:lineRule="atLeast"/>
        <w:rPr>
          <w:rFonts w:ascii="宋体" w:hAnsi="宋体" w:eastAsia="宋体" w:cs="宋体"/>
          <w:color w:val="auto"/>
          <w:szCs w:val="24"/>
          <w:highlight w:val="none"/>
        </w:rPr>
      </w:pPr>
    </w:p>
    <w:p>
      <w:pPr>
        <w:pStyle w:val="2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kern w:val="0"/>
          <w:sz w:val="24"/>
          <w:highlight w:val="none"/>
        </w:rPr>
        <w:sectPr>
          <w:footerReference r:id="rId4" w:type="default"/>
          <w:pgSz w:w="11907" w:h="16840"/>
          <w:pgMar w:top="1474" w:right="1814" w:bottom="1474" w:left="1814" w:header="851" w:footer="851" w:gutter="0"/>
          <w:pgNumType w:fmt="decimal" w:start="1"/>
          <w:cols w:space="720" w:num="1"/>
        </w:sectPr>
      </w:pPr>
      <w:r>
        <w:rPr>
          <w:rFonts w:hint="eastAsia" w:ascii="宋体" w:hAnsi="宋体" w:cs="宋体"/>
          <w:color w:val="auto"/>
          <w:sz w:val="24"/>
          <w:highlight w:val="none"/>
        </w:rPr>
        <w:t>签订日期：年月日</w:t>
      </w: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lang w:eastAsia="zh-CN"/>
        </w:rPr>
        <w:t>淳安县工贸资产经营有限公司</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竞争性磋商</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浙江省淳安锡铁矿尾矿库周边环境监测项目</w:t>
      </w:r>
      <w:r>
        <w:rPr>
          <w:rFonts w:hint="eastAsia" w:ascii="宋体" w:hAnsi="宋体"/>
          <w:color w:val="auto"/>
          <w:sz w:val="24"/>
          <w:highlight w:val="none"/>
        </w:rPr>
        <w:t>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lang w:eastAsia="zh-CN"/>
        </w:rPr>
        <w:t>淳安县工贸资产经营有限公司</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27" w:name="_Toc22967"/>
      <w:bookmarkStart w:id="28" w:name="_Toc20421"/>
      <w:bookmarkStart w:id="29" w:name="_Toc15367"/>
      <w:bookmarkStart w:id="3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27"/>
      <w:bookmarkEnd w:id="28"/>
      <w:bookmarkEnd w:id="29"/>
      <w:bookmarkEnd w:id="3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31" w:name="_Toc18585"/>
      <w:bookmarkStart w:id="32"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31"/>
      <w:bookmarkEnd w:id="3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2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33" w:name="_Toc21124"/>
      <w:bookmarkStart w:id="34" w:name="_Toc1386"/>
      <w:bookmarkStart w:id="35"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33"/>
      <w:bookmarkEnd w:id="34"/>
      <w:bookmarkEnd w:id="35"/>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pPr>
              <w:pStyle w:val="3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pPr>
              <w:pStyle w:val="3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spacing w:line="560" w:lineRule="exact"/>
              <w:ind w:firstLine="200"/>
              <w:jc w:val="center"/>
              <w:rPr>
                <w:rFonts w:hAnsi="宋体"/>
                <w:color w:val="auto"/>
                <w:sz w:val="24"/>
                <w:szCs w:val="24"/>
                <w:highlight w:val="none"/>
              </w:rPr>
            </w:pPr>
          </w:p>
        </w:tc>
        <w:tc>
          <w:tcPr>
            <w:tcW w:w="3402" w:type="dxa"/>
            <w:noWrap w:val="0"/>
            <w:vAlign w:val="center"/>
          </w:tcPr>
          <w:p>
            <w:pPr>
              <w:pStyle w:val="30"/>
              <w:spacing w:line="560" w:lineRule="exact"/>
              <w:ind w:firstLine="200"/>
              <w:jc w:val="center"/>
              <w:rPr>
                <w:rFonts w:hAnsi="宋体"/>
                <w:color w:val="auto"/>
                <w:sz w:val="24"/>
                <w:szCs w:val="24"/>
                <w:highlight w:val="none"/>
              </w:rPr>
            </w:pPr>
          </w:p>
        </w:tc>
        <w:tc>
          <w:tcPr>
            <w:tcW w:w="2552" w:type="dxa"/>
            <w:noWrap w:val="0"/>
            <w:vAlign w:val="center"/>
          </w:tcPr>
          <w:p>
            <w:pPr>
              <w:pStyle w:val="3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spacing w:line="560" w:lineRule="exact"/>
              <w:ind w:firstLine="200"/>
              <w:jc w:val="center"/>
              <w:rPr>
                <w:rFonts w:hAnsi="宋体"/>
                <w:color w:val="auto"/>
                <w:sz w:val="24"/>
                <w:szCs w:val="24"/>
                <w:highlight w:val="none"/>
              </w:rPr>
            </w:pPr>
          </w:p>
        </w:tc>
        <w:tc>
          <w:tcPr>
            <w:tcW w:w="3402" w:type="dxa"/>
            <w:noWrap w:val="0"/>
            <w:vAlign w:val="center"/>
          </w:tcPr>
          <w:p>
            <w:pPr>
              <w:pStyle w:val="30"/>
              <w:spacing w:line="560" w:lineRule="exact"/>
              <w:ind w:firstLine="200"/>
              <w:jc w:val="center"/>
              <w:rPr>
                <w:rFonts w:hAnsi="宋体"/>
                <w:color w:val="auto"/>
                <w:sz w:val="24"/>
                <w:szCs w:val="24"/>
                <w:highlight w:val="none"/>
              </w:rPr>
            </w:pPr>
          </w:p>
        </w:tc>
        <w:tc>
          <w:tcPr>
            <w:tcW w:w="2552" w:type="dxa"/>
            <w:noWrap w:val="0"/>
            <w:vAlign w:val="center"/>
          </w:tcPr>
          <w:p>
            <w:pPr>
              <w:pStyle w:val="3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spacing w:line="560" w:lineRule="exact"/>
              <w:ind w:firstLine="200"/>
              <w:jc w:val="center"/>
              <w:rPr>
                <w:rFonts w:hAnsi="宋体"/>
                <w:color w:val="auto"/>
                <w:sz w:val="24"/>
                <w:szCs w:val="24"/>
                <w:highlight w:val="none"/>
              </w:rPr>
            </w:pPr>
          </w:p>
        </w:tc>
        <w:tc>
          <w:tcPr>
            <w:tcW w:w="3402" w:type="dxa"/>
            <w:noWrap w:val="0"/>
            <w:vAlign w:val="center"/>
          </w:tcPr>
          <w:p>
            <w:pPr>
              <w:pStyle w:val="30"/>
              <w:spacing w:line="560" w:lineRule="exact"/>
              <w:ind w:firstLine="200"/>
              <w:jc w:val="center"/>
              <w:rPr>
                <w:rFonts w:hAnsi="宋体"/>
                <w:color w:val="auto"/>
                <w:sz w:val="24"/>
                <w:szCs w:val="24"/>
                <w:highlight w:val="none"/>
              </w:rPr>
            </w:pPr>
          </w:p>
        </w:tc>
        <w:tc>
          <w:tcPr>
            <w:tcW w:w="2552" w:type="dxa"/>
            <w:noWrap w:val="0"/>
            <w:vAlign w:val="center"/>
          </w:tcPr>
          <w:p>
            <w:pPr>
              <w:pStyle w:val="3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spacing w:line="560" w:lineRule="exact"/>
              <w:ind w:firstLine="200"/>
              <w:jc w:val="center"/>
              <w:rPr>
                <w:rFonts w:hAnsi="宋体"/>
                <w:color w:val="auto"/>
                <w:sz w:val="24"/>
                <w:szCs w:val="24"/>
                <w:highlight w:val="none"/>
              </w:rPr>
            </w:pPr>
          </w:p>
        </w:tc>
        <w:tc>
          <w:tcPr>
            <w:tcW w:w="3402" w:type="dxa"/>
            <w:noWrap w:val="0"/>
            <w:vAlign w:val="center"/>
          </w:tcPr>
          <w:p>
            <w:pPr>
              <w:pStyle w:val="30"/>
              <w:spacing w:line="560" w:lineRule="exact"/>
              <w:ind w:firstLine="200"/>
              <w:jc w:val="center"/>
              <w:rPr>
                <w:rFonts w:hAnsi="宋体"/>
                <w:color w:val="auto"/>
                <w:sz w:val="24"/>
                <w:szCs w:val="24"/>
                <w:highlight w:val="none"/>
              </w:rPr>
            </w:pPr>
          </w:p>
        </w:tc>
        <w:tc>
          <w:tcPr>
            <w:tcW w:w="2552" w:type="dxa"/>
            <w:noWrap w:val="0"/>
            <w:vAlign w:val="center"/>
          </w:tcPr>
          <w:p>
            <w:pPr>
              <w:pStyle w:val="3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3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pPr>
              <w:pStyle w:val="30"/>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36"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numPr>
          <w:ilvl w:val="0"/>
          <w:numId w:val="0"/>
        </w:numPr>
        <w:tabs>
          <w:tab w:val="clear" w:pos="432"/>
        </w:tabs>
        <w:ind w:left="432" w:leftChars="0" w:hanging="432" w:firstLineChars="0"/>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6"/>
    <w:p>
      <w:pPr>
        <w:pStyle w:val="29"/>
        <w:spacing w:before="0" w:beforeAutospacing="0" w:after="0" w:afterAutospacing="0" w:line="360" w:lineRule="auto"/>
        <w:ind w:firstLine="480"/>
        <w:rPr>
          <w:b/>
          <w:color w:val="auto"/>
          <w:highlight w:val="none"/>
        </w:rPr>
      </w:pPr>
      <w:bookmarkStart w:id="37" w:name="_Toc22618"/>
      <w:bookmarkStart w:id="38" w:name="_Toc10340"/>
      <w:bookmarkStart w:id="39" w:name="_Toc1814"/>
      <w:bookmarkStart w:id="40" w:name="_Toc11108"/>
      <w:r>
        <w:rPr>
          <w:rFonts w:hint="eastAsia"/>
          <w:b/>
          <w:color w:val="auto"/>
          <w:highlight w:val="none"/>
        </w:rPr>
        <w:t>1.4履约保证金</w:t>
      </w:r>
    </w:p>
    <w:p>
      <w:pPr>
        <w:pStyle w:val="2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numPr>
          <w:ilvl w:val="0"/>
          <w:numId w:val="0"/>
        </w:numPr>
        <w:tabs>
          <w:tab w:val="left" w:pos="0"/>
          <w:tab w:val="clear" w:pos="432"/>
        </w:tabs>
        <w:spacing w:line="560" w:lineRule="exact"/>
        <w:ind w:left="0" w:leftChars="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7"/>
      <w:bookmarkEnd w:id="38"/>
      <w:bookmarkEnd w:id="39"/>
      <w:r>
        <w:rPr>
          <w:rFonts w:hint="eastAsia" w:ascii="宋体" w:hAnsi="宋体" w:cs="宋体"/>
          <w:b/>
          <w:color w:val="auto"/>
          <w:sz w:val="24"/>
          <w:highlight w:val="none"/>
        </w:rPr>
        <w:t>预付款</w:t>
      </w:r>
    </w:p>
    <w:p>
      <w:pPr>
        <w:pStyle w:val="2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2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2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2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0"/>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1" w:name="_Toc24662"/>
      <w:bookmarkStart w:id="42" w:name="_Toc2375"/>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
      <w:bookmarkEnd w:id="42"/>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numPr>
          <w:ilvl w:val="0"/>
          <w:numId w:val="0"/>
        </w:numPr>
        <w:tabs>
          <w:tab w:val="clear" w:pos="432"/>
        </w:tabs>
        <w:ind w:left="0" w:leftChars="0" w:firstLine="480" w:firstLineChars="200"/>
        <w:rPr>
          <w:rFonts w:ascii="宋体" w:hAnsi="宋体" w:eastAsia="宋体" w:cs="宋体"/>
          <w:b w:val="0"/>
          <w:bCs w:val="0"/>
          <w:color w:val="auto"/>
          <w:sz w:val="24"/>
          <w:szCs w:val="24"/>
          <w:highlight w:val="none"/>
          <w:lang w:val="en-US"/>
        </w:rPr>
      </w:pPr>
      <w:r>
        <w:rPr>
          <w:rFonts w:ascii="宋体" w:hAnsi="宋体" w:eastAsia="宋体" w:cs="宋体"/>
          <w:b w:val="0"/>
          <w:bCs w:val="0"/>
          <w:color w:val="auto"/>
          <w:kern w:val="2"/>
          <w:sz w:val="24"/>
          <w:szCs w:val="24"/>
          <w:lang w:val="en-US" w:eastAsia="zh-CN" w:bidi="ar-SA"/>
        </w:rPr>
        <w:t>8</w:t>
      </w: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3"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b/>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rPr>
          <w:rFonts w:hint="eastAsia" w:ascii="宋体" w:hAnsi="宋体" w:eastAsia="宋体" w:cs="仿宋_GB2312"/>
          <w:b/>
          <w:color w:val="auto"/>
          <w:sz w:val="36"/>
          <w:szCs w:val="20"/>
          <w:highlight w:val="none"/>
        </w:rPr>
      </w:pPr>
    </w:p>
    <w:p>
      <w:pPr>
        <w:snapToGrid w:val="0"/>
        <w:spacing w:line="360" w:lineRule="auto"/>
        <w:jc w:val="center"/>
        <w:outlineLvl w:val="0"/>
        <w:rPr>
          <w:rFonts w:hint="eastAsia" w:ascii="宋体" w:hAnsi="宋体" w:eastAsia="宋体" w:cs="仿宋_GB2312"/>
          <w:b/>
          <w:color w:val="auto"/>
          <w:sz w:val="36"/>
          <w:szCs w:val="20"/>
          <w:highlight w:val="none"/>
        </w:rPr>
      </w:pPr>
    </w:p>
    <w:p>
      <w:pPr>
        <w:snapToGrid w:val="0"/>
        <w:spacing w:line="360" w:lineRule="auto"/>
        <w:jc w:val="center"/>
        <w:outlineLvl w:val="0"/>
        <w:rPr>
          <w:rFonts w:hint="eastAsia" w:ascii="宋体" w:hAnsi="宋体" w:eastAsia="宋体" w:cs="仿宋_GB2312"/>
          <w:b/>
          <w:color w:val="auto"/>
          <w:sz w:val="36"/>
          <w:szCs w:val="20"/>
          <w:highlight w:val="none"/>
        </w:rPr>
      </w:pPr>
    </w:p>
    <w:p>
      <w:pPr>
        <w:snapToGrid w:val="0"/>
        <w:spacing w:line="360" w:lineRule="auto"/>
        <w:jc w:val="center"/>
        <w:outlineLvl w:val="0"/>
        <w:rPr>
          <w:rFonts w:hint="eastAsia" w:ascii="宋体" w:hAnsi="宋体" w:eastAsia="宋体" w:cs="仿宋_GB2312"/>
          <w:b/>
          <w:color w:val="auto"/>
          <w:sz w:val="36"/>
          <w:szCs w:val="20"/>
          <w:highlight w:val="none"/>
        </w:rPr>
      </w:pPr>
    </w:p>
    <w:p>
      <w:pPr>
        <w:snapToGrid w:val="0"/>
        <w:spacing w:line="360" w:lineRule="auto"/>
        <w:jc w:val="center"/>
        <w:outlineLvl w:val="0"/>
        <w:rPr>
          <w:rFonts w:ascii="宋体" w:hAnsi="宋体" w:eastAsia="宋体" w:cs="仿宋_GB2312"/>
          <w:b/>
          <w:color w:val="auto"/>
          <w:sz w:val="36"/>
          <w:szCs w:val="20"/>
          <w:highlight w:val="none"/>
        </w:rPr>
      </w:pPr>
      <w:r>
        <w:rPr>
          <w:rFonts w:hint="eastAsia" w:ascii="宋体" w:hAnsi="宋体" w:eastAsia="宋体" w:cs="仿宋_GB2312"/>
          <w:b/>
          <w:color w:val="auto"/>
          <w:sz w:val="36"/>
          <w:szCs w:val="20"/>
          <w:highlight w:val="none"/>
        </w:rPr>
        <w:t>第七部分  应提交的有关格式范例</w:t>
      </w:r>
    </w:p>
    <w:p>
      <w:pPr>
        <w:spacing w:line="360" w:lineRule="auto"/>
        <w:ind w:firstLine="480" w:firstLineChars="200"/>
        <w:rPr>
          <w:rFonts w:ascii="宋体" w:hAnsi="宋体" w:eastAsia="宋体" w:cs="仿宋_GB2312"/>
          <w:color w:val="auto"/>
          <w:sz w:val="24"/>
          <w:highlight w:val="none"/>
        </w:rPr>
      </w:pPr>
      <w:r>
        <w:rPr>
          <w:rFonts w:hint="eastAsia" w:ascii="宋体" w:hAnsi="宋体" w:eastAsia="宋体" w:cs="仿宋_GB2312"/>
          <w:color w:val="auto"/>
          <w:sz w:val="24"/>
          <w:highlight w:val="none"/>
        </w:rPr>
        <w:t>供应商按照以下格式编制响应文件。</w:t>
      </w:r>
    </w:p>
    <w:p>
      <w:pPr>
        <w:spacing w:line="360" w:lineRule="auto"/>
        <w:ind w:firstLine="480" w:firstLineChars="200"/>
        <w:rPr>
          <w:rFonts w:ascii="宋体" w:hAnsi="宋体" w:eastAsia="宋体" w:cs="仿宋_GB2312"/>
          <w:color w:val="auto"/>
          <w:sz w:val="24"/>
          <w:highlight w:val="none"/>
        </w:rPr>
      </w:pPr>
    </w:p>
    <w:p>
      <w:pPr>
        <w:spacing w:line="360" w:lineRule="auto"/>
        <w:jc w:val="center"/>
        <w:rPr>
          <w:rFonts w:ascii="宋体" w:hAnsi="宋体" w:eastAsia="宋体" w:cs="仿宋_GB2312"/>
          <w:b/>
          <w:color w:val="auto"/>
          <w:kern w:val="0"/>
          <w:sz w:val="36"/>
          <w:szCs w:val="36"/>
          <w:highlight w:val="none"/>
        </w:rPr>
      </w:pPr>
      <w:r>
        <w:rPr>
          <w:rFonts w:hint="eastAsia" w:ascii="宋体" w:hAnsi="宋体" w:eastAsia="宋体" w:cs="仿宋_GB2312"/>
          <w:b/>
          <w:color w:val="auto"/>
          <w:kern w:val="0"/>
          <w:sz w:val="36"/>
          <w:szCs w:val="36"/>
          <w:highlight w:val="none"/>
        </w:rPr>
        <w:t>目录</w:t>
      </w:r>
    </w:p>
    <w:p>
      <w:pPr>
        <w:pStyle w:val="31"/>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（1）响应函………………………………………………………………………（页码）</w:t>
      </w:r>
    </w:p>
    <w:p>
      <w:pPr>
        <w:pStyle w:val="31"/>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（2）资格文件…………………………………………………………………（页码）</w:t>
      </w:r>
    </w:p>
    <w:p>
      <w:pPr>
        <w:pStyle w:val="31"/>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（3）法人授权书</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pPr>
        <w:snapToGrid w:val="0"/>
        <w:spacing w:line="360" w:lineRule="auto"/>
        <w:ind w:left="479" w:leftChars="228"/>
        <w:rPr>
          <w:rFonts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pStyle w:val="31"/>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（5）所有资信文件（复印件）…………………………………………………（页码）</w:t>
      </w:r>
    </w:p>
    <w:p>
      <w:pPr>
        <w:pStyle w:val="31"/>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（6）主要业绩证明</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pPr>
        <w:pStyle w:val="31"/>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（7）</w:t>
      </w:r>
      <w:r>
        <w:rPr>
          <w:rFonts w:hint="eastAsia" w:ascii="宋体" w:hAnsi="宋体" w:eastAsia="宋体" w:cs="仿宋_GB2312"/>
          <w:color w:val="auto"/>
          <w:highlight w:val="none"/>
          <w:lang w:val="zh-CN"/>
        </w:rPr>
        <w:t>关于对磋商文件中有关条款的拒绝声明……………</w:t>
      </w:r>
      <w:r>
        <w:rPr>
          <w:rFonts w:hint="eastAsia" w:ascii="宋体" w:hAnsi="宋体" w:eastAsia="宋体" w:cs="仿宋_GB2312"/>
          <w:color w:val="auto"/>
          <w:highlight w:val="none"/>
        </w:rPr>
        <w:t>………</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pPr>
        <w:pStyle w:val="31"/>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（8）认为需要的其他商务文件或说明…………………………………………（页码）</w:t>
      </w:r>
    </w:p>
    <w:p>
      <w:pPr>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（9）技术解决方案…………………………………</w:t>
      </w:r>
      <w:r>
        <w:rPr>
          <w:rFonts w:hint="eastAsia" w:ascii="宋体" w:hAnsi="宋体" w:eastAsia="宋体" w:cs="仿宋_GB2312"/>
          <w:color w:val="auto"/>
          <w:highlight w:val="none"/>
        </w:rPr>
        <w:t>…………</w:t>
      </w:r>
      <w:r>
        <w:rPr>
          <w:rFonts w:hint="eastAsia" w:ascii="宋体" w:hAnsi="宋体" w:eastAsia="宋体" w:cs="仿宋_GB2312"/>
          <w:color w:val="auto"/>
          <w:kern w:val="0"/>
          <w:sz w:val="24"/>
          <w:highlight w:val="none"/>
        </w:rPr>
        <w:t>…………………（页码）</w:t>
      </w:r>
    </w:p>
    <w:p>
      <w:pPr>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（10</w:t>
      </w:r>
      <w:r>
        <w:rPr>
          <w:rFonts w:ascii="宋体" w:hAnsi="宋体" w:eastAsia="宋体" w:cs="仿宋_GB2312"/>
          <w:color w:val="auto"/>
          <w:kern w:val="0"/>
          <w:sz w:val="24"/>
          <w:highlight w:val="none"/>
        </w:rPr>
        <w:t>）组织实施方案………………………………………</w:t>
      </w:r>
      <w:r>
        <w:rPr>
          <w:rFonts w:hint="eastAsia" w:ascii="宋体" w:hAnsi="宋体" w:eastAsia="宋体" w:cs="仿宋_GB2312"/>
          <w:color w:val="auto"/>
          <w:highlight w:val="none"/>
        </w:rPr>
        <w:t>…………</w:t>
      </w:r>
      <w:r>
        <w:rPr>
          <w:rFonts w:hint="eastAsia" w:ascii="宋体" w:hAnsi="宋体" w:eastAsia="宋体" w:cs="仿宋_GB2312"/>
          <w:color w:val="auto"/>
          <w:kern w:val="0"/>
          <w:sz w:val="24"/>
          <w:highlight w:val="none"/>
        </w:rPr>
        <w:t>……………（页码）</w:t>
      </w:r>
    </w:p>
    <w:p>
      <w:pPr>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w:t>
      </w:r>
      <w:r>
        <w:rPr>
          <w:rFonts w:ascii="宋体" w:hAnsi="宋体" w:eastAsia="宋体" w:cs="仿宋_GB2312"/>
          <w:color w:val="auto"/>
          <w:kern w:val="0"/>
          <w:sz w:val="24"/>
          <w:highlight w:val="none"/>
        </w:rPr>
        <w:t>1</w:t>
      </w:r>
      <w:r>
        <w:rPr>
          <w:rFonts w:hint="eastAsia" w:ascii="宋体" w:hAnsi="宋体" w:eastAsia="宋体" w:cs="仿宋_GB2312"/>
          <w:color w:val="auto"/>
          <w:kern w:val="0"/>
          <w:sz w:val="24"/>
          <w:highlight w:val="none"/>
        </w:rPr>
        <w:t>1</w:t>
      </w:r>
      <w:r>
        <w:rPr>
          <w:rFonts w:ascii="宋体" w:hAnsi="宋体" w:eastAsia="宋体" w:cs="仿宋_GB2312"/>
          <w:color w:val="auto"/>
          <w:kern w:val="0"/>
          <w:sz w:val="24"/>
          <w:highlight w:val="none"/>
        </w:rPr>
        <w:t>）售后服务方案……………………………………</w:t>
      </w:r>
      <w:r>
        <w:rPr>
          <w:rFonts w:hint="eastAsia" w:ascii="宋体" w:hAnsi="宋体" w:eastAsia="宋体" w:cs="仿宋_GB2312"/>
          <w:color w:val="auto"/>
          <w:highlight w:val="none"/>
        </w:rPr>
        <w:t>…………</w:t>
      </w:r>
      <w:r>
        <w:rPr>
          <w:rFonts w:hint="eastAsia" w:ascii="宋体" w:hAnsi="宋体" w:eastAsia="宋体" w:cs="仿宋_GB2312"/>
          <w:color w:val="auto"/>
          <w:kern w:val="0"/>
          <w:sz w:val="24"/>
          <w:highlight w:val="none"/>
        </w:rPr>
        <w:t>………………（页码）</w:t>
      </w:r>
    </w:p>
    <w:p>
      <w:pPr>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（12</w:t>
      </w:r>
      <w:r>
        <w:rPr>
          <w:rFonts w:ascii="宋体" w:hAnsi="宋体" w:eastAsia="宋体" w:cs="仿宋_GB2312"/>
          <w:color w:val="auto"/>
          <w:kern w:val="0"/>
          <w:sz w:val="24"/>
          <w:highlight w:val="none"/>
        </w:rPr>
        <w:t>）项目小组人员名单…</w:t>
      </w:r>
      <w:r>
        <w:rPr>
          <w:rFonts w:hint="eastAsia" w:ascii="宋体" w:hAnsi="宋体" w:eastAsia="宋体" w:cs="仿宋_GB2312"/>
          <w:color w:val="auto"/>
          <w:kern w:val="0"/>
          <w:sz w:val="24"/>
          <w:highlight w:val="none"/>
        </w:rPr>
        <w:t>…………………………</w:t>
      </w:r>
      <w:r>
        <w:rPr>
          <w:rFonts w:hint="eastAsia" w:ascii="宋体" w:hAnsi="宋体" w:eastAsia="宋体" w:cs="仿宋_GB2312"/>
          <w:color w:val="auto"/>
          <w:highlight w:val="none"/>
        </w:rPr>
        <w:t>…………</w:t>
      </w:r>
      <w:r>
        <w:rPr>
          <w:rFonts w:hint="eastAsia" w:ascii="宋体" w:hAnsi="宋体" w:eastAsia="宋体" w:cs="仿宋_GB2312"/>
          <w:color w:val="auto"/>
          <w:kern w:val="0"/>
          <w:sz w:val="24"/>
          <w:highlight w:val="none"/>
        </w:rPr>
        <w:t>…………………（页码）</w:t>
      </w:r>
    </w:p>
    <w:p>
      <w:pPr>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（13）</w:t>
      </w:r>
      <w:r>
        <w:rPr>
          <w:rFonts w:hint="eastAsia" w:ascii="宋体" w:hAnsi="宋体" w:eastAsia="宋体" w:cs="仿宋_GB2312"/>
          <w:color w:val="auto"/>
          <w:kern w:val="0"/>
          <w:sz w:val="24"/>
          <w:highlight w:val="none"/>
          <w:lang w:val="zh-CN"/>
        </w:rPr>
        <w:t>优惠条件及特殊承诺………………………………</w:t>
      </w:r>
      <w:r>
        <w:rPr>
          <w:rFonts w:hint="eastAsia" w:ascii="宋体" w:hAnsi="宋体" w:eastAsia="宋体" w:cs="仿宋_GB2312"/>
          <w:color w:val="auto"/>
          <w:highlight w:val="none"/>
        </w:rPr>
        <w:t>…………</w:t>
      </w:r>
      <w:r>
        <w:rPr>
          <w:rFonts w:hint="eastAsia" w:ascii="宋体" w:hAnsi="宋体" w:eastAsia="宋体" w:cs="仿宋_GB2312"/>
          <w:color w:val="auto"/>
          <w:kern w:val="0"/>
          <w:sz w:val="24"/>
          <w:highlight w:val="none"/>
          <w:lang w:val="zh-CN"/>
        </w:rPr>
        <w:t>……………</w:t>
      </w:r>
      <w:r>
        <w:rPr>
          <w:rFonts w:hint="eastAsia" w:ascii="宋体" w:hAnsi="宋体" w:eastAsia="宋体" w:cs="仿宋_GB2312"/>
          <w:color w:val="auto"/>
          <w:kern w:val="0"/>
          <w:sz w:val="24"/>
          <w:highlight w:val="none"/>
        </w:rPr>
        <w:t>（页码）</w:t>
      </w:r>
    </w:p>
    <w:p>
      <w:pPr>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（14）</w:t>
      </w:r>
      <w:r>
        <w:rPr>
          <w:rFonts w:hint="eastAsia" w:ascii="宋体" w:hAnsi="宋体" w:eastAsia="宋体" w:cs="仿宋_GB2312"/>
          <w:color w:val="auto"/>
          <w:kern w:val="0"/>
          <w:sz w:val="24"/>
          <w:highlight w:val="none"/>
          <w:lang w:val="zh-CN"/>
        </w:rPr>
        <w:t>培训计划……………………………………………</w:t>
      </w:r>
      <w:r>
        <w:rPr>
          <w:rFonts w:hint="eastAsia" w:ascii="宋体" w:hAnsi="宋体" w:eastAsia="宋体" w:cs="仿宋_GB2312"/>
          <w:color w:val="auto"/>
          <w:highlight w:val="none"/>
        </w:rPr>
        <w:t>…………</w:t>
      </w:r>
      <w:r>
        <w:rPr>
          <w:rFonts w:hint="eastAsia" w:ascii="宋体" w:hAnsi="宋体" w:eastAsia="宋体" w:cs="仿宋_GB2312"/>
          <w:color w:val="auto"/>
          <w:kern w:val="0"/>
          <w:sz w:val="24"/>
          <w:highlight w:val="none"/>
          <w:lang w:val="zh-CN"/>
        </w:rPr>
        <w:t>……………</w:t>
      </w:r>
      <w:r>
        <w:rPr>
          <w:rFonts w:hint="eastAsia" w:ascii="宋体" w:hAnsi="宋体" w:eastAsia="宋体" w:cs="仿宋_GB2312"/>
          <w:color w:val="auto"/>
          <w:kern w:val="0"/>
          <w:sz w:val="24"/>
          <w:highlight w:val="none"/>
        </w:rPr>
        <w:t>（页码）</w:t>
      </w:r>
    </w:p>
    <w:p>
      <w:pPr>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（15）</w:t>
      </w:r>
      <w:r>
        <w:rPr>
          <w:rFonts w:hint="eastAsia" w:ascii="宋体" w:hAnsi="宋体" w:eastAsia="宋体" w:cs="仿宋_GB2312"/>
          <w:color w:val="auto"/>
          <w:sz w:val="24"/>
          <w:highlight w:val="none"/>
        </w:rPr>
        <w:t>随机特殊工具和备品备件清单</w:t>
      </w:r>
      <w:r>
        <w:rPr>
          <w:rFonts w:hint="eastAsia" w:ascii="宋体" w:hAnsi="宋体" w:eastAsia="宋体" w:cs="仿宋_GB2312"/>
          <w:color w:val="auto"/>
          <w:kern w:val="0"/>
          <w:sz w:val="24"/>
          <w:highlight w:val="none"/>
          <w:lang w:val="zh-CN"/>
        </w:rPr>
        <w:t>…………………</w:t>
      </w:r>
      <w:r>
        <w:rPr>
          <w:rFonts w:hint="eastAsia" w:ascii="宋体" w:hAnsi="宋体" w:eastAsia="宋体" w:cs="仿宋_GB2312"/>
          <w:color w:val="auto"/>
          <w:highlight w:val="none"/>
        </w:rPr>
        <w:t>…………</w:t>
      </w:r>
      <w:r>
        <w:rPr>
          <w:rFonts w:hint="eastAsia" w:ascii="宋体" w:hAnsi="宋体" w:eastAsia="宋体" w:cs="仿宋_GB2312"/>
          <w:color w:val="auto"/>
          <w:kern w:val="0"/>
          <w:sz w:val="24"/>
          <w:highlight w:val="none"/>
          <w:lang w:val="zh-CN"/>
        </w:rPr>
        <w:t>………………</w:t>
      </w:r>
      <w:r>
        <w:rPr>
          <w:rFonts w:hint="eastAsia" w:ascii="宋体" w:hAnsi="宋体" w:eastAsia="宋体" w:cs="仿宋_GB2312"/>
          <w:color w:val="auto"/>
          <w:kern w:val="0"/>
          <w:sz w:val="24"/>
          <w:highlight w:val="none"/>
        </w:rPr>
        <w:t>（页码）</w:t>
      </w:r>
    </w:p>
    <w:p>
      <w:pPr>
        <w:spacing w:line="360" w:lineRule="auto"/>
        <w:ind w:firstLine="480"/>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（16）</w:t>
      </w:r>
      <w:r>
        <w:rPr>
          <w:rFonts w:hint="eastAsia" w:ascii="宋体" w:hAnsi="宋体" w:eastAsia="宋体" w:cs="仿宋_GB2312"/>
          <w:color w:val="auto"/>
          <w:kern w:val="0"/>
          <w:sz w:val="24"/>
          <w:highlight w:val="none"/>
          <w:lang w:val="zh-CN"/>
        </w:rPr>
        <w:t>认为需要的其他技术文件或说明…………………</w:t>
      </w:r>
      <w:r>
        <w:rPr>
          <w:rFonts w:hint="eastAsia" w:ascii="宋体" w:hAnsi="宋体" w:eastAsia="宋体" w:cs="仿宋_GB2312"/>
          <w:color w:val="auto"/>
          <w:highlight w:val="none"/>
        </w:rPr>
        <w:t>…………</w:t>
      </w:r>
      <w:r>
        <w:rPr>
          <w:rFonts w:hint="eastAsia" w:ascii="宋体" w:hAnsi="宋体" w:eastAsia="宋体" w:cs="仿宋_GB2312"/>
          <w:color w:val="auto"/>
          <w:kern w:val="0"/>
          <w:sz w:val="24"/>
          <w:highlight w:val="none"/>
          <w:lang w:val="zh-CN"/>
        </w:rPr>
        <w:t>……………</w:t>
      </w:r>
      <w:r>
        <w:rPr>
          <w:rFonts w:hint="eastAsia" w:ascii="宋体" w:hAnsi="宋体" w:eastAsia="宋体" w:cs="仿宋_GB2312"/>
          <w:color w:val="auto"/>
          <w:kern w:val="0"/>
          <w:sz w:val="24"/>
          <w:highlight w:val="none"/>
        </w:rPr>
        <w:t>（页码）</w:t>
      </w:r>
    </w:p>
    <w:p>
      <w:pPr>
        <w:tabs>
          <w:tab w:val="left" w:pos="0"/>
        </w:tabs>
        <w:autoSpaceDE w:val="0"/>
        <w:autoSpaceDN w:val="0"/>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rPr>
        <w:t>（17）</w:t>
      </w:r>
      <w:r>
        <w:rPr>
          <w:rFonts w:hint="eastAsia" w:ascii="宋体" w:hAnsi="宋体" w:eastAsia="宋体" w:cs="仿宋_GB2312"/>
          <w:color w:val="auto"/>
          <w:kern w:val="0"/>
          <w:sz w:val="24"/>
          <w:highlight w:val="none"/>
          <w:lang w:val="zh-CN"/>
        </w:rPr>
        <w:t>政府采购供应商廉洁自律承诺书………………………………………</w:t>
      </w:r>
      <w:r>
        <w:rPr>
          <w:rFonts w:hint="eastAsia" w:ascii="宋体" w:hAnsi="宋体" w:eastAsia="宋体" w:cs="仿宋_GB2312"/>
          <w:color w:val="auto"/>
          <w:kern w:val="0"/>
          <w:sz w:val="24"/>
          <w:highlight w:val="none"/>
        </w:rPr>
        <w:t>（页码）</w:t>
      </w:r>
    </w:p>
    <w:p>
      <w:pPr>
        <w:spacing w:line="360" w:lineRule="auto"/>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注：以上目录是编制供应商响应文件的基本格式要求，各供应商可根据自身情况进一步细化。</w:t>
      </w:r>
    </w:p>
    <w:p>
      <w:pPr>
        <w:spacing w:line="360" w:lineRule="auto"/>
        <w:jc w:val="center"/>
        <w:rPr>
          <w:rFonts w:ascii="宋体" w:hAnsi="宋体" w:eastAsia="宋体" w:cs="仿宋_GB2312"/>
          <w:b/>
          <w:bCs/>
          <w:color w:val="auto"/>
          <w:sz w:val="32"/>
          <w:szCs w:val="32"/>
          <w:highlight w:val="none"/>
        </w:rPr>
      </w:pPr>
      <w:r>
        <w:rPr>
          <w:rFonts w:hint="eastAsia" w:ascii="宋体" w:hAnsi="宋体" w:eastAsia="宋体" w:cs="仿宋_GB2312"/>
          <w:color w:val="auto"/>
          <w:sz w:val="36"/>
          <w:szCs w:val="36"/>
          <w:highlight w:val="none"/>
        </w:rPr>
        <w:br w:type="page"/>
      </w:r>
      <w:r>
        <w:rPr>
          <w:rFonts w:hint="eastAsia" w:ascii="宋体" w:hAnsi="宋体" w:eastAsia="宋体" w:cs="仿宋_GB2312"/>
          <w:b/>
          <w:color w:val="auto"/>
          <w:kern w:val="0"/>
          <w:sz w:val="32"/>
          <w:szCs w:val="32"/>
          <w:highlight w:val="none"/>
        </w:rPr>
        <w:t>一、响应</w:t>
      </w:r>
      <w:r>
        <w:rPr>
          <w:rFonts w:hint="eastAsia" w:ascii="宋体" w:hAnsi="宋体" w:eastAsia="宋体" w:cs="仿宋_GB2312"/>
          <w:b/>
          <w:color w:val="auto"/>
          <w:sz w:val="32"/>
          <w:szCs w:val="32"/>
          <w:highlight w:val="none"/>
        </w:rPr>
        <w:t>函</w:t>
      </w:r>
    </w:p>
    <w:p>
      <w:pPr>
        <w:spacing w:line="360" w:lineRule="auto"/>
        <w:rPr>
          <w:rFonts w:ascii="宋体" w:hAnsi="宋体" w:eastAsia="宋体" w:cs="仿宋_GB2312"/>
          <w:color w:val="auto"/>
          <w:sz w:val="24"/>
          <w:highlight w:val="none"/>
        </w:rPr>
      </w:pPr>
      <w:r>
        <w:rPr>
          <w:rFonts w:hint="eastAsia" w:ascii="宋体" w:hAnsi="宋体" w:cs="仿宋_GB2312"/>
          <w:color w:val="auto"/>
          <w:sz w:val="24"/>
          <w:highlight w:val="none"/>
          <w:lang w:eastAsia="zh-CN"/>
        </w:rPr>
        <w:t>淳安县工贸资产经营有限公司</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eastAsia="zh-CN"/>
        </w:rPr>
        <w:t>杭州中纬测绘设计咨询有限公司</w:t>
      </w:r>
      <w:r>
        <w:rPr>
          <w:rFonts w:hint="eastAsia" w:ascii="宋体" w:hAnsi="宋体" w:eastAsia="宋体" w:cs="仿宋_GB2312"/>
          <w:color w:val="auto"/>
          <w:sz w:val="24"/>
          <w:highlight w:val="none"/>
        </w:rPr>
        <w:t>：</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kern w:val="0"/>
          <w:sz w:val="24"/>
          <w:highlight w:val="none"/>
          <w:u w:val="single"/>
          <w:lang w:val="zh-CN"/>
        </w:rPr>
        <w:t xml:space="preserve">                          </w:t>
      </w:r>
      <w:r>
        <w:rPr>
          <w:rFonts w:hint="eastAsia" w:ascii="宋体" w:hAnsi="宋体" w:eastAsia="宋体" w:cs="仿宋_GB2312"/>
          <w:color w:val="auto"/>
          <w:sz w:val="24"/>
          <w:highlight w:val="none"/>
        </w:rPr>
        <w:t>(供应商全称)授权</w:t>
      </w:r>
      <w:r>
        <w:rPr>
          <w:rFonts w:hint="eastAsia" w:ascii="宋体" w:hAnsi="宋体" w:eastAsia="宋体" w:cs="仿宋_GB2312"/>
          <w:color w:val="auto"/>
          <w:kern w:val="0"/>
          <w:sz w:val="24"/>
          <w:highlight w:val="none"/>
          <w:u w:val="single"/>
          <w:lang w:val="zh-CN"/>
        </w:rPr>
        <w:t xml:space="preserve">                      </w:t>
      </w:r>
      <w:r>
        <w:rPr>
          <w:rFonts w:hint="eastAsia" w:ascii="宋体" w:hAnsi="宋体" w:eastAsia="宋体" w:cs="仿宋_GB2312"/>
          <w:color w:val="auto"/>
          <w:sz w:val="24"/>
          <w:highlight w:val="none"/>
        </w:rPr>
        <w:t>(全权代表姓名)</w:t>
      </w:r>
      <w:r>
        <w:rPr>
          <w:rFonts w:hint="eastAsia" w:ascii="宋体" w:hAnsi="宋体" w:eastAsia="宋体" w:cs="仿宋_GB2312"/>
          <w:color w:val="auto"/>
          <w:kern w:val="0"/>
          <w:sz w:val="24"/>
          <w:highlight w:val="none"/>
          <w:u w:val="single"/>
          <w:lang w:val="zh-CN"/>
        </w:rPr>
        <w:t xml:space="preserve">          </w:t>
      </w:r>
      <w:r>
        <w:rPr>
          <w:rFonts w:hint="eastAsia" w:ascii="宋体" w:hAnsi="宋体" w:eastAsia="宋体" w:cs="仿宋_GB2312"/>
          <w:color w:val="auto"/>
          <w:sz w:val="24"/>
          <w:highlight w:val="none"/>
        </w:rPr>
        <w:t>(职务、职称)为全权代表，参加贵方组织的</w:t>
      </w:r>
      <w:r>
        <w:rPr>
          <w:rFonts w:hint="eastAsia" w:ascii="宋体" w:hAnsi="宋体" w:cs="仿宋_GB2312"/>
          <w:color w:val="auto"/>
          <w:sz w:val="24"/>
          <w:highlight w:val="none"/>
          <w:lang w:eastAsia="zh-CN"/>
        </w:rPr>
        <w:t>浙江省淳安锡铁矿尾矿库周边环境监测项目</w:t>
      </w:r>
      <w:r>
        <w:rPr>
          <w:rFonts w:hint="eastAsia" w:ascii="宋体" w:hAnsi="宋体" w:eastAsia="宋体" w:cs="仿宋_GB2312"/>
          <w:color w:val="auto"/>
          <w:sz w:val="24"/>
          <w:highlight w:val="none"/>
        </w:rPr>
        <w:t>【项目编号：</w:t>
      </w:r>
      <w:r>
        <w:rPr>
          <w:rFonts w:hint="eastAsia" w:ascii="宋体" w:hAnsi="宋体" w:cs="仿宋_GB2312"/>
          <w:color w:val="auto"/>
          <w:sz w:val="24"/>
          <w:highlight w:val="none"/>
          <w:lang w:eastAsia="zh-CN"/>
        </w:rPr>
        <w:t>HZZWCACG20240713号</w:t>
      </w:r>
      <w:r>
        <w:rPr>
          <w:rFonts w:hint="eastAsia" w:ascii="宋体" w:hAnsi="宋体" w:eastAsia="宋体" w:cs="仿宋_GB2312"/>
          <w:color w:val="auto"/>
          <w:sz w:val="24"/>
          <w:highlight w:val="none"/>
        </w:rPr>
        <w:t>】的有关活动，并对此项目进行响应。为此：</w:t>
      </w:r>
    </w:p>
    <w:p>
      <w:pPr>
        <w:pStyle w:val="24"/>
        <w:numPr>
          <w:ilvl w:val="0"/>
          <w:numId w:val="6"/>
        </w:numPr>
        <w:snapToGrid w:val="0"/>
        <w:ind w:firstLineChars="0"/>
        <w:rPr>
          <w:rFonts w:ascii="宋体" w:hAnsi="宋体" w:eastAsia="宋体" w:cs="仿宋_GB2312"/>
          <w:color w:val="auto"/>
          <w:highlight w:val="none"/>
        </w:rPr>
      </w:pPr>
      <w:r>
        <w:rPr>
          <w:rFonts w:hint="eastAsia" w:ascii="宋体" w:hAnsi="宋体" w:eastAsia="宋体" w:cs="仿宋_GB2312"/>
          <w:color w:val="auto"/>
          <w:highlight w:val="none"/>
        </w:rPr>
        <w:t>我方承诺响应有效期从提交响应文件的截止之日起</w:t>
      </w:r>
      <w:r>
        <w:rPr>
          <w:rFonts w:hint="eastAsia" w:ascii="宋体" w:hAnsi="宋体" w:eastAsia="宋体" w:cs="仿宋_GB2312"/>
          <w:color w:val="auto"/>
          <w:highlight w:val="none"/>
          <w:u w:val="single"/>
        </w:rPr>
        <w:t xml:space="preserve">     </w:t>
      </w:r>
      <w:r>
        <w:rPr>
          <w:rFonts w:hint="eastAsia" w:ascii="宋体" w:hAnsi="宋体" w:eastAsia="宋体" w:cs="仿宋_GB2312"/>
          <w:color w:val="auto"/>
          <w:highlight w:val="none"/>
        </w:rPr>
        <w:t>天，</w:t>
      </w:r>
      <w:r>
        <w:rPr>
          <w:rFonts w:hint="eastAsia" w:ascii="宋体" w:hAnsi="宋体" w:eastAsia="宋体" w:cs="宋体"/>
          <w:color w:val="auto"/>
          <w:highlight w:val="none"/>
        </w:rPr>
        <w:t>（不少于90天），</w:t>
      </w:r>
      <w:r>
        <w:rPr>
          <w:rFonts w:hint="eastAsia" w:ascii="宋体" w:hAnsi="宋体" w:eastAsia="宋体" w:cs="仿宋_GB2312"/>
          <w:color w:val="auto"/>
          <w:highlight w:val="none"/>
        </w:rPr>
        <w:t>本响应文件在响应有效期满之前均具有约束力。</w:t>
      </w:r>
    </w:p>
    <w:p>
      <w:pPr>
        <w:numPr>
          <w:ilvl w:val="0"/>
          <w:numId w:val="6"/>
        </w:numPr>
        <w:adjustRightInd/>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提供</w:t>
      </w:r>
      <w:r>
        <w:rPr>
          <w:rFonts w:hint="eastAsia" w:ascii="宋体" w:hAnsi="宋体" w:eastAsia="宋体" w:cs="仿宋_GB2312"/>
          <w:bCs/>
          <w:color w:val="auto"/>
          <w:kern w:val="44"/>
          <w:sz w:val="24"/>
          <w:highlight w:val="none"/>
        </w:rPr>
        <w:t>磋商文件中</w:t>
      </w:r>
      <w:r>
        <w:rPr>
          <w:rFonts w:hint="eastAsia" w:ascii="宋体" w:hAnsi="宋体" w:eastAsia="宋体" w:cs="仿宋_GB2312"/>
          <w:color w:val="auto"/>
          <w:sz w:val="24"/>
          <w:highlight w:val="none"/>
        </w:rPr>
        <w:t>规定的全部响应文件。</w:t>
      </w:r>
    </w:p>
    <w:p>
      <w:pPr>
        <w:numPr>
          <w:ilvl w:val="0"/>
          <w:numId w:val="6"/>
        </w:numPr>
        <w:adjustRightInd/>
        <w:spacing w:line="360" w:lineRule="auto"/>
        <w:rPr>
          <w:rFonts w:ascii="宋体" w:hAnsi="宋体" w:eastAsia="宋体" w:cs="仿宋_GB2312"/>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pPr>
        <w:numPr>
          <w:ilvl w:val="0"/>
          <w:numId w:val="6"/>
        </w:numPr>
        <w:adjustRightInd/>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保证遵守磋商文件中的其他有关规定。</w:t>
      </w:r>
    </w:p>
    <w:p>
      <w:pPr>
        <w:numPr>
          <w:ilvl w:val="0"/>
          <w:numId w:val="6"/>
        </w:numPr>
        <w:adjustRightInd/>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我方愿意向贵方提供任何与该项目响应有关的数据、情况和技术资料。若贵方需要，我方愿意提供我方作出的一切承诺的证明材料。</w:t>
      </w:r>
    </w:p>
    <w:p>
      <w:pPr>
        <w:numPr>
          <w:ilvl w:val="0"/>
          <w:numId w:val="6"/>
        </w:numPr>
        <w:adjustRightInd/>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10、我方已详细阅读全部磋商文件，包括磋商文件“更正（延期）公告”（如果有）、参考资料及有关附件，确认无误。</w:t>
      </w:r>
    </w:p>
    <w:p>
      <w:pPr>
        <w:numPr>
          <w:ilvl w:val="0"/>
          <w:numId w:val="6"/>
        </w:numPr>
        <w:adjustRightInd/>
        <w:spacing w:line="360" w:lineRule="auto"/>
        <w:rPr>
          <w:rFonts w:ascii="宋体" w:hAnsi="宋体" w:eastAsia="宋体" w:cs="仿宋_GB2312"/>
          <w:color w:val="auto"/>
          <w:sz w:val="24"/>
          <w:highlight w:val="none"/>
        </w:rPr>
      </w:pPr>
      <w:r>
        <w:rPr>
          <w:rFonts w:hint="eastAsia" w:ascii="宋体" w:hAnsi="宋体" w:eastAsia="宋体" w:cs="宋体"/>
          <w:color w:val="auto"/>
          <w:sz w:val="24"/>
          <w:highlight w:val="none"/>
        </w:rPr>
        <w:t>如我方成交，我方承诺：</w:t>
      </w:r>
    </w:p>
    <w:p>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4.3按照磋商文件要求提交履约保证金； </w:t>
      </w:r>
    </w:p>
    <w:p>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numPr>
          <w:ilvl w:val="0"/>
          <w:numId w:val="6"/>
        </w:numPr>
        <w:adjustRightInd/>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其他补充说明:                                        。</w:t>
      </w:r>
    </w:p>
    <w:p>
      <w:pPr>
        <w:autoSpaceDE w:val="0"/>
        <w:autoSpaceDN w:val="0"/>
        <w:spacing w:line="360" w:lineRule="auto"/>
        <w:ind w:firstLine="3960" w:firstLineChars="1650"/>
        <w:rPr>
          <w:rFonts w:ascii="宋体" w:hAnsi="宋体" w:eastAsia="宋体" w:cs="仿宋_GB2312"/>
          <w:color w:val="auto"/>
          <w:kern w:val="0"/>
          <w:sz w:val="24"/>
          <w:highlight w:val="none"/>
          <w:lang w:val="zh-CN"/>
        </w:rPr>
      </w:pPr>
    </w:p>
    <w:p>
      <w:pPr>
        <w:spacing w:line="360" w:lineRule="auto"/>
        <w:ind w:firstLine="3600" w:firstLineChars="1500"/>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供应商名称（电子签名）：                          </w:t>
      </w:r>
    </w:p>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     日期：  年   月   日</w:t>
      </w:r>
    </w:p>
    <w:p>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spacing w:line="360" w:lineRule="auto"/>
        <w:rPr>
          <w:rFonts w:ascii="宋体" w:hAnsi="宋体" w:eastAsia="宋体" w:cs="仿宋_GB2312"/>
          <w:color w:val="auto"/>
          <w:kern w:val="0"/>
          <w:sz w:val="24"/>
          <w:highlight w:val="none"/>
        </w:rPr>
      </w:pPr>
    </w:p>
    <w:p>
      <w:pPr>
        <w:pStyle w:val="32"/>
        <w:keepNext w:val="0"/>
        <w:pageBreakBefore w:val="0"/>
        <w:tabs>
          <w:tab w:val="clear" w:pos="720"/>
        </w:tabs>
        <w:jc w:val="both"/>
        <w:outlineLvl w:val="9"/>
        <w:rPr>
          <w:rFonts w:ascii="宋体" w:hAnsi="宋体" w:eastAsia="宋体" w:cs="仿宋_GB2312"/>
          <w:color w:val="auto"/>
          <w:sz w:val="24"/>
          <w:szCs w:val="24"/>
          <w:highlight w:val="none"/>
        </w:rPr>
      </w:pPr>
    </w:p>
    <w:p>
      <w:pPr>
        <w:spacing w:line="360" w:lineRule="auto"/>
        <w:rPr>
          <w:rFonts w:ascii="宋体" w:hAnsi="宋体" w:eastAsia="宋体" w:cs="仿宋_GB2312"/>
          <w:color w:val="auto"/>
          <w:sz w:val="24"/>
          <w:highlight w:val="none"/>
        </w:rPr>
      </w:pPr>
    </w:p>
    <w:p>
      <w:pPr>
        <w:spacing w:line="360" w:lineRule="auto"/>
        <w:rPr>
          <w:rFonts w:ascii="宋体" w:hAnsi="宋体" w:eastAsia="宋体" w:cs="仿宋_GB2312"/>
          <w:color w:val="auto"/>
          <w:sz w:val="18"/>
          <w:szCs w:val="18"/>
          <w:highlight w:val="none"/>
        </w:rPr>
      </w:pPr>
    </w:p>
    <w:p>
      <w:pPr>
        <w:spacing w:line="360" w:lineRule="auto"/>
        <w:rPr>
          <w:rFonts w:ascii="宋体" w:hAnsi="宋体" w:eastAsia="宋体" w:cs="仿宋_GB2312"/>
          <w:color w:val="auto"/>
          <w:sz w:val="18"/>
          <w:szCs w:val="18"/>
          <w:highlight w:val="none"/>
        </w:rPr>
      </w:pPr>
    </w:p>
    <w:p>
      <w:pPr>
        <w:widowControl/>
        <w:adjustRightInd/>
        <w:jc w:val="left"/>
        <w:rPr>
          <w:rFonts w:ascii="宋体" w:hAnsi="宋体" w:eastAsia="宋体" w:cs="仿宋_GB2312"/>
          <w:b/>
          <w:color w:val="auto"/>
          <w:kern w:val="0"/>
          <w:sz w:val="32"/>
          <w:szCs w:val="32"/>
          <w:highlight w:val="none"/>
        </w:rPr>
      </w:pPr>
      <w:r>
        <w:rPr>
          <w:rFonts w:ascii="宋体" w:hAnsi="宋体" w:eastAsia="宋体" w:cs="仿宋_GB2312"/>
          <w:b/>
          <w:color w:val="auto"/>
          <w:kern w:val="0"/>
          <w:sz w:val="32"/>
          <w:szCs w:val="32"/>
          <w:highlight w:val="none"/>
        </w:rPr>
        <w:br w:type="page"/>
      </w:r>
    </w:p>
    <w:p>
      <w:pPr>
        <w:widowControl/>
        <w:tabs>
          <w:tab w:val="left" w:pos="1200"/>
        </w:tabs>
        <w:adjustRightInd/>
        <w:ind w:left="840"/>
        <w:jc w:val="center"/>
        <w:rPr>
          <w:rFonts w:ascii="宋体" w:hAnsi="宋体" w:eastAsia="宋体" w:cs="仿宋_GB2312"/>
          <w:b/>
          <w:color w:val="auto"/>
          <w:kern w:val="0"/>
          <w:sz w:val="32"/>
          <w:szCs w:val="32"/>
          <w:highlight w:val="none"/>
          <w:lang w:val="zh-CN"/>
        </w:rPr>
      </w:pPr>
      <w:r>
        <w:rPr>
          <w:rFonts w:hint="eastAsia" w:ascii="宋体" w:hAnsi="宋体" w:eastAsia="宋体" w:cs="仿宋_GB2312"/>
          <w:b/>
          <w:color w:val="auto"/>
          <w:kern w:val="0"/>
          <w:sz w:val="32"/>
          <w:szCs w:val="32"/>
          <w:highlight w:val="none"/>
          <w:lang w:val="zh-CN"/>
        </w:rPr>
        <w:t>二、资格文件</w:t>
      </w:r>
    </w:p>
    <w:p>
      <w:pPr>
        <w:pStyle w:val="24"/>
        <w:widowControl/>
        <w:tabs>
          <w:tab w:val="left" w:pos="1200"/>
          <w:tab w:val="left" w:pos="1560"/>
        </w:tabs>
        <w:adjustRightInd/>
        <w:ind w:left="1560" w:firstLine="0" w:firstLineChars="0"/>
        <w:jc w:val="left"/>
        <w:rPr>
          <w:rFonts w:ascii="宋体" w:hAnsi="宋体" w:eastAsia="宋体" w:cs="仿宋_GB2312"/>
          <w:b/>
          <w:color w:val="auto"/>
          <w:sz w:val="30"/>
          <w:szCs w:val="30"/>
          <w:highlight w:val="none"/>
        </w:rPr>
      </w:pPr>
    </w:p>
    <w:p>
      <w:pPr>
        <w:snapToGrid w:val="0"/>
        <w:spacing w:line="360" w:lineRule="auto"/>
        <w:ind w:right="48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A、符合参加采购活动应当具备的一般条件的承诺函</w:t>
      </w:r>
    </w:p>
    <w:p>
      <w:pPr>
        <w:snapToGrid w:val="0"/>
        <w:spacing w:line="360" w:lineRule="auto"/>
        <w:rPr>
          <w:rFonts w:ascii="宋体" w:hAnsi="宋体" w:eastAsia="宋体" w:cs="宋体"/>
          <w:color w:val="auto"/>
          <w:sz w:val="24"/>
          <w:highlight w:val="none"/>
        </w:rPr>
      </w:pPr>
      <w:r>
        <w:rPr>
          <w:rFonts w:hint="eastAsia" w:ascii="宋体" w:hAnsi="宋体" w:cs="仿宋_GB2312"/>
          <w:color w:val="auto"/>
          <w:sz w:val="24"/>
          <w:highlight w:val="none"/>
          <w:lang w:eastAsia="zh-CN"/>
        </w:rPr>
        <w:t>淳安县工贸资产经营有限公司</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eastAsia="zh-CN"/>
        </w:rPr>
        <w:t>杭州中纬测绘设计咨询有限公司</w:t>
      </w:r>
      <w:r>
        <w:rPr>
          <w:rFonts w:hint="eastAsia" w:ascii="宋体" w:hAnsi="宋体" w:eastAsia="宋体" w:cs="宋体"/>
          <w:color w:val="auto"/>
          <w:sz w:val="24"/>
          <w:highlight w:val="none"/>
        </w:rPr>
        <w:t>：</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仿宋_GB2312"/>
          <w:color w:val="auto"/>
          <w:sz w:val="24"/>
          <w:highlight w:val="none"/>
          <w:lang w:eastAsia="zh-CN"/>
        </w:rPr>
        <w:t>浙江省淳安锡铁矿尾矿库周边环境监测项目</w:t>
      </w:r>
      <w:r>
        <w:rPr>
          <w:rFonts w:hint="eastAsia" w:ascii="宋体" w:hAnsi="宋体" w:eastAsia="宋体" w:cs="仿宋_GB2312"/>
          <w:color w:val="auto"/>
          <w:kern w:val="0"/>
          <w:sz w:val="24"/>
          <w:highlight w:val="none"/>
          <w:lang w:val="zh-CN"/>
        </w:rPr>
        <w:t>【项目编号：</w:t>
      </w:r>
      <w:r>
        <w:rPr>
          <w:rFonts w:hint="eastAsia" w:ascii="宋体" w:hAnsi="宋体" w:cs="仿宋_GB2312"/>
          <w:color w:val="auto"/>
          <w:kern w:val="0"/>
          <w:sz w:val="24"/>
          <w:highlight w:val="none"/>
          <w:lang w:val="zh-CN"/>
        </w:rPr>
        <w:t>HZZWCACG20240713号</w:t>
      </w:r>
      <w:r>
        <w:rPr>
          <w:rFonts w:hint="eastAsia" w:ascii="宋体" w:hAnsi="宋体" w:eastAsia="宋体" w:cs="仿宋_GB2312"/>
          <w:color w:val="auto"/>
          <w:kern w:val="0"/>
          <w:sz w:val="24"/>
          <w:highlight w:val="none"/>
          <w:lang w:val="zh-CN"/>
        </w:rPr>
        <w:t>】</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ascii="宋体" w:hAnsi="宋体" w:eastAsia="宋体" w:cs="仿宋_GB2312"/>
          <w:b/>
          <w:color w:val="auto"/>
          <w:kern w:val="0"/>
          <w:sz w:val="32"/>
          <w:szCs w:val="32"/>
          <w:highlight w:val="none"/>
        </w:rPr>
      </w:pPr>
    </w:p>
    <w:p>
      <w:pPr>
        <w:widowControl/>
        <w:adjustRightInd/>
        <w:jc w:val="left"/>
        <w:rPr>
          <w:rFonts w:ascii="宋体" w:hAnsi="宋体" w:eastAsia="宋体" w:cs="仿宋_GB2312"/>
          <w:b/>
          <w:color w:val="auto"/>
          <w:sz w:val="32"/>
          <w:szCs w:val="32"/>
          <w:highlight w:val="none"/>
        </w:rPr>
      </w:pPr>
      <w:r>
        <w:rPr>
          <w:rFonts w:ascii="宋体" w:hAnsi="宋体" w:eastAsia="宋体" w:cs="仿宋_GB2312"/>
          <w:b/>
          <w:color w:val="auto"/>
          <w:sz w:val="32"/>
          <w:szCs w:val="32"/>
          <w:highlight w:val="none"/>
        </w:rPr>
        <w:br w:type="page"/>
      </w:r>
    </w:p>
    <w:p>
      <w:pPr>
        <w:spacing w:line="360" w:lineRule="auto"/>
        <w:jc w:val="center"/>
        <w:rPr>
          <w:rFonts w:ascii="宋体" w:hAnsi="宋体" w:eastAsia="宋体" w:cs="仿宋_GB2312"/>
          <w:b/>
          <w:color w:val="auto"/>
          <w:sz w:val="32"/>
          <w:szCs w:val="32"/>
          <w:highlight w:val="none"/>
        </w:rPr>
      </w:pPr>
      <w:r>
        <w:rPr>
          <w:rFonts w:hint="eastAsia" w:ascii="宋体" w:hAnsi="宋体" w:eastAsia="宋体" w:cs="仿宋_GB2312"/>
          <w:b/>
          <w:color w:val="auto"/>
          <w:sz w:val="32"/>
          <w:szCs w:val="32"/>
          <w:highlight w:val="none"/>
        </w:rPr>
        <w:t>B、联合协议（如果有）</w:t>
      </w:r>
    </w:p>
    <w:p>
      <w:pPr>
        <w:widowControl/>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仿宋_GB2312"/>
          <w:color w:val="auto"/>
          <w:sz w:val="24"/>
          <w:highlight w:val="none"/>
          <w:lang w:eastAsia="zh-CN"/>
        </w:rPr>
        <w:t>浙江省淳安锡铁矿尾矿库周边环境监测项目</w:t>
      </w:r>
      <w:r>
        <w:rPr>
          <w:rFonts w:hint="eastAsia" w:ascii="宋体" w:hAnsi="宋体" w:eastAsia="宋体" w:cs="仿宋_GB2312"/>
          <w:color w:val="auto"/>
          <w:kern w:val="0"/>
          <w:sz w:val="24"/>
          <w:highlight w:val="none"/>
          <w:lang w:val="zh-CN"/>
        </w:rPr>
        <w:t>【项目编号：</w:t>
      </w:r>
      <w:r>
        <w:rPr>
          <w:rFonts w:hint="eastAsia" w:ascii="宋体" w:hAnsi="宋体" w:cs="仿宋_GB2312"/>
          <w:color w:val="auto"/>
          <w:kern w:val="0"/>
          <w:sz w:val="24"/>
          <w:highlight w:val="none"/>
          <w:lang w:val="zh-CN"/>
        </w:rPr>
        <w:t>HZZWCACG20240713号</w:t>
      </w:r>
      <w:r>
        <w:rPr>
          <w:rFonts w:hint="eastAsia" w:ascii="宋体" w:hAnsi="宋体" w:eastAsia="宋体" w:cs="仿宋_GB2312"/>
          <w:color w:val="auto"/>
          <w:kern w:val="0"/>
          <w:sz w:val="24"/>
          <w:highlight w:val="none"/>
          <w:lang w:val="zh-CN"/>
        </w:rPr>
        <w:t>】响应</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w:t>
      </w:r>
      <w:r>
        <w:rPr>
          <w:rFonts w:ascii="宋体" w:hAnsi="宋体" w:eastAsia="宋体" w:cs="宋体"/>
          <w:color w:val="auto"/>
          <w:kern w:val="0"/>
          <w:sz w:val="24"/>
          <w:highlight w:val="none"/>
          <w:u w:val="single"/>
        </w:rPr>
        <w:t>2</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lang w:val="zh-CN"/>
        </w:rPr>
        <w:t>、如果成交，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eastAsia="宋体" w:cs="宋体"/>
          <w:color w:val="auto"/>
          <w:kern w:val="0"/>
          <w:sz w:val="24"/>
          <w:highlight w:val="none"/>
          <w:lang w:val="zh-CN"/>
        </w:rPr>
        <w:t>、有关本次联合响应的其他事宜：</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jc w:val="righ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ind w:right="480"/>
        <w:jc w:val="center"/>
        <w:rPr>
          <w:rFonts w:ascii="宋体" w:hAnsi="宋体" w:eastAsia="宋体" w:cs="仿宋_GB2312"/>
          <w:b/>
          <w:color w:val="auto"/>
          <w:sz w:val="32"/>
          <w:szCs w:val="32"/>
          <w:highlight w:val="none"/>
        </w:rPr>
      </w:pPr>
    </w:p>
    <w:p>
      <w:pPr>
        <w:widowControl/>
        <w:adjustRightInd/>
        <w:jc w:val="left"/>
        <w:rPr>
          <w:rFonts w:ascii="宋体" w:hAnsi="宋体" w:eastAsia="宋体" w:cs="仿宋_GB2312"/>
          <w:b/>
          <w:color w:val="auto"/>
          <w:sz w:val="32"/>
          <w:szCs w:val="32"/>
          <w:highlight w:val="none"/>
        </w:rPr>
      </w:pPr>
      <w:r>
        <w:rPr>
          <w:rFonts w:ascii="宋体" w:hAnsi="宋体" w:eastAsia="宋体" w:cs="仿宋_GB2312"/>
          <w:b/>
          <w:color w:val="auto"/>
          <w:sz w:val="32"/>
          <w:szCs w:val="32"/>
          <w:highlight w:val="none"/>
        </w:rPr>
        <w:br w:type="page"/>
      </w:r>
    </w:p>
    <w:p>
      <w:pPr>
        <w:snapToGrid w:val="0"/>
        <w:spacing w:line="360" w:lineRule="auto"/>
        <w:ind w:right="480"/>
        <w:jc w:val="center"/>
        <w:rPr>
          <w:rFonts w:ascii="宋体" w:hAnsi="宋体" w:eastAsia="宋体" w:cs="宋体"/>
          <w:b/>
          <w:color w:val="auto"/>
          <w:kern w:val="0"/>
          <w:sz w:val="32"/>
          <w:szCs w:val="32"/>
          <w:highlight w:val="none"/>
        </w:rPr>
      </w:pPr>
      <w:r>
        <w:rPr>
          <w:rFonts w:hint="eastAsia" w:ascii="宋体" w:hAnsi="宋体" w:eastAsia="宋体" w:cs="仿宋_GB2312"/>
          <w:b/>
          <w:color w:val="auto"/>
          <w:sz w:val="32"/>
          <w:szCs w:val="32"/>
          <w:highlight w:val="none"/>
        </w:rPr>
        <w:t>C、</w:t>
      </w:r>
      <w:r>
        <w:rPr>
          <w:rFonts w:hint="eastAsia" w:ascii="宋体" w:hAnsi="宋体" w:eastAsia="宋体" w:cs="宋体"/>
          <w:b/>
          <w:color w:val="auto"/>
          <w:kern w:val="0"/>
          <w:sz w:val="32"/>
          <w:szCs w:val="32"/>
          <w:highlight w:val="none"/>
        </w:rPr>
        <w:t>需满足的资格要求</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落实采购政策需满足的资格要求选择提供相应的材料；未要求的，无需提供）</w:t>
      </w:r>
    </w:p>
    <w:p>
      <w:pPr>
        <w:snapToGrid w:val="0"/>
        <w:spacing w:before="50" w:after="50" w:line="360" w:lineRule="auto"/>
        <w:jc w:val="both"/>
        <w:rPr>
          <w:rFonts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jc w:val="center"/>
        <w:rPr>
          <w:rFonts w:ascii="宋体" w:hAnsi="宋体" w:eastAsia="宋体" w:cs="仿宋_GB2312"/>
          <w:b/>
          <w:color w:val="auto"/>
          <w:sz w:val="32"/>
          <w:szCs w:val="32"/>
          <w:highlight w:val="none"/>
        </w:rPr>
      </w:pPr>
    </w:p>
    <w:p>
      <w:pPr>
        <w:spacing w:line="360" w:lineRule="auto"/>
        <w:jc w:val="center"/>
        <w:rPr>
          <w:rFonts w:ascii="宋体" w:hAnsi="宋体" w:eastAsia="宋体" w:cs="仿宋_GB2312"/>
          <w:b/>
          <w:color w:val="auto"/>
          <w:sz w:val="32"/>
          <w:szCs w:val="32"/>
          <w:highlight w:val="none"/>
        </w:rPr>
      </w:pPr>
      <w:r>
        <w:rPr>
          <w:rFonts w:hint="eastAsia" w:ascii="宋体" w:hAnsi="宋体" w:eastAsia="宋体" w:cs="仿宋_GB2312"/>
          <w:b/>
          <w:color w:val="auto"/>
          <w:sz w:val="32"/>
          <w:szCs w:val="32"/>
          <w:highlight w:val="none"/>
        </w:rPr>
        <w:t>D、符合特定资格条件要求的资质文件（复印件）</w:t>
      </w:r>
    </w:p>
    <w:p>
      <w:pPr>
        <w:widowControl/>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ascii="宋体" w:hAnsi="宋体" w:eastAsia="宋体" w:cs="仿宋_GB2312"/>
          <w:color w:val="auto"/>
          <w:sz w:val="24"/>
          <w:highlight w:val="none"/>
        </w:rPr>
      </w:pPr>
    </w:p>
    <w:p>
      <w:pPr>
        <w:snapToGrid w:val="0"/>
        <w:spacing w:line="360" w:lineRule="auto"/>
        <w:ind w:firstLine="5880" w:firstLineChars="245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供应商名称(电子签名)：</w:t>
      </w:r>
    </w:p>
    <w:p>
      <w:pPr>
        <w:snapToGrid w:val="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                                                 签发日期：  年  月   日</w:t>
      </w:r>
    </w:p>
    <w:p>
      <w:pPr>
        <w:snapToGrid w:val="0"/>
        <w:spacing w:line="360" w:lineRule="auto"/>
        <w:rPr>
          <w:rFonts w:ascii="宋体" w:hAnsi="宋体" w:eastAsia="宋体" w:cs="仿宋_GB2312"/>
          <w:color w:val="auto"/>
          <w:kern w:val="0"/>
          <w:sz w:val="24"/>
          <w:highlight w:val="none"/>
          <w:lang w:val="zh-CN"/>
        </w:rPr>
      </w:pPr>
    </w:p>
    <w:p>
      <w:pPr>
        <w:snapToGrid w:val="0"/>
        <w:spacing w:line="360" w:lineRule="auto"/>
        <w:ind w:right="480"/>
        <w:jc w:val="center"/>
        <w:rPr>
          <w:rFonts w:ascii="宋体" w:hAnsi="宋体" w:eastAsia="宋体" w:cs="仿宋_GB2312"/>
          <w:b/>
          <w:color w:val="auto"/>
          <w:kern w:val="0"/>
          <w:sz w:val="32"/>
          <w:szCs w:val="32"/>
          <w:highlight w:val="none"/>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pgNumType w:fmt="decimal"/>
          <w:cols w:space="720" w:num="1"/>
          <w:titlePg/>
          <w:docGrid w:linePitch="312" w:charSpace="0"/>
        </w:sectPr>
      </w:pPr>
    </w:p>
    <w:p>
      <w:pPr>
        <w:widowControl/>
        <w:spacing w:line="360" w:lineRule="auto"/>
        <w:jc w:val="center"/>
        <w:rPr>
          <w:rFonts w:ascii="宋体" w:hAnsi="宋体" w:eastAsia="宋体" w:cs="仿宋_GB2312"/>
          <w:b/>
          <w:color w:val="auto"/>
          <w:kern w:val="0"/>
          <w:sz w:val="32"/>
          <w:szCs w:val="32"/>
          <w:highlight w:val="none"/>
          <w:lang w:val="zh-CN"/>
        </w:rPr>
      </w:pPr>
      <w:r>
        <w:rPr>
          <w:rFonts w:hint="eastAsia" w:ascii="宋体" w:hAnsi="宋体" w:eastAsia="宋体" w:cs="仿宋_GB2312"/>
          <w:b/>
          <w:color w:val="auto"/>
          <w:kern w:val="0"/>
          <w:sz w:val="32"/>
          <w:szCs w:val="32"/>
          <w:highlight w:val="none"/>
          <w:lang w:val="zh-CN"/>
        </w:rPr>
        <w:t>三、法人授权书</w:t>
      </w:r>
    </w:p>
    <w:p>
      <w:pPr>
        <w:snapToGrid w:val="0"/>
        <w:spacing w:line="360" w:lineRule="auto"/>
        <w:rPr>
          <w:rFonts w:ascii="宋体" w:hAnsi="宋体" w:eastAsia="宋体" w:cs="仿宋_GB2312"/>
          <w:color w:val="auto"/>
          <w:kern w:val="0"/>
          <w:sz w:val="24"/>
          <w:highlight w:val="none"/>
        </w:rPr>
      </w:pPr>
      <w:r>
        <w:rPr>
          <w:rFonts w:hint="eastAsia" w:ascii="宋体" w:hAnsi="宋体" w:cs="仿宋_GB2312"/>
          <w:color w:val="auto"/>
          <w:sz w:val="24"/>
          <w:highlight w:val="none"/>
          <w:lang w:eastAsia="zh-CN"/>
        </w:rPr>
        <w:t>淳安县工贸资产经营有限公司</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eastAsia="zh-CN"/>
        </w:rPr>
        <w:t>杭州中纬测绘设计咨询有限公司</w:t>
      </w:r>
      <w:r>
        <w:rPr>
          <w:rFonts w:hint="eastAsia" w:ascii="宋体" w:hAnsi="宋体" w:eastAsia="宋体" w:cs="仿宋_GB2312"/>
          <w:color w:val="auto"/>
          <w:kern w:val="0"/>
          <w:sz w:val="24"/>
          <w:highlight w:val="none"/>
          <w:lang w:val="zh-CN"/>
        </w:rPr>
        <w:t>：</w:t>
      </w:r>
    </w:p>
    <w:p>
      <w:pPr>
        <w:snapToGrid w:val="0"/>
        <w:spacing w:line="360" w:lineRule="auto"/>
        <w:ind w:firstLine="576"/>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兹委派我公司</w:t>
      </w:r>
      <w:r>
        <w:rPr>
          <w:rFonts w:hint="eastAsia" w:ascii="宋体" w:hAnsi="宋体" w:eastAsia="宋体" w:cs="仿宋_GB2312"/>
          <w:color w:val="auto"/>
          <w:kern w:val="0"/>
          <w:sz w:val="24"/>
          <w:highlight w:val="none"/>
          <w:u w:val="single"/>
          <w:lang w:val="zh-CN"/>
        </w:rPr>
        <w:t xml:space="preserve">                </w:t>
      </w:r>
      <w:r>
        <w:rPr>
          <w:rFonts w:hint="eastAsia" w:ascii="宋体" w:hAnsi="宋体" w:eastAsia="宋体" w:cs="仿宋_GB2312"/>
          <w:color w:val="auto"/>
          <w:kern w:val="0"/>
          <w:sz w:val="24"/>
          <w:highlight w:val="none"/>
          <w:lang w:val="zh-CN"/>
        </w:rPr>
        <w:t>先生/女士(其在本公司的职务是：</w:t>
      </w:r>
      <w:r>
        <w:rPr>
          <w:rFonts w:hint="eastAsia" w:ascii="宋体" w:hAnsi="宋体" w:eastAsia="宋体" w:cs="仿宋_GB2312"/>
          <w:color w:val="auto"/>
          <w:kern w:val="0"/>
          <w:sz w:val="24"/>
          <w:highlight w:val="none"/>
          <w:u w:val="single"/>
          <w:lang w:val="zh-CN"/>
        </w:rPr>
        <w:t xml:space="preserve">                </w:t>
      </w:r>
      <w:r>
        <w:rPr>
          <w:rFonts w:hint="eastAsia" w:ascii="宋体" w:hAnsi="宋体" w:eastAsia="宋体" w:cs="仿宋_GB2312"/>
          <w:color w:val="auto"/>
          <w:kern w:val="0"/>
          <w:sz w:val="24"/>
          <w:highlight w:val="none"/>
          <w:lang w:val="zh-CN"/>
        </w:rPr>
        <w:t xml:space="preserve"> ，联系电话：</w:t>
      </w:r>
      <w:r>
        <w:rPr>
          <w:rFonts w:hint="eastAsia" w:ascii="宋体" w:hAnsi="宋体" w:eastAsia="宋体" w:cs="仿宋_GB2312"/>
          <w:color w:val="auto"/>
          <w:kern w:val="0"/>
          <w:sz w:val="24"/>
          <w:highlight w:val="none"/>
          <w:u w:val="single"/>
          <w:lang w:val="zh-CN"/>
        </w:rPr>
        <w:t xml:space="preserve">       </w:t>
      </w:r>
      <w:r>
        <w:rPr>
          <w:rFonts w:hint="eastAsia" w:ascii="宋体" w:hAnsi="宋体" w:eastAsia="宋体" w:cs="仿宋_GB2312"/>
          <w:color w:val="auto"/>
          <w:kern w:val="0"/>
          <w:sz w:val="24"/>
          <w:highlight w:val="none"/>
          <w:lang w:val="zh-CN"/>
        </w:rPr>
        <w:t>手机：</w:t>
      </w:r>
      <w:r>
        <w:rPr>
          <w:rFonts w:hint="eastAsia" w:ascii="宋体" w:hAnsi="宋体" w:eastAsia="宋体" w:cs="仿宋_GB2312"/>
          <w:color w:val="auto"/>
          <w:kern w:val="0"/>
          <w:sz w:val="24"/>
          <w:highlight w:val="none"/>
          <w:u w:val="single"/>
          <w:lang w:val="zh-CN"/>
        </w:rPr>
        <w:t xml:space="preserve">        </w:t>
      </w:r>
      <w:r>
        <w:rPr>
          <w:rFonts w:hint="eastAsia" w:ascii="宋体" w:hAnsi="宋体" w:eastAsia="宋体" w:cs="仿宋_GB2312"/>
          <w:color w:val="auto"/>
          <w:kern w:val="0"/>
          <w:sz w:val="24"/>
          <w:highlight w:val="none"/>
          <w:lang w:val="zh-CN"/>
        </w:rPr>
        <w:t>传真：</w:t>
      </w:r>
      <w:r>
        <w:rPr>
          <w:rFonts w:hint="eastAsia" w:ascii="宋体" w:hAnsi="宋体" w:eastAsia="宋体" w:cs="仿宋_GB2312"/>
          <w:color w:val="auto"/>
          <w:kern w:val="0"/>
          <w:sz w:val="24"/>
          <w:highlight w:val="none"/>
          <w:u w:val="single"/>
          <w:lang w:val="zh-CN"/>
        </w:rPr>
        <w:t xml:space="preserve">           </w:t>
      </w:r>
      <w:r>
        <w:rPr>
          <w:rFonts w:hint="eastAsia" w:ascii="宋体" w:hAnsi="宋体" w:eastAsia="宋体" w:cs="仿宋_GB2312"/>
          <w:color w:val="auto"/>
          <w:kern w:val="0"/>
          <w:sz w:val="24"/>
          <w:highlight w:val="none"/>
          <w:lang w:val="zh-CN"/>
        </w:rPr>
        <w:t>)，代表我公司全权处理</w:t>
      </w:r>
      <w:r>
        <w:rPr>
          <w:rFonts w:hint="eastAsia" w:ascii="宋体" w:hAnsi="宋体" w:cs="仿宋_GB2312"/>
          <w:color w:val="auto"/>
          <w:sz w:val="24"/>
          <w:highlight w:val="none"/>
          <w:lang w:eastAsia="zh-CN"/>
        </w:rPr>
        <w:t>浙江省淳安锡铁矿尾矿库周边环境监测项目</w:t>
      </w:r>
      <w:r>
        <w:rPr>
          <w:rFonts w:hint="eastAsia" w:ascii="宋体" w:hAnsi="宋体" w:eastAsia="宋体" w:cs="仿宋_GB2312"/>
          <w:color w:val="auto"/>
          <w:sz w:val="24"/>
          <w:highlight w:val="none"/>
        </w:rPr>
        <w:t>【项目编号：</w:t>
      </w:r>
      <w:r>
        <w:rPr>
          <w:rFonts w:hint="eastAsia" w:ascii="宋体" w:hAnsi="宋体" w:cs="仿宋_GB2312"/>
          <w:color w:val="auto"/>
          <w:sz w:val="24"/>
          <w:highlight w:val="none"/>
          <w:lang w:eastAsia="zh-CN"/>
        </w:rPr>
        <w:t>HZZWCACG20240713号</w:t>
      </w:r>
      <w:r>
        <w:rPr>
          <w:rFonts w:hint="eastAsia" w:ascii="宋体" w:hAnsi="宋体" w:eastAsia="宋体" w:cs="仿宋_GB2312"/>
          <w:color w:val="auto"/>
          <w:sz w:val="24"/>
          <w:highlight w:val="none"/>
        </w:rPr>
        <w:t>】</w:t>
      </w:r>
      <w:r>
        <w:rPr>
          <w:rFonts w:hint="eastAsia" w:ascii="宋体" w:hAnsi="宋体" w:eastAsia="宋体" w:cs="仿宋_GB2312"/>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    本委托书有效期：自    年 月  日起至    年  月  日止。</w:t>
      </w:r>
    </w:p>
    <w:p>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 xml:space="preserve">    特此告知。</w:t>
      </w:r>
    </w:p>
    <w:p>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 xml:space="preserve">                                                供应商名称(电子签名)：</w:t>
      </w:r>
    </w:p>
    <w:p>
      <w:pPr>
        <w:snapToGrid w:val="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                                                 签发日期：  年  月   日</w:t>
      </w:r>
    </w:p>
    <w:p>
      <w:pPr>
        <w:snapToGrid w:val="0"/>
        <w:spacing w:line="360" w:lineRule="auto"/>
        <w:rPr>
          <w:rFonts w:ascii="宋体" w:hAnsi="宋体" w:eastAsia="宋体" w:cs="仿宋_GB2312"/>
          <w:color w:val="auto"/>
          <w:kern w:val="0"/>
          <w:sz w:val="24"/>
          <w:highlight w:val="none"/>
          <w:lang w:val="zh-CN"/>
        </w:rPr>
      </w:pPr>
    </w:p>
    <w:p>
      <w:pPr>
        <w:widowControl/>
        <w:adjustRightInd/>
        <w:jc w:val="left"/>
        <w:rPr>
          <w:rFonts w:ascii="宋体" w:hAnsi="宋体" w:eastAsia="宋体" w:cs="仿宋_GB2312"/>
          <w:b/>
          <w:color w:val="auto"/>
          <w:kern w:val="0"/>
          <w:sz w:val="32"/>
          <w:szCs w:val="32"/>
          <w:highlight w:val="none"/>
          <w:lang w:val="zh-CN"/>
        </w:rPr>
      </w:pPr>
      <w:r>
        <w:rPr>
          <w:rFonts w:ascii="宋体" w:hAnsi="宋体" w:eastAsia="宋体" w:cs="仿宋_GB2312"/>
          <w:b/>
          <w:color w:val="auto"/>
          <w:kern w:val="0"/>
          <w:sz w:val="32"/>
          <w:szCs w:val="32"/>
          <w:highlight w:val="none"/>
          <w:lang w:val="zh-CN"/>
        </w:rPr>
        <w:br w:type="page"/>
      </w:r>
    </w:p>
    <w:p>
      <w:pPr>
        <w:snapToGrid w:val="0"/>
        <w:spacing w:line="360" w:lineRule="auto"/>
        <w:jc w:val="center"/>
        <w:rPr>
          <w:rFonts w:ascii="宋体" w:hAnsi="宋体" w:eastAsia="宋体" w:cs="仿宋_GB2312"/>
          <w:b/>
          <w:color w:val="auto"/>
          <w:kern w:val="0"/>
          <w:sz w:val="32"/>
          <w:szCs w:val="32"/>
          <w:highlight w:val="none"/>
          <w:lang w:val="zh-CN"/>
        </w:rPr>
      </w:pPr>
      <w:r>
        <w:rPr>
          <w:rFonts w:hint="eastAsia" w:ascii="宋体" w:hAnsi="宋体" w:eastAsia="宋体" w:cs="仿宋_GB2312"/>
          <w:b/>
          <w:color w:val="auto"/>
          <w:kern w:val="0"/>
          <w:sz w:val="32"/>
          <w:szCs w:val="32"/>
          <w:highlight w:val="none"/>
          <w:lang w:val="zh-CN"/>
        </w:rPr>
        <w:t>联合体响应授权书（扫描件加盖上传单位电子签名）</w:t>
      </w:r>
    </w:p>
    <w:p>
      <w:pPr>
        <w:snapToGrid w:val="0"/>
        <w:spacing w:line="360" w:lineRule="auto"/>
        <w:jc w:val="center"/>
        <w:rPr>
          <w:rFonts w:ascii="宋体" w:hAnsi="宋体" w:eastAsia="宋体" w:cs="仿宋_GB2312"/>
          <w:b/>
          <w:color w:val="auto"/>
          <w:kern w:val="0"/>
          <w:sz w:val="30"/>
          <w:szCs w:val="30"/>
          <w:highlight w:val="none"/>
          <w:lang w:val="zh-CN"/>
        </w:rPr>
      </w:pPr>
      <w:r>
        <w:rPr>
          <w:rFonts w:hint="eastAsia" w:ascii="宋体" w:hAnsi="宋体" w:eastAsia="宋体" w:cs="仿宋_GB2312"/>
          <w:b/>
          <w:color w:val="auto"/>
          <w:kern w:val="0"/>
          <w:sz w:val="30"/>
          <w:szCs w:val="30"/>
          <w:highlight w:val="none"/>
          <w:lang w:val="zh-CN"/>
        </w:rPr>
        <w:t>（适用于联合体响应）</w:t>
      </w:r>
    </w:p>
    <w:p>
      <w:pPr>
        <w:snapToGrid w:val="0"/>
        <w:spacing w:line="360" w:lineRule="auto"/>
        <w:rPr>
          <w:rFonts w:ascii="宋体" w:hAnsi="宋体" w:eastAsia="宋体" w:cs="仿宋_GB2312"/>
          <w:color w:val="auto"/>
          <w:kern w:val="0"/>
          <w:sz w:val="24"/>
          <w:highlight w:val="none"/>
        </w:rPr>
      </w:pPr>
      <w:r>
        <w:rPr>
          <w:rFonts w:hint="eastAsia" w:ascii="宋体" w:hAnsi="宋体" w:cs="仿宋_GB2312"/>
          <w:color w:val="auto"/>
          <w:sz w:val="24"/>
          <w:highlight w:val="none"/>
          <w:lang w:eastAsia="zh-CN"/>
        </w:rPr>
        <w:t>淳安县工贸资产经营有限公司</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eastAsia="zh-CN"/>
        </w:rPr>
        <w:t>杭州中纬测绘设计咨询有限公司</w:t>
      </w:r>
      <w:r>
        <w:rPr>
          <w:rFonts w:hint="eastAsia" w:ascii="宋体" w:hAnsi="宋体" w:eastAsia="宋体" w:cs="仿宋_GB2312"/>
          <w:color w:val="auto"/>
          <w:kern w:val="0"/>
          <w:sz w:val="24"/>
          <w:highlight w:val="none"/>
          <w:lang w:val="zh-CN"/>
        </w:rPr>
        <w:t>：</w:t>
      </w:r>
    </w:p>
    <w:p>
      <w:pPr>
        <w:snapToGrid w:val="0"/>
        <w:spacing w:line="360" w:lineRule="auto"/>
        <w:ind w:firstLine="576"/>
        <w:rPr>
          <w:rFonts w:ascii="宋体" w:hAnsi="宋体" w:eastAsia="宋体" w:cs="仿宋_GB2312"/>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仿宋_GB2312"/>
          <w:color w:val="auto"/>
          <w:sz w:val="24"/>
          <w:highlight w:val="none"/>
          <w:lang w:eastAsia="zh-CN"/>
        </w:rPr>
        <w:t>浙江省淳安锡铁矿尾矿库周边环境监测项目</w:t>
      </w:r>
      <w:r>
        <w:rPr>
          <w:rFonts w:hint="eastAsia" w:ascii="宋体" w:hAnsi="宋体" w:eastAsia="宋体" w:cs="仿宋_GB2312"/>
          <w:color w:val="auto"/>
          <w:kern w:val="0"/>
          <w:sz w:val="24"/>
          <w:highlight w:val="none"/>
          <w:lang w:val="zh-CN"/>
        </w:rPr>
        <w:t>【项目编号：</w:t>
      </w:r>
      <w:r>
        <w:rPr>
          <w:rFonts w:hint="eastAsia" w:ascii="宋体" w:hAnsi="宋体" w:cs="仿宋_GB2312"/>
          <w:color w:val="auto"/>
          <w:kern w:val="0"/>
          <w:sz w:val="24"/>
          <w:highlight w:val="none"/>
          <w:lang w:val="zh-CN"/>
        </w:rPr>
        <w:t>HZZWCACG20240713号</w:t>
      </w:r>
      <w:r>
        <w:rPr>
          <w:rFonts w:hint="eastAsia" w:ascii="宋体" w:hAnsi="宋体" w:eastAsia="宋体" w:cs="仿宋_GB2312"/>
          <w:color w:val="auto"/>
          <w:kern w:val="0"/>
          <w:sz w:val="24"/>
          <w:highlight w:val="none"/>
          <w:lang w:val="zh-CN"/>
        </w:rPr>
        <w:t>】政府采购响应的一切事项，</w:t>
      </w:r>
      <w:r>
        <w:rPr>
          <w:rFonts w:hint="eastAsia" w:ascii="宋体" w:hAnsi="宋体" w:eastAsia="宋体" w:cs="宋体"/>
          <w:color w:val="auto"/>
          <w:kern w:val="0"/>
          <w:sz w:val="24"/>
          <w:highlight w:val="none"/>
          <w:lang w:val="zh-CN"/>
        </w:rPr>
        <w:t>其法律后果由我方承担。</w:t>
      </w:r>
      <w:r>
        <w:rPr>
          <w:rFonts w:hint="eastAsia" w:ascii="宋体" w:hAnsi="宋体" w:eastAsia="宋体" w:cs="仿宋_GB2312"/>
          <w:color w:val="auto"/>
          <w:kern w:val="0"/>
          <w:sz w:val="24"/>
          <w:highlight w:val="none"/>
          <w:lang w:val="zh-CN"/>
        </w:rPr>
        <w:t>。</w:t>
      </w:r>
    </w:p>
    <w:p>
      <w:pPr>
        <w:snapToGrid w:val="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    本授权书有效期：自   年 月  日起至  年  月  日止。</w:t>
      </w:r>
    </w:p>
    <w:p>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 xml:space="preserve">    特此告知。</w:t>
      </w:r>
    </w:p>
    <w:p>
      <w:pPr>
        <w:snapToGrid w:val="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                                                </w:t>
      </w:r>
    </w:p>
    <w:p>
      <w:pPr>
        <w:snapToGrid w:val="0"/>
        <w:spacing w:line="360" w:lineRule="auto"/>
        <w:ind w:firstLine="5040" w:firstLineChars="21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adjustRightInd/>
        <w:jc w:val="left"/>
        <w:rPr>
          <w:rFonts w:ascii="宋体" w:hAnsi="宋体" w:eastAsia="宋体" w:cs="仿宋_GB2312"/>
          <w:b/>
          <w:bCs/>
          <w:color w:val="auto"/>
          <w:sz w:val="30"/>
          <w:szCs w:val="30"/>
          <w:highlight w:val="none"/>
        </w:rPr>
      </w:pPr>
      <w:r>
        <w:rPr>
          <w:rFonts w:hint="eastAsia" w:ascii="宋体" w:hAnsi="宋体" w:eastAsia="宋体" w:cs="仿宋_GB2312"/>
          <w:b/>
          <w:bCs/>
          <w:color w:val="auto"/>
          <w:sz w:val="30"/>
          <w:szCs w:val="30"/>
          <w:highlight w:val="none"/>
        </w:rPr>
        <w:br w:type="page"/>
      </w:r>
    </w:p>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b/>
          <w:color w:val="auto"/>
          <w:sz w:val="30"/>
          <w:szCs w:val="30"/>
          <w:highlight w:val="none"/>
        </w:rPr>
        <w:t>授权代表的身份证（复印件）</w:t>
      </w:r>
    </w:p>
    <w:p>
      <w:pPr>
        <w:pStyle w:val="33"/>
        <w:spacing w:line="360" w:lineRule="auto"/>
        <w:rPr>
          <w:rFonts w:ascii="宋体" w:hAnsi="宋体" w:eastAsia="宋体"/>
          <w:bCs/>
          <w:color w:val="auto"/>
          <w:sz w:val="24"/>
          <w:highlight w:val="none"/>
        </w:rPr>
      </w:pPr>
      <w:r>
        <w:rPr>
          <w:rFonts w:hint="eastAsia" w:ascii="宋体" w:hAnsi="宋体" w:eastAsia="宋体"/>
          <w:bCs/>
          <w:color w:val="auto"/>
          <w:sz w:val="24"/>
          <w:highlight w:val="none"/>
        </w:rPr>
        <w:t>授权代表身份证件扫描件：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3"/>
              <w:spacing w:line="360" w:lineRule="auto"/>
              <w:rPr>
                <w:rFonts w:ascii="宋体" w:hAnsi="宋体" w:eastAsia="宋体"/>
                <w:bCs/>
                <w:color w:val="auto"/>
                <w:sz w:val="24"/>
                <w:highlight w:val="none"/>
              </w:rPr>
            </w:pPr>
            <w:r>
              <w:rPr>
                <w:rFonts w:hint="eastAsia" w:ascii="宋体" w:hAnsi="宋体" w:eastAsia="宋体"/>
                <w:bCs/>
                <w:color w:val="auto"/>
                <w:sz w:val="24"/>
                <w:highlight w:val="none"/>
              </w:rPr>
              <w:t>正面：                                 反面：</w:t>
            </w:r>
          </w:p>
          <w:p>
            <w:pPr>
              <w:pStyle w:val="33"/>
              <w:spacing w:line="360" w:lineRule="auto"/>
              <w:rPr>
                <w:rFonts w:ascii="宋体" w:hAnsi="宋体" w:eastAsia="宋体"/>
                <w:bCs/>
                <w:color w:val="auto"/>
                <w:sz w:val="24"/>
                <w:highlight w:val="none"/>
              </w:rPr>
            </w:pPr>
          </w:p>
        </w:tc>
      </w:tr>
    </w:tbl>
    <w:p>
      <w:pPr>
        <w:snapToGrid w:val="0"/>
        <w:spacing w:line="360" w:lineRule="auto"/>
        <w:ind w:firstLine="576"/>
        <w:jc w:val="right"/>
        <w:rPr>
          <w:rFonts w:ascii="宋体" w:hAnsi="宋体" w:eastAsia="宋体" w:cs="仿宋_GB2312"/>
          <w:color w:val="auto"/>
          <w:kern w:val="0"/>
          <w:sz w:val="24"/>
          <w:highlight w:val="none"/>
          <w:lang w:val="zh-CN"/>
        </w:rPr>
      </w:pPr>
    </w:p>
    <w:p>
      <w:pPr>
        <w:snapToGrid w:val="0"/>
        <w:spacing w:line="360" w:lineRule="auto"/>
        <w:ind w:firstLine="576"/>
        <w:jc w:val="center"/>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                供应商名称(电子签名)：                              </w:t>
      </w:r>
    </w:p>
    <w:p>
      <w:pPr>
        <w:spacing w:line="360" w:lineRule="auto"/>
        <w:jc w:val="center"/>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                   日期：  年  月</w:t>
      </w:r>
    </w:p>
    <w:p>
      <w:pPr>
        <w:snapToGrid w:val="0"/>
        <w:spacing w:line="360" w:lineRule="auto"/>
        <w:ind w:firstLine="576"/>
        <w:jc w:val="center"/>
        <w:rPr>
          <w:rFonts w:ascii="宋体" w:hAnsi="宋体" w:eastAsia="宋体" w:cs="仿宋_GB2312"/>
          <w:color w:val="auto"/>
          <w:sz w:val="28"/>
          <w:szCs w:val="28"/>
          <w:highlight w:val="none"/>
        </w:rPr>
      </w:pPr>
    </w:p>
    <w:p>
      <w:pPr>
        <w:widowControl/>
        <w:adjustRightInd/>
        <w:jc w:val="left"/>
        <w:rPr>
          <w:rFonts w:ascii="宋体" w:hAnsi="宋体" w:eastAsia="宋体" w:cs="仿宋_GB2312"/>
          <w:b/>
          <w:color w:val="auto"/>
          <w:kern w:val="0"/>
          <w:sz w:val="32"/>
          <w:szCs w:val="32"/>
          <w:highlight w:val="none"/>
          <w:lang w:val="zh-CN"/>
        </w:rPr>
      </w:pPr>
      <w:r>
        <w:rPr>
          <w:rFonts w:ascii="宋体" w:hAnsi="宋体" w:eastAsia="宋体" w:cs="仿宋_GB2312"/>
          <w:b/>
          <w:color w:val="auto"/>
          <w:kern w:val="0"/>
          <w:sz w:val="32"/>
          <w:szCs w:val="32"/>
          <w:highlight w:val="none"/>
          <w:lang w:val="zh-CN"/>
        </w:rPr>
        <w:br w:type="page"/>
      </w:r>
    </w:p>
    <w:p>
      <w:pPr>
        <w:snapToGrid w:val="0"/>
        <w:spacing w:line="360" w:lineRule="auto"/>
        <w:ind w:firstLine="3534" w:firstLineChars="1100"/>
        <w:rPr>
          <w:rFonts w:ascii="宋体" w:hAnsi="宋体" w:eastAsia="宋体" w:cs="宋体"/>
          <w:b/>
          <w:color w:val="auto"/>
          <w:kern w:val="0"/>
          <w:sz w:val="32"/>
          <w:szCs w:val="32"/>
          <w:highlight w:val="none"/>
        </w:rPr>
      </w:pPr>
      <w:r>
        <w:rPr>
          <w:rFonts w:hint="eastAsia" w:ascii="宋体" w:hAnsi="宋体" w:eastAsia="宋体" w:cs="仿宋_GB2312"/>
          <w:b/>
          <w:color w:val="auto"/>
          <w:kern w:val="0"/>
          <w:sz w:val="32"/>
          <w:szCs w:val="32"/>
          <w:highlight w:val="none"/>
          <w:lang w:val="zh-CN"/>
        </w:rPr>
        <w:t>四</w:t>
      </w:r>
      <w:r>
        <w:rPr>
          <w:rFonts w:hint="eastAsia" w:ascii="宋体" w:hAnsi="宋体" w:eastAsia="宋体" w:cs="仿宋_GB2312"/>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pPr>
        <w:widowControl/>
        <w:spacing w:line="360" w:lineRule="auto"/>
        <w:ind w:firstLine="120" w:firstLineChars="50"/>
        <w:jc w:val="left"/>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2"/>
        <w:numPr>
          <w:ilvl w:val="0"/>
          <w:numId w:val="0"/>
        </w:numPr>
        <w:tabs>
          <w:tab w:val="clear" w:pos="432"/>
        </w:tabs>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color w:val="auto"/>
          <w:kern w:val="0"/>
          <w:sz w:val="24"/>
          <w:szCs w:val="24"/>
          <w:highlight w:val="none"/>
        </w:rPr>
        <w:t>……</w:t>
      </w:r>
    </w:p>
    <w:p>
      <w:pPr>
        <w:ind w:firstLine="305"/>
        <w:rPr>
          <w:rFonts w:ascii="宋体" w:hAnsi="宋体" w:eastAsia="宋体"/>
          <w:color w:val="auto"/>
          <w:highlight w:val="none"/>
        </w:rPr>
      </w:pPr>
      <w:r>
        <w:rPr>
          <w:rFonts w:hint="eastAsia" w:ascii="宋体" w:hAnsi="宋体" w:eastAsia="宋体"/>
          <w:color w:val="auto"/>
          <w:highlight w:val="none"/>
          <w:lang w:val="zh-CN"/>
        </w:rPr>
        <w:t xml:space="preserve"> </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eastAsia="宋体" w:cs="宋体"/>
          <w:color w:val="auto"/>
          <w:kern w:val="0"/>
          <w:sz w:val="24"/>
          <w:highlight w:val="none"/>
          <w:lang w:val="zh-CN"/>
        </w:rPr>
        <w:t>、分包工作履行期限、地点、方式</w:t>
      </w:r>
    </w:p>
    <w:p>
      <w:pPr>
        <w:snapToGrid w:val="0"/>
        <w:spacing w:line="360" w:lineRule="auto"/>
        <w:ind w:firstLine="576"/>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eastAsia="宋体" w:cs="宋体"/>
          <w:color w:val="auto"/>
          <w:kern w:val="0"/>
          <w:sz w:val="24"/>
          <w:highlight w:val="none"/>
          <w:lang w:val="zh-CN"/>
        </w:rPr>
        <w:t>、质量</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lang w:val="zh-CN"/>
        </w:rPr>
        <w:t>、价款或者报酬</w:t>
      </w:r>
    </w:p>
    <w:p>
      <w:pPr>
        <w:snapToGrid w:val="0"/>
        <w:spacing w:line="360" w:lineRule="auto"/>
        <w:ind w:left="573" w:leftChars="273"/>
        <w:rPr>
          <w:rFonts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eastAsia="宋体" w:cs="宋体"/>
          <w:color w:val="auto"/>
          <w:kern w:val="0"/>
          <w:sz w:val="24"/>
          <w:highlight w:val="none"/>
          <w:lang w:val="zh-CN"/>
        </w:rPr>
        <w:t>、违约责任</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eastAsia="宋体" w:cs="宋体"/>
          <w:color w:val="auto"/>
          <w:kern w:val="0"/>
          <w:sz w:val="24"/>
          <w:highlight w:val="none"/>
          <w:lang w:val="zh-CN"/>
        </w:rPr>
        <w:t>、争议解决的办法</w:t>
      </w:r>
    </w:p>
    <w:p>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58" w:leftChars="342" w:hanging="5040" w:hangingChars="21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jc w:val="righ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adjustRightInd/>
        <w:jc w:val="left"/>
        <w:rPr>
          <w:rFonts w:ascii="宋体" w:hAnsi="宋体" w:eastAsia="宋体" w:cs="仿宋_GB2312"/>
          <w:b/>
          <w:color w:val="auto"/>
          <w:kern w:val="0"/>
          <w:sz w:val="32"/>
          <w:szCs w:val="32"/>
          <w:highlight w:val="none"/>
          <w:lang w:val="zh-CN"/>
        </w:rPr>
      </w:pPr>
      <w:r>
        <w:rPr>
          <w:rFonts w:ascii="宋体" w:hAnsi="宋体" w:eastAsia="宋体" w:cs="仿宋_GB2312"/>
          <w:b/>
          <w:color w:val="auto"/>
          <w:kern w:val="0"/>
          <w:sz w:val="32"/>
          <w:szCs w:val="32"/>
          <w:highlight w:val="none"/>
          <w:lang w:val="zh-CN"/>
        </w:rPr>
        <w:br w:type="page"/>
      </w:r>
    </w:p>
    <w:p>
      <w:pPr>
        <w:spacing w:line="360" w:lineRule="auto"/>
        <w:jc w:val="center"/>
        <w:rPr>
          <w:rFonts w:ascii="宋体" w:hAnsi="宋体" w:eastAsia="宋体" w:cs="仿宋_GB2312"/>
          <w:b/>
          <w:color w:val="auto"/>
          <w:sz w:val="32"/>
          <w:szCs w:val="32"/>
          <w:highlight w:val="none"/>
        </w:rPr>
      </w:pPr>
      <w:r>
        <w:rPr>
          <w:rFonts w:hint="eastAsia" w:ascii="宋体" w:hAnsi="宋体" w:eastAsia="宋体" w:cs="仿宋_GB2312"/>
          <w:b/>
          <w:color w:val="auto"/>
          <w:kern w:val="0"/>
          <w:sz w:val="32"/>
          <w:szCs w:val="32"/>
          <w:highlight w:val="none"/>
          <w:lang w:val="zh-CN"/>
        </w:rPr>
        <w:t>五</w:t>
      </w:r>
      <w:r>
        <w:rPr>
          <w:rFonts w:hint="eastAsia" w:ascii="宋体" w:hAnsi="宋体" w:eastAsia="宋体" w:cs="仿宋_GB2312"/>
          <w:b/>
          <w:color w:val="auto"/>
          <w:sz w:val="32"/>
          <w:szCs w:val="32"/>
          <w:highlight w:val="none"/>
        </w:rPr>
        <w:t>、所有资信文件（复印件）</w:t>
      </w:r>
    </w:p>
    <w:p>
      <w:pPr>
        <w:spacing w:line="360" w:lineRule="auto"/>
        <w:jc w:val="center"/>
        <w:rPr>
          <w:rFonts w:ascii="宋体" w:hAnsi="宋体" w:eastAsia="宋体" w:cs="仿宋_GB2312"/>
          <w:b/>
          <w:color w:val="auto"/>
          <w:sz w:val="32"/>
          <w:szCs w:val="32"/>
          <w:highlight w:val="none"/>
        </w:rPr>
      </w:pPr>
      <w:r>
        <w:rPr>
          <w:rFonts w:hint="eastAsia" w:ascii="宋体" w:hAnsi="宋体" w:eastAsia="宋体" w:cs="仿宋_GB2312"/>
          <w:color w:val="auto"/>
          <w:sz w:val="24"/>
          <w:highlight w:val="none"/>
        </w:rPr>
        <w:t>（由供应商根据采购需求及磋商文件要求编制）</w:t>
      </w:r>
    </w:p>
    <w:p>
      <w:pPr>
        <w:spacing w:line="360" w:lineRule="auto"/>
        <w:jc w:val="center"/>
        <w:rPr>
          <w:rFonts w:ascii="宋体" w:hAnsi="宋体" w:eastAsia="宋体" w:cs="仿宋_GB2312"/>
          <w:b/>
          <w:color w:val="auto"/>
          <w:sz w:val="30"/>
          <w:szCs w:val="30"/>
          <w:highlight w:val="none"/>
        </w:rPr>
      </w:pPr>
    </w:p>
    <w:p>
      <w:pPr>
        <w:snapToGrid w:val="0"/>
        <w:spacing w:line="360" w:lineRule="auto"/>
        <w:ind w:firstLine="5160" w:firstLineChars="215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供应商名称(电子签名)：</w:t>
      </w:r>
    </w:p>
    <w:p>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pPr>
        <w:spacing w:line="360" w:lineRule="auto"/>
        <w:jc w:val="center"/>
        <w:rPr>
          <w:rFonts w:ascii="宋体" w:hAnsi="宋体" w:eastAsia="宋体" w:cs="仿宋_GB2312"/>
          <w:b/>
          <w:color w:val="auto"/>
          <w:kern w:val="0"/>
          <w:sz w:val="32"/>
          <w:szCs w:val="32"/>
          <w:highlight w:val="none"/>
        </w:rPr>
      </w:pPr>
    </w:p>
    <w:p>
      <w:pPr>
        <w:spacing w:line="360" w:lineRule="auto"/>
        <w:jc w:val="center"/>
        <w:rPr>
          <w:rFonts w:ascii="宋体" w:hAnsi="宋体" w:eastAsia="宋体" w:cs="仿宋_GB2312"/>
          <w:b/>
          <w:bCs/>
          <w:color w:val="auto"/>
          <w:sz w:val="32"/>
          <w:szCs w:val="32"/>
          <w:highlight w:val="none"/>
        </w:rPr>
      </w:pPr>
      <w:r>
        <w:rPr>
          <w:rFonts w:hint="eastAsia" w:ascii="宋体" w:hAnsi="宋体" w:eastAsia="宋体" w:cs="仿宋_GB2312"/>
          <w:b/>
          <w:color w:val="auto"/>
          <w:kern w:val="0"/>
          <w:sz w:val="32"/>
          <w:szCs w:val="32"/>
          <w:highlight w:val="none"/>
        </w:rPr>
        <w:t>六</w:t>
      </w:r>
      <w:r>
        <w:rPr>
          <w:rFonts w:hint="eastAsia" w:ascii="宋体" w:hAnsi="宋体" w:eastAsia="宋体" w:cs="仿宋_GB2312"/>
          <w:b/>
          <w:bCs/>
          <w:color w:val="auto"/>
          <w:sz w:val="32"/>
          <w:szCs w:val="32"/>
          <w:highlight w:val="none"/>
        </w:rPr>
        <w:t>、</w:t>
      </w:r>
      <w:r>
        <w:rPr>
          <w:rFonts w:hint="eastAsia" w:ascii="宋体" w:hAnsi="宋体" w:eastAsia="宋体" w:cs="仿宋_GB2312"/>
          <w:b/>
          <w:color w:val="auto"/>
          <w:kern w:val="0"/>
          <w:sz w:val="32"/>
          <w:szCs w:val="32"/>
          <w:highlight w:val="none"/>
          <w:lang w:val="zh-CN"/>
        </w:rPr>
        <w:t>主要业绩证明</w:t>
      </w:r>
    </w:p>
    <w:p>
      <w:pPr>
        <w:autoSpaceDE w:val="0"/>
        <w:autoSpaceDN w:val="0"/>
        <w:spacing w:line="360" w:lineRule="auto"/>
        <w:ind w:firstLine="120"/>
        <w:rPr>
          <w:rFonts w:ascii="宋体" w:hAnsi="宋体" w:eastAsia="宋体" w:cs="仿宋_GB2312"/>
          <w:b/>
          <w:color w:val="auto"/>
          <w:sz w:val="24"/>
          <w:highlight w:val="none"/>
        </w:rPr>
      </w:pPr>
      <w:r>
        <w:rPr>
          <w:rFonts w:hint="eastAsia" w:ascii="宋体" w:hAnsi="宋体" w:eastAsia="宋体" w:cs="仿宋_GB2312"/>
          <w:b/>
          <w:color w:val="auto"/>
          <w:sz w:val="24"/>
          <w:highlight w:val="none"/>
        </w:rPr>
        <w:t>附表 :相关项目建设业绩一览表</w:t>
      </w:r>
    </w:p>
    <w:tbl>
      <w:tblPr>
        <w:tblStyle w:val="16"/>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项目</w:t>
            </w:r>
          </w:p>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项目</w:t>
            </w:r>
          </w:p>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投资</w:t>
            </w:r>
          </w:p>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r>
    </w:tbl>
    <w:p>
      <w:pPr>
        <w:autoSpaceDE w:val="0"/>
        <w:autoSpaceDN w:val="0"/>
        <w:spacing w:line="360" w:lineRule="auto"/>
        <w:rPr>
          <w:rFonts w:ascii="宋体" w:hAnsi="宋体" w:eastAsia="宋体" w:cs="仿宋_GB2312"/>
          <w:color w:val="auto"/>
          <w:sz w:val="24"/>
          <w:highlight w:val="none"/>
        </w:rPr>
      </w:pPr>
      <w:r>
        <w:rPr>
          <w:rFonts w:hint="eastAsia" w:ascii="宋体" w:hAnsi="宋体" w:eastAsia="宋体" w:cs="仿宋_GB2312"/>
          <w:b/>
          <w:color w:val="auto"/>
          <w:sz w:val="24"/>
          <w:highlight w:val="none"/>
        </w:rPr>
        <w:t>注：供应商可按上述的格式自行编制，须随表提交相应的合同复印件和用户单位验收证明并注明所在文件页码。</w:t>
      </w:r>
    </w:p>
    <w:p>
      <w:pPr>
        <w:autoSpaceDE w:val="0"/>
        <w:autoSpaceDN w:val="0"/>
        <w:spacing w:line="360" w:lineRule="auto"/>
        <w:rPr>
          <w:rFonts w:ascii="宋体" w:hAnsi="宋体" w:eastAsia="宋体" w:cs="仿宋_GB2312"/>
          <w:color w:val="auto"/>
          <w:sz w:val="24"/>
          <w:highlight w:val="none"/>
        </w:rPr>
      </w:pPr>
    </w:p>
    <w:p>
      <w:pPr>
        <w:autoSpaceDE w:val="0"/>
        <w:autoSpaceDN w:val="0"/>
        <w:spacing w:line="360" w:lineRule="auto"/>
        <w:ind w:firstLine="5280" w:firstLineChars="2200"/>
        <w:rPr>
          <w:rFonts w:ascii="宋体" w:hAnsi="宋体" w:eastAsia="宋体" w:cs="仿宋_GB2312"/>
          <w:color w:val="auto"/>
          <w:kern w:val="0"/>
          <w:sz w:val="24"/>
          <w:highlight w:val="none"/>
        </w:rPr>
      </w:pPr>
    </w:p>
    <w:p>
      <w:pPr>
        <w:autoSpaceDE w:val="0"/>
        <w:autoSpaceDN w:val="0"/>
        <w:spacing w:line="360" w:lineRule="auto"/>
        <w:ind w:firstLine="5280" w:firstLineChars="2200"/>
        <w:rPr>
          <w:rFonts w:ascii="宋体" w:hAnsi="宋体" w:eastAsia="宋体" w:cs="仿宋_GB2312"/>
          <w:color w:val="auto"/>
          <w:kern w:val="0"/>
          <w:sz w:val="24"/>
          <w:highlight w:val="none"/>
        </w:rPr>
      </w:pP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spacing w:line="360" w:lineRule="auto"/>
        <w:jc w:val="center"/>
        <w:rPr>
          <w:rFonts w:ascii="宋体" w:hAnsi="宋体" w:eastAsia="宋体" w:cs="仿宋_GB2312"/>
          <w:b/>
          <w:bCs/>
          <w:color w:val="auto"/>
          <w:sz w:val="32"/>
          <w:szCs w:val="32"/>
          <w:highlight w:val="none"/>
        </w:rPr>
      </w:pPr>
    </w:p>
    <w:p>
      <w:pPr>
        <w:spacing w:line="360" w:lineRule="auto"/>
        <w:jc w:val="center"/>
        <w:rPr>
          <w:rFonts w:ascii="宋体" w:hAnsi="宋体" w:eastAsia="宋体" w:cs="仿宋_GB2312"/>
          <w:b/>
          <w:color w:val="auto"/>
          <w:kern w:val="0"/>
          <w:sz w:val="32"/>
          <w:szCs w:val="32"/>
          <w:highlight w:val="none"/>
          <w:lang w:val="zh-CN"/>
        </w:rPr>
      </w:pPr>
      <w:r>
        <w:rPr>
          <w:rFonts w:hint="eastAsia" w:ascii="宋体" w:hAnsi="宋体" w:eastAsia="宋体" w:cs="仿宋_GB2312"/>
          <w:b/>
          <w:bCs/>
          <w:color w:val="auto"/>
          <w:sz w:val="32"/>
          <w:szCs w:val="32"/>
          <w:highlight w:val="none"/>
        </w:rPr>
        <w:t>七、关于</w:t>
      </w:r>
      <w:r>
        <w:rPr>
          <w:rFonts w:hint="eastAsia" w:ascii="宋体" w:hAnsi="宋体" w:eastAsia="宋体" w:cs="仿宋_GB2312"/>
          <w:b/>
          <w:color w:val="auto"/>
          <w:kern w:val="0"/>
          <w:sz w:val="32"/>
          <w:szCs w:val="32"/>
          <w:highlight w:val="none"/>
          <w:lang w:val="zh-CN"/>
        </w:rPr>
        <w:t>对磋商文件中有关条款的拒绝声明</w:t>
      </w:r>
    </w:p>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（由供应商根据采购需求自行编制）</w:t>
      </w:r>
    </w:p>
    <w:p>
      <w:pPr>
        <w:spacing w:line="360" w:lineRule="auto"/>
        <w:rPr>
          <w:rFonts w:ascii="宋体" w:hAnsi="宋体" w:eastAsia="宋体" w:cs="仿宋_GB2312"/>
          <w:color w:val="auto"/>
          <w:sz w:val="24"/>
          <w:highlight w:val="none"/>
        </w:rPr>
      </w:pP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spacing w:line="360" w:lineRule="auto"/>
        <w:jc w:val="center"/>
        <w:rPr>
          <w:rFonts w:ascii="宋体" w:hAnsi="宋体" w:eastAsia="宋体" w:cs="仿宋_GB2312"/>
          <w:b/>
          <w:bCs/>
          <w:color w:val="auto"/>
          <w:sz w:val="32"/>
          <w:szCs w:val="32"/>
          <w:highlight w:val="none"/>
        </w:rPr>
      </w:pPr>
    </w:p>
    <w:p>
      <w:pPr>
        <w:spacing w:line="360" w:lineRule="auto"/>
        <w:jc w:val="center"/>
        <w:rPr>
          <w:rFonts w:ascii="宋体" w:hAnsi="宋体" w:eastAsia="宋体" w:cs="仿宋_GB2312"/>
          <w:b/>
          <w:bCs/>
          <w:color w:val="auto"/>
          <w:sz w:val="32"/>
          <w:szCs w:val="32"/>
          <w:highlight w:val="none"/>
        </w:rPr>
      </w:pPr>
    </w:p>
    <w:p>
      <w:pPr>
        <w:spacing w:line="360" w:lineRule="auto"/>
        <w:jc w:val="center"/>
        <w:rPr>
          <w:rFonts w:ascii="宋体" w:hAnsi="宋体" w:eastAsia="宋体" w:cs="仿宋_GB2312"/>
          <w:b/>
          <w:bCs/>
          <w:color w:val="auto"/>
          <w:sz w:val="32"/>
          <w:szCs w:val="32"/>
          <w:highlight w:val="none"/>
        </w:rPr>
      </w:pPr>
    </w:p>
    <w:p>
      <w:pPr>
        <w:spacing w:line="360" w:lineRule="auto"/>
        <w:jc w:val="center"/>
        <w:rPr>
          <w:rFonts w:ascii="宋体" w:hAnsi="宋体" w:eastAsia="宋体" w:cs="仿宋_GB2312"/>
          <w:b/>
          <w:bCs/>
          <w:color w:val="auto"/>
          <w:sz w:val="32"/>
          <w:szCs w:val="32"/>
          <w:highlight w:val="none"/>
        </w:rPr>
      </w:pPr>
    </w:p>
    <w:p>
      <w:pPr>
        <w:spacing w:line="360" w:lineRule="auto"/>
        <w:jc w:val="center"/>
        <w:rPr>
          <w:rFonts w:ascii="宋体" w:hAnsi="宋体" w:eastAsia="宋体" w:cs="仿宋_GB2312"/>
          <w:b/>
          <w:color w:val="auto"/>
          <w:kern w:val="0"/>
          <w:sz w:val="32"/>
          <w:szCs w:val="32"/>
          <w:highlight w:val="none"/>
          <w:lang w:val="zh-CN"/>
        </w:rPr>
      </w:pPr>
      <w:r>
        <w:rPr>
          <w:rFonts w:hint="eastAsia" w:ascii="宋体" w:hAnsi="宋体" w:eastAsia="宋体" w:cs="仿宋_GB2312"/>
          <w:b/>
          <w:bCs/>
          <w:color w:val="auto"/>
          <w:sz w:val="32"/>
          <w:szCs w:val="32"/>
          <w:highlight w:val="none"/>
        </w:rPr>
        <w:t>八、认为需要的</w:t>
      </w:r>
      <w:r>
        <w:rPr>
          <w:rFonts w:hint="eastAsia" w:ascii="宋体" w:hAnsi="宋体" w:eastAsia="宋体" w:cs="仿宋_GB2312"/>
          <w:b/>
          <w:color w:val="auto"/>
          <w:kern w:val="0"/>
          <w:sz w:val="32"/>
          <w:szCs w:val="32"/>
          <w:highlight w:val="none"/>
          <w:lang w:val="zh-CN"/>
        </w:rPr>
        <w:t>其他商务文件或说明</w:t>
      </w:r>
    </w:p>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（由供应商根据采购需求自行编制）</w:t>
      </w:r>
    </w:p>
    <w:p>
      <w:pPr>
        <w:spacing w:line="360" w:lineRule="auto"/>
        <w:jc w:val="center"/>
        <w:rPr>
          <w:rFonts w:ascii="宋体" w:hAnsi="宋体" w:eastAsia="宋体" w:cs="仿宋_GB2312"/>
          <w:color w:val="auto"/>
          <w:sz w:val="24"/>
          <w:highlight w:val="none"/>
        </w:rPr>
      </w:pPr>
    </w:p>
    <w:p>
      <w:pPr>
        <w:spacing w:line="360" w:lineRule="auto"/>
        <w:rPr>
          <w:rFonts w:ascii="宋体" w:hAnsi="宋体" w:eastAsia="宋体" w:cs="仿宋_GB2312"/>
          <w:color w:val="auto"/>
          <w:sz w:val="24"/>
          <w:highlight w:val="none"/>
        </w:rPr>
      </w:pP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spacing w:line="360" w:lineRule="auto"/>
        <w:jc w:val="center"/>
        <w:rPr>
          <w:rFonts w:ascii="宋体" w:hAnsi="宋体" w:eastAsia="宋体" w:cs="仿宋_GB2312"/>
          <w:b/>
          <w:bCs/>
          <w:color w:val="auto"/>
          <w:sz w:val="32"/>
          <w:szCs w:val="32"/>
          <w:highlight w:val="none"/>
        </w:rPr>
      </w:pPr>
    </w:p>
    <w:p>
      <w:pPr>
        <w:spacing w:line="360" w:lineRule="auto"/>
        <w:rPr>
          <w:rFonts w:ascii="宋体" w:hAnsi="宋体" w:eastAsia="宋体" w:cs="仿宋_GB2312"/>
          <w:b/>
          <w:bCs/>
          <w:color w:val="auto"/>
          <w:kern w:val="0"/>
          <w:sz w:val="24"/>
          <w:highlight w:val="none"/>
        </w:rPr>
      </w:pPr>
    </w:p>
    <w:p>
      <w:pPr>
        <w:widowControl/>
        <w:adjustRightInd/>
        <w:jc w:val="left"/>
        <w:rPr>
          <w:rFonts w:ascii="宋体" w:hAnsi="宋体" w:eastAsia="宋体" w:cs="仿宋_GB2312"/>
          <w:b/>
          <w:color w:val="auto"/>
          <w:sz w:val="32"/>
          <w:szCs w:val="32"/>
          <w:highlight w:val="none"/>
        </w:rPr>
      </w:pPr>
      <w:r>
        <w:rPr>
          <w:rFonts w:hint="eastAsia" w:ascii="宋体" w:hAnsi="宋体" w:eastAsia="宋体" w:cs="仿宋_GB2312"/>
          <w:color w:val="auto"/>
          <w:highlight w:val="none"/>
        </w:rPr>
        <w:br w:type="page"/>
      </w:r>
    </w:p>
    <w:p>
      <w:pPr>
        <w:spacing w:line="360" w:lineRule="auto"/>
        <w:jc w:val="center"/>
        <w:rPr>
          <w:rFonts w:ascii="宋体" w:hAnsi="宋体" w:eastAsia="宋体" w:cs="仿宋_GB2312"/>
          <w:b/>
          <w:bCs/>
          <w:color w:val="auto"/>
          <w:sz w:val="32"/>
          <w:szCs w:val="32"/>
          <w:highlight w:val="none"/>
        </w:rPr>
      </w:pPr>
      <w:r>
        <w:rPr>
          <w:rFonts w:hint="eastAsia" w:ascii="宋体" w:hAnsi="宋体" w:eastAsia="宋体" w:cs="仿宋_GB2312"/>
          <w:b/>
          <w:bCs/>
          <w:color w:val="auto"/>
          <w:sz w:val="32"/>
          <w:szCs w:val="32"/>
          <w:highlight w:val="none"/>
        </w:rPr>
        <w:t>九、技术解决方案</w:t>
      </w:r>
    </w:p>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（由供应商根据采购需求及磋商文件要求编制）</w:t>
      </w:r>
    </w:p>
    <w:p>
      <w:pPr>
        <w:spacing w:line="360" w:lineRule="auto"/>
        <w:jc w:val="center"/>
        <w:rPr>
          <w:rFonts w:ascii="宋体" w:hAnsi="宋体" w:eastAsia="宋体" w:cs="仿宋_GB2312"/>
          <w:color w:val="auto"/>
          <w:sz w:val="24"/>
          <w:highlight w:val="none"/>
        </w:rPr>
      </w:pPr>
    </w:p>
    <w:p>
      <w:pPr>
        <w:autoSpaceDE w:val="0"/>
        <w:autoSpaceDN w:val="0"/>
        <w:spacing w:line="360" w:lineRule="auto"/>
        <w:rPr>
          <w:rFonts w:ascii="宋体" w:hAnsi="宋体" w:eastAsia="宋体" w:cs="仿宋_GB2312"/>
          <w:color w:val="auto"/>
          <w:kern w:val="0"/>
          <w:sz w:val="24"/>
          <w:highlight w:val="none"/>
        </w:rPr>
      </w:pP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spacing w:line="360" w:lineRule="auto"/>
        <w:jc w:val="center"/>
        <w:rPr>
          <w:rFonts w:ascii="宋体" w:hAnsi="宋体" w:eastAsia="宋体" w:cs="仿宋_GB2312"/>
          <w:b/>
          <w:bCs/>
          <w:color w:val="auto"/>
          <w:sz w:val="32"/>
          <w:szCs w:val="32"/>
          <w:highlight w:val="none"/>
        </w:rPr>
      </w:pPr>
    </w:p>
    <w:p>
      <w:pPr>
        <w:tabs>
          <w:tab w:val="left" w:pos="2790"/>
          <w:tab w:val="left" w:pos="4230"/>
        </w:tabs>
        <w:autoSpaceDE w:val="0"/>
        <w:autoSpaceDN w:val="0"/>
        <w:spacing w:line="360" w:lineRule="auto"/>
        <w:ind w:right="1400"/>
        <w:jc w:val="center"/>
        <w:rPr>
          <w:rFonts w:ascii="宋体" w:hAnsi="宋体" w:eastAsia="宋体" w:cs="仿宋_GB2312"/>
          <w:b/>
          <w:bCs/>
          <w:color w:val="auto"/>
          <w:kern w:val="0"/>
          <w:sz w:val="24"/>
          <w:highlight w:val="none"/>
          <w:lang w:val="zh-CN"/>
        </w:rPr>
      </w:pPr>
      <w:r>
        <w:rPr>
          <w:rFonts w:hint="eastAsia" w:ascii="宋体" w:hAnsi="宋体" w:eastAsia="宋体" w:cs="仿宋_GB2312"/>
          <w:b/>
          <w:bCs/>
          <w:color w:val="auto"/>
          <w:kern w:val="0"/>
          <w:sz w:val="24"/>
          <w:highlight w:val="none"/>
          <w:lang w:val="zh-CN"/>
        </w:rPr>
        <w:t xml:space="preserve">       </w:t>
      </w:r>
    </w:p>
    <w:p>
      <w:pPr>
        <w:snapToGrid w:val="0"/>
        <w:spacing w:line="360" w:lineRule="auto"/>
        <w:jc w:val="center"/>
        <w:rPr>
          <w:rFonts w:ascii="宋体" w:hAnsi="宋体" w:eastAsia="宋体" w:cs="仿宋_GB2312"/>
          <w:b/>
          <w:color w:val="auto"/>
          <w:sz w:val="32"/>
          <w:szCs w:val="32"/>
          <w:highlight w:val="none"/>
        </w:rPr>
      </w:pPr>
      <w:r>
        <w:rPr>
          <w:rFonts w:hint="eastAsia" w:ascii="宋体" w:hAnsi="宋体" w:eastAsia="宋体" w:cs="仿宋_GB2312"/>
          <w:b/>
          <w:color w:val="auto"/>
          <w:sz w:val="32"/>
          <w:szCs w:val="32"/>
          <w:highlight w:val="none"/>
        </w:rPr>
        <w:t>响应产品规格配置清单</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noWrap w:val="0"/>
            <w:vAlign w:val="center"/>
          </w:tcPr>
          <w:p>
            <w:pPr>
              <w:spacing w:line="360" w:lineRule="auto"/>
              <w:jc w:val="center"/>
              <w:rPr>
                <w:rFonts w:ascii="宋体" w:hAnsi="宋体" w:eastAsia="宋体" w:cs="仿宋_GB2312"/>
                <w:b/>
                <w:color w:val="auto"/>
                <w:sz w:val="24"/>
                <w:highlight w:val="none"/>
              </w:rPr>
            </w:pPr>
            <w:r>
              <w:rPr>
                <w:rFonts w:hint="eastAsia" w:ascii="宋体" w:hAnsi="宋体" w:eastAsia="宋体" w:cs="仿宋_GB2312"/>
                <w:b/>
                <w:color w:val="auto"/>
                <w:sz w:val="24"/>
                <w:highlight w:val="none"/>
              </w:rPr>
              <w:t>序号</w:t>
            </w:r>
          </w:p>
        </w:tc>
        <w:tc>
          <w:tcPr>
            <w:tcW w:w="1531" w:type="dxa"/>
            <w:noWrap w:val="0"/>
            <w:vAlign w:val="center"/>
          </w:tcPr>
          <w:p>
            <w:pPr>
              <w:spacing w:line="360" w:lineRule="auto"/>
              <w:jc w:val="center"/>
              <w:rPr>
                <w:rFonts w:ascii="宋体" w:hAnsi="宋体" w:eastAsia="宋体" w:cs="仿宋_GB2312"/>
                <w:b/>
                <w:color w:val="auto"/>
                <w:sz w:val="24"/>
                <w:highlight w:val="none"/>
              </w:rPr>
            </w:pPr>
            <w:r>
              <w:rPr>
                <w:rFonts w:hint="eastAsia" w:ascii="宋体" w:hAnsi="宋体" w:eastAsia="宋体" w:cs="仿宋_GB2312"/>
                <w:b/>
                <w:color w:val="auto"/>
                <w:sz w:val="24"/>
                <w:highlight w:val="none"/>
              </w:rPr>
              <w:t>设备名称</w:t>
            </w:r>
          </w:p>
        </w:tc>
        <w:tc>
          <w:tcPr>
            <w:tcW w:w="2160" w:type="dxa"/>
            <w:noWrap w:val="0"/>
            <w:vAlign w:val="center"/>
          </w:tcPr>
          <w:p>
            <w:pPr>
              <w:spacing w:line="360" w:lineRule="auto"/>
              <w:jc w:val="center"/>
              <w:rPr>
                <w:rFonts w:ascii="宋体" w:hAnsi="宋体" w:eastAsia="宋体" w:cs="仿宋_GB2312"/>
                <w:b/>
                <w:color w:val="auto"/>
                <w:sz w:val="24"/>
                <w:highlight w:val="none"/>
              </w:rPr>
            </w:pPr>
            <w:r>
              <w:rPr>
                <w:rFonts w:hint="eastAsia" w:ascii="宋体" w:hAnsi="宋体" w:eastAsia="宋体" w:cs="仿宋_GB2312"/>
                <w:b/>
                <w:color w:val="auto"/>
                <w:sz w:val="24"/>
                <w:highlight w:val="none"/>
              </w:rPr>
              <w:t>响应品牌及型号</w:t>
            </w:r>
          </w:p>
        </w:tc>
        <w:tc>
          <w:tcPr>
            <w:tcW w:w="2340" w:type="dxa"/>
            <w:noWrap w:val="0"/>
            <w:vAlign w:val="center"/>
          </w:tcPr>
          <w:p>
            <w:pPr>
              <w:spacing w:line="360" w:lineRule="auto"/>
              <w:jc w:val="center"/>
              <w:rPr>
                <w:rFonts w:ascii="宋体" w:hAnsi="宋体" w:eastAsia="宋体" w:cs="仿宋_GB2312"/>
                <w:b/>
                <w:color w:val="auto"/>
                <w:sz w:val="24"/>
                <w:highlight w:val="none"/>
              </w:rPr>
            </w:pPr>
            <w:r>
              <w:rPr>
                <w:rFonts w:hint="eastAsia" w:ascii="宋体" w:hAnsi="宋体" w:eastAsia="宋体" w:cs="仿宋_GB2312"/>
                <w:b/>
                <w:color w:val="auto"/>
                <w:sz w:val="24"/>
                <w:highlight w:val="none"/>
              </w:rPr>
              <w:t>规格配置详细说明</w:t>
            </w:r>
          </w:p>
        </w:tc>
        <w:tc>
          <w:tcPr>
            <w:tcW w:w="1080" w:type="dxa"/>
            <w:noWrap w:val="0"/>
            <w:vAlign w:val="center"/>
          </w:tcPr>
          <w:p>
            <w:pPr>
              <w:spacing w:line="360" w:lineRule="auto"/>
              <w:jc w:val="center"/>
              <w:rPr>
                <w:rFonts w:ascii="宋体" w:hAnsi="宋体" w:eastAsia="宋体" w:cs="仿宋_GB2312"/>
                <w:b/>
                <w:color w:val="auto"/>
                <w:sz w:val="24"/>
                <w:highlight w:val="none"/>
              </w:rPr>
            </w:pPr>
            <w:r>
              <w:rPr>
                <w:rFonts w:hint="eastAsia" w:ascii="宋体" w:hAnsi="宋体" w:eastAsia="宋体" w:cs="仿宋_GB2312"/>
                <w:b/>
                <w:color w:val="auto"/>
                <w:sz w:val="24"/>
                <w:highlight w:val="none"/>
              </w:rPr>
              <w:t>数量</w:t>
            </w:r>
          </w:p>
        </w:tc>
        <w:tc>
          <w:tcPr>
            <w:tcW w:w="1332" w:type="dxa"/>
            <w:noWrap w:val="0"/>
            <w:vAlign w:val="center"/>
          </w:tcPr>
          <w:p>
            <w:pPr>
              <w:spacing w:line="360" w:lineRule="auto"/>
              <w:jc w:val="center"/>
              <w:rPr>
                <w:rFonts w:ascii="宋体" w:hAnsi="宋体" w:eastAsia="宋体" w:cs="仿宋_GB2312"/>
                <w:b/>
                <w:color w:val="auto"/>
                <w:sz w:val="24"/>
                <w:highlight w:val="none"/>
              </w:rPr>
            </w:pPr>
            <w:r>
              <w:rPr>
                <w:rFonts w:hint="eastAsia" w:ascii="宋体" w:hAnsi="宋体" w:eastAsia="宋体"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0"/>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1531" w:type="dxa"/>
            <w:noWrap w:val="0"/>
            <w:vAlign w:val="center"/>
          </w:tcPr>
          <w:p>
            <w:pPr>
              <w:snapToGrid w:val="0"/>
              <w:spacing w:line="360" w:lineRule="auto"/>
              <w:jc w:val="center"/>
              <w:rPr>
                <w:rFonts w:ascii="宋体" w:hAnsi="宋体" w:eastAsia="宋体" w:cs="仿宋_GB2312"/>
                <w:color w:val="auto"/>
                <w:sz w:val="24"/>
                <w:highlight w:val="none"/>
              </w:rPr>
            </w:pPr>
          </w:p>
        </w:tc>
        <w:tc>
          <w:tcPr>
            <w:tcW w:w="2160" w:type="dxa"/>
            <w:noWrap w:val="0"/>
            <w:vAlign w:val="center"/>
          </w:tcPr>
          <w:p>
            <w:pPr>
              <w:snapToGrid w:val="0"/>
              <w:spacing w:line="360" w:lineRule="auto"/>
              <w:jc w:val="center"/>
              <w:rPr>
                <w:rFonts w:ascii="宋体" w:hAnsi="宋体" w:eastAsia="宋体" w:cs="仿宋_GB2312"/>
                <w:color w:val="auto"/>
                <w:sz w:val="24"/>
                <w:highlight w:val="none"/>
              </w:rPr>
            </w:pPr>
          </w:p>
        </w:tc>
        <w:tc>
          <w:tcPr>
            <w:tcW w:w="2340" w:type="dxa"/>
            <w:noWrap w:val="0"/>
            <w:vAlign w:val="center"/>
          </w:tcPr>
          <w:p>
            <w:pPr>
              <w:spacing w:line="360" w:lineRule="auto"/>
              <w:jc w:val="center"/>
              <w:rPr>
                <w:rFonts w:ascii="宋体" w:hAnsi="宋体" w:eastAsia="宋体" w:cs="仿宋_GB2312"/>
                <w:color w:val="auto"/>
                <w:sz w:val="24"/>
                <w:highlight w:val="none"/>
              </w:rPr>
            </w:pPr>
          </w:p>
        </w:tc>
        <w:tc>
          <w:tcPr>
            <w:tcW w:w="1080" w:type="dxa"/>
            <w:noWrap w:val="0"/>
            <w:vAlign w:val="center"/>
          </w:tcPr>
          <w:p>
            <w:pPr>
              <w:spacing w:line="360" w:lineRule="auto"/>
              <w:jc w:val="center"/>
              <w:rPr>
                <w:rFonts w:ascii="宋体" w:hAnsi="宋体" w:eastAsia="宋体" w:cs="仿宋_GB2312"/>
                <w:color w:val="auto"/>
                <w:sz w:val="24"/>
                <w:highlight w:val="none"/>
              </w:rPr>
            </w:pPr>
          </w:p>
        </w:tc>
        <w:tc>
          <w:tcPr>
            <w:tcW w:w="1332" w:type="dxa"/>
            <w:noWrap w:val="0"/>
            <w:vAlign w:val="center"/>
          </w:tcPr>
          <w:p>
            <w:pPr>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1531" w:type="dxa"/>
            <w:noWrap w:val="0"/>
            <w:vAlign w:val="center"/>
          </w:tcPr>
          <w:p>
            <w:pPr>
              <w:snapToGrid w:val="0"/>
              <w:spacing w:line="360" w:lineRule="auto"/>
              <w:jc w:val="center"/>
              <w:rPr>
                <w:rFonts w:ascii="宋体" w:hAnsi="宋体" w:eastAsia="宋体" w:cs="仿宋_GB2312"/>
                <w:color w:val="auto"/>
                <w:sz w:val="24"/>
                <w:highlight w:val="none"/>
              </w:rPr>
            </w:pPr>
          </w:p>
        </w:tc>
        <w:tc>
          <w:tcPr>
            <w:tcW w:w="2160" w:type="dxa"/>
            <w:noWrap w:val="0"/>
            <w:vAlign w:val="center"/>
          </w:tcPr>
          <w:p>
            <w:pPr>
              <w:snapToGrid w:val="0"/>
              <w:spacing w:line="360" w:lineRule="auto"/>
              <w:jc w:val="center"/>
              <w:rPr>
                <w:rFonts w:ascii="宋体" w:hAnsi="宋体" w:eastAsia="宋体" w:cs="仿宋_GB2312"/>
                <w:color w:val="auto"/>
                <w:sz w:val="24"/>
                <w:highlight w:val="none"/>
              </w:rPr>
            </w:pPr>
          </w:p>
        </w:tc>
        <w:tc>
          <w:tcPr>
            <w:tcW w:w="2340" w:type="dxa"/>
            <w:noWrap w:val="0"/>
            <w:vAlign w:val="center"/>
          </w:tcPr>
          <w:p>
            <w:pPr>
              <w:spacing w:line="360" w:lineRule="auto"/>
              <w:jc w:val="center"/>
              <w:rPr>
                <w:rFonts w:ascii="宋体" w:hAnsi="宋体" w:eastAsia="宋体" w:cs="仿宋_GB2312"/>
                <w:color w:val="auto"/>
                <w:sz w:val="24"/>
                <w:highlight w:val="none"/>
              </w:rPr>
            </w:pPr>
          </w:p>
        </w:tc>
        <w:tc>
          <w:tcPr>
            <w:tcW w:w="1080" w:type="dxa"/>
            <w:noWrap w:val="0"/>
            <w:vAlign w:val="center"/>
          </w:tcPr>
          <w:p>
            <w:pPr>
              <w:spacing w:line="360" w:lineRule="auto"/>
              <w:jc w:val="center"/>
              <w:rPr>
                <w:rFonts w:ascii="宋体" w:hAnsi="宋体" w:eastAsia="宋体" w:cs="仿宋_GB2312"/>
                <w:color w:val="auto"/>
                <w:sz w:val="24"/>
                <w:highlight w:val="none"/>
              </w:rPr>
            </w:pPr>
          </w:p>
        </w:tc>
        <w:tc>
          <w:tcPr>
            <w:tcW w:w="1332" w:type="dxa"/>
            <w:noWrap w:val="0"/>
            <w:vAlign w:val="center"/>
          </w:tcPr>
          <w:p>
            <w:pPr>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1531" w:type="dxa"/>
            <w:noWrap w:val="0"/>
            <w:vAlign w:val="center"/>
          </w:tcPr>
          <w:p>
            <w:pPr>
              <w:snapToGrid w:val="0"/>
              <w:spacing w:line="360" w:lineRule="auto"/>
              <w:jc w:val="center"/>
              <w:rPr>
                <w:rFonts w:ascii="宋体" w:hAnsi="宋体" w:eastAsia="宋体" w:cs="仿宋_GB2312"/>
                <w:color w:val="auto"/>
                <w:sz w:val="24"/>
                <w:highlight w:val="none"/>
              </w:rPr>
            </w:pPr>
          </w:p>
        </w:tc>
        <w:tc>
          <w:tcPr>
            <w:tcW w:w="2160" w:type="dxa"/>
            <w:noWrap w:val="0"/>
            <w:vAlign w:val="center"/>
          </w:tcPr>
          <w:p>
            <w:pPr>
              <w:snapToGrid w:val="0"/>
              <w:spacing w:line="360" w:lineRule="auto"/>
              <w:jc w:val="center"/>
              <w:rPr>
                <w:rFonts w:ascii="宋体" w:hAnsi="宋体" w:eastAsia="宋体" w:cs="仿宋_GB2312"/>
                <w:color w:val="auto"/>
                <w:sz w:val="24"/>
                <w:highlight w:val="none"/>
              </w:rPr>
            </w:pPr>
          </w:p>
        </w:tc>
        <w:tc>
          <w:tcPr>
            <w:tcW w:w="2340" w:type="dxa"/>
            <w:noWrap w:val="0"/>
            <w:vAlign w:val="center"/>
          </w:tcPr>
          <w:p>
            <w:pPr>
              <w:spacing w:line="360" w:lineRule="auto"/>
              <w:jc w:val="center"/>
              <w:rPr>
                <w:rFonts w:ascii="宋体" w:hAnsi="宋体" w:eastAsia="宋体" w:cs="仿宋_GB2312"/>
                <w:color w:val="auto"/>
                <w:sz w:val="24"/>
                <w:highlight w:val="none"/>
              </w:rPr>
            </w:pPr>
          </w:p>
        </w:tc>
        <w:tc>
          <w:tcPr>
            <w:tcW w:w="1080" w:type="dxa"/>
            <w:noWrap w:val="0"/>
            <w:vAlign w:val="center"/>
          </w:tcPr>
          <w:p>
            <w:pPr>
              <w:spacing w:line="360" w:lineRule="auto"/>
              <w:jc w:val="center"/>
              <w:rPr>
                <w:rFonts w:ascii="宋体" w:hAnsi="宋体" w:eastAsia="宋体" w:cs="仿宋_GB2312"/>
                <w:color w:val="auto"/>
                <w:sz w:val="24"/>
                <w:highlight w:val="none"/>
              </w:rPr>
            </w:pPr>
          </w:p>
        </w:tc>
        <w:tc>
          <w:tcPr>
            <w:tcW w:w="1332" w:type="dxa"/>
            <w:noWrap w:val="0"/>
            <w:vAlign w:val="center"/>
          </w:tcPr>
          <w:p>
            <w:pPr>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4</w:t>
            </w:r>
          </w:p>
        </w:tc>
        <w:tc>
          <w:tcPr>
            <w:tcW w:w="1531" w:type="dxa"/>
            <w:noWrap w:val="0"/>
            <w:vAlign w:val="center"/>
          </w:tcPr>
          <w:p>
            <w:pPr>
              <w:snapToGrid w:val="0"/>
              <w:spacing w:line="360" w:lineRule="auto"/>
              <w:jc w:val="center"/>
              <w:rPr>
                <w:rFonts w:ascii="宋体" w:hAnsi="宋体" w:eastAsia="宋体" w:cs="仿宋_GB2312"/>
                <w:color w:val="auto"/>
                <w:sz w:val="24"/>
                <w:highlight w:val="none"/>
              </w:rPr>
            </w:pPr>
          </w:p>
        </w:tc>
        <w:tc>
          <w:tcPr>
            <w:tcW w:w="2160" w:type="dxa"/>
            <w:noWrap w:val="0"/>
            <w:vAlign w:val="center"/>
          </w:tcPr>
          <w:p>
            <w:pPr>
              <w:snapToGrid w:val="0"/>
              <w:spacing w:line="360" w:lineRule="auto"/>
              <w:jc w:val="center"/>
              <w:rPr>
                <w:rFonts w:ascii="宋体" w:hAnsi="宋体" w:eastAsia="宋体" w:cs="仿宋_GB2312"/>
                <w:color w:val="auto"/>
                <w:sz w:val="24"/>
                <w:highlight w:val="none"/>
              </w:rPr>
            </w:pPr>
          </w:p>
        </w:tc>
        <w:tc>
          <w:tcPr>
            <w:tcW w:w="2340" w:type="dxa"/>
            <w:noWrap w:val="0"/>
            <w:vAlign w:val="center"/>
          </w:tcPr>
          <w:p>
            <w:pPr>
              <w:spacing w:line="360" w:lineRule="auto"/>
              <w:jc w:val="center"/>
              <w:rPr>
                <w:rFonts w:ascii="宋体" w:hAnsi="宋体" w:eastAsia="宋体" w:cs="仿宋_GB2312"/>
                <w:color w:val="auto"/>
                <w:sz w:val="24"/>
                <w:highlight w:val="none"/>
              </w:rPr>
            </w:pPr>
          </w:p>
        </w:tc>
        <w:tc>
          <w:tcPr>
            <w:tcW w:w="1080" w:type="dxa"/>
            <w:noWrap w:val="0"/>
            <w:vAlign w:val="center"/>
          </w:tcPr>
          <w:p>
            <w:pPr>
              <w:spacing w:line="360" w:lineRule="auto"/>
              <w:jc w:val="center"/>
              <w:rPr>
                <w:rFonts w:ascii="宋体" w:hAnsi="宋体" w:eastAsia="宋体" w:cs="仿宋_GB2312"/>
                <w:color w:val="auto"/>
                <w:sz w:val="24"/>
                <w:highlight w:val="none"/>
              </w:rPr>
            </w:pPr>
          </w:p>
        </w:tc>
        <w:tc>
          <w:tcPr>
            <w:tcW w:w="1332" w:type="dxa"/>
            <w:noWrap w:val="0"/>
            <w:vAlign w:val="center"/>
          </w:tcPr>
          <w:p>
            <w:pPr>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5</w:t>
            </w:r>
          </w:p>
        </w:tc>
        <w:tc>
          <w:tcPr>
            <w:tcW w:w="1531" w:type="dxa"/>
            <w:noWrap w:val="0"/>
            <w:vAlign w:val="center"/>
          </w:tcPr>
          <w:p>
            <w:pPr>
              <w:snapToGrid w:val="0"/>
              <w:spacing w:line="360" w:lineRule="auto"/>
              <w:jc w:val="center"/>
              <w:rPr>
                <w:rFonts w:ascii="宋体" w:hAnsi="宋体" w:eastAsia="宋体" w:cs="仿宋_GB2312"/>
                <w:color w:val="auto"/>
                <w:sz w:val="24"/>
                <w:highlight w:val="none"/>
              </w:rPr>
            </w:pPr>
          </w:p>
        </w:tc>
        <w:tc>
          <w:tcPr>
            <w:tcW w:w="2160" w:type="dxa"/>
            <w:noWrap w:val="0"/>
            <w:vAlign w:val="center"/>
          </w:tcPr>
          <w:p>
            <w:pPr>
              <w:snapToGrid w:val="0"/>
              <w:spacing w:line="360" w:lineRule="auto"/>
              <w:jc w:val="center"/>
              <w:rPr>
                <w:rFonts w:ascii="宋体" w:hAnsi="宋体" w:eastAsia="宋体" w:cs="仿宋_GB2312"/>
                <w:color w:val="auto"/>
                <w:sz w:val="24"/>
                <w:highlight w:val="none"/>
              </w:rPr>
            </w:pPr>
          </w:p>
        </w:tc>
        <w:tc>
          <w:tcPr>
            <w:tcW w:w="2340" w:type="dxa"/>
            <w:noWrap w:val="0"/>
            <w:vAlign w:val="center"/>
          </w:tcPr>
          <w:p>
            <w:pPr>
              <w:spacing w:line="360" w:lineRule="auto"/>
              <w:jc w:val="center"/>
              <w:rPr>
                <w:rFonts w:ascii="宋体" w:hAnsi="宋体" w:eastAsia="宋体" w:cs="仿宋_GB2312"/>
                <w:color w:val="auto"/>
                <w:sz w:val="24"/>
                <w:highlight w:val="none"/>
              </w:rPr>
            </w:pPr>
          </w:p>
        </w:tc>
        <w:tc>
          <w:tcPr>
            <w:tcW w:w="1080" w:type="dxa"/>
            <w:noWrap w:val="0"/>
            <w:vAlign w:val="center"/>
          </w:tcPr>
          <w:p>
            <w:pPr>
              <w:spacing w:line="360" w:lineRule="auto"/>
              <w:jc w:val="center"/>
              <w:rPr>
                <w:rFonts w:ascii="宋体" w:hAnsi="宋体" w:eastAsia="宋体" w:cs="仿宋_GB2312"/>
                <w:color w:val="auto"/>
                <w:sz w:val="24"/>
                <w:highlight w:val="none"/>
              </w:rPr>
            </w:pPr>
          </w:p>
        </w:tc>
        <w:tc>
          <w:tcPr>
            <w:tcW w:w="1332" w:type="dxa"/>
            <w:noWrap w:val="0"/>
            <w:vAlign w:val="center"/>
          </w:tcPr>
          <w:p>
            <w:pPr>
              <w:spacing w:line="360" w:lineRule="auto"/>
              <w:jc w:val="center"/>
              <w:rPr>
                <w:rFonts w:ascii="宋体" w:hAnsi="宋体" w:eastAsia="宋体" w:cs="仿宋_GB2312"/>
                <w:color w:val="auto"/>
                <w:sz w:val="24"/>
                <w:highlight w:val="none"/>
              </w:rPr>
            </w:pPr>
          </w:p>
        </w:tc>
      </w:tr>
    </w:tbl>
    <w:p>
      <w:pPr>
        <w:autoSpaceDE w:val="0"/>
        <w:autoSpaceDN w:val="0"/>
        <w:spacing w:line="360" w:lineRule="auto"/>
        <w:rPr>
          <w:rFonts w:ascii="宋体" w:hAnsi="宋体" w:eastAsia="宋体" w:cs="仿宋_GB2312"/>
          <w:b/>
          <w:color w:val="auto"/>
          <w:kern w:val="0"/>
          <w:sz w:val="28"/>
          <w:szCs w:val="28"/>
          <w:highlight w:val="none"/>
        </w:rPr>
      </w:pPr>
      <w:r>
        <w:rPr>
          <w:rFonts w:hint="eastAsia" w:ascii="宋体" w:hAnsi="宋体" w:eastAsia="宋体" w:cs="仿宋_GB2312"/>
          <w:b/>
          <w:color w:val="auto"/>
          <w:kern w:val="0"/>
          <w:sz w:val="28"/>
          <w:szCs w:val="28"/>
          <w:highlight w:val="none"/>
        </w:rPr>
        <w:t>注：</w:t>
      </w:r>
      <w:r>
        <w:rPr>
          <w:rFonts w:hint="eastAsia" w:ascii="宋体" w:hAnsi="宋体" w:eastAsia="宋体" w:cs="仿宋_GB2312"/>
          <w:b/>
          <w:color w:val="auto"/>
          <w:sz w:val="28"/>
          <w:szCs w:val="28"/>
          <w:highlight w:val="none"/>
        </w:rPr>
        <w:t>如果本项目涉及硬件设备采购，须在响应文件中提供此配置清单。</w:t>
      </w:r>
    </w:p>
    <w:p>
      <w:pPr>
        <w:spacing w:line="360" w:lineRule="auto"/>
        <w:ind w:firstLine="1333" w:firstLineChars="400"/>
        <w:jc w:val="left"/>
        <w:rPr>
          <w:rFonts w:ascii="宋体" w:hAnsi="宋体" w:eastAsia="宋体"/>
          <w:b/>
          <w:color w:val="auto"/>
          <w:spacing w:val="6"/>
          <w:sz w:val="32"/>
          <w:szCs w:val="32"/>
          <w:highlight w:val="none"/>
        </w:rPr>
      </w:pPr>
    </w:p>
    <w:p>
      <w:pPr>
        <w:spacing w:line="360" w:lineRule="auto"/>
        <w:ind w:firstLine="1333" w:firstLineChars="400"/>
        <w:jc w:val="left"/>
        <w:rPr>
          <w:rFonts w:ascii="宋体" w:hAnsi="宋体" w:eastAsia="宋体"/>
          <w:b/>
          <w:color w:val="auto"/>
          <w:spacing w:val="6"/>
          <w:sz w:val="32"/>
          <w:szCs w:val="32"/>
          <w:highlight w:val="none"/>
        </w:rPr>
      </w:pPr>
    </w:p>
    <w:p>
      <w:pPr>
        <w:spacing w:line="360" w:lineRule="auto"/>
        <w:ind w:firstLine="1333" w:firstLineChars="400"/>
        <w:jc w:val="left"/>
        <w:rPr>
          <w:rFonts w:ascii="宋体" w:hAnsi="宋体" w:eastAsia="宋体"/>
          <w:b/>
          <w:color w:val="auto"/>
          <w:spacing w:val="6"/>
          <w:sz w:val="32"/>
          <w:szCs w:val="32"/>
          <w:highlight w:val="none"/>
        </w:rPr>
      </w:pPr>
      <w:r>
        <w:rPr>
          <w:rFonts w:hint="eastAsia" w:ascii="宋体" w:hAnsi="宋体" w:eastAsia="宋体"/>
          <w:b/>
          <w:color w:val="auto"/>
          <w:spacing w:val="6"/>
          <w:sz w:val="32"/>
          <w:szCs w:val="32"/>
          <w:highlight w:val="none"/>
        </w:rPr>
        <w:t>节能产品认证证书（电子签名）</w:t>
      </w:r>
    </w:p>
    <w:p>
      <w:pPr>
        <w:spacing w:line="360" w:lineRule="auto"/>
        <w:ind w:firstLine="1333" w:firstLineChars="400"/>
        <w:jc w:val="left"/>
        <w:rPr>
          <w:rFonts w:ascii="宋体" w:hAnsi="宋体" w:eastAsia="宋体"/>
          <w:b/>
          <w:color w:val="auto"/>
          <w:spacing w:val="6"/>
          <w:sz w:val="32"/>
          <w:szCs w:val="32"/>
          <w:highlight w:val="none"/>
        </w:rPr>
      </w:pPr>
    </w:p>
    <w:p>
      <w:pPr>
        <w:spacing w:line="360" w:lineRule="auto"/>
        <w:rPr>
          <w:rFonts w:ascii="宋体" w:hAnsi="宋体" w:eastAsia="宋体"/>
          <w:b/>
          <w:bCs/>
          <w:color w:val="auto"/>
          <w:sz w:val="24"/>
          <w:highlight w:val="none"/>
        </w:rPr>
      </w:pPr>
      <w:r>
        <w:rPr>
          <w:rFonts w:hint="eastAsia" w:ascii="宋体" w:hAnsi="宋体" w:eastAsia="宋体"/>
          <w:b/>
          <w:bCs/>
          <w:color w:val="auto"/>
          <w:sz w:val="24"/>
          <w:highlight w:val="none"/>
        </w:rPr>
        <w:t xml:space="preserve"> </w:t>
      </w:r>
    </w:p>
    <w:p>
      <w:pPr>
        <w:spacing w:line="360" w:lineRule="auto"/>
        <w:ind w:firstLine="1000" w:firstLineChars="300"/>
        <w:jc w:val="left"/>
        <w:rPr>
          <w:rFonts w:ascii="宋体" w:hAnsi="宋体" w:eastAsia="宋体"/>
          <w:b/>
          <w:color w:val="auto"/>
          <w:spacing w:val="6"/>
          <w:sz w:val="32"/>
          <w:szCs w:val="32"/>
          <w:highlight w:val="none"/>
        </w:rPr>
      </w:pPr>
      <w:r>
        <w:rPr>
          <w:rFonts w:hint="eastAsia" w:ascii="宋体" w:hAnsi="宋体" w:eastAsia="宋体"/>
          <w:b/>
          <w:color w:val="auto"/>
          <w:spacing w:val="6"/>
          <w:sz w:val="32"/>
          <w:szCs w:val="32"/>
          <w:highlight w:val="none"/>
        </w:rPr>
        <w:t>环境标志产品认证证书（电子签名）</w:t>
      </w:r>
    </w:p>
    <w:p>
      <w:pPr>
        <w:autoSpaceDE w:val="0"/>
        <w:autoSpaceDN w:val="0"/>
        <w:spacing w:line="360" w:lineRule="auto"/>
        <w:rPr>
          <w:rFonts w:ascii="宋体" w:hAnsi="宋体" w:eastAsia="宋体" w:cs="仿宋_GB2312"/>
          <w:b/>
          <w:color w:val="auto"/>
          <w:kern w:val="0"/>
          <w:sz w:val="28"/>
          <w:szCs w:val="28"/>
          <w:highlight w:val="none"/>
        </w:rPr>
      </w:pP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tabs>
          <w:tab w:val="left" w:pos="2790"/>
          <w:tab w:val="left" w:pos="4230"/>
        </w:tabs>
        <w:autoSpaceDE w:val="0"/>
        <w:autoSpaceDN w:val="0"/>
        <w:spacing w:line="360" w:lineRule="auto"/>
        <w:ind w:right="1400"/>
        <w:jc w:val="center"/>
        <w:rPr>
          <w:rFonts w:ascii="宋体" w:hAnsi="宋体" w:eastAsia="宋体" w:cs="仿宋_GB2312"/>
          <w:b/>
          <w:bCs/>
          <w:color w:val="auto"/>
          <w:kern w:val="0"/>
          <w:sz w:val="24"/>
          <w:highlight w:val="none"/>
          <w:lang w:val="zh-CN"/>
        </w:rPr>
      </w:pPr>
    </w:p>
    <w:p>
      <w:pPr>
        <w:tabs>
          <w:tab w:val="left" w:pos="2790"/>
          <w:tab w:val="left" w:pos="4230"/>
        </w:tabs>
        <w:autoSpaceDE w:val="0"/>
        <w:autoSpaceDN w:val="0"/>
        <w:spacing w:line="360" w:lineRule="auto"/>
        <w:ind w:right="1400"/>
        <w:jc w:val="center"/>
        <w:rPr>
          <w:rFonts w:ascii="宋体" w:hAnsi="宋体" w:eastAsia="宋体"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rPr>
          <w:rFonts w:ascii="宋体" w:hAnsi="宋体" w:eastAsia="宋体" w:cs="仿宋_GB2312"/>
          <w:b/>
          <w:bCs/>
          <w:color w:val="auto"/>
          <w:kern w:val="0"/>
          <w:sz w:val="32"/>
          <w:szCs w:val="32"/>
          <w:highlight w:val="none"/>
          <w:lang w:val="zh-CN"/>
        </w:rPr>
      </w:pPr>
      <w:r>
        <w:rPr>
          <w:rFonts w:hint="eastAsia" w:ascii="宋体" w:hAnsi="宋体" w:eastAsia="宋体" w:cs="仿宋_GB2312"/>
          <w:b/>
          <w:bCs/>
          <w:color w:val="auto"/>
          <w:kern w:val="0"/>
          <w:sz w:val="32"/>
          <w:szCs w:val="32"/>
          <w:highlight w:val="none"/>
          <w:lang w:val="zh-CN"/>
        </w:rPr>
        <w:t>十、组织实施方案</w:t>
      </w:r>
    </w:p>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（由供应商根据采购需求及磋商文件要求编制）</w:t>
      </w:r>
    </w:p>
    <w:p>
      <w:pPr>
        <w:tabs>
          <w:tab w:val="left" w:pos="2790"/>
          <w:tab w:val="left" w:pos="4230"/>
        </w:tabs>
        <w:autoSpaceDE w:val="0"/>
        <w:autoSpaceDN w:val="0"/>
        <w:spacing w:line="360" w:lineRule="auto"/>
        <w:ind w:right="1400"/>
        <w:rPr>
          <w:rFonts w:ascii="宋体" w:hAnsi="宋体" w:eastAsia="宋体" w:cs="仿宋_GB2312"/>
          <w:b/>
          <w:bCs/>
          <w:color w:val="auto"/>
          <w:kern w:val="0"/>
          <w:sz w:val="24"/>
          <w:highlight w:val="none"/>
          <w:lang w:val="zh-CN"/>
        </w:rPr>
      </w:pPr>
      <w:r>
        <w:rPr>
          <w:rFonts w:hint="eastAsia" w:ascii="宋体" w:hAnsi="宋体" w:eastAsia="宋体" w:cs="仿宋_GB2312"/>
          <w:b/>
          <w:bCs/>
          <w:color w:val="auto"/>
          <w:kern w:val="0"/>
          <w:sz w:val="24"/>
          <w:highlight w:val="none"/>
          <w:lang w:val="zh-CN"/>
        </w:rPr>
        <w:t>附表:项目实施进度计划表</w:t>
      </w:r>
      <w:r>
        <w:rPr>
          <w:rFonts w:hint="eastAsia" w:ascii="宋体" w:hAnsi="宋体" w:eastAsia="宋体" w:cs="仿宋_GB2312"/>
          <w:b/>
          <w:color w:val="auto"/>
          <w:sz w:val="24"/>
          <w:highlight w:val="none"/>
        </w:rPr>
        <w:t xml:space="preserve">(以生效日算起) </w:t>
      </w:r>
    </w:p>
    <w:tbl>
      <w:tblPr>
        <w:tblStyle w:val="1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组合 4"/>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 name="__TH_L2"/>
                              <wps:cNvCnPr/>
                              <wps:spPr bwMode="auto">
                                <a:xfrm>
                                  <a:off x="0" y="0"/>
                                  <a:ext cx="1178" cy="1860"/>
                                </a:xfrm>
                                <a:prstGeom prst="line">
                                  <a:avLst/>
                                </a:prstGeom>
                                <a:noFill/>
                                <a:ln w="6350">
                                  <a:solidFill>
                                    <a:srgbClr val="000000"/>
                                  </a:solidFill>
                                  <a:round/>
                                </a:ln>
                                <a:effectLst/>
                              </wps:spPr>
                              <wps:bodyPr/>
                            </wps:wsp>
                            <wps:wsp>
                              <wps:cNvPr id="3"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9ctcntgAAAAIAQAADwAAAAAAAAABACAAAAAiAAAAZHJzL2Rvd25yZXYu&#10;eG1sUEsBAhQAFAAAAAgAh07iQFDSKlQYAwAARAsAAA4AAAAAAAAAAQAgAAAAJwEAAGRycy9lMm9E&#10;b2MueG1sUEsFBgAAAAAGAAYAWQEAALEGAAAAAA==&#10;">
                      <o:lock v:ext="edit" aspectratio="f"/>
                      <v:line id="__TH_L2" o:spid="_x0000_s1026" o:spt="20" style="position:absolute;left:0;top:0;height:1860;width:117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ascii="宋体" w:hAnsi="宋体" w:eastAsia="宋体" w:cs="仿宋_GB2312"/>
                <w:color w:val="auto"/>
                <w:sz w:val="24"/>
                <w:highlight w:val="none"/>
              </w:rPr>
            </w:pPr>
          </w:p>
          <w:p>
            <w:pPr>
              <w:spacing w:line="360" w:lineRule="auto"/>
              <w:rPr>
                <w:rFonts w:ascii="宋体" w:hAnsi="宋体" w:eastAsia="宋体" w:cs="仿宋_GB2312"/>
                <w:color w:val="auto"/>
                <w:sz w:val="24"/>
                <w:highlight w:val="none"/>
              </w:rPr>
            </w:pP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内容</w:t>
            </w:r>
          </w:p>
        </w:tc>
        <w:tc>
          <w:tcPr>
            <w:tcW w:w="552"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552"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552"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552"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4</w:t>
            </w:r>
          </w:p>
        </w:tc>
        <w:tc>
          <w:tcPr>
            <w:tcW w:w="552"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5</w:t>
            </w:r>
          </w:p>
        </w:tc>
        <w:tc>
          <w:tcPr>
            <w:tcW w:w="552"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6</w:t>
            </w:r>
          </w:p>
        </w:tc>
        <w:tc>
          <w:tcPr>
            <w:tcW w:w="553"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7</w:t>
            </w:r>
          </w:p>
        </w:tc>
        <w:tc>
          <w:tcPr>
            <w:tcW w:w="553"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8</w:t>
            </w:r>
          </w:p>
        </w:tc>
        <w:tc>
          <w:tcPr>
            <w:tcW w:w="553"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9</w:t>
            </w:r>
          </w:p>
        </w:tc>
        <w:tc>
          <w:tcPr>
            <w:tcW w:w="553"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10</w:t>
            </w:r>
          </w:p>
        </w:tc>
        <w:tc>
          <w:tcPr>
            <w:tcW w:w="553"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11</w:t>
            </w:r>
          </w:p>
        </w:tc>
        <w:tc>
          <w:tcPr>
            <w:tcW w:w="553"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12</w:t>
            </w:r>
          </w:p>
        </w:tc>
        <w:tc>
          <w:tcPr>
            <w:tcW w:w="553"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13</w:t>
            </w:r>
          </w:p>
        </w:tc>
        <w:tc>
          <w:tcPr>
            <w:tcW w:w="553"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14</w:t>
            </w:r>
          </w:p>
        </w:tc>
        <w:tc>
          <w:tcPr>
            <w:tcW w:w="553"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15</w:t>
            </w:r>
          </w:p>
        </w:tc>
        <w:tc>
          <w:tcPr>
            <w:tcW w:w="553" w:type="dxa"/>
            <w:noWrap w:val="0"/>
            <w:vAlign w:val="center"/>
          </w:tcPr>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2"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c>
          <w:tcPr>
            <w:tcW w:w="553" w:type="dxa"/>
            <w:noWrap w:val="0"/>
            <w:vAlign w:val="top"/>
          </w:tcPr>
          <w:p>
            <w:pPr>
              <w:spacing w:line="360" w:lineRule="auto"/>
              <w:rPr>
                <w:rFonts w:ascii="宋体" w:hAnsi="宋体" w:eastAsia="宋体" w:cs="仿宋_GB2312"/>
                <w:color w:val="auto"/>
                <w:sz w:val="24"/>
                <w:highlight w:val="none"/>
              </w:rPr>
            </w:pPr>
          </w:p>
        </w:tc>
      </w:tr>
    </w:tbl>
    <w:p>
      <w:pPr>
        <w:autoSpaceDE w:val="0"/>
        <w:autoSpaceDN w:val="0"/>
        <w:spacing w:line="360" w:lineRule="auto"/>
        <w:rPr>
          <w:rFonts w:ascii="宋体" w:hAnsi="宋体" w:eastAsia="宋体" w:cs="仿宋_GB2312"/>
          <w:b/>
          <w:color w:val="auto"/>
          <w:sz w:val="24"/>
          <w:highlight w:val="none"/>
        </w:rPr>
      </w:pPr>
      <w:r>
        <w:rPr>
          <w:rFonts w:hint="eastAsia" w:ascii="宋体" w:hAnsi="宋体" w:eastAsia="宋体" w:cs="仿宋_GB2312"/>
          <w:b/>
          <w:color w:val="auto"/>
          <w:sz w:val="24"/>
          <w:highlight w:val="none"/>
        </w:rPr>
        <w:t>注：供应商可按上述时间表的格式自行编制切合实际的具体时间表。</w:t>
      </w:r>
    </w:p>
    <w:p>
      <w:pPr>
        <w:autoSpaceDE w:val="0"/>
        <w:autoSpaceDN w:val="0"/>
        <w:spacing w:line="360" w:lineRule="auto"/>
        <w:ind w:firstLine="4560" w:firstLineChars="1900"/>
        <w:rPr>
          <w:rFonts w:ascii="宋体" w:hAnsi="宋体" w:eastAsia="宋体" w:cs="仿宋_GB2312"/>
          <w:color w:val="auto"/>
          <w:kern w:val="0"/>
          <w:sz w:val="24"/>
          <w:highlight w:val="none"/>
        </w:rPr>
      </w:pP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spacing w:line="360" w:lineRule="auto"/>
        <w:jc w:val="center"/>
        <w:rPr>
          <w:rFonts w:ascii="宋体" w:hAnsi="宋体" w:eastAsia="宋体" w:cs="仿宋_GB2312"/>
          <w:b/>
          <w:bCs/>
          <w:color w:val="auto"/>
          <w:sz w:val="32"/>
          <w:szCs w:val="32"/>
          <w:highlight w:val="none"/>
        </w:rPr>
      </w:pPr>
    </w:p>
    <w:p>
      <w:pPr>
        <w:spacing w:line="360" w:lineRule="auto"/>
        <w:jc w:val="center"/>
        <w:rPr>
          <w:rFonts w:ascii="宋体" w:hAnsi="宋体" w:eastAsia="宋体" w:cs="仿宋_GB2312"/>
          <w:b/>
          <w:bCs/>
          <w:color w:val="auto"/>
          <w:sz w:val="32"/>
          <w:szCs w:val="32"/>
          <w:highlight w:val="none"/>
        </w:rPr>
      </w:pPr>
      <w:r>
        <w:rPr>
          <w:rFonts w:hint="eastAsia" w:ascii="宋体" w:hAnsi="宋体" w:eastAsia="宋体" w:cs="仿宋_GB2312"/>
          <w:b/>
          <w:bCs/>
          <w:color w:val="auto"/>
          <w:sz w:val="32"/>
          <w:szCs w:val="32"/>
          <w:highlight w:val="none"/>
        </w:rPr>
        <w:t>十一、售后服务方案</w:t>
      </w:r>
    </w:p>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w:t>
      </w:r>
      <w:r>
        <w:rPr>
          <w:rFonts w:hint="eastAsia" w:ascii="宋体" w:hAnsi="宋体" w:eastAsia="宋体" w:cs="仿宋_GB2312"/>
          <w:color w:val="auto"/>
          <w:kern w:val="0"/>
          <w:sz w:val="24"/>
          <w:highlight w:val="none"/>
        </w:rPr>
        <w:t>供应商</w:t>
      </w:r>
      <w:r>
        <w:rPr>
          <w:rFonts w:hint="eastAsia" w:ascii="宋体" w:hAnsi="宋体" w:eastAsia="宋体" w:cs="仿宋_GB2312"/>
          <w:color w:val="auto"/>
          <w:sz w:val="24"/>
          <w:highlight w:val="none"/>
        </w:rPr>
        <w:t>根据采购需求及磋商文件要求编制）</w:t>
      </w:r>
    </w:p>
    <w:p>
      <w:pPr>
        <w:autoSpaceDE w:val="0"/>
        <w:autoSpaceDN w:val="0"/>
        <w:spacing w:line="360" w:lineRule="auto"/>
        <w:rPr>
          <w:rFonts w:ascii="宋体" w:hAnsi="宋体" w:eastAsia="宋体" w:cs="仿宋_GB2312"/>
          <w:color w:val="auto"/>
          <w:kern w:val="0"/>
          <w:sz w:val="24"/>
          <w:highlight w:val="none"/>
        </w:rPr>
      </w:pP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spacing w:line="360" w:lineRule="auto"/>
        <w:jc w:val="center"/>
        <w:rPr>
          <w:rFonts w:ascii="宋体" w:hAnsi="宋体" w:eastAsia="宋体" w:cs="仿宋_GB2312"/>
          <w:b/>
          <w:bCs/>
          <w:color w:val="auto"/>
          <w:sz w:val="32"/>
          <w:szCs w:val="32"/>
          <w:highlight w:val="none"/>
        </w:rPr>
      </w:pPr>
    </w:p>
    <w:p>
      <w:pPr>
        <w:spacing w:line="360" w:lineRule="auto"/>
        <w:jc w:val="center"/>
        <w:rPr>
          <w:rFonts w:ascii="宋体" w:hAnsi="宋体" w:eastAsia="宋体" w:cs="仿宋_GB2312"/>
          <w:b/>
          <w:bCs/>
          <w:color w:val="auto"/>
          <w:sz w:val="32"/>
          <w:szCs w:val="32"/>
          <w:highlight w:val="none"/>
        </w:rPr>
      </w:pPr>
      <w:r>
        <w:rPr>
          <w:rFonts w:hint="eastAsia" w:ascii="宋体" w:hAnsi="宋体" w:eastAsia="宋体" w:cs="仿宋_GB2312"/>
          <w:b/>
          <w:bCs/>
          <w:color w:val="auto"/>
          <w:sz w:val="32"/>
          <w:szCs w:val="32"/>
          <w:highlight w:val="none"/>
        </w:rPr>
        <w:t>十二、项目小组人员名单</w:t>
      </w:r>
    </w:p>
    <w:p>
      <w:pPr>
        <w:spacing w:line="360" w:lineRule="auto"/>
        <w:jc w:val="center"/>
        <w:rPr>
          <w:rFonts w:ascii="宋体" w:hAnsi="宋体" w:eastAsia="宋体" w:cs="仿宋_GB2312"/>
          <w:b/>
          <w:bCs/>
          <w:color w:val="auto"/>
          <w:sz w:val="24"/>
          <w:highlight w:val="none"/>
        </w:rPr>
      </w:pPr>
      <w:r>
        <w:rPr>
          <w:rFonts w:hint="eastAsia" w:ascii="宋体" w:hAnsi="宋体" w:eastAsia="宋体" w:cs="仿宋_GB2312"/>
          <w:color w:val="auto"/>
          <w:sz w:val="24"/>
          <w:highlight w:val="none"/>
        </w:rPr>
        <w:t>（由供应商根据采购需求及磋商文件要求编制）</w:t>
      </w:r>
    </w:p>
    <w:p>
      <w:pPr>
        <w:keepNext/>
        <w:autoSpaceDE w:val="0"/>
        <w:autoSpaceDN w:val="0"/>
        <w:spacing w:line="360" w:lineRule="auto"/>
        <w:ind w:firstLine="477"/>
        <w:rPr>
          <w:rFonts w:ascii="宋体" w:hAnsi="宋体" w:eastAsia="宋体" w:cs="仿宋_GB2312"/>
          <w:b/>
          <w:color w:val="auto"/>
          <w:sz w:val="24"/>
          <w:highlight w:val="none"/>
        </w:rPr>
      </w:pPr>
      <w:r>
        <w:rPr>
          <w:rFonts w:hint="eastAsia" w:ascii="宋体" w:hAnsi="宋体" w:eastAsia="宋体" w:cs="仿宋_GB2312"/>
          <w:b/>
          <w:color w:val="auto"/>
          <w:sz w:val="24"/>
          <w:highlight w:val="none"/>
        </w:rPr>
        <w:t>附表A:本项目的项目经理情况表</w:t>
      </w:r>
    </w:p>
    <w:tbl>
      <w:tblPr>
        <w:tblStyle w:val="16"/>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ascii="宋体" w:hAnsi="宋体" w:eastAsia="宋体" w:cs="仿宋_GB2312"/>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p>
        </w:tc>
      </w:tr>
    </w:tbl>
    <w:p>
      <w:pPr>
        <w:autoSpaceDE w:val="0"/>
        <w:autoSpaceDN w:val="0"/>
        <w:spacing w:line="360" w:lineRule="auto"/>
        <w:rPr>
          <w:rFonts w:ascii="宋体" w:hAnsi="宋体" w:eastAsia="宋体" w:cs="仿宋_GB2312"/>
          <w:b/>
          <w:color w:val="auto"/>
          <w:sz w:val="24"/>
          <w:highlight w:val="none"/>
        </w:rPr>
      </w:pPr>
      <w:r>
        <w:rPr>
          <w:rFonts w:hint="eastAsia" w:ascii="宋体" w:hAnsi="宋体" w:eastAsia="宋体" w:cs="仿宋_GB2312"/>
          <w:b/>
          <w:color w:val="auto"/>
          <w:sz w:val="24"/>
          <w:highlight w:val="none"/>
        </w:rPr>
        <w:t>注：须随表提交相应的证书复印件并注明所在响应文件页码。</w:t>
      </w:r>
    </w:p>
    <w:p>
      <w:pPr>
        <w:autoSpaceDE w:val="0"/>
        <w:autoSpaceDN w:val="0"/>
        <w:spacing w:line="360" w:lineRule="auto"/>
        <w:rPr>
          <w:rFonts w:ascii="宋体" w:hAnsi="宋体" w:eastAsia="宋体" w:cs="仿宋_GB2312"/>
          <w:b/>
          <w:color w:val="auto"/>
          <w:sz w:val="24"/>
          <w:highlight w:val="none"/>
        </w:rPr>
      </w:pPr>
      <w:r>
        <w:rPr>
          <w:rFonts w:hint="eastAsia" w:ascii="宋体" w:hAnsi="宋体" w:eastAsia="宋体" w:cs="仿宋_GB2312"/>
          <w:b/>
          <w:color w:val="auto"/>
          <w:sz w:val="24"/>
          <w:highlight w:val="none"/>
        </w:rPr>
        <w:t>附表B:本项目的项目小组人员情况表</w:t>
      </w:r>
      <w:r>
        <w:rPr>
          <w:rFonts w:hint="eastAsia" w:ascii="宋体" w:hAnsi="宋体" w:eastAsia="宋体" w:cs="仿宋_GB2312"/>
          <w:color w:val="auto"/>
          <w:sz w:val="24"/>
          <w:highlight w:val="none"/>
        </w:rPr>
        <w:t>（按此格式自制）</w:t>
      </w:r>
    </w:p>
    <w:tbl>
      <w:tblPr>
        <w:tblStyle w:val="1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学历</w:t>
            </w:r>
          </w:p>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专业</w:t>
            </w:r>
          </w:p>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职称</w:t>
            </w:r>
          </w:p>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宋体" w:hAnsi="宋体" w:eastAsia="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宋体" w:hAnsi="宋体" w:eastAsia="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宋体" w:hAnsi="宋体" w:eastAsia="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eastAsia="宋体" w:cs="仿宋_GB2312"/>
                <w:color w:val="auto"/>
                <w:sz w:val="24"/>
                <w:highlight w:val="none"/>
              </w:rPr>
            </w:pPr>
          </w:p>
        </w:tc>
      </w:tr>
    </w:tbl>
    <w:p>
      <w:pPr>
        <w:spacing w:line="360" w:lineRule="auto"/>
        <w:rPr>
          <w:rFonts w:ascii="宋体" w:hAnsi="宋体" w:eastAsia="宋体" w:cs="仿宋_GB2312"/>
          <w:b/>
          <w:bCs/>
          <w:color w:val="auto"/>
          <w:sz w:val="24"/>
          <w:highlight w:val="none"/>
        </w:rPr>
      </w:pPr>
      <w:r>
        <w:rPr>
          <w:rFonts w:hint="eastAsia" w:ascii="宋体" w:hAnsi="宋体" w:eastAsia="宋体" w:cs="仿宋_GB2312"/>
          <w:b/>
          <w:color w:val="auto"/>
          <w:sz w:val="24"/>
          <w:highlight w:val="none"/>
        </w:rPr>
        <w:t>注：供应商可按上述的格式自行编制，须随表提交相应的证书复印件并注明所在响应文件页码。</w:t>
      </w:r>
    </w:p>
    <w:p>
      <w:pPr>
        <w:spacing w:line="360" w:lineRule="auto"/>
        <w:rPr>
          <w:rFonts w:ascii="宋体" w:hAnsi="宋体" w:eastAsia="宋体" w:cs="仿宋_GB2312"/>
          <w:b/>
          <w:color w:val="auto"/>
          <w:sz w:val="24"/>
          <w:highlight w:val="none"/>
        </w:rPr>
      </w:pPr>
    </w:p>
    <w:p>
      <w:pPr>
        <w:spacing w:line="360" w:lineRule="auto"/>
        <w:rPr>
          <w:rFonts w:ascii="宋体" w:hAnsi="宋体" w:eastAsia="宋体" w:cs="仿宋_GB2312"/>
          <w:b/>
          <w:bCs/>
          <w:color w:val="auto"/>
          <w:sz w:val="24"/>
          <w:highlight w:val="none"/>
        </w:rPr>
      </w:pPr>
      <w:r>
        <w:rPr>
          <w:rFonts w:hint="eastAsia" w:ascii="宋体" w:hAnsi="宋体" w:eastAsia="宋体" w:cs="仿宋_GB2312"/>
          <w:b/>
          <w:color w:val="auto"/>
          <w:sz w:val="24"/>
          <w:highlight w:val="none"/>
        </w:rPr>
        <w:t>附表C:本项目的项目经理和小组人员交纳社保记录情况表</w:t>
      </w:r>
      <w:r>
        <w:rPr>
          <w:rFonts w:hint="eastAsia" w:ascii="宋体" w:hAnsi="宋体" w:eastAsia="宋体" w:cs="仿宋_GB2312"/>
          <w:color w:val="auto"/>
          <w:sz w:val="24"/>
          <w:highlight w:val="none"/>
        </w:rPr>
        <w:t>（以社保局缴纳凭证作附件）</w:t>
      </w: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spacing w:line="360" w:lineRule="auto"/>
        <w:jc w:val="center"/>
        <w:rPr>
          <w:rFonts w:ascii="宋体" w:hAnsi="宋体" w:eastAsia="宋体" w:cs="仿宋_GB2312"/>
          <w:b/>
          <w:bCs/>
          <w:color w:val="auto"/>
          <w:sz w:val="32"/>
          <w:szCs w:val="32"/>
          <w:highlight w:val="none"/>
        </w:rPr>
      </w:pPr>
    </w:p>
    <w:p>
      <w:pPr>
        <w:spacing w:line="360" w:lineRule="auto"/>
        <w:jc w:val="center"/>
        <w:rPr>
          <w:rFonts w:ascii="宋体" w:hAnsi="宋体" w:eastAsia="宋体" w:cs="仿宋_GB2312"/>
          <w:b/>
          <w:color w:val="auto"/>
          <w:kern w:val="0"/>
          <w:sz w:val="32"/>
          <w:szCs w:val="32"/>
          <w:highlight w:val="none"/>
          <w:lang w:val="zh-CN"/>
        </w:rPr>
      </w:pPr>
      <w:r>
        <w:rPr>
          <w:rFonts w:hint="eastAsia" w:ascii="宋体" w:hAnsi="宋体" w:eastAsia="宋体" w:cs="仿宋_GB2312"/>
          <w:b/>
          <w:bCs/>
          <w:color w:val="auto"/>
          <w:sz w:val="24"/>
          <w:highlight w:val="none"/>
        </w:rPr>
        <w:br w:type="page"/>
      </w:r>
      <w:r>
        <w:rPr>
          <w:rFonts w:hint="eastAsia" w:ascii="宋体" w:hAnsi="宋体" w:eastAsia="宋体" w:cs="仿宋_GB2312"/>
          <w:b/>
          <w:color w:val="auto"/>
          <w:kern w:val="0"/>
          <w:sz w:val="32"/>
          <w:szCs w:val="32"/>
          <w:highlight w:val="none"/>
          <w:lang w:val="zh-CN"/>
        </w:rPr>
        <w:t>十三</w:t>
      </w:r>
      <w:r>
        <w:rPr>
          <w:rFonts w:hint="eastAsia" w:ascii="宋体" w:hAnsi="宋体" w:eastAsia="宋体" w:cs="仿宋_GB2312"/>
          <w:b/>
          <w:bCs/>
          <w:color w:val="auto"/>
          <w:sz w:val="32"/>
          <w:szCs w:val="32"/>
          <w:highlight w:val="none"/>
        </w:rPr>
        <w:t>、</w:t>
      </w:r>
      <w:r>
        <w:rPr>
          <w:rFonts w:hint="eastAsia" w:ascii="宋体" w:hAnsi="宋体" w:eastAsia="宋体" w:cs="仿宋_GB2312"/>
          <w:b/>
          <w:color w:val="auto"/>
          <w:kern w:val="0"/>
          <w:sz w:val="32"/>
          <w:szCs w:val="32"/>
          <w:highlight w:val="none"/>
          <w:lang w:val="zh-CN"/>
        </w:rPr>
        <w:t>优惠条件及特殊承诺</w:t>
      </w:r>
    </w:p>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（由供应商根据采购需求自行编制）</w:t>
      </w:r>
    </w:p>
    <w:p>
      <w:pPr>
        <w:spacing w:line="360" w:lineRule="auto"/>
        <w:jc w:val="center"/>
        <w:rPr>
          <w:rFonts w:ascii="宋体" w:hAnsi="宋体" w:eastAsia="宋体" w:cs="仿宋_GB2312"/>
          <w:color w:val="auto"/>
          <w:sz w:val="24"/>
          <w:highlight w:val="none"/>
        </w:rPr>
      </w:pP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spacing w:line="360" w:lineRule="auto"/>
        <w:jc w:val="center"/>
        <w:rPr>
          <w:rFonts w:ascii="宋体" w:hAnsi="宋体" w:eastAsia="宋体" w:cs="仿宋_GB2312"/>
          <w:b/>
          <w:bCs/>
          <w:color w:val="auto"/>
          <w:sz w:val="32"/>
          <w:szCs w:val="32"/>
          <w:highlight w:val="none"/>
        </w:rPr>
      </w:pPr>
    </w:p>
    <w:p>
      <w:pPr>
        <w:spacing w:line="360" w:lineRule="auto"/>
        <w:jc w:val="center"/>
        <w:rPr>
          <w:rFonts w:ascii="宋体" w:hAnsi="宋体" w:eastAsia="宋体" w:cs="仿宋_GB2312"/>
          <w:b/>
          <w:bCs/>
          <w:color w:val="auto"/>
          <w:sz w:val="24"/>
          <w:highlight w:val="none"/>
        </w:rPr>
      </w:pPr>
    </w:p>
    <w:p>
      <w:pPr>
        <w:spacing w:line="360" w:lineRule="auto"/>
        <w:jc w:val="center"/>
        <w:rPr>
          <w:rFonts w:ascii="宋体" w:hAnsi="宋体" w:eastAsia="宋体" w:cs="仿宋_GB2312"/>
          <w:b/>
          <w:color w:val="auto"/>
          <w:kern w:val="0"/>
          <w:sz w:val="32"/>
          <w:szCs w:val="32"/>
          <w:highlight w:val="none"/>
          <w:lang w:val="zh-CN"/>
        </w:rPr>
      </w:pPr>
      <w:r>
        <w:rPr>
          <w:rFonts w:hint="eastAsia" w:ascii="宋体" w:hAnsi="宋体" w:eastAsia="宋体" w:cs="仿宋_GB2312"/>
          <w:b/>
          <w:bCs/>
          <w:color w:val="auto"/>
          <w:sz w:val="32"/>
          <w:szCs w:val="32"/>
          <w:highlight w:val="none"/>
        </w:rPr>
        <w:t>十四、</w:t>
      </w:r>
      <w:r>
        <w:rPr>
          <w:rFonts w:hint="eastAsia" w:ascii="宋体" w:hAnsi="宋体" w:eastAsia="宋体" w:cs="仿宋_GB2312"/>
          <w:b/>
          <w:color w:val="auto"/>
          <w:kern w:val="0"/>
          <w:sz w:val="32"/>
          <w:szCs w:val="32"/>
          <w:highlight w:val="none"/>
          <w:lang w:val="zh-CN"/>
        </w:rPr>
        <w:t>培训计划</w:t>
      </w:r>
    </w:p>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（由供应商根据采购需求自行编制）</w:t>
      </w:r>
    </w:p>
    <w:p>
      <w:pPr>
        <w:keepNext/>
        <w:autoSpaceDE w:val="0"/>
        <w:autoSpaceDN w:val="0"/>
        <w:spacing w:line="360" w:lineRule="auto"/>
        <w:ind w:firstLine="477"/>
        <w:jc w:val="left"/>
        <w:rPr>
          <w:rFonts w:ascii="宋体" w:hAnsi="宋体" w:eastAsia="宋体" w:cs="仿宋_GB2312"/>
          <w:b/>
          <w:color w:val="auto"/>
          <w:sz w:val="24"/>
          <w:highlight w:val="none"/>
        </w:rPr>
      </w:pPr>
      <w:r>
        <w:rPr>
          <w:rFonts w:hint="eastAsia" w:ascii="宋体" w:hAnsi="宋体" w:eastAsia="宋体" w:cs="仿宋_GB2312"/>
          <w:b/>
          <w:color w:val="auto"/>
          <w:sz w:val="24"/>
          <w:highlight w:val="none"/>
        </w:rPr>
        <w:t>附表: 培训日程及费用</w:t>
      </w:r>
    </w:p>
    <w:tbl>
      <w:tblPr>
        <w:tblStyle w:val="16"/>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ascii="宋体" w:hAnsi="宋体" w:eastAsia="宋体"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ascii="宋体" w:hAnsi="宋体" w:eastAsia="宋体" w:cs="仿宋_GB2312"/>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ascii="宋体" w:hAnsi="宋体" w:eastAsia="宋体"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7"/>
              </w:tabs>
              <w:suppressAutoHyphens/>
              <w:autoSpaceDE w:val="0"/>
              <w:autoSpaceDN w:val="0"/>
              <w:spacing w:line="360" w:lineRule="auto"/>
              <w:rPr>
                <w:rFonts w:ascii="宋体" w:hAnsi="宋体" w:eastAsia="宋体"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ascii="宋体" w:hAnsi="宋体" w:eastAsia="宋体" w:cs="仿宋_GB2312"/>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ascii="宋体" w:hAnsi="宋体" w:eastAsia="宋体"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7"/>
              </w:tabs>
              <w:suppressAutoHyphens/>
              <w:autoSpaceDE w:val="0"/>
              <w:autoSpaceDN w:val="0"/>
              <w:spacing w:line="360" w:lineRule="auto"/>
              <w:rPr>
                <w:rFonts w:ascii="宋体" w:hAnsi="宋体" w:eastAsia="宋体"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ascii="宋体" w:hAnsi="宋体" w:eastAsia="宋体" w:cs="仿宋_GB2312"/>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360" w:lineRule="auto"/>
              <w:rPr>
                <w:rFonts w:ascii="宋体" w:hAnsi="宋体" w:eastAsia="宋体"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360" w:lineRule="auto"/>
              <w:rPr>
                <w:rFonts w:ascii="宋体" w:hAnsi="宋体" w:eastAsia="宋体"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360" w:lineRule="auto"/>
              <w:rPr>
                <w:rFonts w:ascii="宋体" w:hAnsi="宋体" w:eastAsia="宋体" w:cs="仿宋_GB2312"/>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注解:A</w:t>
      </w:r>
      <w:r>
        <w:rPr>
          <w:rFonts w:hint="eastAsia" w:ascii="宋体" w:hAnsi="宋体" w:eastAsia="宋体" w:cs="仿宋_GB2312"/>
          <w:color w:val="auto"/>
          <w:sz w:val="24"/>
          <w:highlight w:val="none"/>
        </w:rPr>
        <w:tab/>
      </w:r>
      <w:r>
        <w:rPr>
          <w:rFonts w:hint="eastAsia" w:ascii="宋体" w:hAnsi="宋体" w:eastAsia="宋体" w:cs="仿宋_GB2312"/>
          <w:color w:val="auto"/>
          <w:sz w:val="24"/>
          <w:highlight w:val="none"/>
        </w:rPr>
        <w:t>课程清单按时间顺序排列，并提供以下详细资料：</w:t>
      </w:r>
    </w:p>
    <w:p>
      <w:pPr>
        <w:numPr>
          <w:ilvl w:val="0"/>
          <w:numId w:val="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eastAsia="宋体" w:cs="仿宋_GB2312"/>
          <w:color w:val="auto"/>
          <w:sz w:val="24"/>
          <w:highlight w:val="none"/>
        </w:rPr>
      </w:pPr>
      <w:r>
        <w:rPr>
          <w:rFonts w:hint="eastAsia" w:ascii="宋体" w:hAnsi="宋体" w:eastAsia="宋体" w:cs="仿宋_GB2312"/>
          <w:color w:val="auto"/>
          <w:sz w:val="24"/>
          <w:highlight w:val="none"/>
        </w:rPr>
        <w:t>课程概要</w:t>
      </w:r>
    </w:p>
    <w:p>
      <w:pPr>
        <w:numPr>
          <w:ilvl w:val="0"/>
          <w:numId w:val="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eastAsia="宋体" w:cs="仿宋_GB2312"/>
          <w:color w:val="auto"/>
          <w:sz w:val="24"/>
          <w:highlight w:val="none"/>
        </w:rPr>
      </w:pPr>
      <w:r>
        <w:rPr>
          <w:rFonts w:hint="eastAsia" w:ascii="宋体" w:hAnsi="宋体" w:eastAsia="宋体" w:cs="仿宋_GB2312"/>
          <w:color w:val="auto"/>
          <w:sz w:val="24"/>
          <w:highlight w:val="none"/>
        </w:rPr>
        <w:t>课程目的</w:t>
      </w:r>
    </w:p>
    <w:p>
      <w:pPr>
        <w:numPr>
          <w:ilvl w:val="0"/>
          <w:numId w:val="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eastAsia="宋体" w:cs="仿宋_GB2312"/>
          <w:color w:val="auto"/>
          <w:sz w:val="24"/>
          <w:highlight w:val="none"/>
        </w:rPr>
      </w:pPr>
      <w:r>
        <w:rPr>
          <w:rFonts w:hint="eastAsia" w:ascii="宋体" w:hAnsi="宋体" w:eastAsia="宋体" w:cs="仿宋_GB2312"/>
          <w:color w:val="auto"/>
          <w:sz w:val="24"/>
          <w:highlight w:val="none"/>
        </w:rPr>
        <w:t>教学方式</w:t>
      </w:r>
    </w:p>
    <w:p>
      <w:pPr>
        <w:numPr>
          <w:ilvl w:val="0"/>
          <w:numId w:val="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eastAsia="宋体" w:cs="仿宋_GB2312"/>
          <w:color w:val="auto"/>
          <w:sz w:val="24"/>
          <w:highlight w:val="none"/>
        </w:rPr>
      </w:pPr>
      <w:r>
        <w:rPr>
          <w:rFonts w:hint="eastAsia" w:ascii="宋体" w:hAnsi="宋体" w:eastAsia="宋体" w:cs="仿宋_GB2312"/>
          <w:color w:val="auto"/>
          <w:sz w:val="24"/>
          <w:highlight w:val="none"/>
        </w:rPr>
        <w:t>先决条件</w:t>
      </w:r>
    </w:p>
    <w:p>
      <w:pPr>
        <w:numPr>
          <w:ilvl w:val="0"/>
          <w:numId w:val="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eastAsia="宋体" w:cs="仿宋_GB2312"/>
          <w:color w:val="auto"/>
          <w:sz w:val="24"/>
          <w:highlight w:val="none"/>
        </w:rPr>
      </w:pPr>
      <w:r>
        <w:rPr>
          <w:rFonts w:hint="eastAsia" w:ascii="宋体" w:hAnsi="宋体" w:eastAsia="宋体" w:cs="仿宋_GB2312"/>
          <w:color w:val="auto"/>
          <w:sz w:val="24"/>
          <w:highlight w:val="none"/>
        </w:rPr>
        <w:t>教材目录</w:t>
      </w:r>
    </w:p>
    <w:p>
      <w:pPr>
        <w:autoSpaceDE w:val="0"/>
        <w:autoSpaceDN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B  按照附表A提供授课教师的简历</w:t>
      </w:r>
    </w:p>
    <w:p>
      <w:pPr>
        <w:autoSpaceDE w:val="0"/>
        <w:autoSpaceDN w:val="0"/>
        <w:spacing w:line="360" w:lineRule="auto"/>
        <w:rPr>
          <w:rFonts w:ascii="宋体" w:hAnsi="宋体" w:eastAsia="宋体" w:cs="仿宋_GB2312"/>
          <w:b/>
          <w:color w:val="auto"/>
          <w:sz w:val="24"/>
          <w:highlight w:val="none"/>
        </w:rPr>
      </w:pPr>
      <w:r>
        <w:rPr>
          <w:rFonts w:hint="eastAsia" w:ascii="宋体" w:hAnsi="宋体" w:eastAsia="宋体" w:cs="仿宋_GB2312"/>
          <w:b/>
          <w:color w:val="auto"/>
          <w:sz w:val="24"/>
          <w:highlight w:val="none"/>
        </w:rPr>
        <w:t>注：须随表提交相应的证书复印件并注明所在响应文件页码。</w:t>
      </w:r>
    </w:p>
    <w:p>
      <w:pPr>
        <w:autoSpaceDE w:val="0"/>
        <w:autoSpaceDN w:val="0"/>
        <w:spacing w:line="360" w:lineRule="auto"/>
        <w:rPr>
          <w:rFonts w:ascii="宋体" w:hAnsi="宋体" w:eastAsia="宋体" w:cs="仿宋_GB2312"/>
          <w:b/>
          <w:color w:val="auto"/>
          <w:sz w:val="24"/>
          <w:highlight w:val="none"/>
        </w:rPr>
      </w:pP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spacing w:line="360" w:lineRule="auto"/>
        <w:jc w:val="center"/>
        <w:rPr>
          <w:rFonts w:ascii="宋体" w:hAnsi="宋体" w:eastAsia="宋体" w:cs="仿宋_GB2312"/>
          <w:b/>
          <w:bCs/>
          <w:color w:val="auto"/>
          <w:sz w:val="32"/>
          <w:szCs w:val="32"/>
          <w:highlight w:val="none"/>
        </w:rPr>
      </w:pPr>
    </w:p>
    <w:p>
      <w:pPr>
        <w:spacing w:line="360" w:lineRule="auto"/>
        <w:jc w:val="center"/>
        <w:rPr>
          <w:rFonts w:ascii="宋体" w:hAnsi="宋体" w:eastAsia="宋体" w:cs="仿宋_GB2312"/>
          <w:color w:val="auto"/>
          <w:kern w:val="0"/>
          <w:sz w:val="24"/>
          <w:highlight w:val="none"/>
        </w:rPr>
      </w:pPr>
    </w:p>
    <w:p>
      <w:pPr>
        <w:spacing w:line="360" w:lineRule="auto"/>
        <w:jc w:val="center"/>
        <w:rPr>
          <w:rFonts w:ascii="宋体" w:hAnsi="宋体" w:eastAsia="宋体" w:cs="仿宋_GB2312"/>
          <w:b/>
          <w:color w:val="auto"/>
          <w:sz w:val="32"/>
          <w:szCs w:val="32"/>
          <w:highlight w:val="none"/>
        </w:rPr>
      </w:pPr>
      <w:r>
        <w:rPr>
          <w:rFonts w:hint="eastAsia" w:ascii="宋体" w:hAnsi="宋体" w:eastAsia="宋体" w:cs="仿宋_GB2312"/>
          <w:b/>
          <w:color w:val="auto"/>
          <w:sz w:val="32"/>
          <w:szCs w:val="32"/>
          <w:highlight w:val="none"/>
        </w:rPr>
        <w:t>十五、随机特殊工具和备品备件清单</w:t>
      </w:r>
    </w:p>
    <w:tbl>
      <w:tblPr>
        <w:tblStyle w:val="1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名称</w:t>
            </w:r>
          </w:p>
        </w:tc>
        <w:tc>
          <w:tcPr>
            <w:tcW w:w="1900" w:type="dxa"/>
            <w:noWrap w:val="0"/>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品牌</w:t>
            </w:r>
          </w:p>
        </w:tc>
        <w:tc>
          <w:tcPr>
            <w:tcW w:w="1800" w:type="dxa"/>
            <w:noWrap w:val="0"/>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制造厂/原产地</w:t>
            </w:r>
          </w:p>
        </w:tc>
        <w:tc>
          <w:tcPr>
            <w:tcW w:w="2880" w:type="dxa"/>
            <w:noWrap w:val="0"/>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规格型号</w:t>
            </w:r>
          </w:p>
        </w:tc>
        <w:tc>
          <w:tcPr>
            <w:tcW w:w="1332" w:type="dxa"/>
            <w:noWrap w:val="0"/>
            <w:vAlign w:val="center"/>
          </w:tcPr>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pStyle w:val="11"/>
              <w:spacing w:line="360" w:lineRule="auto"/>
              <w:jc w:val="center"/>
              <w:rPr>
                <w:rFonts w:ascii="宋体" w:hAnsi="宋体" w:eastAsia="宋体" w:cs="仿宋_GB2312"/>
                <w:color w:val="auto"/>
                <w:sz w:val="24"/>
                <w:highlight w:val="none"/>
              </w:rPr>
            </w:pPr>
          </w:p>
        </w:tc>
        <w:tc>
          <w:tcPr>
            <w:tcW w:w="1900" w:type="dxa"/>
            <w:noWrap w:val="0"/>
            <w:vAlign w:val="top"/>
          </w:tcPr>
          <w:p>
            <w:pPr>
              <w:pStyle w:val="11"/>
              <w:spacing w:line="360" w:lineRule="auto"/>
              <w:jc w:val="center"/>
              <w:rPr>
                <w:rFonts w:ascii="宋体" w:hAnsi="宋体" w:eastAsia="宋体" w:cs="仿宋_GB2312"/>
                <w:color w:val="auto"/>
                <w:sz w:val="24"/>
                <w:highlight w:val="none"/>
              </w:rPr>
            </w:pPr>
          </w:p>
        </w:tc>
        <w:tc>
          <w:tcPr>
            <w:tcW w:w="1800" w:type="dxa"/>
            <w:noWrap w:val="0"/>
            <w:vAlign w:val="top"/>
          </w:tcPr>
          <w:p>
            <w:pPr>
              <w:pStyle w:val="11"/>
              <w:spacing w:line="360" w:lineRule="auto"/>
              <w:jc w:val="center"/>
              <w:rPr>
                <w:rFonts w:ascii="宋体" w:hAnsi="宋体" w:eastAsia="宋体" w:cs="仿宋_GB2312"/>
                <w:color w:val="auto"/>
                <w:sz w:val="24"/>
                <w:highlight w:val="none"/>
              </w:rPr>
            </w:pPr>
          </w:p>
        </w:tc>
        <w:tc>
          <w:tcPr>
            <w:tcW w:w="2880" w:type="dxa"/>
            <w:noWrap w:val="0"/>
            <w:vAlign w:val="top"/>
          </w:tcPr>
          <w:p>
            <w:pPr>
              <w:pStyle w:val="11"/>
              <w:spacing w:line="360" w:lineRule="auto"/>
              <w:jc w:val="center"/>
              <w:rPr>
                <w:rFonts w:ascii="宋体" w:hAnsi="宋体" w:eastAsia="宋体" w:cs="仿宋_GB2312"/>
                <w:color w:val="auto"/>
                <w:sz w:val="24"/>
                <w:highlight w:val="none"/>
              </w:rPr>
            </w:pPr>
          </w:p>
        </w:tc>
        <w:tc>
          <w:tcPr>
            <w:tcW w:w="1332" w:type="dxa"/>
            <w:noWrap w:val="0"/>
            <w:vAlign w:val="top"/>
          </w:tcPr>
          <w:p>
            <w:pPr>
              <w:pStyle w:val="11"/>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pStyle w:val="11"/>
              <w:spacing w:line="360" w:lineRule="auto"/>
              <w:jc w:val="center"/>
              <w:rPr>
                <w:rFonts w:ascii="宋体" w:hAnsi="宋体" w:eastAsia="宋体" w:cs="仿宋_GB2312"/>
                <w:color w:val="auto"/>
                <w:sz w:val="24"/>
                <w:highlight w:val="none"/>
              </w:rPr>
            </w:pPr>
          </w:p>
        </w:tc>
        <w:tc>
          <w:tcPr>
            <w:tcW w:w="1900" w:type="dxa"/>
            <w:noWrap w:val="0"/>
            <w:vAlign w:val="top"/>
          </w:tcPr>
          <w:p>
            <w:pPr>
              <w:pStyle w:val="11"/>
              <w:spacing w:line="360" w:lineRule="auto"/>
              <w:jc w:val="center"/>
              <w:rPr>
                <w:rFonts w:ascii="宋体" w:hAnsi="宋体" w:eastAsia="宋体" w:cs="仿宋_GB2312"/>
                <w:color w:val="auto"/>
                <w:sz w:val="24"/>
                <w:highlight w:val="none"/>
              </w:rPr>
            </w:pPr>
          </w:p>
        </w:tc>
        <w:tc>
          <w:tcPr>
            <w:tcW w:w="1800" w:type="dxa"/>
            <w:noWrap w:val="0"/>
            <w:vAlign w:val="top"/>
          </w:tcPr>
          <w:p>
            <w:pPr>
              <w:pStyle w:val="11"/>
              <w:spacing w:line="360" w:lineRule="auto"/>
              <w:jc w:val="center"/>
              <w:rPr>
                <w:rFonts w:ascii="宋体" w:hAnsi="宋体" w:eastAsia="宋体" w:cs="仿宋_GB2312"/>
                <w:color w:val="auto"/>
                <w:sz w:val="24"/>
                <w:highlight w:val="none"/>
              </w:rPr>
            </w:pPr>
          </w:p>
        </w:tc>
        <w:tc>
          <w:tcPr>
            <w:tcW w:w="2880" w:type="dxa"/>
            <w:noWrap w:val="0"/>
            <w:vAlign w:val="top"/>
          </w:tcPr>
          <w:p>
            <w:pPr>
              <w:pStyle w:val="11"/>
              <w:spacing w:line="360" w:lineRule="auto"/>
              <w:jc w:val="center"/>
              <w:rPr>
                <w:rFonts w:ascii="宋体" w:hAnsi="宋体" w:eastAsia="宋体" w:cs="仿宋_GB2312"/>
                <w:color w:val="auto"/>
                <w:sz w:val="24"/>
                <w:highlight w:val="none"/>
              </w:rPr>
            </w:pPr>
          </w:p>
        </w:tc>
        <w:tc>
          <w:tcPr>
            <w:tcW w:w="1332" w:type="dxa"/>
            <w:noWrap w:val="0"/>
            <w:vAlign w:val="top"/>
          </w:tcPr>
          <w:p>
            <w:pPr>
              <w:pStyle w:val="11"/>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pStyle w:val="11"/>
              <w:spacing w:line="360" w:lineRule="auto"/>
              <w:jc w:val="center"/>
              <w:rPr>
                <w:rFonts w:ascii="宋体" w:hAnsi="宋体" w:eastAsia="宋体" w:cs="仿宋_GB2312"/>
                <w:color w:val="auto"/>
                <w:sz w:val="24"/>
                <w:highlight w:val="none"/>
              </w:rPr>
            </w:pPr>
          </w:p>
        </w:tc>
        <w:tc>
          <w:tcPr>
            <w:tcW w:w="1900" w:type="dxa"/>
            <w:noWrap w:val="0"/>
            <w:vAlign w:val="top"/>
          </w:tcPr>
          <w:p>
            <w:pPr>
              <w:pStyle w:val="11"/>
              <w:spacing w:line="360" w:lineRule="auto"/>
              <w:jc w:val="center"/>
              <w:rPr>
                <w:rFonts w:ascii="宋体" w:hAnsi="宋体" w:eastAsia="宋体" w:cs="仿宋_GB2312"/>
                <w:color w:val="auto"/>
                <w:sz w:val="24"/>
                <w:highlight w:val="none"/>
              </w:rPr>
            </w:pPr>
          </w:p>
        </w:tc>
        <w:tc>
          <w:tcPr>
            <w:tcW w:w="1800" w:type="dxa"/>
            <w:noWrap w:val="0"/>
            <w:vAlign w:val="top"/>
          </w:tcPr>
          <w:p>
            <w:pPr>
              <w:pStyle w:val="11"/>
              <w:spacing w:line="360" w:lineRule="auto"/>
              <w:jc w:val="center"/>
              <w:rPr>
                <w:rFonts w:ascii="宋体" w:hAnsi="宋体" w:eastAsia="宋体" w:cs="仿宋_GB2312"/>
                <w:color w:val="auto"/>
                <w:sz w:val="24"/>
                <w:highlight w:val="none"/>
              </w:rPr>
            </w:pPr>
          </w:p>
        </w:tc>
        <w:tc>
          <w:tcPr>
            <w:tcW w:w="2880" w:type="dxa"/>
            <w:noWrap w:val="0"/>
            <w:vAlign w:val="top"/>
          </w:tcPr>
          <w:p>
            <w:pPr>
              <w:pStyle w:val="11"/>
              <w:spacing w:line="360" w:lineRule="auto"/>
              <w:jc w:val="center"/>
              <w:rPr>
                <w:rFonts w:ascii="宋体" w:hAnsi="宋体" w:eastAsia="宋体" w:cs="仿宋_GB2312"/>
                <w:color w:val="auto"/>
                <w:sz w:val="24"/>
                <w:highlight w:val="none"/>
              </w:rPr>
            </w:pPr>
          </w:p>
        </w:tc>
        <w:tc>
          <w:tcPr>
            <w:tcW w:w="1332" w:type="dxa"/>
            <w:noWrap w:val="0"/>
            <w:vAlign w:val="top"/>
          </w:tcPr>
          <w:p>
            <w:pPr>
              <w:pStyle w:val="11"/>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pStyle w:val="11"/>
              <w:spacing w:line="360" w:lineRule="auto"/>
              <w:jc w:val="center"/>
              <w:rPr>
                <w:rFonts w:ascii="宋体" w:hAnsi="宋体" w:eastAsia="宋体" w:cs="仿宋_GB2312"/>
                <w:color w:val="auto"/>
                <w:sz w:val="24"/>
                <w:highlight w:val="none"/>
              </w:rPr>
            </w:pPr>
          </w:p>
        </w:tc>
        <w:tc>
          <w:tcPr>
            <w:tcW w:w="1900" w:type="dxa"/>
            <w:noWrap w:val="0"/>
            <w:vAlign w:val="top"/>
          </w:tcPr>
          <w:p>
            <w:pPr>
              <w:pStyle w:val="11"/>
              <w:spacing w:line="360" w:lineRule="auto"/>
              <w:jc w:val="center"/>
              <w:rPr>
                <w:rFonts w:ascii="宋体" w:hAnsi="宋体" w:eastAsia="宋体" w:cs="仿宋_GB2312"/>
                <w:color w:val="auto"/>
                <w:sz w:val="24"/>
                <w:highlight w:val="none"/>
              </w:rPr>
            </w:pPr>
          </w:p>
        </w:tc>
        <w:tc>
          <w:tcPr>
            <w:tcW w:w="1800" w:type="dxa"/>
            <w:noWrap w:val="0"/>
            <w:vAlign w:val="top"/>
          </w:tcPr>
          <w:p>
            <w:pPr>
              <w:pStyle w:val="11"/>
              <w:spacing w:line="360" w:lineRule="auto"/>
              <w:jc w:val="center"/>
              <w:rPr>
                <w:rFonts w:ascii="宋体" w:hAnsi="宋体" w:eastAsia="宋体" w:cs="仿宋_GB2312"/>
                <w:color w:val="auto"/>
                <w:sz w:val="24"/>
                <w:highlight w:val="none"/>
              </w:rPr>
            </w:pPr>
          </w:p>
        </w:tc>
        <w:tc>
          <w:tcPr>
            <w:tcW w:w="2880" w:type="dxa"/>
            <w:noWrap w:val="0"/>
            <w:vAlign w:val="top"/>
          </w:tcPr>
          <w:p>
            <w:pPr>
              <w:pStyle w:val="11"/>
              <w:spacing w:line="360" w:lineRule="auto"/>
              <w:jc w:val="center"/>
              <w:rPr>
                <w:rFonts w:ascii="宋体" w:hAnsi="宋体" w:eastAsia="宋体" w:cs="仿宋_GB2312"/>
                <w:color w:val="auto"/>
                <w:sz w:val="24"/>
                <w:highlight w:val="none"/>
              </w:rPr>
            </w:pPr>
          </w:p>
        </w:tc>
        <w:tc>
          <w:tcPr>
            <w:tcW w:w="1332" w:type="dxa"/>
            <w:noWrap w:val="0"/>
            <w:vAlign w:val="top"/>
          </w:tcPr>
          <w:p>
            <w:pPr>
              <w:pStyle w:val="11"/>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pStyle w:val="11"/>
              <w:spacing w:line="360" w:lineRule="auto"/>
              <w:jc w:val="center"/>
              <w:rPr>
                <w:rFonts w:ascii="宋体" w:hAnsi="宋体" w:eastAsia="宋体" w:cs="仿宋_GB2312"/>
                <w:color w:val="auto"/>
                <w:sz w:val="24"/>
                <w:highlight w:val="none"/>
              </w:rPr>
            </w:pPr>
          </w:p>
        </w:tc>
        <w:tc>
          <w:tcPr>
            <w:tcW w:w="1900" w:type="dxa"/>
            <w:noWrap w:val="0"/>
            <w:vAlign w:val="top"/>
          </w:tcPr>
          <w:p>
            <w:pPr>
              <w:pStyle w:val="11"/>
              <w:spacing w:line="360" w:lineRule="auto"/>
              <w:jc w:val="center"/>
              <w:rPr>
                <w:rFonts w:ascii="宋体" w:hAnsi="宋体" w:eastAsia="宋体" w:cs="仿宋_GB2312"/>
                <w:color w:val="auto"/>
                <w:sz w:val="24"/>
                <w:highlight w:val="none"/>
              </w:rPr>
            </w:pPr>
          </w:p>
        </w:tc>
        <w:tc>
          <w:tcPr>
            <w:tcW w:w="1800" w:type="dxa"/>
            <w:noWrap w:val="0"/>
            <w:vAlign w:val="top"/>
          </w:tcPr>
          <w:p>
            <w:pPr>
              <w:pStyle w:val="11"/>
              <w:spacing w:line="360" w:lineRule="auto"/>
              <w:jc w:val="center"/>
              <w:rPr>
                <w:rFonts w:ascii="宋体" w:hAnsi="宋体" w:eastAsia="宋体" w:cs="仿宋_GB2312"/>
                <w:color w:val="auto"/>
                <w:sz w:val="24"/>
                <w:highlight w:val="none"/>
              </w:rPr>
            </w:pPr>
          </w:p>
        </w:tc>
        <w:tc>
          <w:tcPr>
            <w:tcW w:w="2880" w:type="dxa"/>
            <w:noWrap w:val="0"/>
            <w:vAlign w:val="top"/>
          </w:tcPr>
          <w:p>
            <w:pPr>
              <w:pStyle w:val="11"/>
              <w:spacing w:line="360" w:lineRule="auto"/>
              <w:jc w:val="center"/>
              <w:rPr>
                <w:rFonts w:ascii="宋体" w:hAnsi="宋体" w:eastAsia="宋体" w:cs="仿宋_GB2312"/>
                <w:color w:val="auto"/>
                <w:sz w:val="24"/>
                <w:highlight w:val="none"/>
              </w:rPr>
            </w:pPr>
          </w:p>
        </w:tc>
        <w:tc>
          <w:tcPr>
            <w:tcW w:w="1332" w:type="dxa"/>
            <w:noWrap w:val="0"/>
            <w:vAlign w:val="top"/>
          </w:tcPr>
          <w:p>
            <w:pPr>
              <w:pStyle w:val="11"/>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pStyle w:val="11"/>
              <w:spacing w:line="360" w:lineRule="auto"/>
              <w:rPr>
                <w:rFonts w:ascii="宋体" w:hAnsi="宋体" w:eastAsia="宋体" w:cs="仿宋_GB2312"/>
                <w:color w:val="auto"/>
                <w:sz w:val="24"/>
                <w:highlight w:val="none"/>
              </w:rPr>
            </w:pPr>
          </w:p>
        </w:tc>
        <w:tc>
          <w:tcPr>
            <w:tcW w:w="1900" w:type="dxa"/>
            <w:noWrap w:val="0"/>
            <w:vAlign w:val="top"/>
          </w:tcPr>
          <w:p>
            <w:pPr>
              <w:pStyle w:val="11"/>
              <w:spacing w:line="360" w:lineRule="auto"/>
              <w:jc w:val="center"/>
              <w:rPr>
                <w:rFonts w:ascii="宋体" w:hAnsi="宋体" w:eastAsia="宋体" w:cs="仿宋_GB2312"/>
                <w:color w:val="auto"/>
                <w:sz w:val="24"/>
                <w:highlight w:val="none"/>
              </w:rPr>
            </w:pPr>
          </w:p>
        </w:tc>
        <w:tc>
          <w:tcPr>
            <w:tcW w:w="1800" w:type="dxa"/>
            <w:noWrap w:val="0"/>
            <w:vAlign w:val="top"/>
          </w:tcPr>
          <w:p>
            <w:pPr>
              <w:pStyle w:val="11"/>
              <w:spacing w:line="360" w:lineRule="auto"/>
              <w:jc w:val="center"/>
              <w:rPr>
                <w:rFonts w:ascii="宋体" w:hAnsi="宋体" w:eastAsia="宋体" w:cs="仿宋_GB2312"/>
                <w:color w:val="auto"/>
                <w:sz w:val="24"/>
                <w:highlight w:val="none"/>
              </w:rPr>
            </w:pPr>
          </w:p>
        </w:tc>
        <w:tc>
          <w:tcPr>
            <w:tcW w:w="2880" w:type="dxa"/>
            <w:noWrap w:val="0"/>
            <w:vAlign w:val="top"/>
          </w:tcPr>
          <w:p>
            <w:pPr>
              <w:pStyle w:val="11"/>
              <w:spacing w:line="360" w:lineRule="auto"/>
              <w:jc w:val="center"/>
              <w:rPr>
                <w:rFonts w:ascii="宋体" w:hAnsi="宋体" w:eastAsia="宋体" w:cs="仿宋_GB2312"/>
                <w:color w:val="auto"/>
                <w:sz w:val="24"/>
                <w:highlight w:val="none"/>
              </w:rPr>
            </w:pPr>
          </w:p>
        </w:tc>
        <w:tc>
          <w:tcPr>
            <w:tcW w:w="1332" w:type="dxa"/>
            <w:noWrap w:val="0"/>
            <w:vAlign w:val="top"/>
          </w:tcPr>
          <w:p>
            <w:pPr>
              <w:pStyle w:val="11"/>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top"/>
          </w:tcPr>
          <w:p>
            <w:pPr>
              <w:pStyle w:val="11"/>
              <w:spacing w:line="360" w:lineRule="auto"/>
              <w:jc w:val="center"/>
              <w:rPr>
                <w:rFonts w:ascii="宋体" w:hAnsi="宋体" w:eastAsia="宋体" w:cs="仿宋_GB2312"/>
                <w:color w:val="auto"/>
                <w:sz w:val="24"/>
                <w:highlight w:val="none"/>
              </w:rPr>
            </w:pPr>
          </w:p>
        </w:tc>
        <w:tc>
          <w:tcPr>
            <w:tcW w:w="1900" w:type="dxa"/>
            <w:noWrap w:val="0"/>
            <w:vAlign w:val="top"/>
          </w:tcPr>
          <w:p>
            <w:pPr>
              <w:pStyle w:val="11"/>
              <w:spacing w:line="360" w:lineRule="auto"/>
              <w:jc w:val="center"/>
              <w:rPr>
                <w:rFonts w:ascii="宋体" w:hAnsi="宋体" w:eastAsia="宋体" w:cs="仿宋_GB2312"/>
                <w:color w:val="auto"/>
                <w:sz w:val="24"/>
                <w:highlight w:val="none"/>
              </w:rPr>
            </w:pPr>
          </w:p>
        </w:tc>
        <w:tc>
          <w:tcPr>
            <w:tcW w:w="1800" w:type="dxa"/>
            <w:noWrap w:val="0"/>
            <w:vAlign w:val="top"/>
          </w:tcPr>
          <w:p>
            <w:pPr>
              <w:pStyle w:val="11"/>
              <w:spacing w:line="360" w:lineRule="auto"/>
              <w:jc w:val="center"/>
              <w:rPr>
                <w:rFonts w:ascii="宋体" w:hAnsi="宋体" w:eastAsia="宋体" w:cs="仿宋_GB2312"/>
                <w:color w:val="auto"/>
                <w:sz w:val="24"/>
                <w:highlight w:val="none"/>
              </w:rPr>
            </w:pPr>
          </w:p>
        </w:tc>
        <w:tc>
          <w:tcPr>
            <w:tcW w:w="2880" w:type="dxa"/>
            <w:noWrap w:val="0"/>
            <w:vAlign w:val="top"/>
          </w:tcPr>
          <w:p>
            <w:pPr>
              <w:pStyle w:val="11"/>
              <w:spacing w:line="360" w:lineRule="auto"/>
              <w:jc w:val="center"/>
              <w:rPr>
                <w:rFonts w:ascii="宋体" w:hAnsi="宋体" w:eastAsia="宋体" w:cs="仿宋_GB2312"/>
                <w:color w:val="auto"/>
                <w:sz w:val="24"/>
                <w:highlight w:val="none"/>
              </w:rPr>
            </w:pPr>
          </w:p>
        </w:tc>
        <w:tc>
          <w:tcPr>
            <w:tcW w:w="1332" w:type="dxa"/>
            <w:noWrap w:val="0"/>
            <w:vAlign w:val="top"/>
          </w:tcPr>
          <w:p>
            <w:pPr>
              <w:pStyle w:val="11"/>
              <w:spacing w:line="360" w:lineRule="auto"/>
              <w:jc w:val="center"/>
              <w:rPr>
                <w:rFonts w:ascii="宋体" w:hAnsi="宋体" w:eastAsia="宋体" w:cs="仿宋_GB2312"/>
                <w:color w:val="auto"/>
                <w:sz w:val="24"/>
                <w:highlight w:val="none"/>
              </w:rPr>
            </w:pPr>
          </w:p>
        </w:tc>
      </w:tr>
    </w:tbl>
    <w:p>
      <w:pPr>
        <w:spacing w:line="360" w:lineRule="auto"/>
        <w:ind w:firstLine="470" w:firstLineChars="196"/>
        <w:rPr>
          <w:rFonts w:ascii="宋体" w:hAnsi="宋体" w:eastAsia="宋体" w:cs="仿宋_GB2312"/>
          <w:color w:val="auto"/>
          <w:sz w:val="24"/>
          <w:highlight w:val="none"/>
        </w:rPr>
      </w:pPr>
      <w:r>
        <w:rPr>
          <w:rFonts w:hint="eastAsia" w:ascii="宋体" w:hAnsi="宋体" w:eastAsia="宋体" w:cs="仿宋_GB2312"/>
          <w:color w:val="auto"/>
          <w:sz w:val="24"/>
          <w:highlight w:val="none"/>
        </w:rPr>
        <w:t>注：随机特殊工具和备品备件是指供应商在供货时免费赠送给采购人的工具及零配件，以备用。</w:t>
      </w:r>
    </w:p>
    <w:p>
      <w:pPr>
        <w:spacing w:line="360" w:lineRule="auto"/>
        <w:ind w:firstLine="480" w:firstLineChars="200"/>
        <w:rPr>
          <w:rFonts w:ascii="宋体" w:hAnsi="宋体" w:eastAsia="宋体" w:cs="仿宋_GB2312"/>
          <w:color w:val="auto"/>
          <w:sz w:val="24"/>
          <w:highlight w:val="none"/>
        </w:rPr>
      </w:pP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spacing w:line="360" w:lineRule="auto"/>
        <w:jc w:val="center"/>
        <w:rPr>
          <w:rFonts w:ascii="宋体" w:hAnsi="宋体" w:eastAsia="宋体" w:cs="仿宋_GB2312"/>
          <w:b/>
          <w:bCs/>
          <w:color w:val="auto"/>
          <w:sz w:val="32"/>
          <w:szCs w:val="32"/>
          <w:highlight w:val="none"/>
        </w:rPr>
      </w:pPr>
    </w:p>
    <w:p>
      <w:pPr>
        <w:spacing w:line="360" w:lineRule="auto"/>
        <w:jc w:val="center"/>
        <w:rPr>
          <w:rFonts w:ascii="宋体" w:hAnsi="宋体" w:eastAsia="宋体" w:cs="仿宋_GB2312"/>
          <w:color w:val="auto"/>
          <w:kern w:val="0"/>
          <w:sz w:val="24"/>
          <w:highlight w:val="none"/>
        </w:rPr>
      </w:pPr>
    </w:p>
    <w:p>
      <w:pPr>
        <w:spacing w:line="360" w:lineRule="auto"/>
        <w:jc w:val="center"/>
        <w:rPr>
          <w:rFonts w:ascii="宋体" w:hAnsi="宋体" w:eastAsia="宋体" w:cs="仿宋_GB2312"/>
          <w:color w:val="auto"/>
          <w:kern w:val="0"/>
          <w:sz w:val="24"/>
          <w:highlight w:val="none"/>
        </w:rPr>
      </w:pPr>
    </w:p>
    <w:p>
      <w:pPr>
        <w:spacing w:line="360" w:lineRule="auto"/>
        <w:jc w:val="center"/>
        <w:rPr>
          <w:rFonts w:ascii="宋体" w:hAnsi="宋体" w:eastAsia="宋体" w:cs="仿宋_GB2312"/>
          <w:b/>
          <w:color w:val="auto"/>
          <w:kern w:val="0"/>
          <w:sz w:val="32"/>
          <w:szCs w:val="32"/>
          <w:highlight w:val="none"/>
          <w:lang w:val="zh-CN"/>
        </w:rPr>
      </w:pPr>
      <w:r>
        <w:rPr>
          <w:rFonts w:hint="eastAsia" w:ascii="宋体" w:hAnsi="宋体" w:eastAsia="宋体" w:cs="仿宋_GB2312"/>
          <w:b/>
          <w:bCs/>
          <w:color w:val="auto"/>
          <w:sz w:val="32"/>
          <w:szCs w:val="32"/>
          <w:highlight w:val="none"/>
        </w:rPr>
        <w:t>十六、认为需求的</w:t>
      </w:r>
      <w:r>
        <w:rPr>
          <w:rFonts w:hint="eastAsia" w:ascii="宋体" w:hAnsi="宋体" w:eastAsia="宋体" w:cs="仿宋_GB2312"/>
          <w:b/>
          <w:color w:val="auto"/>
          <w:kern w:val="0"/>
          <w:sz w:val="32"/>
          <w:szCs w:val="32"/>
          <w:highlight w:val="none"/>
          <w:lang w:val="zh-CN"/>
        </w:rPr>
        <w:t>其他技术文件或说明</w:t>
      </w:r>
    </w:p>
    <w:p>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（由供应商根据采购需求自行编制）</w:t>
      </w:r>
    </w:p>
    <w:p>
      <w:pPr>
        <w:spacing w:line="360" w:lineRule="auto"/>
        <w:rPr>
          <w:rFonts w:ascii="宋体" w:hAnsi="宋体" w:eastAsia="宋体" w:cs="仿宋_GB2312"/>
          <w:color w:val="auto"/>
          <w:sz w:val="24"/>
          <w:highlight w:val="none"/>
        </w:rPr>
      </w:pPr>
    </w:p>
    <w:p>
      <w:pPr>
        <w:autoSpaceDE w:val="0"/>
        <w:autoSpaceDN w:val="0"/>
        <w:spacing w:line="360" w:lineRule="auto"/>
        <w:ind w:firstLine="4560" w:firstLineChars="19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供应商名称（</w:t>
      </w:r>
      <w:r>
        <w:rPr>
          <w:rFonts w:hint="eastAsia" w:ascii="宋体" w:hAnsi="宋体" w:eastAsia="宋体" w:cs="仿宋_GB2312"/>
          <w:color w:val="auto"/>
          <w:kern w:val="0"/>
          <w:sz w:val="24"/>
          <w:highlight w:val="none"/>
          <w:lang w:val="zh-CN"/>
        </w:rPr>
        <w:t>电子签名</w:t>
      </w:r>
      <w:r>
        <w:rPr>
          <w:rFonts w:hint="eastAsia" w:ascii="宋体" w:hAnsi="宋体" w:eastAsia="宋体" w:cs="仿宋_GB2312"/>
          <w:color w:val="auto"/>
          <w:kern w:val="0"/>
          <w:sz w:val="24"/>
          <w:highlight w:val="none"/>
        </w:rPr>
        <w:t xml:space="preserve">）：                       </w:t>
      </w:r>
    </w:p>
    <w:p>
      <w:pPr>
        <w:spacing w:line="360" w:lineRule="auto"/>
        <w:rPr>
          <w:rFonts w:ascii="宋体" w:hAnsi="宋体" w:eastAsia="宋体" w:cs="仿宋_GB2312"/>
          <w:b/>
          <w:bCs/>
          <w:color w:val="auto"/>
          <w:sz w:val="24"/>
          <w:highlight w:val="none"/>
        </w:rPr>
      </w:pPr>
      <w:r>
        <w:rPr>
          <w:rFonts w:hint="eastAsia" w:ascii="宋体" w:hAnsi="宋体" w:eastAsia="宋体" w:cs="仿宋_GB2312"/>
          <w:color w:val="auto"/>
          <w:kern w:val="0"/>
          <w:sz w:val="24"/>
          <w:highlight w:val="none"/>
        </w:rPr>
        <w:t xml:space="preserve">                                      日期：  年  月   日</w:t>
      </w:r>
    </w:p>
    <w:p>
      <w:pPr>
        <w:spacing w:line="360" w:lineRule="auto"/>
        <w:jc w:val="center"/>
        <w:rPr>
          <w:rFonts w:ascii="宋体" w:hAnsi="宋体" w:eastAsia="宋体" w:cs="仿宋_GB2312"/>
          <w:b/>
          <w:bCs/>
          <w:color w:val="auto"/>
          <w:sz w:val="32"/>
          <w:szCs w:val="32"/>
          <w:highlight w:val="none"/>
        </w:rPr>
      </w:pPr>
    </w:p>
    <w:p>
      <w:pPr>
        <w:tabs>
          <w:tab w:val="left" w:pos="0"/>
        </w:tabs>
        <w:autoSpaceDE w:val="0"/>
        <w:autoSpaceDN w:val="0"/>
        <w:spacing w:line="360" w:lineRule="auto"/>
        <w:ind w:firstLine="2409" w:firstLineChars="800"/>
        <w:rPr>
          <w:rFonts w:ascii="宋体" w:hAnsi="宋体" w:eastAsia="宋体" w:cs="仿宋_GB2312"/>
          <w:b/>
          <w:bCs/>
          <w:color w:val="auto"/>
          <w:sz w:val="30"/>
          <w:szCs w:val="30"/>
          <w:highlight w:val="none"/>
        </w:rPr>
      </w:pPr>
    </w:p>
    <w:p>
      <w:pPr>
        <w:tabs>
          <w:tab w:val="left" w:pos="0"/>
        </w:tabs>
        <w:autoSpaceDE w:val="0"/>
        <w:autoSpaceDN w:val="0"/>
        <w:spacing w:line="360" w:lineRule="auto"/>
        <w:jc w:val="center"/>
        <w:rPr>
          <w:rFonts w:ascii="宋体" w:hAnsi="宋体" w:eastAsia="宋体" w:cs="仿宋_GB2312"/>
          <w:b/>
          <w:bCs/>
          <w:color w:val="auto"/>
          <w:sz w:val="30"/>
          <w:szCs w:val="30"/>
          <w:highlight w:val="none"/>
        </w:rPr>
      </w:pPr>
    </w:p>
    <w:p>
      <w:pPr>
        <w:widowControl/>
        <w:adjustRightInd/>
        <w:jc w:val="left"/>
        <w:rPr>
          <w:rFonts w:ascii="宋体" w:hAnsi="宋体" w:eastAsia="宋体" w:cs="仿宋_GB2312"/>
          <w:b/>
          <w:bCs/>
          <w:color w:val="auto"/>
          <w:sz w:val="30"/>
          <w:szCs w:val="30"/>
          <w:highlight w:val="none"/>
        </w:rPr>
      </w:pPr>
      <w:r>
        <w:rPr>
          <w:rFonts w:ascii="宋体" w:hAnsi="宋体" w:eastAsia="宋体" w:cs="仿宋_GB2312"/>
          <w:b/>
          <w:bCs/>
          <w:color w:val="auto"/>
          <w:sz w:val="30"/>
          <w:szCs w:val="30"/>
          <w:highlight w:val="none"/>
        </w:rPr>
        <w:br w:type="page"/>
      </w:r>
    </w:p>
    <w:p>
      <w:pPr>
        <w:tabs>
          <w:tab w:val="left" w:pos="0"/>
        </w:tabs>
        <w:autoSpaceDE w:val="0"/>
        <w:autoSpaceDN w:val="0"/>
        <w:spacing w:line="360" w:lineRule="auto"/>
        <w:jc w:val="center"/>
        <w:rPr>
          <w:rFonts w:ascii="宋体" w:hAnsi="宋体" w:eastAsia="宋体" w:cs="仿宋_GB2312"/>
          <w:b/>
          <w:bCs/>
          <w:color w:val="auto"/>
          <w:sz w:val="30"/>
          <w:szCs w:val="30"/>
          <w:highlight w:val="none"/>
        </w:rPr>
      </w:pPr>
      <w:r>
        <w:rPr>
          <w:rFonts w:hint="eastAsia" w:ascii="宋体" w:hAnsi="宋体" w:eastAsia="宋体" w:cs="仿宋_GB2312"/>
          <w:b/>
          <w:bCs/>
          <w:color w:val="auto"/>
          <w:sz w:val="30"/>
          <w:szCs w:val="30"/>
          <w:highlight w:val="none"/>
        </w:rPr>
        <w:t>十七、</w:t>
      </w:r>
      <w:r>
        <w:rPr>
          <w:rFonts w:hint="eastAsia" w:ascii="宋体" w:hAnsi="宋体" w:eastAsia="宋体" w:cs="宋体"/>
          <w:b/>
          <w:color w:val="auto"/>
          <w:kern w:val="0"/>
          <w:sz w:val="32"/>
          <w:szCs w:val="32"/>
          <w:highlight w:val="none"/>
          <w:lang w:val="zh-CN"/>
        </w:rPr>
        <w:t>政府采购供应商廉洁自律承诺书</w:t>
      </w:r>
    </w:p>
    <w:p>
      <w:pPr>
        <w:autoSpaceDE w:val="0"/>
        <w:autoSpaceDN w:val="0"/>
        <w:spacing w:line="360" w:lineRule="auto"/>
        <w:jc w:val="left"/>
        <w:rPr>
          <w:rFonts w:ascii="宋体" w:hAnsi="宋体" w:eastAsia="宋体" w:cs="仿宋_GB2312"/>
          <w:color w:val="auto"/>
          <w:kern w:val="0"/>
          <w:sz w:val="24"/>
          <w:highlight w:val="none"/>
          <w:lang w:val="zh-CN"/>
        </w:rPr>
      </w:pPr>
      <w:r>
        <w:rPr>
          <w:rFonts w:hint="eastAsia" w:ascii="宋体" w:hAnsi="宋体" w:cs="仿宋_GB2312"/>
          <w:color w:val="auto"/>
          <w:sz w:val="24"/>
          <w:highlight w:val="none"/>
          <w:lang w:eastAsia="zh-CN"/>
        </w:rPr>
        <w:t>淳安县工贸资产经营有限公司</w:t>
      </w:r>
      <w:r>
        <w:rPr>
          <w:rFonts w:hint="eastAsia" w:ascii="宋体" w:hAnsi="宋体" w:eastAsia="宋体"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我单位响应你</w:t>
      </w:r>
      <w:r>
        <w:rPr>
          <w:rFonts w:hint="eastAsia" w:ascii="宋体" w:hAnsi="宋体" w:eastAsia="宋体" w:cs="仿宋_GB2312"/>
          <w:color w:val="auto"/>
          <w:sz w:val="24"/>
          <w:highlight w:val="none"/>
        </w:rPr>
        <w:t>单位</w:t>
      </w:r>
      <w:r>
        <w:rPr>
          <w:rFonts w:hint="eastAsia" w:ascii="宋体" w:hAnsi="宋体" w:eastAsia="宋体" w:cs="仿宋_GB2312"/>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好处；</w:t>
      </w:r>
    </w:p>
    <w:p>
      <w:pPr>
        <w:autoSpaceDE w:val="0"/>
        <w:autoSpaceDN w:val="0"/>
        <w:spacing w:line="360" w:lineRule="auto"/>
        <w:ind w:left="2" w:leftChars="1"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如违反上述承诺，你</w:t>
      </w:r>
      <w:r>
        <w:rPr>
          <w:rFonts w:hint="eastAsia" w:ascii="宋体" w:hAnsi="宋体" w:eastAsia="宋体" w:cs="仿宋_GB2312"/>
          <w:color w:val="auto"/>
          <w:sz w:val="24"/>
          <w:highlight w:val="none"/>
        </w:rPr>
        <w:t>单位</w:t>
      </w:r>
      <w:r>
        <w:rPr>
          <w:rFonts w:hint="eastAsia" w:ascii="宋体" w:hAnsi="宋体" w:eastAsia="宋体" w:cs="仿宋_GB2312"/>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仿宋_GB2312"/>
          <w:color w:val="auto"/>
          <w:sz w:val="24"/>
          <w:highlight w:val="none"/>
        </w:rPr>
        <w:t>单位</w:t>
      </w:r>
      <w:r>
        <w:rPr>
          <w:rFonts w:hint="eastAsia" w:ascii="宋体" w:hAnsi="宋体" w:eastAsia="宋体"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eastAsia="宋体" w:cs="仿宋_GB2312"/>
          <w:color w:val="auto"/>
          <w:kern w:val="0"/>
          <w:sz w:val="24"/>
          <w:highlight w:val="none"/>
          <w:lang w:val="zh-CN"/>
        </w:rPr>
      </w:pPr>
    </w:p>
    <w:p>
      <w:pPr>
        <w:autoSpaceDE w:val="0"/>
        <w:autoSpaceDN w:val="0"/>
        <w:spacing w:line="360" w:lineRule="auto"/>
        <w:ind w:left="2"/>
        <w:jc w:val="left"/>
        <w:rPr>
          <w:rFonts w:ascii="宋体" w:hAnsi="宋体" w:eastAsia="宋体" w:cs="仿宋_GB2312"/>
          <w:color w:val="auto"/>
          <w:kern w:val="0"/>
          <w:sz w:val="24"/>
          <w:highlight w:val="none"/>
          <w:lang w:val="zh-CN"/>
        </w:rPr>
      </w:pPr>
    </w:p>
    <w:p>
      <w:pPr>
        <w:autoSpaceDE w:val="0"/>
        <w:autoSpaceDN w:val="0"/>
        <w:spacing w:line="360" w:lineRule="auto"/>
        <w:ind w:left="2"/>
        <w:jc w:val="left"/>
        <w:rPr>
          <w:rFonts w:ascii="宋体" w:hAnsi="宋体" w:eastAsia="宋体"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rPr>
        <w:t>供应商</w:t>
      </w:r>
      <w:r>
        <w:rPr>
          <w:rFonts w:hint="eastAsia" w:ascii="宋体" w:hAnsi="宋体" w:eastAsia="宋体" w:cs="仿宋_GB2312"/>
          <w:color w:val="auto"/>
          <w:kern w:val="0"/>
          <w:sz w:val="24"/>
          <w:highlight w:val="none"/>
          <w:lang w:val="zh-CN"/>
        </w:rPr>
        <w:t>名称（</w:t>
      </w:r>
      <w:r>
        <w:rPr>
          <w:rFonts w:hint="eastAsia" w:ascii="宋体" w:hAnsi="宋体" w:eastAsia="宋体" w:cs="仿宋_GB2312"/>
          <w:color w:val="auto"/>
          <w:sz w:val="24"/>
          <w:highlight w:val="none"/>
        </w:rPr>
        <w:t>电子签名</w:t>
      </w:r>
      <w:r>
        <w:rPr>
          <w:rFonts w:hint="eastAsia" w:ascii="宋体" w:hAnsi="宋体" w:eastAsia="宋体" w:cs="仿宋_GB2312"/>
          <w:color w:val="auto"/>
          <w:kern w:val="0"/>
          <w:sz w:val="24"/>
          <w:highlight w:val="none"/>
          <w:lang w:val="zh-CN"/>
        </w:rPr>
        <w:t xml:space="preserve">）：                </w:t>
      </w:r>
    </w:p>
    <w:p>
      <w:pPr>
        <w:spacing w:line="360" w:lineRule="auto"/>
        <w:ind w:left="4620" w:leftChars="2200"/>
        <w:rPr>
          <w:rFonts w:ascii="宋体" w:hAnsi="宋体" w:eastAsia="宋体"/>
          <w:color w:val="auto"/>
          <w:sz w:val="24"/>
          <w:highlight w:val="none"/>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w:t>
      </w:r>
      <w:r>
        <w:rPr>
          <w:rFonts w:hint="eastAsia" w:ascii="宋体" w:hAnsi="宋体" w:eastAsia="宋体" w:cs="仿宋_GB2312"/>
          <w:color w:val="auto"/>
          <w:kern w:val="0"/>
          <w:sz w:val="24"/>
          <w:highlight w:val="none"/>
          <w:lang w:val="zh-CN"/>
        </w:rPr>
        <w:t xml:space="preserve">   年   月   日</w:t>
      </w:r>
    </w:p>
    <w:p>
      <w:pPr>
        <w:spacing w:line="360" w:lineRule="auto"/>
        <w:jc w:val="center"/>
        <w:rPr>
          <w:rFonts w:ascii="宋体" w:hAnsi="宋体" w:eastAsia="宋体" w:cs="仿宋_GB2312"/>
          <w:b/>
          <w:color w:val="auto"/>
          <w:sz w:val="36"/>
          <w:szCs w:val="36"/>
          <w:highlight w:val="none"/>
        </w:rPr>
      </w:pPr>
    </w:p>
    <w:p>
      <w:pPr>
        <w:widowControl/>
        <w:adjustRightInd/>
        <w:jc w:val="left"/>
        <w:rPr>
          <w:rFonts w:ascii="宋体" w:hAnsi="宋体" w:eastAsia="宋体" w:cs="仿宋_GB2312"/>
          <w:color w:val="auto"/>
          <w:kern w:val="2"/>
          <w:sz w:val="32"/>
          <w:szCs w:val="32"/>
          <w:highlight w:val="none"/>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pgNumType w:fmt="decimal"/>
          <w:cols w:space="720" w:num="1"/>
          <w:titlePg/>
          <w:docGrid w:linePitch="312" w:charSpace="0"/>
        </w:sectPr>
      </w:pPr>
    </w:p>
    <w:p>
      <w:pPr>
        <w:pStyle w:val="23"/>
        <w:ind w:firstLine="0" w:firstLineChars="0"/>
        <w:jc w:val="center"/>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第八部分 最后报价格式</w:t>
      </w:r>
    </w:p>
    <w:p>
      <w:pPr>
        <w:pStyle w:val="32"/>
        <w:keepNext w:val="0"/>
        <w:pageBreakBefore w:val="0"/>
        <w:tabs>
          <w:tab w:val="clear" w:pos="720"/>
        </w:tabs>
        <w:ind w:firstLine="640"/>
        <w:outlineLvl w:val="9"/>
        <w:rPr>
          <w:rFonts w:ascii="宋体" w:hAnsi="宋体" w:eastAsia="宋体" w:cs="仿宋_GB2312"/>
          <w:color w:val="auto"/>
          <w:kern w:val="2"/>
          <w:sz w:val="32"/>
          <w:szCs w:val="32"/>
          <w:highlight w:val="none"/>
        </w:rPr>
      </w:pPr>
      <w:r>
        <w:rPr>
          <w:rFonts w:hint="eastAsia" w:ascii="宋体" w:hAnsi="宋体" w:eastAsia="宋体" w:cs="仿宋_GB2312"/>
          <w:color w:val="auto"/>
          <w:kern w:val="2"/>
          <w:sz w:val="32"/>
          <w:szCs w:val="32"/>
          <w:highlight w:val="none"/>
        </w:rPr>
        <w:t>（一）最后报价一览表</w:t>
      </w:r>
    </w:p>
    <w:p>
      <w:pPr>
        <w:autoSpaceDE w:val="0"/>
        <w:autoSpaceDN w:val="0"/>
        <w:spacing w:line="360" w:lineRule="auto"/>
        <w:rPr>
          <w:rFonts w:ascii="宋体" w:hAnsi="宋体" w:eastAsia="宋体" w:cs="仿宋_GB2312"/>
          <w:color w:val="auto"/>
          <w:kern w:val="0"/>
          <w:sz w:val="24"/>
          <w:highlight w:val="none"/>
        </w:rPr>
      </w:pPr>
      <w:r>
        <w:rPr>
          <w:rFonts w:hint="eastAsia" w:ascii="宋体" w:hAnsi="宋体" w:cs="仿宋_GB2312"/>
          <w:color w:val="auto"/>
          <w:sz w:val="24"/>
          <w:highlight w:val="none"/>
          <w:lang w:eastAsia="zh-CN"/>
        </w:rPr>
        <w:t>淳安县工贸资产经营有限公司</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eastAsia="zh-CN"/>
        </w:rPr>
        <w:t>杭州中纬测绘设计咨询有限公司</w:t>
      </w:r>
      <w:r>
        <w:rPr>
          <w:rFonts w:hint="eastAsia" w:ascii="宋体" w:hAnsi="宋体" w:eastAsia="宋体" w:cs="仿宋_GB2312"/>
          <w:color w:val="auto"/>
          <w:kern w:val="0"/>
          <w:sz w:val="24"/>
          <w:highlight w:val="none"/>
          <w:lang w:val="zh-CN"/>
        </w:rPr>
        <w:t>：</w:t>
      </w:r>
    </w:p>
    <w:p>
      <w:pPr>
        <w:spacing w:line="360" w:lineRule="auto"/>
        <w:ind w:firstLine="72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按你方磋商文件要求，</w:t>
      </w:r>
      <w:r>
        <w:rPr>
          <w:rFonts w:hint="eastAsia" w:ascii="宋体" w:hAnsi="宋体" w:eastAsia="宋体" w:cs="仿宋_GB2312"/>
          <w:color w:val="auto"/>
          <w:sz w:val="24"/>
          <w:highlight w:val="none"/>
        </w:rPr>
        <w:t>我们即</w:t>
      </w:r>
      <w:r>
        <w:rPr>
          <w:rFonts w:hint="eastAsia" w:ascii="宋体" w:hAnsi="宋体" w:eastAsia="宋体" w:cs="仿宋_GB2312"/>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仿宋_GB2312"/>
          <w:color w:val="auto"/>
          <w:sz w:val="24"/>
          <w:highlight w:val="none"/>
          <w:lang w:eastAsia="zh-CN"/>
        </w:rPr>
        <w:t>浙江省淳安锡铁矿尾矿库周边环境监测项目</w:t>
      </w:r>
      <w:r>
        <w:rPr>
          <w:rFonts w:hint="eastAsia" w:ascii="宋体" w:hAnsi="宋体" w:eastAsia="宋体" w:cs="仿宋_GB2312"/>
          <w:color w:val="auto"/>
          <w:sz w:val="24"/>
          <w:highlight w:val="none"/>
        </w:rPr>
        <w:t>【项目编号：</w:t>
      </w:r>
      <w:r>
        <w:rPr>
          <w:rFonts w:hint="eastAsia" w:ascii="宋体" w:hAnsi="宋体" w:cs="仿宋_GB2312"/>
          <w:color w:val="auto"/>
          <w:sz w:val="24"/>
          <w:highlight w:val="none"/>
          <w:lang w:eastAsia="zh-CN"/>
        </w:rPr>
        <w:t>HZZWCACG20240713号</w:t>
      </w:r>
      <w:r>
        <w:rPr>
          <w:rFonts w:hint="eastAsia" w:ascii="宋体" w:hAnsi="宋体" w:eastAsia="宋体" w:cs="仿宋_GB2312"/>
          <w:color w:val="auto"/>
          <w:sz w:val="24"/>
          <w:highlight w:val="none"/>
        </w:rPr>
        <w:t>】</w:t>
      </w:r>
      <w:r>
        <w:rPr>
          <w:rFonts w:hint="eastAsia" w:ascii="宋体" w:hAnsi="宋体" w:eastAsia="宋体" w:cs="仿宋_GB2312"/>
          <w:color w:val="auto"/>
          <w:kern w:val="0"/>
          <w:sz w:val="24"/>
          <w:highlight w:val="none"/>
          <w:lang w:val="zh-CN"/>
        </w:rPr>
        <w:t>的实施。</w:t>
      </w:r>
    </w:p>
    <w:p>
      <w:pPr>
        <w:snapToGrid w:val="0"/>
        <w:spacing w:line="360" w:lineRule="auto"/>
        <w:ind w:left="480"/>
        <w:jc w:val="center"/>
        <w:rPr>
          <w:rFonts w:ascii="宋体" w:hAnsi="宋体" w:eastAsia="宋体" w:cs="仿宋_GB2312"/>
          <w:b/>
          <w:color w:val="auto"/>
          <w:kern w:val="0"/>
          <w:sz w:val="24"/>
          <w:highlight w:val="none"/>
          <w:lang w:val="zh-CN"/>
        </w:rPr>
      </w:pPr>
      <w:r>
        <w:rPr>
          <w:rFonts w:hint="eastAsia" w:ascii="宋体" w:hAnsi="宋体" w:eastAsia="宋体" w:cs="仿宋_GB2312"/>
          <w:b/>
          <w:color w:val="auto"/>
          <w:kern w:val="0"/>
          <w:sz w:val="24"/>
          <w:highlight w:val="none"/>
          <w:lang w:val="zh-CN"/>
        </w:rPr>
        <w:t>最后报价一览表(单位均为人民币元)</w:t>
      </w:r>
    </w:p>
    <w:tbl>
      <w:tblPr>
        <w:tblStyle w:val="1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noWrap w:val="0"/>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noWrap w:val="0"/>
            <w:vAlign w:val="top"/>
          </w:tcPr>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noWrap w:val="0"/>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noWrap w:val="0"/>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noWrap w:val="0"/>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noWrap w:val="0"/>
            <w:vAlign w:val="top"/>
          </w:tcPr>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noWrap w:val="0"/>
            <w:vAlign w:val="center"/>
          </w:tcPr>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X</w:t>
            </w:r>
            <w:r>
              <w:rPr>
                <w:rFonts w:ascii="宋体" w:hAnsi="宋体" w:eastAsia="宋体" w:cs="宋体"/>
                <w:color w:val="auto"/>
                <w:sz w:val="24"/>
                <w:highlight w:val="none"/>
              </w:rPr>
              <w:t>X</w:t>
            </w:r>
          </w:p>
        </w:tc>
        <w:tc>
          <w:tcPr>
            <w:tcW w:w="2268" w:type="dxa"/>
            <w:noWrap w:val="0"/>
            <w:vAlign w:val="center"/>
          </w:tcPr>
          <w:p>
            <w:pPr>
              <w:snapToGrid w:val="0"/>
              <w:spacing w:line="360" w:lineRule="auto"/>
              <w:jc w:val="center"/>
              <w:rPr>
                <w:rFonts w:ascii="宋体" w:hAnsi="宋体" w:eastAsia="宋体" w:cs="宋体"/>
                <w:color w:val="auto"/>
                <w:sz w:val="24"/>
                <w:highlight w:val="none"/>
              </w:rPr>
            </w:pPr>
          </w:p>
        </w:tc>
        <w:tc>
          <w:tcPr>
            <w:tcW w:w="2410" w:type="dxa"/>
            <w:noWrap w:val="0"/>
            <w:vAlign w:val="center"/>
          </w:tcPr>
          <w:p>
            <w:pPr>
              <w:snapToGrid w:val="0"/>
              <w:spacing w:line="360" w:lineRule="auto"/>
              <w:jc w:val="center"/>
              <w:rPr>
                <w:rFonts w:ascii="宋体" w:hAnsi="宋体" w:eastAsia="宋体" w:cs="宋体"/>
                <w:color w:val="auto"/>
                <w:sz w:val="24"/>
                <w:highlight w:val="none"/>
              </w:rPr>
            </w:pPr>
          </w:p>
        </w:tc>
        <w:tc>
          <w:tcPr>
            <w:tcW w:w="2268" w:type="dxa"/>
            <w:noWrap w:val="0"/>
            <w:vAlign w:val="center"/>
          </w:tcPr>
          <w:p>
            <w:pPr>
              <w:snapToGrid w:val="0"/>
              <w:spacing w:line="360" w:lineRule="auto"/>
              <w:jc w:val="center"/>
              <w:rPr>
                <w:rFonts w:ascii="宋体" w:hAnsi="宋体" w:eastAsia="宋体" w:cs="宋体"/>
                <w:color w:val="auto"/>
                <w:sz w:val="24"/>
                <w:highlight w:val="none"/>
              </w:rPr>
            </w:pPr>
          </w:p>
        </w:tc>
        <w:tc>
          <w:tcPr>
            <w:tcW w:w="2126" w:type="dxa"/>
            <w:noWrap w:val="0"/>
            <w:vAlign w:val="center"/>
          </w:tcPr>
          <w:p>
            <w:pPr>
              <w:spacing w:line="360" w:lineRule="auto"/>
              <w:jc w:val="center"/>
              <w:rPr>
                <w:rFonts w:ascii="宋体" w:hAnsi="宋体" w:eastAsia="宋体" w:cs="宋体"/>
                <w:color w:val="auto"/>
                <w:sz w:val="24"/>
                <w:highlight w:val="none"/>
              </w:rPr>
            </w:pPr>
          </w:p>
        </w:tc>
        <w:tc>
          <w:tcPr>
            <w:tcW w:w="2127" w:type="dxa"/>
            <w:noWrap w:val="0"/>
            <w:vAlign w:val="top"/>
          </w:tcPr>
          <w:p>
            <w:pPr>
              <w:spacing w:line="360" w:lineRule="auto"/>
              <w:jc w:val="center"/>
              <w:rPr>
                <w:rFonts w:ascii="宋体" w:hAnsi="宋体" w:eastAsia="宋体" w:cs="宋体"/>
                <w:color w:val="auto"/>
                <w:sz w:val="24"/>
                <w:highlight w:val="none"/>
              </w:rPr>
            </w:pPr>
          </w:p>
        </w:tc>
        <w:tc>
          <w:tcPr>
            <w:tcW w:w="2126" w:type="dxa"/>
            <w:noWrap w:val="0"/>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noWrap w:val="0"/>
            <w:vAlign w:val="center"/>
          </w:tcPr>
          <w:p>
            <w:pPr>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X</w:t>
            </w:r>
            <w:r>
              <w:rPr>
                <w:rFonts w:ascii="宋体" w:hAnsi="宋体" w:eastAsia="宋体" w:cs="宋体"/>
                <w:color w:val="auto"/>
                <w:sz w:val="24"/>
                <w:highlight w:val="none"/>
              </w:rPr>
              <w:t>X</w:t>
            </w:r>
          </w:p>
        </w:tc>
        <w:tc>
          <w:tcPr>
            <w:tcW w:w="2268" w:type="dxa"/>
            <w:noWrap w:val="0"/>
            <w:vAlign w:val="center"/>
          </w:tcPr>
          <w:p>
            <w:pPr>
              <w:snapToGrid w:val="0"/>
              <w:spacing w:line="360" w:lineRule="auto"/>
              <w:jc w:val="center"/>
              <w:rPr>
                <w:rFonts w:ascii="宋体" w:hAnsi="宋体" w:eastAsia="宋体" w:cs="宋体"/>
                <w:color w:val="auto"/>
                <w:sz w:val="24"/>
                <w:highlight w:val="none"/>
              </w:rPr>
            </w:pPr>
          </w:p>
        </w:tc>
        <w:tc>
          <w:tcPr>
            <w:tcW w:w="2410" w:type="dxa"/>
            <w:noWrap w:val="0"/>
            <w:vAlign w:val="center"/>
          </w:tcPr>
          <w:p>
            <w:pPr>
              <w:snapToGrid w:val="0"/>
              <w:spacing w:line="360" w:lineRule="auto"/>
              <w:jc w:val="center"/>
              <w:rPr>
                <w:rFonts w:ascii="宋体" w:hAnsi="宋体" w:eastAsia="宋体" w:cs="宋体"/>
                <w:color w:val="auto"/>
                <w:sz w:val="24"/>
                <w:highlight w:val="none"/>
              </w:rPr>
            </w:pPr>
          </w:p>
        </w:tc>
        <w:tc>
          <w:tcPr>
            <w:tcW w:w="2268" w:type="dxa"/>
            <w:noWrap w:val="0"/>
            <w:vAlign w:val="center"/>
          </w:tcPr>
          <w:p>
            <w:pPr>
              <w:snapToGrid w:val="0"/>
              <w:spacing w:line="360" w:lineRule="auto"/>
              <w:jc w:val="center"/>
              <w:rPr>
                <w:rFonts w:ascii="宋体" w:hAnsi="宋体" w:eastAsia="宋体" w:cs="宋体"/>
                <w:color w:val="auto"/>
                <w:sz w:val="24"/>
                <w:highlight w:val="none"/>
              </w:rPr>
            </w:pPr>
          </w:p>
        </w:tc>
        <w:tc>
          <w:tcPr>
            <w:tcW w:w="2126" w:type="dxa"/>
            <w:noWrap w:val="0"/>
            <w:vAlign w:val="center"/>
          </w:tcPr>
          <w:p>
            <w:pPr>
              <w:spacing w:line="360" w:lineRule="auto"/>
              <w:jc w:val="center"/>
              <w:rPr>
                <w:rFonts w:ascii="宋体" w:hAnsi="宋体" w:eastAsia="宋体" w:cs="宋体"/>
                <w:color w:val="auto"/>
                <w:sz w:val="24"/>
                <w:highlight w:val="none"/>
              </w:rPr>
            </w:pPr>
          </w:p>
        </w:tc>
        <w:tc>
          <w:tcPr>
            <w:tcW w:w="2127" w:type="dxa"/>
            <w:noWrap w:val="0"/>
            <w:vAlign w:val="top"/>
          </w:tcPr>
          <w:p>
            <w:pPr>
              <w:spacing w:line="360" w:lineRule="auto"/>
              <w:jc w:val="center"/>
              <w:rPr>
                <w:rFonts w:ascii="宋体" w:hAnsi="宋体" w:eastAsia="宋体" w:cs="宋体"/>
                <w:color w:val="auto"/>
                <w:sz w:val="24"/>
                <w:highlight w:val="none"/>
              </w:rPr>
            </w:pPr>
          </w:p>
        </w:tc>
        <w:tc>
          <w:tcPr>
            <w:tcW w:w="2126" w:type="dxa"/>
            <w:noWrap w:val="0"/>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noWrap w:val="0"/>
            <w:vAlign w:val="center"/>
          </w:tcPr>
          <w:p>
            <w:pPr>
              <w:snapToGrid w:val="0"/>
              <w:spacing w:line="360" w:lineRule="auto"/>
              <w:jc w:val="center"/>
              <w:rPr>
                <w:rFonts w:ascii="宋体" w:hAnsi="宋体" w:eastAsia="宋体" w:cs="宋体"/>
                <w:color w:val="auto"/>
                <w:sz w:val="24"/>
                <w:highlight w:val="none"/>
              </w:rPr>
            </w:pPr>
          </w:p>
        </w:tc>
        <w:tc>
          <w:tcPr>
            <w:tcW w:w="2268" w:type="dxa"/>
            <w:noWrap w:val="0"/>
            <w:vAlign w:val="center"/>
          </w:tcPr>
          <w:p>
            <w:pPr>
              <w:snapToGrid w:val="0"/>
              <w:spacing w:line="360" w:lineRule="auto"/>
              <w:jc w:val="center"/>
              <w:rPr>
                <w:rFonts w:ascii="宋体" w:hAnsi="宋体" w:eastAsia="宋体" w:cs="宋体"/>
                <w:color w:val="auto"/>
                <w:sz w:val="24"/>
                <w:highlight w:val="none"/>
              </w:rPr>
            </w:pPr>
          </w:p>
        </w:tc>
        <w:tc>
          <w:tcPr>
            <w:tcW w:w="2410" w:type="dxa"/>
            <w:noWrap w:val="0"/>
            <w:vAlign w:val="center"/>
          </w:tcPr>
          <w:p>
            <w:pPr>
              <w:snapToGrid w:val="0"/>
              <w:spacing w:line="360" w:lineRule="auto"/>
              <w:jc w:val="center"/>
              <w:rPr>
                <w:rFonts w:ascii="宋体" w:hAnsi="宋体" w:eastAsia="宋体" w:cs="宋体"/>
                <w:color w:val="auto"/>
                <w:sz w:val="24"/>
                <w:highlight w:val="none"/>
              </w:rPr>
            </w:pPr>
          </w:p>
        </w:tc>
        <w:tc>
          <w:tcPr>
            <w:tcW w:w="2268" w:type="dxa"/>
            <w:noWrap w:val="0"/>
            <w:vAlign w:val="center"/>
          </w:tcPr>
          <w:p>
            <w:pPr>
              <w:snapToGrid w:val="0"/>
              <w:spacing w:line="360" w:lineRule="auto"/>
              <w:jc w:val="center"/>
              <w:rPr>
                <w:rFonts w:ascii="宋体" w:hAnsi="宋体" w:eastAsia="宋体" w:cs="宋体"/>
                <w:color w:val="auto"/>
                <w:sz w:val="24"/>
                <w:highlight w:val="none"/>
              </w:rPr>
            </w:pPr>
          </w:p>
        </w:tc>
        <w:tc>
          <w:tcPr>
            <w:tcW w:w="2126" w:type="dxa"/>
            <w:noWrap w:val="0"/>
            <w:vAlign w:val="center"/>
          </w:tcPr>
          <w:p>
            <w:pPr>
              <w:spacing w:line="360" w:lineRule="auto"/>
              <w:jc w:val="center"/>
              <w:rPr>
                <w:rFonts w:ascii="宋体" w:hAnsi="宋体" w:eastAsia="宋体" w:cs="宋体"/>
                <w:color w:val="auto"/>
                <w:sz w:val="24"/>
                <w:highlight w:val="none"/>
              </w:rPr>
            </w:pPr>
          </w:p>
        </w:tc>
        <w:tc>
          <w:tcPr>
            <w:tcW w:w="2127" w:type="dxa"/>
            <w:noWrap w:val="0"/>
            <w:vAlign w:val="top"/>
          </w:tcPr>
          <w:p>
            <w:pPr>
              <w:spacing w:line="360" w:lineRule="auto"/>
              <w:jc w:val="center"/>
              <w:rPr>
                <w:rFonts w:ascii="宋体" w:hAnsi="宋体" w:eastAsia="宋体" w:cs="宋体"/>
                <w:color w:val="auto"/>
                <w:sz w:val="24"/>
                <w:highlight w:val="none"/>
              </w:rPr>
            </w:pPr>
          </w:p>
        </w:tc>
        <w:tc>
          <w:tcPr>
            <w:tcW w:w="2126" w:type="dxa"/>
            <w:noWrap w:val="0"/>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eastAsia="宋体" w:cs="宋体"/>
                <w:color w:val="auto"/>
                <w:sz w:val="24"/>
                <w:highlight w:val="none"/>
              </w:rPr>
            </w:pPr>
          </w:p>
        </w:tc>
        <w:tc>
          <w:tcPr>
            <w:tcW w:w="992" w:type="dxa"/>
            <w:noWrap w:val="0"/>
            <w:vAlign w:val="center"/>
          </w:tcPr>
          <w:p>
            <w:pPr>
              <w:snapToGrid w:val="0"/>
              <w:spacing w:line="360" w:lineRule="auto"/>
              <w:jc w:val="center"/>
              <w:rPr>
                <w:rFonts w:ascii="宋体" w:hAnsi="宋体" w:eastAsia="宋体" w:cs="宋体"/>
                <w:color w:val="auto"/>
                <w:sz w:val="24"/>
                <w:highlight w:val="none"/>
              </w:rPr>
            </w:pPr>
          </w:p>
        </w:tc>
        <w:tc>
          <w:tcPr>
            <w:tcW w:w="2268" w:type="dxa"/>
            <w:noWrap w:val="0"/>
            <w:vAlign w:val="center"/>
          </w:tcPr>
          <w:p>
            <w:pPr>
              <w:snapToGrid w:val="0"/>
              <w:spacing w:line="360" w:lineRule="auto"/>
              <w:jc w:val="center"/>
              <w:rPr>
                <w:rFonts w:ascii="宋体" w:hAnsi="宋体" w:eastAsia="宋体" w:cs="宋体"/>
                <w:color w:val="auto"/>
                <w:sz w:val="24"/>
                <w:highlight w:val="none"/>
              </w:rPr>
            </w:pPr>
          </w:p>
        </w:tc>
        <w:tc>
          <w:tcPr>
            <w:tcW w:w="2410" w:type="dxa"/>
            <w:noWrap w:val="0"/>
            <w:vAlign w:val="center"/>
          </w:tcPr>
          <w:p>
            <w:pPr>
              <w:snapToGrid w:val="0"/>
              <w:spacing w:line="360" w:lineRule="auto"/>
              <w:jc w:val="center"/>
              <w:rPr>
                <w:rFonts w:ascii="宋体" w:hAnsi="宋体" w:eastAsia="宋体" w:cs="宋体"/>
                <w:color w:val="auto"/>
                <w:sz w:val="24"/>
                <w:highlight w:val="none"/>
              </w:rPr>
            </w:pPr>
          </w:p>
        </w:tc>
        <w:tc>
          <w:tcPr>
            <w:tcW w:w="2268" w:type="dxa"/>
            <w:noWrap w:val="0"/>
            <w:vAlign w:val="center"/>
          </w:tcPr>
          <w:p>
            <w:pPr>
              <w:snapToGrid w:val="0"/>
              <w:spacing w:line="360" w:lineRule="auto"/>
              <w:jc w:val="center"/>
              <w:rPr>
                <w:rFonts w:ascii="宋体" w:hAnsi="宋体" w:eastAsia="宋体" w:cs="宋体"/>
                <w:color w:val="auto"/>
                <w:sz w:val="24"/>
                <w:highlight w:val="none"/>
              </w:rPr>
            </w:pPr>
          </w:p>
        </w:tc>
        <w:tc>
          <w:tcPr>
            <w:tcW w:w="2126" w:type="dxa"/>
            <w:noWrap w:val="0"/>
            <w:vAlign w:val="center"/>
          </w:tcPr>
          <w:p>
            <w:pPr>
              <w:spacing w:line="360" w:lineRule="auto"/>
              <w:jc w:val="center"/>
              <w:rPr>
                <w:rFonts w:ascii="宋体" w:hAnsi="宋体" w:eastAsia="宋体" w:cs="宋体"/>
                <w:color w:val="auto"/>
                <w:sz w:val="24"/>
                <w:highlight w:val="none"/>
              </w:rPr>
            </w:pPr>
          </w:p>
        </w:tc>
        <w:tc>
          <w:tcPr>
            <w:tcW w:w="2127" w:type="dxa"/>
            <w:noWrap w:val="0"/>
            <w:vAlign w:val="top"/>
          </w:tcPr>
          <w:p>
            <w:pPr>
              <w:spacing w:line="360" w:lineRule="auto"/>
              <w:jc w:val="center"/>
              <w:rPr>
                <w:rFonts w:ascii="宋体" w:hAnsi="宋体" w:eastAsia="宋体" w:cs="宋体"/>
                <w:color w:val="auto"/>
                <w:sz w:val="24"/>
                <w:highlight w:val="none"/>
              </w:rPr>
            </w:pPr>
          </w:p>
        </w:tc>
        <w:tc>
          <w:tcPr>
            <w:tcW w:w="2126" w:type="dxa"/>
            <w:noWrap w:val="0"/>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eastAsia="宋体" w:cs="宋体"/>
                <w:color w:val="auto"/>
                <w:sz w:val="24"/>
                <w:highlight w:val="none"/>
              </w:rPr>
            </w:pPr>
          </w:p>
        </w:tc>
        <w:tc>
          <w:tcPr>
            <w:tcW w:w="992" w:type="dxa"/>
            <w:noWrap w:val="0"/>
            <w:vAlign w:val="center"/>
          </w:tcPr>
          <w:p>
            <w:pPr>
              <w:snapToGrid w:val="0"/>
              <w:spacing w:line="360" w:lineRule="auto"/>
              <w:jc w:val="center"/>
              <w:rPr>
                <w:rFonts w:ascii="宋体" w:hAnsi="宋体" w:eastAsia="宋体" w:cs="宋体"/>
                <w:color w:val="auto"/>
                <w:sz w:val="24"/>
                <w:highlight w:val="none"/>
              </w:rPr>
            </w:pPr>
          </w:p>
        </w:tc>
        <w:tc>
          <w:tcPr>
            <w:tcW w:w="2268" w:type="dxa"/>
            <w:noWrap w:val="0"/>
            <w:vAlign w:val="center"/>
          </w:tcPr>
          <w:p>
            <w:pPr>
              <w:snapToGrid w:val="0"/>
              <w:spacing w:line="360" w:lineRule="auto"/>
              <w:jc w:val="center"/>
              <w:rPr>
                <w:rFonts w:ascii="宋体" w:hAnsi="宋体" w:eastAsia="宋体" w:cs="宋体"/>
                <w:color w:val="auto"/>
                <w:sz w:val="24"/>
                <w:highlight w:val="none"/>
              </w:rPr>
            </w:pPr>
          </w:p>
        </w:tc>
        <w:tc>
          <w:tcPr>
            <w:tcW w:w="2410" w:type="dxa"/>
            <w:noWrap w:val="0"/>
            <w:vAlign w:val="center"/>
          </w:tcPr>
          <w:p>
            <w:pPr>
              <w:snapToGrid w:val="0"/>
              <w:spacing w:line="360" w:lineRule="auto"/>
              <w:jc w:val="center"/>
              <w:rPr>
                <w:rFonts w:ascii="宋体" w:hAnsi="宋体" w:eastAsia="宋体" w:cs="宋体"/>
                <w:color w:val="auto"/>
                <w:sz w:val="24"/>
                <w:highlight w:val="none"/>
              </w:rPr>
            </w:pPr>
          </w:p>
        </w:tc>
        <w:tc>
          <w:tcPr>
            <w:tcW w:w="2268" w:type="dxa"/>
            <w:noWrap w:val="0"/>
            <w:vAlign w:val="center"/>
          </w:tcPr>
          <w:p>
            <w:pPr>
              <w:snapToGrid w:val="0"/>
              <w:spacing w:line="360" w:lineRule="auto"/>
              <w:jc w:val="center"/>
              <w:rPr>
                <w:rFonts w:ascii="宋体" w:hAnsi="宋体" w:eastAsia="宋体" w:cs="宋体"/>
                <w:color w:val="auto"/>
                <w:sz w:val="24"/>
                <w:highlight w:val="none"/>
              </w:rPr>
            </w:pPr>
          </w:p>
        </w:tc>
        <w:tc>
          <w:tcPr>
            <w:tcW w:w="2126" w:type="dxa"/>
            <w:noWrap w:val="0"/>
            <w:vAlign w:val="center"/>
          </w:tcPr>
          <w:p>
            <w:pPr>
              <w:spacing w:line="360" w:lineRule="auto"/>
              <w:jc w:val="center"/>
              <w:rPr>
                <w:rFonts w:ascii="宋体" w:hAnsi="宋体" w:eastAsia="宋体" w:cs="宋体"/>
                <w:color w:val="auto"/>
                <w:sz w:val="24"/>
                <w:highlight w:val="none"/>
              </w:rPr>
            </w:pPr>
          </w:p>
        </w:tc>
        <w:tc>
          <w:tcPr>
            <w:tcW w:w="2127" w:type="dxa"/>
            <w:noWrap w:val="0"/>
            <w:vAlign w:val="top"/>
          </w:tcPr>
          <w:p>
            <w:pPr>
              <w:spacing w:line="360" w:lineRule="auto"/>
              <w:jc w:val="center"/>
              <w:rPr>
                <w:rFonts w:ascii="宋体" w:hAnsi="宋体" w:eastAsia="宋体" w:cs="宋体"/>
                <w:color w:val="auto"/>
                <w:sz w:val="24"/>
                <w:highlight w:val="none"/>
              </w:rPr>
            </w:pPr>
          </w:p>
        </w:tc>
        <w:tc>
          <w:tcPr>
            <w:tcW w:w="2126" w:type="dxa"/>
            <w:noWrap w:val="0"/>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最后报价（小写）</w:t>
            </w:r>
          </w:p>
        </w:tc>
        <w:tc>
          <w:tcPr>
            <w:tcW w:w="8647" w:type="dxa"/>
            <w:gridSpan w:val="4"/>
            <w:noWrap w:val="0"/>
            <w:vAlign w:val="center"/>
          </w:tcPr>
          <w:p>
            <w:pPr>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最后报价（大写）</w:t>
            </w:r>
          </w:p>
        </w:tc>
        <w:tc>
          <w:tcPr>
            <w:tcW w:w="8647" w:type="dxa"/>
            <w:gridSpan w:val="4"/>
            <w:noWrap w:val="0"/>
            <w:vAlign w:val="center"/>
          </w:tcPr>
          <w:p>
            <w:pPr>
              <w:spacing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元</w:t>
            </w:r>
          </w:p>
        </w:tc>
      </w:tr>
    </w:tbl>
    <w:p>
      <w:pPr>
        <w:spacing w:line="360" w:lineRule="auto"/>
        <w:ind w:left="-2" w:leftChars="-1"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sz w:val="24"/>
          <w:highlight w:val="none"/>
        </w:rPr>
        <w:t>注：</w:t>
      </w:r>
      <w:r>
        <w:rPr>
          <w:rFonts w:hint="eastAsia" w:ascii="宋体" w:hAnsi="宋体" w:eastAsia="宋体" w:cs="仿宋_GB2312"/>
          <w:color w:val="auto"/>
          <w:kern w:val="0"/>
          <w:sz w:val="24"/>
          <w:highlight w:val="none"/>
          <w:lang w:val="zh-CN"/>
        </w:rPr>
        <w:t>1、</w:t>
      </w:r>
      <w:r>
        <w:rPr>
          <w:rFonts w:hint="eastAsia" w:ascii="宋体" w:hAnsi="宋体" w:eastAsia="宋体" w:cs="宋体"/>
          <w:color w:val="auto"/>
          <w:kern w:val="0"/>
          <w:sz w:val="24"/>
          <w:highlight w:val="none"/>
          <w:lang w:val="zh-CN"/>
        </w:rPr>
        <w:t>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仿宋_GB2312"/>
          <w:color w:val="auto"/>
          <w:kern w:val="0"/>
          <w:sz w:val="24"/>
          <w:highlight w:val="none"/>
          <w:lang w:val="zh-CN"/>
        </w:rPr>
        <w:t>。</w:t>
      </w:r>
    </w:p>
    <w:p>
      <w:pPr>
        <w:snapToGrid w:val="0"/>
        <w:spacing w:line="360" w:lineRule="auto"/>
        <w:ind w:firstLine="480" w:firstLineChars="200"/>
        <w:jc w:val="left"/>
        <w:rPr>
          <w:rFonts w:hint="eastAsia" w:ascii="宋体" w:hAnsi="宋体" w:eastAsia="宋体" w:cs="仿宋_GB2312"/>
          <w:color w:val="auto"/>
          <w:kern w:val="0"/>
          <w:sz w:val="24"/>
          <w:highlight w:val="none"/>
          <w:lang w:val="zh-CN" w:eastAsia="zh-CN"/>
        </w:rPr>
      </w:pPr>
      <w:r>
        <w:rPr>
          <w:rFonts w:hint="eastAsia" w:ascii="宋体" w:hAnsi="宋体" w:eastAsia="宋体" w:cs="仿宋_GB2312"/>
          <w:color w:val="auto"/>
          <w:kern w:val="0"/>
          <w:sz w:val="24"/>
          <w:highlight w:val="none"/>
          <w:lang w:val="zh-CN"/>
        </w:rPr>
        <w:t>2</w:t>
      </w:r>
      <w:r>
        <w:rPr>
          <w:rFonts w:ascii="宋体" w:hAnsi="宋体" w:eastAsia="宋体" w:cs="仿宋_GB2312"/>
          <w:color w:val="auto"/>
          <w:kern w:val="0"/>
          <w:sz w:val="24"/>
          <w:highlight w:val="none"/>
          <w:lang w:val="zh-CN"/>
        </w:rPr>
        <w:t>、</w:t>
      </w:r>
      <w:r>
        <w:rPr>
          <w:rFonts w:hint="eastAsia" w:ascii="宋体" w:hAnsi="宋体" w:cs="宋体"/>
          <w:color w:val="auto"/>
          <w:kern w:val="0"/>
          <w:sz w:val="24"/>
          <w:highlight w:val="none"/>
          <w:lang w:val="zh-CN"/>
        </w:rPr>
        <w:t>以上表格要求细分项目及报价，</w:t>
      </w:r>
      <w:r>
        <w:rPr>
          <w:rFonts w:hint="eastAsia" w:ascii="宋体" w:hAnsi="宋体" w:cs="宋体"/>
          <w:color w:val="auto"/>
          <w:kern w:val="0"/>
          <w:sz w:val="24"/>
          <w:highlight w:val="none"/>
        </w:rPr>
        <w:t>格式自拟（可以上传最后报价附件）</w:t>
      </w:r>
      <w:r>
        <w:rPr>
          <w:rFonts w:hint="eastAsia" w:ascii="宋体" w:hAnsi="宋体" w:cs="宋体"/>
          <w:color w:val="auto"/>
          <w:kern w:val="0"/>
          <w:sz w:val="24"/>
          <w:highlight w:val="none"/>
          <w:lang w:eastAsia="zh-CN"/>
        </w:rPr>
        <w:t>。</w:t>
      </w:r>
    </w:p>
    <w:p>
      <w:pPr>
        <w:snapToGrid w:val="0"/>
        <w:spacing w:line="360" w:lineRule="auto"/>
        <w:ind w:firstLine="480" w:firstLineChars="200"/>
        <w:jc w:val="left"/>
        <w:rPr>
          <w:rFonts w:ascii="宋体" w:hAnsi="宋体" w:eastAsia="宋体" w:cs="仿宋_GB2312"/>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pPr>
        <w:snapToGrid w:val="0"/>
        <w:spacing w:line="360" w:lineRule="auto"/>
        <w:ind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en-US" w:eastAsia="zh-CN"/>
        </w:rPr>
        <w:t>4</w:t>
      </w:r>
      <w:r>
        <w:rPr>
          <w:rFonts w:hint="eastAsia" w:ascii="宋体" w:hAnsi="宋体" w:eastAsia="宋体" w:cs="仿宋_GB2312"/>
          <w:color w:val="auto"/>
          <w:kern w:val="0"/>
          <w:sz w:val="24"/>
          <w:highlight w:val="none"/>
          <w:lang w:val="zh-CN"/>
        </w:rPr>
        <w:t>、特别提示：采购代理机构将对项目名称和项目编号，成交供应商名称、地址和成交金额，</w:t>
      </w:r>
      <w:r>
        <w:rPr>
          <w:rFonts w:hint="eastAsia" w:ascii="宋体" w:hAnsi="宋体" w:eastAsia="宋体" w:cs="宋体"/>
          <w:color w:val="auto"/>
          <w:kern w:val="0"/>
          <w:sz w:val="24"/>
          <w:highlight w:val="none"/>
          <w:lang w:val="zh-CN"/>
        </w:rPr>
        <w:t>主要成交标的名称、服务范围、服务要求、服务时间、服务标准等予以公示</w:t>
      </w:r>
      <w:r>
        <w:rPr>
          <w:rFonts w:hint="eastAsia" w:ascii="宋体" w:hAnsi="宋体" w:eastAsia="宋体" w:cs="仿宋_GB2312"/>
          <w:color w:val="auto"/>
          <w:kern w:val="0"/>
          <w:sz w:val="24"/>
          <w:highlight w:val="none"/>
          <w:lang w:val="zh-CN"/>
        </w:rPr>
        <w:t>。</w:t>
      </w:r>
    </w:p>
    <w:p>
      <w:pPr>
        <w:spacing w:line="360" w:lineRule="auto"/>
        <w:ind w:right="-874" w:rightChars="-416" w:firstLine="480" w:firstLineChars="200"/>
        <w:rPr>
          <w:rFonts w:ascii="宋体" w:hAnsi="宋体" w:eastAsia="宋体" w:cs="仿宋_GB2312"/>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b/>
          <w:color w:val="auto"/>
          <w:kern w:val="0"/>
          <w:sz w:val="24"/>
          <w:highlight w:val="none"/>
        </w:rPr>
        <w:t>、特别说明：供应商报价低于项目预算50%的，应当在报价文件中详细阐述不影响产品质量或者诚信履约的具体原因，否则为无效报价。</w:t>
      </w:r>
    </w:p>
    <w:p>
      <w:pPr>
        <w:spacing w:line="360" w:lineRule="auto"/>
        <w:ind w:right="-874" w:rightChars="-416"/>
        <w:rPr>
          <w:rFonts w:ascii="宋体" w:hAnsi="宋体" w:eastAsia="宋体" w:cs="仿宋_GB2312"/>
          <w:color w:val="auto"/>
          <w:sz w:val="24"/>
          <w:highlight w:val="none"/>
        </w:rPr>
      </w:pPr>
    </w:p>
    <w:p>
      <w:pPr>
        <w:spacing w:line="360" w:lineRule="auto"/>
        <w:ind w:right="-874" w:rightChars="-416"/>
        <w:rPr>
          <w:rFonts w:ascii="宋体" w:hAnsi="宋体" w:eastAsia="宋体" w:cs="仿宋_GB2312"/>
          <w:color w:val="auto"/>
          <w:sz w:val="24"/>
          <w:highlight w:val="none"/>
        </w:rPr>
      </w:pPr>
    </w:p>
    <w:p>
      <w:pPr>
        <w:spacing w:line="360" w:lineRule="auto"/>
        <w:ind w:right="-874" w:rightChars="-416"/>
        <w:rPr>
          <w:rFonts w:ascii="宋体" w:hAnsi="宋体" w:eastAsia="宋体" w:cs="仿宋_GB2312"/>
          <w:color w:val="auto"/>
          <w:kern w:val="0"/>
          <w:sz w:val="24"/>
          <w:highlight w:val="none"/>
        </w:rPr>
      </w:pPr>
      <w:r>
        <w:rPr>
          <w:rFonts w:hint="eastAsia" w:ascii="宋体" w:hAnsi="宋体" w:eastAsia="宋体" w:cs="仿宋_GB2312"/>
          <w:color w:val="auto"/>
          <w:sz w:val="24"/>
          <w:highlight w:val="none"/>
        </w:rPr>
        <w:t xml:space="preserve">                                           </w:t>
      </w:r>
      <w:r>
        <w:rPr>
          <w:rFonts w:hint="eastAsia" w:ascii="宋体" w:hAnsi="宋体" w:eastAsia="宋体" w:cs="仿宋_GB2312"/>
          <w:color w:val="auto"/>
          <w:kern w:val="0"/>
          <w:sz w:val="24"/>
          <w:highlight w:val="none"/>
          <w:lang w:val="zh-CN"/>
        </w:rPr>
        <w:t>供应商名称（电子签名）：</w:t>
      </w:r>
    </w:p>
    <w:p>
      <w:pPr>
        <w:autoSpaceDE w:val="0"/>
        <w:autoSpaceDN w:val="0"/>
        <w:spacing w:line="360" w:lineRule="auto"/>
        <w:ind w:left="5040" w:hanging="5040" w:hangingChars="21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                                            日期：    年  月   日</w:t>
      </w:r>
    </w:p>
    <w:p>
      <w:pPr>
        <w:widowControl/>
        <w:adjustRightInd/>
        <w:jc w:val="left"/>
        <w:rPr>
          <w:rFonts w:ascii="宋体" w:hAnsi="宋体" w:eastAsia="宋体" w:cs="仿宋_GB2312"/>
          <w:color w:val="auto"/>
          <w:kern w:val="0"/>
          <w:sz w:val="24"/>
          <w:highlight w:val="none"/>
          <w:lang w:val="zh-CN"/>
        </w:rPr>
        <w:sectPr>
          <w:pgSz w:w="16838" w:h="11906" w:orient="landscape"/>
          <w:pgMar w:top="1418" w:right="471" w:bottom="1418" w:left="777" w:header="851" w:footer="992" w:gutter="0"/>
          <w:pgNumType w:fmt="decimal"/>
          <w:cols w:space="720" w:num="1"/>
          <w:titlePg/>
          <w:docGrid w:linePitch="312" w:charSpace="0"/>
        </w:sectPr>
      </w:pPr>
    </w:p>
    <w:p>
      <w:pPr>
        <w:widowControl/>
        <w:adjustRightInd/>
        <w:jc w:val="center"/>
        <w:rPr>
          <w:rFonts w:ascii="宋体" w:hAnsi="宋体" w:eastAsia="宋体" w:cs="仿宋_GB2312"/>
          <w:color w:val="auto"/>
          <w:sz w:val="24"/>
          <w:highlight w:val="none"/>
        </w:rPr>
      </w:pPr>
    </w:p>
    <w:p>
      <w:pPr>
        <w:widowControl/>
        <w:adjustRightInd/>
        <w:jc w:val="left"/>
        <w:rPr>
          <w:rFonts w:ascii="宋体" w:hAnsi="宋体" w:eastAsia="宋体" w:cs="仿宋_GB2312"/>
          <w:color w:val="auto"/>
          <w:highlight w:val="none"/>
        </w:rPr>
      </w:pPr>
      <w:r>
        <w:rPr>
          <w:rFonts w:hint="eastAsia" w:ascii="宋体" w:hAnsi="宋体" w:eastAsia="宋体" w:cs="仿宋_GB2312"/>
          <w:color w:val="auto"/>
          <w:highlight w:val="none"/>
        </w:rPr>
        <w:t>附件</w:t>
      </w:r>
    </w:p>
    <w:p>
      <w:pPr>
        <w:spacing w:line="360" w:lineRule="auto"/>
        <w:jc w:val="left"/>
        <w:rPr>
          <w:rFonts w:ascii="宋体" w:hAnsi="宋体" w:eastAsia="宋体" w:cs="仿宋_GB2312"/>
          <w:b/>
          <w:color w:val="auto"/>
          <w:spacing w:val="6"/>
          <w:sz w:val="32"/>
          <w:szCs w:val="32"/>
          <w:highlight w:val="none"/>
        </w:rPr>
      </w:pPr>
      <w:r>
        <w:rPr>
          <w:rFonts w:hint="eastAsia" w:ascii="宋体" w:hAnsi="宋体" w:eastAsia="宋体" w:cs="仿宋_GB2312"/>
          <w:b/>
          <w:color w:val="auto"/>
          <w:spacing w:val="6"/>
          <w:sz w:val="32"/>
          <w:szCs w:val="32"/>
          <w:highlight w:val="none"/>
        </w:rPr>
        <w:t>附件1：质疑函范本及制作说明</w:t>
      </w:r>
    </w:p>
    <w:p>
      <w:pPr>
        <w:spacing w:line="360" w:lineRule="auto"/>
        <w:jc w:val="center"/>
        <w:rPr>
          <w:rFonts w:ascii="宋体" w:hAnsi="宋体" w:eastAsia="宋体" w:cs="仿宋_GB2312"/>
          <w:b/>
          <w:color w:val="auto"/>
          <w:spacing w:val="6"/>
          <w:sz w:val="32"/>
          <w:szCs w:val="32"/>
          <w:highlight w:val="none"/>
        </w:rPr>
      </w:pPr>
      <w:r>
        <w:rPr>
          <w:rFonts w:hint="eastAsia" w:ascii="宋体" w:hAnsi="宋体" w:eastAsia="宋体" w:cs="仿宋_GB2312"/>
          <w:b/>
          <w:color w:val="auto"/>
          <w:spacing w:val="6"/>
          <w:sz w:val="32"/>
          <w:szCs w:val="32"/>
          <w:highlight w:val="none"/>
        </w:rPr>
        <w:t>质疑函范本</w:t>
      </w:r>
    </w:p>
    <w:p>
      <w:pPr>
        <w:snapToGrid w:val="0"/>
        <w:spacing w:before="240" w:beforeLines="100" w:line="360" w:lineRule="auto"/>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一、质疑供应商基本信息</w:t>
      </w:r>
    </w:p>
    <w:p>
      <w:pPr>
        <w:snapToGrid w:val="0"/>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质疑供应商：</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地址：</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联系人：</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授权代表：</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 xml:space="preserve"> </w:t>
      </w:r>
    </w:p>
    <w:p>
      <w:pPr>
        <w:snapToGrid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地址： </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二、质疑项目基本情况</w:t>
      </w:r>
    </w:p>
    <w:p>
      <w:pPr>
        <w:snapToGrid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质疑项目的名称：</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质疑项目的编号：</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包号：</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采购人名称：</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采购文件获取日期：</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三、质疑事项具体内容</w:t>
      </w:r>
    </w:p>
    <w:p>
      <w:pPr>
        <w:snapToGrid w:val="0"/>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质疑事项1：</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事实依据：</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法律依据：</w:t>
      </w: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u w:val="dotted"/>
        </w:rPr>
        <w:t xml:space="preserve">                                                     </w:t>
      </w:r>
    </w:p>
    <w:p>
      <w:pPr>
        <w:snapToGrid w:val="0"/>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质疑事项2</w:t>
      </w:r>
    </w:p>
    <w:p>
      <w:pPr>
        <w:snapToGrid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w:t>
      </w:r>
    </w:p>
    <w:p>
      <w:pPr>
        <w:snapToGrid w:val="0"/>
        <w:spacing w:line="360" w:lineRule="auto"/>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四、与质疑事项相关的质疑请求</w:t>
      </w:r>
    </w:p>
    <w:p>
      <w:pPr>
        <w:snapToGrid w:val="0"/>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请求：</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rPr>
      </w:pP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签字(签章)：                   公章：                      </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日期：    </w:t>
      </w:r>
    </w:p>
    <w:p>
      <w:pPr>
        <w:spacing w:line="360" w:lineRule="auto"/>
        <w:rPr>
          <w:rFonts w:ascii="宋体" w:hAnsi="宋体" w:eastAsia="宋体" w:cs="仿宋_GB2312"/>
          <w:b/>
          <w:color w:val="auto"/>
          <w:sz w:val="24"/>
          <w:highlight w:val="none"/>
        </w:rPr>
      </w:pPr>
      <w:r>
        <w:rPr>
          <w:rFonts w:hint="eastAsia" w:ascii="宋体" w:hAnsi="宋体" w:eastAsia="宋体" w:cs="仿宋_GB2312"/>
          <w:b/>
          <w:color w:val="auto"/>
          <w:sz w:val="24"/>
          <w:highlight w:val="none"/>
        </w:rPr>
        <w:t>质疑函制作说明：</w:t>
      </w:r>
    </w:p>
    <w:p>
      <w:pPr>
        <w:widowControl/>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1.供应商提出质疑时，应提交质疑函和必要的证明材料。</w:t>
      </w:r>
    </w:p>
    <w:p>
      <w:pPr>
        <w:widowControl/>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2.质疑供应商若委托代理人进行质疑的，质疑函应按要求列明“授权代表”的有关内容，并在附件中提交由质疑</w:t>
      </w:r>
      <w:r>
        <w:rPr>
          <w:rFonts w:hint="eastAsia" w:ascii="宋体" w:hAnsi="宋体" w:eastAsia="宋体" w:cs="仿宋_GB2312"/>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5.质疑函的质疑请求应与质疑事项相关。</w:t>
      </w:r>
    </w:p>
    <w:p>
      <w:pPr>
        <w:widowControl/>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eastAsia="宋体" w:cs="仿宋_GB2312"/>
          <w:color w:val="auto"/>
          <w:sz w:val="30"/>
          <w:szCs w:val="30"/>
          <w:highlight w:val="none"/>
        </w:rPr>
      </w:pPr>
    </w:p>
    <w:p>
      <w:pPr>
        <w:spacing w:line="360" w:lineRule="auto"/>
        <w:jc w:val="left"/>
        <w:rPr>
          <w:rFonts w:ascii="宋体" w:hAnsi="宋体" w:eastAsia="宋体" w:cs="仿宋_GB2312"/>
          <w:b/>
          <w:color w:val="auto"/>
          <w:spacing w:val="6"/>
          <w:sz w:val="32"/>
          <w:szCs w:val="32"/>
          <w:highlight w:val="none"/>
        </w:rPr>
      </w:pPr>
      <w:r>
        <w:rPr>
          <w:rFonts w:hint="eastAsia" w:ascii="宋体" w:hAnsi="宋体" w:eastAsia="宋体" w:cs="仿宋_GB2312"/>
          <w:b/>
          <w:color w:val="auto"/>
          <w:sz w:val="24"/>
          <w:highlight w:val="none"/>
        </w:rPr>
        <w:br w:type="page"/>
      </w:r>
      <w:r>
        <w:rPr>
          <w:rFonts w:hint="eastAsia" w:ascii="宋体" w:hAnsi="宋体" w:eastAsia="宋体" w:cs="仿宋_GB2312"/>
          <w:b/>
          <w:color w:val="auto"/>
          <w:spacing w:val="6"/>
          <w:sz w:val="32"/>
          <w:szCs w:val="32"/>
          <w:highlight w:val="none"/>
        </w:rPr>
        <w:t>附件2：投诉书范本及制作说明</w:t>
      </w:r>
    </w:p>
    <w:p>
      <w:pPr>
        <w:spacing w:line="360" w:lineRule="auto"/>
        <w:jc w:val="center"/>
        <w:rPr>
          <w:rFonts w:ascii="宋体" w:hAnsi="宋体" w:eastAsia="宋体" w:cs="仿宋_GB2312"/>
          <w:b/>
          <w:color w:val="auto"/>
          <w:sz w:val="24"/>
          <w:highlight w:val="none"/>
        </w:rPr>
      </w:pPr>
    </w:p>
    <w:p>
      <w:pPr>
        <w:spacing w:line="360" w:lineRule="auto"/>
        <w:jc w:val="center"/>
        <w:rPr>
          <w:rFonts w:ascii="宋体" w:hAnsi="宋体" w:eastAsia="宋体" w:cs="仿宋_GB2312"/>
          <w:b/>
          <w:color w:val="auto"/>
          <w:spacing w:val="6"/>
          <w:sz w:val="32"/>
          <w:szCs w:val="32"/>
          <w:highlight w:val="none"/>
        </w:rPr>
      </w:pPr>
      <w:r>
        <w:rPr>
          <w:rFonts w:hint="eastAsia" w:ascii="宋体" w:hAnsi="宋体" w:eastAsia="宋体" w:cs="仿宋_GB2312"/>
          <w:b/>
          <w:color w:val="auto"/>
          <w:spacing w:val="6"/>
          <w:sz w:val="32"/>
          <w:szCs w:val="32"/>
          <w:highlight w:val="none"/>
        </w:rPr>
        <w:t>投诉书范本</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一、投诉相关主体基本情况</w:t>
      </w:r>
    </w:p>
    <w:p>
      <w:pPr>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投诉人：</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地     址：</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pPr>
        <w:tabs>
          <w:tab w:val="left" w:pos="6510"/>
        </w:tabs>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法定代表人/主要负责人：</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 xml:space="preserve">  </w:t>
      </w:r>
    </w:p>
    <w:p>
      <w:pPr>
        <w:tabs>
          <w:tab w:val="left" w:pos="6510"/>
        </w:tabs>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授权代表：</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地     址：</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被投诉人1：</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地     址：</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联系人：</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被投诉人2</w:t>
      </w:r>
    </w:p>
    <w:p>
      <w:pPr>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相关供应商：</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地     址：</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联系人：</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二、投诉项目基本情况</w:t>
      </w:r>
    </w:p>
    <w:p>
      <w:pPr>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采购项目名称：</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采购项目编号：</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包号：</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采购人名称：</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代理机构名称：</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采购文件公告:</w:t>
      </w:r>
      <w:r>
        <w:rPr>
          <w:rFonts w:hint="eastAsia" w:ascii="宋体" w:hAnsi="宋体" w:eastAsia="宋体" w:cs="仿宋_GB2312"/>
          <w:color w:val="auto"/>
          <w:sz w:val="24"/>
          <w:highlight w:val="none"/>
          <w:u w:val="dotted"/>
        </w:rPr>
        <w:t xml:space="preserve">是/否 </w:t>
      </w:r>
      <w:r>
        <w:rPr>
          <w:rFonts w:hint="eastAsia" w:ascii="宋体" w:hAnsi="宋体" w:eastAsia="宋体" w:cs="仿宋_GB2312"/>
          <w:color w:val="auto"/>
          <w:sz w:val="24"/>
          <w:highlight w:val="none"/>
        </w:rPr>
        <w:t>公告期限：</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采购结果公告:</w:t>
      </w:r>
      <w:r>
        <w:rPr>
          <w:rFonts w:hint="eastAsia" w:ascii="宋体" w:hAnsi="宋体" w:eastAsia="宋体" w:cs="仿宋_GB2312"/>
          <w:color w:val="auto"/>
          <w:sz w:val="24"/>
          <w:highlight w:val="none"/>
          <w:u w:val="dotted"/>
        </w:rPr>
        <w:t xml:space="preserve">是/否 </w:t>
      </w:r>
      <w:r>
        <w:rPr>
          <w:rFonts w:hint="eastAsia" w:ascii="宋体" w:hAnsi="宋体" w:eastAsia="宋体" w:cs="仿宋_GB2312"/>
          <w:color w:val="auto"/>
          <w:sz w:val="24"/>
          <w:highlight w:val="none"/>
        </w:rPr>
        <w:t>公告期限：</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三、质疑基本情况</w:t>
      </w:r>
    </w:p>
    <w:p>
      <w:pPr>
        <w:spacing w:line="360" w:lineRule="auto"/>
        <w:ind w:firstLine="480" w:firstLineChars="200"/>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投诉人于</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年</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月</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日,向</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提出质疑，质疑事项为：</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 xml:space="preserve">  </w:t>
      </w:r>
    </w:p>
    <w:p>
      <w:pPr>
        <w:spacing w:line="360" w:lineRule="auto"/>
        <w:ind w:firstLine="360" w:firstLineChars="150"/>
        <w:rPr>
          <w:rFonts w:ascii="宋体" w:hAnsi="宋体" w:eastAsia="宋体" w:cs="仿宋_GB2312"/>
          <w:color w:val="auto"/>
          <w:sz w:val="24"/>
          <w:highlight w:val="none"/>
        </w:rPr>
      </w:pPr>
      <w:r>
        <w:rPr>
          <w:rFonts w:hint="eastAsia" w:ascii="宋体" w:hAnsi="宋体" w:eastAsia="宋体" w:cs="仿宋_GB2312"/>
          <w:color w:val="auto"/>
          <w:sz w:val="24"/>
          <w:highlight w:val="none"/>
          <w:u w:val="dotted"/>
        </w:rPr>
        <w:t>采购人/代理机构</w:t>
      </w:r>
      <w:r>
        <w:rPr>
          <w:rFonts w:hint="eastAsia" w:ascii="宋体" w:hAnsi="宋体" w:eastAsia="宋体" w:cs="仿宋_GB2312"/>
          <w:color w:val="auto"/>
          <w:sz w:val="24"/>
          <w:highlight w:val="none"/>
        </w:rPr>
        <w:t>于</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年</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月</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日,就质疑事项作出了答复/没有在法定期限内作出答复。</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四、投诉事项具体内容</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投诉事项 1：</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事实依据：</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法律依据：</w:t>
      </w: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u w:val="dotted"/>
        </w:rPr>
        <w:t xml:space="preserve">                                                      </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投诉事项2</w:t>
      </w:r>
    </w:p>
    <w:p>
      <w:pPr>
        <w:spacing w:line="360" w:lineRule="auto"/>
        <w:rPr>
          <w:rFonts w:ascii="宋体" w:hAnsi="宋体" w:eastAsia="宋体" w:cs="仿宋_GB2312"/>
          <w:color w:val="auto"/>
          <w:sz w:val="24"/>
          <w:highlight w:val="none"/>
          <w:u w:val="dotted"/>
        </w:rPr>
      </w:pPr>
      <w:r>
        <w:rPr>
          <w:rFonts w:hint="eastAsia" w:ascii="宋体" w:hAnsi="宋体" w:eastAsia="宋体" w:cs="仿宋_GB2312"/>
          <w:color w:val="auto"/>
          <w:sz w:val="24"/>
          <w:highlight w:val="none"/>
        </w:rPr>
        <w:t>……</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五、与投诉事项相关的投诉请求</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请求：</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 xml:space="preserve"> </w:t>
      </w:r>
    </w:p>
    <w:p>
      <w:pPr>
        <w:spacing w:line="360" w:lineRule="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 xml:space="preserve">                                                                                                    </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签字(签章)：                   公章：                      </w:t>
      </w:r>
    </w:p>
    <w:p>
      <w:pPr>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日期：    </w:t>
      </w:r>
    </w:p>
    <w:p>
      <w:pPr>
        <w:spacing w:line="360" w:lineRule="auto"/>
        <w:rPr>
          <w:rFonts w:ascii="宋体" w:hAnsi="宋体" w:eastAsia="宋体" w:cs="仿宋_GB2312"/>
          <w:b/>
          <w:color w:val="auto"/>
          <w:sz w:val="24"/>
          <w:highlight w:val="none"/>
        </w:rPr>
      </w:pPr>
    </w:p>
    <w:p>
      <w:pPr>
        <w:spacing w:line="360" w:lineRule="auto"/>
        <w:rPr>
          <w:rFonts w:ascii="宋体" w:hAnsi="宋体" w:eastAsia="宋体" w:cs="仿宋_GB2312"/>
          <w:b/>
          <w:color w:val="auto"/>
          <w:sz w:val="24"/>
          <w:highlight w:val="none"/>
        </w:rPr>
      </w:pPr>
    </w:p>
    <w:p>
      <w:pPr>
        <w:spacing w:line="360" w:lineRule="auto"/>
        <w:rPr>
          <w:rFonts w:ascii="宋体" w:hAnsi="宋体" w:eastAsia="宋体" w:cs="仿宋_GB2312"/>
          <w:b/>
          <w:color w:val="auto"/>
          <w:sz w:val="24"/>
          <w:highlight w:val="none"/>
        </w:rPr>
      </w:pPr>
      <w:r>
        <w:rPr>
          <w:rFonts w:hint="eastAsia" w:ascii="宋体" w:hAnsi="宋体" w:eastAsia="宋体" w:cs="仿宋_GB2312"/>
          <w:b/>
          <w:color w:val="auto"/>
          <w:sz w:val="24"/>
          <w:highlight w:val="none"/>
        </w:rPr>
        <w:t>投诉书制作说明：</w:t>
      </w:r>
    </w:p>
    <w:p>
      <w:pPr>
        <w:widowControl/>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s="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eastAsia="宋体" w:cs="仿宋_GB2312"/>
          <w:color w:val="auto"/>
          <w:kern w:val="0"/>
          <w:sz w:val="24"/>
          <w:highlight w:val="none"/>
        </w:rPr>
      </w:pPr>
      <w:r>
        <w:rPr>
          <w:rFonts w:hint="eastAsia" w:ascii="宋体" w:hAnsi="宋体" w:eastAsia="宋体" w:cs="仿宋_GB2312"/>
          <w:color w:val="auto"/>
          <w:sz w:val="24"/>
          <w:highlight w:val="none"/>
        </w:rPr>
        <w:t>2.投诉人若委托代理人进行投诉的，投诉书应按照要求列明“授权代表”的有关内容，并在附件中提交由</w:t>
      </w:r>
      <w:r>
        <w:rPr>
          <w:rFonts w:hint="eastAsia" w:ascii="宋体" w:hAnsi="宋体" w:eastAsia="宋体" w:cs="仿宋_GB2312"/>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6.投诉书的投诉请求应与投诉事项相关。</w:t>
      </w:r>
    </w:p>
    <w:p>
      <w:pPr>
        <w:widowControl/>
        <w:spacing w:line="360" w:lineRule="auto"/>
        <w:ind w:firstLine="480" w:firstLineChars="200"/>
        <w:jc w:val="left"/>
        <w:rPr>
          <w:rFonts w:ascii="宋体" w:hAnsi="宋体" w:eastAsia="宋体" w:cs="仿宋_GB2312"/>
          <w:color w:val="auto"/>
          <w:kern w:val="0"/>
          <w:sz w:val="24"/>
          <w:highlight w:val="none"/>
        </w:rPr>
      </w:pPr>
      <w:r>
        <w:rPr>
          <w:rFonts w:hint="eastAsia" w:ascii="宋体" w:hAnsi="宋体" w:eastAsia="宋体"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ascii="宋体" w:hAnsi="宋体" w:eastAsia="宋体" w:cs="仿宋_GB2312"/>
          <w:b/>
          <w:color w:val="auto"/>
          <w:sz w:val="24"/>
          <w:highlight w:val="none"/>
        </w:rPr>
      </w:pPr>
    </w:p>
    <w:p>
      <w:pPr>
        <w:widowControl/>
        <w:adjustRightInd/>
        <w:jc w:val="left"/>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pPr>
        <w:widowControl/>
        <w:adjustRightInd/>
        <w:jc w:val="left"/>
        <w:rPr>
          <w:rFonts w:ascii="宋体" w:hAnsi="宋体" w:eastAsia="宋体" w:cs="仿宋_GB2312"/>
          <w:b/>
          <w:color w:val="auto"/>
          <w:sz w:val="24"/>
          <w:highlight w:val="none"/>
        </w:rPr>
      </w:pPr>
      <w:r>
        <w:rPr>
          <w:rFonts w:hint="eastAsia" w:ascii="宋体" w:hAnsi="宋体" w:cs="仿宋_GB2312"/>
          <w:b/>
          <w:color w:val="auto"/>
          <w:sz w:val="32"/>
          <w:szCs w:val="32"/>
          <w:highlight w:val="none"/>
          <w:lang w:eastAsia="zh-CN"/>
        </w:rPr>
        <w:t>附件3</w:t>
      </w:r>
      <w:r>
        <w:rPr>
          <w:rFonts w:hint="eastAsia" w:ascii="宋体" w:hAnsi="宋体" w:eastAsia="宋体" w:cs="仿宋_GB2312"/>
          <w:b/>
          <w:color w:val="auto"/>
          <w:sz w:val="32"/>
          <w:szCs w:val="32"/>
          <w:highlight w:val="none"/>
        </w:rPr>
        <w:t>：</w:t>
      </w:r>
    </w:p>
    <w:p>
      <w:pPr>
        <w:spacing w:line="360" w:lineRule="auto"/>
        <w:jc w:val="left"/>
        <w:rPr>
          <w:rFonts w:ascii="宋体" w:hAnsi="宋体" w:eastAsia="宋体" w:cs="仿宋_GB2312"/>
          <w:b/>
          <w:color w:val="auto"/>
          <w:sz w:val="24"/>
          <w:highlight w:val="none"/>
        </w:rPr>
      </w:pPr>
    </w:p>
    <w:p>
      <w:pPr>
        <w:autoSpaceDE w:val="0"/>
        <w:autoSpaceDN w:val="0"/>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业务专用章使用说明函</w:t>
      </w:r>
    </w:p>
    <w:p>
      <w:pPr>
        <w:autoSpaceDE w:val="0"/>
        <w:autoSpaceDN w:val="0"/>
        <w:jc w:val="center"/>
        <w:rPr>
          <w:rFonts w:ascii="宋体" w:hAnsi="宋体" w:eastAsia="宋体"/>
          <w:b/>
          <w:bCs/>
          <w:color w:val="auto"/>
          <w:sz w:val="32"/>
          <w:szCs w:val="32"/>
          <w:highlight w:val="none"/>
        </w:rPr>
      </w:pPr>
    </w:p>
    <w:p>
      <w:pPr>
        <w:spacing w:line="360" w:lineRule="auto"/>
        <w:rPr>
          <w:rFonts w:ascii="宋体" w:hAnsi="宋体" w:eastAsia="宋体"/>
          <w:color w:val="auto"/>
          <w:sz w:val="24"/>
          <w:highlight w:val="none"/>
        </w:rPr>
      </w:pPr>
      <w:r>
        <w:rPr>
          <w:rFonts w:hint="eastAsia" w:ascii="宋体" w:hAnsi="宋体" w:eastAsia="宋体" w:cs="仿宋_GB2312"/>
          <w:color w:val="auto"/>
          <w:sz w:val="24"/>
          <w:highlight w:val="none"/>
        </w:rPr>
        <w:t>（采购人）、（采购代理机构）：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仿宋_GB2312"/>
          <w:color w:val="auto"/>
          <w:kern w:val="0"/>
          <w:sz w:val="24"/>
          <w:highlight w:val="none"/>
          <w:lang w:val="zh-CN"/>
        </w:rPr>
        <w:t>我方</w:t>
      </w:r>
      <w:r>
        <w:rPr>
          <w:rFonts w:hint="eastAsia" w:ascii="宋体" w:hAnsi="宋体" w:eastAsia="宋体" w:cs="仿宋_GB2312"/>
          <w:color w:val="auto"/>
          <w:kern w:val="0"/>
          <w:sz w:val="24"/>
          <w:highlight w:val="none"/>
          <w:u w:val="single"/>
          <w:lang w:val="zh-CN"/>
        </w:rPr>
        <w:t xml:space="preserve">                         </w:t>
      </w:r>
      <w:r>
        <w:rPr>
          <w:rFonts w:hint="eastAsia" w:ascii="宋体" w:hAnsi="宋体" w:eastAsia="宋体" w:cs="仿宋_GB2312"/>
          <w:color w:val="auto"/>
          <w:sz w:val="24"/>
          <w:highlight w:val="none"/>
        </w:rPr>
        <w:t>(供应商全称)</w:t>
      </w:r>
      <w:r>
        <w:rPr>
          <w:rFonts w:hint="eastAsia" w:ascii="宋体" w:hAnsi="宋体" w:eastAsia="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仿宋_GB2312"/>
          <w:color w:val="auto"/>
          <w:sz w:val="24"/>
          <w:highlight w:val="none"/>
        </w:rPr>
        <w:t>贵方组织的（项目名称）【项目编号：（采购编号）】</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我方所使用的“</w:t>
      </w:r>
      <w:r>
        <w:rPr>
          <w:rFonts w:hint="eastAsia" w:ascii="宋体" w:hAnsi="宋体" w:eastAsia="宋体" w:cs="仿宋_GB2312"/>
          <w:color w:val="auto"/>
          <w:sz w:val="24"/>
          <w:highlight w:val="none"/>
        </w:rPr>
        <w:t>XX</w:t>
      </w:r>
      <w:r>
        <w:rPr>
          <w:rFonts w:hint="eastAsia" w:ascii="宋体" w:hAnsi="宋体" w:eastAsia="宋体" w:cs="宋体"/>
          <w:color w:val="auto"/>
          <w:sz w:val="24"/>
          <w:highlight w:val="none"/>
        </w:rPr>
        <w:t>专用章”与法定名称章具有同等的法律效力，对使用“</w:t>
      </w:r>
      <w:r>
        <w:rPr>
          <w:rFonts w:hint="eastAsia" w:ascii="宋体" w:hAnsi="宋体" w:eastAsia="宋体" w:cs="仿宋_GB2312"/>
          <w:color w:val="auto"/>
          <w:sz w:val="24"/>
          <w:highlight w:val="none"/>
        </w:rPr>
        <w:t>XX</w:t>
      </w:r>
      <w:r>
        <w:rPr>
          <w:rFonts w:hint="eastAsia" w:ascii="宋体" w:hAnsi="宋体" w:eastAsia="宋体" w:cs="宋体"/>
          <w:color w:val="auto"/>
          <w:sz w:val="24"/>
          <w:highlight w:val="none"/>
        </w:rPr>
        <w:t xml:space="preserve">专用章”的行为予以完全承认，并愿意承担相应责任。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ascii="宋体" w:hAnsi="宋体" w:eastAsia="宋体" w:cs="宋体"/>
          <w:color w:val="auto"/>
          <w:sz w:val="24"/>
          <w:highlight w:val="none"/>
        </w:rPr>
      </w:pPr>
    </w:p>
    <w:p>
      <w:pPr>
        <w:spacing w:line="360" w:lineRule="auto"/>
        <w:ind w:firstLine="494"/>
        <w:rPr>
          <w:rFonts w:ascii="宋体" w:hAnsi="宋体" w:eastAsia="宋体" w:cs="宋体"/>
          <w:color w:val="auto"/>
          <w:sz w:val="24"/>
          <w:highlight w:val="none"/>
        </w:rPr>
      </w:pPr>
    </w:p>
    <w:p>
      <w:pPr>
        <w:spacing w:line="360" w:lineRule="auto"/>
        <w:ind w:firstLine="494"/>
        <w:rPr>
          <w:rFonts w:ascii="宋体" w:hAnsi="宋体" w:eastAsia="宋体" w:cs="宋体"/>
          <w:color w:val="auto"/>
          <w:sz w:val="24"/>
          <w:highlight w:val="none"/>
        </w:rPr>
      </w:pPr>
    </w:p>
    <w:p>
      <w:pPr>
        <w:spacing w:line="360" w:lineRule="auto"/>
        <w:ind w:firstLine="494"/>
        <w:rPr>
          <w:rFonts w:ascii="宋体" w:hAnsi="宋体" w:eastAsia="宋体" w:cs="宋体"/>
          <w:color w:val="auto"/>
          <w:sz w:val="24"/>
          <w:highlight w:val="none"/>
        </w:rPr>
      </w:pPr>
    </w:p>
    <w:p>
      <w:pPr>
        <w:spacing w:line="360" w:lineRule="auto"/>
        <w:ind w:right="482" w:firstLine="4080" w:firstLineChars="1700"/>
        <w:rPr>
          <w:rFonts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pPr>
        <w:spacing w:line="360" w:lineRule="auto"/>
        <w:ind w:right="482" w:firstLine="4080" w:firstLineChars="170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rPr>
          <w:rFonts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ascii="宋体" w:hAnsi="宋体" w:eastAsia="宋体"/>
          <w:bCs/>
          <w:color w:val="auto"/>
          <w:sz w:val="24"/>
          <w:highlight w:val="none"/>
        </w:rPr>
      </w:pPr>
      <w:r>
        <w:rPr>
          <w:rFonts w:ascii="宋体" w:hAnsi="宋体" w:eastAsia="宋体"/>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宋体" w:hAnsi="宋体" w:eastAsia="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w:t>
      </w:r>
      <w:r>
        <w:rPr>
          <w:rFonts w:hint="eastAsia" w:ascii="宋体" w:hAnsi="宋体" w:eastAsia="宋体" w:cs="仿宋_GB2312"/>
          <w:color w:val="auto"/>
          <w:sz w:val="24"/>
          <w:highlight w:val="none"/>
        </w:rPr>
        <w:t>XX</w:t>
      </w:r>
      <w:r>
        <w:rPr>
          <w:rFonts w:hint="eastAsia" w:ascii="宋体" w:hAnsi="宋体" w:eastAsia="宋体" w:cs="宋体"/>
          <w:color w:val="auto"/>
          <w:sz w:val="24"/>
          <w:highlight w:val="none"/>
        </w:rPr>
        <w:t>专用章”（印模）</w:t>
      </w:r>
    </w:p>
    <w:p>
      <w:pPr>
        <w:widowControl/>
        <w:spacing w:line="360" w:lineRule="auto"/>
        <w:ind w:firstLine="480" w:firstLineChars="200"/>
        <w:jc w:val="left"/>
        <w:rPr>
          <w:rFonts w:ascii="宋体" w:hAnsi="宋体" w:eastAsia="宋体" w:cs="宋体"/>
          <w:color w:val="auto"/>
          <w:kern w:val="0"/>
          <w:sz w:val="24"/>
          <w:highlight w:val="none"/>
        </w:rPr>
      </w:pPr>
    </w:p>
    <w:p>
      <w:pPr>
        <w:snapToGrid w:val="0"/>
        <w:spacing w:line="360" w:lineRule="auto"/>
        <w:jc w:val="center"/>
        <w:rPr>
          <w:rFonts w:ascii="宋体" w:hAnsi="宋体" w:eastAsia="宋体" w:cs="仿宋_GB2312"/>
          <w:b/>
          <w:color w:val="auto"/>
          <w:sz w:val="24"/>
          <w:highlight w:val="none"/>
        </w:rPr>
      </w:pPr>
    </w:p>
    <w:p>
      <w:pPr>
        <w:widowControl/>
        <w:adjustRightInd/>
        <w:jc w:val="left"/>
        <w:rPr>
          <w:rFonts w:ascii="宋体" w:hAnsi="宋体" w:eastAsia="宋体" w:cs="仿宋_GB2312"/>
          <w:b/>
          <w:color w:val="auto"/>
          <w:sz w:val="24"/>
          <w:highlight w:val="none"/>
        </w:rPr>
      </w:pPr>
      <w:r>
        <w:rPr>
          <w:rFonts w:ascii="宋体" w:hAnsi="宋体" w:eastAsia="宋体" w:cs="仿宋_GB2312"/>
          <w:b/>
          <w:color w:val="auto"/>
          <w:sz w:val="24"/>
          <w:highlight w:val="none"/>
        </w:rPr>
        <w:br w:type="page"/>
      </w:r>
    </w:p>
    <w:p>
      <w:pPr>
        <w:snapToGrid w:val="0"/>
        <w:spacing w:line="360" w:lineRule="auto"/>
        <w:jc w:val="both"/>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附件4</w:t>
      </w:r>
      <w:r>
        <w:rPr>
          <w:rFonts w:hint="eastAsia" w:ascii="宋体" w:hAnsi="宋体" w:cs="宋体"/>
          <w:b/>
          <w:color w:val="auto"/>
          <w:kern w:val="0"/>
          <w:sz w:val="32"/>
          <w:szCs w:val="32"/>
          <w:highlight w:val="none"/>
        </w:rPr>
        <w:t xml:space="preserve">：收费附表 </w:t>
      </w:r>
    </w:p>
    <w:p>
      <w:pPr>
        <w:ind w:firstLine="723" w:firstLineChars="200"/>
        <w:rPr>
          <w:rFonts w:hint="eastAsia" w:ascii="宋体" w:hAnsi="宋体"/>
          <w:b/>
          <w:color w:val="auto"/>
          <w:sz w:val="36"/>
          <w:szCs w:val="36"/>
          <w:highlight w:val="none"/>
        </w:rPr>
      </w:pPr>
    </w:p>
    <w:p>
      <w:pPr>
        <w:ind w:firstLine="480" w:firstLineChars="200"/>
        <w:rPr>
          <w:rFonts w:hint="eastAsia" w:ascii="宋体" w:hAnsi="宋体"/>
          <w:color w:val="auto"/>
          <w:sz w:val="24"/>
          <w:highlight w:val="none"/>
        </w:rPr>
      </w:pP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pPr>
              <w:ind w:firstLine="211"/>
              <w:rPr>
                <w:b/>
                <w:color w:val="auto"/>
                <w:highlight w:val="none"/>
              </w:rPr>
            </w:pP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86912;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pPr>
              <w:ind w:firstLine="1004"/>
              <w:rPr>
                <w:b/>
                <w:color w:val="auto"/>
                <w:highlight w:val="none"/>
              </w:rPr>
            </w:pPr>
            <w:r>
              <w:rPr>
                <w:rFonts w:hint="eastAsia"/>
                <w:b/>
                <w:color w:val="auto"/>
                <w:highlight w:val="none"/>
              </w:rPr>
              <w:t>　　　</w:t>
            </w:r>
          </w:p>
          <w:p>
            <w:pPr>
              <w:ind w:firstLine="843" w:firstLineChars="400"/>
              <w:rPr>
                <w:b/>
                <w:color w:val="auto"/>
                <w:highlight w:val="none"/>
              </w:rPr>
            </w:pPr>
            <w:r>
              <w:rPr>
                <w:rFonts w:hint="eastAsia"/>
                <w:b/>
                <w:color w:val="auto"/>
                <w:highlight w:val="none"/>
              </w:rPr>
              <w:t>服务类型</w:t>
            </w:r>
          </w:p>
          <w:p>
            <w:pPr>
              <w:ind w:firstLine="1301" w:firstLineChars="617"/>
              <w:rPr>
                <w:b/>
                <w:color w:val="auto"/>
                <w:highlight w:val="none"/>
              </w:rPr>
            </w:pPr>
          </w:p>
          <w:p>
            <w:pPr>
              <w:ind w:firstLine="1301" w:firstLineChars="617"/>
              <w:rPr>
                <w:b/>
                <w:color w:val="auto"/>
                <w:highlight w:val="none"/>
              </w:rPr>
            </w:pPr>
          </w:p>
          <w:p>
            <w:pPr>
              <w:ind w:firstLine="630" w:firstLineChars="300"/>
              <w:rPr>
                <w:b/>
                <w:color w:val="auto"/>
                <w:highlight w:val="none"/>
              </w:rPr>
            </w:pP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85888;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color w:val="auto"/>
                <w:highlight w:val="none"/>
              </w:rPr>
              <w:t>费率</w:t>
            </w:r>
          </w:p>
          <w:p>
            <w:pPr>
              <w:ind w:firstLine="1054"/>
              <w:rPr>
                <w:b/>
                <w:color w:val="auto"/>
                <w:highlight w:val="none"/>
              </w:rPr>
            </w:pPr>
            <w:r>
              <w:rPr>
                <w:rFonts w:hint="eastAsia"/>
                <w:b/>
                <w:color w:val="auto"/>
                <w:highlight w:val="none"/>
              </w:rPr>
              <w:t>　　　</w:t>
            </w:r>
          </w:p>
          <w:p>
            <w:pPr>
              <w:ind w:firstLine="1054"/>
              <w:rPr>
                <w:b/>
                <w:color w:val="auto"/>
                <w:highlight w:val="none"/>
              </w:rPr>
            </w:pPr>
            <w:r>
              <w:rPr>
                <w:rFonts w:hint="eastAsia"/>
                <w:b/>
                <w:color w:val="auto"/>
                <w:highlight w:val="none"/>
              </w:rPr>
              <w:t>　　　　</w:t>
            </w:r>
          </w:p>
          <w:p>
            <w:pPr>
              <w:ind w:firstLine="211" w:firstLineChars="100"/>
              <w:rPr>
                <w:rFonts w:hint="eastAsia"/>
                <w:b/>
                <w:color w:val="auto"/>
                <w:highlight w:val="none"/>
              </w:rPr>
            </w:pPr>
            <w:r>
              <w:rPr>
                <w:rFonts w:hint="eastAsia"/>
                <w:b/>
                <w:color w:val="auto"/>
                <w:highlight w:val="none"/>
              </w:rPr>
              <w:t>中标金额</w:t>
            </w:r>
          </w:p>
          <w:p>
            <w:pPr>
              <w:ind w:firstLine="211" w:firstLineChars="100"/>
              <w:rPr>
                <w:b/>
                <w:color w:val="auto"/>
                <w:highlight w:val="none"/>
              </w:rPr>
            </w:pPr>
            <w:r>
              <w:rPr>
                <w:rFonts w:hint="eastAsia"/>
                <w:b/>
                <w:color w:val="auto"/>
                <w:highlight w:val="none"/>
              </w:rPr>
              <w:t xml:space="preserve">（万元） </w:t>
            </w:r>
          </w:p>
        </w:tc>
        <w:tc>
          <w:tcPr>
            <w:tcW w:w="1980" w:type="dxa"/>
            <w:noWrap w:val="0"/>
            <w:vAlign w:val="center"/>
          </w:tcPr>
          <w:p>
            <w:pPr>
              <w:jc w:val="center"/>
              <w:rPr>
                <w:b/>
                <w:color w:val="auto"/>
                <w:highlight w:val="none"/>
              </w:rPr>
            </w:pPr>
            <w:r>
              <w:rPr>
                <w:rFonts w:hint="eastAsia"/>
                <w:b/>
                <w:color w:val="auto"/>
                <w:highlight w:val="none"/>
              </w:rPr>
              <w:t>货物招标</w:t>
            </w:r>
          </w:p>
        </w:tc>
        <w:tc>
          <w:tcPr>
            <w:tcW w:w="1980" w:type="dxa"/>
            <w:noWrap w:val="0"/>
            <w:vAlign w:val="center"/>
          </w:tcPr>
          <w:p>
            <w:pPr>
              <w:jc w:val="center"/>
              <w:rPr>
                <w:b/>
                <w:color w:val="auto"/>
                <w:highlight w:val="none"/>
              </w:rPr>
            </w:pPr>
            <w:r>
              <w:rPr>
                <w:rFonts w:hint="eastAsia"/>
                <w:b/>
                <w:color w:val="auto"/>
                <w:highlight w:val="none"/>
              </w:rPr>
              <w:t>服务招标</w:t>
            </w:r>
          </w:p>
        </w:tc>
        <w:tc>
          <w:tcPr>
            <w:tcW w:w="1980" w:type="dxa"/>
            <w:noWrap w:val="0"/>
            <w:vAlign w:val="center"/>
          </w:tcPr>
          <w:p>
            <w:pPr>
              <w:jc w:val="center"/>
              <w:rPr>
                <w:b/>
                <w:color w:val="auto"/>
                <w:highlight w:val="none"/>
              </w:rPr>
            </w:pPr>
            <w:r>
              <w:rPr>
                <w:rFonts w:hint="eastAsia"/>
                <w:b/>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rPr>
                <w:color w:val="auto"/>
                <w:highlight w:val="none"/>
              </w:rPr>
            </w:pPr>
            <w:r>
              <w:rPr>
                <w:rFonts w:hint="eastAsia"/>
                <w:color w:val="auto"/>
                <w:highlight w:val="none"/>
              </w:rPr>
              <w:t>100以下</w:t>
            </w:r>
          </w:p>
        </w:tc>
        <w:tc>
          <w:tcPr>
            <w:tcW w:w="1980" w:type="dxa"/>
            <w:noWrap w:val="0"/>
            <w:vAlign w:val="top"/>
          </w:tcPr>
          <w:p>
            <w:pPr>
              <w:jc w:val="center"/>
              <w:rPr>
                <w:color w:val="auto"/>
                <w:highlight w:val="none"/>
              </w:rPr>
            </w:pPr>
            <w:r>
              <w:rPr>
                <w:rFonts w:hint="eastAsia"/>
                <w:color w:val="auto"/>
                <w:highlight w:val="none"/>
              </w:rPr>
              <w:t>1.5%</w:t>
            </w:r>
          </w:p>
        </w:tc>
        <w:tc>
          <w:tcPr>
            <w:tcW w:w="1980" w:type="dxa"/>
            <w:noWrap w:val="0"/>
            <w:vAlign w:val="top"/>
          </w:tcPr>
          <w:p>
            <w:pPr>
              <w:jc w:val="center"/>
              <w:rPr>
                <w:color w:val="auto"/>
                <w:highlight w:val="none"/>
              </w:rPr>
            </w:pPr>
            <w:r>
              <w:rPr>
                <w:rFonts w:hint="eastAsia"/>
                <w:color w:val="auto"/>
                <w:highlight w:val="none"/>
              </w:rPr>
              <w:t>1.5%</w:t>
            </w:r>
          </w:p>
        </w:tc>
        <w:tc>
          <w:tcPr>
            <w:tcW w:w="1980" w:type="dxa"/>
            <w:noWrap w:val="0"/>
            <w:vAlign w:val="top"/>
          </w:tcPr>
          <w:p>
            <w:pPr>
              <w:jc w:val="center"/>
              <w:rPr>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rPr>
                <w:color w:val="auto"/>
                <w:highlight w:val="none"/>
              </w:rPr>
            </w:pPr>
            <w:r>
              <w:rPr>
                <w:rFonts w:hint="eastAsia"/>
                <w:color w:val="auto"/>
                <w:highlight w:val="none"/>
              </w:rPr>
              <w:t>100-500</w:t>
            </w:r>
          </w:p>
        </w:tc>
        <w:tc>
          <w:tcPr>
            <w:tcW w:w="1980" w:type="dxa"/>
            <w:noWrap w:val="0"/>
            <w:vAlign w:val="top"/>
          </w:tcPr>
          <w:p>
            <w:pPr>
              <w:jc w:val="center"/>
              <w:rPr>
                <w:color w:val="auto"/>
                <w:highlight w:val="none"/>
              </w:rPr>
            </w:pPr>
            <w:r>
              <w:rPr>
                <w:rFonts w:hint="eastAsia"/>
                <w:color w:val="auto"/>
                <w:highlight w:val="none"/>
              </w:rPr>
              <w:t>1.1%</w:t>
            </w:r>
          </w:p>
        </w:tc>
        <w:tc>
          <w:tcPr>
            <w:tcW w:w="1980" w:type="dxa"/>
            <w:noWrap w:val="0"/>
            <w:vAlign w:val="top"/>
          </w:tcPr>
          <w:p>
            <w:pPr>
              <w:jc w:val="center"/>
              <w:rPr>
                <w:color w:val="auto"/>
                <w:highlight w:val="none"/>
              </w:rPr>
            </w:pPr>
            <w:r>
              <w:rPr>
                <w:rFonts w:hint="eastAsia"/>
                <w:color w:val="auto"/>
                <w:highlight w:val="none"/>
              </w:rPr>
              <w:t>0.85%</w:t>
            </w:r>
          </w:p>
        </w:tc>
        <w:tc>
          <w:tcPr>
            <w:tcW w:w="1980" w:type="dxa"/>
            <w:noWrap w:val="0"/>
            <w:vAlign w:val="top"/>
          </w:tcPr>
          <w:p>
            <w:pPr>
              <w:jc w:val="center"/>
              <w:rPr>
                <w:color w:val="auto"/>
                <w:highlight w:val="none"/>
              </w:rPr>
            </w:pPr>
            <w:r>
              <w:rPr>
                <w:rFonts w:hint="eastAsia"/>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rPr>
                <w:color w:val="auto"/>
                <w:highlight w:val="none"/>
              </w:rPr>
            </w:pPr>
            <w:r>
              <w:rPr>
                <w:rFonts w:hint="eastAsia"/>
                <w:color w:val="auto"/>
                <w:highlight w:val="none"/>
              </w:rPr>
              <w:t>500-1000</w:t>
            </w:r>
          </w:p>
        </w:tc>
        <w:tc>
          <w:tcPr>
            <w:tcW w:w="1980" w:type="dxa"/>
            <w:noWrap w:val="0"/>
            <w:vAlign w:val="top"/>
          </w:tcPr>
          <w:p>
            <w:pPr>
              <w:jc w:val="center"/>
              <w:rPr>
                <w:color w:val="auto"/>
                <w:highlight w:val="none"/>
              </w:rPr>
            </w:pPr>
            <w:r>
              <w:rPr>
                <w:rFonts w:hint="eastAsia"/>
                <w:color w:val="auto"/>
                <w:highlight w:val="none"/>
              </w:rPr>
              <w:t>0.8%</w:t>
            </w:r>
          </w:p>
        </w:tc>
        <w:tc>
          <w:tcPr>
            <w:tcW w:w="1980" w:type="dxa"/>
            <w:noWrap w:val="0"/>
            <w:vAlign w:val="top"/>
          </w:tcPr>
          <w:p>
            <w:pPr>
              <w:jc w:val="center"/>
              <w:rPr>
                <w:color w:val="auto"/>
                <w:highlight w:val="none"/>
              </w:rPr>
            </w:pPr>
            <w:r>
              <w:rPr>
                <w:rFonts w:hint="eastAsia"/>
                <w:color w:val="auto"/>
                <w:highlight w:val="none"/>
              </w:rPr>
              <w:t>0.45%</w:t>
            </w:r>
          </w:p>
        </w:tc>
        <w:tc>
          <w:tcPr>
            <w:tcW w:w="1980" w:type="dxa"/>
            <w:noWrap w:val="0"/>
            <w:vAlign w:val="top"/>
          </w:tcPr>
          <w:p>
            <w:pPr>
              <w:jc w:val="center"/>
              <w:rPr>
                <w:color w:val="auto"/>
                <w:highlight w:val="none"/>
              </w:rPr>
            </w:pPr>
            <w:r>
              <w:rPr>
                <w:rFonts w:hint="eastAsia"/>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rPr>
                <w:color w:val="auto"/>
                <w:highlight w:val="none"/>
              </w:rPr>
            </w:pPr>
            <w:r>
              <w:rPr>
                <w:rFonts w:hint="eastAsia"/>
                <w:color w:val="auto"/>
                <w:highlight w:val="none"/>
              </w:rPr>
              <w:t>1000-5000</w:t>
            </w:r>
          </w:p>
        </w:tc>
        <w:tc>
          <w:tcPr>
            <w:tcW w:w="1980" w:type="dxa"/>
            <w:noWrap w:val="0"/>
            <w:vAlign w:val="top"/>
          </w:tcPr>
          <w:p>
            <w:pPr>
              <w:jc w:val="center"/>
              <w:rPr>
                <w:color w:val="auto"/>
                <w:highlight w:val="none"/>
              </w:rPr>
            </w:pPr>
            <w:r>
              <w:rPr>
                <w:rFonts w:hint="eastAsia"/>
                <w:color w:val="auto"/>
                <w:highlight w:val="none"/>
              </w:rPr>
              <w:t>0.5%</w:t>
            </w:r>
          </w:p>
        </w:tc>
        <w:tc>
          <w:tcPr>
            <w:tcW w:w="1980" w:type="dxa"/>
            <w:noWrap w:val="0"/>
            <w:vAlign w:val="top"/>
          </w:tcPr>
          <w:p>
            <w:pPr>
              <w:jc w:val="center"/>
              <w:rPr>
                <w:color w:val="auto"/>
                <w:highlight w:val="none"/>
              </w:rPr>
            </w:pPr>
            <w:r>
              <w:rPr>
                <w:rFonts w:hint="eastAsia"/>
                <w:color w:val="auto"/>
                <w:highlight w:val="none"/>
              </w:rPr>
              <w:t>0.25%</w:t>
            </w:r>
          </w:p>
        </w:tc>
        <w:tc>
          <w:tcPr>
            <w:tcW w:w="1980" w:type="dxa"/>
            <w:noWrap w:val="0"/>
            <w:vAlign w:val="top"/>
          </w:tcPr>
          <w:p>
            <w:pPr>
              <w:jc w:val="center"/>
              <w:rPr>
                <w:color w:val="auto"/>
                <w:highlight w:val="none"/>
              </w:rPr>
            </w:pPr>
            <w:r>
              <w:rPr>
                <w:rFonts w:hint="eastAsia"/>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rPr>
                <w:color w:val="auto"/>
                <w:highlight w:val="none"/>
              </w:rPr>
            </w:pPr>
            <w:r>
              <w:rPr>
                <w:rFonts w:hint="eastAsia"/>
                <w:color w:val="auto"/>
                <w:highlight w:val="none"/>
              </w:rPr>
              <w:t>5000-10000</w:t>
            </w:r>
          </w:p>
        </w:tc>
        <w:tc>
          <w:tcPr>
            <w:tcW w:w="1980" w:type="dxa"/>
            <w:noWrap w:val="0"/>
            <w:vAlign w:val="top"/>
          </w:tcPr>
          <w:p>
            <w:pPr>
              <w:jc w:val="center"/>
              <w:rPr>
                <w:color w:val="auto"/>
                <w:highlight w:val="none"/>
              </w:rPr>
            </w:pPr>
            <w:r>
              <w:rPr>
                <w:rFonts w:hint="eastAsia"/>
                <w:color w:val="auto"/>
                <w:highlight w:val="none"/>
              </w:rPr>
              <w:t>0.25%</w:t>
            </w:r>
          </w:p>
        </w:tc>
        <w:tc>
          <w:tcPr>
            <w:tcW w:w="1980" w:type="dxa"/>
            <w:noWrap w:val="0"/>
            <w:vAlign w:val="top"/>
          </w:tcPr>
          <w:p>
            <w:pPr>
              <w:jc w:val="center"/>
              <w:rPr>
                <w:color w:val="auto"/>
                <w:highlight w:val="none"/>
              </w:rPr>
            </w:pPr>
            <w:r>
              <w:rPr>
                <w:rFonts w:hint="eastAsia"/>
                <w:color w:val="auto"/>
                <w:highlight w:val="none"/>
              </w:rPr>
              <w:t>0.1%</w:t>
            </w:r>
          </w:p>
        </w:tc>
        <w:tc>
          <w:tcPr>
            <w:tcW w:w="1980" w:type="dxa"/>
            <w:noWrap w:val="0"/>
            <w:vAlign w:val="top"/>
          </w:tcPr>
          <w:p>
            <w:pPr>
              <w:jc w:val="center"/>
              <w:rPr>
                <w:color w:val="auto"/>
                <w:highlight w:val="none"/>
              </w:rPr>
            </w:pPr>
            <w:r>
              <w:rPr>
                <w:rFonts w:hint="eastAsia"/>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rPr>
                <w:color w:val="auto"/>
                <w:highlight w:val="none"/>
              </w:rPr>
            </w:pPr>
            <w:r>
              <w:rPr>
                <w:rFonts w:hint="eastAsia"/>
                <w:color w:val="auto"/>
                <w:highlight w:val="none"/>
              </w:rPr>
              <w:t>10000-50000</w:t>
            </w:r>
          </w:p>
        </w:tc>
        <w:tc>
          <w:tcPr>
            <w:tcW w:w="1980" w:type="dxa"/>
            <w:noWrap w:val="0"/>
            <w:vAlign w:val="top"/>
          </w:tcPr>
          <w:p>
            <w:pPr>
              <w:jc w:val="center"/>
              <w:rPr>
                <w:color w:val="auto"/>
                <w:highlight w:val="none"/>
              </w:rPr>
            </w:pPr>
            <w:r>
              <w:rPr>
                <w:rFonts w:hint="eastAsia"/>
                <w:color w:val="auto"/>
                <w:highlight w:val="none"/>
              </w:rPr>
              <w:t>0.05%</w:t>
            </w:r>
          </w:p>
        </w:tc>
        <w:tc>
          <w:tcPr>
            <w:tcW w:w="1980" w:type="dxa"/>
            <w:noWrap w:val="0"/>
            <w:vAlign w:val="top"/>
          </w:tcPr>
          <w:p>
            <w:pPr>
              <w:jc w:val="center"/>
              <w:rPr>
                <w:color w:val="auto"/>
                <w:highlight w:val="none"/>
              </w:rPr>
            </w:pPr>
            <w:r>
              <w:rPr>
                <w:rFonts w:hint="eastAsia"/>
                <w:color w:val="auto"/>
                <w:highlight w:val="none"/>
              </w:rPr>
              <w:t>0.05%</w:t>
            </w:r>
          </w:p>
        </w:tc>
        <w:tc>
          <w:tcPr>
            <w:tcW w:w="1980" w:type="dxa"/>
            <w:noWrap w:val="0"/>
            <w:vAlign w:val="top"/>
          </w:tcPr>
          <w:p>
            <w:pPr>
              <w:jc w:val="center"/>
              <w:rPr>
                <w:color w:val="auto"/>
                <w:highlight w:val="none"/>
              </w:rPr>
            </w:pPr>
            <w:r>
              <w:rPr>
                <w:rFonts w:hint="eastAsia"/>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rPr>
                <w:color w:val="auto"/>
                <w:highlight w:val="none"/>
              </w:rPr>
            </w:pPr>
            <w:r>
              <w:rPr>
                <w:rFonts w:hint="eastAsia"/>
                <w:color w:val="auto"/>
                <w:highlight w:val="none"/>
              </w:rPr>
              <w:t>50000-100000</w:t>
            </w:r>
          </w:p>
        </w:tc>
        <w:tc>
          <w:tcPr>
            <w:tcW w:w="1980" w:type="dxa"/>
            <w:noWrap w:val="0"/>
            <w:vAlign w:val="top"/>
          </w:tcPr>
          <w:p>
            <w:pPr>
              <w:jc w:val="center"/>
              <w:rPr>
                <w:color w:val="auto"/>
                <w:highlight w:val="none"/>
              </w:rPr>
            </w:pPr>
            <w:r>
              <w:rPr>
                <w:rFonts w:hint="eastAsia"/>
                <w:color w:val="auto"/>
                <w:highlight w:val="none"/>
              </w:rPr>
              <w:t>0.035%</w:t>
            </w:r>
          </w:p>
        </w:tc>
        <w:tc>
          <w:tcPr>
            <w:tcW w:w="1980" w:type="dxa"/>
            <w:noWrap w:val="0"/>
            <w:vAlign w:val="top"/>
          </w:tcPr>
          <w:p>
            <w:pPr>
              <w:jc w:val="center"/>
              <w:rPr>
                <w:color w:val="auto"/>
                <w:highlight w:val="none"/>
              </w:rPr>
            </w:pPr>
            <w:r>
              <w:rPr>
                <w:rFonts w:hint="eastAsia"/>
                <w:color w:val="auto"/>
                <w:highlight w:val="none"/>
              </w:rPr>
              <w:t>0.035%</w:t>
            </w:r>
          </w:p>
        </w:tc>
        <w:tc>
          <w:tcPr>
            <w:tcW w:w="1980" w:type="dxa"/>
            <w:noWrap w:val="0"/>
            <w:vAlign w:val="top"/>
          </w:tcPr>
          <w:p>
            <w:pPr>
              <w:jc w:val="center"/>
              <w:rPr>
                <w:color w:val="auto"/>
                <w:highlight w:val="none"/>
              </w:rPr>
            </w:pPr>
            <w:r>
              <w:rPr>
                <w:rFonts w:hint="eastAsia"/>
                <w:color w:val="auto"/>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rPr>
                <w:color w:val="auto"/>
                <w:highlight w:val="none"/>
              </w:rPr>
            </w:pPr>
            <w:r>
              <w:rPr>
                <w:rFonts w:hint="eastAsia"/>
                <w:color w:val="auto"/>
                <w:highlight w:val="none"/>
              </w:rPr>
              <w:t>100000-500000</w:t>
            </w:r>
          </w:p>
        </w:tc>
        <w:tc>
          <w:tcPr>
            <w:tcW w:w="1980" w:type="dxa"/>
            <w:noWrap w:val="0"/>
            <w:vAlign w:val="top"/>
          </w:tcPr>
          <w:p>
            <w:pPr>
              <w:jc w:val="center"/>
              <w:rPr>
                <w:color w:val="auto"/>
                <w:highlight w:val="none"/>
              </w:rPr>
            </w:pPr>
            <w:r>
              <w:rPr>
                <w:rFonts w:hint="eastAsia"/>
                <w:color w:val="auto"/>
                <w:highlight w:val="none"/>
              </w:rPr>
              <w:t>0.008%</w:t>
            </w:r>
          </w:p>
        </w:tc>
        <w:tc>
          <w:tcPr>
            <w:tcW w:w="1980" w:type="dxa"/>
            <w:noWrap w:val="0"/>
            <w:vAlign w:val="top"/>
          </w:tcPr>
          <w:p>
            <w:pPr>
              <w:jc w:val="center"/>
              <w:rPr>
                <w:color w:val="auto"/>
                <w:highlight w:val="none"/>
              </w:rPr>
            </w:pPr>
            <w:r>
              <w:rPr>
                <w:rFonts w:hint="eastAsia"/>
                <w:color w:val="auto"/>
                <w:highlight w:val="none"/>
              </w:rPr>
              <w:t>0.008%</w:t>
            </w:r>
          </w:p>
        </w:tc>
        <w:tc>
          <w:tcPr>
            <w:tcW w:w="1980" w:type="dxa"/>
            <w:noWrap w:val="0"/>
            <w:vAlign w:val="top"/>
          </w:tcPr>
          <w:p>
            <w:pPr>
              <w:jc w:val="center"/>
              <w:rPr>
                <w:color w:val="auto"/>
                <w:highlight w:val="none"/>
              </w:rPr>
            </w:pPr>
            <w:r>
              <w:rPr>
                <w:rFonts w:hint="eastAsia"/>
                <w:color w:val="auto"/>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rPr>
                <w:color w:val="auto"/>
                <w:highlight w:val="none"/>
              </w:rPr>
            </w:pPr>
            <w:r>
              <w:rPr>
                <w:rFonts w:hint="eastAsia"/>
                <w:color w:val="auto"/>
                <w:highlight w:val="none"/>
              </w:rPr>
              <w:t>500000-1000000</w:t>
            </w:r>
          </w:p>
        </w:tc>
        <w:tc>
          <w:tcPr>
            <w:tcW w:w="1980" w:type="dxa"/>
            <w:noWrap w:val="0"/>
            <w:vAlign w:val="top"/>
          </w:tcPr>
          <w:p>
            <w:pPr>
              <w:jc w:val="center"/>
              <w:rPr>
                <w:color w:val="auto"/>
                <w:highlight w:val="none"/>
              </w:rPr>
            </w:pPr>
            <w:r>
              <w:rPr>
                <w:rFonts w:hint="eastAsia"/>
                <w:color w:val="auto"/>
                <w:highlight w:val="none"/>
              </w:rPr>
              <w:t>0.006%</w:t>
            </w:r>
          </w:p>
        </w:tc>
        <w:tc>
          <w:tcPr>
            <w:tcW w:w="1980" w:type="dxa"/>
            <w:noWrap w:val="0"/>
            <w:vAlign w:val="top"/>
          </w:tcPr>
          <w:p>
            <w:pPr>
              <w:jc w:val="center"/>
              <w:rPr>
                <w:color w:val="auto"/>
                <w:highlight w:val="none"/>
              </w:rPr>
            </w:pPr>
            <w:r>
              <w:rPr>
                <w:rFonts w:hint="eastAsia"/>
                <w:color w:val="auto"/>
                <w:highlight w:val="none"/>
              </w:rPr>
              <w:t>0.006%</w:t>
            </w:r>
          </w:p>
        </w:tc>
        <w:tc>
          <w:tcPr>
            <w:tcW w:w="1980" w:type="dxa"/>
            <w:noWrap w:val="0"/>
            <w:vAlign w:val="top"/>
          </w:tcPr>
          <w:p>
            <w:pPr>
              <w:jc w:val="center"/>
              <w:rPr>
                <w:color w:val="auto"/>
                <w:highlight w:val="none"/>
              </w:rPr>
            </w:pPr>
            <w:r>
              <w:rPr>
                <w:rFonts w:hint="eastAsia"/>
                <w:color w:val="auto"/>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rPr>
                <w:color w:val="auto"/>
                <w:highlight w:val="none"/>
              </w:rPr>
            </w:pPr>
            <w:r>
              <w:rPr>
                <w:rFonts w:hint="eastAsia"/>
                <w:color w:val="auto"/>
                <w:highlight w:val="none"/>
              </w:rPr>
              <w:t>1000000以上</w:t>
            </w:r>
          </w:p>
        </w:tc>
        <w:tc>
          <w:tcPr>
            <w:tcW w:w="1980" w:type="dxa"/>
            <w:noWrap w:val="0"/>
            <w:vAlign w:val="top"/>
          </w:tcPr>
          <w:p>
            <w:pPr>
              <w:jc w:val="center"/>
              <w:rPr>
                <w:color w:val="auto"/>
                <w:highlight w:val="none"/>
              </w:rPr>
            </w:pPr>
            <w:r>
              <w:rPr>
                <w:rFonts w:hint="eastAsia"/>
                <w:color w:val="auto"/>
                <w:highlight w:val="none"/>
              </w:rPr>
              <w:t>0.004%</w:t>
            </w:r>
          </w:p>
        </w:tc>
        <w:tc>
          <w:tcPr>
            <w:tcW w:w="1980" w:type="dxa"/>
            <w:noWrap w:val="0"/>
            <w:vAlign w:val="top"/>
          </w:tcPr>
          <w:p>
            <w:pPr>
              <w:jc w:val="center"/>
              <w:rPr>
                <w:color w:val="auto"/>
                <w:highlight w:val="none"/>
              </w:rPr>
            </w:pPr>
            <w:r>
              <w:rPr>
                <w:rFonts w:hint="eastAsia"/>
                <w:color w:val="auto"/>
                <w:highlight w:val="none"/>
              </w:rPr>
              <w:t>0.004%</w:t>
            </w:r>
          </w:p>
        </w:tc>
        <w:tc>
          <w:tcPr>
            <w:tcW w:w="1980" w:type="dxa"/>
            <w:noWrap w:val="0"/>
            <w:vAlign w:val="top"/>
          </w:tcPr>
          <w:p>
            <w:pPr>
              <w:jc w:val="center"/>
              <w:rPr>
                <w:color w:val="auto"/>
                <w:highlight w:val="none"/>
              </w:rPr>
            </w:pPr>
            <w:r>
              <w:rPr>
                <w:rFonts w:hint="eastAsia"/>
                <w:color w:val="auto"/>
                <w:highlight w:val="none"/>
              </w:rPr>
              <w:t>0.004%</w:t>
            </w:r>
          </w:p>
        </w:tc>
      </w:tr>
    </w:tbl>
    <w:p>
      <w:pPr>
        <w:ind w:firstLine="420" w:firstLineChars="200"/>
        <w:rPr>
          <w:rFonts w:ascii="宋体" w:hAnsi="宋体"/>
          <w:color w:val="auto"/>
          <w:szCs w:val="21"/>
          <w:highlight w:val="none"/>
        </w:rPr>
      </w:pPr>
      <w:r>
        <w:rPr>
          <w:rFonts w:hint="eastAsia" w:ascii="宋体" w:hAnsi="宋体"/>
          <w:color w:val="auto"/>
          <w:szCs w:val="21"/>
          <w:highlight w:val="none"/>
        </w:rPr>
        <w:t>注：收费标准低于2000元的按2000元收取。</w:t>
      </w:r>
    </w:p>
    <w:p>
      <w:pPr>
        <w:ind w:firstLine="420" w:firstLineChars="200"/>
        <w:rPr>
          <w:rFonts w:ascii="宋体" w:hAnsi="宋体"/>
          <w:color w:val="auto"/>
          <w:szCs w:val="21"/>
          <w:highlight w:val="none"/>
        </w:rPr>
      </w:pPr>
      <w:r>
        <w:rPr>
          <w:rFonts w:hint="eastAsia" w:ascii="宋体" w:hAnsi="宋体"/>
          <w:color w:val="auto"/>
          <w:szCs w:val="21"/>
          <w:highlight w:val="none"/>
        </w:rPr>
        <w:t>例：一项货物采购项目，中标金额6000万元，收费如下：</w:t>
      </w:r>
    </w:p>
    <w:p>
      <w:pPr>
        <w:ind w:firstLine="420" w:firstLineChars="200"/>
        <w:rPr>
          <w:rFonts w:ascii="宋体" w:hAnsi="宋体"/>
          <w:color w:val="auto"/>
          <w:szCs w:val="21"/>
          <w:highlight w:val="none"/>
        </w:rPr>
      </w:pPr>
      <w:r>
        <w:rPr>
          <w:rFonts w:hint="eastAsia" w:ascii="宋体" w:hAnsi="宋体"/>
          <w:color w:val="auto"/>
          <w:szCs w:val="21"/>
          <w:highlight w:val="none"/>
        </w:rPr>
        <w:t>100万元×1.5％＝1.5万元</w:t>
      </w:r>
    </w:p>
    <w:p>
      <w:pPr>
        <w:ind w:firstLine="420" w:firstLineChars="200"/>
        <w:rPr>
          <w:rFonts w:ascii="宋体" w:hAnsi="宋体"/>
          <w:color w:val="auto"/>
          <w:szCs w:val="21"/>
          <w:highlight w:val="none"/>
        </w:rPr>
      </w:pPr>
      <w:r>
        <w:rPr>
          <w:rFonts w:hint="eastAsia" w:ascii="宋体" w:hAnsi="宋体"/>
          <w:color w:val="auto"/>
          <w:szCs w:val="21"/>
          <w:highlight w:val="none"/>
        </w:rPr>
        <w:t>（500-100）万元×1.1％＝4.4万元</w:t>
      </w:r>
    </w:p>
    <w:p>
      <w:pPr>
        <w:ind w:firstLine="420" w:firstLineChars="200"/>
        <w:rPr>
          <w:rFonts w:ascii="宋体" w:hAnsi="宋体"/>
          <w:color w:val="auto"/>
          <w:szCs w:val="21"/>
          <w:highlight w:val="none"/>
        </w:rPr>
      </w:pPr>
      <w:r>
        <w:rPr>
          <w:rFonts w:hint="eastAsia" w:ascii="宋体" w:hAnsi="宋体"/>
          <w:color w:val="auto"/>
          <w:szCs w:val="21"/>
          <w:highlight w:val="none"/>
        </w:rPr>
        <w:t>（1000-500）万元×0.8％=4万元</w:t>
      </w:r>
    </w:p>
    <w:p>
      <w:pPr>
        <w:ind w:firstLine="420" w:firstLineChars="200"/>
        <w:rPr>
          <w:rFonts w:ascii="宋体" w:hAnsi="宋体"/>
          <w:color w:val="auto"/>
          <w:szCs w:val="21"/>
          <w:highlight w:val="none"/>
        </w:rPr>
      </w:pPr>
      <w:r>
        <w:rPr>
          <w:rFonts w:hint="eastAsia" w:ascii="宋体" w:hAnsi="宋体"/>
          <w:color w:val="auto"/>
          <w:szCs w:val="21"/>
          <w:highlight w:val="none"/>
        </w:rPr>
        <w:t>（5000-1000）万元×0.5％=20万元</w:t>
      </w:r>
    </w:p>
    <w:p>
      <w:pPr>
        <w:ind w:firstLine="420" w:firstLineChars="200"/>
        <w:rPr>
          <w:rFonts w:ascii="宋体" w:hAnsi="宋体"/>
          <w:color w:val="auto"/>
          <w:szCs w:val="21"/>
          <w:highlight w:val="none"/>
        </w:rPr>
      </w:pPr>
      <w:r>
        <w:rPr>
          <w:rFonts w:hint="eastAsia" w:ascii="宋体" w:hAnsi="宋体"/>
          <w:color w:val="auto"/>
          <w:szCs w:val="21"/>
          <w:highlight w:val="none"/>
        </w:rPr>
        <w:t>（6000-5000）万元×0.25％=2.5万元</w:t>
      </w:r>
    </w:p>
    <w:p>
      <w:pPr>
        <w:ind w:firstLine="420" w:firstLineChars="200"/>
        <w:rPr>
          <w:rFonts w:ascii="宋体" w:hAnsi="宋体" w:cs="宋体"/>
          <w:b/>
          <w:color w:val="auto"/>
          <w:spacing w:val="6"/>
          <w:sz w:val="32"/>
          <w:szCs w:val="32"/>
          <w:highlight w:val="none"/>
        </w:rPr>
      </w:pPr>
      <w:r>
        <w:rPr>
          <w:rFonts w:hint="eastAsia" w:ascii="宋体" w:hAnsi="宋体"/>
          <w:color w:val="auto"/>
          <w:szCs w:val="21"/>
          <w:highlight w:val="none"/>
        </w:rPr>
        <w:t>合计收费＝1.5+4.4+4+20+2.5＝32.4万元</w:t>
      </w:r>
    </w:p>
    <w:p>
      <w:pPr>
        <w:spacing w:line="360" w:lineRule="auto"/>
        <w:ind w:firstLine="482" w:firstLineChars="200"/>
        <w:rPr>
          <w:rFonts w:ascii="宋体" w:hAnsi="宋体" w:eastAsia="宋体" w:cs="仿宋_GB2312"/>
          <w:b/>
          <w:color w:val="auto"/>
          <w:sz w:val="24"/>
          <w:highlight w:val="none"/>
        </w:rPr>
      </w:pPr>
    </w:p>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
    <w:altName w:val="Times New Roman"/>
    <w:panose1 w:val="020B0604020202020204"/>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4"/>
      </w:pBdr>
      <w:jc w:val="right"/>
    </w:pPr>
    <w:r>
      <w:t></w:t>
    </w:r>
  </w:p>
  <w:p>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000027"/>
    <w:multiLevelType w:val="singleLevel"/>
    <w:tmpl w:val="00000027"/>
    <w:lvl w:ilvl="0" w:tentative="0">
      <w:start w:val="0"/>
      <w:numFmt w:val="bullet"/>
      <w:lvlText w:val="*"/>
      <w:lvlJc w:val="left"/>
    </w:lvl>
  </w:abstractNum>
  <w:abstractNum w:abstractNumId="3">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5">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DY5ZjhkMjdmNWRlMjI2YjExNTRjYjQ1NjUzMzMifQ=="/>
    <w:docVar w:name="KSO_WPS_MARK_KEY" w:val="bbb78ea9-15da-496c-9a4d-4bf622b32d29"/>
  </w:docVars>
  <w:rsids>
    <w:rsidRoot w:val="70413E8D"/>
    <w:rsid w:val="00166971"/>
    <w:rsid w:val="006264D7"/>
    <w:rsid w:val="0101306F"/>
    <w:rsid w:val="01227D26"/>
    <w:rsid w:val="016905F1"/>
    <w:rsid w:val="01EF761A"/>
    <w:rsid w:val="02B003A3"/>
    <w:rsid w:val="045D167A"/>
    <w:rsid w:val="060C13E6"/>
    <w:rsid w:val="06927FFE"/>
    <w:rsid w:val="073509A0"/>
    <w:rsid w:val="079C558C"/>
    <w:rsid w:val="08470A82"/>
    <w:rsid w:val="09391870"/>
    <w:rsid w:val="0B4F10B2"/>
    <w:rsid w:val="0BDE7DC3"/>
    <w:rsid w:val="0C650E54"/>
    <w:rsid w:val="0CCA4EC7"/>
    <w:rsid w:val="0CEA4E39"/>
    <w:rsid w:val="0CF97A1F"/>
    <w:rsid w:val="0F4E6CDE"/>
    <w:rsid w:val="0FFB5D9C"/>
    <w:rsid w:val="108F30C7"/>
    <w:rsid w:val="10CA18B3"/>
    <w:rsid w:val="115A36DD"/>
    <w:rsid w:val="12A06A2E"/>
    <w:rsid w:val="12CE32F7"/>
    <w:rsid w:val="13374E79"/>
    <w:rsid w:val="13950604"/>
    <w:rsid w:val="16356E77"/>
    <w:rsid w:val="16B8395D"/>
    <w:rsid w:val="1A6D1754"/>
    <w:rsid w:val="1BC537F2"/>
    <w:rsid w:val="1CA16F15"/>
    <w:rsid w:val="1DC70DB3"/>
    <w:rsid w:val="1F6B3965"/>
    <w:rsid w:val="210112AE"/>
    <w:rsid w:val="21E845D8"/>
    <w:rsid w:val="23AB74FA"/>
    <w:rsid w:val="242F260B"/>
    <w:rsid w:val="27813043"/>
    <w:rsid w:val="296D3A7A"/>
    <w:rsid w:val="2A5F3B88"/>
    <w:rsid w:val="2A946CEF"/>
    <w:rsid w:val="2AB9779D"/>
    <w:rsid w:val="2E356AC1"/>
    <w:rsid w:val="2E5170FD"/>
    <w:rsid w:val="2E5B5079"/>
    <w:rsid w:val="2E997120"/>
    <w:rsid w:val="32917FB8"/>
    <w:rsid w:val="33196151"/>
    <w:rsid w:val="331A1D5C"/>
    <w:rsid w:val="3321401D"/>
    <w:rsid w:val="3498542C"/>
    <w:rsid w:val="36DC50D9"/>
    <w:rsid w:val="37A92FBF"/>
    <w:rsid w:val="38592257"/>
    <w:rsid w:val="387F06DA"/>
    <w:rsid w:val="39874E4E"/>
    <w:rsid w:val="39A13B77"/>
    <w:rsid w:val="3E937F37"/>
    <w:rsid w:val="40F004B9"/>
    <w:rsid w:val="426923B8"/>
    <w:rsid w:val="437A4AD6"/>
    <w:rsid w:val="44F7014F"/>
    <w:rsid w:val="44FA3B79"/>
    <w:rsid w:val="45245E92"/>
    <w:rsid w:val="452C0DF1"/>
    <w:rsid w:val="45366A52"/>
    <w:rsid w:val="45464524"/>
    <w:rsid w:val="462F5729"/>
    <w:rsid w:val="485531C2"/>
    <w:rsid w:val="492865BB"/>
    <w:rsid w:val="49B4660E"/>
    <w:rsid w:val="4A2F6CFA"/>
    <w:rsid w:val="4B062CB4"/>
    <w:rsid w:val="4D3D7416"/>
    <w:rsid w:val="4E8F13F8"/>
    <w:rsid w:val="501302EF"/>
    <w:rsid w:val="505A02EE"/>
    <w:rsid w:val="51725301"/>
    <w:rsid w:val="542659A9"/>
    <w:rsid w:val="58240C82"/>
    <w:rsid w:val="58F53BDF"/>
    <w:rsid w:val="59B241EC"/>
    <w:rsid w:val="5ACB16AF"/>
    <w:rsid w:val="5B321A89"/>
    <w:rsid w:val="60585179"/>
    <w:rsid w:val="60B2357C"/>
    <w:rsid w:val="6223310E"/>
    <w:rsid w:val="62285994"/>
    <w:rsid w:val="626C703E"/>
    <w:rsid w:val="66991FEE"/>
    <w:rsid w:val="67ED7463"/>
    <w:rsid w:val="697417A7"/>
    <w:rsid w:val="6A122386"/>
    <w:rsid w:val="6A983A34"/>
    <w:rsid w:val="6AAB53B4"/>
    <w:rsid w:val="6B00769F"/>
    <w:rsid w:val="6BF642C1"/>
    <w:rsid w:val="6FB2724E"/>
    <w:rsid w:val="70413E8D"/>
    <w:rsid w:val="71887C3A"/>
    <w:rsid w:val="762F7F3D"/>
    <w:rsid w:val="779F3B61"/>
    <w:rsid w:val="785A6547"/>
    <w:rsid w:val="78622203"/>
    <w:rsid w:val="78A6284A"/>
    <w:rsid w:val="7BF44CB8"/>
    <w:rsid w:val="7D4B0BA0"/>
    <w:rsid w:val="7EB6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50" w:beforeLines="50"/>
      <w:ind w:firstLine="0" w:firstLineChars="0"/>
      <w:jc w:val="left"/>
      <w:outlineLvl w:val="0"/>
    </w:pPr>
    <w:rPr>
      <w:b/>
      <w:kern w:val="44"/>
      <w:sz w:val="30"/>
    </w:rPr>
  </w:style>
  <w:style w:type="paragraph" w:styleId="2">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9"/>
    <w:pPr>
      <w:tabs>
        <w:tab w:val="left" w:pos="0"/>
      </w:tabs>
      <w:snapToGrid w:val="0"/>
      <w:spacing w:before="163" w:beforeLines="50" w:after="163" w:afterLines="50"/>
      <w:ind w:firstLine="0" w:firstLineChars="0"/>
      <w:outlineLvl w:val="2"/>
    </w:pPr>
    <w:rPr>
      <w:rFonts w:cs="宋体"/>
      <w:b/>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unhideWhenUsed/>
    <w:qFormat/>
    <w:uiPriority w:val="0"/>
    <w:pPr>
      <w:jc w:val="left"/>
    </w:pPr>
  </w:style>
  <w:style w:type="paragraph" w:styleId="7">
    <w:name w:val="Body Text"/>
    <w:basedOn w:val="1"/>
    <w:next w:val="1"/>
    <w:qFormat/>
    <w:uiPriority w:val="0"/>
    <w:pPr>
      <w:autoSpaceDE w:val="0"/>
      <w:autoSpaceDN w:val="0"/>
      <w:spacing w:line="360" w:lineRule="auto"/>
    </w:pPr>
    <w:rPr>
      <w:rFonts w:ascii="宋体"/>
      <w:sz w:val="24"/>
      <w:szCs w:val="21"/>
      <w:lang w:val="zh-CN"/>
    </w:rPr>
  </w:style>
  <w:style w:type="paragraph" w:styleId="8">
    <w:name w:val="Body Text Indent"/>
    <w:basedOn w:val="1"/>
    <w:next w:val="9"/>
    <w:qFormat/>
    <w:uiPriority w:val="0"/>
    <w:pPr>
      <w:spacing w:line="480" w:lineRule="exact"/>
      <w:ind w:firstLine="480" w:firstLineChars="200"/>
    </w:pPr>
    <w:rPr>
      <w:rFonts w:ascii="宋体" w:hAnsi="宋体"/>
      <w:sz w:val="24"/>
    </w:rPr>
  </w:style>
  <w:style w:type="paragraph" w:styleId="9">
    <w:name w:val="Body Text First Indent 2"/>
    <w:basedOn w:val="8"/>
    <w:next w:val="1"/>
    <w:qFormat/>
    <w:uiPriority w:val="0"/>
    <w:pPr>
      <w:adjustRightInd/>
      <w:spacing w:after="120" w:line="240" w:lineRule="auto"/>
      <w:ind w:left="420" w:leftChars="200" w:firstLine="210"/>
    </w:pPr>
    <w:rPr>
      <w:sz w:val="21"/>
    </w:rPr>
  </w:style>
  <w:style w:type="paragraph" w:styleId="1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1">
    <w:name w:val="Plain Text"/>
    <w:basedOn w:val="1"/>
    <w:next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15">
    <w:name w:val="Body Text First Indent"/>
    <w:basedOn w:val="7"/>
    <w:next w:val="1"/>
    <w:qFormat/>
    <w:uiPriority w:val="0"/>
    <w:pPr>
      <w:ind w:firstLine="420"/>
    </w:pPr>
    <w:rPr>
      <w:szCs w:val="20"/>
    </w:rPr>
  </w:style>
  <w:style w:type="table" w:styleId="17">
    <w:name w:val="Table Grid"/>
    <w:basedOn w:val="1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qFormat/>
    <w:uiPriority w:val="0"/>
    <w:rPr>
      <w:rFonts w:ascii="Arial" w:hAnsi="Arial" w:eastAsia="黑体" w:cs="Arial"/>
      <w:snapToGrid w:val="0"/>
      <w:color w:val="000000"/>
      <w:kern w:val="0"/>
      <w:sz w:val="18"/>
      <w:szCs w:val="18"/>
      <w:u w:val="none"/>
    </w:rPr>
  </w:style>
  <w:style w:type="character" w:styleId="21">
    <w:name w:val="annotation reference"/>
    <w:basedOn w:val="18"/>
    <w:semiHidden/>
    <w:unhideWhenUsed/>
    <w:qFormat/>
    <w:uiPriority w:val="99"/>
    <w:rPr>
      <w:sz w:val="21"/>
      <w:szCs w:val="21"/>
    </w:rPr>
  </w:style>
  <w:style w:type="paragraph" w:customStyle="1" w:styleId="22">
    <w:name w:val="[Normal]"/>
    <w:qFormat/>
    <w:uiPriority w:val="0"/>
    <w:rPr>
      <w:rFonts w:ascii="宋体" w:hAnsi="宋体" w:eastAsia="宋体" w:cs="Times New Roman"/>
      <w:sz w:val="24"/>
      <w:lang w:val="en-US" w:eastAsia="en-US" w:bidi="ar-SA"/>
    </w:rPr>
  </w:style>
  <w:style w:type="paragraph" w:customStyle="1" w:styleId="23">
    <w:name w:val="正文2"/>
    <w:basedOn w:val="1"/>
    <w:qFormat/>
    <w:uiPriority w:val="0"/>
    <w:pPr>
      <w:spacing w:before="156" w:line="360" w:lineRule="auto"/>
      <w:ind w:firstLine="510" w:firstLineChars="200"/>
    </w:pPr>
    <w:rPr>
      <w:sz w:val="24"/>
      <w:szCs w:val="20"/>
    </w:rPr>
  </w:style>
  <w:style w:type="paragraph" w:styleId="24">
    <w:name w:val="List Paragraph"/>
    <w:basedOn w:val="1"/>
    <w:qFormat/>
    <w:uiPriority w:val="0"/>
    <w:pPr>
      <w:spacing w:line="360" w:lineRule="auto"/>
      <w:ind w:firstLine="200" w:firstLineChars="200"/>
    </w:pPr>
    <w:rPr>
      <w:rFonts w:eastAsia="楷体_GB2312" w:cs="Lucida Sans"/>
      <w:sz w:val="24"/>
    </w:rPr>
  </w:style>
  <w:style w:type="paragraph" w:customStyle="1" w:styleId="25">
    <w:name w:val="正文缩进1"/>
    <w:basedOn w:val="26"/>
    <w:next w:val="8"/>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6">
    <w:name w:val="正文1"/>
    <w:basedOn w:val="10"/>
    <w:next w:val="27"/>
    <w:qFormat/>
    <w:uiPriority w:val="0"/>
    <w:pPr>
      <w:ind w:left="0" w:leftChars="0" w:firstLine="480" w:firstLineChars="200"/>
    </w:pPr>
    <w:rPr>
      <w:rFonts w:ascii="仿宋_GB2312" w:hAnsi="Courier New" w:eastAsia="仿宋_GB2312"/>
      <w:kern w:val="28"/>
      <w:sz w:val="24"/>
    </w:rPr>
  </w:style>
  <w:style w:type="paragraph" w:customStyle="1" w:styleId="27">
    <w:name w:val="标题 21"/>
    <w:basedOn w:val="26"/>
    <w:next w:val="2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28">
    <w:name w:val="索引 11"/>
    <w:basedOn w:val="1"/>
    <w:next w:val="1"/>
    <w:qFormat/>
    <w:uiPriority w:val="0"/>
    <w:pPr>
      <w:adjustRightInd/>
      <w:spacing w:line="360" w:lineRule="auto"/>
    </w:pPr>
    <w:rPr>
      <w:rFonts w:ascii="仿宋_GB2312" w:eastAsia="仿宋_GB2312"/>
      <w:sz w:val="24"/>
      <w:szCs w:val="20"/>
    </w:rPr>
  </w:style>
  <w:style w:type="paragraph" w:customStyle="1" w:styleId="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纯文本1"/>
    <w:basedOn w:val="1"/>
    <w:qFormat/>
    <w:uiPriority w:val="0"/>
    <w:pPr>
      <w:adjustRightInd/>
    </w:pPr>
    <w:rPr>
      <w:rFonts w:ascii="宋体" w:hAnsi="Courier New"/>
      <w:kern w:val="0"/>
      <w:sz w:val="20"/>
      <w:szCs w:val="20"/>
    </w:rPr>
  </w:style>
  <w:style w:type="paragraph" w:customStyle="1" w:styleId="3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纯文本_0_0"/>
    <w:basedOn w:val="1"/>
    <w:qFormat/>
    <w:uiPriority w:val="0"/>
    <w:pPr>
      <w:adjustRightInd/>
    </w:pPr>
    <w:rPr>
      <w:rFonts w:ascii="宋体" w:hAnsi="Courier New"/>
      <w:szCs w:val="21"/>
    </w:rPr>
  </w:style>
  <w:style w:type="paragraph" w:customStyle="1" w:styleId="3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35">
    <w:name w:val="font41"/>
    <w:basedOn w:val="18"/>
    <w:qFormat/>
    <w:uiPriority w:val="0"/>
    <w:rPr>
      <w:rFonts w:hint="eastAsia" w:ascii="仿宋" w:hAnsi="仿宋" w:eastAsia="仿宋" w:cs="仿宋"/>
      <w:color w:val="000000"/>
      <w:sz w:val="24"/>
      <w:szCs w:val="24"/>
      <w:u w:val="none"/>
    </w:rPr>
  </w:style>
  <w:style w:type="character" w:customStyle="1" w:styleId="36">
    <w:name w:val="font51"/>
    <w:basedOn w:val="18"/>
    <w:qFormat/>
    <w:uiPriority w:val="0"/>
    <w:rPr>
      <w:rFonts w:hint="eastAsia" w:ascii="仿宋" w:hAnsi="仿宋" w:eastAsia="仿宋" w:cs="仿宋"/>
      <w:color w:val="FF0000"/>
      <w:sz w:val="24"/>
      <w:szCs w:val="24"/>
      <w:u w:val="none"/>
    </w:rPr>
  </w:style>
  <w:style w:type="character" w:customStyle="1" w:styleId="37">
    <w:name w:val="font31"/>
    <w:basedOn w:val="18"/>
    <w:qFormat/>
    <w:uiPriority w:val="0"/>
    <w:rPr>
      <w:rFonts w:hint="eastAsia" w:ascii="仿宋" w:hAnsi="仿宋" w:eastAsia="仿宋" w:cs="仿宋"/>
      <w:color w:val="000000"/>
      <w:sz w:val="24"/>
      <w:szCs w:val="24"/>
      <w:u w:val="none"/>
    </w:rPr>
  </w:style>
  <w:style w:type="character" w:customStyle="1" w:styleId="38">
    <w:name w:val="font21"/>
    <w:basedOn w:val="18"/>
    <w:qFormat/>
    <w:uiPriority w:val="0"/>
    <w:rPr>
      <w:rFonts w:hint="eastAsia" w:ascii="仿宋" w:hAnsi="仿宋" w:eastAsia="仿宋" w:cs="仿宋"/>
      <w:color w:val="000000"/>
      <w:sz w:val="24"/>
      <w:szCs w:val="24"/>
      <w:u w:val="none"/>
    </w:rPr>
  </w:style>
  <w:style w:type="character" w:customStyle="1" w:styleId="39">
    <w:name w:val="font11"/>
    <w:basedOn w:val="18"/>
    <w:qFormat/>
    <w:uiPriority w:val="0"/>
    <w:rPr>
      <w:rFonts w:hint="eastAsia" w:ascii="仿宋" w:hAnsi="仿宋" w:eastAsia="仿宋" w:cs="仿宋"/>
      <w:color w:val="000000"/>
      <w:sz w:val="24"/>
      <w:szCs w:val="24"/>
      <w:u w:val="none"/>
    </w:rPr>
  </w:style>
  <w:style w:type="paragraph" w:customStyle="1" w:styleId="40">
    <w:name w:val="图、表标题"/>
    <w:basedOn w:val="1"/>
    <w:qFormat/>
    <w:uiPriority w:val="0"/>
    <w:pPr>
      <w:jc w:val="center"/>
    </w:pPr>
  </w:style>
  <w:style w:type="paragraph" w:customStyle="1" w:styleId="41">
    <w:name w:val="表"/>
    <w:basedOn w:val="1"/>
    <w:next w:val="1"/>
    <w:qFormat/>
    <w:uiPriority w:val="0"/>
    <w:pPr>
      <w:spacing w:line="240" w:lineRule="auto"/>
      <w:ind w:firstLine="0" w:firstLineChars="0"/>
      <w:jc w:val="center"/>
    </w:pPr>
    <w:rPr>
      <w:sz w:val="21"/>
    </w:rPr>
  </w:style>
  <w:style w:type="table" w:customStyle="1" w:styleId="42">
    <w:name w:val="网格型3"/>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标题4"/>
    <w:basedOn w:val="1"/>
    <w:qFormat/>
    <w:uiPriority w:val="0"/>
    <w:pPr>
      <w:snapToGrid w:val="0"/>
      <w:ind w:firstLine="0" w:firstLineChars="0"/>
    </w:pPr>
    <w:rPr>
      <w:b/>
    </w:rPr>
  </w:style>
  <w:style w:type="character" w:customStyle="1" w:styleId="44">
    <w:name w:val="font01"/>
    <w:basedOn w:val="1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32458</Words>
  <Characters>35176</Characters>
  <Lines>0</Lines>
  <Paragraphs>0</Paragraphs>
  <TotalTime>26</TotalTime>
  <ScaleCrop>false</ScaleCrop>
  <LinksUpToDate>false</LinksUpToDate>
  <CharactersWithSpaces>40991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2024-07-14T12:04:00Z</dcterms:created>
  <dc:creator>下雨天</dc:creator>
  <cp:lastModifiedBy>潘斌</cp:lastModifiedBy>
  <dcterms:modified xsi:type="dcterms:W3CDTF">2024-07-25T04:08:09Z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3BC86420BDA54E268C5BAF8C834781D3_11</vt:lpwstr>
  </property>
</Properties>
</file>