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A224A7">
      <w:pPr>
        <w:adjustRightInd/>
        <w:spacing w:line="360" w:lineRule="auto"/>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 xml:space="preserve">淳安县姜家镇农村（含集镇）垃圾分类收集处理运行采购项目 </w:t>
      </w:r>
    </w:p>
    <w:p w14:paraId="0C6A6B56">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14:paraId="7DBE8918">
      <w:pPr>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ZJCGZF[2025]001号</w:t>
      </w:r>
    </w:p>
    <w:p w14:paraId="7286FA81">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14:paraId="12D00349">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14:paraId="6E9B64A2">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14:paraId="2E26E17C">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14:paraId="5174796F">
      <w:pPr>
        <w:tabs>
          <w:tab w:val="left" w:pos="1890"/>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采购单位：</w:t>
      </w:r>
      <w:r>
        <w:rPr>
          <w:rFonts w:hint="eastAsia" w:ascii="仿宋" w:hAnsi="仿宋" w:eastAsia="仿宋" w:cs="仿宋"/>
          <w:sz w:val="32"/>
          <w:szCs w:val="32"/>
          <w:lang w:eastAsia="zh-CN"/>
        </w:rPr>
        <w:t>淳安县姜家镇人民政府</w:t>
      </w:r>
    </w:p>
    <w:p w14:paraId="04CBB754">
      <w:pPr>
        <w:tabs>
          <w:tab w:val="left" w:pos="1268"/>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代理机构：浙江辰光项目管理有限公司</w:t>
      </w:r>
    </w:p>
    <w:tbl>
      <w:tblPr>
        <w:tblStyle w:val="65"/>
        <w:tblW w:w="8938" w:type="dxa"/>
        <w:tblInd w:w="-221" w:type="dxa"/>
        <w:tblLayout w:type="fixed"/>
        <w:tblCellMar>
          <w:top w:w="0" w:type="dxa"/>
          <w:left w:w="108" w:type="dxa"/>
          <w:bottom w:w="0" w:type="dxa"/>
          <w:right w:w="108" w:type="dxa"/>
        </w:tblCellMar>
      </w:tblPr>
      <w:tblGrid>
        <w:gridCol w:w="4469"/>
        <w:gridCol w:w="4469"/>
      </w:tblGrid>
      <w:tr w14:paraId="39DE8321">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14:paraId="76454717">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14:paraId="2D9A52D9">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14:paraId="4CD0CA6A">
            <w:pPr>
              <w:tabs>
                <w:tab w:val="left" w:pos="1890"/>
              </w:tabs>
              <w:snapToGrid w:val="0"/>
              <w:spacing w:line="360" w:lineRule="auto"/>
              <w:rPr>
                <w:rFonts w:ascii="仿宋" w:hAnsi="仿宋" w:eastAsia="仿宋" w:cs="仿宋"/>
                <w:sz w:val="32"/>
                <w:szCs w:val="32"/>
              </w:rPr>
            </w:pPr>
          </w:p>
          <w:p w14:paraId="52B67F45">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0DC06553">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p>
        </w:tc>
        <w:tc>
          <w:tcPr>
            <w:tcW w:w="4469" w:type="dxa"/>
            <w:tcBorders>
              <w:top w:val="single" w:color="000000" w:sz="4" w:space="0"/>
              <w:left w:val="single" w:color="000000" w:sz="4" w:space="0"/>
              <w:bottom w:val="single" w:color="000000" w:sz="4" w:space="0"/>
              <w:right w:val="single" w:color="000000" w:sz="4" w:space="0"/>
            </w:tcBorders>
            <w:vAlign w:val="center"/>
          </w:tcPr>
          <w:p w14:paraId="381CBB57">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14:paraId="2628518A">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14:paraId="568F9863">
            <w:pPr>
              <w:tabs>
                <w:tab w:val="left" w:pos="1890"/>
              </w:tabs>
              <w:snapToGrid w:val="0"/>
              <w:spacing w:line="360" w:lineRule="auto"/>
              <w:rPr>
                <w:rFonts w:ascii="仿宋" w:hAnsi="仿宋" w:eastAsia="仿宋" w:cs="仿宋"/>
                <w:sz w:val="32"/>
                <w:szCs w:val="32"/>
              </w:rPr>
            </w:pPr>
          </w:p>
          <w:p w14:paraId="3D0FC782">
            <w:pPr>
              <w:tabs>
                <w:tab w:val="left" w:pos="1890"/>
              </w:tabs>
              <w:snapToGrid w:val="0"/>
              <w:spacing w:line="360" w:lineRule="auto"/>
              <w:rPr>
                <w:rFonts w:ascii="仿宋" w:hAnsi="仿宋" w:eastAsia="仿宋" w:cs="仿宋"/>
                <w:sz w:val="32"/>
                <w:szCs w:val="32"/>
              </w:rPr>
            </w:pPr>
          </w:p>
          <w:p w14:paraId="41AC39AB">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64E7E8D0">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p>
        </w:tc>
      </w:tr>
    </w:tbl>
    <w:p w14:paraId="72DC415E">
      <w:pPr>
        <w:spacing w:line="360" w:lineRule="auto"/>
        <w:jc w:val="center"/>
        <w:rPr>
          <w:rFonts w:ascii="仿宋" w:hAnsi="仿宋" w:eastAsia="仿宋" w:cs="仿宋"/>
          <w:b/>
          <w:sz w:val="48"/>
          <w:szCs w:val="48"/>
        </w:rPr>
      </w:pPr>
      <w:r>
        <w:rPr>
          <w:rFonts w:hint="eastAsia" w:ascii="仿宋" w:hAnsi="仿宋" w:eastAsia="仿宋" w:cs="仿宋"/>
          <w:b/>
          <w:sz w:val="48"/>
          <w:szCs w:val="48"/>
        </w:rPr>
        <w:t>目录</w:t>
      </w:r>
    </w:p>
    <w:p w14:paraId="7F0FFD96">
      <w:pPr>
        <w:spacing w:line="360" w:lineRule="auto"/>
        <w:outlineLvl w:val="0"/>
        <w:rPr>
          <w:rFonts w:ascii="仿宋" w:hAnsi="仿宋" w:eastAsia="仿宋" w:cs="仿宋"/>
          <w:sz w:val="32"/>
          <w:szCs w:val="32"/>
        </w:rPr>
      </w:pPr>
    </w:p>
    <w:p w14:paraId="0A159AFC">
      <w:pPr>
        <w:spacing w:line="360" w:lineRule="auto"/>
        <w:rPr>
          <w:rFonts w:ascii="仿宋" w:hAnsi="仿宋" w:eastAsia="仿宋" w:cs="仿宋"/>
          <w:sz w:val="32"/>
          <w:szCs w:val="32"/>
        </w:rPr>
      </w:pPr>
    </w:p>
    <w:p w14:paraId="660EA1C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14:paraId="3465151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14:paraId="0675731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14:paraId="3FD2279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14:paraId="2955169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14:paraId="32FB3CA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14:paraId="650FE17C">
      <w:pPr>
        <w:spacing w:line="360" w:lineRule="auto"/>
        <w:ind w:firstLine="549" w:firstLineChars="229"/>
        <w:rPr>
          <w:rFonts w:ascii="仿宋" w:hAnsi="仿宋" w:eastAsia="仿宋" w:cs="仿宋"/>
          <w:sz w:val="24"/>
        </w:rPr>
      </w:pPr>
      <w:bookmarkStart w:id="0" w:name="_Hlt91233176"/>
      <w:bookmarkEnd w:id="0"/>
      <w:bookmarkStart w:id="1" w:name="_Toc91899869"/>
    </w:p>
    <w:p w14:paraId="06B9F188">
      <w:pPr>
        <w:spacing w:line="360" w:lineRule="auto"/>
        <w:ind w:firstLine="549" w:firstLineChars="229"/>
        <w:rPr>
          <w:rFonts w:ascii="仿宋" w:hAnsi="仿宋" w:eastAsia="仿宋" w:cs="仿宋"/>
          <w:sz w:val="24"/>
        </w:rPr>
      </w:pPr>
    </w:p>
    <w:p w14:paraId="1CC9D15B">
      <w:pPr>
        <w:spacing w:line="360" w:lineRule="auto"/>
        <w:ind w:firstLine="549" w:firstLineChars="229"/>
        <w:rPr>
          <w:rFonts w:ascii="仿宋" w:hAnsi="仿宋" w:eastAsia="仿宋" w:cs="仿宋"/>
          <w:sz w:val="24"/>
        </w:rPr>
      </w:pPr>
    </w:p>
    <w:p w14:paraId="34203514">
      <w:pPr>
        <w:spacing w:line="360" w:lineRule="auto"/>
        <w:ind w:firstLine="549" w:firstLineChars="229"/>
        <w:rPr>
          <w:rFonts w:ascii="仿宋" w:hAnsi="仿宋" w:eastAsia="仿宋" w:cs="仿宋"/>
          <w:sz w:val="24"/>
        </w:rPr>
      </w:pPr>
    </w:p>
    <w:p w14:paraId="45884F34">
      <w:pPr>
        <w:spacing w:line="360" w:lineRule="auto"/>
        <w:ind w:firstLine="549" w:firstLineChars="229"/>
        <w:rPr>
          <w:rFonts w:ascii="仿宋" w:hAnsi="仿宋" w:eastAsia="仿宋" w:cs="仿宋"/>
          <w:sz w:val="24"/>
        </w:rPr>
      </w:pPr>
    </w:p>
    <w:p w14:paraId="29F5917C">
      <w:pPr>
        <w:spacing w:line="360" w:lineRule="auto"/>
        <w:ind w:firstLine="549" w:firstLineChars="229"/>
        <w:rPr>
          <w:rFonts w:ascii="仿宋" w:hAnsi="仿宋" w:eastAsia="仿宋" w:cs="仿宋"/>
          <w:sz w:val="24"/>
        </w:rPr>
      </w:pPr>
    </w:p>
    <w:p w14:paraId="0D331016">
      <w:pPr>
        <w:spacing w:line="360" w:lineRule="auto"/>
        <w:ind w:firstLine="549" w:firstLineChars="229"/>
        <w:rPr>
          <w:rFonts w:ascii="仿宋" w:hAnsi="仿宋" w:eastAsia="仿宋" w:cs="仿宋"/>
          <w:sz w:val="24"/>
        </w:rPr>
      </w:pPr>
    </w:p>
    <w:p w14:paraId="6BCC1CDB">
      <w:pPr>
        <w:spacing w:line="360" w:lineRule="auto"/>
        <w:ind w:firstLine="549" w:firstLineChars="229"/>
        <w:rPr>
          <w:rFonts w:ascii="仿宋" w:hAnsi="仿宋" w:eastAsia="仿宋" w:cs="仿宋"/>
          <w:sz w:val="24"/>
        </w:rPr>
      </w:pPr>
    </w:p>
    <w:p w14:paraId="3948634A">
      <w:pPr>
        <w:spacing w:line="360" w:lineRule="auto"/>
        <w:ind w:firstLine="549" w:firstLineChars="229"/>
        <w:rPr>
          <w:rFonts w:ascii="仿宋" w:hAnsi="仿宋" w:eastAsia="仿宋" w:cs="仿宋"/>
          <w:sz w:val="24"/>
        </w:rPr>
      </w:pPr>
    </w:p>
    <w:p w14:paraId="7015D420">
      <w:pPr>
        <w:spacing w:line="360" w:lineRule="auto"/>
        <w:ind w:firstLine="549" w:firstLineChars="229"/>
        <w:rPr>
          <w:rFonts w:ascii="仿宋" w:hAnsi="仿宋" w:eastAsia="仿宋" w:cs="仿宋"/>
          <w:sz w:val="24"/>
        </w:rPr>
      </w:pPr>
    </w:p>
    <w:p w14:paraId="320B0D61">
      <w:pPr>
        <w:spacing w:line="360" w:lineRule="auto"/>
        <w:ind w:firstLine="549" w:firstLineChars="229"/>
        <w:rPr>
          <w:rFonts w:ascii="仿宋" w:hAnsi="仿宋" w:eastAsia="仿宋" w:cs="仿宋"/>
          <w:sz w:val="24"/>
        </w:rPr>
      </w:pPr>
    </w:p>
    <w:p w14:paraId="03FE1569">
      <w:pPr>
        <w:spacing w:line="360" w:lineRule="auto"/>
        <w:ind w:firstLine="549" w:firstLineChars="229"/>
        <w:rPr>
          <w:rFonts w:ascii="仿宋" w:hAnsi="仿宋" w:eastAsia="仿宋" w:cs="仿宋"/>
          <w:sz w:val="24"/>
        </w:rPr>
      </w:pPr>
    </w:p>
    <w:p w14:paraId="42D7ADC1">
      <w:pPr>
        <w:spacing w:line="360" w:lineRule="auto"/>
        <w:ind w:firstLine="549" w:firstLineChars="229"/>
        <w:rPr>
          <w:rFonts w:ascii="仿宋" w:hAnsi="仿宋" w:eastAsia="仿宋" w:cs="仿宋"/>
          <w:sz w:val="24"/>
        </w:rPr>
      </w:pPr>
    </w:p>
    <w:p w14:paraId="7CF01806">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仿宋" w:hAnsi="仿宋" w:eastAsia="仿宋" w:cs="仿宋"/>
          <w:b/>
          <w:sz w:val="36"/>
          <w:szCs w:val="20"/>
        </w:rPr>
        <w:t>第一部分　招标公告</w:t>
      </w:r>
    </w:p>
    <w:p w14:paraId="14FB01E4">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015DEA1F">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lang w:eastAsia="zh-CN"/>
        </w:rPr>
        <w:t>淳安县姜家镇农村垃圾分类收集处理运行采购项目</w:t>
      </w:r>
      <w:r>
        <w:rPr>
          <w:rStyle w:val="80"/>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"https://www.zcygov.cn/）获取（下载）招标文件，并于2023年03月06日14点00分00秒" </w:instrText>
      </w:r>
      <w:r>
        <w:fldChar w:fldCharType="separate"/>
      </w:r>
      <w:r>
        <w:rPr>
          <w:rStyle w:val="80"/>
          <w:rFonts w:hint="eastAsia" w:ascii="仿宋" w:hAnsi="仿宋" w:eastAsia="仿宋" w:cs="仿宋"/>
          <w:snapToGrid/>
          <w:kern w:val="2"/>
          <w:sz w:val="24"/>
          <w:szCs w:val="24"/>
        </w:rPr>
        <w:t>https://www.zcygov.cn/）获取（下载）招标文件，</w:t>
      </w:r>
      <w:r>
        <w:rPr>
          <w:rStyle w:val="80"/>
          <w:rFonts w:hint="eastAsia" w:ascii="仿宋" w:hAnsi="仿宋" w:eastAsia="仿宋" w:cs="仿宋"/>
          <w:snapToGrid/>
          <w:color w:val="auto"/>
          <w:kern w:val="2"/>
          <w:sz w:val="24"/>
          <w:szCs w:val="24"/>
        </w:rPr>
        <w:t>并于202</w:t>
      </w:r>
      <w:r>
        <w:rPr>
          <w:rStyle w:val="80"/>
          <w:rFonts w:hint="eastAsia" w:ascii="仿宋" w:hAnsi="仿宋" w:eastAsia="仿宋" w:cs="仿宋"/>
          <w:snapToGrid/>
          <w:color w:val="auto"/>
          <w:kern w:val="2"/>
          <w:sz w:val="24"/>
          <w:szCs w:val="24"/>
          <w:lang w:val="en-US" w:eastAsia="zh-CN"/>
        </w:rPr>
        <w:t>5</w:t>
      </w:r>
      <w:r>
        <w:rPr>
          <w:rStyle w:val="80"/>
          <w:rFonts w:hint="eastAsia" w:ascii="仿宋" w:hAnsi="仿宋" w:eastAsia="仿宋" w:cs="仿宋"/>
          <w:snapToGrid/>
          <w:color w:val="auto"/>
          <w:kern w:val="2"/>
          <w:sz w:val="24"/>
          <w:szCs w:val="24"/>
        </w:rPr>
        <w:t>年</w:t>
      </w:r>
      <w:r>
        <w:rPr>
          <w:rStyle w:val="80"/>
          <w:rFonts w:hint="eastAsia" w:ascii="仿宋" w:hAnsi="仿宋" w:eastAsia="仿宋" w:cs="仿宋"/>
          <w:snapToGrid/>
          <w:color w:val="auto"/>
          <w:kern w:val="2"/>
          <w:sz w:val="24"/>
          <w:szCs w:val="24"/>
          <w:lang w:val="en-US" w:eastAsia="zh-CN"/>
        </w:rPr>
        <w:t>3</w:t>
      </w:r>
      <w:r>
        <w:rPr>
          <w:rStyle w:val="80"/>
          <w:rFonts w:hint="eastAsia" w:ascii="仿宋" w:hAnsi="仿宋" w:eastAsia="仿宋" w:cs="仿宋"/>
          <w:snapToGrid/>
          <w:color w:val="auto"/>
          <w:kern w:val="2"/>
          <w:sz w:val="24"/>
          <w:szCs w:val="24"/>
        </w:rPr>
        <w:t>月</w:t>
      </w:r>
      <w:r>
        <w:rPr>
          <w:rStyle w:val="80"/>
          <w:rFonts w:hint="eastAsia" w:ascii="仿宋" w:hAnsi="仿宋" w:eastAsia="仿宋" w:cs="仿宋"/>
          <w:snapToGrid/>
          <w:color w:val="auto"/>
          <w:kern w:val="2"/>
          <w:sz w:val="24"/>
          <w:szCs w:val="24"/>
          <w:lang w:val="en-US" w:eastAsia="zh-CN"/>
        </w:rPr>
        <w:t>17</w:t>
      </w:r>
      <w:r>
        <w:rPr>
          <w:rStyle w:val="80"/>
          <w:rFonts w:hint="eastAsia" w:ascii="仿宋" w:hAnsi="仿宋" w:eastAsia="仿宋" w:cs="仿宋"/>
          <w:snapToGrid/>
          <w:color w:val="auto"/>
          <w:kern w:val="2"/>
          <w:sz w:val="24"/>
          <w:szCs w:val="24"/>
        </w:rPr>
        <w:t>日09点3</w:t>
      </w:r>
      <w:r>
        <w:rPr>
          <w:rStyle w:val="80"/>
          <w:rFonts w:ascii="仿宋" w:hAnsi="仿宋" w:eastAsia="仿宋" w:cs="仿宋"/>
          <w:snapToGrid/>
          <w:color w:val="auto"/>
          <w:kern w:val="2"/>
          <w:sz w:val="24"/>
          <w:szCs w:val="24"/>
        </w:rPr>
        <w:t>0</w:t>
      </w:r>
      <w:r>
        <w:rPr>
          <w:rStyle w:val="80"/>
          <w:rFonts w:hint="eastAsia" w:ascii="仿宋" w:hAnsi="仿宋" w:eastAsia="仿宋" w:cs="仿宋"/>
          <w:snapToGrid/>
          <w:color w:val="auto"/>
          <w:kern w:val="2"/>
          <w:sz w:val="24"/>
          <w:szCs w:val="24"/>
        </w:rPr>
        <w:t>分</w:t>
      </w:r>
      <w:r>
        <w:rPr>
          <w:rStyle w:val="80"/>
          <w:rFonts w:ascii="仿宋" w:hAnsi="仿宋" w:eastAsia="仿宋" w:cs="仿宋"/>
          <w:bCs/>
          <w:snapToGrid/>
          <w:color w:val="auto"/>
          <w:kern w:val="2"/>
          <w:sz w:val="24"/>
          <w:szCs w:val="24"/>
        </w:rPr>
        <w:t>00</w:t>
      </w:r>
      <w:r>
        <w:rPr>
          <w:rStyle w:val="80"/>
          <w:rFonts w:hint="eastAsia" w:ascii="仿宋" w:hAnsi="仿宋" w:eastAsia="仿宋" w:cs="仿宋"/>
          <w:bCs/>
          <w:snapToGrid/>
          <w:color w:val="auto"/>
          <w:kern w:val="2"/>
          <w:sz w:val="24"/>
          <w:szCs w:val="24"/>
        </w:rPr>
        <w:t>秒</w:t>
      </w:r>
      <w:r>
        <w:rPr>
          <w:rStyle w:val="80"/>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75071CFF">
      <w:pPr>
        <w:spacing w:line="440" w:lineRule="exact"/>
        <w:rPr>
          <w:rFonts w:ascii="仿宋" w:hAnsi="仿宋" w:eastAsia="仿宋" w:cs="仿宋"/>
          <w:b/>
          <w:sz w:val="24"/>
        </w:rPr>
      </w:pPr>
      <w:r>
        <w:rPr>
          <w:rFonts w:hint="eastAsia" w:ascii="仿宋" w:hAnsi="仿宋" w:eastAsia="仿宋" w:cs="仿宋"/>
          <w:b/>
          <w:sz w:val="24"/>
        </w:rPr>
        <w:t>一、项目基本情况</w:t>
      </w:r>
    </w:p>
    <w:p w14:paraId="7ADDB99E">
      <w:pPr>
        <w:spacing w:line="360" w:lineRule="auto"/>
        <w:rPr>
          <w:rFonts w:hint="eastAsia" w:ascii="仿宋" w:hAnsi="仿宋" w:eastAsia="仿宋"/>
          <w:sz w:val="24"/>
          <w:lang w:eastAsia="zh-CN"/>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项目编号</w:t>
      </w:r>
      <w:r>
        <w:rPr>
          <w:rFonts w:hint="eastAsia" w:ascii="仿宋" w:hAnsi="仿宋" w:eastAsia="仿宋"/>
          <w:sz w:val="24"/>
        </w:rPr>
        <w:t>：</w:t>
      </w:r>
      <w:r>
        <w:rPr>
          <w:rFonts w:hint="eastAsia" w:ascii="仿宋" w:hAnsi="仿宋" w:eastAsia="仿宋"/>
          <w:sz w:val="24"/>
          <w:lang w:eastAsia="zh-CN"/>
        </w:rPr>
        <w:t>ZJCGZF[2025]001号</w:t>
      </w:r>
    </w:p>
    <w:p w14:paraId="5FBE809C">
      <w:pPr>
        <w:spacing w:line="360" w:lineRule="auto"/>
        <w:rPr>
          <w:rFonts w:hint="eastAsia" w:ascii="仿宋" w:hAnsi="仿宋" w:eastAsia="仿宋"/>
          <w:sz w:val="24"/>
          <w:lang w:eastAsia="zh-CN"/>
        </w:rPr>
      </w:pPr>
      <w:r>
        <w:rPr>
          <w:rFonts w:ascii="仿宋" w:hAnsi="仿宋" w:eastAsia="仿宋"/>
          <w:b/>
          <w:sz w:val="24"/>
        </w:rPr>
        <w:t>2.</w:t>
      </w:r>
      <w:r>
        <w:rPr>
          <w:rFonts w:hint="eastAsia" w:ascii="仿宋" w:hAnsi="仿宋" w:eastAsia="仿宋"/>
          <w:b/>
          <w:sz w:val="24"/>
        </w:rPr>
        <w:t>项目名称：</w:t>
      </w:r>
      <w:r>
        <w:rPr>
          <w:rFonts w:hint="eastAsia" w:ascii="仿宋" w:hAnsi="仿宋" w:eastAsia="仿宋"/>
          <w:sz w:val="24"/>
          <w:lang w:eastAsia="zh-CN"/>
        </w:rPr>
        <w:t xml:space="preserve">淳安县姜家镇农村（含集镇）垃圾分类收集处理运行采购项目 </w:t>
      </w:r>
    </w:p>
    <w:p w14:paraId="12C458EF">
      <w:pPr>
        <w:spacing w:line="360" w:lineRule="auto"/>
        <w:rPr>
          <w:rFonts w:hint="eastAsia" w:ascii="仿宋" w:hAnsi="仿宋" w:eastAsia="微软雅黑" w:cs="仿宋"/>
          <w:sz w:val="24"/>
          <w:highlight w:val="yellow"/>
          <w:lang w:val="en-US" w:eastAsia="zh-CN"/>
        </w:rPr>
      </w:pPr>
      <w:r>
        <w:rPr>
          <w:rFonts w:hint="eastAsia" w:ascii="仿宋" w:hAnsi="仿宋" w:eastAsia="仿宋" w:cs="仿宋"/>
          <w:b/>
          <w:sz w:val="24"/>
          <w:highlight w:val="none"/>
          <w:shd w:val="clear"/>
          <w:lang w:val="en-US" w:eastAsia="zh-CN"/>
        </w:rPr>
        <w:t>3、</w:t>
      </w:r>
      <w:r>
        <w:rPr>
          <w:rFonts w:hint="eastAsia" w:ascii="仿宋" w:hAnsi="仿宋" w:eastAsia="仿宋" w:cs="仿宋"/>
          <w:b/>
          <w:sz w:val="24"/>
          <w:highlight w:val="none"/>
          <w:shd w:val="clear"/>
        </w:rPr>
        <w:t>预算金额（元）：2774192.40</w:t>
      </w:r>
      <w:r>
        <w:rPr>
          <w:rFonts w:hint="eastAsia" w:ascii="仿宋" w:hAnsi="仿宋" w:eastAsia="仿宋" w:cs="仿宋"/>
          <w:b/>
          <w:sz w:val="24"/>
          <w:highlight w:val="none"/>
          <w:shd w:val="clear"/>
          <w:lang w:val="en-US" w:eastAsia="zh-CN"/>
        </w:rPr>
        <w:t>元</w:t>
      </w:r>
    </w:p>
    <w:p w14:paraId="081A26C1">
      <w:pPr>
        <w:spacing w:line="360" w:lineRule="auto"/>
        <w:rPr>
          <w:rFonts w:hint="eastAsia" w:ascii="仿宋" w:hAnsi="仿宋" w:eastAsia="仿宋" w:cs="仿宋"/>
          <w:b/>
          <w:sz w:val="24"/>
          <w:highlight w:val="none"/>
          <w:u w:val="single"/>
        </w:rPr>
      </w:pPr>
      <w:r>
        <w:rPr>
          <w:rFonts w:hint="eastAsia" w:ascii="仿宋" w:hAnsi="仿宋" w:eastAsia="仿宋" w:cs="仿宋"/>
          <w:b/>
          <w:sz w:val="24"/>
          <w:highlight w:val="none"/>
        </w:rPr>
        <w:t>4、最高限价（元）：</w:t>
      </w:r>
      <w:r>
        <w:rPr>
          <w:rFonts w:hint="eastAsia" w:ascii="仿宋" w:hAnsi="仿宋" w:eastAsia="仿宋" w:cs="仿宋"/>
          <w:b/>
          <w:sz w:val="24"/>
          <w:highlight w:val="none"/>
          <w:shd w:val="clear"/>
        </w:rPr>
        <w:t>2774192.40</w:t>
      </w:r>
      <w:r>
        <w:rPr>
          <w:rFonts w:hint="eastAsia" w:ascii="仿宋" w:hAnsi="仿宋" w:eastAsia="仿宋" w:cs="仿宋"/>
          <w:b/>
          <w:sz w:val="24"/>
          <w:highlight w:val="none"/>
          <w:shd w:val="clear"/>
          <w:lang w:val="en-US" w:eastAsia="zh-CN"/>
        </w:rPr>
        <w:t>元</w:t>
      </w:r>
    </w:p>
    <w:p w14:paraId="0656F0B0">
      <w:pPr>
        <w:spacing w:line="440" w:lineRule="exact"/>
        <w:rPr>
          <w:rFonts w:hint="eastAsia" w:ascii="仿宋" w:hAnsi="仿宋" w:eastAsia="仿宋"/>
          <w:b/>
          <w:sz w:val="24"/>
        </w:rPr>
      </w:pPr>
      <w:r>
        <w:rPr>
          <w:rFonts w:hint="eastAsia" w:ascii="仿宋" w:hAnsi="仿宋" w:eastAsia="仿宋"/>
          <w:b/>
          <w:sz w:val="24"/>
        </w:rPr>
        <w:t>5</w:t>
      </w:r>
      <w:r>
        <w:rPr>
          <w:rFonts w:ascii="仿宋" w:hAnsi="仿宋" w:eastAsia="仿宋"/>
          <w:b/>
          <w:sz w:val="24"/>
        </w:rPr>
        <w:t>.</w:t>
      </w:r>
      <w:r>
        <w:rPr>
          <w:rFonts w:hint="eastAsia" w:ascii="仿宋" w:hAnsi="仿宋" w:eastAsia="仿宋"/>
          <w:b/>
          <w:sz w:val="24"/>
        </w:rPr>
        <w:t>采购需求：</w:t>
      </w:r>
      <w:r>
        <w:rPr>
          <w:rFonts w:hint="eastAsia" w:ascii="仿宋" w:hAnsi="仿宋" w:eastAsia="仿宋"/>
          <w:sz w:val="24"/>
          <w:lang w:eastAsia="zh-CN"/>
        </w:rPr>
        <w:t>淳安县姜家镇农村（含集镇）垃圾分类收集处理运行采购项目</w:t>
      </w:r>
      <w:r>
        <w:rPr>
          <w:rFonts w:hint="eastAsia" w:hAnsi="宋体" w:eastAsia="仿宋" w:cs="宋体"/>
          <w:bCs/>
          <w:sz w:val="24"/>
          <w:lang w:eastAsia="zh-CN"/>
        </w:rPr>
        <w:t xml:space="preserve"> </w:t>
      </w:r>
      <w:r>
        <w:rPr>
          <w:rFonts w:hint="eastAsia" w:hAnsi="宋体" w:cs="宋体"/>
          <w:bCs/>
          <w:sz w:val="24"/>
        </w:rPr>
        <w:t>，</w:t>
      </w:r>
      <w:r>
        <w:rPr>
          <w:rFonts w:hint="eastAsia" w:hAnsi="宋体" w:eastAsia="仿宋" w:cs="宋体"/>
          <w:bCs/>
          <w:sz w:val="24"/>
        </w:rPr>
        <w:t>主要内容详见招标文件</w:t>
      </w:r>
      <w:r>
        <w:rPr>
          <w:rFonts w:hint="eastAsia" w:ascii="仿宋" w:hAnsi="仿宋" w:eastAsia="仿宋" w:cs="仿宋"/>
          <w:color w:val="000000"/>
          <w:sz w:val="24"/>
        </w:rPr>
        <w:t>第三部分</w:t>
      </w:r>
      <w:r>
        <w:rPr>
          <w:rFonts w:hint="eastAsia" w:ascii="仿宋" w:hAnsi="仿宋" w:eastAsia="仿宋" w:cs="仿宋"/>
          <w:color w:val="000000"/>
          <w:sz w:val="24"/>
          <w:lang w:val="zh-CN"/>
        </w:rPr>
        <w:t>《</w:t>
      </w:r>
      <w:r>
        <w:rPr>
          <w:rFonts w:hint="eastAsia" w:ascii="仿宋" w:hAnsi="仿宋" w:eastAsia="仿宋" w:cs="仿宋"/>
          <w:color w:val="000000"/>
          <w:sz w:val="24"/>
        </w:rPr>
        <w:t>采购</w:t>
      </w:r>
      <w:r>
        <w:rPr>
          <w:rFonts w:hint="eastAsia" w:ascii="仿宋" w:hAnsi="仿宋" w:eastAsia="仿宋" w:cs="仿宋"/>
          <w:color w:val="000000"/>
          <w:sz w:val="24"/>
          <w:lang w:val="zh-CN"/>
        </w:rPr>
        <w:t>需求》。</w:t>
      </w:r>
      <w:r>
        <w:rPr>
          <w:rFonts w:hint="eastAsia" w:ascii="仿宋" w:hAnsi="仿宋" w:eastAsia="仿宋" w:cs="仿宋"/>
          <w:color w:val="000000"/>
          <w:sz w:val="24"/>
        </w:rPr>
        <w:t>具体要求详见招标文件。</w:t>
      </w:r>
    </w:p>
    <w:p w14:paraId="2B5B72FB">
      <w:pPr>
        <w:spacing w:line="440" w:lineRule="exact"/>
        <w:rPr>
          <w:rFonts w:ascii="仿宋" w:eastAsia="仿宋"/>
          <w:color w:val="000000"/>
          <w:sz w:val="24"/>
        </w:rPr>
      </w:pPr>
      <w:r>
        <w:rPr>
          <w:rFonts w:hint="eastAsia" w:ascii="仿宋" w:eastAsia="仿宋"/>
          <w:b/>
          <w:bCs/>
          <w:color w:val="000000"/>
          <w:sz w:val="24"/>
        </w:rPr>
        <w:t>合同履行期限：</w:t>
      </w:r>
      <w:r>
        <w:rPr>
          <w:rFonts w:hint="eastAsia" w:ascii="仿宋" w:hAnsi="仿宋" w:eastAsia="仿宋" w:cs="仿宋"/>
          <w:color w:val="000000"/>
          <w:sz w:val="24"/>
          <w:lang w:val="en-US" w:eastAsia="zh-CN"/>
        </w:rPr>
        <w:t>两年，合同一年一签</w:t>
      </w:r>
      <w:r>
        <w:rPr>
          <w:rFonts w:hint="eastAsia" w:ascii="仿宋" w:hAnsi="仿宋" w:eastAsia="仿宋" w:cs="仿宋"/>
          <w:color w:val="000000"/>
          <w:sz w:val="24"/>
        </w:rPr>
        <w:t>。具体要求详见招标文件。</w:t>
      </w:r>
    </w:p>
    <w:p w14:paraId="2422F5C5">
      <w:pPr>
        <w:spacing w:line="440" w:lineRule="exact"/>
        <w:ind w:firstLine="480" w:firstLineChars="200"/>
        <w:rPr>
          <w:rFonts w:ascii="仿宋" w:eastAsia="仿宋"/>
          <w:color w:val="000000"/>
          <w:sz w:val="24"/>
        </w:rPr>
      </w:pPr>
      <w:r>
        <w:rPr>
          <w:rFonts w:hint="eastAsia" w:ascii="仿宋" w:eastAsia="仿宋"/>
          <w:color w:val="000000"/>
          <w:sz w:val="24"/>
        </w:rPr>
        <w:t>本项目接受联合体投标：</w:t>
      </w:r>
      <w:sdt>
        <w:sdtPr>
          <w:rPr>
            <w:rFonts w:hint="eastAsia" w:ascii="仿宋" w:eastAsia="仿宋"/>
            <w:color w:val="000000"/>
            <w:sz w:val="24"/>
          </w:rPr>
          <w:id w:val="2035453831"/>
        </w:sdtPr>
        <w:sdtEndPr>
          <w:rPr>
            <w:rFonts w:hint="eastAsia" w:ascii="仿宋" w:eastAsia="仿宋"/>
            <w:color w:val="000000"/>
            <w:sz w:val="24"/>
          </w:rPr>
        </w:sdtEndPr>
        <w:sdtContent>
          <w:sdt>
            <w:sdtPr>
              <w:rPr>
                <w:rFonts w:hint="eastAsia" w:ascii="仿宋" w:eastAsia="仿宋"/>
                <w:color w:val="000000"/>
                <w:sz w:val="24"/>
              </w:rPr>
              <w:id w:val="297060018"/>
            </w:sdtPr>
            <w:sdtEndPr>
              <w:rPr>
                <w:rFonts w:hint="eastAsia" w:ascii="仿宋" w:eastAsia="仿宋"/>
                <w:color w:val="000000"/>
                <w:sz w:val="24"/>
              </w:rPr>
            </w:sdtEndPr>
            <w:sdtContent>
              <w:sdt>
                <w:sdtPr>
                  <w:rPr>
                    <w:rFonts w:hint="eastAsia" w:ascii="仿宋" w:eastAsia="仿宋"/>
                    <w:color w:val="000000"/>
                    <w:sz w:val="24"/>
                  </w:rPr>
                  <w:id w:val="297060016"/>
                </w:sdtPr>
                <w:sdtEndPr>
                  <w:rPr>
                    <w:rFonts w:hint="eastAsia" w:ascii="仿宋" w:eastAsia="仿宋"/>
                    <w:color w:val="000000"/>
                    <w:sz w:val="24"/>
                  </w:rPr>
                </w:sdtEndPr>
                <w:sdtContent>
                  <w:r>
                    <w:rPr>
                      <w:rFonts w:hint="eastAsia" w:ascii="仿宋" w:eastAsia="仿宋"/>
                      <w:color w:val="000000"/>
                      <w:sz w:val="24"/>
                    </w:rPr>
                    <w:sym w:font="Wingdings" w:char="00FE"/>
                  </w:r>
                </w:sdtContent>
              </w:sdt>
            </w:sdtContent>
          </w:sdt>
        </w:sdtContent>
      </w:sdt>
      <w:r>
        <w:rPr>
          <w:rFonts w:hint="eastAsia" w:ascii="仿宋" w:eastAsia="仿宋"/>
          <w:color w:val="000000"/>
          <w:sz w:val="24"/>
        </w:rPr>
        <w:t>是，</w:t>
      </w:r>
      <w:sdt>
        <w:sdtPr>
          <w:rPr>
            <w:rFonts w:hint="eastAsia" w:ascii="仿宋" w:eastAsia="仿宋"/>
            <w:color w:val="000000"/>
            <w:sz w:val="24"/>
          </w:rPr>
          <w:id w:val="-1"/>
        </w:sdtPr>
        <w:sdtEndPr>
          <w:rPr>
            <w:rFonts w:hint="eastAsia" w:ascii="仿宋" w:eastAsia="仿宋"/>
            <w:color w:val="000000"/>
            <w:sz w:val="24"/>
          </w:rPr>
        </w:sdtEndPr>
        <w:sdtContent>
          <w:r>
            <w:rPr>
              <w:rFonts w:hint="eastAsia" w:ascii="仿宋" w:eastAsia="仿宋"/>
              <w:color w:val="000000"/>
              <w:sz w:val="24"/>
            </w:rPr>
            <w:t>☐</w:t>
          </w:r>
        </w:sdtContent>
      </w:sdt>
      <w:r>
        <w:rPr>
          <w:rFonts w:hint="eastAsia" w:ascii="仿宋" w:eastAsia="仿宋"/>
          <w:color w:val="000000"/>
          <w:sz w:val="24"/>
        </w:rPr>
        <w:t>否。</w:t>
      </w:r>
    </w:p>
    <w:p w14:paraId="748EEEEE">
      <w:pPr>
        <w:spacing w:line="440" w:lineRule="exact"/>
        <w:rPr>
          <w:rFonts w:ascii="仿宋" w:hAnsi="仿宋" w:eastAsia="仿宋" w:cs="仿宋"/>
          <w:b/>
          <w:sz w:val="24"/>
        </w:rPr>
      </w:pPr>
      <w:r>
        <w:rPr>
          <w:rFonts w:hint="eastAsia" w:ascii="仿宋" w:hAnsi="仿宋" w:eastAsia="仿宋" w:cs="仿宋"/>
          <w:b/>
          <w:sz w:val="24"/>
        </w:rPr>
        <w:t>二、申请人的资格要求：</w:t>
      </w:r>
    </w:p>
    <w:p w14:paraId="6510B2F2">
      <w:pPr>
        <w:spacing w:line="440" w:lineRule="exact"/>
        <w:ind w:firstLine="480"/>
        <w:rPr>
          <w:rFonts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被执行人、重大税收违法失信主体、政府采购严重违法失信行为记录名单；</w:t>
      </w:r>
    </w:p>
    <w:p w14:paraId="4C7AB265">
      <w:pPr>
        <w:spacing w:line="440" w:lineRule="exact"/>
        <w:ind w:firstLine="480" w:firstLineChars="200"/>
        <w:rPr>
          <w:rFonts w:ascii="仿宋" w:eastAsia="仿宋"/>
          <w:color w:val="000000"/>
          <w:sz w:val="24"/>
        </w:rPr>
      </w:pPr>
      <w:r>
        <w:rPr>
          <w:rFonts w:hint="eastAsia" w:ascii="仿宋" w:eastAsia="仿宋"/>
          <w:color w:val="000000"/>
          <w:sz w:val="24"/>
        </w:rPr>
        <w:t>2.以联合体形式投标的，提供联合协议(本项目不接受联合体投标或者投标人不以联合体形式投标的，则不需要提供)</w:t>
      </w:r>
    </w:p>
    <w:p w14:paraId="6990535B">
      <w:pPr>
        <w:spacing w:line="440" w:lineRule="exact"/>
        <w:ind w:firstLine="360" w:firstLineChars="150"/>
        <w:outlineLvl w:val="2"/>
        <w:rPr>
          <w:rFonts w:ascii="仿宋" w:eastAsia="仿宋"/>
          <w:color w:val="000000"/>
          <w:sz w:val="24"/>
        </w:rPr>
      </w:pPr>
      <w:r>
        <w:rPr>
          <w:rFonts w:hint="eastAsia" w:ascii="仿宋" w:eastAsia="仿宋"/>
          <w:color w:val="000000"/>
          <w:sz w:val="24"/>
        </w:rPr>
        <w:t>3.落实政府采购政策需满足的资格要求：</w:t>
      </w:r>
    </w:p>
    <w:p w14:paraId="34E2F453">
      <w:pPr>
        <w:spacing w:line="440" w:lineRule="exact"/>
        <w:ind w:firstLine="480" w:firstLineChars="200"/>
        <w:rPr>
          <w:rFonts w:ascii="仿宋" w:eastAsia="仿宋"/>
          <w:color w:val="000000"/>
          <w:sz w:val="24"/>
        </w:rPr>
      </w:pPr>
      <w:r>
        <w:rPr>
          <w:rFonts w:ascii="仿宋_GB2312" w:hAnsi="仿宋" w:eastAsia="仿宋_GB2312" w:cs="Arial"/>
          <w:color w:val="000000"/>
          <w:kern w:val="0"/>
          <w:sz w:val="24"/>
        </w:rPr>
        <w:sym w:font="Wingdings" w:char="00A8"/>
      </w:r>
      <w:r>
        <w:rPr>
          <w:rFonts w:hint="eastAsia" w:ascii="仿宋" w:eastAsia="仿宋"/>
          <w:color w:val="000000"/>
          <w:sz w:val="24"/>
        </w:rPr>
        <w:t>无；（注：不得限制大中型企业与小微企业组成联合体参与投标）</w:t>
      </w:r>
    </w:p>
    <w:p w14:paraId="75245EE9">
      <w:pPr>
        <w:spacing w:line="440" w:lineRule="exact"/>
        <w:ind w:firstLine="480" w:firstLineChars="200"/>
        <w:rPr>
          <w:rFonts w:ascii="仿宋" w:hAnsi="仿宋" w:eastAsia="仿宋" w:cs="仿宋_GB2312"/>
          <w:snapToGrid w:val="0"/>
          <w:kern w:val="28"/>
          <w:sz w:val="24"/>
          <w:szCs w:val="20"/>
        </w:rPr>
      </w:pPr>
      <w:r>
        <w:rPr>
          <w:rFonts w:ascii="仿宋_GB2312" w:hAnsi="仿宋" w:eastAsia="仿宋_GB2312" w:cs="Arial"/>
          <w:color w:val="000000"/>
          <w:kern w:val="0"/>
          <w:sz w:val="24"/>
        </w:rPr>
        <w:sym w:font="Wingdings" w:char="00FE"/>
      </w:r>
      <w:r>
        <w:rPr>
          <w:rFonts w:hint="eastAsia" w:ascii="仿宋" w:hAnsi="仿宋" w:eastAsia="仿宋" w:cs="仿宋_GB2312"/>
          <w:snapToGrid w:val="0"/>
          <w:kern w:val="28"/>
          <w:sz w:val="24"/>
          <w:szCs w:val="20"/>
        </w:rPr>
        <w:t>专门面向中小企业</w:t>
      </w:r>
    </w:p>
    <w:p w14:paraId="3C5C08F8">
      <w:pPr>
        <w:spacing w:line="440" w:lineRule="exact"/>
        <w:ind w:firstLine="960" w:firstLineChars="400"/>
        <w:rPr>
          <w:rFonts w:ascii="仿宋" w:eastAsia="仿宋"/>
          <w:color w:val="000000"/>
          <w:sz w:val="24"/>
        </w:rPr>
      </w:pPr>
      <w:r>
        <w:rPr>
          <w:rFonts w:ascii="仿宋_GB2312" w:hAnsi="仿宋" w:eastAsia="仿宋_GB2312" w:cs="Arial"/>
          <w:color w:val="000000"/>
          <w:kern w:val="0"/>
          <w:sz w:val="24"/>
        </w:rPr>
        <w:sym w:font="Wingdings" w:char="00FE"/>
      </w:r>
      <w:r>
        <w:rPr>
          <w:rFonts w:hint="eastAsia" w:ascii="仿宋" w:eastAsia="仿宋"/>
          <w:color w:val="000000"/>
          <w:sz w:val="24"/>
          <w:u w:val="dotted"/>
        </w:rPr>
        <w:t>服务</w:t>
      </w:r>
      <w:r>
        <w:rPr>
          <w:rFonts w:hint="eastAsia" w:ascii="仿宋" w:eastAsia="仿宋"/>
          <w:color w:val="000000"/>
          <w:sz w:val="24"/>
        </w:rPr>
        <w:t>全部由符合政策要求的中小企业承接，提供中小企业声明函；</w:t>
      </w:r>
    </w:p>
    <w:p w14:paraId="43E7EAD3">
      <w:pPr>
        <w:spacing w:line="460" w:lineRule="exact"/>
        <w:ind w:firstLine="960" w:firstLineChars="400"/>
        <w:rPr>
          <w:rFonts w:ascii="仿宋" w:hAnsi="仿宋" w:eastAsia="仿宋" w:cs="仿宋"/>
          <w:sz w:val="24"/>
        </w:rPr>
      </w:pPr>
      <w:r>
        <w:rPr>
          <w:rFonts w:hint="eastAsia" w:ascii="仿宋" w:hAnsi="仿宋" w:eastAsia="仿宋" w:cs="仿宋"/>
          <w:sz w:val="24"/>
        </w:rPr>
        <w:t>☐服务全部由符合政策要求的小微企业承接，提供中小企业声明函；</w:t>
      </w:r>
    </w:p>
    <w:p w14:paraId="09A87EE2">
      <w:pPr>
        <w:spacing w:line="406" w:lineRule="exact"/>
        <w:ind w:firstLine="960" w:firstLineChars="4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☐要求以联合体形式参加，提供联合协议和中小企业声明函，联合协议中中小企业合同金额应当达到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%，小微企业合同金额应当达到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%;如果供应商本身提供所有标的均由中小企业制造、承建或承接，视同符合了资格条件，无需再与其他中小企业组成联合体参加政府采购活动，无需提供联合协议；</w:t>
      </w:r>
    </w:p>
    <w:p w14:paraId="1047F7A1">
      <w:pPr>
        <w:spacing w:line="460"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☐要求合同分包，提供分包意向协议和中小企业声明函，分包意向协议中中小企业合同金额应当达到达到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，小微企业合同金额应当达到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;如果供应商本身提供所有标的均由中小企业制造、承建或承接，视同符合了资格条件，无需再向中小企业分包，无需提供分包意向协议；</w:t>
      </w:r>
    </w:p>
    <w:p w14:paraId="47773BBE">
      <w:pPr>
        <w:spacing w:line="460" w:lineRule="exact"/>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4.本项目的特定资格要求：</w:t>
      </w:r>
      <w:r>
        <w:rPr>
          <w:rFonts w:hint="eastAsia" w:ascii="仿宋" w:hAnsi="仿宋" w:eastAsia="仿宋" w:cs="仿宋"/>
          <w:snapToGrid w:val="0"/>
          <w:kern w:val="28"/>
          <w:sz w:val="24"/>
          <w:szCs w:val="20"/>
        </w:rPr>
        <w:sym w:font="Wingdings" w:char="F0FE"/>
      </w:r>
      <w:r>
        <w:rPr>
          <w:rFonts w:hint="eastAsia" w:ascii="仿宋" w:hAnsi="仿宋" w:eastAsia="仿宋" w:cs="仿宋"/>
          <w:snapToGrid w:val="0"/>
          <w:kern w:val="28"/>
          <w:sz w:val="24"/>
          <w:szCs w:val="20"/>
        </w:rPr>
        <w:t>无。</w:t>
      </w:r>
    </w:p>
    <w:p w14:paraId="16C58D14">
      <w:pPr>
        <w:spacing w:line="460" w:lineRule="exact"/>
        <w:ind w:firstLine="480" w:firstLineChars="200"/>
        <w:rPr>
          <w:rFonts w:hint="eastAsia" w:ascii="仿宋" w:hAnsi="仿宋" w:eastAsia="仿宋" w:cs="仿宋"/>
          <w:snapToGrid w:val="0"/>
          <w:kern w:val="28"/>
          <w:sz w:val="24"/>
          <w:szCs w:val="20"/>
          <w:u w:val="single"/>
        </w:rPr>
      </w:pPr>
      <w:r>
        <w:rPr>
          <w:rFonts w:hint="eastAsia" w:ascii="仿宋" w:hAnsi="仿宋" w:eastAsia="仿宋" w:cs="仿宋"/>
          <w:snapToGrid w:val="0"/>
          <w:kern w:val="28"/>
          <w:sz w:val="24"/>
          <w:szCs w:val="20"/>
        </w:rPr>
        <w:t>☐有特定资格要求：</w:t>
      </w:r>
      <w:r>
        <w:rPr>
          <w:rFonts w:hint="eastAsia" w:ascii="仿宋" w:hAnsi="仿宋" w:eastAsia="仿宋" w:cs="仿宋"/>
          <w:snapToGrid w:val="0"/>
          <w:kern w:val="28"/>
          <w:sz w:val="24"/>
          <w:szCs w:val="20"/>
          <w:u w:val="single"/>
        </w:rPr>
        <w:t xml:space="preserve">                      </w:t>
      </w:r>
      <w:r>
        <w:rPr>
          <w:rFonts w:hint="eastAsia" w:ascii="仿宋" w:hAnsi="仿宋" w:eastAsia="仿宋" w:cs="仿宋"/>
          <w:snapToGrid w:val="0"/>
          <w:kern w:val="28"/>
          <w:sz w:val="24"/>
          <w:szCs w:val="20"/>
        </w:rPr>
        <w:t xml:space="preserve"> ，该特定条件的法律法规依据：</w:t>
      </w:r>
      <w:r>
        <w:rPr>
          <w:rFonts w:hint="eastAsia" w:ascii="仿宋" w:hAnsi="仿宋" w:eastAsia="仿宋" w:cs="仿宋"/>
          <w:snapToGrid w:val="0"/>
          <w:kern w:val="28"/>
          <w:sz w:val="24"/>
          <w:szCs w:val="20"/>
          <w:u w:val="single"/>
        </w:rPr>
        <w:t xml:space="preserve">                                                              </w:t>
      </w:r>
      <w:r>
        <w:rPr>
          <w:rFonts w:hint="eastAsia" w:ascii="仿宋" w:hAnsi="仿宋" w:eastAsia="仿宋" w:cs="仿宋"/>
          <w:snapToGrid w:val="0"/>
          <w:kern w:val="28"/>
          <w:sz w:val="24"/>
          <w:szCs w:val="20"/>
        </w:rPr>
        <w:t>。</w:t>
      </w:r>
    </w:p>
    <w:p w14:paraId="38456C04">
      <w:pPr>
        <w:spacing w:line="460" w:lineRule="exact"/>
        <w:ind w:firstLine="480"/>
        <w:rPr>
          <w:rFonts w:ascii="仿宋" w:hAnsi="仿宋" w:eastAsia="仿宋" w:cs="仿宋"/>
          <w:color w:val="000000"/>
          <w:sz w:val="24"/>
        </w:rPr>
      </w:pPr>
      <w:r>
        <w:rPr>
          <w:rFonts w:hint="eastAsia" w:ascii="仿宋" w:hAnsi="仿宋" w:eastAsia="仿宋" w:cs="仿宋"/>
          <w:color w:val="000000"/>
          <w:sz w:val="24"/>
        </w:rPr>
        <w:t>5.</w:t>
      </w:r>
      <w:r>
        <w:rPr>
          <w:rFonts w:hint="eastAsia" w:ascii="仿宋" w:eastAsia="仿宋"/>
          <w:color w:val="00000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8FC7F4">
      <w:pPr>
        <w:spacing w:line="440" w:lineRule="exact"/>
        <w:rPr>
          <w:rFonts w:ascii="仿宋" w:hAnsi="仿宋" w:eastAsia="仿宋" w:cs="仿宋"/>
          <w:b/>
          <w:sz w:val="24"/>
        </w:rPr>
      </w:pPr>
      <w:r>
        <w:rPr>
          <w:rFonts w:hint="eastAsia" w:ascii="仿宋" w:hAnsi="仿宋" w:eastAsia="仿宋" w:cs="仿宋"/>
          <w:b/>
          <w:sz w:val="24"/>
        </w:rPr>
        <w:t>三、获取招标文件</w:t>
      </w:r>
    </w:p>
    <w:p w14:paraId="50DB2767">
      <w:pPr>
        <w:adjustRightInd/>
        <w:spacing w:line="440" w:lineRule="exact"/>
        <w:ind w:firstLine="480" w:firstLineChars="200"/>
        <w:rPr>
          <w:rFonts w:ascii="仿宋" w:eastAsia="仿宋" w:cs="仿宋"/>
          <w:sz w:val="24"/>
        </w:rPr>
      </w:pPr>
      <w:r>
        <w:rPr>
          <w:rFonts w:hint="eastAsia" w:ascii="仿宋" w:eastAsia="仿宋" w:cs="仿宋"/>
          <w:sz w:val="24"/>
        </w:rPr>
        <w:t>1.</w:t>
      </w:r>
      <w:r>
        <w:rPr>
          <w:rFonts w:hint="eastAsia" w:ascii="仿宋" w:eastAsia="仿宋" w:cs="仿宋"/>
          <w:b/>
          <w:sz w:val="24"/>
        </w:rPr>
        <w:t>时间</w:t>
      </w:r>
      <w:r>
        <w:rPr>
          <w:rFonts w:hint="eastAsia" w:ascii="仿宋" w:eastAsia="仿宋" w:cs="仿宋"/>
          <w:sz w:val="24"/>
        </w:rPr>
        <w:t>：</w:t>
      </w:r>
      <w:r>
        <w:rPr>
          <w:rFonts w:hint="eastAsia" w:ascii="仿宋" w:eastAsia="仿宋"/>
          <w:sz w:val="24"/>
        </w:rPr>
        <w:t>/至</w:t>
      </w:r>
      <w:r>
        <w:rPr>
          <w:rFonts w:hint="eastAsia" w:ascii="仿宋" w:hAnsi="仿宋" w:eastAsia="仿宋" w:cs="仿宋"/>
          <w:color w:val="000000" w:themeColor="text1"/>
          <w:sz w:val="24"/>
        </w:rPr>
        <w:t>202</w:t>
      </w:r>
      <w:r>
        <w:rPr>
          <w:rFonts w:hint="eastAsia" w:ascii="仿宋" w:hAnsi="仿宋" w:eastAsia="仿宋" w:cs="仿宋"/>
          <w:color w:val="000000" w:themeColor="text1"/>
          <w:sz w:val="24"/>
          <w:lang w:val="en-US" w:eastAsia="zh-CN"/>
        </w:rPr>
        <w:t>5</w:t>
      </w:r>
      <w:r>
        <w:rPr>
          <w:rFonts w:hint="eastAsia" w:ascii="仿宋" w:hAnsi="仿宋" w:eastAsia="仿宋" w:cs="仿宋"/>
          <w:color w:val="000000" w:themeColor="text1"/>
          <w:sz w:val="24"/>
        </w:rPr>
        <w:t>年</w:t>
      </w: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月</w:t>
      </w:r>
      <w:r>
        <w:rPr>
          <w:rFonts w:hint="eastAsia" w:ascii="仿宋" w:hAnsi="仿宋" w:eastAsia="仿宋" w:cs="仿宋"/>
          <w:color w:val="000000" w:themeColor="text1"/>
          <w:sz w:val="24"/>
          <w:lang w:val="en-US" w:eastAsia="zh-CN"/>
        </w:rPr>
        <w:t xml:space="preserve">17 </w:t>
      </w:r>
      <w:r>
        <w:rPr>
          <w:rFonts w:hint="eastAsia" w:ascii="仿宋" w:hAnsi="仿宋" w:eastAsia="仿宋" w:cs="仿宋"/>
          <w:color w:val="000000" w:themeColor="text1"/>
          <w:sz w:val="24"/>
        </w:rPr>
        <w:t>日</w:t>
      </w:r>
      <w:r>
        <w:rPr>
          <w:rFonts w:hint="eastAsia" w:ascii="仿宋" w:eastAsia="仿宋"/>
          <w:sz w:val="24"/>
        </w:rPr>
        <w:t>，每天上午00:00至12:00 ，下午12:00至23:59（北京时间，线上获取法定节假日均可。）</w:t>
      </w:r>
    </w:p>
    <w:p w14:paraId="65716DA6">
      <w:pPr>
        <w:spacing w:line="440" w:lineRule="exact"/>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
          <w:sz w:val="24"/>
        </w:rPr>
        <w:t>.</w:t>
      </w:r>
      <w:r>
        <w:rPr>
          <w:rFonts w:hint="eastAsia" w:ascii="仿宋" w:hAnsi="仿宋" w:eastAsia="仿宋" w:cs="仿宋"/>
          <w:b/>
          <w:sz w:val="24"/>
        </w:rPr>
        <w:t>地点（网址）：</w:t>
      </w:r>
      <w:r>
        <w:rPr>
          <w:rFonts w:hint="eastAsia" w:ascii="仿宋" w:hAnsi="仿宋" w:eastAsia="仿宋" w:cs="仿宋"/>
          <w:sz w:val="24"/>
        </w:rPr>
        <w:t>政采云平台（https://www.zcygov.cn/）</w:t>
      </w:r>
    </w:p>
    <w:p w14:paraId="6E74463C">
      <w:pPr>
        <w:spacing w:line="440" w:lineRule="exact"/>
        <w:ind w:firstLine="480" w:firstLineChars="200"/>
        <w:rPr>
          <w:rFonts w:ascii="仿宋" w:hAnsi="仿宋" w:eastAsia="仿宋" w:cs="仿宋"/>
          <w:sz w:val="24"/>
        </w:rPr>
      </w:pPr>
      <w:r>
        <w:rPr>
          <w:rFonts w:hint="eastAsia" w:ascii="仿宋" w:hAnsi="仿宋" w:eastAsia="仿宋" w:cs="仿宋"/>
          <w:bCs/>
          <w:sz w:val="24"/>
        </w:rPr>
        <w:t>3</w:t>
      </w:r>
      <w:r>
        <w:rPr>
          <w:rFonts w:ascii="仿宋" w:hAnsi="仿宋" w:eastAsia="仿宋" w:cs="仿宋"/>
          <w:b/>
          <w:sz w:val="24"/>
        </w:rPr>
        <w:t>.</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1AFAB93D">
      <w:pPr>
        <w:spacing w:line="440" w:lineRule="exact"/>
        <w:ind w:firstLine="480" w:firstLineChars="200"/>
        <w:rPr>
          <w:rFonts w:ascii="仿宋" w:hAnsi="仿宋" w:eastAsia="仿宋" w:cs="仿宋"/>
          <w:sz w:val="24"/>
        </w:rPr>
      </w:pPr>
      <w:r>
        <w:rPr>
          <w:rFonts w:hint="eastAsia" w:ascii="仿宋" w:hAnsi="仿宋" w:eastAsia="仿宋" w:cs="仿宋"/>
          <w:bCs/>
          <w:sz w:val="24"/>
        </w:rPr>
        <w:t>4</w:t>
      </w:r>
      <w:r>
        <w:rPr>
          <w:rFonts w:ascii="仿宋" w:hAnsi="仿宋" w:eastAsia="仿宋" w:cs="仿宋"/>
          <w:b/>
          <w:sz w:val="24"/>
        </w:rPr>
        <w:t>.</w:t>
      </w: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6AB6DC9E">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3F9DF5C8">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 xml:space="preserve"> 17</w:t>
      </w:r>
      <w:r>
        <w:rPr>
          <w:rFonts w:hint="eastAsia" w:ascii="仿宋" w:hAnsi="仿宋" w:eastAsia="仿宋" w:cs="仿宋"/>
          <w:sz w:val="24"/>
        </w:rPr>
        <w:t>日09点30分（北京时间）</w:t>
      </w:r>
    </w:p>
    <w:p w14:paraId="0C9E098C">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p>
    <w:p w14:paraId="65B626A5">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 xml:space="preserve"> 17</w:t>
      </w:r>
      <w:r>
        <w:rPr>
          <w:rFonts w:hint="eastAsia" w:ascii="仿宋" w:hAnsi="仿宋" w:eastAsia="仿宋" w:cs="仿宋"/>
          <w:sz w:val="24"/>
        </w:rPr>
        <w:t>日09点30分</w:t>
      </w:r>
    </w:p>
    <w:p w14:paraId="757AFC46">
      <w:pPr>
        <w:pStyle w:val="27"/>
        <w:widowControl/>
        <w:snapToGrid w:val="0"/>
        <w:spacing w:after="120" w:line="360" w:lineRule="auto"/>
        <w:ind w:right="-512" w:firstLine="482"/>
        <w:rPr>
          <w:rFonts w:ascii="仿宋" w:hAnsi="仿宋" w:eastAsia="仿宋" w:cs="宋体"/>
        </w:rPr>
      </w:pPr>
      <w:r>
        <w:rPr>
          <w:rFonts w:hint="eastAsia" w:ascii="仿宋" w:hAnsi="仿宋" w:eastAsia="仿宋" w:cs="仿宋"/>
          <w:b/>
        </w:rPr>
        <w:t>开标地点（网址）：</w:t>
      </w:r>
      <w:r>
        <w:rPr>
          <w:rFonts w:hint="eastAsia" w:ascii="仿宋" w:hAnsi="仿宋" w:eastAsia="仿宋" w:cs="仿宋"/>
          <w:bCs/>
          <w:highlight w:val="none"/>
        </w:rPr>
        <w:t>淳安县千岛湖镇环湖北路375号商务大楼四楼淳安县公共资源交易中心4</w:t>
      </w:r>
      <w:r>
        <w:rPr>
          <w:rFonts w:hint="eastAsia" w:ascii="仿宋" w:hAnsi="仿宋" w:eastAsia="仿宋" w:cs="仿宋"/>
          <w:bCs/>
          <w:highlight w:val="none"/>
          <w:lang w:val="en-US" w:eastAsia="zh-CN"/>
        </w:rPr>
        <w:t>15</w:t>
      </w:r>
      <w:r>
        <w:rPr>
          <w:rFonts w:hint="eastAsia" w:ascii="仿宋" w:hAnsi="仿宋" w:eastAsia="仿宋" w:cs="仿宋"/>
          <w:bCs/>
          <w:highlight w:val="none"/>
        </w:rPr>
        <w:t>评标室，通过“政</w:t>
      </w:r>
      <w:bookmarkStart w:id="523" w:name="_GoBack"/>
      <w:bookmarkEnd w:id="523"/>
      <w:r>
        <w:rPr>
          <w:rFonts w:hint="eastAsia" w:ascii="仿宋" w:hAnsi="仿宋" w:eastAsia="仿宋" w:cs="仿宋"/>
          <w:bCs/>
          <w:highlight w:val="none"/>
        </w:rPr>
        <w:t>府采购云平台（https://www.zcygov.cn/）”实行在线开</w:t>
      </w:r>
      <w:r>
        <w:rPr>
          <w:rFonts w:hint="eastAsia" w:ascii="仿宋" w:hAnsi="仿宋" w:eastAsia="仿宋" w:cs="仿宋"/>
          <w:bCs/>
        </w:rPr>
        <w:t>标。</w:t>
      </w:r>
    </w:p>
    <w:p w14:paraId="65934305">
      <w:pPr>
        <w:spacing w:line="360" w:lineRule="auto"/>
        <w:rPr>
          <w:rFonts w:ascii="仿宋" w:hAnsi="仿宋" w:eastAsia="仿宋" w:cs="仿宋"/>
          <w:sz w:val="24"/>
        </w:rPr>
      </w:pPr>
      <w:r>
        <w:rPr>
          <w:rFonts w:hint="eastAsia" w:ascii="仿宋" w:hAnsi="仿宋" w:eastAsia="仿宋" w:cs="仿宋"/>
          <w:b/>
          <w:sz w:val="24"/>
        </w:rPr>
        <w:t>五、公告期限</w:t>
      </w:r>
    </w:p>
    <w:p w14:paraId="0A507C33">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7088ED26">
      <w:pPr>
        <w:spacing w:line="360" w:lineRule="auto"/>
        <w:rPr>
          <w:rFonts w:ascii="仿宋" w:hAnsi="仿宋" w:eastAsia="仿宋" w:cs="仿宋"/>
          <w:b/>
          <w:sz w:val="24"/>
        </w:rPr>
      </w:pPr>
      <w:r>
        <w:rPr>
          <w:rFonts w:hint="eastAsia" w:ascii="仿宋" w:hAnsi="仿宋" w:eastAsia="仿宋" w:cs="仿宋"/>
          <w:b/>
          <w:sz w:val="24"/>
        </w:rPr>
        <w:t>六、其他补充事宜</w:t>
      </w:r>
    </w:p>
    <w:p w14:paraId="577E43F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eastAsia="仿宋"/>
          <w:color w:val="000000"/>
          <w:sz w:val="24"/>
        </w:rPr>
      </w:pPr>
      <w:r>
        <w:rPr>
          <w:rFonts w:hint="eastAsia" w:ascii="仿宋" w:eastAsia="仿宋"/>
          <w:color w:val="000000"/>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eastAsia="仿宋"/>
          <w:sz w:val="24"/>
        </w:rPr>
        <w:t>《浙江省财政厅关于进一步加大政府采购支持中小企业力度助力扎实稳住经济的通知》 （浙财采监（2022）8号）</w:t>
      </w:r>
      <w:r>
        <w:rPr>
          <w:rFonts w:hint="eastAsia" w:ascii="仿宋" w:eastAsia="仿宋"/>
          <w:color w:val="000000"/>
          <w:sz w:val="24"/>
        </w:rPr>
        <w:t>已分别于2022年1月29日和2022年2月1日和2022年7月1日开始实施，此前有关规定与上述文件内容不一致的，按上述文件要求执行。</w:t>
      </w:r>
    </w:p>
    <w:p w14:paraId="04EA90E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eastAsia="仿宋"/>
          <w:color w:val="000000"/>
          <w:sz w:val="24"/>
        </w:rPr>
      </w:pPr>
      <w:r>
        <w:rPr>
          <w:rFonts w:hint="eastAsia" w:ascii="仿宋" w:eastAsia="仿宋"/>
          <w:color w:val="00000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04F3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eastAsia="仿宋"/>
          <w:color w:val="000000"/>
          <w:sz w:val="24"/>
        </w:rPr>
      </w:pPr>
      <w:r>
        <w:rPr>
          <w:rFonts w:hint="eastAsia" w:ascii="仿宋" w:eastAsia="仿宋"/>
          <w:color w:val="000000"/>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3C2505">
      <w:pPr>
        <w:spacing w:line="360" w:lineRule="auto"/>
        <w:rPr>
          <w:rFonts w:ascii="仿宋" w:eastAsia="仿宋"/>
          <w:sz w:val="24"/>
        </w:rPr>
      </w:pPr>
      <w:r>
        <w:rPr>
          <w:rFonts w:hint="eastAsia" w:ascii="仿宋" w:eastAsia="仿宋"/>
          <w:color w:val="000000"/>
          <w:sz w:val="24"/>
        </w:rPr>
        <w:t>4.</w:t>
      </w:r>
      <w:r>
        <w:rPr>
          <w:rFonts w:hint="eastAsia" w:ascii="仿宋_GB2312" w:hAnsi="仿宋" w:eastAsia="仿宋_GB2312"/>
          <w:sz w:val="24"/>
        </w:rPr>
        <w:t>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w:t>
      </w:r>
      <w:r>
        <w:rPr>
          <w:rFonts w:hint="eastAsia" w:ascii="仿宋_GB2312" w:hAnsi="仿宋" w:eastAsia="仿宋_GB2312" w:cs="仿宋_GB2312"/>
          <w:color w:val="000000"/>
          <w:sz w:val="24"/>
        </w:rPr>
        <w:t>在线获取招标文件，供应商不赴现场领用；④</w:t>
      </w:r>
      <w:r>
        <w:rPr>
          <w:rFonts w:ascii="仿宋_GB2312" w:hAnsi="仿宋" w:eastAsia="仿宋_GB2312" w:cs="仿宋_GB2312"/>
          <w:color w:val="000000"/>
          <w:sz w:val="24"/>
        </w:rPr>
        <w:t>投标文件的制作：在“政</w:t>
      </w:r>
      <w:r>
        <w:rPr>
          <w:rFonts w:hint="eastAsia" w:ascii="仿宋_GB2312" w:hAnsi="仿宋" w:eastAsia="仿宋_GB2312" w:cs="仿宋_GB2312"/>
          <w:color w:val="000000"/>
          <w:sz w:val="24"/>
        </w:rPr>
        <w:t>采云电子交易客户端”中完成“填写基本信息”、“导入投标文件”、“标书关联”、“标书检查”、“电子签名”、“生成电子标书”等操作；</w:t>
      </w:r>
      <w:r>
        <w:rPr>
          <w:rFonts w:hint="eastAsia" w:ascii="仿宋_GB2312" w:hAnsi="仿宋" w:eastAsia="仿宋_GB2312"/>
          <w:color w:val="000000"/>
          <w:sz w:val="24"/>
        </w:rPr>
        <w:t>⑤</w:t>
      </w:r>
      <w:r>
        <w:rPr>
          <w:rFonts w:ascii="仿宋_GB2312" w:hAnsi="仿宋" w:eastAsia="仿宋_GB2312"/>
          <w:color w:val="000000"/>
          <w:sz w:val="24"/>
        </w:rPr>
        <w:t>采购人、采购机构将依托政</w:t>
      </w:r>
      <w:r>
        <w:rPr>
          <w:rFonts w:hint="eastAsia" w:ascii="仿宋_GB2312" w:hAnsi="仿宋" w:eastAsia="仿宋_GB2312"/>
          <w:color w:val="000000"/>
          <w:sz w:val="24"/>
        </w:rPr>
        <w:t>采云平台完成本项目的在线电子交易活动，无需到线下开标场所，平台不接受未按上述方式获取招标文件的供应商进行投标活动；</w:t>
      </w:r>
      <w:r>
        <w:rPr>
          <w:rFonts w:ascii="仿宋_GB2312" w:hAnsi="仿宋" w:eastAsia="仿宋_GB2312"/>
          <w:color w:val="000000"/>
          <w:sz w:val="24"/>
        </w:rPr>
        <w:t xml:space="preserve"> </w:t>
      </w:r>
      <w:r>
        <w:rPr>
          <w:rFonts w:hint="eastAsia" w:ascii="仿宋_GB2312" w:hAnsi="仿宋" w:eastAsia="仿宋_GB2312"/>
          <w:color w:val="000000"/>
          <w:sz w:val="24"/>
        </w:rPr>
        <w:t>⑥</w:t>
      </w:r>
      <w:r>
        <w:rPr>
          <w:rFonts w:ascii="仿宋_GB2312" w:hAnsi="仿宋" w:eastAsia="仿宋_GB2312"/>
          <w:color w:val="000000"/>
          <w:sz w:val="24"/>
        </w:rPr>
        <w:t>对未按上述方式获取招标文件的供应商对该文件提出的质疑，采购人或采购代理机构将</w:t>
      </w:r>
      <w:r>
        <w:rPr>
          <w:rFonts w:hint="eastAsia" w:ascii="仿宋_GB2312" w:hAnsi="仿宋" w:eastAsia="仿宋_GB2312"/>
          <w:color w:val="000000"/>
          <w:sz w:val="24"/>
        </w:rPr>
        <w:t>不予处理；⑦</w:t>
      </w:r>
      <w:r>
        <w:rPr>
          <w:rFonts w:ascii="仿宋_GB2312" w:hAnsi="仿宋" w:eastAsia="仿宋_GB2312"/>
          <w:color w:val="000000"/>
          <w:sz w:val="24"/>
        </w:rPr>
        <w:t>不提供招标文件纸质版</w:t>
      </w:r>
      <w:r>
        <w:rPr>
          <w:rFonts w:hint="eastAsia" w:ascii="仿宋_GB2312" w:hAnsi="仿宋" w:eastAsia="仿宋_GB2312"/>
          <w:color w:val="000000"/>
          <w:sz w:val="24"/>
        </w:rPr>
        <w:t>；</w:t>
      </w:r>
      <w:r>
        <w:rPr>
          <w:rFonts w:hint="eastAsia" w:ascii="仿宋_GB2312" w:hAnsi="仿宋" w:eastAsia="仿宋_GB2312" w:cs="仿宋_GB2312"/>
          <w:color w:val="000000"/>
          <w:sz w:val="24"/>
        </w:rPr>
        <w:t>⑧</w:t>
      </w:r>
      <w:r>
        <w:rPr>
          <w:rFonts w:ascii="仿宋_GB2312" w:hAnsi="仿宋" w:eastAsia="仿宋_GB2312" w:cs="仿宋_GB2312"/>
          <w:color w:val="000000"/>
          <w:sz w:val="24"/>
        </w:rPr>
        <w:t>投标文件的传输递交：投标人在投标截止时间前将加密的投标文件上传至政府采购云平台，</w:t>
      </w:r>
      <w:r>
        <w:rPr>
          <w:rFonts w:hint="eastAsia" w:ascii="仿宋_GB2312" w:hAnsi="仿宋" w:eastAsia="仿宋_GB2312" w:cs="仿宋_GB2312"/>
          <w:color w:val="000000"/>
          <w:sz w:val="24"/>
        </w:rPr>
        <w:t>还可以在投标截止时间前以介质存储的数据电文形式提交备份投标文件。备份投标文件的制作、存储、密封详见招标文件第二部分第15点—“备份投标文件”；</w:t>
      </w:r>
      <w:r>
        <w:rPr>
          <w:rFonts w:hint="eastAsia" w:ascii="仿宋_GB2312" w:hAnsi="仿宋" w:eastAsia="仿宋_GB2312"/>
          <w:color w:val="000000"/>
          <w:sz w:val="24"/>
        </w:rPr>
        <w:t>⑨本项目不收取投标保证金；</w:t>
      </w:r>
      <w:r>
        <w:rPr>
          <w:rFonts w:hint="eastAsia" w:ascii="宋体" w:hAnsi="宋体" w:cs="宋体"/>
          <w:color w:val="000000"/>
          <w:sz w:val="24"/>
        </w:rPr>
        <w:t>⑩</w:t>
      </w:r>
      <w:r>
        <w:rPr>
          <w:rFonts w:hint="eastAsia" w:ascii="仿宋_GB2312" w:hAnsi="仿宋" w:eastAsia="仿宋_GB2312" w:cs="仿宋_GB2312"/>
          <w:color w:val="000000"/>
          <w:sz w:val="24"/>
        </w:rPr>
        <w:t>投标文件的解密：投标人按照平台提示和招标文件的规定在半小时内完成在线解密。通过“政府采购云平台”上传递交的投</w:t>
      </w:r>
      <w:r>
        <w:rPr>
          <w:rFonts w:hint="eastAsia" w:ascii="仿宋_GB2312" w:hAnsi="仿宋" w:eastAsia="仿宋_GB2312" w:cs="仿宋_GB2312"/>
          <w:sz w:val="24"/>
        </w:rPr>
        <w:t>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Arial Unicode MS" w:hAnsi="Arial Unicode MS" w:eastAsia="Arial Unicode MS" w:cs="Arial Unicode MS"/>
          <w:sz w:val="24"/>
        </w:rPr>
        <w:t>⑪</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cs="仿宋_GB2312"/>
          <w:sz w:val="24"/>
        </w:rPr>
        <w:t>（3）招标文件公告期限与招标公告的公告期限一致。</w:t>
      </w:r>
    </w:p>
    <w:p w14:paraId="788C868A">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03EAF316">
      <w:pPr>
        <w:pStyle w:val="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1.采购单位：</w:t>
      </w:r>
      <w:r>
        <w:rPr>
          <w:rFonts w:hint="eastAsia" w:ascii="仿宋" w:hAnsi="仿宋" w:eastAsia="仿宋" w:cs="仿宋"/>
          <w:snapToGrid/>
          <w:color w:val="auto"/>
          <w:kern w:val="2"/>
          <w:sz w:val="24"/>
          <w:szCs w:val="24"/>
          <w:lang w:eastAsia="zh-CN"/>
        </w:rPr>
        <w:t>淳安县姜家镇人民政府</w:t>
      </w:r>
      <w:r>
        <w:rPr>
          <w:rFonts w:hint="eastAsia" w:ascii="仿宋" w:hAnsi="仿宋" w:eastAsia="仿宋" w:cs="仿宋"/>
          <w:snapToGrid/>
          <w:color w:val="auto"/>
          <w:kern w:val="2"/>
          <w:sz w:val="24"/>
          <w:szCs w:val="24"/>
        </w:rPr>
        <w:t>；</w:t>
      </w:r>
    </w:p>
    <w:p w14:paraId="72E0E578">
      <w:pPr>
        <w:pStyle w:val="7"/>
        <w:spacing w:line="360" w:lineRule="auto"/>
        <w:ind w:firstLine="470" w:firstLineChars="196"/>
        <w:rPr>
          <w:rFonts w:hint="default" w:ascii="仿宋" w:hAnsi="仿宋" w:eastAsia="仿宋" w:cs="仿宋"/>
          <w:snapToGrid w:val="0"/>
          <w:color w:val="000000"/>
          <w:sz w:val="24"/>
          <w:lang w:val="en-US" w:eastAsia="zh-CN"/>
        </w:rPr>
      </w:pPr>
      <w:r>
        <w:rPr>
          <w:rFonts w:hint="eastAsia" w:ascii="仿宋" w:hAnsi="仿宋" w:eastAsia="仿宋" w:cs="仿宋"/>
          <w:snapToGrid w:val="0"/>
          <w:color w:val="000000"/>
          <w:sz w:val="24"/>
        </w:rPr>
        <w:t>联系方式：</w:t>
      </w:r>
      <w:r>
        <w:rPr>
          <w:rFonts w:hint="eastAsia" w:ascii="仿宋" w:hAnsi="仿宋" w:eastAsia="仿宋" w:cs="仿宋"/>
          <w:snapToGrid w:val="0"/>
          <w:color w:val="000000"/>
          <w:sz w:val="24"/>
          <w:lang w:eastAsia="zh-CN"/>
        </w:rPr>
        <w:t>洪可兴</w:t>
      </w:r>
      <w:r>
        <w:rPr>
          <w:rFonts w:hint="eastAsia" w:ascii="仿宋" w:hAnsi="仿宋" w:eastAsia="仿宋" w:cs="仿宋"/>
          <w:snapToGrid w:val="0"/>
          <w:color w:val="000000"/>
          <w:sz w:val="24"/>
        </w:rPr>
        <w:t xml:space="preserve">   联系电话：</w:t>
      </w:r>
      <w:r>
        <w:rPr>
          <w:rFonts w:hint="eastAsia" w:ascii="仿宋" w:hAnsi="仿宋" w:eastAsia="仿宋" w:cs="仿宋"/>
          <w:snapToGrid w:val="0"/>
          <w:color w:val="000000"/>
          <w:sz w:val="24"/>
          <w:lang w:val="en-US" w:eastAsia="zh-CN"/>
        </w:rPr>
        <w:t>13456781107</w:t>
      </w:r>
    </w:p>
    <w:p w14:paraId="6B014380">
      <w:pPr>
        <w:pStyle w:val="7"/>
        <w:spacing w:line="360" w:lineRule="auto"/>
        <w:ind w:firstLine="470" w:firstLineChars="196"/>
        <w:rPr>
          <w:rFonts w:hint="default" w:ascii="仿宋" w:hAnsi="仿宋" w:eastAsia="仿宋" w:cs="仿宋"/>
          <w:sz w:val="24"/>
          <w:highlight w:val="none"/>
          <w:lang w:val="en-US" w:eastAsia="zh-CN"/>
        </w:rPr>
      </w:pPr>
      <w:r>
        <w:rPr>
          <w:rFonts w:hint="eastAsia" w:ascii="仿宋" w:hAnsi="仿宋" w:eastAsia="仿宋" w:cs="仿宋"/>
          <w:snapToGrid w:val="0"/>
          <w:color w:val="000000"/>
          <w:sz w:val="24"/>
          <w:highlight w:val="none"/>
        </w:rPr>
        <w:t>质疑接收人：</w:t>
      </w:r>
      <w:r>
        <w:rPr>
          <w:rFonts w:hint="eastAsia" w:ascii="仿宋" w:hAnsi="仿宋" w:eastAsia="仿宋" w:cs="仿宋"/>
          <w:snapToGrid w:val="0"/>
          <w:color w:val="000000"/>
          <w:sz w:val="24"/>
          <w:highlight w:val="none"/>
          <w:lang w:eastAsia="zh-CN"/>
        </w:rPr>
        <w:t>汪子平</w:t>
      </w:r>
      <w:r>
        <w:rPr>
          <w:rFonts w:hint="eastAsia" w:ascii="仿宋" w:hAnsi="仿宋" w:eastAsia="仿宋" w:cs="仿宋"/>
          <w:snapToGrid w:val="0"/>
          <w:color w:val="000000"/>
          <w:sz w:val="24"/>
          <w:highlight w:val="none"/>
        </w:rPr>
        <w:t xml:space="preserve">   联系电话：1</w:t>
      </w:r>
      <w:r>
        <w:rPr>
          <w:rFonts w:hint="eastAsia" w:ascii="仿宋" w:hAnsi="仿宋" w:eastAsia="仿宋" w:cs="仿宋"/>
          <w:snapToGrid w:val="0"/>
          <w:color w:val="000000"/>
          <w:sz w:val="24"/>
          <w:highlight w:val="none"/>
          <w:lang w:val="en-US" w:eastAsia="zh-CN"/>
        </w:rPr>
        <w:t>9558189417</w:t>
      </w:r>
    </w:p>
    <w:p w14:paraId="61DBF350">
      <w:pPr>
        <w:pStyle w:val="7"/>
        <w:spacing w:line="360" w:lineRule="auto"/>
        <w:ind w:firstLine="470" w:firstLineChars="196"/>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rPr>
        <w:t>地址：杭州市淳安县</w:t>
      </w:r>
      <w:r>
        <w:rPr>
          <w:rFonts w:hint="eastAsia" w:ascii="仿宋" w:hAnsi="仿宋" w:eastAsia="仿宋" w:cs="仿宋"/>
          <w:snapToGrid/>
          <w:color w:val="auto"/>
          <w:kern w:val="2"/>
          <w:sz w:val="24"/>
          <w:szCs w:val="24"/>
          <w:lang w:val="en-US" w:eastAsia="zh-CN"/>
        </w:rPr>
        <w:t>姜家</w:t>
      </w:r>
      <w:r>
        <w:rPr>
          <w:rFonts w:hint="eastAsia" w:ascii="仿宋" w:hAnsi="仿宋" w:eastAsia="仿宋" w:cs="仿宋"/>
          <w:snapToGrid/>
          <w:color w:val="auto"/>
          <w:kern w:val="2"/>
          <w:sz w:val="24"/>
          <w:szCs w:val="24"/>
        </w:rPr>
        <w:t>镇狮城路110号</w:t>
      </w:r>
    </w:p>
    <w:p w14:paraId="41A2B80D">
      <w:pPr>
        <w:pStyle w:val="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2.采购代理机构信息代理机构：浙江辰光项目管理有限公司</w:t>
      </w:r>
    </w:p>
    <w:p w14:paraId="0ED579BC">
      <w:pPr>
        <w:pStyle w:val="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 高文峰    联系电话：0571-</w:t>
      </w:r>
      <w:r>
        <w:rPr>
          <w:rFonts w:ascii="仿宋" w:hAnsi="仿宋" w:eastAsia="仿宋" w:cs="仿宋"/>
          <w:snapToGrid/>
          <w:color w:val="auto"/>
          <w:kern w:val="2"/>
          <w:sz w:val="24"/>
          <w:szCs w:val="24"/>
        </w:rPr>
        <w:t>64832556</w:t>
      </w:r>
    </w:p>
    <w:p w14:paraId="467ACC07">
      <w:pPr>
        <w:pStyle w:val="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质疑接收人：李梦   联系电话：0571-64814245 </w:t>
      </w:r>
    </w:p>
    <w:p w14:paraId="61FA28CA">
      <w:pPr>
        <w:pStyle w:val="7"/>
        <w:spacing w:line="360" w:lineRule="auto"/>
        <w:ind w:firstLine="470" w:firstLineChars="196"/>
        <w:rPr>
          <w:rFonts w:hint="default" w:ascii="仿宋" w:hAnsi="仿宋" w:eastAsia="仿宋" w:cs="仿宋"/>
          <w:snapToGrid/>
          <w:color w:val="auto"/>
          <w:kern w:val="2"/>
          <w:sz w:val="24"/>
          <w:szCs w:val="24"/>
          <w:lang w:val="en-US"/>
        </w:rPr>
      </w:pPr>
      <w:r>
        <w:rPr>
          <w:rFonts w:hint="eastAsia" w:ascii="仿宋" w:hAnsi="仿宋" w:eastAsia="仿宋" w:cs="仿宋"/>
          <w:snapToGrid/>
          <w:color w:val="auto"/>
          <w:kern w:val="2"/>
          <w:sz w:val="24"/>
          <w:szCs w:val="24"/>
        </w:rPr>
        <w:t>地址：</w:t>
      </w:r>
      <w:r>
        <w:rPr>
          <w:rFonts w:hint="eastAsia" w:ascii="仿宋" w:hAnsi="仿宋" w:eastAsia="仿宋" w:cs="仿宋"/>
          <w:sz w:val="24"/>
          <w:lang w:eastAsia="zh-CN"/>
        </w:rPr>
        <w:t>浙江省杭州市淳安县千岛湖镇环湖北路369号</w:t>
      </w:r>
      <w:r>
        <w:rPr>
          <w:rFonts w:hint="eastAsia" w:ascii="仿宋" w:hAnsi="仿宋" w:eastAsia="仿宋" w:cs="仿宋"/>
          <w:sz w:val="24"/>
          <w:lang w:val="en-US" w:eastAsia="zh-CN"/>
        </w:rPr>
        <w:t>6楼</w:t>
      </w:r>
    </w:p>
    <w:p w14:paraId="5C0847B0">
      <w:pPr>
        <w:pStyle w:val="7"/>
        <w:numPr>
          <w:ilvl w:val="0"/>
          <w:numId w:val="9"/>
        </w:numPr>
        <w:spacing w:line="360" w:lineRule="auto"/>
        <w:ind w:firstLine="470" w:firstLineChars="196"/>
        <w:rPr>
          <w:rFonts w:ascii="仿宋" w:hAnsi="仿宋" w:eastAsia="仿宋" w:cs="宋体"/>
          <w:sz w:val="24"/>
        </w:rPr>
      </w:pPr>
      <w:r>
        <w:rPr>
          <w:rFonts w:hint="eastAsia" w:ascii="仿宋" w:hAnsi="仿宋" w:eastAsia="仿宋" w:cs="仿宋"/>
          <w:snapToGrid/>
          <w:color w:val="auto"/>
          <w:kern w:val="2"/>
          <w:sz w:val="24"/>
          <w:szCs w:val="24"/>
        </w:rPr>
        <w:t>同级政府采购监督管理部门</w:t>
      </w:r>
    </w:p>
    <w:p w14:paraId="43671C97">
      <w:pPr>
        <w:spacing w:line="460" w:lineRule="exact"/>
        <w:ind w:firstLine="240" w:firstLineChars="100"/>
        <w:rPr>
          <w:rFonts w:ascii="仿宋" w:hAnsi="仿宋" w:eastAsia="仿宋" w:cs="仿宋"/>
          <w:sz w:val="24"/>
        </w:rPr>
      </w:pPr>
      <w:r>
        <w:rPr>
          <w:rFonts w:hint="eastAsia" w:ascii="仿宋" w:hAnsi="仿宋" w:eastAsia="仿宋" w:cs="仿宋"/>
          <w:sz w:val="24"/>
        </w:rPr>
        <w:t xml:space="preserve"> 名    称：淳安县财政局、浙江省政府采购行政裁决服务中心（杭州）</w:t>
      </w:r>
    </w:p>
    <w:p w14:paraId="1650DDE7">
      <w:pPr>
        <w:spacing w:line="460" w:lineRule="exact"/>
        <w:ind w:left="479" w:leftChars="114" w:hanging="240" w:hangingChars="100"/>
        <w:rPr>
          <w:rFonts w:hint="eastAsia" w:ascii="仿宋" w:hAnsi="仿宋" w:eastAsia="仿宋" w:cs="仿宋"/>
          <w:sz w:val="24"/>
          <w:lang w:eastAsia="zh-CN"/>
        </w:rPr>
      </w:pPr>
      <w:r>
        <w:rPr>
          <w:rFonts w:hint="eastAsia" w:ascii="仿宋" w:hAnsi="仿宋" w:eastAsia="仿宋" w:cs="仿宋"/>
          <w:sz w:val="24"/>
        </w:rPr>
        <w:t xml:space="preserve"> 地    址：杭州市上城区清泰街549号城建综合大楼11楼（快递仅限ems或顺丰</w:t>
      </w:r>
      <w:r>
        <w:rPr>
          <w:rFonts w:hint="eastAsia" w:ascii="仿宋" w:hAnsi="仿宋" w:eastAsia="仿宋" w:cs="仿宋"/>
          <w:sz w:val="24"/>
          <w:lang w:eastAsia="zh-CN"/>
        </w:rPr>
        <w:t>）</w:t>
      </w:r>
    </w:p>
    <w:p w14:paraId="7BCB0631">
      <w:pPr>
        <w:spacing w:line="460" w:lineRule="exact"/>
        <w:ind w:left="479" w:leftChars="114" w:hanging="240" w:hangingChars="100"/>
        <w:rPr>
          <w:rFonts w:ascii="仿宋" w:hAnsi="仿宋" w:eastAsia="仿宋" w:cs="仿宋"/>
          <w:sz w:val="24"/>
        </w:rPr>
      </w:pPr>
      <w:r>
        <w:rPr>
          <w:rFonts w:hint="eastAsia" w:ascii="仿宋" w:hAnsi="仿宋" w:eastAsia="仿宋" w:cs="仿宋"/>
          <w:sz w:val="24"/>
        </w:rPr>
        <w:t>传    真：/</w:t>
      </w:r>
    </w:p>
    <w:p w14:paraId="76C96228">
      <w:pPr>
        <w:spacing w:line="460" w:lineRule="exact"/>
        <w:ind w:firstLine="240" w:firstLineChars="100"/>
        <w:rPr>
          <w:rFonts w:ascii="仿宋" w:hAnsi="仿宋" w:eastAsia="仿宋" w:cs="仿宋"/>
          <w:sz w:val="24"/>
        </w:rPr>
      </w:pPr>
      <w:r>
        <w:rPr>
          <w:rFonts w:hint="eastAsia" w:ascii="仿宋" w:hAnsi="仿宋" w:eastAsia="仿宋" w:cs="仿宋"/>
          <w:sz w:val="24"/>
        </w:rPr>
        <w:t xml:space="preserve"> 联 系 人：朱女士、王女士</w:t>
      </w:r>
    </w:p>
    <w:p w14:paraId="7EF7D076">
      <w:pPr>
        <w:spacing w:line="460" w:lineRule="exact"/>
        <w:ind w:firstLine="240" w:firstLineChars="100"/>
        <w:rPr>
          <w:rFonts w:ascii="仿宋" w:hAnsi="仿宋" w:eastAsia="仿宋" w:cs="仿宋"/>
          <w:sz w:val="24"/>
        </w:rPr>
      </w:pPr>
      <w:r>
        <w:rPr>
          <w:rFonts w:hint="eastAsia" w:ascii="仿宋" w:hAnsi="仿宋" w:eastAsia="仿宋" w:cs="仿宋"/>
          <w:sz w:val="24"/>
        </w:rPr>
        <w:t xml:space="preserve"> 监督投诉电话：0571-87227671、0571-87800218</w:t>
      </w:r>
    </w:p>
    <w:p w14:paraId="03AB2491">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43E07625">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15A4BD16">
      <w:pPr>
        <w:widowControl/>
        <w:adjustRightInd/>
        <w:jc w:val="center"/>
        <w:rPr>
          <w:rFonts w:ascii="仿宋" w:hAnsi="仿宋" w:eastAsia="仿宋" w:cs="仿宋"/>
          <w:b/>
          <w:sz w:val="36"/>
          <w:szCs w:val="20"/>
        </w:rPr>
      </w:pPr>
    </w:p>
    <w:p w14:paraId="4DDD9F52">
      <w:pPr>
        <w:widowControl/>
        <w:adjustRightInd/>
        <w:jc w:val="center"/>
        <w:rPr>
          <w:rFonts w:ascii="仿宋" w:hAnsi="仿宋" w:eastAsia="仿宋" w:cs="仿宋"/>
          <w:b/>
          <w:sz w:val="36"/>
          <w:szCs w:val="20"/>
        </w:rPr>
      </w:pPr>
    </w:p>
    <w:p w14:paraId="584CC7E9">
      <w:pPr>
        <w:pStyle w:val="83"/>
        <w:rPr>
          <w:rFonts w:ascii="仿宋" w:hAnsi="仿宋" w:eastAsia="仿宋" w:cs="仿宋"/>
          <w:b/>
          <w:sz w:val="36"/>
          <w:szCs w:val="20"/>
        </w:rPr>
      </w:pPr>
    </w:p>
    <w:p w14:paraId="4F94E329">
      <w:pPr>
        <w:pStyle w:val="83"/>
        <w:rPr>
          <w:rFonts w:ascii="仿宋" w:hAnsi="仿宋" w:eastAsia="仿宋" w:cs="仿宋"/>
          <w:b/>
          <w:sz w:val="36"/>
          <w:szCs w:val="20"/>
        </w:rPr>
      </w:pPr>
    </w:p>
    <w:p w14:paraId="3AFEFDBF">
      <w:pPr>
        <w:pStyle w:val="83"/>
        <w:rPr>
          <w:rFonts w:ascii="仿宋" w:hAnsi="仿宋" w:eastAsia="仿宋" w:cs="仿宋"/>
          <w:b/>
          <w:sz w:val="36"/>
          <w:szCs w:val="20"/>
        </w:rPr>
      </w:pPr>
    </w:p>
    <w:p w14:paraId="7745548F">
      <w:pPr>
        <w:pStyle w:val="83"/>
        <w:rPr>
          <w:rFonts w:ascii="仿宋" w:hAnsi="仿宋" w:eastAsia="仿宋" w:cs="仿宋"/>
          <w:b/>
          <w:sz w:val="36"/>
          <w:szCs w:val="20"/>
        </w:rPr>
      </w:pPr>
    </w:p>
    <w:p w14:paraId="05833AD4">
      <w:pPr>
        <w:pStyle w:val="83"/>
        <w:rPr>
          <w:rFonts w:ascii="仿宋" w:hAnsi="仿宋" w:eastAsia="仿宋" w:cs="仿宋"/>
          <w:b/>
          <w:sz w:val="36"/>
          <w:szCs w:val="20"/>
        </w:rPr>
      </w:pPr>
    </w:p>
    <w:p w14:paraId="3D8BE21D">
      <w:pPr>
        <w:pStyle w:val="83"/>
        <w:rPr>
          <w:rFonts w:ascii="仿宋" w:hAnsi="仿宋" w:eastAsia="仿宋" w:cs="仿宋"/>
          <w:b/>
          <w:sz w:val="36"/>
          <w:szCs w:val="20"/>
        </w:rPr>
      </w:pPr>
    </w:p>
    <w:p w14:paraId="5FA6E067">
      <w:pPr>
        <w:pStyle w:val="83"/>
        <w:rPr>
          <w:rFonts w:ascii="仿宋" w:hAnsi="仿宋" w:eastAsia="仿宋" w:cs="仿宋"/>
          <w:b/>
          <w:sz w:val="36"/>
          <w:szCs w:val="20"/>
        </w:rPr>
      </w:pPr>
    </w:p>
    <w:p w14:paraId="44D1F330">
      <w:pPr>
        <w:pStyle w:val="83"/>
        <w:rPr>
          <w:rFonts w:ascii="仿宋" w:hAnsi="仿宋" w:eastAsia="仿宋" w:cs="仿宋"/>
          <w:b/>
          <w:sz w:val="36"/>
          <w:szCs w:val="20"/>
        </w:rPr>
      </w:pPr>
    </w:p>
    <w:p w14:paraId="0BD24B54">
      <w:pPr>
        <w:pStyle w:val="83"/>
        <w:rPr>
          <w:rFonts w:ascii="仿宋" w:hAnsi="仿宋" w:eastAsia="仿宋" w:cs="仿宋"/>
          <w:b/>
          <w:sz w:val="36"/>
          <w:szCs w:val="20"/>
        </w:rPr>
      </w:pPr>
    </w:p>
    <w:p w14:paraId="6F14AF17">
      <w:pPr>
        <w:pStyle w:val="83"/>
        <w:rPr>
          <w:rFonts w:ascii="仿宋" w:hAnsi="仿宋" w:eastAsia="仿宋" w:cs="仿宋"/>
          <w:b/>
          <w:sz w:val="36"/>
          <w:szCs w:val="20"/>
        </w:rPr>
      </w:pPr>
    </w:p>
    <w:p w14:paraId="14476D0E">
      <w:pPr>
        <w:pStyle w:val="83"/>
        <w:rPr>
          <w:rFonts w:ascii="仿宋" w:hAnsi="仿宋" w:eastAsia="仿宋" w:cs="仿宋"/>
          <w:b/>
          <w:sz w:val="36"/>
          <w:szCs w:val="20"/>
        </w:rPr>
      </w:pPr>
    </w:p>
    <w:p w14:paraId="71524506">
      <w:pPr>
        <w:pStyle w:val="83"/>
        <w:rPr>
          <w:rFonts w:ascii="仿宋" w:hAnsi="仿宋" w:eastAsia="仿宋" w:cs="仿宋"/>
          <w:b/>
          <w:sz w:val="36"/>
          <w:szCs w:val="20"/>
        </w:rPr>
      </w:pPr>
    </w:p>
    <w:p w14:paraId="0ECC7C1E">
      <w:pPr>
        <w:pStyle w:val="83"/>
        <w:rPr>
          <w:rFonts w:ascii="仿宋" w:hAnsi="仿宋" w:eastAsia="仿宋" w:cs="仿宋"/>
          <w:b/>
          <w:sz w:val="36"/>
          <w:szCs w:val="20"/>
        </w:rPr>
      </w:pPr>
    </w:p>
    <w:p w14:paraId="60EE825D">
      <w:pPr>
        <w:pStyle w:val="83"/>
        <w:rPr>
          <w:rFonts w:ascii="仿宋" w:hAnsi="仿宋" w:eastAsia="仿宋" w:cs="仿宋"/>
          <w:b/>
          <w:sz w:val="36"/>
          <w:szCs w:val="20"/>
        </w:rPr>
      </w:pPr>
    </w:p>
    <w:p w14:paraId="08FE13AA">
      <w:pPr>
        <w:pStyle w:val="83"/>
        <w:rPr>
          <w:rFonts w:ascii="仿宋" w:hAnsi="仿宋" w:eastAsia="仿宋" w:cs="仿宋"/>
          <w:b/>
          <w:sz w:val="36"/>
          <w:szCs w:val="20"/>
        </w:rPr>
      </w:pPr>
    </w:p>
    <w:p w14:paraId="0D62750C">
      <w:pPr>
        <w:pStyle w:val="83"/>
        <w:rPr>
          <w:rFonts w:ascii="仿宋" w:hAnsi="仿宋" w:eastAsia="仿宋" w:cs="仿宋"/>
          <w:b/>
          <w:sz w:val="36"/>
          <w:szCs w:val="20"/>
        </w:rPr>
      </w:pPr>
    </w:p>
    <w:p w14:paraId="413A4B99">
      <w:pPr>
        <w:pStyle w:val="83"/>
        <w:rPr>
          <w:rFonts w:ascii="仿宋" w:hAnsi="仿宋" w:eastAsia="仿宋" w:cs="仿宋"/>
          <w:b/>
          <w:sz w:val="36"/>
          <w:szCs w:val="20"/>
        </w:rPr>
      </w:pPr>
    </w:p>
    <w:p w14:paraId="1AAAB623">
      <w:pPr>
        <w:pStyle w:val="83"/>
        <w:rPr>
          <w:rFonts w:ascii="仿宋" w:hAnsi="仿宋" w:eastAsia="仿宋" w:cs="仿宋"/>
          <w:b/>
          <w:sz w:val="36"/>
          <w:szCs w:val="20"/>
        </w:rPr>
      </w:pPr>
    </w:p>
    <w:p w14:paraId="12CF9814">
      <w:pPr>
        <w:pStyle w:val="83"/>
        <w:rPr>
          <w:rFonts w:ascii="仿宋" w:hAnsi="仿宋" w:eastAsia="仿宋" w:cs="仿宋"/>
          <w:b/>
          <w:sz w:val="36"/>
          <w:szCs w:val="20"/>
        </w:rPr>
      </w:pPr>
    </w:p>
    <w:p w14:paraId="252656C8">
      <w:pPr>
        <w:pStyle w:val="83"/>
        <w:rPr>
          <w:rFonts w:ascii="仿宋" w:hAnsi="仿宋" w:eastAsia="仿宋" w:cs="仿宋"/>
          <w:b/>
          <w:sz w:val="36"/>
          <w:szCs w:val="20"/>
        </w:rPr>
      </w:pPr>
    </w:p>
    <w:p w14:paraId="352AEB6A">
      <w:pPr>
        <w:pStyle w:val="83"/>
        <w:rPr>
          <w:rFonts w:ascii="仿宋" w:hAnsi="仿宋" w:eastAsia="仿宋" w:cs="仿宋"/>
          <w:b/>
          <w:sz w:val="36"/>
          <w:szCs w:val="20"/>
        </w:rPr>
      </w:pPr>
    </w:p>
    <w:p w14:paraId="20927A74">
      <w:pPr>
        <w:pStyle w:val="83"/>
        <w:rPr>
          <w:rFonts w:ascii="仿宋" w:hAnsi="仿宋" w:eastAsia="仿宋" w:cs="仿宋"/>
          <w:b/>
          <w:sz w:val="36"/>
          <w:szCs w:val="20"/>
        </w:rPr>
      </w:pPr>
    </w:p>
    <w:p w14:paraId="5E1956B6">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投标人须知</w:t>
      </w:r>
      <w:bookmarkEnd w:id="8"/>
    </w:p>
    <w:p w14:paraId="740CF79F">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E67F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F913677">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ADAA5F3">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9526405">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本项目的特别规定</w:t>
            </w:r>
          </w:p>
        </w:tc>
      </w:tr>
      <w:tr w14:paraId="34D4F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68E8745B">
            <w:pPr>
              <w:snapToGrid w:val="0"/>
              <w:spacing w:line="360" w:lineRule="auto"/>
              <w:jc w:val="center"/>
              <w:rPr>
                <w:rFonts w:ascii="仿宋" w:hAnsi="仿宋" w:eastAsia="仿宋" w:cs="宋体"/>
                <w:color w:val="0C0C0C" w:themeColor="text1" w:themeTint="F2"/>
                <w:sz w:val="24"/>
              </w:rPr>
            </w:pPr>
          </w:p>
          <w:p w14:paraId="6AF05FA1">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DDD6E80">
            <w:pPr>
              <w:snapToGrid w:val="0"/>
              <w:spacing w:line="360" w:lineRule="auto"/>
              <w:jc w:val="center"/>
              <w:rPr>
                <w:rFonts w:ascii="仿宋" w:hAnsi="仿宋" w:eastAsia="仿宋" w:cs="宋体"/>
                <w:b/>
                <w:color w:val="0C0C0C" w:themeColor="text1" w:themeTint="F2"/>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EA57399">
            <w:pPr>
              <w:spacing w:line="360" w:lineRule="auto"/>
              <w:rPr>
                <w:rFonts w:ascii="仿宋" w:hAnsi="仿宋" w:eastAsia="仿宋" w:cs="宋体"/>
                <w:color w:val="0C0C0C" w:themeColor="text1" w:themeTint="F2"/>
                <w:sz w:val="24"/>
              </w:rPr>
            </w:pPr>
            <w:r>
              <w:rPr>
                <w:rFonts w:hint="eastAsia" w:ascii="仿宋_GB2312" w:hAnsi="仿宋" w:eastAsia="仿宋_GB2312"/>
                <w:color w:val="000000"/>
                <w:sz w:val="24"/>
              </w:rPr>
              <w:t>服务类。</w:t>
            </w:r>
          </w:p>
        </w:tc>
      </w:tr>
      <w:tr w14:paraId="5AC9C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252C36">
            <w:pPr>
              <w:snapToGrid w:val="0"/>
              <w:spacing w:line="360" w:lineRule="auto"/>
              <w:jc w:val="center"/>
              <w:rPr>
                <w:rFonts w:hint="eastAsia" w:ascii="仿宋" w:hAnsi="仿宋" w:eastAsia="仿宋" w:cs="宋体"/>
                <w:color w:val="0C0C0C" w:themeColor="text1" w:themeTint="F2"/>
                <w:sz w:val="24"/>
                <w:lang w:val="en-US" w:eastAsia="zh-CN"/>
              </w:rPr>
            </w:pPr>
            <w:r>
              <w:rPr>
                <w:rFonts w:hint="eastAsia" w:ascii="仿宋" w:hAnsi="仿宋" w:eastAsia="仿宋" w:cs="宋体"/>
                <w:color w:val="0C0C0C" w:themeColor="text1" w:themeTint="F2"/>
                <w:sz w:val="24"/>
                <w:lang w:val="en-US" w:eastAsia="zh-CN"/>
              </w:rPr>
              <w:t>2</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6CA4A05E">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B4F8949">
            <w:pPr>
              <w:numPr>
                <w:ilvl w:val="0"/>
                <w:numId w:val="10"/>
              </w:numPr>
              <w:snapToGrid w:val="0"/>
              <w:spacing w:line="360" w:lineRule="auto"/>
              <w:rPr>
                <w:rFonts w:hint="eastAsia" w:ascii="宋体" w:hAnsi="宋体" w:cs="宋体"/>
                <w:color w:val="auto"/>
                <w:kern w:val="0"/>
                <w:sz w:val="24"/>
                <w:highlight w:val="none"/>
              </w:rPr>
            </w:pPr>
            <w:r>
              <w:rPr>
                <w:rFonts w:hint="eastAsia" w:ascii="仿宋" w:hAnsi="仿宋" w:eastAsia="仿宋" w:cs="宋体"/>
                <w:color w:val="0C0C0C" w:themeColor="text1" w:themeTint="F2"/>
                <w:kern w:val="0"/>
                <w:sz w:val="24"/>
              </w:rPr>
              <w:t>标的：</w:t>
            </w:r>
            <w:r>
              <w:rPr>
                <w:rFonts w:hint="eastAsia" w:ascii="仿宋" w:hAnsi="仿宋" w:eastAsia="仿宋" w:cs="仿宋"/>
                <w:sz w:val="24"/>
                <w:u w:val="single"/>
                <w:lang w:eastAsia="zh-CN"/>
              </w:rPr>
              <w:t xml:space="preserve">淳安县姜家镇农村垃圾分类收集处理运行采购项目 </w:t>
            </w:r>
            <w:r>
              <w:rPr>
                <w:rFonts w:hint="eastAsia" w:ascii="仿宋" w:hAnsi="仿宋" w:eastAsia="仿宋" w:cs="仿宋"/>
                <w:sz w:val="24"/>
                <w:u w:val="single"/>
                <w:lang w:val="en-US" w:eastAsia="zh-CN"/>
              </w:rPr>
              <w:t xml:space="preserve"> </w:t>
            </w:r>
            <w:r>
              <w:rPr>
                <w:rFonts w:hint="eastAsia" w:ascii="仿宋" w:hAnsi="仿宋" w:eastAsia="仿宋" w:cs="宋体"/>
                <w:color w:val="0C0C0C" w:themeColor="text1" w:themeTint="F2"/>
                <w:kern w:val="0"/>
                <w:sz w:val="24"/>
              </w:rPr>
              <w:t>详见附件7《中小企业声明函》</w:t>
            </w:r>
            <w:r>
              <w:rPr>
                <w:rFonts w:hint="eastAsia" w:ascii="仿宋" w:hAnsi="仿宋" w:eastAsia="仿宋" w:cs="仿宋"/>
                <w:color w:val="000000" w:themeColor="text1"/>
                <w:sz w:val="24"/>
              </w:rPr>
              <w:t>，所属行业：</w:t>
            </w:r>
            <w:r>
              <w:rPr>
                <w:rFonts w:hint="eastAsia" w:ascii="仿宋" w:hAnsi="仿宋" w:eastAsia="仿宋" w:cs="仿宋"/>
                <w:sz w:val="24"/>
                <w:u w:val="single"/>
                <w:lang w:eastAsia="zh-CN"/>
              </w:rPr>
              <w:t>物业管理行业</w:t>
            </w:r>
            <w:r>
              <w:rPr>
                <w:rFonts w:hint="eastAsia" w:ascii="仿宋" w:eastAsia="仿宋" w:cs="仿宋"/>
                <w:sz w:val="24"/>
                <w:u w:val="single"/>
              </w:rPr>
              <w:t>。</w:t>
            </w:r>
          </w:p>
          <w:p w14:paraId="22CD070C">
            <w:pPr>
              <w:numPr>
                <w:ilvl w:val="0"/>
                <w:numId w:val="0"/>
              </w:numPr>
              <w:snapToGrid w:val="0"/>
              <w:spacing w:line="360" w:lineRule="auto"/>
              <w:ind w:firstLine="480" w:firstLineChars="200"/>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lang w:val="en-US" w:eastAsia="zh-CN"/>
              </w:rPr>
              <w:t>根据</w:t>
            </w:r>
            <w:r>
              <w:rPr>
                <w:rFonts w:hint="eastAsia" w:ascii="仿宋" w:hAnsi="仿宋" w:eastAsia="仿宋" w:cs="仿宋"/>
                <w:color w:val="auto"/>
                <w:kern w:val="0"/>
                <w:sz w:val="24"/>
                <w:highlight w:val="none"/>
              </w:rPr>
              <w:t>《关于印发中小企业划型标准规定的通知》（工信部联企业〔2011〕300）第</w:t>
            </w:r>
            <w:r>
              <w:rPr>
                <w:rFonts w:hint="eastAsia" w:ascii="仿宋" w:hAnsi="仿宋" w:eastAsia="仿宋" w:cs="仿宋"/>
                <w:color w:val="auto"/>
                <w:kern w:val="0"/>
                <w:sz w:val="24"/>
                <w:highlight w:val="none"/>
                <w:lang w:val="en-US" w:eastAsia="zh-CN"/>
              </w:rPr>
              <w:t>四条第</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项规定</w:t>
            </w:r>
            <w:r>
              <w:rPr>
                <w:rFonts w:hint="eastAsia" w:ascii="仿宋" w:hAnsi="仿宋" w:eastAsia="仿宋" w:cs="仿宋"/>
                <w:color w:val="auto"/>
                <w:kern w:val="0"/>
                <w:sz w:val="24"/>
                <w:highlight w:val="none"/>
              </w:rPr>
              <w:t>：</w:t>
            </w:r>
          </w:p>
          <w:tbl>
            <w:tblPr>
              <w:tblStyle w:val="65"/>
              <w:tblW w:w="5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00"/>
              <w:gridCol w:w="780"/>
              <w:gridCol w:w="697"/>
              <w:gridCol w:w="1145"/>
              <w:gridCol w:w="997"/>
              <w:gridCol w:w="682"/>
            </w:tblGrid>
            <w:tr w14:paraId="12B8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676" w:type="dxa"/>
                  <w:noWrap w:val="0"/>
                  <w:vAlign w:val="center"/>
                </w:tcPr>
                <w:p w14:paraId="6F45F632">
                  <w:pPr>
                    <w:widowControl/>
                    <w:spacing w:line="24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行业名称</w:t>
                  </w:r>
                </w:p>
              </w:tc>
              <w:tc>
                <w:tcPr>
                  <w:tcW w:w="900" w:type="dxa"/>
                  <w:noWrap w:val="0"/>
                  <w:vAlign w:val="center"/>
                </w:tcPr>
                <w:p w14:paraId="0225D9B4">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指标名称</w:t>
                  </w:r>
                </w:p>
              </w:tc>
              <w:tc>
                <w:tcPr>
                  <w:tcW w:w="780" w:type="dxa"/>
                  <w:noWrap w:val="0"/>
                  <w:vAlign w:val="center"/>
                </w:tcPr>
                <w:p w14:paraId="5A0502F3">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计量</w:t>
                  </w:r>
                  <w:r>
                    <w:rPr>
                      <w:rFonts w:hint="eastAsia" w:ascii="仿宋" w:hAnsi="仿宋" w:eastAsia="仿宋" w:cs="仿宋"/>
                      <w:b/>
                      <w:bCs/>
                      <w:color w:val="auto"/>
                      <w:kern w:val="0"/>
                      <w:sz w:val="21"/>
                      <w:szCs w:val="21"/>
                      <w:highlight w:val="none"/>
                    </w:rPr>
                    <w:br w:type="textWrapping"/>
                  </w:r>
                  <w:r>
                    <w:rPr>
                      <w:rFonts w:hint="eastAsia" w:ascii="仿宋" w:hAnsi="仿宋" w:eastAsia="仿宋" w:cs="仿宋"/>
                      <w:b/>
                      <w:bCs/>
                      <w:color w:val="auto"/>
                      <w:kern w:val="0"/>
                      <w:sz w:val="21"/>
                      <w:szCs w:val="21"/>
                      <w:highlight w:val="none"/>
                    </w:rPr>
                    <w:t>单位</w:t>
                  </w:r>
                </w:p>
              </w:tc>
              <w:tc>
                <w:tcPr>
                  <w:tcW w:w="697" w:type="dxa"/>
                  <w:noWrap w:val="0"/>
                  <w:vAlign w:val="center"/>
                </w:tcPr>
                <w:p w14:paraId="0DB2599B">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大型</w:t>
                  </w:r>
                </w:p>
              </w:tc>
              <w:tc>
                <w:tcPr>
                  <w:tcW w:w="1145" w:type="dxa"/>
                  <w:noWrap w:val="0"/>
                  <w:vAlign w:val="center"/>
                </w:tcPr>
                <w:p w14:paraId="640618CB">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中型</w:t>
                  </w:r>
                </w:p>
              </w:tc>
              <w:tc>
                <w:tcPr>
                  <w:tcW w:w="997" w:type="dxa"/>
                  <w:noWrap w:val="0"/>
                  <w:vAlign w:val="center"/>
                </w:tcPr>
                <w:p w14:paraId="40CCA5B5">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小型</w:t>
                  </w:r>
                </w:p>
              </w:tc>
              <w:tc>
                <w:tcPr>
                  <w:tcW w:w="682" w:type="dxa"/>
                  <w:noWrap w:val="0"/>
                  <w:vAlign w:val="center"/>
                </w:tcPr>
                <w:p w14:paraId="1E65CF1B">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微型</w:t>
                  </w:r>
                </w:p>
              </w:tc>
            </w:tr>
            <w:tr w14:paraId="3BE6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676" w:type="dxa"/>
                  <w:vMerge w:val="restart"/>
                  <w:noWrap w:val="0"/>
                  <w:vAlign w:val="center"/>
                </w:tcPr>
                <w:p w14:paraId="2165CB99">
                  <w:pPr>
                    <w:widowControl/>
                    <w:spacing w:line="240" w:lineRule="exact"/>
                    <w:jc w:val="left"/>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物业管理</w:t>
                  </w:r>
                </w:p>
              </w:tc>
              <w:tc>
                <w:tcPr>
                  <w:tcW w:w="900" w:type="dxa"/>
                  <w:noWrap w:val="0"/>
                  <w:vAlign w:val="center"/>
                </w:tcPr>
                <w:p w14:paraId="7F306272">
                  <w:pPr>
                    <w:widowControl/>
                    <w:jc w:val="left"/>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从业人员(X)</w:t>
                  </w:r>
                </w:p>
              </w:tc>
              <w:tc>
                <w:tcPr>
                  <w:tcW w:w="780" w:type="dxa"/>
                  <w:noWrap w:val="0"/>
                  <w:vAlign w:val="center"/>
                </w:tcPr>
                <w:p w14:paraId="6D6D5869">
                  <w:pPr>
                    <w:widowControl/>
                    <w:jc w:val="left"/>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人</w:t>
                  </w:r>
                </w:p>
              </w:tc>
              <w:tc>
                <w:tcPr>
                  <w:tcW w:w="697" w:type="dxa"/>
                  <w:noWrap w:val="0"/>
                  <w:vAlign w:val="center"/>
                </w:tcPr>
                <w:p w14:paraId="15A78E0E">
                  <w:pPr>
                    <w:widowControl/>
                    <w:jc w:val="left"/>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X≥1000</w:t>
                  </w:r>
                </w:p>
              </w:tc>
              <w:tc>
                <w:tcPr>
                  <w:tcW w:w="1145" w:type="dxa"/>
                  <w:noWrap w:val="0"/>
                  <w:vAlign w:val="center"/>
                </w:tcPr>
                <w:p w14:paraId="27D17D07">
                  <w:pPr>
                    <w:widowControl/>
                    <w:jc w:val="left"/>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300≤X＜1000</w:t>
                  </w:r>
                </w:p>
              </w:tc>
              <w:tc>
                <w:tcPr>
                  <w:tcW w:w="997" w:type="dxa"/>
                  <w:noWrap w:val="0"/>
                  <w:vAlign w:val="center"/>
                </w:tcPr>
                <w:p w14:paraId="1C39E47E">
                  <w:pPr>
                    <w:widowControl/>
                    <w:jc w:val="left"/>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100≤X＜300</w:t>
                  </w:r>
                </w:p>
              </w:tc>
              <w:tc>
                <w:tcPr>
                  <w:tcW w:w="682" w:type="dxa"/>
                  <w:noWrap w:val="0"/>
                  <w:vAlign w:val="center"/>
                </w:tcPr>
                <w:p w14:paraId="48EF2DE3">
                  <w:pPr>
                    <w:widowControl/>
                    <w:jc w:val="left"/>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X＜100</w:t>
                  </w:r>
                </w:p>
              </w:tc>
            </w:tr>
            <w:tr w14:paraId="5C76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676" w:type="dxa"/>
                  <w:vMerge w:val="continue"/>
                  <w:noWrap w:val="0"/>
                  <w:vAlign w:val="center"/>
                </w:tcPr>
                <w:p w14:paraId="7F4DB484">
                  <w:pPr>
                    <w:widowControl/>
                    <w:spacing w:line="240" w:lineRule="exact"/>
                    <w:jc w:val="left"/>
                    <w:rPr>
                      <w:rFonts w:hint="eastAsia" w:ascii="仿宋" w:hAnsi="仿宋" w:eastAsia="仿宋" w:cs="仿宋"/>
                      <w:color w:val="auto"/>
                      <w:kern w:val="0"/>
                      <w:sz w:val="21"/>
                      <w:szCs w:val="21"/>
                      <w:highlight w:val="none"/>
                    </w:rPr>
                  </w:pPr>
                </w:p>
              </w:tc>
              <w:tc>
                <w:tcPr>
                  <w:tcW w:w="900" w:type="dxa"/>
                  <w:noWrap w:val="0"/>
                  <w:vAlign w:val="center"/>
                </w:tcPr>
                <w:p w14:paraId="05792115">
                  <w:pPr>
                    <w:widowControl/>
                    <w:jc w:val="left"/>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营业收入(Y)</w:t>
                  </w:r>
                </w:p>
              </w:tc>
              <w:tc>
                <w:tcPr>
                  <w:tcW w:w="780" w:type="dxa"/>
                  <w:noWrap w:val="0"/>
                  <w:vAlign w:val="center"/>
                </w:tcPr>
                <w:p w14:paraId="011E0F7C">
                  <w:pPr>
                    <w:widowControl/>
                    <w:jc w:val="left"/>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万元</w:t>
                  </w:r>
                </w:p>
              </w:tc>
              <w:tc>
                <w:tcPr>
                  <w:tcW w:w="697" w:type="dxa"/>
                  <w:noWrap w:val="0"/>
                  <w:vAlign w:val="center"/>
                </w:tcPr>
                <w:p w14:paraId="3C62DD37">
                  <w:pPr>
                    <w:widowControl/>
                    <w:jc w:val="left"/>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Y≥5000</w:t>
                  </w:r>
                </w:p>
              </w:tc>
              <w:tc>
                <w:tcPr>
                  <w:tcW w:w="1145" w:type="dxa"/>
                  <w:noWrap w:val="0"/>
                  <w:vAlign w:val="center"/>
                </w:tcPr>
                <w:p w14:paraId="580018F3">
                  <w:pPr>
                    <w:widowControl/>
                    <w:jc w:val="left"/>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1000≤Y＜5000</w:t>
                  </w:r>
                </w:p>
              </w:tc>
              <w:tc>
                <w:tcPr>
                  <w:tcW w:w="997" w:type="dxa"/>
                  <w:noWrap w:val="0"/>
                  <w:vAlign w:val="center"/>
                </w:tcPr>
                <w:p w14:paraId="22C75FEC">
                  <w:pPr>
                    <w:widowControl/>
                    <w:jc w:val="left"/>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500≤Y＜1000</w:t>
                  </w:r>
                </w:p>
              </w:tc>
              <w:tc>
                <w:tcPr>
                  <w:tcW w:w="682" w:type="dxa"/>
                  <w:noWrap w:val="0"/>
                  <w:vAlign w:val="center"/>
                </w:tcPr>
                <w:p w14:paraId="519FEA51">
                  <w:pPr>
                    <w:widowControl/>
                    <w:jc w:val="left"/>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Y＜500</w:t>
                  </w:r>
                </w:p>
              </w:tc>
            </w:tr>
          </w:tbl>
          <w:p w14:paraId="7B6E4E3B">
            <w:pPr>
              <w:numPr>
                <w:ilvl w:val="0"/>
                <w:numId w:val="0"/>
              </w:numPr>
              <w:snapToGrid w:val="0"/>
              <w:spacing w:line="360" w:lineRule="auto"/>
              <w:ind w:left="0" w:leftChars="0" w:firstLine="0" w:firstLineChars="0"/>
              <w:rPr>
                <w:rFonts w:hint="eastAsia" w:ascii="宋体" w:hAnsi="宋体" w:eastAsia="宋体" w:cs="宋体"/>
                <w:color w:val="auto"/>
                <w:kern w:val="0"/>
                <w:sz w:val="24"/>
                <w:szCs w:val="24"/>
                <w:highlight w:val="none"/>
                <w:u w:val="single"/>
                <w:lang w:val="en-US" w:eastAsia="zh-CN" w:bidi="ar-SA"/>
              </w:rPr>
            </w:pPr>
          </w:p>
        </w:tc>
      </w:tr>
      <w:tr w14:paraId="29DFC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1C31DD8">
            <w:pPr>
              <w:snapToGrid w:val="0"/>
              <w:spacing w:line="360" w:lineRule="auto"/>
              <w:jc w:val="center"/>
              <w:rPr>
                <w:rFonts w:ascii="仿宋" w:hAnsi="仿宋" w:eastAsia="仿宋" w:cs="宋体"/>
                <w:color w:val="0C0C0C" w:themeColor="text1" w:themeTint="F2"/>
                <w:sz w:val="24"/>
              </w:rPr>
            </w:pPr>
          </w:p>
          <w:p w14:paraId="41D13752">
            <w:pPr>
              <w:snapToGrid w:val="0"/>
              <w:spacing w:line="360" w:lineRule="auto"/>
              <w:jc w:val="center"/>
              <w:rPr>
                <w:rFonts w:ascii="仿宋" w:hAnsi="仿宋" w:eastAsia="仿宋" w:cs="宋体"/>
                <w:color w:val="0C0C0C" w:themeColor="text1" w:themeTint="F2"/>
                <w:sz w:val="24"/>
              </w:rPr>
            </w:pPr>
          </w:p>
          <w:p w14:paraId="3167FFC8">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EE7CF6B">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86038C">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81"/>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11742407"/>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r>
                          <w:rPr>
                            <w:rFonts w:hint="eastAsia" w:ascii="仿宋" w:hAnsi="仿宋" w:eastAsia="仿宋" w:cs="宋体"/>
                            <w:color w:val="0C0C0C" w:themeColor="text1" w:themeTint="F2"/>
                            <w:kern w:val="0"/>
                            <w:sz w:val="24"/>
                            <w:lang w:val="en-US" w:eastAsia="zh-CN"/>
                          </w:rPr>
                          <w:t xml:space="preserve"> </w:t>
                        </w:r>
                      </w:sdtContent>
                    </w:sdt>
                  </w:sdtContent>
                </w:sdt>
              </w:sdtContent>
            </w:sdt>
            <w:r>
              <w:rPr>
                <w:rFonts w:hint="eastAsia" w:ascii="仿宋" w:hAnsi="仿宋" w:eastAsia="仿宋" w:cs="宋体"/>
                <w:color w:val="0C0C0C" w:themeColor="text1" w:themeTint="F2"/>
                <w:kern w:val="0"/>
                <w:sz w:val="24"/>
              </w:rPr>
              <w:t>本项目不允许采购进口产品。</w:t>
            </w:r>
          </w:p>
          <w:p w14:paraId="5F763158">
            <w:pPr>
              <w:spacing w:line="360" w:lineRule="auto"/>
              <w:rPr>
                <w:rFonts w:ascii="仿宋" w:hAnsi="仿宋" w:eastAsia="仿宋" w:cs="宋体"/>
                <w:color w:val="0C0C0C" w:themeColor="text1" w:themeTint="F2"/>
              </w:rPr>
            </w:pPr>
            <w:sdt>
              <w:sdtPr>
                <w:rPr>
                  <w:rFonts w:hint="eastAsia" w:ascii="仿宋" w:hAnsi="仿宋" w:eastAsia="仿宋" w:cs="宋体"/>
                  <w:color w:val="0C0C0C" w:themeColor="text1" w:themeTint="F2"/>
                  <w:kern w:val="0"/>
                  <w:sz w:val="24"/>
                </w:rPr>
                <w:id w:val="14"/>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79"/>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sdtContent>
            </w:sdt>
            <w:r>
              <w:rPr>
                <w:rFonts w:hint="eastAsia" w:ascii="仿宋" w:hAnsi="仿宋" w:eastAsia="仿宋" w:cs="宋体"/>
                <w:color w:val="0C0C0C" w:themeColor="text1" w:themeTint="F2"/>
                <w:kern w:val="0"/>
                <w:sz w:val="24"/>
              </w:rPr>
              <w:t>可以就采购进口产品。</w:t>
            </w:r>
          </w:p>
        </w:tc>
      </w:tr>
      <w:tr w14:paraId="6549F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E497ED">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42D3E0">
            <w:pPr>
              <w:snapToGrid w:val="0"/>
              <w:spacing w:line="360" w:lineRule="auto"/>
              <w:ind w:firstLine="482" w:firstLineChars="200"/>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7025CA4">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sz w:val="24"/>
                  </w:rPr>
                  <w:sym w:font="Wingdings" w:char="00A8"/>
                </w:r>
              </w:sdtContent>
            </w:sdt>
            <w:r>
              <w:rPr>
                <w:rFonts w:hint="eastAsia" w:ascii="仿宋" w:hAnsi="仿宋" w:eastAsia="仿宋" w:cs="宋体"/>
                <w:color w:val="0C0C0C" w:themeColor="text1" w:themeTint="F2"/>
                <w:sz w:val="24"/>
              </w:rPr>
              <w:t xml:space="preserve"> </w:t>
            </w:r>
            <w:r>
              <w:rPr>
                <w:rFonts w:hint="eastAsia" w:ascii="仿宋" w:hAnsi="仿宋" w:eastAsia="仿宋" w:cs="宋体"/>
                <w:color w:val="0C0C0C" w:themeColor="text1" w:themeTint="F2"/>
                <w:sz w:val="24"/>
                <w:lang w:val="en-US" w:eastAsia="zh-CN"/>
              </w:rPr>
              <w:t xml:space="preserve"> </w:t>
            </w:r>
            <w:r>
              <w:rPr>
                <w:rFonts w:hint="eastAsia" w:ascii="仿宋" w:hAnsi="仿宋" w:eastAsia="仿宋" w:cs="宋体"/>
                <w:color w:val="0C0C0C" w:themeColor="text1" w:themeTint="F2"/>
                <w:sz w:val="24"/>
              </w:rPr>
              <w:t>A同意将非主体、非关键性的</w:t>
            </w:r>
            <w:r>
              <w:rPr>
                <w:rFonts w:hint="eastAsia" w:ascii="仿宋" w:hAnsi="仿宋" w:eastAsia="仿宋" w:cs="宋体"/>
                <w:color w:val="0C0C0C" w:themeColor="text1" w:themeTint="F2"/>
                <w:sz w:val="24"/>
                <w:u w:val="single"/>
                <w:lang w:val="en-US" w:eastAsia="zh-CN"/>
              </w:rPr>
              <w:t xml:space="preserve">    </w:t>
            </w:r>
            <w:r>
              <w:rPr>
                <w:rFonts w:hint="eastAsia" w:ascii="仿宋" w:hAnsi="仿宋" w:eastAsia="仿宋" w:cs="宋体"/>
                <w:color w:val="0C0C0C" w:themeColor="text1" w:themeTint="F2"/>
                <w:sz w:val="24"/>
              </w:rPr>
              <w:t>工作分包。</w:t>
            </w:r>
            <w:sdt>
              <w:sdtPr>
                <w:rPr>
                  <w:rFonts w:hint="eastAsia" w:ascii="仿宋" w:hAnsi="仿宋" w:eastAsia="仿宋" w:cs="宋体"/>
                  <w:color w:val="0C0C0C" w:themeColor="text1" w:themeTint="F2"/>
                  <w:sz w:val="24"/>
                </w:rPr>
                <w:id w:val="1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sz w:val="24"/>
                    </w:rPr>
                    <w:id w:val="172115564"/>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sz w:val="24"/>
                        </w:rPr>
                        <w:id w:val="111742408"/>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47475339"/>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lang w:val="en-US" w:eastAsia="zh-CN"/>
                              </w:rPr>
                              <w:t xml:space="preserve">         </w:t>
                            </w:r>
                            <w:r>
                              <w:rPr>
                                <w:rFonts w:hint="eastAsia" w:ascii="仿宋" w:hAnsi="仿宋" w:eastAsia="仿宋" w:cs="宋体"/>
                                <w:color w:val="0C0C0C" w:themeColor="text1" w:themeTint="F2"/>
                                <w:sz w:val="24"/>
                              </w:rPr>
                              <w:sym w:font="Wingdings" w:char="00FE"/>
                            </w:r>
                            <w:r>
                              <w:rPr>
                                <w:rFonts w:hint="eastAsia" w:ascii="仿宋" w:hAnsi="仿宋" w:eastAsia="仿宋" w:cs="宋体"/>
                                <w:color w:val="0C0C0C" w:themeColor="text1" w:themeTint="F2"/>
                                <w:sz w:val="24"/>
                                <w:lang w:val="en-US" w:eastAsia="zh-CN"/>
                              </w:rPr>
                              <w:t xml:space="preserve"> </w:t>
                            </w:r>
                          </w:sdtContent>
                        </w:sdt>
                      </w:sdtContent>
                    </w:sdt>
                  </w:sdtContent>
                </w:sdt>
              </w:sdtContent>
            </w:sdt>
            <w:r>
              <w:rPr>
                <w:rFonts w:hint="eastAsia" w:ascii="仿宋" w:hAnsi="仿宋" w:eastAsia="仿宋" w:cs="宋体"/>
                <w:color w:val="0C0C0C" w:themeColor="text1" w:themeTint="F2"/>
                <w:kern w:val="0"/>
                <w:sz w:val="24"/>
              </w:rPr>
              <w:t xml:space="preserve"> B</w:t>
            </w:r>
            <w:r>
              <w:rPr>
                <w:rFonts w:hint="eastAsia" w:ascii="仿宋" w:hAnsi="仿宋" w:eastAsia="仿宋" w:cs="宋体"/>
                <w:color w:val="0C0C0C" w:themeColor="text1" w:themeTint="F2"/>
                <w:sz w:val="24"/>
              </w:rPr>
              <w:t>不同意分包。</w:t>
            </w:r>
          </w:p>
          <w:p w14:paraId="4E36FFA3">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注：不得限制大中型企业向小微企业合理分包。</w:t>
            </w:r>
          </w:p>
        </w:tc>
      </w:tr>
      <w:tr w14:paraId="79741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160B6A">
            <w:pPr>
              <w:snapToGrid w:val="0"/>
              <w:spacing w:line="360" w:lineRule="auto"/>
              <w:jc w:val="center"/>
              <w:rPr>
                <w:rFonts w:ascii="仿宋" w:hAnsi="仿宋" w:eastAsia="仿宋" w:cs="宋体"/>
                <w:color w:val="0C0C0C" w:themeColor="text1" w:themeTint="F2"/>
                <w:sz w:val="24"/>
              </w:rPr>
            </w:pPr>
          </w:p>
          <w:p w14:paraId="4C5E84A9">
            <w:pPr>
              <w:snapToGrid w:val="0"/>
              <w:spacing w:line="360" w:lineRule="auto"/>
              <w:jc w:val="center"/>
              <w:rPr>
                <w:rFonts w:ascii="仿宋" w:hAnsi="仿宋" w:eastAsia="仿宋" w:cs="宋体"/>
                <w:color w:val="0C0C0C" w:themeColor="text1" w:themeTint="F2"/>
                <w:sz w:val="24"/>
              </w:rPr>
            </w:pPr>
          </w:p>
          <w:p w14:paraId="4D57B5EB">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B8D3EF">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0E26A">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7"/>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7211556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sdt>
            <w:sdtPr>
              <w:rPr>
                <w:rFonts w:hint="eastAsia" w:ascii="仿宋" w:hAnsi="仿宋" w:eastAsia="仿宋" w:cs="宋体"/>
                <w:color w:val="0C0C0C" w:themeColor="text1" w:themeTint="F2"/>
                <w:kern w:val="0"/>
                <w:sz w:val="24"/>
              </w:rPr>
              <w:id w:val="18"/>
            </w:sdtPr>
            <w:sdtEndPr>
              <w:rPr>
                <w:rFonts w:hint="eastAsia" w:ascii="仿宋" w:hAnsi="仿宋" w:eastAsia="仿宋" w:cs="仿宋"/>
                <w:color w:val="0C0C0C" w:themeColor="text1" w:themeTint="F2"/>
                <w:kern w:val="0"/>
                <w:sz w:val="24"/>
                <w:szCs w:val="24"/>
              </w:rPr>
            </w:sdtEndPr>
            <w:sdtContent>
              <w:p w14:paraId="7BF1546E">
                <w:pPr>
                  <w:spacing w:line="360" w:lineRule="auto"/>
                  <w:rPr>
                    <w:rFonts w:hint="eastAsia" w:ascii="仿宋" w:hAnsi="仿宋" w:eastAsia="仿宋" w:cs="仿宋"/>
                    <w:sz w:val="24"/>
                    <w:szCs w:val="24"/>
                  </w:rPr>
                </w:pPr>
                <w:r>
                  <w:rPr>
                    <w:rFonts w:hint="eastAsia" w:ascii="仿宋" w:hAnsi="仿宋" w:eastAsia="仿宋" w:cs="宋体"/>
                    <w:color w:val="0C0C0C" w:themeColor="text1" w:themeTint="F2"/>
                    <w:kern w:val="0"/>
                    <w:sz w:val="24"/>
                  </w:rPr>
                  <w:t>☐</w:t>
                </w:r>
                <w:r>
                  <w:rPr>
                    <w:rFonts w:hint="eastAsia" w:ascii="仿宋" w:hAnsi="仿宋" w:eastAsia="仿宋" w:cs="仿宋"/>
                    <w:kern w:val="0"/>
                    <w:sz w:val="24"/>
                    <w:szCs w:val="24"/>
                  </w:rPr>
                  <w:t>B组织，</w:t>
                </w:r>
                <w:r>
                  <w:rPr>
                    <w:rFonts w:hint="eastAsia" w:ascii="仿宋" w:hAnsi="仿宋" w:eastAsia="仿宋" w:cs="仿宋"/>
                    <w:sz w:val="24"/>
                    <w:szCs w:val="24"/>
                  </w:rPr>
                  <w:t>时间：</w:t>
                </w:r>
                <w:r>
                  <w:rPr>
                    <w:rFonts w:hint="eastAsia" w:ascii="仿宋" w:hAnsi="仿宋" w:eastAsia="仿宋" w:cs="仿宋"/>
                    <w:sz w:val="24"/>
                    <w:szCs w:val="24"/>
                    <w:u w:val="single"/>
                  </w:rPr>
                  <w:t xml:space="preserve">      </w:t>
                </w:r>
                <w:r>
                  <w:rPr>
                    <w:rFonts w:hint="eastAsia" w:ascii="仿宋" w:hAnsi="仿宋" w:eastAsia="仿宋" w:cs="仿宋"/>
                    <w:sz w:val="24"/>
                    <w:szCs w:val="24"/>
                  </w:rPr>
                  <w:t>,地点：</w:t>
                </w:r>
                <w:r>
                  <w:rPr>
                    <w:rFonts w:hint="eastAsia" w:ascii="仿宋" w:hAnsi="仿宋" w:eastAsia="仿宋" w:cs="仿宋"/>
                    <w:sz w:val="24"/>
                    <w:szCs w:val="24"/>
                    <w:u w:val="single"/>
                  </w:rPr>
                  <w:t xml:space="preserve">      </w:t>
                </w: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64F956D">
                <w:pPr>
                  <w:pStyle w:val="84"/>
                  <w:ind w:left="0" w:leftChars="0" w:firstLine="0" w:firstLineChars="0"/>
                  <w:rPr>
                    <w:rFonts w:ascii="仿宋" w:hAnsi="仿宋" w:eastAsia="仿宋" w:cs="宋体"/>
                    <w:color w:val="0C0C0C" w:themeColor="text1" w:themeTint="F2"/>
                    <w:sz w:val="24"/>
                    <w:szCs w:val="20"/>
                  </w:rPr>
                </w:pPr>
                <w:r>
                  <w:rPr>
                    <w:rFonts w:hint="eastAsia"/>
                  </w:rPr>
                  <w:t>☐</w:t>
                </w:r>
                <w:r>
                  <w:rPr>
                    <w:rFonts w:hint="eastAsia" w:ascii="仿宋" w:hAnsi="仿宋" w:eastAsia="仿宋" w:cs="仿宋"/>
                    <w:sz w:val="24"/>
                    <w:szCs w:val="24"/>
                  </w:rPr>
                  <w:t>C不统一组织，供应商在获取采购文件后，自行至项目现场考察。地点：</w:t>
                </w:r>
                <w:r>
                  <w:rPr>
                    <w:rFonts w:hint="eastAsia" w:ascii="仿宋" w:hAnsi="仿宋" w:eastAsia="仿宋" w:cs="仿宋"/>
                    <w:sz w:val="24"/>
                    <w:szCs w:val="24"/>
                    <w:u w:val="single"/>
                  </w:rPr>
                  <w:t xml:space="preserve">      </w:t>
                </w: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sdtContent>
          </w:sdt>
        </w:tc>
      </w:tr>
      <w:tr w14:paraId="390A9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5F02D36">
            <w:pPr>
              <w:snapToGrid w:val="0"/>
              <w:spacing w:line="360" w:lineRule="auto"/>
              <w:jc w:val="center"/>
              <w:rPr>
                <w:rFonts w:ascii="仿宋" w:hAnsi="仿宋" w:eastAsia="仿宋" w:cs="宋体"/>
                <w:color w:val="0C0C0C" w:themeColor="text1" w:themeTint="F2"/>
                <w:sz w:val="24"/>
              </w:rPr>
            </w:pPr>
          </w:p>
          <w:p w14:paraId="7AE39BA4">
            <w:pPr>
              <w:snapToGrid w:val="0"/>
              <w:spacing w:line="360" w:lineRule="auto"/>
              <w:jc w:val="center"/>
              <w:rPr>
                <w:rFonts w:ascii="仿宋" w:hAnsi="仿宋" w:eastAsia="仿宋" w:cs="宋体"/>
                <w:color w:val="0C0C0C" w:themeColor="text1" w:themeTint="F2"/>
                <w:sz w:val="24"/>
              </w:rPr>
            </w:pPr>
          </w:p>
          <w:p w14:paraId="07407C48">
            <w:pPr>
              <w:snapToGrid w:val="0"/>
              <w:spacing w:line="360" w:lineRule="auto"/>
              <w:jc w:val="center"/>
              <w:rPr>
                <w:rFonts w:ascii="仿宋" w:hAnsi="仿宋" w:eastAsia="仿宋" w:cs="宋体"/>
                <w:color w:val="0C0C0C" w:themeColor="text1" w:themeTint="F2"/>
                <w:sz w:val="24"/>
              </w:rPr>
            </w:pPr>
          </w:p>
          <w:p w14:paraId="54DB6DDB">
            <w:pPr>
              <w:snapToGrid w:val="0"/>
              <w:spacing w:line="360" w:lineRule="auto"/>
              <w:jc w:val="center"/>
              <w:rPr>
                <w:rFonts w:ascii="仿宋" w:hAnsi="仿宋" w:eastAsia="仿宋" w:cs="宋体"/>
                <w:color w:val="0C0C0C" w:themeColor="text1" w:themeTint="F2"/>
                <w:sz w:val="24"/>
              </w:rPr>
            </w:pPr>
          </w:p>
          <w:p w14:paraId="6C38D17E">
            <w:pPr>
              <w:snapToGrid w:val="0"/>
              <w:spacing w:line="360" w:lineRule="auto"/>
              <w:jc w:val="center"/>
              <w:rPr>
                <w:rFonts w:ascii="仿宋" w:hAnsi="仿宋" w:eastAsia="仿宋" w:cs="宋体"/>
                <w:color w:val="0C0C0C" w:themeColor="text1" w:themeTint="F2"/>
                <w:sz w:val="24"/>
              </w:rPr>
            </w:pPr>
          </w:p>
          <w:p w14:paraId="62D7B4D3">
            <w:pPr>
              <w:snapToGrid w:val="0"/>
              <w:spacing w:line="360" w:lineRule="auto"/>
              <w:jc w:val="center"/>
              <w:rPr>
                <w:rFonts w:ascii="仿宋" w:hAnsi="仿宋" w:eastAsia="仿宋" w:cs="宋体"/>
                <w:color w:val="0C0C0C" w:themeColor="text1" w:themeTint="F2"/>
                <w:sz w:val="24"/>
              </w:rPr>
            </w:pPr>
          </w:p>
          <w:p w14:paraId="2415A68B">
            <w:pPr>
              <w:snapToGrid w:val="0"/>
              <w:spacing w:line="360" w:lineRule="auto"/>
              <w:jc w:val="center"/>
              <w:rPr>
                <w:rFonts w:ascii="仿宋" w:hAnsi="仿宋" w:eastAsia="仿宋" w:cs="宋体"/>
                <w:color w:val="0C0C0C" w:themeColor="text1" w:themeTint="F2"/>
                <w:sz w:val="24"/>
              </w:rPr>
            </w:pPr>
          </w:p>
          <w:p w14:paraId="54E0DFE6">
            <w:pPr>
              <w:snapToGrid w:val="0"/>
              <w:spacing w:line="360" w:lineRule="auto"/>
              <w:jc w:val="center"/>
              <w:rPr>
                <w:rFonts w:ascii="仿宋" w:hAnsi="仿宋" w:eastAsia="仿宋" w:cs="宋体"/>
                <w:color w:val="0C0C0C" w:themeColor="text1" w:themeTint="F2"/>
                <w:sz w:val="24"/>
              </w:rPr>
            </w:pPr>
          </w:p>
          <w:p w14:paraId="4D12CEF8">
            <w:pPr>
              <w:snapToGrid w:val="0"/>
              <w:spacing w:line="360" w:lineRule="auto"/>
              <w:jc w:val="center"/>
              <w:rPr>
                <w:rFonts w:ascii="仿宋" w:hAnsi="仿宋" w:eastAsia="仿宋" w:cs="宋体"/>
                <w:color w:val="0C0C0C" w:themeColor="text1" w:themeTint="F2"/>
                <w:sz w:val="24"/>
              </w:rPr>
            </w:pPr>
          </w:p>
          <w:p w14:paraId="48FDA02A">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DD8CF07">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EB17C0">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9"/>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不要求提供。</w:t>
            </w:r>
          </w:p>
          <w:p w14:paraId="7A7E1B33">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026831988"/>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B要求提供，</w:t>
            </w:r>
          </w:p>
          <w:p w14:paraId="3FC5A8A3">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（1）</w:t>
            </w:r>
            <w:r>
              <w:rPr>
                <w:rFonts w:hint="eastAsia" w:ascii="仿宋" w:hAnsi="仿宋" w:eastAsia="仿宋" w:cs="宋体"/>
                <w:snapToGrid w:val="0"/>
                <w:color w:val="0C0C0C" w:themeColor="text1" w:themeTint="F2"/>
                <w:kern w:val="28"/>
                <w:sz w:val="24"/>
              </w:rPr>
              <w:t>样品：</w:t>
            </w:r>
            <w:r>
              <w:rPr>
                <w:rFonts w:hint="eastAsia" w:ascii="仿宋" w:hAnsi="仿宋" w:eastAsia="仿宋" w:cs="宋体"/>
                <w:color w:val="0C0C0C" w:themeColor="text1" w:themeTint="F2"/>
                <w:kern w:val="0"/>
                <w:sz w:val="24"/>
              </w:rPr>
              <w:t>；</w:t>
            </w:r>
          </w:p>
          <w:p w14:paraId="6E31E94D">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（2）</w:t>
            </w:r>
            <w:r>
              <w:rPr>
                <w:rFonts w:hint="eastAsia" w:ascii="仿宋" w:hAnsi="仿宋" w:eastAsia="仿宋" w:cs="宋体"/>
                <w:snapToGrid w:val="0"/>
                <w:color w:val="0C0C0C" w:themeColor="text1" w:themeTint="F2"/>
                <w:kern w:val="28"/>
                <w:sz w:val="24"/>
              </w:rPr>
              <w:t>样品制作的标准和要求：</w:t>
            </w:r>
            <w:r>
              <w:rPr>
                <w:rFonts w:hint="eastAsia" w:ascii="仿宋" w:hAnsi="仿宋" w:eastAsia="仿宋" w:cs="宋体"/>
                <w:color w:val="0C0C0C" w:themeColor="text1" w:themeTint="F2"/>
                <w:kern w:val="0"/>
                <w:sz w:val="24"/>
              </w:rPr>
              <w:t>；</w:t>
            </w:r>
          </w:p>
          <w:p w14:paraId="6F108E03">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（3）样品的评审方法以及评审标准</w:t>
            </w:r>
            <w:r>
              <w:rPr>
                <w:rFonts w:hint="eastAsia" w:ascii="仿宋" w:hAnsi="仿宋" w:eastAsia="仿宋" w:cs="宋体"/>
                <w:snapToGrid w:val="0"/>
                <w:color w:val="0C0C0C" w:themeColor="text1" w:themeTint="F2"/>
                <w:kern w:val="28"/>
                <w:sz w:val="24"/>
              </w:rPr>
              <w:t>：详见</w:t>
            </w:r>
            <w:r>
              <w:rPr>
                <w:rFonts w:hint="eastAsia" w:ascii="仿宋" w:hAnsi="仿宋" w:eastAsia="仿宋" w:cs="宋体"/>
                <w:color w:val="0C0C0C" w:themeColor="text1" w:themeTint="F2"/>
                <w:sz w:val="24"/>
                <w:u w:val="single"/>
              </w:rPr>
              <w:t>评标办法</w:t>
            </w:r>
            <w:r>
              <w:rPr>
                <w:rFonts w:hint="eastAsia" w:ascii="仿宋" w:hAnsi="仿宋" w:eastAsia="仿宋" w:cs="宋体"/>
                <w:color w:val="0C0C0C" w:themeColor="text1" w:themeTint="F2"/>
                <w:kern w:val="0"/>
                <w:sz w:val="24"/>
              </w:rPr>
              <w:t>；</w:t>
            </w:r>
          </w:p>
          <w:p w14:paraId="716B13CA">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（4）是否需要随样品提交检测报告：</w:t>
            </w:r>
            <w:sdt>
              <w:sdtPr>
                <w:rPr>
                  <w:rFonts w:hint="eastAsia" w:ascii="仿宋" w:hAnsi="仿宋" w:eastAsia="仿宋" w:cs="宋体"/>
                  <w:color w:val="0C0C0C" w:themeColor="text1" w:themeTint="F2"/>
                  <w:kern w:val="0"/>
                  <w:sz w:val="24"/>
                </w:rPr>
                <w:id w:val="1303421454"/>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否；</w:t>
            </w:r>
            <w:sdt>
              <w:sdtPr>
                <w:rPr>
                  <w:rFonts w:hint="eastAsia" w:ascii="仿宋" w:hAnsi="仿宋" w:eastAsia="仿宋" w:cs="宋体"/>
                  <w:color w:val="0C0C0C" w:themeColor="text1" w:themeTint="F2"/>
                  <w:kern w:val="0"/>
                  <w:sz w:val="24"/>
                </w:rPr>
                <w:id w:val="162172843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是，检测机构的要求</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；检测内容</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w:t>
            </w:r>
          </w:p>
          <w:p w14:paraId="6DAE5998">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（5）提供样品的时间：</w:t>
            </w:r>
            <w:r>
              <w:rPr>
                <w:rFonts w:hint="eastAsia" w:ascii="仿宋" w:hAnsi="仿宋" w:eastAsia="仿宋" w:cs="宋体"/>
                <w:color w:val="0C0C0C" w:themeColor="text1" w:themeTint="F2"/>
                <w:kern w:val="0"/>
                <w:sz w:val="24"/>
              </w:rPr>
              <w:t>；地点：；联系人</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28"/>
                <w:sz w:val="24"/>
              </w:rPr>
              <w:t>联系电话：</w:t>
            </w:r>
            <w:r>
              <w:rPr>
                <w:rFonts w:hint="eastAsia" w:ascii="仿宋" w:hAnsi="仿宋" w:eastAsia="仿宋" w:cs="宋体"/>
                <w:color w:val="0C0C0C" w:themeColor="text1" w:themeTint="F2"/>
                <w:sz w:val="24"/>
              </w:rPr>
              <w:t>。请投标人在上述时间内提供样品并按规定位置安装完毕。超过截止时间的，采购人或采购代理机构将不予接收，并将清场并封闭样品现场。</w:t>
            </w:r>
          </w:p>
          <w:p w14:paraId="1E5804C9">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062D672">
            <w:pPr>
              <w:spacing w:line="360" w:lineRule="auto"/>
              <w:rPr>
                <w:rFonts w:ascii="仿宋" w:hAnsi="仿宋" w:eastAsia="仿宋" w:cs="宋体"/>
                <w:b/>
                <w:color w:val="0C0C0C" w:themeColor="text1" w:themeTint="F2"/>
                <w:sz w:val="24"/>
              </w:rPr>
            </w:pPr>
            <w:r>
              <w:rPr>
                <w:rFonts w:hint="eastAsia" w:ascii="仿宋" w:hAnsi="仿宋" w:eastAsia="仿宋" w:cs="宋体"/>
                <w:color w:val="0C0C0C" w:themeColor="text1" w:themeTint="F2"/>
                <w:sz w:val="24"/>
              </w:rPr>
              <w:t>（7）制作、运输、安装和保管样品所发生的一切费用由投标人自理。</w:t>
            </w:r>
          </w:p>
        </w:tc>
      </w:tr>
      <w:tr w14:paraId="3A1F9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5BA0FF6">
            <w:pPr>
              <w:snapToGrid w:val="0"/>
              <w:spacing w:line="360" w:lineRule="auto"/>
              <w:jc w:val="center"/>
              <w:rPr>
                <w:rFonts w:ascii="仿宋" w:hAnsi="仿宋" w:eastAsia="仿宋" w:cs="宋体"/>
                <w:color w:val="0C0C0C" w:themeColor="text1" w:themeTint="F2"/>
                <w:sz w:val="24"/>
              </w:rPr>
            </w:pPr>
          </w:p>
          <w:p w14:paraId="1215FC6D">
            <w:pPr>
              <w:snapToGrid w:val="0"/>
              <w:spacing w:line="360" w:lineRule="auto"/>
              <w:jc w:val="center"/>
              <w:rPr>
                <w:rFonts w:ascii="仿宋" w:hAnsi="仿宋" w:eastAsia="仿宋" w:cs="宋体"/>
                <w:color w:val="0C0C0C" w:themeColor="text1" w:themeTint="F2"/>
                <w:sz w:val="24"/>
              </w:rPr>
            </w:pPr>
          </w:p>
          <w:p w14:paraId="715AE40C">
            <w:pPr>
              <w:snapToGrid w:val="0"/>
              <w:spacing w:line="360" w:lineRule="auto"/>
              <w:jc w:val="center"/>
              <w:rPr>
                <w:rFonts w:ascii="仿宋" w:hAnsi="仿宋" w:eastAsia="仿宋" w:cs="宋体"/>
                <w:color w:val="0C0C0C" w:themeColor="text1" w:themeTint="F2"/>
                <w:sz w:val="24"/>
              </w:rPr>
            </w:pPr>
          </w:p>
          <w:p w14:paraId="5A1AB7DA">
            <w:pPr>
              <w:snapToGrid w:val="0"/>
              <w:spacing w:line="360" w:lineRule="auto"/>
              <w:jc w:val="center"/>
              <w:rPr>
                <w:rFonts w:ascii="仿宋" w:hAnsi="仿宋" w:eastAsia="仿宋" w:cs="宋体"/>
                <w:color w:val="0C0C0C" w:themeColor="text1" w:themeTint="F2"/>
                <w:sz w:val="24"/>
              </w:rPr>
            </w:pPr>
          </w:p>
          <w:p w14:paraId="2BBD0A1A">
            <w:pPr>
              <w:snapToGrid w:val="0"/>
              <w:spacing w:line="360" w:lineRule="auto"/>
              <w:jc w:val="center"/>
              <w:rPr>
                <w:rFonts w:ascii="仿宋" w:hAnsi="仿宋" w:eastAsia="仿宋" w:cs="宋体"/>
                <w:color w:val="0C0C0C" w:themeColor="text1" w:themeTint="F2"/>
                <w:sz w:val="24"/>
              </w:rPr>
            </w:pPr>
          </w:p>
          <w:p w14:paraId="1613670A">
            <w:pPr>
              <w:snapToGrid w:val="0"/>
              <w:spacing w:line="360" w:lineRule="auto"/>
              <w:jc w:val="center"/>
              <w:rPr>
                <w:rFonts w:ascii="仿宋" w:hAnsi="仿宋" w:eastAsia="仿宋" w:cs="宋体"/>
                <w:color w:val="0C0C0C" w:themeColor="text1" w:themeTint="F2"/>
                <w:sz w:val="24"/>
              </w:rPr>
            </w:pPr>
          </w:p>
          <w:p w14:paraId="5402548E">
            <w:pPr>
              <w:snapToGrid w:val="0"/>
              <w:spacing w:line="360" w:lineRule="auto"/>
              <w:jc w:val="center"/>
              <w:rPr>
                <w:rFonts w:ascii="仿宋" w:hAnsi="仿宋" w:eastAsia="仿宋" w:cs="宋体"/>
                <w:color w:val="0C0C0C" w:themeColor="text1" w:themeTint="F2"/>
                <w:sz w:val="24"/>
              </w:rPr>
            </w:pPr>
          </w:p>
          <w:p w14:paraId="11622552">
            <w:pPr>
              <w:snapToGrid w:val="0"/>
              <w:spacing w:line="360" w:lineRule="auto"/>
              <w:jc w:val="center"/>
              <w:rPr>
                <w:rFonts w:ascii="仿宋" w:hAnsi="仿宋" w:eastAsia="仿宋" w:cs="宋体"/>
                <w:color w:val="0C0C0C" w:themeColor="text1" w:themeTint="F2"/>
                <w:sz w:val="24"/>
              </w:rPr>
            </w:pPr>
          </w:p>
          <w:p w14:paraId="0B3F7D4F">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231E67C">
            <w:pPr>
              <w:snapToGrid w:val="0"/>
              <w:spacing w:line="360" w:lineRule="auto"/>
              <w:jc w:val="center"/>
              <w:rPr>
                <w:rFonts w:ascii="仿宋" w:hAnsi="仿宋" w:eastAsia="仿宋" w:cs="宋体"/>
                <w:bCs/>
                <w:color w:val="0C0C0C" w:themeColor="text1" w:themeTint="F2"/>
                <w:sz w:val="24"/>
              </w:rPr>
            </w:pPr>
            <w:r>
              <w:rPr>
                <w:rFonts w:hint="eastAsia" w:ascii="仿宋" w:hAnsi="仿宋" w:eastAsia="仿宋" w:cs="宋体"/>
                <w:b/>
                <w:color w:val="0C0C0C" w:themeColor="text1" w:themeTint="F2"/>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674342">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kern w:val="0"/>
                <w:sz w:val="24"/>
              </w:rPr>
              <w:sym w:font="Wingdings" w:char="00FE"/>
            </w:r>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14:paraId="78194150">
            <w:pPr>
              <w:snapToGrid w:val="0"/>
              <w:spacing w:line="360" w:lineRule="auto"/>
              <w:rPr>
                <w:rFonts w:ascii="仿宋" w:hAnsi="仿宋" w:eastAsia="仿宋" w:cs="宋体"/>
                <w:b/>
                <w:color w:val="0C0C0C" w:themeColor="text1" w:themeTint="F2"/>
                <w:kern w:val="0"/>
                <w:sz w:val="24"/>
                <w:lang w:val="zh-CN"/>
              </w:rPr>
            </w:pPr>
            <w:sdt>
              <w:sdtPr>
                <w:rPr>
                  <w:rFonts w:hint="eastAsia" w:ascii="仿宋" w:hAnsi="仿宋" w:eastAsia="仿宋" w:cs="宋体"/>
                  <w:color w:val="0C0C0C" w:themeColor="text1" w:themeTint="F2"/>
                  <w:kern w:val="0"/>
                  <w:sz w:val="24"/>
                </w:rPr>
                <w:id w:val="2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17211556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89949626"/>
                      </w:sdtPr>
                      <w:sdtEndPr>
                        <w:rPr>
                          <w:rFonts w:hint="eastAsia" w:ascii="仿宋" w:hAnsi="仿宋" w:eastAsia="仿宋" w:cs="宋体"/>
                          <w:color w:val="000000" w:themeColor="text1"/>
                          <w:kern w:val="0"/>
                          <w:sz w:val="24"/>
                        </w:rPr>
                      </w:sdtEndPr>
                      <w:sdtContent>
                        <w:r>
                          <w:rPr>
                            <w:rFonts w:hint="eastAsia" w:ascii="仿宋" w:hAnsi="仿宋" w:eastAsia="仿宋" w:cs="宋体"/>
                            <w:color w:val="0C0C0C" w:themeColor="text1" w:themeTint="F2"/>
                            <w:kern w:val="0"/>
                            <w:sz w:val="24"/>
                          </w:rPr>
                          <w:sym w:font="Wingdings" w:char="00A8"/>
                        </w:r>
                      </w:sdtContent>
                    </w:sdt>
                    <w:r>
                      <w:rPr>
                        <w:rFonts w:hint="eastAsia" w:ascii="仿宋" w:hAnsi="仿宋" w:eastAsia="仿宋" w:cs="宋体"/>
                        <w:color w:val="000000" w:themeColor="text1"/>
                        <w:kern w:val="0"/>
                        <w:sz w:val="24"/>
                      </w:rPr>
                      <w:t>B组织。（1）在评标时安排每个投标人进行方案讲解演示。每个投标人演示时间不超过</w:t>
                    </w:r>
                    <w:r>
                      <w:rPr>
                        <w:rFonts w:hint="eastAsia" w:ascii="仿宋" w:hAnsi="仿宋" w:eastAsia="仿宋" w:cs="宋体"/>
                        <w:color w:val="000000" w:themeColor="text1"/>
                        <w:kern w:val="0"/>
                        <w:sz w:val="24"/>
                        <w:u w:val="single"/>
                      </w:rPr>
                      <w:t>10</w:t>
                    </w:r>
                    <w:r>
                      <w:rPr>
                        <w:rFonts w:hint="eastAsia" w:ascii="仿宋" w:hAnsi="仿宋" w:eastAsia="仿宋" w:cs="宋体"/>
                        <w:color w:val="000000" w:themeColor="text1"/>
                        <w:kern w:val="0"/>
                        <w:sz w:val="24"/>
                      </w:rPr>
                      <w:t>分钟，讲解次序以投标文件解密时间先后次序为准。</w:t>
                    </w:r>
                    <w:r>
                      <w:rPr>
                        <w:rFonts w:hint="eastAsia" w:ascii="仿宋" w:eastAsia="仿宋" w:cs="宋体"/>
                        <w:color w:val="000000" w:themeColor="text1"/>
                        <w:kern w:val="0"/>
                        <w:sz w:val="24"/>
                      </w:rPr>
                      <w:t>提供演示</w:t>
                    </w:r>
                    <w:r>
                      <w:rPr>
                        <w:rFonts w:ascii="仿宋" w:eastAsia="仿宋" w:cs="宋体"/>
                        <w:color w:val="000000" w:themeColor="text1"/>
                        <w:kern w:val="0"/>
                        <w:sz w:val="24"/>
                      </w:rPr>
                      <w:t>U</w:t>
                    </w:r>
                    <w:r>
                      <w:rPr>
                        <w:rFonts w:hint="eastAsia" w:ascii="仿宋" w:eastAsia="仿宋" w:cs="宋体"/>
                        <w:color w:val="000000" w:themeColor="text1"/>
                        <w:kern w:val="0"/>
                        <w:sz w:val="24"/>
                      </w:rPr>
                      <w:t>盘文件形式。</w:t>
                    </w:r>
                    <w:r>
                      <w:rPr>
                        <w:rFonts w:hint="eastAsia" w:ascii="仿宋" w:hAnsi="仿宋" w:eastAsia="仿宋" w:cs="宋体"/>
                        <w:color w:val="000000" w:themeColor="text1"/>
                        <w:kern w:val="0"/>
                        <w:sz w:val="24"/>
                      </w:rPr>
                      <w:t>（2）方案讲解演示可选择以下其中一种方式：</w:t>
                    </w:r>
                    <w:sdt>
                      <w:sdtPr>
                        <w:rPr>
                          <w:rFonts w:hint="eastAsia" w:ascii="仿宋" w:eastAsia="仿宋" w:cs="宋体"/>
                          <w:color w:val="000000" w:themeColor="text1"/>
                          <w:kern w:val="0"/>
                          <w:sz w:val="24"/>
                        </w:rPr>
                        <w:id w:val="1313216767"/>
                      </w:sdtPr>
                      <w:sdtEndPr>
                        <w:rPr>
                          <w:rFonts w:hint="eastAsia" w:ascii="仿宋" w:eastAsia="仿宋" w:cs="宋体"/>
                          <w:color w:val="000000" w:themeColor="text1"/>
                          <w:kern w:val="0"/>
                          <w:sz w:val="24"/>
                        </w:rPr>
                      </w:sdtEndPr>
                      <w:sdtContent>
                        <w:r>
                          <w:rPr>
                            <w:rFonts w:hint="eastAsia" w:ascii="仿宋" w:eastAsia="仿宋" w:cs="宋体"/>
                            <w:color w:val="000000" w:themeColor="text1"/>
                            <w:kern w:val="0"/>
                            <w:sz w:val="24"/>
                          </w:rPr>
                          <w:sym w:font="Wingdings" w:char="00A8"/>
                        </w:r>
                      </w:sdtContent>
                    </w:sdt>
                    <w:r>
                      <w:rPr>
                        <w:rFonts w:hint="eastAsia" w:ascii="仿宋" w:eastAsia="仿宋" w:cs="宋体"/>
                        <w:color w:val="000000" w:themeColor="text1"/>
                        <w:kern w:val="0"/>
                        <w:sz w:val="24"/>
                      </w:rPr>
                      <w:t>方式一：提供演示</w:t>
                    </w:r>
                    <w:r>
                      <w:rPr>
                        <w:rFonts w:ascii="仿宋" w:eastAsia="仿宋" w:cs="宋体"/>
                        <w:color w:val="000000" w:themeColor="text1"/>
                        <w:kern w:val="0"/>
                        <w:sz w:val="24"/>
                      </w:rPr>
                      <w:t>U</w:t>
                    </w:r>
                    <w:r>
                      <w:rPr>
                        <w:rFonts w:hint="eastAsia" w:ascii="仿宋" w:eastAsia="仿宋" w:cs="宋体"/>
                        <w:color w:val="000000" w:themeColor="text1"/>
                        <w:kern w:val="0"/>
                        <w:sz w:val="24"/>
                      </w:rPr>
                      <w:t>盘文件加密密封包装邮寄至代理公司。快件务必在投标截止时间前送达到招标代理公司指定接收人员处（确保开标前收到，合理安排时间），演示开始前，代理公司人员将联系供应商进行解密。</w:t>
                    </w:r>
                    <w:r>
                      <w:rPr>
                        <w:rFonts w:hint="eastAsia" w:ascii="仿宋" w:hAnsi="仿宋" w:eastAsia="仿宋"/>
                        <w:color w:val="000000"/>
                        <w:sz w:val="24"/>
                      </w:rPr>
                      <w:t>提供演示的时间：</w:t>
                    </w:r>
                    <w:r>
                      <w:rPr>
                        <w:rFonts w:hint="eastAsia" w:ascii="仿宋" w:hAnsi="仿宋" w:eastAsia="仿宋"/>
                        <w:color w:val="000000" w:themeColor="text1"/>
                        <w:sz w:val="24"/>
                      </w:rPr>
                      <w:t>202</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年0月00日下</w:t>
                    </w:r>
                    <w:r>
                      <w:rPr>
                        <w:rFonts w:hint="eastAsia" w:ascii="仿宋" w:hAnsi="仿宋" w:eastAsia="仿宋"/>
                        <w:color w:val="000000"/>
                        <w:sz w:val="24"/>
                      </w:rPr>
                      <w:t>午17点前；地点：</w:t>
                    </w:r>
                    <w:r>
                      <w:rPr>
                        <w:rFonts w:hint="eastAsia" w:ascii="仿宋" w:hAnsi="仿宋" w:eastAsia="仿宋"/>
                        <w:color w:val="000000"/>
                        <w:sz w:val="24"/>
                        <w:lang w:eastAsia="zh-CN"/>
                      </w:rPr>
                      <w:t>浙江省杭州市淳安县千岛湖镇环湖北路369号浙江辰光项目管理有限公司</w:t>
                    </w:r>
                    <w:r>
                      <w:rPr>
                        <w:rFonts w:hint="eastAsia" w:ascii="仿宋" w:hAnsi="仿宋" w:eastAsia="仿宋"/>
                        <w:color w:val="000000"/>
                        <w:sz w:val="24"/>
                        <w:lang w:val="en-US" w:eastAsia="zh-CN"/>
                      </w:rPr>
                      <w:t>6</w:t>
                    </w:r>
                    <w:r>
                      <w:rPr>
                        <w:rFonts w:hint="eastAsia" w:ascii="仿宋" w:hAnsi="仿宋" w:eastAsia="仿宋"/>
                        <w:color w:val="000000"/>
                        <w:sz w:val="24"/>
                      </w:rPr>
                      <w:t>楼</w:t>
                    </w:r>
                    <w:r>
                      <w:rPr>
                        <w:rFonts w:hint="eastAsia" w:ascii="仿宋" w:hAnsi="仿宋" w:eastAsia="仿宋"/>
                        <w:color w:val="000000"/>
                        <w:sz w:val="24"/>
                        <w:lang w:eastAsia="zh-CN"/>
                      </w:rPr>
                      <w:t>政府采购</w:t>
                    </w:r>
                    <w:r>
                      <w:rPr>
                        <w:rFonts w:hint="eastAsia" w:ascii="仿宋" w:hAnsi="仿宋" w:eastAsia="仿宋"/>
                        <w:color w:val="000000"/>
                        <w:sz w:val="24"/>
                      </w:rPr>
                      <w:t>部</w:t>
                    </w:r>
                    <w:r>
                      <w:rPr>
                        <w:rFonts w:hint="eastAsia" w:ascii="仿宋" w:hAnsi="仿宋" w:eastAsia="仿宋" w:cs="宋体"/>
                        <w:kern w:val="0"/>
                        <w:sz w:val="24"/>
                      </w:rPr>
                      <w:t>；联系人</w:t>
                    </w:r>
                    <w:r>
                      <w:rPr>
                        <w:rFonts w:hint="eastAsia" w:ascii="仿宋" w:hAnsi="仿宋" w:eastAsia="仿宋" w:cs="宋体"/>
                        <w:sz w:val="24"/>
                      </w:rPr>
                      <w:t>：李梦，</w:t>
                    </w:r>
                    <w:r>
                      <w:rPr>
                        <w:rFonts w:hint="eastAsia" w:ascii="仿宋" w:hAnsi="仿宋" w:eastAsia="仿宋" w:cs="宋体"/>
                        <w:kern w:val="28"/>
                        <w:sz w:val="24"/>
                      </w:rPr>
                      <w:t>联系电话：</w:t>
                    </w:r>
                    <w:r>
                      <w:rPr>
                        <w:rFonts w:ascii="仿宋" w:hAnsi="仿宋" w:eastAsia="仿宋" w:cs="宋体"/>
                        <w:sz w:val="24"/>
                        <w:u w:val="single"/>
                      </w:rPr>
                      <w:t>0571-</w:t>
                    </w:r>
                    <w:r>
                      <w:rPr>
                        <w:rFonts w:hint="eastAsia" w:ascii="仿宋" w:hAnsi="仿宋" w:eastAsia="仿宋" w:cs="宋体"/>
                        <w:sz w:val="24"/>
                        <w:u w:val="single"/>
                      </w:rPr>
                      <w:t>64832556</w:t>
                    </w:r>
                    <w:r>
                      <w:rPr>
                        <w:rFonts w:hint="eastAsia" w:ascii="仿宋" w:hAnsi="仿宋" w:eastAsia="仿宋" w:cs="宋体"/>
                        <w:sz w:val="24"/>
                      </w:rPr>
                      <w:t>。</w:t>
                    </w:r>
                    <w:sdt>
                      <w:sdtPr>
                        <w:rPr>
                          <w:rFonts w:hint="eastAsia" w:ascii="仿宋" w:hAnsi="仿宋" w:eastAsia="仿宋" w:cs="宋体"/>
                          <w:color w:val="0C0C0C" w:themeColor="text1" w:themeTint="F2"/>
                          <w:kern w:val="0"/>
                          <w:sz w:val="24"/>
                        </w:rPr>
                        <w:id w:val="17211556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A8"/>
                        </w:r>
                      </w:sdtContent>
                    </w:sdt>
                    <w:r>
                      <w:rPr>
                        <w:rFonts w:hint="eastAsia" w:ascii="仿宋" w:hAnsi="仿宋" w:eastAsia="仿宋" w:cs="宋体"/>
                        <w:color w:val="000000" w:themeColor="text1"/>
                        <w:kern w:val="0"/>
                        <w:sz w:val="24"/>
                      </w:rPr>
                      <w:t>方式二：交易中心现场讲解演示。现场讲解地点为，讲解演示所用电脑等设备由投标人自备。现场讲解演示人员进场时提供讲解人员名单（加盖公章或授权代表签名）及身份证明，否则不得讲解演示。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sdt>
              <w:sdtPr>
                <w:rPr>
                  <w:rFonts w:hint="eastAsia" w:ascii="仿宋" w:hAnsi="仿宋" w:eastAsia="仿宋" w:cs="宋体"/>
                  <w:color w:val="0C0C0C" w:themeColor="text1" w:themeTint="F2"/>
                  <w:kern w:val="0"/>
                  <w:sz w:val="24"/>
                </w:rPr>
                <w:id w:val="1174071719"/>
                <w:showingPlcHdr/>
              </w:sdtPr>
              <w:sdtEndPr>
                <w:rPr>
                  <w:rFonts w:hint="eastAsia" w:ascii="仿宋" w:hAnsi="仿宋" w:eastAsia="仿宋" w:cs="宋体"/>
                  <w:color w:val="0C0C0C" w:themeColor="text1" w:themeTint="F2"/>
                  <w:kern w:val="0"/>
                  <w:sz w:val="24"/>
                </w:rPr>
              </w:sdtEndPr>
              <w:sdtContent/>
            </w:sdt>
          </w:p>
        </w:tc>
      </w:tr>
      <w:tr w14:paraId="5E67B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5401681">
            <w:pPr>
              <w:snapToGrid w:val="0"/>
              <w:spacing w:line="360" w:lineRule="auto"/>
              <w:jc w:val="center"/>
              <w:rPr>
                <w:rFonts w:ascii="仿宋" w:hAnsi="仿宋" w:eastAsia="仿宋" w:cs="宋体"/>
                <w:color w:val="0C0C0C" w:themeColor="text1" w:themeTint="F2"/>
                <w:sz w:val="24"/>
              </w:rPr>
            </w:pPr>
          </w:p>
          <w:p w14:paraId="4A9459E8">
            <w:pPr>
              <w:snapToGrid w:val="0"/>
              <w:spacing w:line="360" w:lineRule="auto"/>
              <w:jc w:val="center"/>
              <w:rPr>
                <w:rFonts w:ascii="仿宋" w:hAnsi="仿宋" w:eastAsia="仿宋" w:cs="宋体"/>
                <w:color w:val="0C0C0C" w:themeColor="text1" w:themeTint="F2"/>
                <w:sz w:val="24"/>
              </w:rPr>
            </w:pPr>
          </w:p>
          <w:p w14:paraId="478DD265">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8</w:t>
            </w:r>
          </w:p>
        </w:tc>
        <w:tc>
          <w:tcPr>
            <w:tcW w:w="1843" w:type="dxa"/>
            <w:vMerge w:val="restart"/>
            <w:tcBorders>
              <w:top w:val="single" w:color="000000" w:sz="8" w:space="0"/>
              <w:left w:val="single" w:color="auto" w:sz="4" w:space="0"/>
              <w:right w:val="single" w:color="000000" w:sz="8" w:space="0"/>
            </w:tcBorders>
            <w:vAlign w:val="center"/>
          </w:tcPr>
          <w:p w14:paraId="563E10B5">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53B8CCC">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（1）资格证明文件：见招标文件第二部分11.1。</w:t>
            </w:r>
          </w:p>
          <w:p w14:paraId="12AF91FF">
            <w:pPr>
              <w:spacing w:line="360" w:lineRule="auto"/>
              <w:rPr>
                <w:rFonts w:ascii="仿宋" w:hAnsi="仿宋" w:eastAsia="仿宋" w:cs="宋体"/>
                <w:snapToGrid w:val="0"/>
                <w:color w:val="0C0C0C" w:themeColor="text1" w:themeTint="F2"/>
                <w:kern w:val="0"/>
                <w:szCs w:val="21"/>
              </w:rPr>
            </w:pPr>
            <w:r>
              <w:rPr>
                <w:rFonts w:hint="eastAsia" w:ascii="仿宋" w:hAnsi="仿宋" w:eastAsia="仿宋" w:cs="宋体"/>
                <w:color w:val="0C0C0C" w:themeColor="text1" w:themeTint="F2"/>
                <w:kern w:val="0"/>
                <w:sz w:val="24"/>
                <w:lang w:val="zh-CN"/>
              </w:rPr>
              <w:t>投标人未提供有效的资格证明文件的，视为投标人不具备招标文件中规定的资格要求，投标无效。</w:t>
            </w:r>
          </w:p>
        </w:tc>
      </w:tr>
      <w:tr w14:paraId="3D45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A6D87E8">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auto" w:sz="4" w:space="0"/>
              <w:bottom w:val="single" w:color="000000" w:sz="8" w:space="0"/>
              <w:right w:val="single" w:color="000000" w:sz="8" w:space="0"/>
            </w:tcBorders>
            <w:vAlign w:val="center"/>
          </w:tcPr>
          <w:p w14:paraId="73C1DEB0">
            <w:pPr>
              <w:snapToGrid w:val="0"/>
              <w:spacing w:line="360" w:lineRule="auto"/>
              <w:jc w:val="center"/>
              <w:rPr>
                <w:rFonts w:ascii="仿宋" w:hAnsi="仿宋" w:eastAsia="仿宋" w:cs="宋体"/>
                <w:b/>
                <w:color w:val="0C0C0C" w:themeColor="text1" w:themeTint="F2"/>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A55506E">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（2）资信证明文件：根据招标文件第四部分评标标准提供。</w:t>
            </w:r>
          </w:p>
        </w:tc>
      </w:tr>
      <w:tr w14:paraId="7DFDB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E430FC2">
            <w:pPr>
              <w:snapToGrid w:val="0"/>
              <w:spacing w:line="360" w:lineRule="auto"/>
              <w:jc w:val="center"/>
              <w:rPr>
                <w:rFonts w:ascii="仿宋" w:hAnsi="仿宋" w:eastAsia="仿宋" w:cs="宋体"/>
                <w:color w:val="0C0C0C" w:themeColor="text1" w:themeTint="F2"/>
                <w:sz w:val="24"/>
              </w:rPr>
            </w:pPr>
          </w:p>
          <w:p w14:paraId="2FF933F3">
            <w:pPr>
              <w:snapToGrid w:val="0"/>
              <w:spacing w:line="360" w:lineRule="auto"/>
              <w:jc w:val="center"/>
              <w:rPr>
                <w:rFonts w:ascii="仿宋" w:hAnsi="仿宋" w:eastAsia="仿宋" w:cs="宋体"/>
                <w:color w:val="0C0C0C" w:themeColor="text1" w:themeTint="F2"/>
                <w:sz w:val="24"/>
              </w:rPr>
            </w:pPr>
          </w:p>
          <w:p w14:paraId="3F31E50E">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52E48BD">
            <w:pPr>
              <w:snapToGrid w:val="0"/>
              <w:spacing w:line="360" w:lineRule="auto"/>
              <w:jc w:val="center"/>
              <w:rPr>
                <w:rFonts w:ascii="仿宋" w:hAnsi="仿宋" w:eastAsia="仿宋" w:cs="宋体"/>
                <w:b/>
                <w:sz w:val="24"/>
              </w:rPr>
            </w:pPr>
            <w:r>
              <w:rPr>
                <w:rFonts w:hint="eastAsia" w:ascii="仿宋" w:hAnsi="仿宋" w:eastAsia="仿宋" w:cs="仿宋"/>
                <w:b/>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1D639BD2">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664A9ED">
            <w:pPr>
              <w:pStyle w:val="84"/>
              <w:rPr>
                <w:rFonts w:hint="eastAsia" w:ascii="仿宋" w:hAnsi="仿宋" w:eastAsia="仿宋" w:cs="仿宋"/>
                <w:kern w:val="0"/>
                <w:sz w:val="24"/>
                <w:szCs w:val="24"/>
                <w:lang w:eastAsia="zh-CN"/>
              </w:rPr>
            </w:pPr>
            <w:sdt>
              <w:sdtPr>
                <w:rPr>
                  <w:rFonts w:hint="eastAsia" w:ascii="仿宋" w:hAnsi="仿宋" w:eastAsia="仿宋" w:cs="仿宋"/>
                  <w:kern w:val="0"/>
                  <w:sz w:val="24"/>
                  <w:szCs w:val="24"/>
                </w:rPr>
                <w:id w:val="147461840"/>
                <w14:checkbox>
                  <w14:checked w14:val="0"/>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仿宋" w:hAnsi="仿宋" w:eastAsia="仿宋" w:cs="仿宋"/>
                    <w:kern w:val="0"/>
                    <w:sz w:val="24"/>
                    <w:szCs w:val="24"/>
                  </w:rPr>
                  <w:t>☐</w:t>
                </w:r>
              </w:sdtContent>
            </w:sdt>
            <w:r>
              <w:rPr>
                <w:rFonts w:hint="eastAsia" w:ascii="仿宋" w:hAnsi="仿宋" w:eastAsia="仿宋" w:cs="仿宋"/>
                <w:kern w:val="0"/>
                <w:sz w:val="24"/>
                <w:szCs w:val="24"/>
                <w:lang w:eastAsia="zh-CN"/>
              </w:rPr>
              <w:t>强制采购。产品</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 xml:space="preserve">    </w:t>
            </w:r>
          </w:p>
          <w:p w14:paraId="668E1842">
            <w:pPr>
              <w:pStyle w:val="84"/>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□优先采购节能产品。产品</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 xml:space="preserve">   </w:t>
            </w:r>
          </w:p>
          <w:p w14:paraId="50BF2CA5">
            <w:pPr>
              <w:pStyle w:val="84"/>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□优先采购环保产品。产品</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 xml:space="preserve">    </w:t>
            </w:r>
          </w:p>
          <w:p w14:paraId="2E13BE65">
            <w:pPr>
              <w:pStyle w:val="84"/>
              <w:rPr>
                <w:rFonts w:ascii="仿宋" w:hAnsi="仿宋" w:eastAsia="仿宋" w:cs="宋体"/>
              </w:rPr>
            </w:pPr>
            <w:r>
              <w:rPr>
                <w:rFonts w:hint="eastAsia" w:ascii="仿宋" w:hAnsi="仿宋" w:eastAsia="仿宋" w:cs="仿宋"/>
                <w:kern w:val="0"/>
                <w:sz w:val="24"/>
                <w:szCs w:val="24"/>
                <w:lang w:eastAsia="zh-CN"/>
              </w:rPr>
              <w:t>☑无</w:t>
            </w:r>
          </w:p>
        </w:tc>
      </w:tr>
      <w:tr w14:paraId="78A4A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DA8E62">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6A2BEE5">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A2EC361">
            <w:pPr>
              <w:snapToGrid w:val="0"/>
              <w:spacing w:line="360" w:lineRule="auto"/>
              <w:jc w:val="left"/>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有关本项目实施所需的所有费用（含税费）均计入报价。</w:t>
            </w:r>
            <w:r>
              <w:rPr>
                <w:rFonts w:hint="eastAsia" w:ascii="仿宋" w:hAnsi="仿宋" w:eastAsia="仿宋" w:cs="宋体"/>
                <w:b/>
                <w:bCs/>
                <w:color w:val="0C0C0C" w:themeColor="text1" w:themeTint="F2"/>
                <w:kern w:val="0"/>
                <w:sz w:val="24"/>
                <w:lang w:val="zh-CN"/>
              </w:rPr>
              <w:t>投标文件</w:t>
            </w:r>
            <w:r>
              <w:rPr>
                <w:rFonts w:hint="eastAsia" w:ascii="仿宋" w:hAnsi="仿宋" w:eastAsia="仿宋" w:cs="宋体"/>
                <w:b/>
                <w:bCs/>
                <w:color w:val="0C0C0C" w:themeColor="text1" w:themeTint="F2"/>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C0C0C" w:themeColor="text1" w:themeTint="F2"/>
                <w:kern w:val="0"/>
                <w:sz w:val="24"/>
                <w:lang w:val="zh-CN"/>
              </w:rPr>
              <w:t>投标文件中价格全部采用人民币报价。招标文件未列明，而投标人认为必需的费用也需列入报价。</w:t>
            </w:r>
          </w:p>
          <w:p w14:paraId="21BC220D">
            <w:pPr>
              <w:snapToGrid w:val="0"/>
              <w:spacing w:line="360" w:lineRule="auto"/>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投标报价出现下列情形的，投标无效：</w:t>
            </w:r>
          </w:p>
          <w:p w14:paraId="2956D02F">
            <w:pPr>
              <w:snapToGrid w:val="0"/>
              <w:spacing w:line="360" w:lineRule="auto"/>
              <w:ind w:firstLine="241" w:firstLineChars="100"/>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投标文件出现不是唯一的、有选择性投标报价的；</w:t>
            </w:r>
          </w:p>
          <w:p w14:paraId="33E5266B">
            <w:pPr>
              <w:snapToGrid w:val="0"/>
              <w:spacing w:line="360" w:lineRule="auto"/>
              <w:ind w:firstLine="241" w:firstLineChars="100"/>
              <w:jc w:val="left"/>
              <w:rPr>
                <w:rFonts w:ascii="仿宋" w:hAnsi="仿宋" w:eastAsia="仿宋" w:cs="宋体"/>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投标报价超过招标文件中规定的预算金额或者最高限价的;</w:t>
            </w:r>
          </w:p>
          <w:p w14:paraId="2F0ADD3C">
            <w:pPr>
              <w:spacing w:line="360" w:lineRule="auto"/>
              <w:ind w:firstLine="241" w:firstLineChars="100"/>
              <w:rPr>
                <w:rFonts w:ascii="仿宋" w:hAnsi="仿宋" w:eastAsia="仿宋" w:cs="宋体"/>
                <w:b/>
                <w:color w:val="0C0C0C" w:themeColor="text1" w:themeTint="F2"/>
                <w:sz w:val="24"/>
              </w:rPr>
            </w:pPr>
            <w:r>
              <w:rPr>
                <w:rFonts w:hint="eastAsia" w:ascii="仿宋" w:hAnsi="仿宋" w:eastAsia="仿宋" w:cs="宋体"/>
                <w:b/>
                <w:color w:val="0C0C0C" w:themeColor="text1" w:themeTint="F2"/>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C0C0C" w:themeColor="text1" w:themeTint="F2"/>
                <w:sz w:val="24"/>
                <w:szCs w:val="21"/>
              </w:rPr>
              <w:t>;</w:t>
            </w:r>
          </w:p>
          <w:p w14:paraId="650FC75E">
            <w:pPr>
              <w:spacing w:line="360" w:lineRule="auto"/>
              <w:ind w:firstLine="241" w:firstLineChars="100"/>
              <w:rPr>
                <w:rFonts w:ascii="仿宋" w:hAnsi="仿宋" w:eastAsia="仿宋" w:cs="宋体"/>
                <w:color w:val="0C0C0C" w:themeColor="text1" w:themeTint="F2"/>
                <w:sz w:val="24"/>
              </w:rPr>
            </w:pPr>
            <w:r>
              <w:rPr>
                <w:rFonts w:hint="eastAsia" w:ascii="仿宋" w:hAnsi="仿宋" w:eastAsia="仿宋" w:cs="宋体"/>
                <w:b/>
                <w:color w:val="0C0C0C" w:themeColor="text1" w:themeTint="F2"/>
                <w:kern w:val="0"/>
                <w:sz w:val="24"/>
              </w:rPr>
              <w:t>投标人对根据修正原则修正后的报价不确认的</w:t>
            </w:r>
            <w:r>
              <w:rPr>
                <w:rFonts w:hint="eastAsia" w:ascii="仿宋" w:hAnsi="仿宋" w:eastAsia="仿宋" w:cs="宋体"/>
                <w:b/>
                <w:color w:val="0C0C0C" w:themeColor="text1" w:themeTint="F2"/>
                <w:sz w:val="24"/>
              </w:rPr>
              <w:t>。</w:t>
            </w:r>
          </w:p>
        </w:tc>
      </w:tr>
      <w:tr w14:paraId="7A6DB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78" w:hRule="atLeast"/>
          <w:tblHeader/>
        </w:trPr>
        <w:tc>
          <w:tcPr>
            <w:tcW w:w="629" w:type="dxa"/>
            <w:tcBorders>
              <w:top w:val="single" w:color="auto" w:sz="4" w:space="0"/>
              <w:left w:val="single" w:color="000000" w:sz="8" w:space="0"/>
              <w:right w:val="single" w:color="000000" w:sz="2" w:space="0"/>
            </w:tcBorders>
            <w:vAlign w:val="center"/>
          </w:tcPr>
          <w:p w14:paraId="76532486">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11</w:t>
            </w:r>
          </w:p>
        </w:tc>
        <w:tc>
          <w:tcPr>
            <w:tcW w:w="1843" w:type="dxa"/>
            <w:tcBorders>
              <w:top w:val="single" w:color="000000" w:sz="8" w:space="0"/>
              <w:left w:val="single" w:color="000000" w:sz="2" w:space="0"/>
              <w:right w:val="single" w:color="000000" w:sz="8" w:space="0"/>
            </w:tcBorders>
            <w:vAlign w:val="center"/>
          </w:tcPr>
          <w:p w14:paraId="3B672813">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中小企业信用融资</w:t>
            </w:r>
          </w:p>
        </w:tc>
        <w:tc>
          <w:tcPr>
            <w:tcW w:w="6095" w:type="dxa"/>
            <w:tcBorders>
              <w:top w:val="single" w:color="000000" w:sz="8" w:space="0"/>
              <w:left w:val="single" w:color="000000" w:sz="2" w:space="0"/>
              <w:right w:val="single" w:color="000000" w:sz="8" w:space="0"/>
            </w:tcBorders>
            <w:vAlign w:val="center"/>
          </w:tcPr>
          <w:p w14:paraId="2320753F">
            <w:pPr>
              <w:spacing w:line="360" w:lineRule="auto"/>
              <w:ind w:firstLine="480" w:firstLineChars="200"/>
              <w:rPr>
                <w:rFonts w:ascii="仿宋" w:hAnsi="仿宋" w:eastAsia="仿宋" w:cs="宋体"/>
                <w:color w:val="0C0C0C" w:themeColor="text1" w:themeTint="F2"/>
                <w:sz w:val="24"/>
              </w:rPr>
            </w:pPr>
            <w:r>
              <w:rPr>
                <w:rFonts w:hint="eastAsia" w:ascii="仿宋" w:hAnsi="仿宋" w:eastAsia="仿宋" w:cs="宋体"/>
                <w:snapToGrid w:val="0"/>
                <w:color w:val="0C0C0C" w:themeColor="text1" w:themeTint="F2"/>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949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A53C33">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52FA9E1">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26D6DA7">
            <w:pPr>
              <w:pStyle w:val="35"/>
              <w:spacing w:line="360" w:lineRule="auto"/>
              <w:rPr>
                <w:rFonts w:ascii="仿宋" w:hAnsi="仿宋" w:eastAsia="仿宋" w:cs="宋体"/>
                <w:color w:val="0C0C0C" w:themeColor="text1" w:themeTint="F2"/>
                <w:kern w:val="28"/>
                <w:sz w:val="24"/>
              </w:rPr>
            </w:pPr>
            <w:r>
              <w:rPr>
                <w:rFonts w:hint="eastAsia" w:ascii="仿宋" w:hAnsi="仿宋" w:eastAsia="仿宋" w:cs="宋体"/>
                <w:color w:val="0C0C0C" w:themeColor="text1" w:themeTint="F2"/>
                <w:kern w:val="28"/>
                <w:sz w:val="24"/>
                <w:szCs w:val="24"/>
              </w:rPr>
              <w:t>备份投标文件送达地点：</w:t>
            </w:r>
            <w:r>
              <w:rPr>
                <w:rFonts w:hint="eastAsia" w:ascii="仿宋" w:eastAsia="仿宋" w:cs="宋体"/>
                <w:color w:val="000000" w:themeColor="text1"/>
                <w:kern w:val="0"/>
                <w:sz w:val="24"/>
                <w:szCs w:val="24"/>
                <w:lang w:eastAsia="zh-CN"/>
              </w:rPr>
              <w:t>浙江省杭州市淳安县千岛湖镇环湖北路369号6楼政府采购</w:t>
            </w:r>
            <w:r>
              <w:rPr>
                <w:rFonts w:hint="eastAsia" w:ascii="仿宋" w:eastAsia="仿宋" w:cs="宋体"/>
                <w:color w:val="000000" w:themeColor="text1"/>
                <w:kern w:val="0"/>
                <w:sz w:val="24"/>
                <w:szCs w:val="24"/>
              </w:rPr>
              <w:t>部</w:t>
            </w:r>
            <w:r>
              <w:rPr>
                <w:rFonts w:hint="eastAsia" w:ascii="仿宋" w:hAnsi="仿宋" w:eastAsia="仿宋" w:cs="宋体"/>
                <w:color w:val="0C0C0C" w:themeColor="text1" w:themeTint="F2"/>
                <w:kern w:val="28"/>
                <w:sz w:val="24"/>
                <w:szCs w:val="24"/>
              </w:rPr>
              <w:t>；备份投标文件签收人员联系电话</w:t>
            </w:r>
            <w:r>
              <w:rPr>
                <w:rFonts w:hint="eastAsia" w:ascii="仿宋" w:eastAsia="仿宋" w:cs="宋体"/>
                <w:color w:val="000000" w:themeColor="text1"/>
                <w:kern w:val="0"/>
                <w:sz w:val="24"/>
                <w:szCs w:val="24"/>
              </w:rPr>
              <w:t>李梦</w:t>
            </w:r>
            <w:r>
              <w:rPr>
                <w:rFonts w:ascii="仿宋" w:eastAsia="仿宋" w:cs="宋体"/>
                <w:color w:val="000000" w:themeColor="text1"/>
                <w:kern w:val="0"/>
                <w:sz w:val="24"/>
                <w:szCs w:val="24"/>
              </w:rPr>
              <w:t>0571-64832556</w:t>
            </w:r>
            <w:r>
              <w:rPr>
                <w:rFonts w:hint="eastAsia" w:ascii="仿宋" w:hAnsi="仿宋" w:eastAsia="仿宋" w:cs="宋体"/>
                <w:color w:val="0C0C0C" w:themeColor="text1" w:themeTint="F2"/>
                <w:sz w:val="24"/>
                <w:szCs w:val="24"/>
              </w:rPr>
              <w:t>。</w:t>
            </w:r>
            <w:r>
              <w:rPr>
                <w:rFonts w:hint="eastAsia" w:ascii="仿宋" w:hAnsi="仿宋" w:eastAsia="仿宋" w:cs="宋体"/>
                <w:b/>
                <w:color w:val="0C0C0C" w:themeColor="text1" w:themeTint="F2"/>
                <w:sz w:val="24"/>
                <w:szCs w:val="24"/>
              </w:rPr>
              <w:t>采购人、采购代理机构不强制或变相强制投标人提交备份投标文件。</w:t>
            </w:r>
          </w:p>
        </w:tc>
      </w:tr>
      <w:tr w14:paraId="458F3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6BDC57C">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13</w:t>
            </w:r>
          </w:p>
        </w:tc>
        <w:tc>
          <w:tcPr>
            <w:tcW w:w="1843" w:type="dxa"/>
            <w:vMerge w:val="restart"/>
            <w:tcBorders>
              <w:top w:val="single" w:color="000000" w:sz="8" w:space="0"/>
              <w:left w:val="single" w:color="000000" w:sz="2" w:space="0"/>
              <w:right w:val="single" w:color="000000" w:sz="8" w:space="0"/>
            </w:tcBorders>
            <w:vAlign w:val="center"/>
          </w:tcPr>
          <w:p w14:paraId="43A8612A">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仿宋_GB2312"/>
                <w:b/>
                <w:color w:val="0C0C0C" w:themeColor="text1" w:themeTint="F2"/>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0C17272">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联合体投标的，联合体各方分别提供与联合体协议中规定的分工内容相应的业绩证明材料，业绩数量以提供材料较少的一方为准。</w:t>
            </w:r>
          </w:p>
        </w:tc>
      </w:tr>
      <w:tr w14:paraId="51AEA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8DBA9BB">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000000" w:sz="2" w:space="0"/>
              <w:right w:val="single" w:color="000000" w:sz="8" w:space="0"/>
            </w:tcBorders>
            <w:vAlign w:val="center"/>
          </w:tcPr>
          <w:p w14:paraId="52C81F98">
            <w:pPr>
              <w:snapToGrid w:val="0"/>
              <w:spacing w:line="360" w:lineRule="auto"/>
              <w:jc w:val="center"/>
              <w:rPr>
                <w:rFonts w:ascii="仿宋" w:hAnsi="仿宋" w:eastAsia="仿宋" w:cs="宋体"/>
                <w:b/>
                <w:color w:val="0C0C0C" w:themeColor="text1" w:themeTint="F2"/>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43C206B">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25"/>
              </w:sdtPr>
              <w:sdtEndPr>
                <w:rPr>
                  <w:rFonts w:hint="eastAsia" w:ascii="仿宋" w:hAnsi="仿宋" w:eastAsia="仿宋" w:cs="Arial"/>
                  <w:color w:val="0C0C0C" w:themeColor="text1" w:themeTint="F2"/>
                  <w:kern w:val="0"/>
                  <w:sz w:val="24"/>
                </w:rPr>
              </w:sdtEndPr>
              <w:sdtContent>
                <w:r>
                  <w:rPr>
                    <w:rFonts w:hint="eastAsia" w:ascii="仿宋" w:hAnsi="MS Mincho" w:eastAsia="MS Mincho" w:cs="MS Mincho"/>
                    <w:color w:val="0C0C0C" w:themeColor="text1" w:themeTint="F2"/>
                    <w:kern w:val="0"/>
                    <w:sz w:val="24"/>
                  </w:rPr>
                  <w:t>☐</w:t>
                </w:r>
              </w:sdtContent>
            </w:sdt>
            <w:r>
              <w:rPr>
                <w:rFonts w:hint="eastAsia" w:ascii="仿宋" w:hAnsi="仿宋" w:eastAsia="仿宋" w:cs="宋体"/>
                <w:snapToGrid w:val="0"/>
                <w:color w:val="0C0C0C" w:themeColor="text1" w:themeTint="F2"/>
                <w:kern w:val="28"/>
                <w:sz w:val="24"/>
              </w:rPr>
              <w:t>联合体投标的，联合体各方均需按招标文件第四部分评标标准要求提供资信证明文件，否则视为不符合相关要求。</w:t>
            </w:r>
          </w:p>
          <w:p w14:paraId="62A09526">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1052570136"/>
              </w:sdtPr>
              <w:sdtEndPr>
                <w:rPr>
                  <w:rFonts w:hint="eastAsia" w:ascii="仿宋" w:hAnsi="仿宋" w:eastAsia="仿宋" w:cs="Arial"/>
                  <w:color w:val="0C0C0C" w:themeColor="text1" w:themeTint="F2"/>
                  <w:kern w:val="0"/>
                  <w:sz w:val="24"/>
                </w:rPr>
              </w:sdtEndPr>
              <w:sdtContent>
                <w:r>
                  <w:rPr>
                    <w:rFonts w:hint="eastAsia" w:ascii="仿宋" w:hAnsi="仿宋" w:eastAsia="仿宋" w:cs="Arial"/>
                    <w:color w:val="0C0C0C" w:themeColor="text1" w:themeTint="F2"/>
                    <w:kern w:val="0"/>
                    <w:sz w:val="24"/>
                  </w:rPr>
                  <w:sym w:font="Wingdings" w:char="F0FE"/>
                </w:r>
              </w:sdtContent>
            </w:sdt>
            <w:r>
              <w:rPr>
                <w:rFonts w:hint="eastAsia" w:ascii="仿宋" w:hAnsi="仿宋" w:eastAsia="仿宋" w:cs="宋体"/>
                <w:snapToGrid w:val="0"/>
                <w:color w:val="0C0C0C" w:themeColor="text1" w:themeTint="F2"/>
                <w:kern w:val="28"/>
                <w:sz w:val="24"/>
              </w:rPr>
              <w:t>联合体投标的，联合体中有一方或者联合体成员根据分工按招标文件第四部分评标标准要求提供资信证明文件的，视为符合了相关要求。</w:t>
            </w:r>
          </w:p>
        </w:tc>
      </w:tr>
      <w:tr w14:paraId="6CA18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5" w:hRule="atLeast"/>
          <w:tblHeader/>
        </w:trPr>
        <w:tc>
          <w:tcPr>
            <w:tcW w:w="629" w:type="dxa"/>
            <w:vMerge w:val="continue"/>
            <w:tcBorders>
              <w:left w:val="single" w:color="000000" w:sz="8" w:space="0"/>
              <w:bottom w:val="single" w:color="auto" w:sz="4" w:space="0"/>
              <w:right w:val="single" w:color="000000" w:sz="2" w:space="0"/>
            </w:tcBorders>
            <w:vAlign w:val="center"/>
          </w:tcPr>
          <w:p w14:paraId="0E1EEEDF">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000000" w:sz="2" w:space="0"/>
              <w:bottom w:val="single" w:color="auto" w:sz="4" w:space="0"/>
              <w:right w:val="single" w:color="000000" w:sz="8" w:space="0"/>
            </w:tcBorders>
            <w:vAlign w:val="center"/>
          </w:tcPr>
          <w:p w14:paraId="65264F5A">
            <w:pPr>
              <w:snapToGrid w:val="0"/>
              <w:spacing w:line="360" w:lineRule="auto"/>
              <w:jc w:val="center"/>
              <w:rPr>
                <w:rFonts w:ascii="仿宋" w:hAnsi="仿宋" w:eastAsia="仿宋" w:cs="宋体"/>
                <w:b/>
                <w:color w:val="0C0C0C" w:themeColor="text1" w:themeTint="F2"/>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90D238D">
            <w:pPr>
              <w:spacing w:line="360" w:lineRule="auto"/>
              <w:rPr>
                <w:rFonts w:hint="eastAsia" w:ascii="仿宋" w:hAnsi="仿宋" w:eastAsia="仿宋" w:cs="Arial"/>
                <w:color w:val="0C0C0C" w:themeColor="text1" w:themeTint="F2"/>
                <w:kern w:val="0"/>
                <w:sz w:val="24"/>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tc>
      </w:tr>
      <w:tr w14:paraId="042E6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B264B2">
            <w:pPr>
              <w:snapToGrid w:val="0"/>
              <w:spacing w:line="360" w:lineRule="auto"/>
              <w:jc w:val="center"/>
              <w:rPr>
                <w:rFonts w:hint="eastAsia" w:ascii="仿宋" w:hAnsi="仿宋" w:eastAsia="仿宋" w:cs="仿宋"/>
                <w:color w:val="0C0C0C" w:themeColor="text1" w:themeTint="F2"/>
                <w:sz w:val="24"/>
                <w:lang w:eastAsia="zh-CN"/>
              </w:rPr>
            </w:pPr>
            <w:r>
              <w:rPr>
                <w:rFonts w:hint="eastAsia" w:ascii="仿宋" w:hAnsi="仿宋" w:eastAsia="仿宋" w:cs="仿宋"/>
                <w:color w:val="0C0C0C" w:themeColor="text1" w:themeTint="F2"/>
                <w:sz w:val="24"/>
              </w:rPr>
              <w:t>1</w:t>
            </w:r>
            <w:r>
              <w:rPr>
                <w:rFonts w:hint="eastAsia" w:ascii="仿宋" w:hAnsi="仿宋" w:eastAsia="仿宋" w:cs="仿宋"/>
                <w:color w:val="0C0C0C" w:themeColor="text1" w:themeTint="F2"/>
                <w:sz w:val="24"/>
                <w:lang w:val="en-US" w:eastAsia="zh-CN"/>
              </w:rPr>
              <w:t>4</w:t>
            </w:r>
          </w:p>
        </w:tc>
        <w:tc>
          <w:tcPr>
            <w:tcW w:w="1843" w:type="dxa"/>
            <w:tcBorders>
              <w:top w:val="single" w:color="auto" w:sz="4" w:space="0"/>
              <w:left w:val="single" w:color="000000" w:sz="2" w:space="0"/>
              <w:bottom w:val="single" w:color="auto" w:sz="4" w:space="0"/>
              <w:right w:val="single" w:color="000000" w:sz="8" w:space="0"/>
            </w:tcBorders>
            <w:vAlign w:val="center"/>
          </w:tcPr>
          <w:p w14:paraId="6B6772E3">
            <w:pPr>
              <w:snapToGrid w:val="0"/>
              <w:spacing w:line="400" w:lineRule="exact"/>
              <w:jc w:val="center"/>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14:paraId="7B1E2C3E">
            <w:pPr>
              <w:spacing w:line="360" w:lineRule="auto"/>
              <w:rPr>
                <w:rFonts w:hint="eastAsia" w:ascii="仿宋" w:hAnsi="仿宋" w:eastAsia="仿宋" w:cs="仿宋"/>
                <w:snapToGrid w:val="0"/>
                <w:kern w:val="28"/>
                <w:sz w:val="24"/>
              </w:rPr>
            </w:pPr>
            <w:r>
              <w:rPr>
                <w:rFonts w:hint="eastAsia" w:ascii="仿宋" w:hAnsi="仿宋" w:eastAsia="仿宋" w:cs="宋体"/>
                <w:snapToGrid w:val="0"/>
                <w:color w:val="0C0C0C" w:themeColor="text1" w:themeTint="F2"/>
                <w:kern w:val="28"/>
                <w:sz w:val="24"/>
              </w:rPr>
              <w:t>采购服务费按照国家发展计划委员会计价格[2002]1980 号文《招标代理服务费管理暂行办法》及发改办价格[2003]857号文件的收费标准计取。本项目的招标代理服务费由中标人一次性向采购代理机构支付。</w:t>
            </w:r>
            <w:r>
              <w:rPr>
                <w:rFonts w:hint="eastAsia" w:ascii="仿宋" w:hAnsi="仿宋" w:eastAsia="仿宋" w:cs="仿宋"/>
                <w:snapToGrid w:val="0"/>
                <w:kern w:val="28"/>
                <w:sz w:val="24"/>
              </w:rPr>
              <w:t>专家评审费按《淳财监督〔2020〕623号》规定的标准由采购人支付。</w:t>
            </w:r>
          </w:p>
          <w:p w14:paraId="4DF8B055">
            <w:pPr>
              <w:spacing w:line="360" w:lineRule="auto"/>
              <w:rPr>
                <w:rFonts w:hint="eastAsia" w:ascii="仿宋" w:hAnsi="仿宋" w:eastAsia="仿宋" w:cs="宋体"/>
                <w:snapToGrid w:val="0"/>
                <w:kern w:val="28"/>
                <w:sz w:val="24"/>
              </w:rPr>
            </w:pPr>
            <w:r>
              <w:rPr>
                <w:rFonts w:hint="eastAsia" w:ascii="仿宋" w:hAnsi="仿宋" w:eastAsia="仿宋" w:cs="宋体"/>
                <w:snapToGrid w:val="0"/>
                <w:color w:val="0C0C0C" w:themeColor="text1" w:themeTint="F2"/>
                <w:kern w:val="28"/>
                <w:sz w:val="24"/>
              </w:rPr>
              <w:t>采购服务费为：</w:t>
            </w:r>
            <w:r>
              <w:rPr>
                <w:rFonts w:hint="eastAsia" w:ascii="仿宋" w:hAnsi="仿宋" w:eastAsia="仿宋" w:cs="宋体"/>
                <w:snapToGrid w:val="0"/>
                <w:kern w:val="28"/>
                <w:sz w:val="24"/>
              </w:rPr>
              <w:t>人民币</w:t>
            </w:r>
            <w:r>
              <w:rPr>
                <w:rFonts w:hint="eastAsia" w:ascii="仿宋" w:hAnsi="仿宋" w:eastAsia="仿宋" w:cs="宋体"/>
                <w:snapToGrid w:val="0"/>
                <w:kern w:val="28"/>
                <w:sz w:val="24"/>
                <w:lang w:val="en-US" w:eastAsia="zh-CN"/>
              </w:rPr>
              <w:t>29193</w:t>
            </w:r>
            <w:r>
              <w:rPr>
                <w:rFonts w:hint="eastAsia" w:ascii="仿宋" w:hAnsi="仿宋" w:eastAsia="仿宋" w:cs="宋体"/>
                <w:snapToGrid w:val="0"/>
                <w:kern w:val="28"/>
                <w:sz w:val="24"/>
              </w:rPr>
              <w:t>元；</w:t>
            </w:r>
            <w:r>
              <w:rPr>
                <w:rFonts w:ascii="仿宋" w:hAnsi="仿宋" w:eastAsia="仿宋" w:cs="宋体"/>
                <w:snapToGrid w:val="0"/>
                <w:kern w:val="28"/>
                <w:sz w:val="24"/>
              </w:rPr>
              <w:t xml:space="preserve"> </w:t>
            </w:r>
          </w:p>
          <w:p w14:paraId="144D8747">
            <w:pPr>
              <w:snapToGrid w:val="0"/>
              <w:spacing w:line="380" w:lineRule="atLeast"/>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收款单位（户名）：浙江辰光项目管理有限公司</w:t>
            </w:r>
          </w:p>
          <w:p w14:paraId="4D7EEF8F">
            <w:pPr>
              <w:snapToGrid w:val="0"/>
              <w:spacing w:line="380" w:lineRule="atLeast"/>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开户行：中国工商银行淳安县支行</w:t>
            </w:r>
          </w:p>
          <w:p w14:paraId="65BFD640">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账号：</w:t>
            </w:r>
            <w:r>
              <w:rPr>
                <w:rFonts w:ascii="仿宋" w:hAnsi="仿宋" w:eastAsia="仿宋" w:cs="宋体"/>
                <w:snapToGrid w:val="0"/>
                <w:color w:val="0C0C0C" w:themeColor="text1" w:themeTint="F2"/>
                <w:kern w:val="28"/>
                <w:sz w:val="24"/>
              </w:rPr>
              <w:t>120 202 910 990 025 7940</w:t>
            </w:r>
          </w:p>
        </w:tc>
      </w:tr>
      <w:tr w14:paraId="44314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FB97C9">
            <w:pPr>
              <w:snapToGrid w:val="0"/>
              <w:spacing w:line="360" w:lineRule="auto"/>
              <w:jc w:val="center"/>
              <w:rPr>
                <w:rFonts w:hint="eastAsia" w:ascii="仿宋" w:hAnsi="仿宋" w:eastAsia="仿宋" w:cs="仿宋"/>
                <w:color w:val="0C0C0C" w:themeColor="text1" w:themeTint="F2"/>
                <w:sz w:val="24"/>
                <w:lang w:eastAsia="zh-CN"/>
              </w:rPr>
            </w:pPr>
            <w:r>
              <w:rPr>
                <w:rFonts w:hint="eastAsia" w:ascii="仿宋" w:hAnsi="仿宋" w:eastAsia="仿宋" w:cs="仿宋"/>
                <w:color w:val="0C0C0C" w:themeColor="text1" w:themeTint="F2"/>
                <w:sz w:val="24"/>
              </w:rPr>
              <w:t>1</w:t>
            </w:r>
            <w:r>
              <w:rPr>
                <w:rFonts w:hint="eastAsia" w:ascii="仿宋" w:hAnsi="仿宋" w:eastAsia="仿宋" w:cs="仿宋"/>
                <w:color w:val="0C0C0C" w:themeColor="text1" w:themeTint="F2"/>
                <w:sz w:val="24"/>
                <w:lang w:val="en-US" w:eastAsia="zh-CN"/>
              </w:rPr>
              <w:t>5</w:t>
            </w:r>
          </w:p>
        </w:tc>
        <w:tc>
          <w:tcPr>
            <w:tcW w:w="1843" w:type="dxa"/>
            <w:tcBorders>
              <w:top w:val="single" w:color="auto" w:sz="4" w:space="0"/>
              <w:left w:val="single" w:color="000000" w:sz="2" w:space="0"/>
              <w:bottom w:val="single" w:color="000000" w:sz="8" w:space="0"/>
              <w:right w:val="single" w:color="000000" w:sz="8" w:space="0"/>
            </w:tcBorders>
            <w:vAlign w:val="center"/>
          </w:tcPr>
          <w:p w14:paraId="56652058">
            <w:pPr>
              <w:snapToGrid w:val="0"/>
              <w:spacing w:line="360" w:lineRule="auto"/>
              <w:jc w:val="center"/>
              <w:rPr>
                <w:rFonts w:ascii="仿宋" w:hAnsi="仿宋" w:eastAsia="仿宋" w:cs="仿宋"/>
                <w:b/>
                <w:color w:val="0C0C0C" w:themeColor="text1" w:themeTint="F2"/>
                <w:sz w:val="24"/>
              </w:rPr>
            </w:pPr>
            <w:r>
              <w:rPr>
                <w:rFonts w:hint="eastAsia" w:ascii="仿宋" w:hAnsi="仿宋" w:eastAsia="仿宋" w:cs="仿宋"/>
                <w:b/>
                <w:color w:val="0C0C0C" w:themeColor="text1" w:themeTint="F2"/>
                <w:sz w:val="24"/>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14:paraId="36A4840F">
            <w:pPr>
              <w:spacing w:line="360" w:lineRule="auto"/>
              <w:rPr>
                <w:rFonts w:ascii="仿宋" w:hAnsi="仿宋" w:eastAsia="仿宋" w:cs="仿宋"/>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中标人中标后须提供给采购代理机构两份加盖公章的纸质投标文件(一正一副，副本是正本的复印件，与电子投标文件一致，如不一致，以电子投标文件为准)。</w:t>
            </w:r>
          </w:p>
        </w:tc>
      </w:tr>
    </w:tbl>
    <w:p w14:paraId="504BAD8F">
      <w:pPr>
        <w:pStyle w:val="57"/>
        <w:ind w:left="0" w:leftChars="0"/>
      </w:pPr>
    </w:p>
    <w:bookmarkEnd w:id="9"/>
    <w:p w14:paraId="2215BD3A">
      <w:pPr>
        <w:widowControl/>
        <w:adjustRightInd/>
        <w:jc w:val="left"/>
        <w:rPr>
          <w:rFonts w:ascii="仿宋" w:hAnsi="仿宋" w:eastAsia="仿宋" w:cs="仿宋"/>
          <w:b/>
          <w:sz w:val="32"/>
          <w:szCs w:val="20"/>
        </w:rPr>
      </w:pPr>
      <w:bookmarkStart w:id="10" w:name="_Toc164416483"/>
      <w:bookmarkStart w:id="11" w:name="第三部分"/>
      <w:r>
        <w:rPr>
          <w:rFonts w:ascii="仿宋" w:hAnsi="仿宋" w:eastAsia="仿宋" w:cs="仿宋"/>
          <w:b/>
          <w:sz w:val="32"/>
          <w:szCs w:val="20"/>
        </w:rPr>
        <w:br w:type="page"/>
      </w:r>
    </w:p>
    <w:p w14:paraId="5477F5B6">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14:paraId="11C89EF7">
      <w:pPr>
        <w:snapToGrid w:val="0"/>
        <w:spacing w:line="360" w:lineRule="auto"/>
        <w:ind w:firstLine="361" w:firstLineChars="150"/>
        <w:jc w:val="left"/>
        <w:outlineLvl w:val="1"/>
        <w:rPr>
          <w:rFonts w:hint="eastAsia" w:ascii="仿宋" w:eastAsia="仿宋" w:cs="仿宋"/>
          <w:b/>
          <w:sz w:val="24"/>
        </w:rPr>
      </w:pPr>
      <w:r>
        <w:rPr>
          <w:rFonts w:hint="eastAsia" w:ascii="仿宋" w:eastAsia="仿宋" w:cs="仿宋"/>
          <w:b/>
          <w:sz w:val="24"/>
        </w:rPr>
        <w:t>1. 适用范围</w:t>
      </w:r>
    </w:p>
    <w:p w14:paraId="702688B0">
      <w:pPr>
        <w:snapToGrid w:val="0"/>
        <w:spacing w:line="360" w:lineRule="auto"/>
        <w:ind w:firstLine="480" w:firstLineChars="200"/>
        <w:jc w:val="left"/>
        <w:rPr>
          <w:rFonts w:hint="eastAsia" w:ascii="仿宋" w:eastAsia="仿宋" w:cs="仿宋"/>
          <w:sz w:val="24"/>
        </w:rPr>
      </w:pPr>
      <w:r>
        <w:rPr>
          <w:rFonts w:hint="eastAsia" w:ascii="仿宋" w:eastAsia="仿宋" w:cs="仿宋"/>
          <w:sz w:val="24"/>
        </w:rPr>
        <w:t>本招标文件适用于该项目的招标、投标、开标、资格审查及信用信息查询、评标、定标、合同、验收等行为（法律、法规另有规定的，从其规定）。</w:t>
      </w:r>
    </w:p>
    <w:p w14:paraId="765CEC63">
      <w:pPr>
        <w:spacing w:line="360" w:lineRule="auto"/>
        <w:outlineLvl w:val="0"/>
        <w:rPr>
          <w:rFonts w:hint="eastAsia" w:ascii="仿宋" w:eastAsia="仿宋" w:cs="仿宋"/>
          <w:b/>
          <w:sz w:val="24"/>
        </w:rPr>
      </w:pPr>
      <w:r>
        <w:rPr>
          <w:rFonts w:hint="eastAsia" w:ascii="仿宋" w:eastAsia="仿宋" w:cs="仿宋"/>
          <w:b/>
          <w:sz w:val="24"/>
        </w:rPr>
        <w:t xml:space="preserve">   2.定义</w:t>
      </w:r>
    </w:p>
    <w:p w14:paraId="7B9C6040">
      <w:pPr>
        <w:spacing w:line="360" w:lineRule="auto"/>
        <w:ind w:firstLine="480" w:firstLineChars="200"/>
        <w:rPr>
          <w:rFonts w:hint="eastAsia" w:ascii="仿宋" w:eastAsia="仿宋" w:cs="仿宋"/>
          <w:sz w:val="24"/>
        </w:rPr>
      </w:pPr>
      <w:r>
        <w:rPr>
          <w:rFonts w:hint="eastAsia" w:ascii="仿宋" w:eastAsia="仿宋" w:cs="仿宋"/>
          <w:sz w:val="24"/>
        </w:rPr>
        <w:t>2.1 “采购人”系指招标公告中载明的本项目的采购人。</w:t>
      </w:r>
    </w:p>
    <w:p w14:paraId="1424060D">
      <w:pPr>
        <w:spacing w:line="360" w:lineRule="auto"/>
        <w:ind w:firstLine="480" w:firstLineChars="200"/>
        <w:rPr>
          <w:rFonts w:hint="eastAsia" w:ascii="仿宋" w:eastAsia="仿宋" w:cs="仿宋"/>
          <w:sz w:val="24"/>
        </w:rPr>
      </w:pPr>
      <w:r>
        <w:rPr>
          <w:rFonts w:hint="eastAsia" w:ascii="仿宋" w:eastAsia="仿宋" w:cs="仿宋"/>
          <w:sz w:val="24"/>
        </w:rPr>
        <w:t>2.2 “采购代理机构”系指招标公告中载明的本项目的采购代理机构。</w:t>
      </w:r>
    </w:p>
    <w:p w14:paraId="59163C90">
      <w:pPr>
        <w:spacing w:line="360" w:lineRule="auto"/>
        <w:ind w:firstLine="480" w:firstLineChars="200"/>
        <w:rPr>
          <w:rFonts w:hint="eastAsia" w:ascii="仿宋" w:eastAsia="仿宋" w:cs="仿宋"/>
          <w:sz w:val="24"/>
        </w:rPr>
      </w:pPr>
      <w:r>
        <w:rPr>
          <w:rFonts w:hint="eastAsia" w:ascii="仿宋" w:eastAsia="仿宋" w:cs="仿宋"/>
          <w:sz w:val="24"/>
        </w:rPr>
        <w:t>2.3 “投标人”系指是指响应招标、参加投标竞争的法人、其他组织或者自然人。</w:t>
      </w:r>
    </w:p>
    <w:p w14:paraId="4E88F3CC">
      <w:pPr>
        <w:spacing w:line="360" w:lineRule="auto"/>
        <w:ind w:firstLine="480" w:firstLineChars="200"/>
        <w:rPr>
          <w:rFonts w:hint="eastAsia" w:ascii="仿宋" w:eastAsia="仿宋" w:cs="仿宋"/>
          <w:sz w:val="24"/>
        </w:rPr>
      </w:pPr>
      <w:r>
        <w:rPr>
          <w:rFonts w:hint="eastAsia" w:ascii="仿宋" w:eastAsia="仿宋" w:cs="仿宋"/>
          <w:sz w:val="24"/>
        </w:rPr>
        <w:t>2.4 “负责人”系指法人企业的法定负责人，或其他组织为法律、行政法规规定代表单位行使职权的主要负责人，或自然人本人。</w:t>
      </w:r>
    </w:p>
    <w:p w14:paraId="2C79F27A">
      <w:pPr>
        <w:spacing w:line="360" w:lineRule="auto"/>
        <w:ind w:firstLine="480" w:firstLineChars="200"/>
        <w:rPr>
          <w:rFonts w:hint="eastAsia" w:ascii="仿宋" w:eastAsia="仿宋" w:cs="仿宋"/>
          <w:sz w:val="24"/>
        </w:rPr>
      </w:pPr>
      <w:r>
        <w:rPr>
          <w:rFonts w:hint="eastAsia" w:ascii="仿宋" w:eastAsia="仿宋" w:cs="仿宋"/>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14:paraId="3CBFECE5">
      <w:pPr>
        <w:spacing w:line="360" w:lineRule="auto"/>
        <w:ind w:firstLine="480" w:firstLineChars="200"/>
        <w:rPr>
          <w:rFonts w:hint="eastAsia" w:ascii="仿宋" w:eastAsia="仿宋" w:cs="仿宋"/>
          <w:sz w:val="24"/>
        </w:rPr>
      </w:pPr>
      <w:r>
        <w:rPr>
          <w:rFonts w:hint="eastAsia" w:ascii="仿宋" w:eastAsia="仿宋" w:cs="仿宋"/>
          <w:sz w:val="24"/>
        </w:rPr>
        <w:t>2.6“电子交易平台”是指本项目政府采购活动所依托的政府采购云平台（https://www.zcygov.cn/）。</w:t>
      </w:r>
    </w:p>
    <w:p w14:paraId="70B7603B">
      <w:pPr>
        <w:spacing w:line="360" w:lineRule="auto"/>
        <w:ind w:firstLine="480" w:firstLineChars="200"/>
        <w:rPr>
          <w:rFonts w:ascii="仿宋_GB2312" w:hAnsi="仿宋" w:eastAsia="仿宋_GB2312"/>
          <w:color w:val="FF0000"/>
          <w:sz w:val="24"/>
        </w:rPr>
      </w:pPr>
      <w:r>
        <w:rPr>
          <w:rFonts w:hint="eastAsia" w:ascii="仿宋" w:eastAsia="仿宋" w:cs="仿宋"/>
          <w:sz w:val="24"/>
        </w:rPr>
        <w:t>2.7 “▲” 系指实质性要求条款，</w:t>
      </w:r>
      <w:r>
        <w:rPr>
          <w:rFonts w:hint="eastAsia" w:ascii="仿宋_GB2312" w:hAnsi="仿宋" w:eastAsia="仿宋_GB2312"/>
          <w:color w:val="000000"/>
          <w:sz w:val="24"/>
        </w:rPr>
        <w:t>“</w:t>
      </w:r>
      <w:r>
        <w:rPr>
          <w:rFonts w:ascii="Wingdings" w:hAnsi="Wingdings" w:eastAsia="仿宋_GB2312" w:cs="Arial"/>
          <w:color w:val="000000"/>
          <w:kern w:val="0"/>
          <w:sz w:val="24"/>
        </w:rPr>
        <w:t></w:t>
      </w:r>
      <w:r>
        <w:rPr>
          <w:rFonts w:hint="eastAsia" w:ascii="仿宋_GB2312" w:hAnsi="仿宋" w:eastAsia="仿宋_GB2312"/>
          <w:color w:val="000000"/>
          <w:sz w:val="24"/>
        </w:rPr>
        <w:t>”</w:t>
      </w:r>
      <w:r>
        <w:rPr>
          <w:rFonts w:ascii="仿宋_GB2312" w:hAnsi="仿宋" w:eastAsia="仿宋_GB2312"/>
          <w:color w:val="000000"/>
          <w:sz w:val="24"/>
        </w:rPr>
        <w:t xml:space="preserve"> </w:t>
      </w:r>
      <w:r>
        <w:rPr>
          <w:rFonts w:hint="eastAsia" w:ascii="仿宋_GB2312" w:hAnsi="仿宋" w:eastAsia="仿宋_GB2312"/>
          <w:color w:val="000000"/>
          <w:sz w:val="24"/>
        </w:rPr>
        <w:t>系指适用本项目的要求，“</w:t>
      </w:r>
      <w:r>
        <w:rPr>
          <w:rFonts w:ascii="MS Gothic" w:hAnsi="MS Gothic" w:eastAsia="MS Gothic" w:cs="Arial"/>
          <w:color w:val="000000"/>
          <w:kern w:val="0"/>
          <w:sz w:val="24"/>
        </w:rPr>
        <w:t>☐</w:t>
      </w:r>
      <w:r>
        <w:rPr>
          <w:rFonts w:hint="eastAsia" w:ascii="仿宋_GB2312" w:hAnsi="仿宋" w:eastAsia="仿宋_GB2312"/>
          <w:color w:val="000000"/>
          <w:sz w:val="24"/>
        </w:rPr>
        <w:t>”</w:t>
      </w:r>
      <w:r>
        <w:rPr>
          <w:rFonts w:ascii="仿宋_GB2312" w:hAnsi="仿宋" w:eastAsia="仿宋_GB2312"/>
          <w:color w:val="000000"/>
          <w:sz w:val="24"/>
        </w:rPr>
        <w:t xml:space="preserve"> </w:t>
      </w:r>
      <w:r>
        <w:rPr>
          <w:rFonts w:hint="eastAsia" w:ascii="仿宋_GB2312" w:hAnsi="仿宋" w:eastAsia="仿宋_GB2312"/>
          <w:color w:val="000000"/>
          <w:sz w:val="24"/>
        </w:rPr>
        <w:t>系指不适用本项目的要求。</w:t>
      </w:r>
    </w:p>
    <w:p w14:paraId="765D34E6">
      <w:pPr>
        <w:spacing w:line="360" w:lineRule="auto"/>
        <w:ind w:firstLine="241" w:firstLineChars="100"/>
        <w:rPr>
          <w:rFonts w:hint="eastAsia" w:ascii="仿宋" w:eastAsia="仿宋" w:cs="仿宋"/>
          <w:b/>
          <w:sz w:val="24"/>
        </w:rPr>
      </w:pPr>
      <w:r>
        <w:rPr>
          <w:rFonts w:hint="eastAsia" w:ascii="仿宋" w:eastAsia="仿宋" w:cs="仿宋"/>
          <w:b/>
          <w:sz w:val="24"/>
        </w:rPr>
        <w:t>3.</w:t>
      </w:r>
      <w:r>
        <w:rPr>
          <w:rFonts w:hint="eastAsia" w:ascii="仿宋" w:eastAsia="仿宋" w:cs="仿宋"/>
          <w:sz w:val="24"/>
        </w:rPr>
        <w:t xml:space="preserve"> </w:t>
      </w:r>
      <w:r>
        <w:rPr>
          <w:rFonts w:hint="eastAsia" w:ascii="仿宋" w:eastAsia="仿宋" w:cs="仿宋"/>
          <w:b/>
          <w:sz w:val="24"/>
        </w:rPr>
        <w:t>采购项目需要落实的政府采购政策</w:t>
      </w:r>
    </w:p>
    <w:p w14:paraId="3B888013">
      <w:pPr>
        <w:spacing w:line="360" w:lineRule="auto"/>
        <w:ind w:firstLine="240" w:firstLineChars="100"/>
        <w:rPr>
          <w:rFonts w:hint="eastAsia" w:ascii="仿宋" w:eastAsia="仿宋" w:cs="仿宋"/>
          <w:color w:val="000000"/>
          <w:sz w:val="24"/>
        </w:rPr>
      </w:pPr>
      <w:r>
        <w:rPr>
          <w:rFonts w:hint="eastAsia" w:asci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eastAsia="仿宋" w:cs="仿宋"/>
          <w:color w:val="000000"/>
          <w:sz w:val="24"/>
        </w:rPr>
        <w:t>优先采购向我国企业转让技术、与我国企业签消化吸收再创新方案的供应商的进口产品。</w:t>
      </w:r>
    </w:p>
    <w:p w14:paraId="64C7CD27">
      <w:pPr>
        <w:spacing w:line="360" w:lineRule="auto"/>
        <w:ind w:firstLine="240" w:firstLineChars="100"/>
        <w:rPr>
          <w:rFonts w:hint="eastAsia" w:ascii="仿宋" w:eastAsia="仿宋" w:cs="仿宋"/>
          <w:sz w:val="24"/>
        </w:rPr>
      </w:pPr>
      <w:r>
        <w:rPr>
          <w:rFonts w:hint="eastAsia" w:ascii="仿宋" w:eastAsia="仿宋" w:cs="仿宋"/>
          <w:sz w:val="24"/>
        </w:rPr>
        <w:t>3.2 支持绿色发展</w:t>
      </w:r>
    </w:p>
    <w:p w14:paraId="4A33E7DE">
      <w:pPr>
        <w:spacing w:line="360" w:lineRule="auto"/>
        <w:ind w:firstLine="480" w:firstLineChars="200"/>
        <w:rPr>
          <w:rFonts w:ascii="仿宋_GB2312" w:hAnsi="仿宋" w:eastAsia="仿宋_GB2312"/>
          <w:b/>
          <w:sz w:val="24"/>
        </w:rPr>
      </w:pPr>
      <w:r>
        <w:rPr>
          <w:rFonts w:hint="eastAsia" w:asci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hAnsi="仿宋" w:eastAsia="仿宋_GB2312"/>
          <w:sz w:val="24"/>
        </w:rPr>
        <w:t>▲</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14:paraId="419E6C1F">
      <w:pPr>
        <w:spacing w:line="360" w:lineRule="auto"/>
        <w:ind w:firstLine="480" w:firstLineChars="200"/>
        <w:rPr>
          <w:rFonts w:hint="eastAsia" w:ascii="仿宋" w:eastAsia="仿宋" w:cs="仿宋"/>
          <w:color w:val="000000"/>
          <w:sz w:val="24"/>
        </w:rPr>
      </w:pPr>
      <w:r>
        <w:rPr>
          <w:rFonts w:hint="eastAsia" w:ascii="仿宋" w:eastAsia="仿宋" w:cs="仿宋"/>
          <w:sz w:val="24"/>
        </w:rPr>
        <w:t>3.2.2</w:t>
      </w:r>
      <w:r>
        <w:rPr>
          <w:rFonts w:ascii="仿宋_GB2312" w:hAnsi="仿宋" w:eastAsia="仿宋_GB2312"/>
          <w:sz w:val="24"/>
        </w:rPr>
        <w:t xml:space="preserve"> </w:t>
      </w:r>
      <w:r>
        <w:rPr>
          <w:rFonts w:hint="eastAsia" w:ascii="仿宋" w:eastAsia="仿宋" w:cs="仿宋"/>
          <w:color w:val="000000"/>
          <w:sz w:val="24"/>
        </w:rPr>
        <w:t>纳入政府采购管理的修缮、装修类项目采购建材的，鼓励采购单位将绿色建材性能、指标等作为实质性条件纳入采购文件和合同，具体性能指标要求参考相关绿色建材政府采购需求标准。</w:t>
      </w:r>
    </w:p>
    <w:p w14:paraId="5937A465">
      <w:pPr>
        <w:spacing w:line="360" w:lineRule="auto"/>
        <w:ind w:firstLine="480" w:firstLineChars="200"/>
        <w:rPr>
          <w:rFonts w:hint="eastAsia" w:ascii="仿宋_GB2312" w:hAnsi="仿宋" w:eastAsia="仿宋_GB2312"/>
          <w:color w:val="000000"/>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eastAsia="仿宋" w:cs="仿宋"/>
          <w:color w:val="000000"/>
          <w:sz w:val="24"/>
        </w:rPr>
        <w:t>鼓励采购单位优先采购秸秆环保板材等资源综合利用产品。</w:t>
      </w:r>
      <w:r>
        <w:rPr>
          <w:rFonts w:hint="eastAsia" w:ascii="仿宋_GB2312" w:hAnsi="仿宋" w:eastAsia="仿宋_GB2312"/>
          <w:color w:val="000000"/>
          <w:sz w:val="24"/>
        </w:rPr>
        <w:t>优先采购绿色包装产品、绿色物流配送服务以及循环利用产品。</w:t>
      </w:r>
    </w:p>
    <w:p w14:paraId="015B4F71">
      <w:pPr>
        <w:spacing w:line="360" w:lineRule="auto"/>
        <w:ind w:firstLine="480" w:firstLineChars="200"/>
        <w:rPr>
          <w:rFonts w:hint="eastAsia" w:ascii="仿宋" w:eastAsia="仿宋" w:cs="仿宋"/>
          <w:color w:val="000000"/>
          <w:sz w:val="24"/>
        </w:rPr>
      </w:pPr>
      <w:r>
        <w:rPr>
          <w:rFonts w:hint="eastAsia" w:ascii="仿宋" w:eastAsia="仿宋" w:cs="仿宋"/>
          <w:color w:val="00000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6F8EF0A">
      <w:pPr>
        <w:spacing w:line="360" w:lineRule="auto"/>
        <w:ind w:firstLine="480" w:firstLineChars="200"/>
        <w:rPr>
          <w:rFonts w:hint="eastAsia" w:ascii="仿宋_GB2312" w:eastAsia="仿宋_GB2312"/>
          <w:sz w:val="24"/>
        </w:rPr>
      </w:pPr>
      <w:r>
        <w:rPr>
          <w:rFonts w:hint="eastAsia" w:ascii="仿宋_GB2312" w:eastAsia="仿宋_GB2312"/>
          <w:sz w:val="24"/>
        </w:rPr>
        <w:t>3.3</w:t>
      </w:r>
      <w:r>
        <w:rPr>
          <w:rFonts w:hint="eastAsia" w:ascii="仿宋_GB2312" w:eastAsia="仿宋_GB2312"/>
          <w:bCs/>
          <w:sz w:val="24"/>
        </w:rPr>
        <w:t>支持中小企业发展</w:t>
      </w:r>
      <w:r>
        <w:rPr>
          <w:rFonts w:hint="eastAsia" w:ascii="仿宋_GB2312" w:eastAsia="仿宋_GB2312"/>
          <w:sz w:val="24"/>
        </w:rPr>
        <w:t>。</w:t>
      </w:r>
    </w:p>
    <w:p w14:paraId="4369BE12">
      <w:pPr>
        <w:spacing w:line="360" w:lineRule="auto"/>
        <w:ind w:firstLine="480" w:firstLineChars="200"/>
        <w:rPr>
          <w:rFonts w:hint="eastAsia" w:ascii="仿宋" w:eastAsia="仿宋" w:cs="仿宋"/>
          <w:sz w:val="24"/>
        </w:rPr>
      </w:pPr>
      <w:r>
        <w:rPr>
          <w:rFonts w:hint="eastAsia" w:asci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BAAE2E">
      <w:pPr>
        <w:spacing w:line="360" w:lineRule="auto"/>
        <w:ind w:firstLine="480" w:firstLineChars="200"/>
        <w:rPr>
          <w:rFonts w:hint="eastAsia" w:ascii="仿宋" w:eastAsia="仿宋" w:cs="仿宋"/>
          <w:sz w:val="24"/>
        </w:rPr>
      </w:pPr>
      <w:r>
        <w:rPr>
          <w:rFonts w:hint="eastAsia" w:ascii="仿宋" w:eastAsia="仿宋" w:cs="仿宋"/>
          <w:sz w:val="24"/>
        </w:rPr>
        <w:t>符合中小企业划分标准的个体工商户，在政府采购活动中视同中小企业。</w:t>
      </w:r>
    </w:p>
    <w:p w14:paraId="0D209318">
      <w:pPr>
        <w:widowControl/>
        <w:spacing w:line="360" w:lineRule="auto"/>
        <w:ind w:firstLine="480" w:firstLineChars="200"/>
        <w:jc w:val="left"/>
        <w:rPr>
          <w:rFonts w:hint="eastAsia" w:ascii="仿宋" w:eastAsia="仿宋" w:cs="仿宋"/>
          <w:sz w:val="24"/>
        </w:rPr>
      </w:pPr>
      <w:r>
        <w:rPr>
          <w:rFonts w:hint="eastAsia" w:ascii="仿宋" w:eastAsia="仿宋" w:cs="仿宋"/>
          <w:sz w:val="24"/>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6DB89F1">
      <w:pPr>
        <w:spacing w:line="360" w:lineRule="auto"/>
        <w:ind w:firstLine="480" w:firstLineChars="200"/>
        <w:rPr>
          <w:rFonts w:hint="eastAsia" w:ascii="仿宋" w:eastAsia="仿宋" w:cs="仿宋"/>
          <w:sz w:val="24"/>
        </w:rPr>
      </w:pPr>
      <w:r>
        <w:rPr>
          <w:rFonts w:hint="eastAsia" w:ascii="仿宋" w:eastAsia="仿宋" w:cs="仿宋"/>
          <w:sz w:val="24"/>
        </w:rPr>
        <w:t>以联合体形式参加政府采购活动，联合体各方均为中小企业的，联合体视同中小企业。其中，联合体各方均为小微企业的，联合体视同小微企业。</w:t>
      </w:r>
    </w:p>
    <w:p w14:paraId="34387F38">
      <w:pPr>
        <w:spacing w:line="360" w:lineRule="auto"/>
        <w:ind w:firstLine="480" w:firstLineChars="200"/>
        <w:rPr>
          <w:rFonts w:hint="eastAsia" w:ascii="仿宋" w:eastAsia="仿宋" w:cs="仿宋"/>
          <w:sz w:val="24"/>
        </w:rPr>
      </w:pPr>
      <w:r>
        <w:rPr>
          <w:rFonts w:hint="eastAsia" w:ascii="仿宋" w:eastAsia="仿宋" w:cs="仿宋"/>
          <w:sz w:val="24"/>
        </w:rPr>
        <w:t>3.3.3对于未预留份额专门面向中小企业的政府采购货物项目，以及预留份额政府采购货物项目中的非预留部分标项，对小型和微型企业的投标报价给予</w:t>
      </w:r>
      <w:r>
        <w:rPr>
          <w:rFonts w:hint="eastAsia" w:ascii="仿宋" w:eastAsia="仿宋" w:cs="仿宋"/>
          <w:color w:val="000000"/>
          <w:sz w:val="24"/>
          <w:lang w:val="en-US" w:eastAsia="zh-CN"/>
        </w:rPr>
        <w:t>2</w:t>
      </w:r>
      <w:r>
        <w:rPr>
          <w:rFonts w:hint="eastAsia" w:ascii="仿宋" w:eastAsia="仿宋" w:cs="仿宋"/>
          <w:color w:val="000000"/>
          <w:sz w:val="24"/>
        </w:rPr>
        <w:t>0%的</w:t>
      </w:r>
      <w:r>
        <w:rPr>
          <w:rFonts w:hint="eastAsia" w:ascii="仿宋" w:eastAsia="仿宋" w:cs="仿宋"/>
          <w:sz w:val="24"/>
        </w:rPr>
        <w:t>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w:t>
      </w:r>
      <w:r>
        <w:rPr>
          <w:rFonts w:hint="eastAsia" w:ascii="仿宋" w:eastAsia="仿宋" w:cs="仿宋"/>
          <w:color w:val="000000"/>
          <w:sz w:val="24"/>
        </w:rPr>
        <w:t>的</w:t>
      </w:r>
      <w:r>
        <w:rPr>
          <w:rFonts w:hint="eastAsia" w:ascii="仿宋" w:eastAsia="仿宋" w:cs="仿宋"/>
          <w:sz w:val="24"/>
        </w:rPr>
        <w:t>扣除，用扣除后的价格参加评审。组成联合体或者接受分包的小微企业与联合体内其他企业、分包企业之间存在直接控股、管理关系的，不享受价格扣除优惠政策。</w:t>
      </w:r>
    </w:p>
    <w:p w14:paraId="65665704">
      <w:pPr>
        <w:spacing w:line="360" w:lineRule="auto"/>
        <w:ind w:firstLine="480" w:firstLineChars="200"/>
        <w:rPr>
          <w:rFonts w:hint="eastAsia" w:ascii="仿宋" w:eastAsia="仿宋" w:cs="仿宋"/>
          <w:sz w:val="24"/>
        </w:rPr>
      </w:pPr>
      <w:r>
        <w:rPr>
          <w:rFonts w:hint="eastAsia" w:ascii="仿宋" w:eastAsia="仿宋" w:cs="仿宋"/>
          <w:sz w:val="24"/>
        </w:rPr>
        <w:t>3.3.4符合《关于促进残疾人就业政府采购政策的通知》（财库〔2017〕141号）规定的条件并提供《残疾人福利性单位声明函》（附件1）的残疾人福利性单位视同小型、微型企业；</w:t>
      </w:r>
    </w:p>
    <w:p w14:paraId="19EFF1A1">
      <w:pPr>
        <w:spacing w:line="360" w:lineRule="auto"/>
        <w:ind w:firstLine="480" w:firstLineChars="200"/>
        <w:rPr>
          <w:rFonts w:hint="eastAsia" w:ascii="仿宋" w:eastAsia="仿宋" w:cs="仿宋"/>
          <w:sz w:val="24"/>
        </w:rPr>
      </w:pPr>
      <w:r>
        <w:rPr>
          <w:rFonts w:hint="eastAsia" w:asci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DD2C50">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4174F8">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4D3E6AF3">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077F332A">
      <w:pPr>
        <w:pageBreakBefore w:val="0"/>
        <w:widowControl w:val="0"/>
        <w:kinsoku/>
        <w:wordWrap/>
        <w:overflowPunct/>
        <w:topLinePunct w:val="0"/>
        <w:autoSpaceDE/>
        <w:autoSpaceDN/>
        <w:bidi w:val="0"/>
        <w:snapToGrid/>
        <w:spacing w:line="380" w:lineRule="exact"/>
        <w:ind w:firstLine="480" w:firstLineChars="200"/>
        <w:textAlignment w:val="auto"/>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083B73A6">
      <w:pPr>
        <w:pageBreakBefore w:val="0"/>
        <w:widowControl w:val="0"/>
        <w:kinsoku/>
        <w:wordWrap/>
        <w:overflowPunct/>
        <w:topLinePunct w:val="0"/>
        <w:autoSpaceDE/>
        <w:autoSpaceDN/>
        <w:bidi w:val="0"/>
        <w:snapToGrid/>
        <w:spacing w:line="380" w:lineRule="exact"/>
        <w:ind w:firstLine="480" w:firstLineChars="200"/>
        <w:textAlignment w:val="auto"/>
        <w:rPr>
          <w:rFonts w:hint="eastAsia"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hint="eastAsia" w:ascii="仿宋_GB2312" w:hAnsi="仿宋" w:eastAsia="仿宋_GB2312"/>
          <w:color w:val="FF0000"/>
          <w:sz w:val="24"/>
        </w:rPr>
        <w:t>3</w:t>
      </w:r>
      <w:r>
        <w:rPr>
          <w:rFonts w:ascii="仿宋_GB2312" w:hAnsi="仿宋" w:eastAsia="仿宋_GB2312"/>
          <w:sz w:val="24"/>
        </w:rPr>
        <w:t>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6EAB8C7">
      <w:pPr>
        <w:pStyle w:val="5"/>
        <w:pageBreakBefore w:val="0"/>
        <w:widowControl w:val="0"/>
        <w:kinsoku/>
        <w:wordWrap/>
        <w:overflowPunct/>
        <w:topLinePunct w:val="0"/>
        <w:autoSpaceDE/>
        <w:autoSpaceDN/>
        <w:bidi w:val="0"/>
        <w:adjustRightInd w:val="0"/>
        <w:snapToGrid/>
        <w:spacing w:line="380" w:lineRule="exact"/>
        <w:ind w:left="0" w:firstLine="480" w:firstLineChars="200"/>
        <w:textAlignment w:val="auto"/>
        <w:rPr>
          <w:rFonts w:ascii="仿宋_GB2312" w:hAnsi="仿宋" w:eastAsia="仿宋_GB2312" w:cs="Times New Roman"/>
          <w:b w:val="0"/>
          <w:bCs w:val="0"/>
          <w:kern w:val="2"/>
          <w:sz w:val="24"/>
          <w:szCs w:val="24"/>
          <w:highlight w:val="none"/>
          <w:lang w:val="en-US" w:eastAsia="zh-CN" w:bidi="ar-SA"/>
        </w:rPr>
      </w:pPr>
      <w:r>
        <w:rPr>
          <w:rFonts w:hint="eastAsia" w:ascii="仿宋_GB2312" w:hAnsi="仿宋" w:eastAsia="仿宋_GB2312" w:cs="Times New Roman"/>
          <w:b w:val="0"/>
          <w:bCs w:val="0"/>
          <w:kern w:val="2"/>
          <w:sz w:val="24"/>
          <w:szCs w:val="24"/>
          <w:highlight w:val="none"/>
          <w:lang w:val="en-US" w:eastAsia="zh-CN" w:bidi="ar-SA"/>
        </w:rPr>
        <w:t>3.4.3 采购人应当贯彻落实知识产权保护相关法律法规，应当采购使用正版软件。</w:t>
      </w:r>
    </w:p>
    <w:p w14:paraId="40620601">
      <w:pPr>
        <w:pageBreakBefore w:val="0"/>
        <w:widowControl w:val="0"/>
        <w:kinsoku/>
        <w:wordWrap/>
        <w:overflowPunct/>
        <w:topLinePunct w:val="0"/>
        <w:autoSpaceDE/>
        <w:autoSpaceDN/>
        <w:bidi w:val="0"/>
        <w:snapToGrid/>
        <w:spacing w:line="380" w:lineRule="exact"/>
        <w:ind w:firstLine="480" w:firstLineChars="200"/>
        <w:textAlignment w:val="auto"/>
        <w:rPr>
          <w:rFonts w:hint="eastAsia" w:ascii="仿宋" w:eastAsia="仿宋" w:cs="仿宋"/>
          <w:sz w:val="24"/>
        </w:rPr>
      </w:pPr>
      <w:r>
        <w:rPr>
          <w:rFonts w:hint="eastAsia" w:ascii="仿宋" w:eastAsia="仿宋" w:cs="仿宋"/>
          <w:sz w:val="24"/>
        </w:rPr>
        <w:t>3.5中小企业信用融资：根据《杭州市政府采购支持中小企业信用融资管理办法》等规定，淳安县财政局与中国建设银行股份有限公司淳安支行、杭州银行股份有限公司淳安支行、中国工商银行股份有限公司淳安支行等银行签了《政府采购支持中小企业信用融资合作备忘录》，本采购项目中标人与采购单位签的政府采购合同适用于政府采购贷款政策，简称“政采贷”。</w:t>
      </w:r>
    </w:p>
    <w:p w14:paraId="0D71D194">
      <w:pPr>
        <w:spacing w:line="360" w:lineRule="auto"/>
        <w:ind w:firstLine="480" w:firstLineChars="200"/>
        <w:rPr>
          <w:rFonts w:hint="eastAsia" w:ascii="仿宋" w:eastAsia="仿宋" w:cs="仿宋"/>
          <w:color w:val="000000"/>
          <w:sz w:val="24"/>
        </w:rPr>
      </w:pPr>
      <w:r>
        <w:rPr>
          <w:rFonts w:hint="eastAsia" w:ascii="仿宋" w:eastAsia="仿宋" w:cs="仿宋"/>
          <w:color w:val="000000"/>
          <w:sz w:val="24"/>
        </w:rPr>
        <w:t>3.6平等对待内外资企业和符合条件的破产重整企业</w:t>
      </w:r>
    </w:p>
    <w:p w14:paraId="28291BF3">
      <w:pPr>
        <w:spacing w:line="360" w:lineRule="auto"/>
        <w:ind w:firstLine="480" w:firstLineChars="200"/>
        <w:rPr>
          <w:rFonts w:hint="eastAsia" w:ascii="仿宋" w:eastAsia="仿宋" w:cs="仿宋"/>
          <w:color w:val="000000"/>
          <w:sz w:val="24"/>
        </w:rPr>
      </w:pPr>
      <w:r>
        <w:rPr>
          <w:rFonts w:hint="eastAsia" w:ascii="仿宋" w:eastAsia="仿宋" w:cs="仿宋"/>
          <w:color w:val="000000"/>
          <w:sz w:val="24"/>
        </w:rPr>
        <w:t>平等对待内外资企业和符合条件的破产重整企业，切实保障企业公平竞争，平等维护企业的合法利益。</w:t>
      </w:r>
    </w:p>
    <w:p w14:paraId="0BB43DDD">
      <w:pPr>
        <w:spacing w:line="360" w:lineRule="auto"/>
        <w:ind w:firstLine="241" w:firstLineChars="100"/>
        <w:rPr>
          <w:rFonts w:hint="eastAsia" w:ascii="仿宋" w:eastAsia="仿宋" w:cs="仿宋"/>
          <w:b/>
          <w:sz w:val="24"/>
          <w:highlight w:val="none"/>
          <w:lang w:eastAsia="zh-CN"/>
        </w:rPr>
      </w:pPr>
      <w:r>
        <w:rPr>
          <w:rFonts w:hint="eastAsia" w:ascii="仿宋" w:eastAsia="仿宋" w:cs="仿宋"/>
          <w:b/>
          <w:sz w:val="24"/>
        </w:rPr>
        <w:t>4. 询问、质疑、投诉</w:t>
      </w:r>
      <w:r>
        <w:rPr>
          <w:rFonts w:hint="eastAsia" w:ascii="仿宋" w:eastAsia="仿宋" w:cs="仿宋"/>
          <w:b/>
          <w:sz w:val="24"/>
          <w:lang w:eastAsia="zh-CN"/>
        </w:rPr>
        <w:t>、</w:t>
      </w:r>
      <w:r>
        <w:rPr>
          <w:rFonts w:hint="eastAsia" w:ascii="仿宋" w:eastAsia="仿宋" w:cs="仿宋"/>
          <w:b/>
          <w:sz w:val="24"/>
          <w:highlight w:val="none"/>
          <w:lang w:eastAsia="zh-CN"/>
        </w:rPr>
        <w:t>补偿救济</w:t>
      </w:r>
    </w:p>
    <w:p w14:paraId="505280BF">
      <w:pPr>
        <w:autoSpaceDE w:val="0"/>
        <w:autoSpaceDN w:val="0"/>
        <w:spacing w:line="360" w:lineRule="auto"/>
        <w:ind w:firstLine="240" w:firstLineChars="100"/>
        <w:jc w:val="left"/>
        <w:rPr>
          <w:rFonts w:hint="eastAsia" w:ascii="仿宋" w:eastAsia="仿宋" w:cs="仿宋"/>
          <w:kern w:val="0"/>
          <w:sz w:val="24"/>
          <w:lang w:val="zh-CN"/>
        </w:rPr>
      </w:pPr>
      <w:r>
        <w:rPr>
          <w:rFonts w:hint="eastAsia" w:ascii="仿宋" w:eastAsia="仿宋" w:cs="仿宋"/>
          <w:kern w:val="0"/>
          <w:sz w:val="24"/>
          <w:lang w:val="zh-CN"/>
        </w:rPr>
        <w:t>4.1供应商询问、质疑、投诉</w:t>
      </w:r>
    </w:p>
    <w:p w14:paraId="6728DEDA">
      <w:pPr>
        <w:autoSpaceDE w:val="0"/>
        <w:autoSpaceDN w:val="0"/>
        <w:spacing w:line="360" w:lineRule="auto"/>
        <w:ind w:firstLine="240" w:firstLineChars="100"/>
        <w:jc w:val="left"/>
        <w:rPr>
          <w:rFonts w:hint="eastAsia" w:ascii="仿宋" w:eastAsia="仿宋" w:cs="仿宋"/>
          <w:color w:val="000000"/>
          <w:sz w:val="24"/>
          <w:lang w:val="zh-CN"/>
        </w:rPr>
      </w:pPr>
      <w:r>
        <w:rPr>
          <w:rFonts w:hint="eastAsia" w:ascii="仿宋" w:eastAsia="仿宋" w:cs="仿宋"/>
          <w:color w:val="00000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A04FEA">
      <w:pPr>
        <w:autoSpaceDE w:val="0"/>
        <w:autoSpaceDN w:val="0"/>
        <w:spacing w:line="360" w:lineRule="auto"/>
        <w:ind w:firstLine="240" w:firstLineChars="100"/>
        <w:jc w:val="left"/>
        <w:rPr>
          <w:rFonts w:hint="eastAsia" w:ascii="仿宋" w:eastAsia="仿宋" w:cs="仿宋"/>
          <w:color w:val="000000"/>
          <w:sz w:val="24"/>
          <w:lang w:val="zh-CN"/>
        </w:rPr>
      </w:pPr>
      <w:r>
        <w:rPr>
          <w:rFonts w:hint="eastAsia" w:ascii="仿宋" w:eastAsia="仿宋" w:cs="仿宋"/>
          <w:color w:val="000000"/>
          <w:sz w:val="24"/>
          <w:lang w:val="zh-CN"/>
        </w:rPr>
        <w:t>4.2供应商询问</w:t>
      </w:r>
    </w:p>
    <w:p w14:paraId="4B906260">
      <w:pPr>
        <w:autoSpaceDE w:val="0"/>
        <w:autoSpaceDN w:val="0"/>
        <w:spacing w:line="360" w:lineRule="auto"/>
        <w:ind w:firstLine="240" w:firstLineChars="100"/>
        <w:jc w:val="left"/>
        <w:rPr>
          <w:rFonts w:hint="eastAsia"/>
          <w:color w:val="000000"/>
          <w:lang w:val="zh-CN"/>
        </w:rPr>
      </w:pPr>
      <w:r>
        <w:rPr>
          <w:rFonts w:hint="eastAsia" w:ascii="仿宋" w:eastAsia="仿宋" w:cs="仿宋"/>
          <w:color w:val="00000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0014B1">
      <w:pPr>
        <w:autoSpaceDE w:val="0"/>
        <w:autoSpaceDN w:val="0"/>
        <w:spacing w:line="360" w:lineRule="auto"/>
        <w:ind w:firstLine="240" w:firstLineChars="1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w:t>
      </w:r>
      <w:r>
        <w:rPr>
          <w:rFonts w:hint="eastAsia" w:ascii="仿宋" w:hAnsi="仿宋" w:eastAsia="仿宋" w:cs="仿宋"/>
          <w:kern w:val="0"/>
          <w:sz w:val="24"/>
          <w:szCs w:val="24"/>
        </w:rPr>
        <w:t>3</w:t>
      </w:r>
      <w:r>
        <w:rPr>
          <w:rFonts w:hint="eastAsia" w:ascii="仿宋" w:hAnsi="仿宋" w:eastAsia="仿宋" w:cs="仿宋"/>
          <w:kern w:val="0"/>
          <w:sz w:val="24"/>
          <w:szCs w:val="24"/>
          <w:lang w:val="zh-CN"/>
        </w:rPr>
        <w:t>供应商质疑</w:t>
      </w:r>
    </w:p>
    <w:p w14:paraId="17B08865">
      <w:pPr>
        <w:pStyle w:val="35"/>
        <w:spacing w:before="120" w:after="120"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4.</w:t>
      </w:r>
      <w:r>
        <w:rPr>
          <w:rFonts w:hint="eastAsia" w:ascii="仿宋" w:hAnsi="仿宋" w:eastAsia="仿宋" w:cs="仿宋"/>
          <w:kern w:val="0"/>
          <w:sz w:val="24"/>
          <w:szCs w:val="24"/>
        </w:rPr>
        <w:t>3</w:t>
      </w:r>
      <w:r>
        <w:rPr>
          <w:rFonts w:hint="eastAsia" w:ascii="仿宋" w:hAnsi="仿宋" w:eastAsia="仿宋" w:cs="仿宋"/>
          <w:sz w:val="24"/>
          <w:szCs w:val="24"/>
        </w:rPr>
        <w:t>.1提出质疑的供应商应当是参与所质疑项目采购活动的供应商。潜在供应商已依法获取其可质疑的采购文件的，可以对该文件提出质疑。</w:t>
      </w:r>
    </w:p>
    <w:p w14:paraId="66C0D740">
      <w:pPr>
        <w:pStyle w:val="35"/>
        <w:spacing w:before="120" w:after="120"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4.</w:t>
      </w:r>
      <w:r>
        <w:rPr>
          <w:rFonts w:hint="eastAsia" w:ascii="仿宋" w:hAnsi="仿宋" w:eastAsia="仿宋" w:cs="仿宋"/>
          <w:kern w:val="0"/>
          <w:sz w:val="24"/>
          <w:szCs w:val="24"/>
        </w:rPr>
        <w:t>3</w:t>
      </w:r>
      <w:r>
        <w:rPr>
          <w:rFonts w:hint="eastAsia" w:ascii="仿宋" w:hAnsi="仿宋" w:eastAsia="仿宋" w:cs="仿宋"/>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3E20B95">
      <w:pPr>
        <w:pStyle w:val="7"/>
        <w:spacing w:line="360" w:lineRule="auto"/>
        <w:ind w:firstLine="434" w:firstLineChars="181"/>
        <w:rPr>
          <w:rFonts w:hint="eastAsia" w:ascii="仿宋" w:hAnsi="仿宋" w:eastAsia="仿宋" w:cs="仿宋"/>
          <w:sz w:val="24"/>
          <w:szCs w:val="24"/>
        </w:rPr>
      </w:pPr>
      <w:r>
        <w:rPr>
          <w:rFonts w:hint="eastAsia" w:ascii="仿宋" w:hAnsi="仿宋" w:eastAsia="仿宋" w:cs="仿宋"/>
          <w:kern w:val="0"/>
          <w:sz w:val="24"/>
          <w:szCs w:val="24"/>
          <w:lang w:val="zh-CN"/>
        </w:rPr>
        <w:t>4.</w:t>
      </w:r>
      <w:r>
        <w:rPr>
          <w:rFonts w:hint="eastAsia" w:ascii="仿宋" w:hAnsi="仿宋" w:eastAsia="仿宋" w:cs="仿宋"/>
          <w:kern w:val="0"/>
          <w:sz w:val="24"/>
          <w:szCs w:val="24"/>
        </w:rPr>
        <w:t>3</w:t>
      </w:r>
      <w:r>
        <w:rPr>
          <w:rFonts w:hint="eastAsia" w:ascii="仿宋" w:hAnsi="仿宋" w:eastAsia="仿宋" w:cs="仿宋"/>
          <w:sz w:val="24"/>
          <w:szCs w:val="24"/>
        </w:rPr>
        <w:t>.2.1对采购文件提出质疑的，质疑期限为供应商获得采购文件之日或者采购文件公告期限届满之日起计算。</w:t>
      </w:r>
    </w:p>
    <w:p w14:paraId="63D60C85">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4.3.2.2对采购过程提出质疑的，质疑期限为各采购程序环节结束之日起计算。</w:t>
      </w:r>
    </w:p>
    <w:p w14:paraId="4C185B9B">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4.3.2.3对采购结果提出质疑的，质疑期限自采购结果公告期限届满之日起计算。</w:t>
      </w:r>
    </w:p>
    <w:p w14:paraId="6B8D816A">
      <w:pPr>
        <w:pStyle w:val="35"/>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w:t>
      </w:r>
      <w:r>
        <w:rPr>
          <w:rFonts w:hint="eastAsia" w:ascii="仿宋" w:hAnsi="仿宋" w:eastAsia="仿宋" w:cs="仿宋"/>
          <w:kern w:val="0"/>
          <w:sz w:val="24"/>
          <w:szCs w:val="24"/>
        </w:rPr>
        <w:t>3</w:t>
      </w:r>
      <w:r>
        <w:rPr>
          <w:rFonts w:hint="eastAsia" w:ascii="仿宋" w:hAnsi="仿宋" w:eastAsia="仿宋" w:cs="仿宋"/>
          <w:kern w:val="0"/>
          <w:sz w:val="24"/>
          <w:szCs w:val="24"/>
          <w:lang w:val="zh-CN"/>
        </w:rPr>
        <w:t>.3</w:t>
      </w:r>
      <w:r>
        <w:rPr>
          <w:rFonts w:hint="eastAsia" w:ascii="仿宋" w:hAnsi="仿宋" w:eastAsia="仿宋" w:cs="仿宋"/>
          <w:sz w:val="24"/>
          <w:szCs w:val="24"/>
        </w:rPr>
        <w:t>供应商提出质疑应当提交质疑函和必要的证明材料。质疑函应当包括下列内容：</w:t>
      </w:r>
    </w:p>
    <w:p w14:paraId="595A4AC0">
      <w:pPr>
        <w:pStyle w:val="893"/>
        <w:shd w:val="clear" w:color="auto" w:fill="FFFFFF"/>
        <w:snapToGrid w:val="0"/>
        <w:spacing w:after="240" w:afterAutospacing="0" w:line="360" w:lineRule="auto"/>
        <w:contextualSpacing/>
        <w:rPr>
          <w:rFonts w:hint="eastAsia" w:ascii="仿宋" w:hAnsi="仿宋" w:eastAsia="仿宋" w:cs="仿宋"/>
          <w:snapToGrid w:val="0"/>
          <w:kern w:val="2"/>
          <w:sz w:val="24"/>
          <w:szCs w:val="24"/>
        </w:rPr>
      </w:pPr>
      <w:r>
        <w:rPr>
          <w:rFonts w:hint="eastAsia" w:ascii="仿宋" w:hAnsi="仿宋" w:eastAsia="仿宋" w:cs="仿宋"/>
          <w:snapToGrid w:val="0"/>
          <w:kern w:val="2"/>
          <w:sz w:val="24"/>
          <w:szCs w:val="24"/>
        </w:rPr>
        <w:t>　　</w:t>
      </w:r>
      <w:r>
        <w:rPr>
          <w:rFonts w:hint="eastAsia" w:ascii="仿宋" w:hAnsi="仿宋" w:eastAsia="仿宋" w:cs="仿宋"/>
          <w:sz w:val="24"/>
          <w:szCs w:val="24"/>
          <w:lang w:val="zh-CN"/>
        </w:rPr>
        <w:t>4.</w:t>
      </w:r>
      <w:r>
        <w:rPr>
          <w:rFonts w:hint="eastAsia" w:ascii="仿宋" w:hAnsi="仿宋" w:eastAsia="仿宋" w:cs="仿宋"/>
          <w:sz w:val="24"/>
          <w:szCs w:val="24"/>
        </w:rPr>
        <w:t>3</w:t>
      </w:r>
      <w:r>
        <w:rPr>
          <w:rFonts w:hint="eastAsia" w:ascii="仿宋" w:hAnsi="仿宋" w:eastAsia="仿宋" w:cs="仿宋"/>
          <w:sz w:val="24"/>
          <w:szCs w:val="24"/>
          <w:lang w:val="zh-CN"/>
        </w:rPr>
        <w:t>.3.1</w:t>
      </w:r>
      <w:r>
        <w:rPr>
          <w:rFonts w:hint="eastAsia" w:ascii="仿宋" w:hAnsi="仿宋" w:eastAsia="仿宋" w:cs="仿宋"/>
          <w:snapToGrid w:val="0"/>
          <w:kern w:val="2"/>
          <w:sz w:val="24"/>
          <w:szCs w:val="24"/>
        </w:rPr>
        <w:t>供应商的姓名或者名称、地址、邮编、联系人及联系电话；</w:t>
      </w:r>
    </w:p>
    <w:p w14:paraId="15E5FD2C">
      <w:pPr>
        <w:pStyle w:val="893"/>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.3.2</w:t>
      </w:r>
      <w:r>
        <w:rPr>
          <w:rFonts w:hint="eastAsia" w:ascii="仿宋" w:eastAsia="仿宋" w:cs="仿宋"/>
          <w:snapToGrid w:val="0"/>
          <w:kern w:val="2"/>
        </w:rPr>
        <w:t>质疑项目的名称、编号；</w:t>
      </w:r>
    </w:p>
    <w:p w14:paraId="476DE767">
      <w:pPr>
        <w:pStyle w:val="893"/>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.3.3</w:t>
      </w:r>
      <w:r>
        <w:rPr>
          <w:rFonts w:hint="eastAsia" w:ascii="仿宋" w:eastAsia="仿宋" w:cs="仿宋"/>
          <w:snapToGrid w:val="0"/>
          <w:kern w:val="2"/>
        </w:rPr>
        <w:t>具体、明确的质疑事项和与质疑事项相关的请求；</w:t>
      </w:r>
    </w:p>
    <w:p w14:paraId="31717F56">
      <w:pPr>
        <w:pStyle w:val="893"/>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.3.4</w:t>
      </w:r>
      <w:r>
        <w:rPr>
          <w:rFonts w:hint="eastAsia" w:ascii="仿宋" w:eastAsia="仿宋" w:cs="仿宋"/>
          <w:snapToGrid w:val="0"/>
          <w:kern w:val="2"/>
        </w:rPr>
        <w:t>事实依据；</w:t>
      </w:r>
    </w:p>
    <w:p w14:paraId="20C40616">
      <w:pPr>
        <w:pStyle w:val="893"/>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.3.5</w:t>
      </w:r>
      <w:r>
        <w:rPr>
          <w:rFonts w:hint="eastAsia" w:ascii="仿宋" w:eastAsia="仿宋" w:cs="仿宋"/>
          <w:snapToGrid w:val="0"/>
          <w:kern w:val="2"/>
        </w:rPr>
        <w:t>必要的法律依据；</w:t>
      </w:r>
    </w:p>
    <w:p w14:paraId="3D9B3EA0">
      <w:pPr>
        <w:pStyle w:val="893"/>
        <w:shd w:val="clear" w:color="auto" w:fill="FFFFFF"/>
        <w:snapToGrid w:val="0"/>
        <w:spacing w:after="240" w:afterAutospacing="0" w:line="360" w:lineRule="auto"/>
        <w:ind w:firstLine="480"/>
        <w:contextualSpacing/>
        <w:rPr>
          <w:rFonts w:hint="eastAsia" w:ascii="仿宋" w:eastAsia="仿宋" w:cs="仿宋"/>
          <w:snapToGrid w:val="0"/>
          <w:kern w:val="2"/>
        </w:rPr>
      </w:pPr>
      <w:r>
        <w:rPr>
          <w:rFonts w:hint="eastAsia" w:ascii="仿宋" w:eastAsia="仿宋" w:cs="仿宋"/>
          <w:lang w:val="zh-CN"/>
        </w:rPr>
        <w:t>4.</w:t>
      </w:r>
      <w:r>
        <w:rPr>
          <w:rFonts w:hint="eastAsia" w:ascii="仿宋" w:eastAsia="仿宋" w:cs="仿宋"/>
        </w:rPr>
        <w:t>3</w:t>
      </w:r>
      <w:r>
        <w:rPr>
          <w:rFonts w:hint="eastAsia" w:ascii="仿宋" w:eastAsia="仿宋" w:cs="仿宋"/>
          <w:lang w:val="zh-CN"/>
        </w:rPr>
        <w:t>.3.6</w:t>
      </w:r>
      <w:r>
        <w:rPr>
          <w:rFonts w:hint="eastAsia" w:ascii="仿宋" w:eastAsia="仿宋" w:cs="仿宋"/>
          <w:snapToGrid w:val="0"/>
          <w:kern w:val="2"/>
        </w:rPr>
        <w:t>提出质疑的日期。</w:t>
      </w:r>
    </w:p>
    <w:p w14:paraId="607FD4AF">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30312D6D">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质疑函范本及制作说明详见附件2。</w:t>
      </w:r>
    </w:p>
    <w:p w14:paraId="04579F6A">
      <w:pPr>
        <w:pStyle w:val="893"/>
        <w:shd w:val="clear" w:color="auto" w:fill="FFFFFF"/>
        <w:snapToGrid w:val="0"/>
        <w:spacing w:after="240" w:afterAutospacing="0" w:line="360" w:lineRule="auto"/>
        <w:ind w:firstLine="400"/>
        <w:contextualSpacing/>
        <w:rPr>
          <w:rFonts w:hint="eastAsia" w:ascii="仿宋" w:eastAsia="仿宋" w:cs="仿宋"/>
          <w:color w:val="000000"/>
        </w:rPr>
      </w:pPr>
      <w:r>
        <w:rPr>
          <w:rFonts w:hint="eastAsia" w:ascii="仿宋" w:eastAsia="仿宋" w:cs="仿宋"/>
          <w:lang w:val="zh-CN"/>
        </w:rPr>
        <w:t>4.</w:t>
      </w:r>
      <w:r>
        <w:rPr>
          <w:rFonts w:hint="eastAsia" w:ascii="仿宋" w:eastAsia="仿宋" w:cs="仿宋"/>
        </w:rPr>
        <w:t>3.4</w:t>
      </w:r>
      <w:r>
        <w:rPr>
          <w:rFonts w:hint="eastAsia" w:ascii="仿宋" w:eastAsia="仿宋" w:cs="仿宋"/>
          <w:color w:val="000000"/>
        </w:rPr>
        <w:t>对同一采购程序环节的质疑，供应商须在法定质疑期内一次性提出</w:t>
      </w:r>
      <w:r>
        <w:rPr>
          <w:rFonts w:hint="eastAsia"/>
          <w:color w:val="000000"/>
        </w:rPr>
        <w:t>。</w:t>
      </w:r>
    </w:p>
    <w:p w14:paraId="706E3B40">
      <w:pPr>
        <w:pStyle w:val="893"/>
        <w:shd w:val="clear" w:color="auto" w:fill="FFFFFF"/>
        <w:snapToGrid w:val="0"/>
        <w:spacing w:after="240" w:afterAutospacing="0" w:line="360" w:lineRule="auto"/>
        <w:ind w:firstLine="400"/>
        <w:contextualSpacing/>
        <w:rPr>
          <w:rFonts w:ascii="仿宋_GB2312" w:hAnsi="仿宋" w:eastAsia="仿宋_GB2312"/>
        </w:rPr>
      </w:pPr>
      <w:r>
        <w:rPr>
          <w:rFonts w:hint="eastAsia" w:ascii="仿宋" w:eastAsia="仿宋" w:cs="仿宋"/>
          <w:lang w:val="zh-CN"/>
        </w:rPr>
        <w:t>4.</w:t>
      </w:r>
      <w:r>
        <w:rPr>
          <w:rFonts w:hint="eastAsia" w:ascii="仿宋" w:eastAsia="仿宋" w:cs="仿宋"/>
        </w:rPr>
        <w:t>3.5</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06C9EC68">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lang w:val="zh-CN"/>
        </w:rPr>
        <w:t>4.</w:t>
      </w:r>
      <w:r>
        <w:rPr>
          <w:rFonts w:hint="eastAsia" w:ascii="仿宋" w:eastAsia="仿宋" w:cs="仿宋"/>
        </w:rPr>
        <w:t>3.6询问或者质疑事项可能影响采购结果的，采购人应当暂停签合同，已经签合同的，应当中止履行合同。</w:t>
      </w:r>
    </w:p>
    <w:p w14:paraId="1772E422">
      <w:pPr>
        <w:pStyle w:val="893"/>
        <w:shd w:val="clear" w:color="auto" w:fill="FFFFFF"/>
        <w:snapToGrid w:val="0"/>
        <w:spacing w:after="240" w:afterAutospacing="0" w:line="360" w:lineRule="auto"/>
        <w:ind w:firstLine="480"/>
        <w:contextualSpacing/>
        <w:rPr>
          <w:rFonts w:hint="eastAsia" w:ascii="仿宋" w:eastAsia="仿宋" w:cs="仿宋"/>
          <w:lang w:val="zh-CN"/>
        </w:rPr>
      </w:pPr>
      <w:r>
        <w:rPr>
          <w:rFonts w:hint="eastAsia" w:ascii="仿宋" w:eastAsia="仿宋" w:cs="仿宋"/>
          <w:lang w:val="zh-CN"/>
        </w:rPr>
        <w:t>4.</w:t>
      </w:r>
      <w:r>
        <w:rPr>
          <w:rFonts w:hint="eastAsia" w:ascii="仿宋" w:eastAsia="仿宋" w:cs="仿宋"/>
        </w:rPr>
        <w:t>4</w:t>
      </w:r>
      <w:r>
        <w:rPr>
          <w:rFonts w:hint="eastAsia" w:ascii="仿宋" w:eastAsia="仿宋" w:cs="仿宋"/>
          <w:lang w:val="zh-CN"/>
        </w:rPr>
        <w:t>供应商投诉</w:t>
      </w:r>
    </w:p>
    <w:p w14:paraId="368E23F7">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4.4.1质疑供应商对采购人、采购机构的答复不满意或者采购人、采购机构未在规定的时间内作出答复的，可以在答复期满后十五个工作日内向同级政府采购监督管理部门提出投诉。</w:t>
      </w:r>
    </w:p>
    <w:p w14:paraId="4A665DAC">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w:t>
      </w:r>
      <w:r>
        <w:rPr>
          <w:rFonts w:hint="eastAsia" w:ascii="仿宋" w:eastAsia="仿宋" w:cs="仿宋"/>
          <w:lang w:val="zh-CN"/>
        </w:rPr>
        <w:t>2</w:t>
      </w:r>
      <w:r>
        <w:rPr>
          <w:rFonts w:hint="eastAsia" w:ascii="仿宋" w:eastAsia="仿宋" w:cs="仿宋"/>
        </w:rPr>
        <w:t>供应商投诉的事项不得超出已质疑事项的范围，基于质疑答复内容提出的投诉事项除外。</w:t>
      </w:r>
    </w:p>
    <w:p w14:paraId="47751D5E">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4.4.3供应商投诉应当有明确的请求和必要的证明材料。</w:t>
      </w:r>
    </w:p>
    <w:p w14:paraId="3C3E6CBB">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4.4.4 以联合体形式参加政府采购活动的，其投诉应当由组成联合体的所有供应商共同提出。</w:t>
      </w:r>
    </w:p>
    <w:p w14:paraId="11312290">
      <w:pPr>
        <w:pStyle w:val="893"/>
        <w:shd w:val="clear" w:color="auto" w:fill="FFFFFF"/>
        <w:snapToGrid w:val="0"/>
        <w:spacing w:after="240" w:afterAutospacing="0" w:line="360" w:lineRule="auto"/>
        <w:ind w:firstLine="480"/>
        <w:contextualSpacing/>
        <w:rPr>
          <w:rFonts w:hint="eastAsia" w:ascii="仿宋" w:hAnsi="Times New Roman" w:eastAsia="仿宋" w:cs="仿宋"/>
        </w:rPr>
      </w:pPr>
      <w:r>
        <w:rPr>
          <w:rFonts w:hint="eastAsia" w:ascii="仿宋" w:hAnsi="Times New Roman" w:eastAsia="仿宋" w:cs="仿宋"/>
        </w:rPr>
        <w:t>4.4.5根据政府采购行政裁决省市区三级联动试点工作安排，杭州市本级</w:t>
      </w:r>
      <w:r>
        <w:rPr>
          <w:rFonts w:hint="eastAsia" w:ascii="仿宋" w:hAnsi="Times New Roman" w:eastAsia="仿宋" w:cs="仿宋"/>
          <w:lang w:eastAsia="zh-CN"/>
        </w:rPr>
        <w:t>及各区、县（市）</w:t>
      </w:r>
      <w:r>
        <w:rPr>
          <w:rFonts w:hint="eastAsia" w:ascii="仿宋" w:hAnsi="Times New Roman" w:eastAsia="仿宋" w:cs="仿宋"/>
        </w:rPr>
        <w:t>政府采购项目投诉材料可寄送至浙江省政府采购行政裁决服务中心（杭州），地址：</w:t>
      </w:r>
      <w:r>
        <w:rPr>
          <w:rFonts w:hint="eastAsia" w:ascii="仿宋" w:hAnsi="Times New Roman" w:eastAsia="仿宋" w:cs="仿宋"/>
          <w:lang w:eastAsia="zh-CN"/>
        </w:rPr>
        <w:t>杭州市上城区清泰街549号城建综合大楼11楼</w:t>
      </w:r>
      <w:r>
        <w:rPr>
          <w:rFonts w:hint="eastAsia" w:ascii="仿宋" w:hAnsi="Times New Roman" w:eastAsia="仿宋" w:cs="仿宋"/>
        </w:rPr>
        <w:t>（快递仅限ems或顺丰）</w:t>
      </w:r>
      <w:r>
        <w:rPr>
          <w:rFonts w:hint="eastAsia" w:ascii="仿宋" w:hAnsi="Times New Roman" w:eastAsia="仿宋" w:cs="仿宋"/>
          <w:lang w:eastAsia="zh-CN"/>
        </w:rPr>
        <w:t>，</w:t>
      </w:r>
      <w:r>
        <w:rPr>
          <w:rFonts w:hint="eastAsia" w:ascii="仿宋" w:hAnsi="Times New Roman" w:eastAsia="仿宋" w:cs="仿宋"/>
        </w:rPr>
        <w:t>收件人：朱女士、王女士，电话：0571-8</w:t>
      </w:r>
      <w:r>
        <w:rPr>
          <w:rFonts w:hint="eastAsia" w:ascii="仿宋" w:hAnsi="Times New Roman" w:eastAsia="仿宋" w:cs="仿宋"/>
          <w:lang w:val="en-US" w:eastAsia="zh-CN"/>
        </w:rPr>
        <w:t>7227671,0571-87800218</w:t>
      </w:r>
    </w:p>
    <w:p w14:paraId="72418A52">
      <w:pPr>
        <w:pStyle w:val="893"/>
        <w:shd w:val="clear" w:color="auto" w:fill="FFFFFF"/>
        <w:snapToGrid w:val="0"/>
        <w:spacing w:after="240" w:afterAutospacing="0" w:line="360" w:lineRule="auto"/>
        <w:ind w:firstLine="480"/>
        <w:contextualSpacing/>
        <w:rPr>
          <w:rFonts w:hint="eastAsia" w:ascii="仿宋" w:hAnsi="Times New Roman" w:eastAsia="仿宋" w:cs="仿宋"/>
          <w:highlight w:val="none"/>
        </w:rPr>
      </w:pPr>
      <w:r>
        <w:rPr>
          <w:rFonts w:hint="eastAsia" w:ascii="仿宋" w:hAnsi="Times New Roman" w:eastAsia="仿宋" w:cs="仿宋"/>
          <w:highlight w:val="none"/>
        </w:rPr>
        <w:t>4.5 补偿救济</w:t>
      </w:r>
    </w:p>
    <w:p w14:paraId="195A4564">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hAnsi="Times New Roman" w:eastAsia="仿宋" w:cs="仿宋"/>
          <w:highlight w:val="none"/>
        </w:rPr>
        <w:t>采购人（行政机关）因政策变化、规划调整而不履行政府采购合同的，供应商可依据《杭州市涉企补偿救济实施办法（试行）》向采购人（行政机关）提起补偿申请。</w:t>
      </w:r>
    </w:p>
    <w:p w14:paraId="29330402">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投诉书范本及制作说明详见附件3。</w:t>
      </w:r>
    </w:p>
    <w:p w14:paraId="18EFA762">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4.5在线质疑、投诉。</w:t>
      </w:r>
    </w:p>
    <w:p w14:paraId="3C91A6AC">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C2B8F2">
      <w:pPr>
        <w:spacing w:line="360" w:lineRule="auto"/>
        <w:jc w:val="center"/>
        <w:outlineLvl w:val="0"/>
        <w:rPr>
          <w:rFonts w:hint="eastAsia" w:ascii="仿宋" w:eastAsia="仿宋" w:cs="仿宋"/>
          <w:b/>
          <w:sz w:val="32"/>
          <w:szCs w:val="32"/>
        </w:rPr>
      </w:pPr>
      <w:bookmarkStart w:id="12" w:name="_Toc91899879"/>
      <w:r>
        <w:rPr>
          <w:rFonts w:hint="eastAsia" w:ascii="仿宋" w:eastAsia="仿宋" w:cs="仿宋"/>
          <w:b/>
          <w:sz w:val="32"/>
          <w:szCs w:val="32"/>
        </w:rPr>
        <w:t>二、招标文件</w:t>
      </w:r>
      <w:bookmarkEnd w:id="12"/>
      <w:r>
        <w:rPr>
          <w:rFonts w:hint="eastAsia" w:ascii="仿宋" w:eastAsia="仿宋" w:cs="仿宋"/>
          <w:b/>
          <w:sz w:val="32"/>
          <w:szCs w:val="32"/>
        </w:rPr>
        <w:t>的构成、澄清、修改</w:t>
      </w:r>
    </w:p>
    <w:p w14:paraId="00D3E4A4">
      <w:pPr>
        <w:pStyle w:val="35"/>
        <w:spacing w:before="120" w:after="120" w:line="360" w:lineRule="auto"/>
        <w:rPr>
          <w:rFonts w:hint="eastAsia" w:ascii="仿宋" w:hAnsi="仿宋" w:eastAsia="仿宋" w:cs="仿宋"/>
          <w:b/>
          <w:sz w:val="24"/>
          <w:szCs w:val="24"/>
        </w:rPr>
      </w:pPr>
      <w:bookmarkStart w:id="13" w:name="_Toc91899880"/>
      <w:bookmarkStart w:id="14" w:name="_Hlt74730307"/>
      <w:r>
        <w:rPr>
          <w:rFonts w:hint="eastAsia" w:ascii="仿宋" w:hAnsi="仿宋" w:eastAsia="仿宋" w:cs="仿宋"/>
          <w:b/>
          <w:sz w:val="24"/>
          <w:szCs w:val="24"/>
        </w:rPr>
        <w:t>5．招标文件的构成</w:t>
      </w:r>
      <w:bookmarkEnd w:id="13"/>
    </w:p>
    <w:bookmarkEnd w:id="14"/>
    <w:p w14:paraId="69F3E0EC">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35893E18">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4C6353D4">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60A1C2A3">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6110E20F">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0330ABAD">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5.1.5拟签的合同文本；</w:t>
      </w:r>
    </w:p>
    <w:p w14:paraId="778DB791">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5.1.6应提交的有关格式范例。</w:t>
      </w:r>
    </w:p>
    <w:p w14:paraId="47A9013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5.2与本项目有关的</w:t>
      </w:r>
      <w:r>
        <w:rPr>
          <w:rFonts w:hint="eastAsia" w:ascii="仿宋" w:hAnsi="仿宋" w:eastAsia="仿宋" w:cs="仿宋"/>
          <w:bCs/>
          <w:sz w:val="24"/>
          <w:szCs w:val="24"/>
        </w:rPr>
        <w:t>澄清或者修改的内容为招标文件的组成部分</w:t>
      </w:r>
      <w:r>
        <w:rPr>
          <w:rFonts w:hint="eastAsia" w:ascii="仿宋" w:hAnsi="仿宋" w:eastAsia="仿宋" w:cs="仿宋"/>
          <w:sz w:val="24"/>
          <w:szCs w:val="24"/>
        </w:rPr>
        <w:t>。</w:t>
      </w:r>
    </w:p>
    <w:p w14:paraId="740D0713">
      <w:pPr>
        <w:pStyle w:val="35"/>
        <w:spacing w:before="120" w:after="120" w:line="360" w:lineRule="auto"/>
        <w:rPr>
          <w:rFonts w:hint="eastAsia" w:ascii="仿宋" w:eastAsia="仿宋" w:cs="仿宋"/>
          <w:b/>
        </w:rPr>
      </w:pPr>
      <w:r>
        <w:rPr>
          <w:rFonts w:hint="eastAsia" w:ascii="仿宋" w:eastAsia="仿宋" w:cs="仿宋"/>
          <w:b/>
        </w:rPr>
        <w:t>6. 招标文件的澄清、修改</w:t>
      </w:r>
    </w:p>
    <w:p w14:paraId="1C3CB6CF">
      <w:pPr>
        <w:pStyle w:val="137"/>
        <w:snapToGrid w:val="0"/>
        <w:spacing w:before="0"/>
        <w:ind w:firstLine="480"/>
        <w:rPr>
          <w:rFonts w:hint="eastAsia" w:ascii="仿宋" w:eastAsia="仿宋" w:cs="仿宋"/>
          <w:sz w:val="24"/>
          <w:szCs w:val="24"/>
        </w:rPr>
      </w:pPr>
      <w:r>
        <w:rPr>
          <w:rFonts w:hint="eastAsia" w:ascii="仿宋" w:eastAsia="仿宋" w:cs="仿宋"/>
          <w:sz w:val="24"/>
          <w:szCs w:val="24"/>
        </w:rPr>
        <w:t>6.1已获取招标文件的潜在投标人，若有问题需要澄清，应于投标截止时间前，以书面形式向采购机构提出。</w:t>
      </w:r>
    </w:p>
    <w:p w14:paraId="1F344A48">
      <w:pPr>
        <w:adjustRightInd/>
        <w:spacing w:line="360" w:lineRule="auto"/>
        <w:jc w:val="center"/>
        <w:outlineLvl w:val="0"/>
        <w:rPr>
          <w:rFonts w:hint="eastAsia" w:ascii="仿宋" w:eastAsia="仿宋" w:cs="仿宋"/>
          <w:sz w:val="24"/>
          <w:szCs w:val="24"/>
        </w:rPr>
      </w:pPr>
      <w:r>
        <w:rPr>
          <w:rFonts w:hint="eastAsia" w:ascii="仿宋" w:eastAsia="仿宋" w:cs="仿宋"/>
          <w:sz w:val="24"/>
          <w:szCs w:val="24"/>
          <w:lang w:val="en-US" w:eastAsia="zh-CN"/>
        </w:rPr>
        <w:t xml:space="preserve">    </w:t>
      </w:r>
      <w:r>
        <w:rPr>
          <w:rFonts w:hint="eastAsia" w:ascii="仿宋" w:eastAsia="仿宋" w:cs="仿宋"/>
          <w:sz w:val="24"/>
          <w:szCs w:val="24"/>
        </w:rPr>
        <w:t>6.2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14:paraId="1009BBDC">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6AFE0E60">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52C2783B">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D4AC65A">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7CCEE0BB">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2C6A9A3">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0C5A7518">
      <w:pPr>
        <w:pStyle w:val="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2407888D">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75A21848">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3BB6B432">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76B79A9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0A49C1E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00185A8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bookmarkStart w:id="15" w:name="_Hlk101259339"/>
      <w:r>
        <w:rPr>
          <w:rFonts w:hint="eastAsia" w:ascii="仿宋" w:hAnsi="仿宋" w:eastAsia="仿宋" w:cs="仿宋"/>
          <w:snapToGrid w:val="0"/>
          <w:kern w:val="28"/>
          <w:sz w:val="24"/>
          <w:szCs w:val="20"/>
        </w:rPr>
        <w:t>联合协议</w:t>
      </w:r>
      <w:bookmarkEnd w:id="15"/>
      <w:r>
        <w:rPr>
          <w:rFonts w:hint="eastAsia" w:ascii="仿宋" w:hAnsi="仿宋" w:eastAsia="仿宋" w:cs="仿宋"/>
          <w:snapToGrid w:val="0"/>
          <w:kern w:val="28"/>
          <w:sz w:val="24"/>
          <w:szCs w:val="20"/>
        </w:rPr>
        <w:t>（如果有)；</w:t>
      </w:r>
    </w:p>
    <w:p w14:paraId="5D11250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：中小企业声明函</w:t>
      </w:r>
      <w:r>
        <w:rPr>
          <w:rFonts w:hint="eastAsia" w:ascii="仿宋" w:hAnsi="仿宋" w:eastAsia="仿宋" w:cs="仿宋"/>
          <w:sz w:val="24"/>
        </w:rPr>
        <w:t>；</w:t>
      </w:r>
    </w:p>
    <w:p w14:paraId="387255E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9E3DA3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65C6B4B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14:paraId="1227415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2507ECC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14:paraId="184D082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r>
        <w:rPr>
          <w:rFonts w:hint="eastAsia" w:ascii="仿宋" w:hAnsi="仿宋" w:eastAsia="仿宋" w:cs="仿宋"/>
          <w:sz w:val="24"/>
          <w:lang w:eastAsia="zh-CN"/>
        </w:rPr>
        <w:t>（</w:t>
      </w:r>
      <w:r>
        <w:rPr>
          <w:rFonts w:hint="eastAsia" w:ascii="仿宋" w:hAnsi="仿宋" w:eastAsia="仿宋" w:cs="仿宋"/>
          <w:sz w:val="24"/>
          <w:lang w:val="en-US" w:eastAsia="zh-CN"/>
        </w:rPr>
        <w:t>如果有</w:t>
      </w:r>
      <w:r>
        <w:rPr>
          <w:rFonts w:hint="eastAsia" w:ascii="仿宋" w:hAnsi="仿宋" w:eastAsia="仿宋" w:cs="仿宋"/>
          <w:sz w:val="24"/>
          <w:lang w:eastAsia="zh-CN"/>
        </w:rPr>
        <w:t>）</w:t>
      </w:r>
      <w:r>
        <w:rPr>
          <w:rFonts w:hint="eastAsia" w:ascii="仿宋" w:hAnsi="仿宋" w:eastAsia="仿宋" w:cs="仿宋"/>
          <w:sz w:val="24"/>
        </w:rPr>
        <w:t>；</w:t>
      </w:r>
    </w:p>
    <w:p w14:paraId="08FA271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14:paraId="4D23C95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14:paraId="6A7BC9E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2F162F99">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3E486932">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03E391B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620F9716">
      <w:pPr>
        <w:pStyle w:val="1131"/>
        <w:adjustRightInd w:val="0"/>
        <w:spacing w:line="360" w:lineRule="auto"/>
        <w:ind w:firstLine="960" w:firstLineChars="4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11.3.2 报价情况说明；</w:t>
      </w:r>
    </w:p>
    <w:p w14:paraId="32BD22F2">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6DE5E4DF">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投标人提供虚假材料投标的，投标无效。</w:t>
      </w:r>
    </w:p>
    <w:p w14:paraId="5DF0DA18">
      <w:pPr>
        <w:pStyle w:val="84"/>
        <w:rPr>
          <w:rFonts w:hint="eastAsia" w:ascii="仿宋" w:hAnsi="仿宋" w:eastAsia="仿宋" w:cs="仿宋"/>
          <w:b/>
          <w:bCs/>
          <w:color w:val="auto"/>
          <w:sz w:val="24"/>
          <w:szCs w:val="24"/>
        </w:rPr>
      </w:pPr>
      <w:r>
        <w:rPr>
          <w:rFonts w:hint="eastAsia" w:ascii="仿宋" w:hAnsi="仿宋" w:eastAsia="仿宋" w:cs="仿宋"/>
          <w:b/>
          <w:bCs/>
          <w:color w:val="auto"/>
          <w:sz w:val="24"/>
          <w:szCs w:val="24"/>
          <w:shd w:val="clear" w:color="auto" w:fill="FFFFFF"/>
          <w:lang w:val="en-US" w:eastAsia="zh-CN"/>
        </w:rPr>
        <w:t>投标人应对投标文件中材料的真实性、合法性负责。</w:t>
      </w:r>
    </w:p>
    <w:p w14:paraId="0C1A4627">
      <w:pPr>
        <w:pStyle w:val="137"/>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2CA18E4F">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94A31F">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6330D76">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00972CAD">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17FE3242">
      <w:pPr>
        <w:pStyle w:val="137"/>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107FBDA6">
      <w:pPr>
        <w:pStyle w:val="137"/>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B9C4701">
      <w:pPr>
        <w:pStyle w:val="137"/>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150C38BF">
      <w:pPr>
        <w:pStyle w:val="137"/>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5D905741">
      <w:pPr>
        <w:pStyle w:val="137"/>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381057">
      <w:pPr>
        <w:pStyle w:val="137"/>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D481362">
      <w:pPr>
        <w:pStyle w:val="137"/>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37498925">
      <w:pPr>
        <w:pStyle w:val="35"/>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4D96AFD8">
      <w:pPr>
        <w:pStyle w:val="35"/>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4D88D3D7">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365AF75C">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7A6AC202">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14:paraId="1EA5D4B3">
      <w:pPr>
        <w:pStyle w:val="35"/>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5DC47717">
      <w:pPr>
        <w:pStyle w:val="137"/>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16.投标文件的无效处理</w:t>
      </w:r>
    </w:p>
    <w:p w14:paraId="30CF05EF">
      <w:pPr>
        <w:pStyle w:val="27"/>
        <w:spacing w:line="360" w:lineRule="auto"/>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rPr>
        <w:t>有招标文件第四部分</w:t>
      </w:r>
      <w:r>
        <w:rPr>
          <w:rFonts w:hint="eastAsia" w:ascii="仿宋" w:hAnsi="仿宋" w:eastAsia="仿宋" w:cs="仿宋"/>
          <w:color w:val="000000" w:themeColor="text1"/>
        </w:rPr>
        <w:t>第</w:t>
      </w:r>
      <w:r>
        <w:rPr>
          <w:rFonts w:ascii="仿宋" w:hAnsi="仿宋" w:eastAsia="仿宋" w:cs="仿宋"/>
          <w:color w:val="000000" w:themeColor="text1"/>
        </w:rPr>
        <w:t>4.2</w:t>
      </w:r>
      <w:r>
        <w:rPr>
          <w:rFonts w:hint="eastAsia" w:ascii="仿宋" w:hAnsi="仿宋" w:eastAsia="仿宋" w:cs="仿宋"/>
          <w:color w:val="000000" w:themeColor="text1"/>
        </w:rPr>
        <w:t>项规定</w:t>
      </w:r>
      <w:r>
        <w:rPr>
          <w:rFonts w:hint="eastAsia" w:ascii="仿宋" w:hAnsi="仿宋" w:eastAsia="仿宋" w:cs="仿宋"/>
          <w:color w:val="000000" w:themeColor="text1"/>
          <w:szCs w:val="21"/>
        </w:rPr>
        <w:t>的情形之一的，投标无效：</w:t>
      </w:r>
    </w:p>
    <w:p w14:paraId="79D5B649">
      <w:pPr>
        <w:pStyle w:val="137"/>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436793BC">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AEAE32E">
      <w:pPr>
        <w:pStyle w:val="137"/>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75A8BC86">
      <w:pPr>
        <w:pStyle w:val="137"/>
        <w:spacing w:before="0"/>
        <w:ind w:firstLine="480"/>
        <w:rPr>
          <w:rFonts w:ascii="仿宋" w:hAnsi="仿宋" w:eastAsia="仿宋" w:cs="仿宋"/>
          <w:b/>
          <w:sz w:val="32"/>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7CB2706C">
      <w:pPr>
        <w:pStyle w:val="137"/>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78C226F9">
      <w:pPr>
        <w:pStyle w:val="561"/>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11ED38B6">
      <w:pPr>
        <w:pStyle w:val="561"/>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171BE3BB">
      <w:pPr>
        <w:pStyle w:val="561"/>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40B9EB8B">
      <w:pPr>
        <w:pStyle w:val="561"/>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7F64EB56">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46D8877A">
      <w:pPr>
        <w:pStyle w:val="137"/>
        <w:keepNext w:val="0"/>
        <w:keepLines w:val="0"/>
        <w:pageBreakBefore w:val="0"/>
        <w:widowControl w:val="0"/>
        <w:kinsoku/>
        <w:wordWrap/>
        <w:overflowPunct/>
        <w:topLinePunct w:val="0"/>
        <w:autoSpaceDE/>
        <w:autoSpaceDN/>
        <w:bidi w:val="0"/>
        <w:adjustRightInd w:val="0"/>
        <w:snapToGrid/>
        <w:spacing w:before="0"/>
        <w:ind w:firstLine="480" w:firstLineChars="200"/>
        <w:textAlignment w:val="auto"/>
        <w:rPr>
          <w:rFonts w:hint="eastAsia" w:ascii="仿宋" w:hAnsi="仿宋" w:eastAsia="仿宋" w:cs="仿宋"/>
          <w:kern w:val="0"/>
          <w:szCs w:val="24"/>
        </w:rPr>
      </w:pPr>
      <w:r>
        <w:rPr>
          <w:rFonts w:hint="eastAsia" w:ascii="仿宋" w:hAnsi="仿宋" w:eastAsia="仿宋" w:cs="仿宋"/>
          <w:kern w:val="0"/>
          <w:szCs w:val="24"/>
        </w:rPr>
        <w:t>19.1采购人或采购代理机构依据法律法规和招标文件的规定，对投标人的资格进行审查。</w:t>
      </w:r>
    </w:p>
    <w:p w14:paraId="1D027C77">
      <w:pPr>
        <w:pStyle w:val="137"/>
        <w:keepNext w:val="0"/>
        <w:keepLines w:val="0"/>
        <w:pageBreakBefore w:val="0"/>
        <w:widowControl w:val="0"/>
        <w:kinsoku/>
        <w:wordWrap/>
        <w:overflowPunct/>
        <w:topLinePunct w:val="0"/>
        <w:autoSpaceDE/>
        <w:autoSpaceDN/>
        <w:bidi w:val="0"/>
        <w:adjustRightInd w:val="0"/>
        <w:snapToGrid/>
        <w:spacing w:before="0"/>
        <w:ind w:firstLine="480" w:firstLineChars="200"/>
        <w:textAlignment w:val="auto"/>
        <w:rPr>
          <w:rFonts w:hint="eastAsia" w:ascii="仿宋" w:hAnsi="仿宋" w:eastAsia="仿宋" w:cs="仿宋"/>
          <w:kern w:val="0"/>
          <w:szCs w:val="24"/>
        </w:rPr>
      </w:pPr>
      <w:r>
        <w:rPr>
          <w:rFonts w:hint="eastAsia" w:ascii="仿宋" w:hAnsi="仿宋" w:eastAsia="仿宋" w:cs="仿宋"/>
          <w:kern w:val="0"/>
          <w:szCs w:val="24"/>
        </w:rPr>
        <w:t>19.2投标人未按照招标文件要求提供与资格条件相应的有效资格证明材料的，视为投标人不具备招标文件中规定的资格要求，其投标无效。</w:t>
      </w:r>
    </w:p>
    <w:p w14:paraId="1A55F70C">
      <w:pPr>
        <w:pStyle w:val="137"/>
        <w:keepNext w:val="0"/>
        <w:keepLines w:val="0"/>
        <w:pageBreakBefore w:val="0"/>
        <w:widowControl w:val="0"/>
        <w:kinsoku/>
        <w:wordWrap/>
        <w:overflowPunct/>
        <w:topLinePunct w:val="0"/>
        <w:autoSpaceDE/>
        <w:autoSpaceDN/>
        <w:bidi w:val="0"/>
        <w:adjustRightInd w:val="0"/>
        <w:snapToGrid/>
        <w:spacing w:before="0"/>
        <w:ind w:firstLine="480" w:firstLineChars="200"/>
        <w:textAlignment w:val="auto"/>
        <w:rPr>
          <w:rFonts w:hint="eastAsia" w:ascii="仿宋" w:hAnsi="仿宋" w:eastAsia="仿宋" w:cs="仿宋"/>
          <w:kern w:val="0"/>
          <w:szCs w:val="24"/>
        </w:rPr>
      </w:pPr>
      <w:r>
        <w:rPr>
          <w:rFonts w:hint="eastAsia" w:ascii="仿宋" w:hAnsi="仿宋" w:eastAsia="仿宋" w:cs="仿宋"/>
          <w:kern w:val="0"/>
          <w:szCs w:val="24"/>
        </w:rPr>
        <w:t>19.3对未通过资格审查的投标人，采购人或采购代理机构告知其未通过的原因。</w:t>
      </w:r>
    </w:p>
    <w:p w14:paraId="34457EFB">
      <w:pPr>
        <w:pStyle w:val="137"/>
        <w:keepNext w:val="0"/>
        <w:keepLines w:val="0"/>
        <w:pageBreakBefore w:val="0"/>
        <w:widowControl w:val="0"/>
        <w:kinsoku/>
        <w:wordWrap/>
        <w:overflowPunct/>
        <w:topLinePunct w:val="0"/>
        <w:autoSpaceDE/>
        <w:autoSpaceDN/>
        <w:bidi w:val="0"/>
        <w:adjustRightInd w:val="0"/>
        <w:snapToGrid/>
        <w:spacing w:before="0"/>
        <w:ind w:firstLine="480" w:firstLineChars="200"/>
        <w:textAlignment w:val="auto"/>
        <w:rPr>
          <w:rFonts w:hint="eastAsia" w:ascii="仿宋" w:hAnsi="仿宋" w:eastAsia="仿宋" w:cs="仿宋"/>
          <w:kern w:val="0"/>
          <w:szCs w:val="24"/>
        </w:rPr>
      </w:pPr>
      <w:r>
        <w:rPr>
          <w:rFonts w:hint="eastAsia" w:ascii="仿宋" w:hAnsi="仿宋" w:eastAsia="仿宋" w:cs="仿宋"/>
          <w:kern w:val="0"/>
          <w:szCs w:val="24"/>
        </w:rPr>
        <w:t>19.4合格投标人不足3家的，不再评标。</w:t>
      </w:r>
    </w:p>
    <w:p w14:paraId="55143B99">
      <w:pPr>
        <w:pStyle w:val="137"/>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1EABCAB8">
      <w:pPr>
        <w:pStyle w:val="137"/>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342AD6BC">
      <w:pPr>
        <w:pStyle w:val="137"/>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44DFA8F7">
      <w:pPr>
        <w:pStyle w:val="137"/>
        <w:spacing w:before="0" w:line="450" w:lineRule="exact"/>
        <w:ind w:firstLine="480"/>
        <w:rPr>
          <w:rFonts w:ascii="仿宋" w:eastAsia="仿宋" w:cs="仿宋"/>
          <w:kern w:val="0"/>
          <w:szCs w:val="24"/>
        </w:rPr>
      </w:pPr>
      <w:r>
        <w:rPr>
          <w:rFonts w:hint="eastAsia" w:ascii="仿宋" w:hAnsi="仿宋" w:eastAsia="仿宋" w:cs="仿宋"/>
          <w:kern w:val="0"/>
          <w:szCs w:val="24"/>
        </w:rPr>
        <w:t>20.3</w:t>
      </w:r>
      <w:r>
        <w:rPr>
          <w:rFonts w:hint="eastAsia" w:ascii="仿宋" w:eastAsia="仿宋" w:cs="仿宋"/>
          <w:kern w:val="0"/>
          <w:szCs w:val="24"/>
        </w:rPr>
        <w:t>信用信息的使用规则：经查询列入失信被执行人名单、</w:t>
      </w:r>
      <w:r>
        <w:rPr>
          <w:rFonts w:hint="eastAsia" w:ascii="仿宋" w:hAnsi="仿宋" w:eastAsia="仿宋" w:cs="仿宋_GB2312"/>
          <w:snapToGrid w:val="0"/>
          <w:kern w:val="28"/>
        </w:rPr>
        <w:t>重大税收违法失信主体</w:t>
      </w:r>
      <w:r>
        <w:rPr>
          <w:rFonts w:hint="eastAsia" w:ascii="仿宋" w:eastAsia="仿宋" w:cs="仿宋"/>
          <w:kern w:val="0"/>
          <w:szCs w:val="24"/>
        </w:rPr>
        <w:t>、政府采购严重违法失信行为记录名单的投标人将被拒绝参与政府采购活动。</w:t>
      </w:r>
    </w:p>
    <w:p w14:paraId="1A87DC6F">
      <w:pPr>
        <w:pStyle w:val="137"/>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49D7461">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360B2662">
      <w:pPr>
        <w:spacing w:line="360" w:lineRule="auto"/>
        <w:rPr>
          <w:rFonts w:ascii="仿宋" w:hAnsi="仿宋" w:eastAsia="仿宋" w:cs="仿宋"/>
          <w:b/>
          <w:sz w:val="24"/>
        </w:rPr>
      </w:pPr>
      <w:bookmarkStart w:id="16"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28288EA2">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14:paraId="579FBFFB">
      <w:pPr>
        <w:pStyle w:val="27"/>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439D58A7">
      <w:pPr>
        <w:pStyle w:val="137"/>
        <w:snapToGrid w:val="0"/>
        <w:spacing w:before="0"/>
        <w:ind w:firstLine="480"/>
        <w:rPr>
          <w:rFonts w:ascii="仿宋" w:hAnsi="仿宋" w:eastAsia="仿宋" w:cs="宋体"/>
          <w:b/>
          <w:color w:val="0C0C0C" w:themeColor="text1" w:themeTint="F2"/>
          <w:szCs w:val="24"/>
        </w:rPr>
      </w:pPr>
      <w:r>
        <w:rPr>
          <w:rFonts w:hint="eastAsia" w:ascii="仿宋" w:hAnsi="仿宋" w:eastAsia="仿宋" w:cs="宋体"/>
          <w:color w:val="0C0C0C" w:themeColor="text1" w:themeTint="F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rPr>
        <w:t>为提高政府采购效率，</w:t>
      </w:r>
      <w:r>
        <w:rPr>
          <w:rFonts w:hint="eastAsia" w:ascii="仿宋" w:hAnsi="仿宋" w:eastAsia="仿宋" w:cs="仿宋"/>
          <w:color w:val="auto"/>
          <w:szCs w:val="24"/>
          <w:lang w:val="en-US" w:eastAsia="zh-CN"/>
        </w:rPr>
        <w:t>鼓励</w:t>
      </w:r>
      <w:r>
        <w:rPr>
          <w:rFonts w:hint="eastAsia" w:ascii="仿宋" w:hAnsi="仿宋" w:eastAsia="仿宋" w:cs="仿宋"/>
          <w:color w:val="auto"/>
          <w:szCs w:val="24"/>
        </w:rPr>
        <w:t>在收到评审报告当天</w:t>
      </w:r>
      <w:r>
        <w:rPr>
          <w:rFonts w:hint="eastAsia" w:ascii="仿宋" w:hAnsi="仿宋" w:eastAsia="仿宋" w:cs="仿宋"/>
          <w:color w:val="auto"/>
          <w:szCs w:val="24"/>
          <w:lang w:val="en-US" w:eastAsia="zh-CN"/>
        </w:rPr>
        <w:t>在线</w:t>
      </w:r>
      <w:r>
        <w:rPr>
          <w:rFonts w:hint="eastAsia" w:ascii="仿宋" w:hAnsi="仿宋" w:eastAsia="仿宋" w:cs="仿宋"/>
          <w:color w:val="auto"/>
          <w:szCs w:val="24"/>
        </w:rPr>
        <w:t>确定中标或者成交供应商。</w:t>
      </w:r>
      <w:r>
        <w:rPr>
          <w:rFonts w:hint="eastAsia" w:ascii="仿宋" w:hAnsi="仿宋" w:eastAsia="仿宋" w:cs="宋体"/>
          <w:color w:val="0C0C0C" w:themeColor="text1" w:themeTint="F2"/>
          <w:szCs w:val="24"/>
        </w:rPr>
        <w:t>中标、成交通知书和中标、成交结果公告应当在规定时间内同时发出。</w:t>
      </w:r>
    </w:p>
    <w:p w14:paraId="4116D7C2">
      <w:pPr>
        <w:pStyle w:val="137"/>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18B48309">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6BB015E9">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91D93FE">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4A7978F5">
      <w:pPr>
        <w:pStyle w:val="84"/>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23.4 由于中标、成交供应商原因导致重新采购的，应当承担支付代理费和专家评审费等费用在内的赔偿责任。</w:t>
      </w:r>
    </w:p>
    <w:p w14:paraId="1BE9F4FA">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14:paraId="598D8A13">
      <w:pPr>
        <w:pStyle w:val="27"/>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0539FB45">
      <w:pPr>
        <w:pStyle w:val="27"/>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72D09743">
      <w:pPr>
        <w:widowControl/>
        <w:shd w:val="clear" w:color="auto" w:fill="FFFFFF"/>
        <w:spacing w:line="360" w:lineRule="auto"/>
        <w:ind w:firstLine="480"/>
        <w:jc w:val="left"/>
        <w:rPr>
          <w:rFonts w:ascii="仿宋" w:hAnsi="仿宋" w:eastAsia="仿宋" w:cs="仿宋"/>
          <w:kern w:val="0"/>
          <w:sz w:val="24"/>
          <w:szCs w:val="20"/>
          <w:lang w:val="zh-CN"/>
        </w:rPr>
      </w:pPr>
      <w:r>
        <w:rPr>
          <w:rFonts w:hint="eastAsia" w:ascii="仿宋" w:hAnsi="仿宋" w:eastAsia="仿宋" w:cs="仿宋"/>
          <w:sz w:val="24"/>
        </w:rPr>
        <w:t>25.1</w:t>
      </w:r>
      <w:r>
        <w:rPr>
          <w:rFonts w:hint="eastAsia" w:ascii="仿宋" w:hAnsi="仿宋" w:eastAsia="仿宋" w:cs="仿宋"/>
          <w:kern w:val="0"/>
          <w:sz w:val="24"/>
          <w:szCs w:val="20"/>
          <w:lang w:val="zh-CN"/>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DD36E4">
      <w:pPr>
        <w:pStyle w:val="137"/>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4C157E4">
      <w:pPr>
        <w:pStyle w:val="137"/>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125D18E">
      <w:pPr>
        <w:pStyle w:val="137"/>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105757B7">
      <w:pPr>
        <w:pStyle w:val="137"/>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7689A7D2">
      <w:pPr>
        <w:rPr>
          <w:rFonts w:ascii="仿宋" w:hAnsi="仿宋" w:eastAsia="仿宋" w:cs="仿宋"/>
          <w:b/>
          <w:sz w:val="24"/>
        </w:rPr>
      </w:pPr>
      <w:r>
        <w:rPr>
          <w:rFonts w:hint="eastAsia" w:ascii="仿宋" w:hAnsi="仿宋" w:eastAsia="仿宋" w:cs="仿宋"/>
          <w:b/>
          <w:sz w:val="24"/>
        </w:rPr>
        <w:t>26.履约保证金</w:t>
      </w:r>
    </w:p>
    <w:p w14:paraId="1741D063">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26.1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2C43B327">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26.2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sz w:val="24"/>
          <w:szCs w:val="20"/>
          <w:lang w:val="en-US" w:eastAsia="zh-CN"/>
        </w:rPr>
        <w:t>95763</w:t>
      </w:r>
      <w:r>
        <w:rPr>
          <w:rFonts w:hint="eastAsia" w:ascii="仿宋" w:hAnsi="仿宋" w:eastAsia="仿宋" w:cs="仿宋"/>
          <w:sz w:val="24"/>
          <w:szCs w:val="20"/>
        </w:rPr>
        <w:t>。</w:t>
      </w:r>
    </w:p>
    <w:p w14:paraId="2FC1368B">
      <w:pPr>
        <w:rPr>
          <w:rFonts w:ascii="仿宋" w:hAnsi="仿宋" w:eastAsia="仿宋" w:cs="仿宋"/>
          <w:b/>
          <w:sz w:val="24"/>
        </w:rPr>
      </w:pPr>
      <w:r>
        <w:rPr>
          <w:rFonts w:ascii="仿宋" w:hAnsi="仿宋" w:eastAsia="仿宋" w:cs="仿宋"/>
          <w:b/>
          <w:sz w:val="24"/>
        </w:rPr>
        <w:t>27.预付款</w:t>
      </w:r>
    </w:p>
    <w:p w14:paraId="4F2B0315">
      <w:pPr>
        <w:adjustRightInd/>
        <w:spacing w:line="360" w:lineRule="auto"/>
        <w:ind w:firstLine="480" w:firstLineChars="200"/>
        <w:rPr>
          <w:rFonts w:ascii="仿宋" w:hAnsi="仿宋" w:eastAsia="仿宋"/>
          <w:color w:val="0C0C0C" w:themeColor="text1" w:themeTint="F2"/>
        </w:rPr>
      </w:pPr>
      <w:r>
        <w:rPr>
          <w:rFonts w:hint="eastAsia" w:ascii="仿宋" w:hAnsi="仿宋" w:eastAsia="仿宋"/>
          <w:color w:val="0C0C0C" w:themeColor="text1" w:themeTint="F2"/>
          <w:sz w:val="24"/>
        </w:rPr>
        <w:t>采购单位应当在政府采购合同中约定预付款，对中小企业合同预付款比例原则上不低于合同金额的</w:t>
      </w:r>
      <w:r>
        <w:rPr>
          <w:rFonts w:ascii="仿宋" w:hAnsi="仿宋" w:eastAsia="仿宋"/>
          <w:color w:val="0C0C0C" w:themeColor="text1" w:themeTint="F2"/>
          <w:sz w:val="24"/>
        </w:rPr>
        <w:t>40％</w:t>
      </w:r>
      <w:r>
        <w:rPr>
          <w:rFonts w:hint="eastAsia" w:ascii="仿宋" w:hAnsi="仿宋" w:eastAsia="仿宋"/>
          <w:color w:val="0C0C0C" w:themeColor="text1" w:themeTint="F2"/>
          <w:sz w:val="24"/>
        </w:rPr>
        <w:t>，不高于合同金额的</w:t>
      </w:r>
      <w:r>
        <w:rPr>
          <w:rFonts w:ascii="仿宋" w:hAnsi="仿宋" w:eastAsia="仿宋"/>
          <w:color w:val="0C0C0C" w:themeColor="text1" w:themeTint="F2"/>
          <w:sz w:val="24"/>
        </w:rPr>
        <w:t>70%；项目分年安排预算的，每年预付款比例</w:t>
      </w:r>
      <w:r>
        <w:rPr>
          <w:rFonts w:hint="eastAsia" w:ascii="仿宋" w:hAnsi="仿宋" w:eastAsia="仿宋"/>
          <w:color w:val="0C0C0C" w:themeColor="text1" w:themeTint="F2"/>
          <w:sz w:val="24"/>
        </w:rPr>
        <w:t>不低于</w:t>
      </w:r>
      <w:r>
        <w:rPr>
          <w:rFonts w:ascii="仿宋" w:hAnsi="仿宋" w:eastAsia="仿宋"/>
          <w:color w:val="0C0C0C" w:themeColor="text1" w:themeTint="F2"/>
          <w:sz w:val="24"/>
        </w:rPr>
        <w:t>项目年度计划支付资金额的40％</w:t>
      </w:r>
      <w:r>
        <w:rPr>
          <w:rFonts w:hint="eastAsia" w:ascii="仿宋" w:hAnsi="仿宋" w:eastAsia="仿宋"/>
          <w:color w:val="0C0C0C" w:themeColor="text1" w:themeTint="F2"/>
          <w:sz w:val="24"/>
        </w:rPr>
        <w:t>，不高于合同金额的</w:t>
      </w:r>
      <w:r>
        <w:rPr>
          <w:rFonts w:ascii="仿宋" w:hAnsi="仿宋" w:eastAsia="仿宋"/>
          <w:color w:val="0C0C0C" w:themeColor="text1" w:themeTint="F2"/>
          <w:sz w:val="24"/>
        </w:rPr>
        <w:t>70%；采购项目实施以人工投入为主的，</w:t>
      </w:r>
      <w:r>
        <w:rPr>
          <w:rFonts w:hint="eastAsia" w:ascii="仿宋" w:hAnsi="仿宋" w:eastAsia="仿宋"/>
          <w:color w:val="0C0C0C" w:themeColor="text1" w:themeTint="F2"/>
          <w:sz w:val="24"/>
        </w:rPr>
        <w:t>可适当降低预付款比例，但不得低于</w:t>
      </w:r>
      <w:r>
        <w:rPr>
          <w:rFonts w:ascii="仿宋" w:hAnsi="仿宋" w:eastAsia="仿宋"/>
          <w:color w:val="0C0C0C" w:themeColor="text1" w:themeTint="F2"/>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color w:val="0C0C0C" w:themeColor="text1" w:themeTint="F2"/>
          <w:sz w:val="24"/>
        </w:rPr>
        <w:t>供应商</w:t>
      </w:r>
      <w:r>
        <w:rPr>
          <w:rFonts w:ascii="仿宋" w:hAnsi="仿宋" w:eastAsia="仿宋"/>
          <w:color w:val="0C0C0C" w:themeColor="text1" w:themeTint="F2"/>
          <w:sz w:val="24"/>
        </w:rPr>
        <w:t>明确表示无需预付款或者主动要求降低预付款比例的，</w:t>
      </w:r>
      <w:r>
        <w:rPr>
          <w:rFonts w:hint="eastAsia" w:ascii="仿宋" w:hAnsi="仿宋" w:eastAsia="仿宋"/>
          <w:color w:val="0C0C0C" w:themeColor="text1" w:themeTint="F2"/>
          <w:sz w:val="24"/>
        </w:rPr>
        <w:t>采购单位</w:t>
      </w:r>
      <w:r>
        <w:rPr>
          <w:rFonts w:ascii="仿宋" w:hAnsi="仿宋" w:eastAsia="仿宋"/>
          <w:color w:val="0C0C0C" w:themeColor="text1" w:themeTint="F2"/>
          <w:sz w:val="24"/>
        </w:rPr>
        <w:t>可不适用前述规定。</w:t>
      </w:r>
      <w:r>
        <w:rPr>
          <w:rFonts w:hint="eastAsia" w:ascii="仿宋" w:hAnsi="仿宋" w:eastAsia="仿宋"/>
          <w:color w:val="0C0C0C" w:themeColor="text1" w:themeTint="F2"/>
          <w:sz w:val="24"/>
        </w:rPr>
        <w:t>采购单位</w:t>
      </w:r>
      <w:r>
        <w:rPr>
          <w:rFonts w:ascii="仿宋" w:hAnsi="仿宋" w:eastAsia="仿宋"/>
          <w:color w:val="0C0C0C" w:themeColor="text1" w:themeTint="F2"/>
          <w:sz w:val="24"/>
        </w:rPr>
        <w:t>根据项目特点、供应商诚信等因素，可以要求</w:t>
      </w:r>
      <w:r>
        <w:rPr>
          <w:rFonts w:hint="eastAsia" w:ascii="仿宋" w:hAnsi="仿宋" w:eastAsia="仿宋"/>
          <w:color w:val="0C0C0C" w:themeColor="text1" w:themeTint="F2"/>
          <w:sz w:val="24"/>
        </w:rPr>
        <w:t>供应商</w:t>
      </w:r>
      <w:r>
        <w:rPr>
          <w:rFonts w:ascii="仿宋" w:hAnsi="仿宋" w:eastAsia="仿宋"/>
          <w:color w:val="0C0C0C" w:themeColor="text1" w:themeTint="F2"/>
          <w:sz w:val="24"/>
        </w:rPr>
        <w:t>提交银行、保险公司等金融机构出具的预付款保函或其他担保措施。政府采购预付款应在合同生效以及具备实施条件后5个工作日内支付。</w:t>
      </w:r>
      <w:r>
        <w:rPr>
          <w:rFonts w:hint="eastAsia" w:ascii="仿宋" w:hAnsi="仿宋" w:eastAsia="仿宋"/>
          <w:color w:val="0C0C0C" w:themeColor="text1" w:themeTint="F2"/>
          <w:sz w:val="24"/>
        </w:rPr>
        <w:t>政府采购工程以及与工程建设有关的货物、服务，采用招标方式采购的，预付款从其相关规定。供应商可登录政采云前台大厅选择金融服务</w:t>
      </w:r>
      <w:r>
        <w:rPr>
          <w:rFonts w:ascii="仿宋" w:hAnsi="仿宋" w:eastAsia="仿宋"/>
          <w:color w:val="0C0C0C" w:themeColor="text1" w:themeTint="F2"/>
          <w:sz w:val="24"/>
        </w:rPr>
        <w:t xml:space="preserve"> - </w:t>
      </w:r>
      <w:r>
        <w:rPr>
          <w:rFonts w:hint="eastAsia" w:ascii="仿宋" w:hAnsi="仿宋" w:eastAsia="仿宋"/>
          <w:color w:val="0C0C0C" w:themeColor="text1" w:themeTint="F2"/>
          <w:sz w:val="24"/>
        </w:rPr>
        <w:t>【保函保险服务】出具预付款保函，具体步骤：选择产品—填写供应商信息—选择中标项目—确认信息—等待保险</w:t>
      </w:r>
      <w:r>
        <w:rPr>
          <w:rFonts w:ascii="仿宋" w:hAnsi="仿宋" w:eastAsia="仿宋"/>
          <w:color w:val="0C0C0C" w:themeColor="text1" w:themeTint="F2"/>
          <w:sz w:val="24"/>
        </w:rPr>
        <w:t>/保函受理—确认保单—支付保费—成功出单。政</w:t>
      </w:r>
      <w:r>
        <w:rPr>
          <w:rFonts w:hint="eastAsia" w:ascii="仿宋" w:hAnsi="仿宋" w:eastAsia="仿宋"/>
          <w:color w:val="0C0C0C" w:themeColor="text1" w:themeTint="F2"/>
          <w:sz w:val="24"/>
        </w:rPr>
        <w:t>采云金融专线</w:t>
      </w:r>
      <w:r>
        <w:rPr>
          <w:rFonts w:hint="eastAsia" w:ascii="仿宋" w:hAnsi="仿宋" w:eastAsia="仿宋"/>
          <w:color w:val="0C0C0C" w:themeColor="text1" w:themeTint="F2"/>
          <w:sz w:val="24"/>
          <w:lang w:val="en-US" w:eastAsia="zh-CN"/>
        </w:rPr>
        <w:t>95763</w:t>
      </w:r>
      <w:r>
        <w:rPr>
          <w:rFonts w:ascii="仿宋" w:hAnsi="仿宋" w:eastAsia="仿宋"/>
          <w:color w:val="0C0C0C" w:themeColor="text1" w:themeTint="F2"/>
          <w:sz w:val="24"/>
        </w:rPr>
        <w:t>。</w:t>
      </w:r>
    </w:p>
    <w:p w14:paraId="20010006">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14:paraId="38E3A7AB">
      <w:pPr>
        <w:pStyle w:val="137"/>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８.电子交易活动的中止。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08F50F66">
      <w:pPr>
        <w:pStyle w:val="137"/>
        <w:snapToGrid w:val="0"/>
        <w:spacing w:before="0"/>
        <w:ind w:firstLine="480"/>
        <w:rPr>
          <w:rFonts w:ascii="仿宋" w:hAnsi="仿宋" w:eastAsia="仿宋" w:cs="仿宋"/>
        </w:rPr>
      </w:pPr>
      <w:r>
        <w:rPr>
          <w:rFonts w:hint="eastAsia" w:ascii="仿宋" w:hAnsi="仿宋" w:eastAsia="仿宋" w:cs="仿宋"/>
        </w:rPr>
        <w:t>2８.1电子交易平台发生故障而无法登录访问的；</w:t>
      </w:r>
    </w:p>
    <w:p w14:paraId="60BDCACE">
      <w:pPr>
        <w:pStyle w:val="137"/>
        <w:snapToGrid w:val="0"/>
        <w:spacing w:before="0"/>
        <w:ind w:firstLine="480"/>
        <w:rPr>
          <w:rFonts w:ascii="仿宋" w:hAnsi="仿宋" w:eastAsia="仿宋" w:cs="仿宋"/>
        </w:rPr>
      </w:pPr>
      <w:r>
        <w:rPr>
          <w:rFonts w:hint="eastAsia" w:ascii="仿宋" w:hAnsi="仿宋" w:eastAsia="仿宋" w:cs="仿宋"/>
        </w:rPr>
        <w:t>2８.2电子交易平台应用或数据库出现错误，不能进行正常操作的；</w:t>
      </w:r>
    </w:p>
    <w:p w14:paraId="7153D96F">
      <w:pPr>
        <w:pStyle w:val="137"/>
        <w:snapToGrid w:val="0"/>
        <w:spacing w:before="0"/>
        <w:ind w:firstLine="480"/>
        <w:rPr>
          <w:rFonts w:ascii="仿宋" w:hAnsi="仿宋" w:eastAsia="仿宋" w:cs="仿宋"/>
        </w:rPr>
      </w:pPr>
      <w:r>
        <w:rPr>
          <w:rFonts w:hint="eastAsia" w:ascii="仿宋" w:hAnsi="仿宋" w:eastAsia="仿宋" w:cs="仿宋"/>
        </w:rPr>
        <w:t>2８.3电子交易平台发现严重安全漏洞，有潜在泄密危险的；</w:t>
      </w:r>
    </w:p>
    <w:p w14:paraId="7B887FE6">
      <w:pPr>
        <w:pStyle w:val="137"/>
        <w:snapToGrid w:val="0"/>
        <w:spacing w:before="0"/>
        <w:ind w:firstLine="480"/>
        <w:rPr>
          <w:rFonts w:ascii="仿宋" w:hAnsi="仿宋" w:eastAsia="仿宋" w:cs="仿宋"/>
        </w:rPr>
      </w:pPr>
      <w:r>
        <w:rPr>
          <w:rFonts w:hint="eastAsia" w:ascii="仿宋" w:hAnsi="仿宋" w:eastAsia="仿宋" w:cs="仿宋"/>
        </w:rPr>
        <w:t>2８.4病毒发作导致不能进行正常操作的；</w:t>
      </w:r>
    </w:p>
    <w:p w14:paraId="7F27E4A9">
      <w:pPr>
        <w:pStyle w:val="137"/>
        <w:snapToGrid w:val="0"/>
        <w:spacing w:before="0"/>
        <w:ind w:firstLine="480"/>
        <w:rPr>
          <w:rFonts w:ascii="仿宋" w:hAnsi="仿宋" w:eastAsia="仿宋" w:cs="仿宋"/>
        </w:rPr>
      </w:pPr>
      <w:r>
        <w:rPr>
          <w:rFonts w:hint="eastAsia" w:ascii="仿宋" w:hAnsi="仿宋" w:eastAsia="仿宋" w:cs="仿宋"/>
        </w:rPr>
        <w:t>2８.5其他无法保证电子交易的公平、公正和安全的情况。</w:t>
      </w:r>
    </w:p>
    <w:p w14:paraId="176626BF">
      <w:pPr>
        <w:pStyle w:val="137"/>
        <w:snapToGrid w:val="0"/>
        <w:spacing w:before="0"/>
        <w:ind w:firstLine="0" w:firstLineChars="0"/>
        <w:rPr>
          <w:rFonts w:ascii="仿宋" w:hAnsi="仿宋" w:eastAsia="仿宋" w:cs="仿宋"/>
        </w:rPr>
      </w:pPr>
      <w:r>
        <w:rPr>
          <w:rFonts w:hint="eastAsia" w:ascii="仿宋" w:hAnsi="仿宋" w:eastAsia="仿宋" w:cs="仿宋"/>
        </w:rPr>
        <w:t xml:space="preserve"> 2９.出现以上情形，不影响采购公平、公正性的，采购组织机构可以待上述情形消除后继续组织电子交易活动，也可以决定某些环节以纸质形式进行；影响或可能影响采购公平、公正性的，应当重新采购。</w:t>
      </w:r>
    </w:p>
    <w:p w14:paraId="39E03D34">
      <w:pPr>
        <w:snapToGrid w:val="0"/>
        <w:spacing w:line="360" w:lineRule="auto"/>
        <w:jc w:val="center"/>
        <w:rPr>
          <w:rFonts w:ascii="仿宋" w:hAnsi="仿宋" w:eastAsia="仿宋" w:cs="仿宋"/>
          <w:b/>
          <w:sz w:val="32"/>
        </w:rPr>
      </w:pPr>
      <w:r>
        <w:rPr>
          <w:rFonts w:hint="eastAsia" w:ascii="仿宋" w:hAnsi="仿宋" w:eastAsia="仿宋" w:cs="仿宋"/>
          <w:b/>
          <w:sz w:val="32"/>
        </w:rPr>
        <w:t>九、验收</w:t>
      </w:r>
    </w:p>
    <w:p w14:paraId="37F5A9CE">
      <w:pPr>
        <w:pStyle w:val="27"/>
        <w:spacing w:line="360" w:lineRule="auto"/>
        <w:ind w:firstLine="0" w:firstLineChars="0"/>
        <w:rPr>
          <w:rFonts w:ascii="仿宋" w:hAnsi="仿宋" w:eastAsia="仿宋" w:cs="仿宋"/>
          <w:b/>
        </w:rPr>
      </w:pPr>
      <w:r>
        <w:rPr>
          <w:rFonts w:hint="eastAsia" w:ascii="仿宋" w:hAnsi="仿宋" w:eastAsia="仿宋" w:cs="仿宋"/>
          <w:b/>
        </w:rPr>
        <w:t>３０.验收</w:t>
      </w:r>
    </w:p>
    <w:bookmarkEnd w:id="16"/>
    <w:p w14:paraId="0CCFCF6C">
      <w:pPr>
        <w:tabs>
          <w:tab w:val="left" w:pos="0"/>
        </w:tabs>
        <w:spacing w:line="360" w:lineRule="auto"/>
        <w:ind w:firstLine="480"/>
        <w:rPr>
          <w:rFonts w:ascii="仿宋" w:hAnsi="仿宋" w:eastAsia="仿宋" w:cs="宋体"/>
          <w:color w:val="0C0C0C" w:themeColor="text1" w:themeTint="F2"/>
          <w:kern w:val="0"/>
          <w:sz w:val="24"/>
        </w:rPr>
      </w:pPr>
      <w:bookmarkStart w:id="17" w:name="_Hlt75236101"/>
      <w:bookmarkEnd w:id="17"/>
      <w:bookmarkStart w:id="18" w:name="_Hlt68057669"/>
      <w:bookmarkEnd w:id="18"/>
      <w:bookmarkStart w:id="19" w:name="_Hlt74730295"/>
      <w:bookmarkEnd w:id="19"/>
      <w:bookmarkStart w:id="20" w:name="_Hlt74707468"/>
      <w:bookmarkEnd w:id="20"/>
      <w:bookmarkStart w:id="21" w:name="_Hlt75236290"/>
      <w:bookmarkEnd w:id="21"/>
      <w:bookmarkStart w:id="22" w:name="_Hlt74714665"/>
      <w:bookmarkEnd w:id="22"/>
      <w:bookmarkStart w:id="23" w:name="_Hlt68072990"/>
      <w:bookmarkEnd w:id="23"/>
      <w:bookmarkStart w:id="24" w:name="_Hlt68073093"/>
      <w:bookmarkEnd w:id="24"/>
      <w:bookmarkStart w:id="25" w:name="_Hlt74729768"/>
      <w:bookmarkEnd w:id="25"/>
      <w:bookmarkStart w:id="26" w:name="_Hlt68072998"/>
      <w:bookmarkEnd w:id="26"/>
      <w:bookmarkStart w:id="27" w:name="_Hlt68403820"/>
      <w:bookmarkEnd w:id="27"/>
      <w:bookmarkStart w:id="28" w:name="_Hlt75236011"/>
      <w:bookmarkEnd w:id="28"/>
      <w:r>
        <w:rPr>
          <w:rFonts w:hint="eastAsia" w:ascii="仿宋" w:hAnsi="仿宋" w:eastAsia="仿宋" w:cs="宋体"/>
          <w:color w:val="0C0C0C" w:themeColor="text1" w:themeTint="F2"/>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79C0E5">
      <w:pPr>
        <w:tabs>
          <w:tab w:val="left" w:pos="0"/>
        </w:tabs>
        <w:spacing w:line="360" w:lineRule="auto"/>
        <w:ind w:firstLine="480"/>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30.2采购人可以邀请参加本项目的其他投标人或者第三方机构参与验收。参与验收的投标人或者第三方机构的意见作为验收书的参考资料一并存档。</w:t>
      </w:r>
    </w:p>
    <w:p w14:paraId="04324CD2">
      <w:pPr>
        <w:tabs>
          <w:tab w:val="left" w:pos="0"/>
        </w:tabs>
        <w:spacing w:line="360" w:lineRule="auto"/>
        <w:ind w:firstLine="480"/>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74FBF3">
      <w:pPr>
        <w:spacing w:line="360" w:lineRule="auto"/>
        <w:jc w:val="left"/>
        <w:outlineLvl w:val="0"/>
        <w:rPr>
          <w:rFonts w:ascii="仿宋" w:hAnsi="仿宋" w:eastAsia="仿宋" w:cs="仿宋"/>
          <w:b/>
          <w:sz w:val="36"/>
          <w:szCs w:val="36"/>
        </w:rPr>
      </w:pPr>
      <w:r>
        <w:rPr>
          <w:rFonts w:hint="eastAsia" w:ascii="仿宋" w:hAnsi="仿宋" w:eastAsia="仿宋" w:cs="宋体"/>
          <w:color w:val="0C0C0C" w:themeColor="text1" w:themeTint="F2"/>
          <w:kern w:val="0"/>
          <w:sz w:val="24"/>
        </w:rPr>
        <w:t>　　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C8741FB">
      <w:pPr>
        <w:pStyle w:val="3"/>
        <w:ind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lang w:val="en-US" w:eastAsia="zh-CN"/>
        </w:rPr>
        <w:t>合同管理</w:t>
      </w:r>
      <w:r>
        <w:rPr>
          <w:rFonts w:hint="eastAsia" w:ascii="仿宋" w:hAnsi="仿宋" w:eastAsia="仿宋" w:cs="仿宋"/>
          <w:b w:val="0"/>
          <w:bCs w:val="0"/>
          <w:color w:val="auto"/>
          <w:kern w:val="0"/>
          <w:sz w:val="24"/>
          <w:szCs w:val="24"/>
          <w:lang w:val="en-US"/>
        </w:rPr>
        <w:t>-支付管理。对于供应商提起在线支付申请的，采购</w:t>
      </w:r>
      <w:r>
        <w:rPr>
          <w:rFonts w:hint="eastAsia" w:ascii="仿宋" w:hAnsi="仿宋" w:eastAsia="仿宋" w:cs="仿宋"/>
          <w:b w:val="0"/>
          <w:bCs w:val="0"/>
          <w:color w:val="auto"/>
          <w:kern w:val="0"/>
          <w:sz w:val="24"/>
          <w:szCs w:val="24"/>
          <w:lang w:val="en-US" w:eastAsia="zh-CN"/>
        </w:rPr>
        <w:t>人</w:t>
      </w:r>
      <w:r>
        <w:rPr>
          <w:rFonts w:hint="eastAsia" w:ascii="仿宋" w:hAnsi="仿宋" w:eastAsia="仿宋" w:cs="仿宋"/>
          <w:b w:val="0"/>
          <w:bCs w:val="0"/>
          <w:color w:val="auto"/>
          <w:kern w:val="0"/>
          <w:sz w:val="24"/>
          <w:szCs w:val="24"/>
          <w:lang w:val="en-US"/>
        </w:rPr>
        <w:t>应当</w:t>
      </w:r>
      <w:r>
        <w:rPr>
          <w:rFonts w:hint="eastAsia" w:ascii="仿宋" w:hAnsi="仿宋" w:eastAsia="仿宋" w:cs="仿宋"/>
          <w:b w:val="0"/>
          <w:bCs w:val="0"/>
          <w:color w:val="auto"/>
          <w:kern w:val="0"/>
          <w:sz w:val="24"/>
          <w:szCs w:val="24"/>
          <w:lang w:val="en-US" w:eastAsia="zh-CN"/>
        </w:rPr>
        <w:t>按规定</w:t>
      </w:r>
      <w:r>
        <w:rPr>
          <w:rFonts w:hint="eastAsia" w:ascii="仿宋" w:hAnsi="仿宋" w:eastAsia="仿宋" w:cs="仿宋"/>
          <w:b w:val="0"/>
          <w:bCs w:val="0"/>
          <w:color w:val="auto"/>
          <w:kern w:val="0"/>
          <w:sz w:val="24"/>
          <w:szCs w:val="24"/>
          <w:lang w:val="en-US"/>
        </w:rPr>
        <w:t>做好审核并完成支付。</w:t>
      </w:r>
    </w:p>
    <w:p w14:paraId="3261D5CC">
      <w:pPr>
        <w:pStyle w:val="4"/>
        <w:rPr>
          <w:lang w:val="en-US"/>
        </w:rPr>
      </w:pPr>
    </w:p>
    <w:p w14:paraId="43C93BAA">
      <w:pPr>
        <w:pStyle w:val="4"/>
        <w:rPr>
          <w:lang w:val="en-US"/>
        </w:rPr>
      </w:pPr>
    </w:p>
    <w:p w14:paraId="2AD3429C">
      <w:pPr>
        <w:pStyle w:val="4"/>
        <w:rPr>
          <w:lang w:val="en-US"/>
        </w:rPr>
      </w:pPr>
    </w:p>
    <w:p w14:paraId="417D559E">
      <w:pPr>
        <w:pStyle w:val="4"/>
        <w:rPr>
          <w:lang w:val="en-US"/>
        </w:rPr>
      </w:pPr>
    </w:p>
    <w:p w14:paraId="4F194661">
      <w:pPr>
        <w:pStyle w:val="4"/>
        <w:rPr>
          <w:lang w:val="en-US"/>
        </w:rPr>
      </w:pPr>
    </w:p>
    <w:p w14:paraId="634289B8">
      <w:pPr>
        <w:widowControl/>
        <w:adjustRightInd/>
        <w:jc w:val="center"/>
        <w:rPr>
          <w:rFonts w:ascii="仿宋" w:hAnsi="仿宋" w:eastAsia="仿宋" w:cs="仿宋"/>
          <w:b/>
          <w:sz w:val="36"/>
          <w:szCs w:val="36"/>
        </w:rPr>
      </w:pPr>
      <w:r>
        <w:rPr>
          <w:rFonts w:hint="eastAsia" w:ascii="仿宋" w:hAnsi="仿宋" w:eastAsia="仿宋" w:cs="仿宋"/>
          <w:b/>
          <w:sz w:val="36"/>
          <w:szCs w:val="36"/>
        </w:rPr>
        <w:t>第三部分采购需求</w:t>
      </w:r>
      <w:bookmarkEnd w:id="10"/>
      <w:bookmarkEnd w:id="11"/>
      <w:bookmarkStart w:id="29" w:name="第五部分"/>
      <w:bookmarkStart w:id="30" w:name="_Toc86217003"/>
    </w:p>
    <w:p w14:paraId="20F7FC6D">
      <w:pPr>
        <w:adjustRightInd/>
        <w:spacing w:line="360" w:lineRule="auto"/>
        <w:ind w:firstLine="482" w:firstLineChars="200"/>
        <w:rPr>
          <w:rFonts w:ascii="仿宋" w:hAnsi="仿宋" w:eastAsia="仿宋" w:cs="仿宋"/>
          <w:sz w:val="24"/>
        </w:rPr>
      </w:pPr>
      <w:r>
        <w:rPr>
          <w:rFonts w:hint="eastAsia" w:ascii="仿宋" w:hAnsi="仿宋" w:eastAsia="仿宋" w:cs="仿宋"/>
          <w:b/>
          <w:sz w:val="24"/>
        </w:rPr>
        <w:t>一、概况：</w:t>
      </w:r>
      <w:r>
        <w:rPr>
          <w:rFonts w:hint="eastAsia" w:ascii="仿宋" w:hAnsi="仿宋" w:eastAsia="仿宋" w:cs="仿宋"/>
          <w:sz w:val="24"/>
        </w:rPr>
        <w:t xml:space="preserve">招标内容为分类清运承包范围内的垃圾站房或垃圾堆放点里的垃圾，做到二日一循环，并对承包范围内的垃圾站房或垃圾堆放点的保洁、消杀和垃圾桶的清洗和及时更换。镇垃圾中转站和有机垃圾资源化处理站的日常运行、维修、保养、保洁、消杀。  </w:t>
      </w:r>
    </w:p>
    <w:p w14:paraId="44F9EE06">
      <w:pPr>
        <w:adjustRightInd/>
        <w:spacing w:line="360" w:lineRule="auto"/>
        <w:ind w:firstLine="630"/>
        <w:rPr>
          <w:rFonts w:ascii="仿宋" w:hAnsi="仿宋" w:eastAsia="仿宋" w:cs="仿宋"/>
          <w:sz w:val="24"/>
        </w:rPr>
      </w:pPr>
      <w:r>
        <w:rPr>
          <w:rFonts w:hint="eastAsia" w:ascii="仿宋" w:hAnsi="仿宋" w:eastAsia="仿宋" w:cs="仿宋"/>
          <w:b/>
          <w:sz w:val="24"/>
        </w:rPr>
        <w:t>二、承包范围：</w:t>
      </w:r>
      <w:r>
        <w:rPr>
          <w:rFonts w:hint="eastAsia" w:ascii="仿宋" w:hAnsi="仿宋" w:eastAsia="仿宋" w:cs="仿宋"/>
          <w:sz w:val="24"/>
        </w:rPr>
        <w:t>全镇镇域范围17个行政村</w:t>
      </w:r>
      <w:r>
        <w:rPr>
          <w:rFonts w:hint="eastAsia" w:ascii="仿宋" w:hAnsi="仿宋" w:eastAsia="仿宋" w:cs="仿宋"/>
          <w:sz w:val="24"/>
          <w:lang w:eastAsia="zh-CN"/>
        </w:rPr>
        <w:t>和墨香湖</w:t>
      </w:r>
      <w:r>
        <w:rPr>
          <w:rFonts w:hint="eastAsia" w:ascii="仿宋" w:hAnsi="仿宋" w:eastAsia="仿宋" w:cs="仿宋"/>
          <w:sz w:val="24"/>
        </w:rPr>
        <w:t>社区，集镇所有垃圾堆放点的生活垃圾的分类清运,包括不可预见的增加量。镇垃圾中转站和镇有机垃圾资源化处理站的日常运行、维修、保养、保洁、消杀。4套设备和四台车的维护（维修、保险、加油、保养等）。小生产工具（扫把、铁锹、雨衣、工作服、消毒设备和消毒药液等）及垃圾桶的清洗和及时更换所需费用均由</w:t>
      </w:r>
      <w:r>
        <w:rPr>
          <w:rFonts w:hint="eastAsia" w:ascii="仿宋" w:hAnsi="仿宋" w:eastAsia="仿宋" w:cs="仿宋"/>
          <w:sz w:val="24"/>
          <w:lang w:val="en-US" w:eastAsia="zh-CN"/>
        </w:rPr>
        <w:t>中</w:t>
      </w:r>
      <w:r>
        <w:rPr>
          <w:rFonts w:hint="eastAsia" w:ascii="仿宋" w:hAnsi="仿宋" w:eastAsia="仿宋" w:cs="仿宋"/>
          <w:sz w:val="24"/>
        </w:rPr>
        <w:t>标人负责。</w:t>
      </w:r>
    </w:p>
    <w:p w14:paraId="6C992150">
      <w:pPr>
        <w:adjustRightInd/>
        <w:spacing w:line="360" w:lineRule="auto"/>
        <w:ind w:firstLine="630"/>
        <w:rPr>
          <w:rFonts w:ascii="仿宋" w:hAnsi="仿宋" w:eastAsia="仿宋" w:cs="仿宋"/>
          <w:b/>
          <w:sz w:val="24"/>
        </w:rPr>
      </w:pPr>
      <w:r>
        <w:rPr>
          <w:rFonts w:hint="eastAsia" w:ascii="仿宋" w:hAnsi="仿宋" w:eastAsia="仿宋" w:cs="仿宋"/>
          <w:b/>
          <w:sz w:val="24"/>
        </w:rPr>
        <w:t>三、工作职责及考核方法</w:t>
      </w:r>
    </w:p>
    <w:p w14:paraId="25236127">
      <w:pPr>
        <w:adjustRightInd/>
        <w:spacing w:line="360" w:lineRule="auto"/>
        <w:ind w:firstLine="63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sz w:val="24"/>
        </w:rPr>
        <w:t>工作职责：</w:t>
      </w:r>
      <w:r>
        <w:rPr>
          <w:rFonts w:hint="eastAsia" w:ascii="仿宋" w:hAnsi="仿宋" w:eastAsia="仿宋" w:cs="仿宋"/>
          <w:sz w:val="24"/>
        </w:rPr>
        <w:t>服从镇统一宏观调控管理；遇节假日和各项突击检查垃圾量增加时，须加班加点，或增加农用清运车和劳工，产生费用均由</w:t>
      </w:r>
      <w:r>
        <w:rPr>
          <w:rFonts w:hint="eastAsia" w:ascii="仿宋" w:hAnsi="仿宋" w:eastAsia="仿宋" w:cs="仿宋"/>
          <w:sz w:val="24"/>
          <w:lang w:val="en-US" w:eastAsia="zh-CN"/>
        </w:rPr>
        <w:t>中</w:t>
      </w:r>
      <w:r>
        <w:rPr>
          <w:rFonts w:hint="eastAsia" w:ascii="仿宋" w:hAnsi="仿宋" w:eastAsia="仿宋" w:cs="仿宋"/>
          <w:sz w:val="24"/>
        </w:rPr>
        <w:t>标人负责，确保垃圾清运两日一循环，所有设备（垃圾中转站设备、有机垃圾资源化处理站设备共4套）和车辆（3T垃圾清运车3台，垃圾中转站铲车1台）每日一清洁，每日一消杀，垃圾中转站和有机垃圾资源化处理站每日一清洁，每日一消杀。</w:t>
      </w:r>
    </w:p>
    <w:p w14:paraId="7800AA0E">
      <w:pPr>
        <w:adjustRightInd/>
        <w:spacing w:line="360" w:lineRule="auto"/>
        <w:ind w:firstLine="630"/>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sz w:val="24"/>
        </w:rPr>
        <w:t>考核方法：</w:t>
      </w:r>
      <w:r>
        <w:rPr>
          <w:rFonts w:hint="eastAsia" w:ascii="仿宋" w:hAnsi="仿宋" w:eastAsia="仿宋" w:cs="仿宋"/>
          <w:bCs/>
          <w:sz w:val="24"/>
        </w:rPr>
        <w:t>镇生态办全面跟踪本项目，镇纪委不定期对</w:t>
      </w:r>
      <w:r>
        <w:rPr>
          <w:rFonts w:hint="eastAsia" w:ascii="仿宋" w:hAnsi="仿宋" w:eastAsia="仿宋" w:cs="仿宋"/>
          <w:sz w:val="24"/>
        </w:rPr>
        <w:t>项目进行督查，每发现一次未按要求工作或不能如期完成任务扣除合同总价0.5%的违约金，并责令整改到位；项目资金扣除20%后按季结算；全年能服从管理，并能按时保质保量完成各项工作任务，年终再支付20%扣除部分。经</w:t>
      </w:r>
      <w:r>
        <w:rPr>
          <w:rFonts w:hint="eastAsia" w:ascii="仿宋" w:hAnsi="仿宋" w:eastAsia="仿宋" w:cs="仿宋"/>
          <w:color w:val="auto"/>
          <w:sz w:val="24"/>
          <w:lang w:val="en-US" w:eastAsia="zh-CN"/>
        </w:rPr>
        <w:t>17</w:t>
      </w:r>
      <w:r>
        <w:rPr>
          <w:rFonts w:hint="eastAsia" w:ascii="仿宋" w:hAnsi="仿宋" w:eastAsia="仿宋" w:cs="仿宋"/>
          <w:color w:val="auto"/>
          <w:sz w:val="24"/>
        </w:rPr>
        <w:t>个村</w:t>
      </w:r>
      <w:r>
        <w:rPr>
          <w:rFonts w:hint="eastAsia" w:ascii="仿宋" w:hAnsi="仿宋" w:eastAsia="仿宋" w:cs="仿宋"/>
          <w:color w:val="auto"/>
          <w:sz w:val="24"/>
          <w:lang w:eastAsia="zh-CN"/>
        </w:rPr>
        <w:t>、墨香湖社区</w:t>
      </w:r>
      <w:r>
        <w:rPr>
          <w:rFonts w:hint="eastAsia" w:ascii="仿宋" w:hAnsi="仿宋" w:eastAsia="仿宋" w:cs="仿宋"/>
          <w:sz w:val="24"/>
        </w:rPr>
        <w:t>和驻镇单位测评，满意度达到90%以上，额外支付合同总价1%的奖励。</w:t>
      </w:r>
    </w:p>
    <w:p w14:paraId="36E05ADB">
      <w:pPr>
        <w:spacing w:line="360" w:lineRule="auto"/>
        <w:ind w:firstLine="482" w:firstLineChars="200"/>
        <w:rPr>
          <w:rFonts w:ascii="仿宋" w:hAnsi="仿宋" w:eastAsia="仿宋" w:cs="仿宋"/>
          <w:bCs/>
          <w:snapToGrid w:val="0"/>
          <w:kern w:val="0"/>
          <w:sz w:val="24"/>
        </w:rPr>
      </w:pPr>
      <w:r>
        <w:rPr>
          <w:rFonts w:hint="eastAsia" w:ascii="仿宋" w:hAnsi="仿宋" w:eastAsia="仿宋" w:cs="仿宋"/>
          <w:b/>
          <w:snapToGrid w:val="0"/>
          <w:kern w:val="0"/>
          <w:sz w:val="24"/>
        </w:rPr>
        <w:t>四、人员配备要求</w:t>
      </w:r>
    </w:p>
    <w:p w14:paraId="6A515B39">
      <w:pPr>
        <w:spacing w:line="360" w:lineRule="auto"/>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★1、该项目人员配备总共不少于2</w:t>
      </w:r>
      <w:r>
        <w:rPr>
          <w:rFonts w:hint="eastAsia" w:ascii="仿宋" w:hAnsi="仿宋" w:eastAsia="仿宋" w:cs="仿宋"/>
          <w:bCs/>
          <w:snapToGrid w:val="0"/>
          <w:kern w:val="0"/>
          <w:sz w:val="24"/>
          <w:lang w:val="en-US" w:eastAsia="zh-CN"/>
        </w:rPr>
        <w:t>4</w:t>
      </w:r>
      <w:r>
        <w:rPr>
          <w:rFonts w:hint="eastAsia" w:ascii="仿宋" w:hAnsi="仿宋" w:eastAsia="仿宋" w:cs="仿宋"/>
          <w:bCs/>
          <w:snapToGrid w:val="0"/>
          <w:kern w:val="0"/>
          <w:sz w:val="24"/>
        </w:rPr>
        <w:t>人，</w:t>
      </w:r>
      <w:r>
        <w:rPr>
          <w:rFonts w:hint="eastAsia" w:ascii="仿宋" w:hAnsi="仿宋" w:eastAsia="仿宋" w:cs="仿宋"/>
          <w:b/>
          <w:snapToGrid w:val="0"/>
          <w:kern w:val="0"/>
          <w:sz w:val="24"/>
        </w:rPr>
        <w:t>垃圾收集车驾驶员3人，跟车工作人员3人，垃圾中转站铲车工作人员1人，垃圾资源化处理站工作人员3人，垃圾分类指导员（6小时班制）14人，</w:t>
      </w:r>
      <w:r>
        <w:rPr>
          <w:rFonts w:hint="eastAsia" w:ascii="仿宋" w:hAnsi="仿宋" w:eastAsia="仿宋" w:cs="仿宋"/>
          <w:bCs/>
          <w:snapToGrid w:val="0"/>
          <w:kern w:val="0"/>
          <w:sz w:val="24"/>
        </w:rPr>
        <w:t>中标方必须接受原区域内的保洁人员，三个月内不能随意辞退（如违法违纪，身体因素的除外）。</w:t>
      </w:r>
    </w:p>
    <w:p w14:paraId="10D3955D">
      <w:pPr>
        <w:spacing w:line="360" w:lineRule="auto"/>
        <w:ind w:firstLine="480" w:firstLineChars="200"/>
        <w:rPr>
          <w:rFonts w:hint="eastAsia" w:ascii="仿宋" w:hAnsi="仿宋" w:eastAsia="仿宋" w:cs="仿宋"/>
          <w:bCs/>
          <w:snapToGrid w:val="0"/>
          <w:kern w:val="0"/>
          <w:sz w:val="24"/>
        </w:rPr>
      </w:pPr>
    </w:p>
    <w:p w14:paraId="6F764866">
      <w:pPr>
        <w:spacing w:line="360" w:lineRule="auto"/>
        <w:ind w:firstLine="480" w:firstLineChars="200"/>
        <w:rPr>
          <w:rFonts w:hint="eastAsia" w:ascii="仿宋" w:hAnsi="仿宋" w:eastAsia="仿宋" w:cs="仿宋"/>
          <w:bCs/>
          <w:snapToGrid w:val="0"/>
          <w:kern w:val="0"/>
          <w:sz w:val="24"/>
        </w:rPr>
      </w:pPr>
    </w:p>
    <w:p w14:paraId="166C613D">
      <w:pPr>
        <w:numPr>
          <w:ilvl w:val="0"/>
          <w:numId w:val="11"/>
        </w:numPr>
        <w:spacing w:line="360" w:lineRule="auto"/>
        <w:ind w:firstLine="482" w:firstLineChars="200"/>
      </w:pPr>
      <w:r>
        <w:rPr>
          <w:rFonts w:hint="eastAsia" w:ascii="仿宋" w:hAnsi="仿宋" w:eastAsia="仿宋" w:cs="仿宋"/>
          <w:b/>
          <w:snapToGrid w:val="0"/>
          <w:kern w:val="0"/>
          <w:sz w:val="24"/>
        </w:rPr>
        <w:t>验收要求及考核细则（满分为100分）</w:t>
      </w:r>
    </w:p>
    <w:tbl>
      <w:tblPr>
        <w:tblStyle w:val="6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90"/>
        <w:gridCol w:w="210"/>
        <w:gridCol w:w="2220"/>
        <w:gridCol w:w="3315"/>
        <w:gridCol w:w="945"/>
        <w:gridCol w:w="900"/>
      </w:tblGrid>
      <w:tr w14:paraId="2E36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5065392">
            <w:pPr>
              <w:spacing w:line="240" w:lineRule="exact"/>
              <w:ind w:right="105" w:rightChars="50"/>
              <w:jc w:val="center"/>
              <w:rPr>
                <w:rFonts w:ascii="仿宋" w:hAnsi="仿宋" w:eastAsia="仿宋" w:cs="仿宋"/>
                <w:sz w:val="24"/>
              </w:rPr>
            </w:pPr>
            <w:r>
              <w:rPr>
                <w:rFonts w:hint="eastAsia" w:ascii="仿宋" w:hAnsi="仿宋" w:eastAsia="仿宋" w:cs="仿宋"/>
                <w:b/>
                <w:bCs/>
                <w:kern w:val="0"/>
                <w:sz w:val="24"/>
              </w:rPr>
              <w:t>名称</w:t>
            </w:r>
          </w:p>
        </w:tc>
        <w:tc>
          <w:tcPr>
            <w:tcW w:w="690" w:type="dxa"/>
            <w:noWrap w:val="0"/>
            <w:vAlign w:val="center"/>
          </w:tcPr>
          <w:p w14:paraId="39627001">
            <w:pPr>
              <w:spacing w:line="240" w:lineRule="exact"/>
              <w:ind w:right="105" w:rightChars="50"/>
              <w:jc w:val="both"/>
              <w:rPr>
                <w:rFonts w:hint="eastAsia" w:ascii="仿宋" w:hAnsi="仿宋" w:eastAsia="仿宋" w:cs="仿宋"/>
                <w:sz w:val="24"/>
                <w:lang w:eastAsia="zh-CN"/>
              </w:rPr>
            </w:pPr>
            <w:r>
              <w:rPr>
                <w:rFonts w:hint="eastAsia" w:ascii="仿宋" w:hAnsi="仿宋" w:eastAsia="仿宋" w:cs="仿宋"/>
                <w:b/>
                <w:bCs/>
                <w:kern w:val="0"/>
                <w:sz w:val="24"/>
                <w:lang w:eastAsia="zh-CN"/>
              </w:rPr>
              <w:t>项目</w:t>
            </w:r>
          </w:p>
        </w:tc>
        <w:tc>
          <w:tcPr>
            <w:tcW w:w="2430" w:type="dxa"/>
            <w:gridSpan w:val="2"/>
            <w:noWrap w:val="0"/>
            <w:vAlign w:val="center"/>
          </w:tcPr>
          <w:p w14:paraId="5F61CAFA">
            <w:pPr>
              <w:spacing w:line="240" w:lineRule="exact"/>
              <w:ind w:right="105" w:rightChars="50" w:firstLine="236" w:firstLineChars="98"/>
              <w:jc w:val="center"/>
              <w:rPr>
                <w:rFonts w:ascii="仿宋" w:hAnsi="仿宋" w:eastAsia="仿宋" w:cs="仿宋"/>
                <w:sz w:val="24"/>
              </w:rPr>
            </w:pPr>
            <w:r>
              <w:rPr>
                <w:rFonts w:hint="eastAsia" w:ascii="仿宋" w:hAnsi="仿宋" w:eastAsia="仿宋" w:cs="仿宋"/>
                <w:b/>
                <w:bCs/>
                <w:kern w:val="0"/>
                <w:sz w:val="24"/>
              </w:rPr>
              <w:t>检查内容</w:t>
            </w:r>
          </w:p>
        </w:tc>
        <w:tc>
          <w:tcPr>
            <w:tcW w:w="3315" w:type="dxa"/>
            <w:noWrap w:val="0"/>
            <w:vAlign w:val="center"/>
          </w:tcPr>
          <w:p w14:paraId="11D30867">
            <w:pPr>
              <w:spacing w:line="240" w:lineRule="exact"/>
              <w:ind w:right="105" w:rightChars="50" w:firstLine="236" w:firstLineChars="98"/>
              <w:jc w:val="center"/>
              <w:rPr>
                <w:rFonts w:ascii="仿宋" w:hAnsi="仿宋" w:eastAsia="仿宋" w:cs="仿宋"/>
                <w:sz w:val="24"/>
              </w:rPr>
            </w:pPr>
            <w:r>
              <w:rPr>
                <w:rFonts w:hint="eastAsia" w:ascii="仿宋" w:hAnsi="仿宋" w:eastAsia="仿宋" w:cs="仿宋"/>
                <w:b/>
                <w:bCs/>
                <w:kern w:val="0"/>
                <w:sz w:val="24"/>
              </w:rPr>
              <w:t>检查标准</w:t>
            </w:r>
          </w:p>
        </w:tc>
        <w:tc>
          <w:tcPr>
            <w:tcW w:w="945" w:type="dxa"/>
            <w:noWrap w:val="0"/>
            <w:vAlign w:val="center"/>
          </w:tcPr>
          <w:p w14:paraId="68B97D0E">
            <w:pPr>
              <w:spacing w:line="240" w:lineRule="exact"/>
              <w:ind w:right="105" w:rightChars="50"/>
              <w:jc w:val="center"/>
              <w:rPr>
                <w:rFonts w:ascii="仿宋" w:hAnsi="仿宋" w:eastAsia="仿宋" w:cs="仿宋"/>
                <w:sz w:val="24"/>
              </w:rPr>
            </w:pPr>
            <w:r>
              <w:rPr>
                <w:rFonts w:hint="eastAsia" w:ascii="仿宋" w:hAnsi="仿宋" w:eastAsia="仿宋" w:cs="仿宋"/>
                <w:b/>
                <w:bCs/>
                <w:kern w:val="0"/>
                <w:sz w:val="24"/>
              </w:rPr>
              <w:t>单位</w:t>
            </w:r>
          </w:p>
        </w:tc>
        <w:tc>
          <w:tcPr>
            <w:tcW w:w="900" w:type="dxa"/>
            <w:noWrap w:val="0"/>
            <w:vAlign w:val="center"/>
          </w:tcPr>
          <w:p w14:paraId="0E432242">
            <w:pPr>
              <w:spacing w:line="240" w:lineRule="exact"/>
              <w:ind w:right="105" w:rightChars="50"/>
              <w:jc w:val="center"/>
              <w:rPr>
                <w:rFonts w:ascii="仿宋" w:hAnsi="仿宋" w:eastAsia="仿宋" w:cs="仿宋"/>
                <w:sz w:val="24"/>
              </w:rPr>
            </w:pPr>
            <w:r>
              <w:rPr>
                <w:rFonts w:hint="eastAsia" w:ascii="仿宋" w:hAnsi="仿宋" w:eastAsia="仿宋" w:cs="仿宋"/>
                <w:b/>
                <w:bCs/>
                <w:kern w:val="0"/>
                <w:sz w:val="24"/>
              </w:rPr>
              <w:t>扣分标准</w:t>
            </w:r>
          </w:p>
        </w:tc>
      </w:tr>
      <w:tr w14:paraId="6FFF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28" w:type="dxa"/>
            <w:vMerge w:val="restart"/>
            <w:noWrap w:val="0"/>
            <w:vAlign w:val="center"/>
          </w:tcPr>
          <w:p w14:paraId="320EB156">
            <w:pPr>
              <w:spacing w:line="240" w:lineRule="exact"/>
              <w:ind w:right="105" w:rightChars="50"/>
              <w:jc w:val="center"/>
              <w:rPr>
                <w:rFonts w:ascii="仿宋" w:hAnsi="仿宋" w:eastAsia="仿宋" w:cs="仿宋"/>
                <w:b/>
                <w:bCs/>
                <w:kern w:val="0"/>
                <w:sz w:val="24"/>
              </w:rPr>
            </w:pPr>
          </w:p>
          <w:p w14:paraId="340CE5B0">
            <w:pPr>
              <w:spacing w:line="240" w:lineRule="exact"/>
              <w:ind w:right="105" w:rightChars="50"/>
              <w:jc w:val="center"/>
              <w:rPr>
                <w:rFonts w:ascii="仿宋" w:hAnsi="仿宋" w:eastAsia="仿宋" w:cs="仿宋"/>
                <w:b/>
                <w:bCs/>
                <w:kern w:val="0"/>
                <w:sz w:val="24"/>
              </w:rPr>
            </w:pPr>
          </w:p>
          <w:p w14:paraId="436177DD">
            <w:pPr>
              <w:spacing w:line="240" w:lineRule="exact"/>
              <w:ind w:right="105" w:rightChars="50"/>
              <w:jc w:val="center"/>
              <w:rPr>
                <w:rFonts w:ascii="仿宋" w:hAnsi="仿宋" w:eastAsia="仿宋" w:cs="仿宋"/>
                <w:b/>
                <w:bCs/>
                <w:kern w:val="0"/>
                <w:sz w:val="24"/>
              </w:rPr>
            </w:pPr>
          </w:p>
          <w:p w14:paraId="5F3845ED">
            <w:pPr>
              <w:spacing w:line="240" w:lineRule="exact"/>
              <w:ind w:right="105" w:rightChars="50"/>
              <w:jc w:val="center"/>
              <w:rPr>
                <w:rFonts w:ascii="仿宋" w:hAnsi="仿宋" w:eastAsia="仿宋" w:cs="仿宋"/>
                <w:sz w:val="24"/>
              </w:rPr>
            </w:pPr>
            <w:r>
              <w:rPr>
                <w:rFonts w:hint="eastAsia" w:ascii="仿宋" w:hAnsi="仿宋" w:eastAsia="仿宋" w:cs="仿宋"/>
                <w:b/>
                <w:bCs/>
                <w:kern w:val="0"/>
                <w:sz w:val="24"/>
              </w:rPr>
              <w:t>垃圾清运</w:t>
            </w:r>
          </w:p>
        </w:tc>
        <w:tc>
          <w:tcPr>
            <w:tcW w:w="690" w:type="dxa"/>
            <w:vMerge w:val="restart"/>
            <w:noWrap w:val="0"/>
            <w:vAlign w:val="center"/>
          </w:tcPr>
          <w:p w14:paraId="1479AE6D">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垃圾收集清运</w:t>
            </w:r>
          </w:p>
        </w:tc>
        <w:tc>
          <w:tcPr>
            <w:tcW w:w="2430" w:type="dxa"/>
            <w:gridSpan w:val="2"/>
            <w:vMerge w:val="restart"/>
            <w:noWrap w:val="0"/>
            <w:vAlign w:val="center"/>
          </w:tcPr>
          <w:p w14:paraId="38970F94">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垃圾收集按规定做到日产日清，垃圾容器不满溢。做到无漏收，无长期堆积物，垃圾清运处保持清洁。</w:t>
            </w:r>
          </w:p>
        </w:tc>
        <w:tc>
          <w:tcPr>
            <w:tcW w:w="3315" w:type="dxa"/>
            <w:noWrap w:val="0"/>
            <w:vAlign w:val="center"/>
          </w:tcPr>
          <w:p w14:paraId="73F92337">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未做到日产日清或漏收垃圾</w:t>
            </w:r>
          </w:p>
        </w:tc>
        <w:tc>
          <w:tcPr>
            <w:tcW w:w="945" w:type="dxa"/>
            <w:noWrap w:val="0"/>
            <w:vAlign w:val="center"/>
          </w:tcPr>
          <w:p w14:paraId="4111C456">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noWrap w:val="0"/>
            <w:vAlign w:val="center"/>
          </w:tcPr>
          <w:p w14:paraId="5AA47C9B">
            <w:pPr>
              <w:spacing w:line="240" w:lineRule="exact"/>
              <w:ind w:right="105" w:rightChars="50"/>
              <w:jc w:val="center"/>
              <w:rPr>
                <w:rFonts w:ascii="仿宋" w:hAnsi="仿宋" w:eastAsia="仿宋" w:cs="仿宋"/>
                <w:sz w:val="24"/>
              </w:rPr>
            </w:pPr>
            <w:r>
              <w:rPr>
                <w:rFonts w:hint="eastAsia" w:ascii="仿宋" w:hAnsi="仿宋" w:eastAsia="仿宋" w:cs="仿宋"/>
                <w:sz w:val="24"/>
              </w:rPr>
              <w:t>2</w:t>
            </w:r>
          </w:p>
        </w:tc>
      </w:tr>
      <w:tr w14:paraId="388D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8" w:type="dxa"/>
            <w:vMerge w:val="continue"/>
            <w:noWrap w:val="0"/>
            <w:vAlign w:val="center"/>
          </w:tcPr>
          <w:p w14:paraId="7D8000C3">
            <w:pPr>
              <w:spacing w:line="240" w:lineRule="exact"/>
              <w:ind w:right="105" w:rightChars="50"/>
              <w:jc w:val="center"/>
              <w:rPr>
                <w:rFonts w:ascii="仿宋" w:hAnsi="仿宋" w:eastAsia="仿宋" w:cs="仿宋"/>
                <w:sz w:val="24"/>
              </w:rPr>
            </w:pPr>
          </w:p>
        </w:tc>
        <w:tc>
          <w:tcPr>
            <w:tcW w:w="690" w:type="dxa"/>
            <w:vMerge w:val="continue"/>
            <w:noWrap w:val="0"/>
            <w:vAlign w:val="center"/>
          </w:tcPr>
          <w:p w14:paraId="2603C2CB">
            <w:pPr>
              <w:spacing w:line="240" w:lineRule="exact"/>
              <w:ind w:right="105" w:rightChars="50"/>
              <w:jc w:val="center"/>
              <w:rPr>
                <w:rFonts w:ascii="仿宋" w:hAnsi="仿宋" w:eastAsia="仿宋" w:cs="仿宋"/>
                <w:sz w:val="24"/>
              </w:rPr>
            </w:pPr>
          </w:p>
        </w:tc>
        <w:tc>
          <w:tcPr>
            <w:tcW w:w="2430" w:type="dxa"/>
            <w:gridSpan w:val="2"/>
            <w:vMerge w:val="continue"/>
            <w:noWrap w:val="0"/>
            <w:vAlign w:val="center"/>
          </w:tcPr>
          <w:p w14:paraId="05318464">
            <w:pPr>
              <w:spacing w:line="240" w:lineRule="exact"/>
              <w:ind w:right="105" w:rightChars="50"/>
              <w:jc w:val="center"/>
              <w:rPr>
                <w:rFonts w:ascii="仿宋" w:hAnsi="仿宋" w:eastAsia="仿宋" w:cs="仿宋"/>
                <w:sz w:val="24"/>
              </w:rPr>
            </w:pPr>
          </w:p>
        </w:tc>
        <w:tc>
          <w:tcPr>
            <w:tcW w:w="3315" w:type="dxa"/>
            <w:noWrap w:val="0"/>
            <w:vAlign w:val="center"/>
          </w:tcPr>
          <w:p w14:paraId="710A98D2">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垃圾房、垃圾桶等垃圾清运处周边有明显的垃圾散落</w:t>
            </w:r>
          </w:p>
        </w:tc>
        <w:tc>
          <w:tcPr>
            <w:tcW w:w="945" w:type="dxa"/>
            <w:noWrap w:val="0"/>
            <w:vAlign w:val="center"/>
          </w:tcPr>
          <w:p w14:paraId="4AA3CEEA">
            <w:pPr>
              <w:spacing w:line="240" w:lineRule="exact"/>
              <w:ind w:right="105" w:rightChars="50"/>
              <w:jc w:val="center"/>
              <w:rPr>
                <w:rFonts w:ascii="仿宋" w:hAnsi="仿宋" w:eastAsia="仿宋" w:cs="仿宋"/>
                <w:sz w:val="24"/>
              </w:rPr>
            </w:pPr>
            <w:r>
              <w:rPr>
                <w:rFonts w:hint="eastAsia" w:ascii="仿宋" w:hAnsi="仿宋" w:eastAsia="仿宋" w:cs="仿宋"/>
                <w:sz w:val="24"/>
              </w:rPr>
              <w:t>处</w:t>
            </w:r>
          </w:p>
        </w:tc>
        <w:tc>
          <w:tcPr>
            <w:tcW w:w="900" w:type="dxa"/>
            <w:noWrap w:val="0"/>
            <w:vAlign w:val="center"/>
          </w:tcPr>
          <w:p w14:paraId="29BD6EC9">
            <w:pPr>
              <w:spacing w:line="240" w:lineRule="exact"/>
              <w:ind w:right="105" w:rightChars="50"/>
              <w:jc w:val="center"/>
              <w:rPr>
                <w:rFonts w:ascii="仿宋" w:hAnsi="仿宋" w:eastAsia="仿宋" w:cs="仿宋"/>
                <w:sz w:val="24"/>
              </w:rPr>
            </w:pPr>
            <w:r>
              <w:rPr>
                <w:rFonts w:hint="eastAsia" w:ascii="仿宋" w:hAnsi="仿宋" w:eastAsia="仿宋" w:cs="仿宋"/>
                <w:sz w:val="24"/>
              </w:rPr>
              <w:t>1</w:t>
            </w:r>
          </w:p>
        </w:tc>
      </w:tr>
      <w:tr w14:paraId="1678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Merge w:val="continue"/>
            <w:noWrap w:val="0"/>
            <w:vAlign w:val="center"/>
          </w:tcPr>
          <w:p w14:paraId="41AFDF3F">
            <w:pPr>
              <w:spacing w:line="240" w:lineRule="exact"/>
              <w:ind w:right="105" w:rightChars="50"/>
              <w:jc w:val="center"/>
              <w:rPr>
                <w:rFonts w:ascii="仿宋" w:hAnsi="仿宋" w:eastAsia="仿宋" w:cs="仿宋"/>
                <w:sz w:val="24"/>
              </w:rPr>
            </w:pPr>
          </w:p>
        </w:tc>
        <w:tc>
          <w:tcPr>
            <w:tcW w:w="690" w:type="dxa"/>
            <w:vMerge w:val="continue"/>
            <w:tcBorders>
              <w:bottom w:val="single" w:color="auto" w:sz="4" w:space="0"/>
            </w:tcBorders>
            <w:noWrap w:val="0"/>
            <w:vAlign w:val="center"/>
          </w:tcPr>
          <w:p w14:paraId="0B6B16AE">
            <w:pPr>
              <w:spacing w:line="240" w:lineRule="exact"/>
              <w:ind w:right="105" w:rightChars="50"/>
              <w:jc w:val="center"/>
              <w:rPr>
                <w:rFonts w:ascii="仿宋" w:hAnsi="仿宋" w:eastAsia="仿宋" w:cs="仿宋"/>
                <w:sz w:val="24"/>
              </w:rPr>
            </w:pPr>
          </w:p>
        </w:tc>
        <w:tc>
          <w:tcPr>
            <w:tcW w:w="2430" w:type="dxa"/>
            <w:gridSpan w:val="2"/>
            <w:vMerge w:val="continue"/>
            <w:tcBorders>
              <w:bottom w:val="single" w:color="auto" w:sz="4" w:space="0"/>
            </w:tcBorders>
            <w:noWrap w:val="0"/>
            <w:vAlign w:val="center"/>
          </w:tcPr>
          <w:p w14:paraId="52A7C136">
            <w:pPr>
              <w:spacing w:line="240" w:lineRule="exact"/>
              <w:ind w:right="105" w:rightChars="50"/>
              <w:jc w:val="center"/>
              <w:rPr>
                <w:rFonts w:ascii="仿宋" w:hAnsi="仿宋" w:eastAsia="仿宋" w:cs="仿宋"/>
                <w:sz w:val="24"/>
              </w:rPr>
            </w:pPr>
          </w:p>
        </w:tc>
        <w:tc>
          <w:tcPr>
            <w:tcW w:w="3315" w:type="dxa"/>
            <w:tcBorders>
              <w:bottom w:val="single" w:color="auto" w:sz="4" w:space="0"/>
            </w:tcBorders>
            <w:noWrap w:val="0"/>
            <w:vAlign w:val="center"/>
          </w:tcPr>
          <w:p w14:paraId="12308E4D">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因垃圾处理不及时而接到投诉并查实</w:t>
            </w:r>
          </w:p>
        </w:tc>
        <w:tc>
          <w:tcPr>
            <w:tcW w:w="945" w:type="dxa"/>
            <w:tcBorders>
              <w:bottom w:val="single" w:color="auto" w:sz="4" w:space="0"/>
            </w:tcBorders>
            <w:noWrap w:val="0"/>
            <w:vAlign w:val="center"/>
          </w:tcPr>
          <w:p w14:paraId="4AB9CE96">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tcBorders>
              <w:bottom w:val="single" w:color="auto" w:sz="4" w:space="0"/>
            </w:tcBorders>
            <w:noWrap w:val="0"/>
            <w:vAlign w:val="center"/>
          </w:tcPr>
          <w:p w14:paraId="2877AF42">
            <w:pPr>
              <w:spacing w:line="240" w:lineRule="exact"/>
              <w:ind w:right="105" w:rightChars="50"/>
              <w:jc w:val="center"/>
              <w:rPr>
                <w:rFonts w:ascii="仿宋" w:hAnsi="仿宋" w:eastAsia="仿宋" w:cs="仿宋"/>
                <w:sz w:val="24"/>
              </w:rPr>
            </w:pPr>
            <w:r>
              <w:rPr>
                <w:rFonts w:hint="eastAsia" w:ascii="仿宋" w:hAnsi="仿宋" w:eastAsia="仿宋" w:cs="仿宋"/>
                <w:sz w:val="24"/>
              </w:rPr>
              <w:t>3</w:t>
            </w:r>
          </w:p>
        </w:tc>
      </w:tr>
      <w:tr w14:paraId="6DEF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28" w:type="dxa"/>
            <w:vMerge w:val="continue"/>
            <w:noWrap w:val="0"/>
            <w:vAlign w:val="center"/>
          </w:tcPr>
          <w:p w14:paraId="5C72B7AB">
            <w:pPr>
              <w:spacing w:line="240" w:lineRule="exact"/>
              <w:ind w:right="105" w:rightChars="50"/>
              <w:jc w:val="center"/>
              <w:rPr>
                <w:rFonts w:ascii="仿宋" w:hAnsi="仿宋" w:eastAsia="仿宋" w:cs="仿宋"/>
                <w:sz w:val="24"/>
              </w:rPr>
            </w:pPr>
          </w:p>
        </w:tc>
        <w:tc>
          <w:tcPr>
            <w:tcW w:w="690" w:type="dxa"/>
            <w:vMerge w:val="restart"/>
            <w:noWrap w:val="0"/>
            <w:vAlign w:val="center"/>
          </w:tcPr>
          <w:p w14:paraId="706B6B9A">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垃圾倾倒</w:t>
            </w:r>
          </w:p>
        </w:tc>
        <w:tc>
          <w:tcPr>
            <w:tcW w:w="2430" w:type="dxa"/>
            <w:gridSpan w:val="2"/>
            <w:vMerge w:val="restart"/>
            <w:noWrap w:val="0"/>
            <w:vAlign w:val="center"/>
          </w:tcPr>
          <w:p w14:paraId="37D7F971">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垃圾运输注意密封，严禁途中抛洒滴漏。清运中转的垃圾必须运至规定的场所，严禁乱倒垃圾，服从中转站管理员指挥</w:t>
            </w:r>
          </w:p>
        </w:tc>
        <w:tc>
          <w:tcPr>
            <w:tcW w:w="3315" w:type="dxa"/>
            <w:noWrap w:val="0"/>
            <w:vAlign w:val="center"/>
          </w:tcPr>
          <w:p w14:paraId="1FEDC535">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未按规定地点倾倒</w:t>
            </w:r>
          </w:p>
        </w:tc>
        <w:tc>
          <w:tcPr>
            <w:tcW w:w="945" w:type="dxa"/>
            <w:noWrap w:val="0"/>
            <w:vAlign w:val="center"/>
          </w:tcPr>
          <w:p w14:paraId="10257A17">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处</w:t>
            </w:r>
          </w:p>
        </w:tc>
        <w:tc>
          <w:tcPr>
            <w:tcW w:w="900" w:type="dxa"/>
            <w:noWrap w:val="0"/>
            <w:vAlign w:val="center"/>
          </w:tcPr>
          <w:p w14:paraId="4D33589D">
            <w:pPr>
              <w:spacing w:line="240" w:lineRule="exact"/>
              <w:ind w:right="105" w:rightChars="50"/>
              <w:jc w:val="center"/>
              <w:rPr>
                <w:rFonts w:ascii="仿宋" w:hAnsi="仿宋" w:eastAsia="仿宋" w:cs="仿宋"/>
                <w:sz w:val="24"/>
              </w:rPr>
            </w:pPr>
            <w:r>
              <w:rPr>
                <w:rFonts w:hint="eastAsia" w:ascii="仿宋" w:hAnsi="仿宋" w:eastAsia="仿宋" w:cs="仿宋"/>
                <w:sz w:val="24"/>
              </w:rPr>
              <w:t>1</w:t>
            </w:r>
          </w:p>
        </w:tc>
      </w:tr>
      <w:tr w14:paraId="2E39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28" w:type="dxa"/>
            <w:vMerge w:val="continue"/>
            <w:noWrap w:val="0"/>
            <w:vAlign w:val="center"/>
          </w:tcPr>
          <w:p w14:paraId="4C566332">
            <w:pPr>
              <w:spacing w:line="240" w:lineRule="exact"/>
              <w:ind w:right="105" w:rightChars="50"/>
              <w:jc w:val="center"/>
              <w:rPr>
                <w:rFonts w:ascii="仿宋" w:hAnsi="仿宋" w:eastAsia="仿宋" w:cs="仿宋"/>
                <w:sz w:val="24"/>
              </w:rPr>
            </w:pPr>
          </w:p>
        </w:tc>
        <w:tc>
          <w:tcPr>
            <w:tcW w:w="690" w:type="dxa"/>
            <w:vMerge w:val="continue"/>
            <w:noWrap w:val="0"/>
            <w:vAlign w:val="center"/>
          </w:tcPr>
          <w:p w14:paraId="51F13F89">
            <w:pPr>
              <w:spacing w:line="240" w:lineRule="exact"/>
              <w:ind w:right="105" w:rightChars="50"/>
              <w:jc w:val="center"/>
              <w:rPr>
                <w:rFonts w:ascii="仿宋" w:hAnsi="仿宋" w:eastAsia="仿宋" w:cs="仿宋"/>
                <w:sz w:val="24"/>
              </w:rPr>
            </w:pPr>
          </w:p>
        </w:tc>
        <w:tc>
          <w:tcPr>
            <w:tcW w:w="2430" w:type="dxa"/>
            <w:gridSpan w:val="2"/>
            <w:vMerge w:val="continue"/>
            <w:noWrap w:val="0"/>
            <w:vAlign w:val="center"/>
          </w:tcPr>
          <w:p w14:paraId="2C5A3CD6">
            <w:pPr>
              <w:spacing w:line="240" w:lineRule="exact"/>
              <w:ind w:right="105" w:rightChars="50"/>
              <w:jc w:val="center"/>
              <w:rPr>
                <w:rFonts w:ascii="仿宋" w:hAnsi="仿宋" w:eastAsia="仿宋" w:cs="仿宋"/>
                <w:sz w:val="24"/>
              </w:rPr>
            </w:pPr>
          </w:p>
        </w:tc>
        <w:tc>
          <w:tcPr>
            <w:tcW w:w="3315" w:type="dxa"/>
            <w:noWrap w:val="0"/>
            <w:vAlign w:val="center"/>
          </w:tcPr>
          <w:p w14:paraId="0FF76FA4">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垃圾车满后未及时倾倒</w:t>
            </w:r>
          </w:p>
        </w:tc>
        <w:tc>
          <w:tcPr>
            <w:tcW w:w="945" w:type="dxa"/>
            <w:noWrap w:val="0"/>
            <w:vAlign w:val="center"/>
          </w:tcPr>
          <w:p w14:paraId="20E0CE88">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车</w:t>
            </w:r>
          </w:p>
        </w:tc>
        <w:tc>
          <w:tcPr>
            <w:tcW w:w="900" w:type="dxa"/>
            <w:noWrap w:val="0"/>
            <w:vAlign w:val="center"/>
          </w:tcPr>
          <w:p w14:paraId="3AE542F6">
            <w:pPr>
              <w:spacing w:line="240" w:lineRule="exact"/>
              <w:ind w:right="105" w:rightChars="50"/>
              <w:jc w:val="center"/>
              <w:rPr>
                <w:rFonts w:ascii="仿宋" w:hAnsi="仿宋" w:eastAsia="仿宋" w:cs="仿宋"/>
                <w:sz w:val="24"/>
              </w:rPr>
            </w:pPr>
            <w:r>
              <w:rPr>
                <w:rFonts w:hint="eastAsia" w:ascii="仿宋" w:hAnsi="仿宋" w:eastAsia="仿宋" w:cs="仿宋"/>
                <w:sz w:val="24"/>
              </w:rPr>
              <w:t>0.5</w:t>
            </w:r>
          </w:p>
        </w:tc>
      </w:tr>
      <w:tr w14:paraId="036F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28" w:type="dxa"/>
            <w:vMerge w:val="continue"/>
            <w:noWrap w:val="0"/>
            <w:vAlign w:val="center"/>
          </w:tcPr>
          <w:p w14:paraId="126A9459">
            <w:pPr>
              <w:spacing w:line="240" w:lineRule="exact"/>
              <w:ind w:right="105" w:rightChars="50"/>
              <w:jc w:val="center"/>
              <w:rPr>
                <w:rFonts w:ascii="仿宋" w:hAnsi="仿宋" w:eastAsia="仿宋" w:cs="仿宋"/>
                <w:sz w:val="24"/>
              </w:rPr>
            </w:pPr>
          </w:p>
        </w:tc>
        <w:tc>
          <w:tcPr>
            <w:tcW w:w="690" w:type="dxa"/>
            <w:vMerge w:val="continue"/>
            <w:noWrap w:val="0"/>
            <w:vAlign w:val="center"/>
          </w:tcPr>
          <w:p w14:paraId="74862AF2">
            <w:pPr>
              <w:spacing w:line="240" w:lineRule="exact"/>
              <w:ind w:right="105" w:rightChars="50"/>
              <w:jc w:val="center"/>
              <w:rPr>
                <w:rFonts w:ascii="仿宋" w:hAnsi="仿宋" w:eastAsia="仿宋" w:cs="仿宋"/>
                <w:sz w:val="24"/>
              </w:rPr>
            </w:pPr>
          </w:p>
        </w:tc>
        <w:tc>
          <w:tcPr>
            <w:tcW w:w="2430" w:type="dxa"/>
            <w:gridSpan w:val="2"/>
            <w:vMerge w:val="continue"/>
            <w:noWrap w:val="0"/>
            <w:vAlign w:val="center"/>
          </w:tcPr>
          <w:p w14:paraId="37A09BF3">
            <w:pPr>
              <w:spacing w:line="240" w:lineRule="exact"/>
              <w:ind w:right="105" w:rightChars="50"/>
              <w:jc w:val="center"/>
              <w:rPr>
                <w:rFonts w:ascii="仿宋" w:hAnsi="仿宋" w:eastAsia="仿宋" w:cs="仿宋"/>
                <w:sz w:val="24"/>
              </w:rPr>
            </w:pPr>
          </w:p>
        </w:tc>
        <w:tc>
          <w:tcPr>
            <w:tcW w:w="3315" w:type="dxa"/>
            <w:noWrap w:val="0"/>
            <w:vAlign w:val="center"/>
          </w:tcPr>
          <w:p w14:paraId="60BD1F1C">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未盖或装载过满导致垃圾抛洒滴漏</w:t>
            </w:r>
          </w:p>
        </w:tc>
        <w:tc>
          <w:tcPr>
            <w:tcW w:w="945" w:type="dxa"/>
            <w:noWrap w:val="0"/>
            <w:vAlign w:val="center"/>
          </w:tcPr>
          <w:p w14:paraId="502B910E">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次</w:t>
            </w:r>
          </w:p>
        </w:tc>
        <w:tc>
          <w:tcPr>
            <w:tcW w:w="900" w:type="dxa"/>
            <w:noWrap w:val="0"/>
            <w:vAlign w:val="center"/>
          </w:tcPr>
          <w:p w14:paraId="7B141246">
            <w:pPr>
              <w:spacing w:line="240" w:lineRule="exact"/>
              <w:ind w:right="105" w:rightChars="50"/>
              <w:jc w:val="center"/>
              <w:rPr>
                <w:rFonts w:ascii="仿宋" w:hAnsi="仿宋" w:eastAsia="仿宋" w:cs="仿宋"/>
                <w:sz w:val="24"/>
              </w:rPr>
            </w:pPr>
            <w:r>
              <w:rPr>
                <w:rFonts w:hint="eastAsia" w:ascii="仿宋" w:hAnsi="仿宋" w:eastAsia="仿宋" w:cs="仿宋"/>
                <w:sz w:val="24"/>
              </w:rPr>
              <w:t>0.5</w:t>
            </w:r>
          </w:p>
        </w:tc>
      </w:tr>
      <w:tr w14:paraId="0958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8" w:type="dxa"/>
            <w:vMerge w:val="restart"/>
            <w:noWrap w:val="0"/>
            <w:vAlign w:val="center"/>
          </w:tcPr>
          <w:p w14:paraId="2F8C24C0">
            <w:pPr>
              <w:spacing w:line="240" w:lineRule="exact"/>
              <w:ind w:right="105" w:rightChars="50"/>
              <w:jc w:val="center"/>
              <w:rPr>
                <w:rFonts w:ascii="仿宋" w:hAnsi="仿宋" w:eastAsia="仿宋" w:cs="仿宋"/>
                <w:sz w:val="24"/>
              </w:rPr>
            </w:pPr>
            <w:r>
              <w:rPr>
                <w:rFonts w:hint="eastAsia" w:ascii="仿宋" w:hAnsi="仿宋" w:eastAsia="仿宋" w:cs="仿宋"/>
                <w:b/>
                <w:bCs/>
                <w:kern w:val="0"/>
                <w:sz w:val="24"/>
              </w:rPr>
              <w:t>垃圾中转站管理</w:t>
            </w:r>
          </w:p>
        </w:tc>
        <w:tc>
          <w:tcPr>
            <w:tcW w:w="3120" w:type="dxa"/>
            <w:gridSpan w:val="3"/>
            <w:noWrap w:val="0"/>
            <w:vAlign w:val="center"/>
          </w:tcPr>
          <w:p w14:paraId="04E6FA46">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指挥垃圾车按要求倾倒垃圾。</w:t>
            </w:r>
          </w:p>
        </w:tc>
        <w:tc>
          <w:tcPr>
            <w:tcW w:w="3315" w:type="dxa"/>
            <w:noWrap w:val="0"/>
            <w:vAlign w:val="center"/>
          </w:tcPr>
          <w:p w14:paraId="7BDBAD37">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未做到</w:t>
            </w:r>
          </w:p>
        </w:tc>
        <w:tc>
          <w:tcPr>
            <w:tcW w:w="945" w:type="dxa"/>
            <w:noWrap w:val="0"/>
            <w:vAlign w:val="center"/>
          </w:tcPr>
          <w:p w14:paraId="0F60E6E6">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noWrap w:val="0"/>
            <w:vAlign w:val="center"/>
          </w:tcPr>
          <w:p w14:paraId="4A62C86B">
            <w:pPr>
              <w:spacing w:line="240" w:lineRule="exact"/>
              <w:ind w:right="105" w:rightChars="50"/>
              <w:jc w:val="center"/>
              <w:rPr>
                <w:rFonts w:ascii="仿宋" w:hAnsi="仿宋" w:eastAsia="仿宋" w:cs="仿宋"/>
                <w:sz w:val="24"/>
              </w:rPr>
            </w:pPr>
            <w:r>
              <w:rPr>
                <w:rFonts w:hint="eastAsia" w:ascii="仿宋" w:hAnsi="仿宋" w:eastAsia="仿宋" w:cs="仿宋"/>
                <w:sz w:val="24"/>
              </w:rPr>
              <w:t>2</w:t>
            </w:r>
          </w:p>
        </w:tc>
      </w:tr>
      <w:tr w14:paraId="1A54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noWrap w:val="0"/>
            <w:vAlign w:val="center"/>
          </w:tcPr>
          <w:p w14:paraId="644546E7">
            <w:pPr>
              <w:spacing w:line="240" w:lineRule="exact"/>
              <w:ind w:right="105" w:rightChars="50"/>
              <w:jc w:val="center"/>
              <w:rPr>
                <w:rFonts w:ascii="仿宋" w:hAnsi="仿宋" w:eastAsia="仿宋" w:cs="仿宋"/>
                <w:sz w:val="24"/>
              </w:rPr>
            </w:pPr>
          </w:p>
        </w:tc>
        <w:tc>
          <w:tcPr>
            <w:tcW w:w="3120" w:type="dxa"/>
            <w:gridSpan w:val="3"/>
            <w:noWrap w:val="0"/>
            <w:vAlign w:val="center"/>
          </w:tcPr>
          <w:p w14:paraId="53EDCCB8">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定期对场地进行整理及维护。</w:t>
            </w:r>
          </w:p>
        </w:tc>
        <w:tc>
          <w:tcPr>
            <w:tcW w:w="3315" w:type="dxa"/>
            <w:noWrap w:val="0"/>
            <w:vAlign w:val="center"/>
          </w:tcPr>
          <w:p w14:paraId="0AB8290E">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未做到</w:t>
            </w:r>
          </w:p>
        </w:tc>
        <w:tc>
          <w:tcPr>
            <w:tcW w:w="945" w:type="dxa"/>
            <w:noWrap w:val="0"/>
            <w:vAlign w:val="center"/>
          </w:tcPr>
          <w:p w14:paraId="524DDBD1">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noWrap w:val="0"/>
            <w:vAlign w:val="center"/>
          </w:tcPr>
          <w:p w14:paraId="25C770C9">
            <w:pPr>
              <w:spacing w:line="240" w:lineRule="exact"/>
              <w:ind w:right="105" w:rightChars="50"/>
              <w:jc w:val="center"/>
              <w:rPr>
                <w:rFonts w:ascii="仿宋" w:hAnsi="仿宋" w:eastAsia="仿宋" w:cs="仿宋"/>
                <w:sz w:val="24"/>
              </w:rPr>
            </w:pPr>
            <w:r>
              <w:rPr>
                <w:rFonts w:hint="eastAsia" w:ascii="仿宋" w:hAnsi="仿宋" w:eastAsia="仿宋" w:cs="仿宋"/>
                <w:sz w:val="24"/>
              </w:rPr>
              <w:t>2</w:t>
            </w:r>
          </w:p>
        </w:tc>
      </w:tr>
      <w:tr w14:paraId="33D7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28" w:type="dxa"/>
            <w:vMerge w:val="continue"/>
            <w:noWrap w:val="0"/>
            <w:vAlign w:val="center"/>
          </w:tcPr>
          <w:p w14:paraId="318A4274">
            <w:pPr>
              <w:spacing w:line="240" w:lineRule="exact"/>
              <w:ind w:right="105" w:rightChars="50"/>
              <w:jc w:val="center"/>
              <w:rPr>
                <w:rFonts w:ascii="仿宋" w:hAnsi="仿宋" w:eastAsia="仿宋" w:cs="仿宋"/>
                <w:sz w:val="24"/>
              </w:rPr>
            </w:pPr>
          </w:p>
        </w:tc>
        <w:tc>
          <w:tcPr>
            <w:tcW w:w="3120" w:type="dxa"/>
            <w:gridSpan w:val="3"/>
            <w:noWrap w:val="0"/>
            <w:vAlign w:val="center"/>
          </w:tcPr>
          <w:p w14:paraId="2D6C6A88">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做好垃圾中转设备维护。</w:t>
            </w:r>
          </w:p>
        </w:tc>
        <w:tc>
          <w:tcPr>
            <w:tcW w:w="3315" w:type="dxa"/>
            <w:noWrap w:val="0"/>
            <w:vAlign w:val="center"/>
          </w:tcPr>
          <w:p w14:paraId="4678E33E">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未做到</w:t>
            </w:r>
          </w:p>
        </w:tc>
        <w:tc>
          <w:tcPr>
            <w:tcW w:w="945" w:type="dxa"/>
            <w:noWrap w:val="0"/>
            <w:vAlign w:val="center"/>
          </w:tcPr>
          <w:p w14:paraId="6B8308BF">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noWrap w:val="0"/>
            <w:vAlign w:val="center"/>
          </w:tcPr>
          <w:p w14:paraId="65E007A8">
            <w:pPr>
              <w:spacing w:line="240" w:lineRule="exact"/>
              <w:ind w:right="105" w:rightChars="50"/>
              <w:jc w:val="center"/>
              <w:rPr>
                <w:rFonts w:ascii="仿宋" w:hAnsi="仿宋" w:eastAsia="仿宋" w:cs="仿宋"/>
                <w:sz w:val="24"/>
              </w:rPr>
            </w:pPr>
            <w:r>
              <w:rPr>
                <w:rFonts w:hint="eastAsia" w:ascii="仿宋" w:hAnsi="仿宋" w:eastAsia="仿宋" w:cs="仿宋"/>
                <w:sz w:val="24"/>
              </w:rPr>
              <w:t>2</w:t>
            </w:r>
          </w:p>
        </w:tc>
      </w:tr>
      <w:tr w14:paraId="614E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noWrap w:val="0"/>
            <w:vAlign w:val="center"/>
          </w:tcPr>
          <w:p w14:paraId="74C56600">
            <w:pPr>
              <w:spacing w:line="240" w:lineRule="exact"/>
              <w:ind w:right="105" w:rightChars="50"/>
              <w:jc w:val="center"/>
              <w:rPr>
                <w:rFonts w:ascii="仿宋" w:hAnsi="仿宋" w:eastAsia="仿宋" w:cs="仿宋"/>
                <w:b/>
                <w:bCs/>
                <w:kern w:val="0"/>
                <w:sz w:val="24"/>
              </w:rPr>
            </w:pPr>
          </w:p>
          <w:p w14:paraId="22FBB72C">
            <w:pPr>
              <w:spacing w:line="240" w:lineRule="exact"/>
              <w:ind w:right="105" w:rightChars="50"/>
              <w:jc w:val="center"/>
              <w:rPr>
                <w:rFonts w:ascii="仿宋" w:hAnsi="仿宋" w:eastAsia="仿宋" w:cs="仿宋"/>
                <w:b/>
                <w:bCs/>
                <w:kern w:val="0"/>
                <w:sz w:val="24"/>
              </w:rPr>
            </w:pPr>
            <w:r>
              <w:rPr>
                <w:rFonts w:hint="eastAsia" w:ascii="仿宋" w:hAnsi="仿宋" w:eastAsia="仿宋" w:cs="仿宋"/>
                <w:b/>
                <w:bCs/>
                <w:kern w:val="0"/>
                <w:sz w:val="24"/>
              </w:rPr>
              <w:t>文</w:t>
            </w:r>
          </w:p>
          <w:p w14:paraId="471EC671">
            <w:pPr>
              <w:spacing w:line="240" w:lineRule="exact"/>
              <w:ind w:right="105" w:rightChars="50"/>
              <w:jc w:val="center"/>
              <w:rPr>
                <w:rFonts w:ascii="仿宋" w:hAnsi="仿宋" w:eastAsia="仿宋" w:cs="仿宋"/>
                <w:b/>
                <w:bCs/>
                <w:kern w:val="0"/>
                <w:sz w:val="24"/>
              </w:rPr>
            </w:pPr>
            <w:r>
              <w:rPr>
                <w:rFonts w:hint="eastAsia" w:ascii="仿宋" w:hAnsi="仿宋" w:eastAsia="仿宋" w:cs="仿宋"/>
                <w:b/>
                <w:bCs/>
                <w:kern w:val="0"/>
                <w:sz w:val="24"/>
              </w:rPr>
              <w:t>明</w:t>
            </w:r>
          </w:p>
          <w:p w14:paraId="616D9A15">
            <w:pPr>
              <w:spacing w:line="240" w:lineRule="exact"/>
              <w:ind w:right="105" w:rightChars="50"/>
              <w:jc w:val="center"/>
              <w:rPr>
                <w:rFonts w:ascii="仿宋" w:hAnsi="仿宋" w:eastAsia="仿宋" w:cs="仿宋"/>
                <w:b/>
                <w:bCs/>
                <w:kern w:val="0"/>
                <w:sz w:val="24"/>
              </w:rPr>
            </w:pPr>
            <w:r>
              <w:rPr>
                <w:rFonts w:hint="eastAsia" w:ascii="仿宋" w:hAnsi="仿宋" w:eastAsia="仿宋" w:cs="仿宋"/>
                <w:b/>
                <w:bCs/>
                <w:kern w:val="0"/>
                <w:sz w:val="24"/>
              </w:rPr>
              <w:t>作</w:t>
            </w:r>
          </w:p>
          <w:p w14:paraId="39741090">
            <w:pPr>
              <w:spacing w:line="240" w:lineRule="exact"/>
              <w:ind w:right="105" w:rightChars="50"/>
              <w:jc w:val="center"/>
              <w:rPr>
                <w:rFonts w:ascii="仿宋" w:hAnsi="仿宋" w:eastAsia="仿宋" w:cs="仿宋"/>
                <w:sz w:val="24"/>
              </w:rPr>
            </w:pPr>
            <w:r>
              <w:rPr>
                <w:rFonts w:hint="eastAsia" w:ascii="仿宋" w:hAnsi="仿宋" w:eastAsia="仿宋" w:cs="仿宋"/>
                <w:b/>
                <w:bCs/>
                <w:kern w:val="0"/>
                <w:sz w:val="24"/>
              </w:rPr>
              <w:t>业</w:t>
            </w:r>
          </w:p>
        </w:tc>
        <w:tc>
          <w:tcPr>
            <w:tcW w:w="3120" w:type="dxa"/>
            <w:gridSpan w:val="3"/>
            <w:noWrap w:val="0"/>
            <w:vAlign w:val="center"/>
          </w:tcPr>
          <w:p w14:paraId="4C509EC6">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不得焚烧垃圾</w:t>
            </w:r>
          </w:p>
        </w:tc>
        <w:tc>
          <w:tcPr>
            <w:tcW w:w="3315" w:type="dxa"/>
            <w:noWrap w:val="0"/>
            <w:vAlign w:val="center"/>
          </w:tcPr>
          <w:p w14:paraId="1BBC78A5">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未做到</w:t>
            </w:r>
          </w:p>
        </w:tc>
        <w:tc>
          <w:tcPr>
            <w:tcW w:w="945" w:type="dxa"/>
            <w:noWrap w:val="0"/>
            <w:vAlign w:val="center"/>
          </w:tcPr>
          <w:p w14:paraId="65A89CA5">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noWrap w:val="0"/>
            <w:vAlign w:val="center"/>
          </w:tcPr>
          <w:p w14:paraId="15CEA757">
            <w:pPr>
              <w:spacing w:line="240" w:lineRule="exact"/>
              <w:ind w:right="105" w:rightChars="50"/>
              <w:jc w:val="center"/>
              <w:rPr>
                <w:rFonts w:ascii="仿宋" w:hAnsi="仿宋" w:eastAsia="仿宋" w:cs="仿宋"/>
                <w:sz w:val="24"/>
              </w:rPr>
            </w:pPr>
            <w:r>
              <w:rPr>
                <w:rFonts w:hint="eastAsia" w:ascii="仿宋" w:hAnsi="仿宋" w:eastAsia="仿宋" w:cs="仿宋"/>
                <w:sz w:val="24"/>
              </w:rPr>
              <w:t>2</w:t>
            </w:r>
          </w:p>
        </w:tc>
      </w:tr>
      <w:tr w14:paraId="744D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28" w:type="dxa"/>
            <w:vMerge w:val="continue"/>
            <w:noWrap w:val="0"/>
            <w:vAlign w:val="center"/>
          </w:tcPr>
          <w:p w14:paraId="00307239">
            <w:pPr>
              <w:spacing w:line="240" w:lineRule="exact"/>
              <w:ind w:right="105" w:rightChars="50"/>
              <w:jc w:val="center"/>
              <w:rPr>
                <w:rFonts w:ascii="仿宋" w:hAnsi="仿宋" w:eastAsia="仿宋" w:cs="仿宋"/>
                <w:sz w:val="24"/>
              </w:rPr>
            </w:pPr>
          </w:p>
        </w:tc>
        <w:tc>
          <w:tcPr>
            <w:tcW w:w="3120" w:type="dxa"/>
            <w:gridSpan w:val="3"/>
            <w:noWrap w:val="0"/>
            <w:vAlign w:val="center"/>
          </w:tcPr>
          <w:p w14:paraId="1294C75E">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积极与当地居民和政府做好协调工作，不出现与他人无故争吵现象</w:t>
            </w:r>
          </w:p>
        </w:tc>
        <w:tc>
          <w:tcPr>
            <w:tcW w:w="3315" w:type="dxa"/>
            <w:noWrap w:val="0"/>
            <w:vAlign w:val="center"/>
          </w:tcPr>
          <w:p w14:paraId="533D6FCB">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故意刁难群众或与他人无故争吵并查实</w:t>
            </w:r>
          </w:p>
        </w:tc>
        <w:tc>
          <w:tcPr>
            <w:tcW w:w="945" w:type="dxa"/>
            <w:noWrap w:val="0"/>
            <w:vAlign w:val="center"/>
          </w:tcPr>
          <w:p w14:paraId="4BC58264">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noWrap w:val="0"/>
            <w:vAlign w:val="center"/>
          </w:tcPr>
          <w:p w14:paraId="683473D9">
            <w:pPr>
              <w:spacing w:line="240" w:lineRule="exact"/>
              <w:ind w:right="105" w:rightChars="50"/>
              <w:jc w:val="center"/>
              <w:rPr>
                <w:rFonts w:ascii="仿宋" w:hAnsi="仿宋" w:eastAsia="仿宋" w:cs="仿宋"/>
                <w:sz w:val="24"/>
              </w:rPr>
            </w:pPr>
            <w:r>
              <w:rPr>
                <w:rFonts w:hint="eastAsia" w:ascii="仿宋" w:hAnsi="仿宋" w:eastAsia="仿宋" w:cs="仿宋"/>
                <w:sz w:val="24"/>
              </w:rPr>
              <w:t>2</w:t>
            </w:r>
          </w:p>
        </w:tc>
      </w:tr>
      <w:tr w14:paraId="70AA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28" w:type="dxa"/>
            <w:vMerge w:val="continue"/>
            <w:noWrap w:val="0"/>
            <w:vAlign w:val="center"/>
          </w:tcPr>
          <w:p w14:paraId="33EA98F4">
            <w:pPr>
              <w:spacing w:line="240" w:lineRule="exact"/>
              <w:ind w:right="105" w:rightChars="50"/>
              <w:jc w:val="center"/>
              <w:rPr>
                <w:rFonts w:ascii="仿宋" w:hAnsi="仿宋" w:eastAsia="仿宋" w:cs="仿宋"/>
                <w:sz w:val="24"/>
              </w:rPr>
            </w:pPr>
          </w:p>
        </w:tc>
        <w:tc>
          <w:tcPr>
            <w:tcW w:w="3120" w:type="dxa"/>
            <w:gridSpan w:val="3"/>
            <w:noWrap w:val="0"/>
            <w:vAlign w:val="center"/>
          </w:tcPr>
          <w:p w14:paraId="1DF0F88A">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服从县环卫所和上级部门的业务指导，自觉接受检查、督促和考核</w:t>
            </w:r>
          </w:p>
        </w:tc>
        <w:tc>
          <w:tcPr>
            <w:tcW w:w="3315" w:type="dxa"/>
            <w:noWrap w:val="0"/>
            <w:vAlign w:val="center"/>
          </w:tcPr>
          <w:p w14:paraId="7D3F320A">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做不到</w:t>
            </w:r>
          </w:p>
        </w:tc>
        <w:tc>
          <w:tcPr>
            <w:tcW w:w="945" w:type="dxa"/>
            <w:noWrap w:val="0"/>
            <w:vAlign w:val="center"/>
          </w:tcPr>
          <w:p w14:paraId="0B253130">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noWrap w:val="0"/>
            <w:vAlign w:val="center"/>
          </w:tcPr>
          <w:p w14:paraId="45A924A3">
            <w:pPr>
              <w:spacing w:line="240" w:lineRule="exact"/>
              <w:ind w:right="105" w:rightChars="50"/>
              <w:jc w:val="center"/>
              <w:rPr>
                <w:rFonts w:ascii="仿宋" w:hAnsi="仿宋" w:eastAsia="仿宋" w:cs="仿宋"/>
                <w:sz w:val="24"/>
              </w:rPr>
            </w:pPr>
            <w:r>
              <w:rPr>
                <w:rFonts w:hint="eastAsia" w:ascii="仿宋" w:hAnsi="仿宋" w:eastAsia="仿宋" w:cs="仿宋"/>
                <w:sz w:val="24"/>
              </w:rPr>
              <w:t>2</w:t>
            </w:r>
          </w:p>
        </w:tc>
      </w:tr>
      <w:tr w14:paraId="1267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8" w:type="dxa"/>
            <w:vMerge w:val="continue"/>
            <w:noWrap w:val="0"/>
            <w:vAlign w:val="center"/>
          </w:tcPr>
          <w:p w14:paraId="2BB5663B">
            <w:pPr>
              <w:spacing w:line="240" w:lineRule="exact"/>
              <w:ind w:right="105" w:rightChars="50"/>
              <w:jc w:val="center"/>
              <w:rPr>
                <w:rFonts w:ascii="仿宋" w:hAnsi="仿宋" w:eastAsia="仿宋" w:cs="仿宋"/>
                <w:sz w:val="24"/>
              </w:rPr>
            </w:pPr>
          </w:p>
        </w:tc>
        <w:tc>
          <w:tcPr>
            <w:tcW w:w="3120" w:type="dxa"/>
            <w:gridSpan w:val="3"/>
            <w:noWrap w:val="0"/>
            <w:vAlign w:val="center"/>
          </w:tcPr>
          <w:p w14:paraId="16D8540F">
            <w:pPr>
              <w:spacing w:line="240" w:lineRule="exact"/>
              <w:ind w:right="105" w:rightChars="50"/>
              <w:jc w:val="center"/>
              <w:rPr>
                <w:rFonts w:ascii="仿宋" w:hAnsi="仿宋" w:eastAsia="仿宋" w:cs="仿宋"/>
                <w:sz w:val="24"/>
              </w:rPr>
            </w:pPr>
            <w:r>
              <w:rPr>
                <w:rFonts w:hint="eastAsia" w:ascii="仿宋" w:hAnsi="仿宋" w:eastAsia="仿宋" w:cs="仿宋"/>
                <w:sz w:val="24"/>
              </w:rPr>
              <w:t>自觉维护好垃圾桶、垃圾房等设备</w:t>
            </w:r>
          </w:p>
        </w:tc>
        <w:tc>
          <w:tcPr>
            <w:tcW w:w="3315" w:type="dxa"/>
            <w:noWrap w:val="0"/>
            <w:vAlign w:val="center"/>
          </w:tcPr>
          <w:p w14:paraId="5E7839D0">
            <w:pPr>
              <w:spacing w:line="240" w:lineRule="exact"/>
              <w:ind w:right="105" w:rightChars="50"/>
              <w:jc w:val="center"/>
              <w:rPr>
                <w:rFonts w:ascii="仿宋" w:hAnsi="仿宋" w:eastAsia="仿宋" w:cs="仿宋"/>
                <w:sz w:val="24"/>
              </w:rPr>
            </w:pPr>
            <w:r>
              <w:rPr>
                <w:rFonts w:hint="eastAsia" w:ascii="仿宋" w:hAnsi="仿宋" w:eastAsia="仿宋" w:cs="仿宋"/>
                <w:sz w:val="24"/>
              </w:rPr>
              <w:t>故意损坏设备、设施的</w:t>
            </w:r>
          </w:p>
        </w:tc>
        <w:tc>
          <w:tcPr>
            <w:tcW w:w="945" w:type="dxa"/>
            <w:noWrap w:val="0"/>
            <w:vAlign w:val="center"/>
          </w:tcPr>
          <w:p w14:paraId="5939F840">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noWrap w:val="0"/>
            <w:vAlign w:val="center"/>
          </w:tcPr>
          <w:p w14:paraId="35A699E9">
            <w:pPr>
              <w:spacing w:line="240" w:lineRule="exact"/>
              <w:ind w:right="105" w:rightChars="50"/>
              <w:jc w:val="center"/>
              <w:rPr>
                <w:rFonts w:ascii="仿宋" w:hAnsi="仿宋" w:eastAsia="仿宋" w:cs="仿宋"/>
                <w:sz w:val="24"/>
              </w:rPr>
            </w:pPr>
            <w:r>
              <w:rPr>
                <w:rFonts w:hint="eastAsia" w:ascii="仿宋" w:hAnsi="仿宋" w:eastAsia="仿宋" w:cs="仿宋"/>
                <w:sz w:val="24"/>
              </w:rPr>
              <w:t>2</w:t>
            </w:r>
          </w:p>
        </w:tc>
      </w:tr>
      <w:tr w14:paraId="664C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noWrap w:val="0"/>
            <w:vAlign w:val="center"/>
          </w:tcPr>
          <w:p w14:paraId="313C5BEE">
            <w:pPr>
              <w:spacing w:line="240" w:lineRule="exact"/>
              <w:ind w:right="105" w:rightChars="50"/>
              <w:jc w:val="center"/>
              <w:rPr>
                <w:rFonts w:ascii="仿宋" w:hAnsi="仿宋" w:eastAsia="仿宋" w:cs="仿宋"/>
                <w:b/>
                <w:bCs/>
                <w:kern w:val="0"/>
                <w:sz w:val="24"/>
              </w:rPr>
            </w:pPr>
          </w:p>
          <w:p w14:paraId="5297A68A">
            <w:pPr>
              <w:spacing w:line="240" w:lineRule="exact"/>
              <w:ind w:right="105" w:rightChars="50"/>
              <w:jc w:val="center"/>
              <w:rPr>
                <w:rFonts w:ascii="仿宋" w:hAnsi="仿宋" w:eastAsia="仿宋" w:cs="仿宋"/>
                <w:b/>
                <w:bCs/>
                <w:kern w:val="0"/>
                <w:sz w:val="24"/>
              </w:rPr>
            </w:pPr>
          </w:p>
          <w:p w14:paraId="5EA1E633">
            <w:pPr>
              <w:spacing w:line="240" w:lineRule="exact"/>
              <w:ind w:right="105" w:rightChars="50"/>
              <w:jc w:val="center"/>
              <w:rPr>
                <w:rFonts w:ascii="仿宋" w:hAnsi="仿宋" w:eastAsia="仿宋" w:cs="仿宋"/>
                <w:b/>
                <w:bCs/>
                <w:kern w:val="0"/>
                <w:sz w:val="24"/>
              </w:rPr>
            </w:pPr>
          </w:p>
          <w:p w14:paraId="30C753BA">
            <w:pPr>
              <w:spacing w:line="240" w:lineRule="exact"/>
              <w:ind w:right="105" w:rightChars="50"/>
              <w:jc w:val="center"/>
              <w:rPr>
                <w:rFonts w:ascii="仿宋" w:hAnsi="仿宋" w:eastAsia="仿宋" w:cs="仿宋"/>
                <w:b/>
                <w:bCs/>
                <w:kern w:val="0"/>
                <w:sz w:val="24"/>
              </w:rPr>
            </w:pPr>
          </w:p>
          <w:p w14:paraId="598F9346">
            <w:pPr>
              <w:spacing w:line="240" w:lineRule="exact"/>
              <w:ind w:right="105" w:rightChars="50"/>
              <w:jc w:val="center"/>
              <w:rPr>
                <w:rFonts w:ascii="仿宋" w:hAnsi="仿宋" w:eastAsia="仿宋" w:cs="仿宋"/>
                <w:b/>
                <w:bCs/>
                <w:kern w:val="0"/>
                <w:sz w:val="24"/>
              </w:rPr>
            </w:pPr>
          </w:p>
          <w:p w14:paraId="761008F5">
            <w:pPr>
              <w:spacing w:line="240" w:lineRule="exact"/>
              <w:ind w:right="105" w:rightChars="50"/>
              <w:jc w:val="center"/>
              <w:rPr>
                <w:rFonts w:ascii="仿宋" w:hAnsi="仿宋" w:eastAsia="仿宋" w:cs="仿宋"/>
                <w:sz w:val="24"/>
              </w:rPr>
            </w:pPr>
            <w:r>
              <w:rPr>
                <w:rFonts w:hint="eastAsia" w:ascii="仿宋" w:hAnsi="仿宋" w:eastAsia="仿宋" w:cs="仿宋"/>
                <w:b/>
                <w:bCs/>
                <w:kern w:val="0"/>
                <w:sz w:val="24"/>
              </w:rPr>
              <w:t>安全生产</w:t>
            </w:r>
          </w:p>
        </w:tc>
        <w:tc>
          <w:tcPr>
            <w:tcW w:w="900" w:type="dxa"/>
            <w:gridSpan w:val="2"/>
            <w:vMerge w:val="restart"/>
            <w:noWrap w:val="0"/>
            <w:vAlign w:val="center"/>
          </w:tcPr>
          <w:p w14:paraId="0B9B388E">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作业服装</w:t>
            </w:r>
          </w:p>
        </w:tc>
        <w:tc>
          <w:tcPr>
            <w:tcW w:w="2220" w:type="dxa"/>
            <w:vMerge w:val="restart"/>
            <w:noWrap w:val="0"/>
            <w:vAlign w:val="center"/>
          </w:tcPr>
          <w:p w14:paraId="1D7165A1">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工作服整洁、反光标识明显</w:t>
            </w:r>
          </w:p>
        </w:tc>
        <w:tc>
          <w:tcPr>
            <w:tcW w:w="3315" w:type="dxa"/>
            <w:noWrap w:val="0"/>
            <w:vAlign w:val="center"/>
          </w:tcPr>
          <w:p w14:paraId="35FC3776">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未穿反光衣</w:t>
            </w:r>
          </w:p>
        </w:tc>
        <w:tc>
          <w:tcPr>
            <w:tcW w:w="945" w:type="dxa"/>
            <w:noWrap w:val="0"/>
            <w:vAlign w:val="center"/>
          </w:tcPr>
          <w:p w14:paraId="104077EF">
            <w:pPr>
              <w:spacing w:line="240" w:lineRule="exact"/>
              <w:ind w:right="105" w:rightChars="50"/>
              <w:jc w:val="center"/>
              <w:rPr>
                <w:rFonts w:ascii="仿宋" w:hAnsi="仿宋" w:eastAsia="仿宋" w:cs="仿宋"/>
                <w:sz w:val="24"/>
              </w:rPr>
            </w:pPr>
            <w:r>
              <w:rPr>
                <w:rFonts w:hint="eastAsia" w:ascii="仿宋" w:hAnsi="仿宋" w:eastAsia="仿宋" w:cs="仿宋"/>
                <w:sz w:val="24"/>
              </w:rPr>
              <w:t>次/人</w:t>
            </w:r>
          </w:p>
        </w:tc>
        <w:tc>
          <w:tcPr>
            <w:tcW w:w="900" w:type="dxa"/>
            <w:noWrap w:val="0"/>
            <w:vAlign w:val="center"/>
          </w:tcPr>
          <w:p w14:paraId="4735D292">
            <w:pPr>
              <w:spacing w:line="240" w:lineRule="exact"/>
              <w:ind w:right="105" w:rightChars="50"/>
              <w:jc w:val="center"/>
              <w:rPr>
                <w:rFonts w:ascii="仿宋" w:hAnsi="仿宋" w:eastAsia="仿宋" w:cs="仿宋"/>
                <w:sz w:val="24"/>
              </w:rPr>
            </w:pPr>
            <w:r>
              <w:rPr>
                <w:rFonts w:hint="eastAsia" w:ascii="仿宋" w:hAnsi="仿宋" w:eastAsia="仿宋" w:cs="仿宋"/>
                <w:sz w:val="24"/>
              </w:rPr>
              <w:t>0.5</w:t>
            </w:r>
          </w:p>
        </w:tc>
      </w:tr>
      <w:tr w14:paraId="37FB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28" w:type="dxa"/>
            <w:vMerge w:val="continue"/>
            <w:noWrap w:val="0"/>
            <w:vAlign w:val="center"/>
          </w:tcPr>
          <w:p w14:paraId="494B5D21">
            <w:pPr>
              <w:spacing w:line="240" w:lineRule="exact"/>
              <w:ind w:right="105" w:rightChars="50"/>
              <w:jc w:val="center"/>
              <w:rPr>
                <w:rFonts w:ascii="仿宋" w:hAnsi="仿宋" w:eastAsia="仿宋" w:cs="仿宋"/>
                <w:sz w:val="24"/>
              </w:rPr>
            </w:pPr>
          </w:p>
        </w:tc>
        <w:tc>
          <w:tcPr>
            <w:tcW w:w="900" w:type="dxa"/>
            <w:gridSpan w:val="2"/>
            <w:vMerge w:val="continue"/>
            <w:noWrap w:val="0"/>
            <w:vAlign w:val="center"/>
          </w:tcPr>
          <w:p w14:paraId="5DBF4A5F">
            <w:pPr>
              <w:spacing w:line="240" w:lineRule="exact"/>
              <w:ind w:right="105" w:rightChars="50"/>
              <w:jc w:val="center"/>
              <w:rPr>
                <w:rFonts w:ascii="仿宋" w:hAnsi="仿宋" w:eastAsia="仿宋" w:cs="仿宋"/>
                <w:sz w:val="24"/>
              </w:rPr>
            </w:pPr>
          </w:p>
        </w:tc>
        <w:tc>
          <w:tcPr>
            <w:tcW w:w="2220" w:type="dxa"/>
            <w:vMerge w:val="continue"/>
            <w:noWrap w:val="0"/>
            <w:vAlign w:val="center"/>
          </w:tcPr>
          <w:p w14:paraId="225A357E">
            <w:pPr>
              <w:spacing w:line="240" w:lineRule="exact"/>
              <w:ind w:right="105" w:rightChars="50"/>
              <w:jc w:val="center"/>
              <w:rPr>
                <w:rFonts w:ascii="仿宋" w:hAnsi="仿宋" w:eastAsia="仿宋" w:cs="仿宋"/>
                <w:sz w:val="24"/>
              </w:rPr>
            </w:pPr>
          </w:p>
        </w:tc>
        <w:tc>
          <w:tcPr>
            <w:tcW w:w="3315" w:type="dxa"/>
            <w:noWrap w:val="0"/>
            <w:vAlign w:val="center"/>
          </w:tcPr>
          <w:p w14:paraId="25375477">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反光带剥落、缺损，工作服补丁、明显不洁</w:t>
            </w:r>
          </w:p>
        </w:tc>
        <w:tc>
          <w:tcPr>
            <w:tcW w:w="945" w:type="dxa"/>
            <w:noWrap w:val="0"/>
            <w:vAlign w:val="center"/>
          </w:tcPr>
          <w:p w14:paraId="5414DD46">
            <w:pPr>
              <w:spacing w:line="240" w:lineRule="exact"/>
              <w:ind w:right="105" w:rightChars="50"/>
              <w:jc w:val="center"/>
              <w:rPr>
                <w:rFonts w:ascii="仿宋" w:hAnsi="仿宋" w:eastAsia="仿宋" w:cs="仿宋"/>
                <w:sz w:val="24"/>
              </w:rPr>
            </w:pPr>
            <w:r>
              <w:rPr>
                <w:rFonts w:hint="eastAsia" w:ascii="仿宋" w:hAnsi="仿宋" w:eastAsia="仿宋" w:cs="仿宋"/>
                <w:sz w:val="24"/>
              </w:rPr>
              <w:t>次/人</w:t>
            </w:r>
          </w:p>
        </w:tc>
        <w:tc>
          <w:tcPr>
            <w:tcW w:w="900" w:type="dxa"/>
            <w:noWrap w:val="0"/>
            <w:vAlign w:val="center"/>
          </w:tcPr>
          <w:p w14:paraId="3D3EC2EB">
            <w:pPr>
              <w:spacing w:line="240" w:lineRule="exact"/>
              <w:ind w:right="105" w:rightChars="50"/>
              <w:jc w:val="center"/>
              <w:rPr>
                <w:rFonts w:ascii="仿宋" w:hAnsi="仿宋" w:eastAsia="仿宋" w:cs="仿宋"/>
                <w:sz w:val="24"/>
              </w:rPr>
            </w:pPr>
            <w:r>
              <w:rPr>
                <w:rFonts w:hint="eastAsia" w:ascii="仿宋" w:hAnsi="仿宋" w:eastAsia="仿宋" w:cs="仿宋"/>
                <w:sz w:val="24"/>
              </w:rPr>
              <w:t>0.5</w:t>
            </w:r>
          </w:p>
        </w:tc>
      </w:tr>
      <w:tr w14:paraId="239C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8" w:type="dxa"/>
            <w:vMerge w:val="continue"/>
            <w:noWrap w:val="0"/>
            <w:vAlign w:val="center"/>
          </w:tcPr>
          <w:p w14:paraId="22B399DD">
            <w:pPr>
              <w:spacing w:line="240" w:lineRule="exact"/>
              <w:ind w:right="105" w:rightChars="50"/>
              <w:jc w:val="center"/>
              <w:rPr>
                <w:rFonts w:ascii="仿宋" w:hAnsi="仿宋" w:eastAsia="仿宋" w:cs="仿宋"/>
                <w:sz w:val="24"/>
              </w:rPr>
            </w:pPr>
          </w:p>
        </w:tc>
        <w:tc>
          <w:tcPr>
            <w:tcW w:w="900" w:type="dxa"/>
            <w:gridSpan w:val="2"/>
            <w:vMerge w:val="restart"/>
            <w:noWrap w:val="0"/>
            <w:vAlign w:val="center"/>
          </w:tcPr>
          <w:p w14:paraId="106DC70C">
            <w:pPr>
              <w:spacing w:line="240" w:lineRule="exact"/>
              <w:ind w:right="105" w:rightChars="50"/>
              <w:jc w:val="center"/>
              <w:rPr>
                <w:rFonts w:ascii="仿宋" w:hAnsi="仿宋" w:eastAsia="仿宋" w:cs="仿宋"/>
                <w:kern w:val="0"/>
                <w:sz w:val="24"/>
              </w:rPr>
            </w:pPr>
          </w:p>
          <w:p w14:paraId="0A1BC33B">
            <w:pPr>
              <w:spacing w:line="240" w:lineRule="exact"/>
              <w:ind w:right="105" w:rightChars="50"/>
              <w:jc w:val="center"/>
              <w:rPr>
                <w:rFonts w:ascii="仿宋" w:hAnsi="仿宋" w:eastAsia="仿宋" w:cs="仿宋"/>
                <w:kern w:val="0"/>
                <w:sz w:val="24"/>
              </w:rPr>
            </w:pPr>
            <w:r>
              <w:rPr>
                <w:rFonts w:hint="eastAsia" w:ascii="仿宋" w:hAnsi="仿宋" w:eastAsia="仿宋" w:cs="仿宋"/>
                <w:kern w:val="0"/>
                <w:sz w:val="24"/>
              </w:rPr>
              <w:t>安全作业</w:t>
            </w:r>
          </w:p>
        </w:tc>
        <w:tc>
          <w:tcPr>
            <w:tcW w:w="2220" w:type="dxa"/>
            <w:vMerge w:val="restart"/>
            <w:noWrap w:val="0"/>
            <w:vAlign w:val="center"/>
          </w:tcPr>
          <w:p w14:paraId="6EB7460F">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作业车辆不准逆向行驶，靠边停放，作业时主动避开行人和车辆，避免发生交通</w:t>
            </w:r>
          </w:p>
        </w:tc>
        <w:tc>
          <w:tcPr>
            <w:tcW w:w="3315" w:type="dxa"/>
            <w:noWrap w:val="0"/>
            <w:vAlign w:val="center"/>
          </w:tcPr>
          <w:p w14:paraId="18577E7D">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作业时车辆未使用盖板进行作业</w:t>
            </w:r>
          </w:p>
        </w:tc>
        <w:tc>
          <w:tcPr>
            <w:tcW w:w="945" w:type="dxa"/>
            <w:noWrap w:val="0"/>
            <w:vAlign w:val="center"/>
          </w:tcPr>
          <w:p w14:paraId="25CDC777">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noWrap w:val="0"/>
            <w:vAlign w:val="center"/>
          </w:tcPr>
          <w:p w14:paraId="202BDD44">
            <w:pPr>
              <w:spacing w:line="240" w:lineRule="exact"/>
              <w:ind w:right="105" w:rightChars="50"/>
              <w:jc w:val="center"/>
              <w:rPr>
                <w:rFonts w:ascii="仿宋" w:hAnsi="仿宋" w:eastAsia="仿宋" w:cs="仿宋"/>
                <w:sz w:val="24"/>
              </w:rPr>
            </w:pPr>
            <w:r>
              <w:rPr>
                <w:rFonts w:hint="eastAsia" w:ascii="仿宋" w:hAnsi="仿宋" w:eastAsia="仿宋" w:cs="仿宋"/>
                <w:sz w:val="24"/>
              </w:rPr>
              <w:t>1</w:t>
            </w:r>
          </w:p>
        </w:tc>
      </w:tr>
      <w:tr w14:paraId="5CA5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8" w:type="dxa"/>
            <w:vMerge w:val="continue"/>
            <w:noWrap w:val="0"/>
            <w:vAlign w:val="center"/>
          </w:tcPr>
          <w:p w14:paraId="70819E11">
            <w:pPr>
              <w:spacing w:line="240" w:lineRule="exact"/>
              <w:ind w:right="105" w:rightChars="50"/>
              <w:jc w:val="center"/>
              <w:rPr>
                <w:rFonts w:ascii="仿宋" w:hAnsi="仿宋" w:eastAsia="仿宋" w:cs="仿宋"/>
                <w:sz w:val="24"/>
              </w:rPr>
            </w:pPr>
          </w:p>
        </w:tc>
        <w:tc>
          <w:tcPr>
            <w:tcW w:w="900" w:type="dxa"/>
            <w:gridSpan w:val="2"/>
            <w:vMerge w:val="continue"/>
            <w:noWrap w:val="0"/>
            <w:vAlign w:val="center"/>
          </w:tcPr>
          <w:p w14:paraId="2ABD681C">
            <w:pPr>
              <w:spacing w:line="240" w:lineRule="exact"/>
              <w:ind w:right="105" w:rightChars="50"/>
              <w:jc w:val="center"/>
              <w:rPr>
                <w:rFonts w:ascii="仿宋" w:hAnsi="仿宋" w:eastAsia="仿宋" w:cs="仿宋"/>
                <w:kern w:val="0"/>
                <w:sz w:val="24"/>
              </w:rPr>
            </w:pPr>
          </w:p>
        </w:tc>
        <w:tc>
          <w:tcPr>
            <w:tcW w:w="2220" w:type="dxa"/>
            <w:vMerge w:val="continue"/>
            <w:noWrap w:val="0"/>
            <w:vAlign w:val="center"/>
          </w:tcPr>
          <w:p w14:paraId="46F1633E">
            <w:pPr>
              <w:spacing w:line="240" w:lineRule="exact"/>
              <w:ind w:right="105" w:rightChars="50"/>
              <w:jc w:val="center"/>
              <w:rPr>
                <w:rFonts w:ascii="仿宋" w:hAnsi="仿宋" w:eastAsia="仿宋" w:cs="仿宋"/>
                <w:sz w:val="24"/>
              </w:rPr>
            </w:pPr>
          </w:p>
        </w:tc>
        <w:tc>
          <w:tcPr>
            <w:tcW w:w="3315" w:type="dxa"/>
            <w:noWrap w:val="0"/>
            <w:vAlign w:val="center"/>
          </w:tcPr>
          <w:p w14:paraId="07011F88">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车辆未靠侧边停放或影响交通安全</w:t>
            </w:r>
          </w:p>
        </w:tc>
        <w:tc>
          <w:tcPr>
            <w:tcW w:w="945" w:type="dxa"/>
            <w:noWrap w:val="0"/>
            <w:vAlign w:val="center"/>
          </w:tcPr>
          <w:p w14:paraId="4DC5323A">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noWrap w:val="0"/>
            <w:vAlign w:val="center"/>
          </w:tcPr>
          <w:p w14:paraId="6B30AB00">
            <w:pPr>
              <w:spacing w:line="240" w:lineRule="exact"/>
              <w:ind w:right="105" w:rightChars="50"/>
              <w:jc w:val="center"/>
              <w:rPr>
                <w:rFonts w:ascii="仿宋" w:hAnsi="仿宋" w:eastAsia="仿宋" w:cs="仿宋"/>
                <w:sz w:val="24"/>
              </w:rPr>
            </w:pPr>
            <w:r>
              <w:rPr>
                <w:rFonts w:hint="eastAsia" w:ascii="仿宋" w:hAnsi="仿宋" w:eastAsia="仿宋" w:cs="仿宋"/>
                <w:sz w:val="24"/>
              </w:rPr>
              <w:t>1</w:t>
            </w:r>
          </w:p>
        </w:tc>
      </w:tr>
      <w:tr w14:paraId="7B18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28" w:type="dxa"/>
            <w:vMerge w:val="continue"/>
            <w:noWrap w:val="0"/>
            <w:vAlign w:val="center"/>
          </w:tcPr>
          <w:p w14:paraId="0FB57BBB">
            <w:pPr>
              <w:spacing w:line="240" w:lineRule="exact"/>
              <w:ind w:right="105" w:rightChars="50"/>
              <w:jc w:val="center"/>
              <w:rPr>
                <w:rFonts w:ascii="仿宋" w:hAnsi="仿宋" w:eastAsia="仿宋" w:cs="仿宋"/>
                <w:sz w:val="24"/>
              </w:rPr>
            </w:pPr>
          </w:p>
        </w:tc>
        <w:tc>
          <w:tcPr>
            <w:tcW w:w="900" w:type="dxa"/>
            <w:gridSpan w:val="2"/>
            <w:vMerge w:val="continue"/>
            <w:noWrap w:val="0"/>
            <w:vAlign w:val="center"/>
          </w:tcPr>
          <w:p w14:paraId="63252EE0">
            <w:pPr>
              <w:spacing w:line="240" w:lineRule="exact"/>
              <w:ind w:right="105" w:rightChars="50"/>
              <w:jc w:val="center"/>
              <w:rPr>
                <w:rFonts w:ascii="仿宋" w:hAnsi="仿宋" w:eastAsia="仿宋" w:cs="仿宋"/>
                <w:kern w:val="0"/>
                <w:sz w:val="24"/>
              </w:rPr>
            </w:pPr>
          </w:p>
        </w:tc>
        <w:tc>
          <w:tcPr>
            <w:tcW w:w="2220" w:type="dxa"/>
            <w:vMerge w:val="continue"/>
            <w:noWrap w:val="0"/>
            <w:vAlign w:val="center"/>
          </w:tcPr>
          <w:p w14:paraId="5E323AE5">
            <w:pPr>
              <w:spacing w:line="240" w:lineRule="exact"/>
              <w:ind w:right="105" w:rightChars="50"/>
              <w:jc w:val="center"/>
              <w:rPr>
                <w:rFonts w:ascii="仿宋" w:hAnsi="仿宋" w:eastAsia="仿宋" w:cs="仿宋"/>
                <w:sz w:val="24"/>
              </w:rPr>
            </w:pPr>
          </w:p>
        </w:tc>
        <w:tc>
          <w:tcPr>
            <w:tcW w:w="3315" w:type="dxa"/>
            <w:noWrap w:val="0"/>
            <w:vAlign w:val="center"/>
          </w:tcPr>
          <w:p w14:paraId="2CCE4490">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发生有责交通伤亡事故</w:t>
            </w:r>
          </w:p>
        </w:tc>
        <w:tc>
          <w:tcPr>
            <w:tcW w:w="945" w:type="dxa"/>
            <w:noWrap w:val="0"/>
            <w:vAlign w:val="center"/>
          </w:tcPr>
          <w:p w14:paraId="2E53BA90">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noWrap w:val="0"/>
            <w:vAlign w:val="center"/>
          </w:tcPr>
          <w:p w14:paraId="6E032192">
            <w:pPr>
              <w:spacing w:line="240" w:lineRule="exact"/>
              <w:ind w:right="105" w:rightChars="50"/>
              <w:jc w:val="center"/>
              <w:rPr>
                <w:rFonts w:ascii="仿宋" w:hAnsi="仿宋" w:eastAsia="仿宋" w:cs="仿宋"/>
                <w:sz w:val="24"/>
              </w:rPr>
            </w:pPr>
            <w:r>
              <w:rPr>
                <w:rFonts w:hint="eastAsia" w:ascii="仿宋" w:hAnsi="仿宋" w:eastAsia="仿宋" w:cs="仿宋"/>
                <w:sz w:val="24"/>
              </w:rPr>
              <w:t>5</w:t>
            </w:r>
          </w:p>
        </w:tc>
      </w:tr>
      <w:tr w14:paraId="0B9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28" w:type="dxa"/>
            <w:vMerge w:val="continue"/>
            <w:noWrap w:val="0"/>
            <w:vAlign w:val="center"/>
          </w:tcPr>
          <w:p w14:paraId="48305975">
            <w:pPr>
              <w:spacing w:line="240" w:lineRule="exact"/>
              <w:ind w:right="105" w:rightChars="50"/>
              <w:jc w:val="center"/>
              <w:rPr>
                <w:rFonts w:ascii="仿宋" w:hAnsi="仿宋" w:eastAsia="仿宋" w:cs="仿宋"/>
                <w:sz w:val="24"/>
              </w:rPr>
            </w:pPr>
          </w:p>
        </w:tc>
        <w:tc>
          <w:tcPr>
            <w:tcW w:w="900" w:type="dxa"/>
            <w:gridSpan w:val="2"/>
            <w:noWrap w:val="0"/>
            <w:vAlign w:val="center"/>
          </w:tcPr>
          <w:p w14:paraId="1A8D1F34">
            <w:pPr>
              <w:spacing w:line="240" w:lineRule="exact"/>
              <w:ind w:right="105" w:rightChars="50"/>
              <w:jc w:val="center"/>
              <w:rPr>
                <w:rFonts w:ascii="仿宋" w:hAnsi="仿宋" w:eastAsia="仿宋" w:cs="仿宋"/>
                <w:kern w:val="0"/>
                <w:sz w:val="24"/>
              </w:rPr>
            </w:pPr>
            <w:r>
              <w:rPr>
                <w:rFonts w:hint="eastAsia" w:ascii="仿宋" w:hAnsi="仿宋" w:eastAsia="仿宋" w:cs="仿宋"/>
                <w:kern w:val="0"/>
                <w:sz w:val="24"/>
              </w:rPr>
              <w:t>安全检查</w:t>
            </w:r>
          </w:p>
        </w:tc>
        <w:tc>
          <w:tcPr>
            <w:tcW w:w="2220" w:type="dxa"/>
            <w:noWrap w:val="0"/>
            <w:vAlign w:val="center"/>
          </w:tcPr>
          <w:p w14:paraId="1246D04D">
            <w:pPr>
              <w:spacing w:line="240" w:lineRule="exact"/>
              <w:ind w:right="105" w:rightChars="50"/>
              <w:jc w:val="center"/>
              <w:rPr>
                <w:rFonts w:ascii="仿宋" w:hAnsi="仿宋" w:eastAsia="仿宋" w:cs="仿宋"/>
                <w:sz w:val="24"/>
              </w:rPr>
            </w:pPr>
            <w:r>
              <w:rPr>
                <w:rFonts w:hint="eastAsia" w:ascii="仿宋" w:hAnsi="仿宋" w:eastAsia="仿宋" w:cs="仿宋"/>
                <w:sz w:val="24"/>
              </w:rPr>
              <w:t>定期对车辆、设备进行安全检查，车辆及时年检</w:t>
            </w:r>
          </w:p>
        </w:tc>
        <w:tc>
          <w:tcPr>
            <w:tcW w:w="3315" w:type="dxa"/>
            <w:noWrap w:val="0"/>
            <w:vAlign w:val="center"/>
          </w:tcPr>
          <w:p w14:paraId="3867C174">
            <w:pPr>
              <w:spacing w:line="240" w:lineRule="exact"/>
              <w:ind w:right="105" w:rightChars="50"/>
              <w:jc w:val="center"/>
              <w:rPr>
                <w:rFonts w:ascii="仿宋" w:hAnsi="仿宋" w:eastAsia="仿宋" w:cs="仿宋"/>
                <w:kern w:val="0"/>
                <w:sz w:val="24"/>
              </w:rPr>
            </w:pPr>
          </w:p>
          <w:p w14:paraId="67A9CFC8">
            <w:pPr>
              <w:spacing w:line="240" w:lineRule="exact"/>
              <w:ind w:right="105" w:rightChars="50"/>
              <w:jc w:val="center"/>
              <w:rPr>
                <w:rFonts w:ascii="仿宋" w:hAnsi="仿宋" w:eastAsia="仿宋" w:cs="仿宋"/>
                <w:kern w:val="0"/>
                <w:sz w:val="24"/>
              </w:rPr>
            </w:pPr>
            <w:r>
              <w:rPr>
                <w:rFonts w:hint="eastAsia" w:ascii="仿宋" w:hAnsi="仿宋" w:eastAsia="仿宋" w:cs="仿宋"/>
                <w:kern w:val="0"/>
                <w:sz w:val="24"/>
              </w:rPr>
              <w:t>因检查不到位影响作业</w:t>
            </w:r>
          </w:p>
        </w:tc>
        <w:tc>
          <w:tcPr>
            <w:tcW w:w="945" w:type="dxa"/>
            <w:noWrap w:val="0"/>
            <w:vAlign w:val="center"/>
          </w:tcPr>
          <w:p w14:paraId="3E162629">
            <w:pPr>
              <w:spacing w:line="240" w:lineRule="exact"/>
              <w:ind w:right="105" w:rightChars="50"/>
              <w:jc w:val="center"/>
              <w:rPr>
                <w:rFonts w:ascii="仿宋" w:hAnsi="仿宋" w:eastAsia="仿宋" w:cs="仿宋"/>
                <w:sz w:val="24"/>
              </w:rPr>
            </w:pPr>
          </w:p>
          <w:p w14:paraId="60C8B571">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noWrap w:val="0"/>
            <w:vAlign w:val="center"/>
          </w:tcPr>
          <w:p w14:paraId="08EDE2D6">
            <w:pPr>
              <w:spacing w:line="240" w:lineRule="exact"/>
              <w:ind w:right="105" w:rightChars="50"/>
              <w:jc w:val="center"/>
              <w:rPr>
                <w:rFonts w:ascii="仿宋" w:hAnsi="仿宋" w:eastAsia="仿宋" w:cs="仿宋"/>
                <w:sz w:val="24"/>
              </w:rPr>
            </w:pPr>
            <w:r>
              <w:rPr>
                <w:rFonts w:hint="eastAsia" w:ascii="仿宋" w:hAnsi="仿宋" w:eastAsia="仿宋" w:cs="仿宋"/>
                <w:sz w:val="24"/>
              </w:rPr>
              <w:t>2</w:t>
            </w:r>
          </w:p>
        </w:tc>
      </w:tr>
      <w:tr w14:paraId="69A8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28" w:type="dxa"/>
            <w:vMerge w:val="continue"/>
            <w:noWrap w:val="0"/>
            <w:vAlign w:val="center"/>
          </w:tcPr>
          <w:p w14:paraId="0EAF6999">
            <w:pPr>
              <w:spacing w:line="240" w:lineRule="exact"/>
              <w:ind w:right="105" w:rightChars="50"/>
              <w:jc w:val="center"/>
              <w:rPr>
                <w:rFonts w:ascii="仿宋" w:hAnsi="仿宋" w:eastAsia="仿宋" w:cs="仿宋"/>
                <w:sz w:val="24"/>
              </w:rPr>
            </w:pPr>
          </w:p>
        </w:tc>
        <w:tc>
          <w:tcPr>
            <w:tcW w:w="900" w:type="dxa"/>
            <w:gridSpan w:val="2"/>
            <w:vMerge w:val="restart"/>
            <w:noWrap w:val="0"/>
            <w:vAlign w:val="center"/>
          </w:tcPr>
          <w:p w14:paraId="1DC968FC">
            <w:pPr>
              <w:spacing w:line="240" w:lineRule="exact"/>
              <w:ind w:right="105" w:rightChars="50"/>
              <w:jc w:val="center"/>
              <w:rPr>
                <w:rFonts w:ascii="仿宋" w:hAnsi="仿宋" w:eastAsia="仿宋" w:cs="仿宋"/>
                <w:kern w:val="0"/>
                <w:sz w:val="24"/>
              </w:rPr>
            </w:pPr>
          </w:p>
          <w:p w14:paraId="379EE5DD">
            <w:pPr>
              <w:spacing w:line="240" w:lineRule="exact"/>
              <w:ind w:right="105" w:rightChars="50"/>
              <w:jc w:val="center"/>
              <w:rPr>
                <w:rFonts w:ascii="仿宋" w:hAnsi="仿宋" w:eastAsia="仿宋" w:cs="仿宋"/>
                <w:kern w:val="0"/>
                <w:sz w:val="24"/>
              </w:rPr>
            </w:pPr>
            <w:r>
              <w:rPr>
                <w:rFonts w:hint="eastAsia" w:ascii="仿宋" w:hAnsi="仿宋" w:eastAsia="仿宋" w:cs="仿宋"/>
                <w:kern w:val="0"/>
                <w:sz w:val="24"/>
              </w:rPr>
              <w:t>安全教育</w:t>
            </w:r>
          </w:p>
        </w:tc>
        <w:tc>
          <w:tcPr>
            <w:tcW w:w="2220" w:type="dxa"/>
            <w:noWrap w:val="0"/>
            <w:vAlign w:val="center"/>
          </w:tcPr>
          <w:p w14:paraId="5E042809">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所有人员上岗前进行安全教育，有书面材料和签字记录</w:t>
            </w:r>
          </w:p>
        </w:tc>
        <w:tc>
          <w:tcPr>
            <w:tcW w:w="3315" w:type="dxa"/>
            <w:noWrap w:val="0"/>
            <w:vAlign w:val="center"/>
          </w:tcPr>
          <w:p w14:paraId="0FA5D5F2">
            <w:pPr>
              <w:spacing w:line="240" w:lineRule="exact"/>
              <w:ind w:right="105" w:rightChars="50"/>
              <w:jc w:val="center"/>
              <w:rPr>
                <w:rFonts w:ascii="仿宋" w:hAnsi="仿宋" w:eastAsia="仿宋" w:cs="仿宋"/>
                <w:kern w:val="0"/>
                <w:sz w:val="24"/>
              </w:rPr>
            </w:pPr>
          </w:p>
          <w:p w14:paraId="330D8FCC">
            <w:pPr>
              <w:spacing w:line="240" w:lineRule="exact"/>
              <w:ind w:right="105" w:rightChars="50" w:firstLine="240" w:firstLineChars="100"/>
              <w:jc w:val="center"/>
              <w:rPr>
                <w:rFonts w:ascii="仿宋" w:hAnsi="仿宋" w:eastAsia="仿宋" w:cs="仿宋"/>
                <w:sz w:val="24"/>
              </w:rPr>
            </w:pPr>
            <w:r>
              <w:rPr>
                <w:rFonts w:hint="eastAsia" w:ascii="仿宋" w:hAnsi="仿宋" w:eastAsia="仿宋" w:cs="仿宋"/>
                <w:kern w:val="0"/>
                <w:sz w:val="24"/>
              </w:rPr>
              <w:t>未教育或记录</w:t>
            </w:r>
          </w:p>
        </w:tc>
        <w:tc>
          <w:tcPr>
            <w:tcW w:w="945" w:type="dxa"/>
            <w:noWrap w:val="0"/>
            <w:vAlign w:val="center"/>
          </w:tcPr>
          <w:p w14:paraId="3F869E68">
            <w:pPr>
              <w:spacing w:line="240" w:lineRule="exact"/>
              <w:ind w:right="105" w:rightChars="50"/>
              <w:jc w:val="center"/>
              <w:rPr>
                <w:rFonts w:ascii="仿宋" w:hAnsi="仿宋" w:eastAsia="仿宋" w:cs="仿宋"/>
                <w:sz w:val="24"/>
              </w:rPr>
            </w:pPr>
          </w:p>
          <w:p w14:paraId="537F3AC7">
            <w:pPr>
              <w:spacing w:line="240" w:lineRule="exact"/>
              <w:ind w:right="105" w:rightChars="50"/>
              <w:jc w:val="center"/>
              <w:rPr>
                <w:rFonts w:ascii="仿宋" w:hAnsi="仿宋" w:eastAsia="仿宋" w:cs="仿宋"/>
                <w:sz w:val="24"/>
              </w:rPr>
            </w:pPr>
            <w:r>
              <w:rPr>
                <w:rFonts w:hint="eastAsia" w:ascii="仿宋" w:hAnsi="仿宋" w:eastAsia="仿宋" w:cs="仿宋"/>
                <w:sz w:val="24"/>
              </w:rPr>
              <w:t>次/人</w:t>
            </w:r>
          </w:p>
        </w:tc>
        <w:tc>
          <w:tcPr>
            <w:tcW w:w="900" w:type="dxa"/>
            <w:noWrap w:val="0"/>
            <w:vAlign w:val="center"/>
          </w:tcPr>
          <w:p w14:paraId="480B0F7B">
            <w:pPr>
              <w:spacing w:line="240" w:lineRule="exact"/>
              <w:ind w:right="105" w:rightChars="50"/>
              <w:jc w:val="center"/>
              <w:rPr>
                <w:rFonts w:ascii="仿宋" w:hAnsi="仿宋" w:eastAsia="仿宋" w:cs="仿宋"/>
                <w:sz w:val="24"/>
              </w:rPr>
            </w:pPr>
          </w:p>
          <w:p w14:paraId="3659BE1A">
            <w:pPr>
              <w:spacing w:line="240" w:lineRule="exact"/>
              <w:ind w:right="105" w:rightChars="50"/>
              <w:jc w:val="center"/>
              <w:rPr>
                <w:rFonts w:ascii="仿宋" w:hAnsi="仿宋" w:eastAsia="仿宋" w:cs="仿宋"/>
                <w:sz w:val="24"/>
              </w:rPr>
            </w:pPr>
            <w:r>
              <w:rPr>
                <w:rFonts w:hint="eastAsia" w:ascii="仿宋" w:hAnsi="仿宋" w:eastAsia="仿宋" w:cs="仿宋"/>
                <w:sz w:val="24"/>
              </w:rPr>
              <w:t>0.5</w:t>
            </w:r>
          </w:p>
        </w:tc>
      </w:tr>
      <w:tr w14:paraId="28CE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28" w:type="dxa"/>
            <w:vMerge w:val="continue"/>
            <w:noWrap w:val="0"/>
            <w:vAlign w:val="center"/>
          </w:tcPr>
          <w:p w14:paraId="0B6293A8">
            <w:pPr>
              <w:spacing w:line="240" w:lineRule="exact"/>
              <w:ind w:right="105" w:rightChars="50"/>
              <w:jc w:val="center"/>
              <w:rPr>
                <w:rFonts w:ascii="仿宋" w:hAnsi="仿宋" w:eastAsia="仿宋" w:cs="仿宋"/>
                <w:sz w:val="24"/>
              </w:rPr>
            </w:pPr>
          </w:p>
        </w:tc>
        <w:tc>
          <w:tcPr>
            <w:tcW w:w="900" w:type="dxa"/>
            <w:gridSpan w:val="2"/>
            <w:vMerge w:val="continue"/>
            <w:noWrap w:val="0"/>
            <w:vAlign w:val="center"/>
          </w:tcPr>
          <w:p w14:paraId="158CB583">
            <w:pPr>
              <w:spacing w:line="240" w:lineRule="exact"/>
              <w:ind w:right="105" w:rightChars="50"/>
              <w:jc w:val="center"/>
              <w:rPr>
                <w:rFonts w:ascii="仿宋" w:hAnsi="仿宋" w:eastAsia="仿宋" w:cs="仿宋"/>
                <w:kern w:val="0"/>
                <w:sz w:val="24"/>
              </w:rPr>
            </w:pPr>
          </w:p>
        </w:tc>
        <w:tc>
          <w:tcPr>
            <w:tcW w:w="2220" w:type="dxa"/>
            <w:noWrap w:val="0"/>
            <w:vAlign w:val="center"/>
          </w:tcPr>
          <w:p w14:paraId="798B46E4">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安全生产台帐齐全，事故有记录，每月上报</w:t>
            </w:r>
          </w:p>
        </w:tc>
        <w:tc>
          <w:tcPr>
            <w:tcW w:w="3315" w:type="dxa"/>
            <w:noWrap w:val="0"/>
            <w:vAlign w:val="center"/>
          </w:tcPr>
          <w:p w14:paraId="3B4E7CAA">
            <w:pPr>
              <w:spacing w:line="240" w:lineRule="exact"/>
              <w:ind w:right="105" w:rightChars="50"/>
              <w:jc w:val="center"/>
              <w:rPr>
                <w:rFonts w:ascii="仿宋" w:hAnsi="仿宋" w:eastAsia="仿宋" w:cs="仿宋"/>
                <w:sz w:val="24"/>
              </w:rPr>
            </w:pPr>
            <w:r>
              <w:rPr>
                <w:rFonts w:hint="eastAsia" w:ascii="仿宋" w:hAnsi="仿宋" w:eastAsia="仿宋" w:cs="仿宋"/>
                <w:kern w:val="0"/>
                <w:sz w:val="24"/>
              </w:rPr>
              <w:t>无台帐或每月未及时上交的</w:t>
            </w:r>
          </w:p>
        </w:tc>
        <w:tc>
          <w:tcPr>
            <w:tcW w:w="945" w:type="dxa"/>
            <w:noWrap w:val="0"/>
            <w:vAlign w:val="center"/>
          </w:tcPr>
          <w:p w14:paraId="5ACD78EF">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noWrap w:val="0"/>
            <w:vAlign w:val="center"/>
          </w:tcPr>
          <w:p w14:paraId="366D9895">
            <w:pPr>
              <w:spacing w:line="240" w:lineRule="exact"/>
              <w:ind w:right="105" w:rightChars="50"/>
              <w:jc w:val="center"/>
              <w:rPr>
                <w:rFonts w:ascii="仿宋" w:hAnsi="仿宋" w:eastAsia="仿宋" w:cs="仿宋"/>
                <w:sz w:val="24"/>
              </w:rPr>
            </w:pPr>
            <w:r>
              <w:rPr>
                <w:rFonts w:hint="eastAsia" w:ascii="仿宋" w:hAnsi="仿宋" w:eastAsia="仿宋" w:cs="仿宋"/>
                <w:sz w:val="24"/>
              </w:rPr>
              <w:t>1</w:t>
            </w:r>
          </w:p>
        </w:tc>
      </w:tr>
      <w:tr w14:paraId="6C2B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28" w:type="dxa"/>
            <w:vMerge w:val="restart"/>
            <w:noWrap w:val="0"/>
            <w:vAlign w:val="center"/>
          </w:tcPr>
          <w:p w14:paraId="1BA484B8">
            <w:pPr>
              <w:spacing w:line="240" w:lineRule="exact"/>
              <w:ind w:right="105" w:rightChars="50"/>
              <w:jc w:val="center"/>
              <w:rPr>
                <w:rFonts w:ascii="仿宋" w:hAnsi="仿宋" w:eastAsia="仿宋" w:cs="仿宋"/>
                <w:b/>
                <w:bCs/>
                <w:kern w:val="0"/>
                <w:sz w:val="24"/>
              </w:rPr>
            </w:pPr>
          </w:p>
          <w:p w14:paraId="0A1D52D8">
            <w:pPr>
              <w:spacing w:line="240" w:lineRule="exact"/>
              <w:ind w:right="105" w:rightChars="50"/>
              <w:jc w:val="center"/>
              <w:rPr>
                <w:rFonts w:ascii="仿宋" w:hAnsi="仿宋" w:eastAsia="仿宋" w:cs="仿宋"/>
                <w:b/>
                <w:bCs/>
                <w:kern w:val="0"/>
                <w:sz w:val="24"/>
              </w:rPr>
            </w:pPr>
          </w:p>
          <w:p w14:paraId="4B8C7705">
            <w:pPr>
              <w:spacing w:line="240" w:lineRule="exact"/>
              <w:ind w:right="105" w:rightChars="50"/>
              <w:jc w:val="center"/>
              <w:rPr>
                <w:rFonts w:ascii="仿宋" w:hAnsi="仿宋" w:eastAsia="仿宋" w:cs="仿宋"/>
                <w:b/>
                <w:bCs/>
                <w:kern w:val="0"/>
                <w:sz w:val="24"/>
              </w:rPr>
            </w:pPr>
          </w:p>
          <w:p w14:paraId="1730BB8F">
            <w:pPr>
              <w:spacing w:line="240" w:lineRule="exact"/>
              <w:ind w:right="105" w:rightChars="50"/>
              <w:jc w:val="center"/>
              <w:rPr>
                <w:rFonts w:ascii="仿宋" w:hAnsi="仿宋" w:eastAsia="仿宋" w:cs="仿宋"/>
                <w:sz w:val="24"/>
              </w:rPr>
            </w:pPr>
            <w:r>
              <w:rPr>
                <w:rFonts w:hint="eastAsia" w:ascii="仿宋" w:hAnsi="仿宋" w:eastAsia="仿宋" w:cs="仿宋"/>
                <w:b/>
                <w:bCs/>
                <w:kern w:val="0"/>
                <w:sz w:val="24"/>
              </w:rPr>
              <w:t>其他</w:t>
            </w:r>
          </w:p>
        </w:tc>
        <w:tc>
          <w:tcPr>
            <w:tcW w:w="690" w:type="dxa"/>
            <w:vMerge w:val="restart"/>
            <w:noWrap w:val="0"/>
            <w:vAlign w:val="center"/>
          </w:tcPr>
          <w:p w14:paraId="72B115D0">
            <w:pPr>
              <w:spacing w:line="240" w:lineRule="exact"/>
              <w:ind w:right="105" w:rightChars="50"/>
              <w:jc w:val="center"/>
              <w:rPr>
                <w:rFonts w:ascii="仿宋" w:hAnsi="仿宋" w:eastAsia="仿宋" w:cs="仿宋"/>
                <w:kern w:val="0"/>
                <w:sz w:val="24"/>
              </w:rPr>
            </w:pPr>
            <w:r>
              <w:rPr>
                <w:rFonts w:hint="eastAsia" w:ascii="仿宋" w:hAnsi="仿宋" w:eastAsia="仿宋" w:cs="仿宋"/>
                <w:kern w:val="0"/>
                <w:sz w:val="24"/>
              </w:rPr>
              <w:t>环卫设施</w:t>
            </w:r>
          </w:p>
        </w:tc>
        <w:tc>
          <w:tcPr>
            <w:tcW w:w="2430" w:type="dxa"/>
            <w:gridSpan w:val="2"/>
            <w:vMerge w:val="restart"/>
            <w:noWrap w:val="0"/>
            <w:vAlign w:val="center"/>
          </w:tcPr>
          <w:p w14:paraId="48A12347">
            <w:pPr>
              <w:spacing w:line="240" w:lineRule="exact"/>
              <w:ind w:right="105" w:rightChars="50"/>
              <w:jc w:val="center"/>
              <w:rPr>
                <w:rFonts w:ascii="仿宋" w:hAnsi="仿宋" w:eastAsia="仿宋" w:cs="仿宋"/>
                <w:kern w:val="0"/>
                <w:sz w:val="24"/>
              </w:rPr>
            </w:pPr>
            <w:r>
              <w:rPr>
                <w:rFonts w:hint="eastAsia" w:ascii="仿宋" w:hAnsi="仿宋" w:eastAsia="仿宋" w:cs="仿宋"/>
                <w:kern w:val="0"/>
                <w:sz w:val="24"/>
              </w:rPr>
              <w:t>及时清理果壳箱、垃圾桶等垃圾收集设施，经常清洗，内桶及时复位，放置整齐，上好门锁、外观无明显污染物，发现破损、缺失及时上报，并做好记录</w:t>
            </w:r>
          </w:p>
        </w:tc>
        <w:tc>
          <w:tcPr>
            <w:tcW w:w="3315" w:type="dxa"/>
            <w:noWrap w:val="0"/>
            <w:vAlign w:val="center"/>
          </w:tcPr>
          <w:p w14:paraId="2D5E65BF">
            <w:pPr>
              <w:spacing w:line="240" w:lineRule="exact"/>
              <w:ind w:right="105" w:rightChars="50"/>
              <w:jc w:val="center"/>
              <w:rPr>
                <w:rFonts w:ascii="仿宋" w:hAnsi="仿宋" w:eastAsia="仿宋" w:cs="仿宋"/>
                <w:kern w:val="0"/>
                <w:sz w:val="24"/>
              </w:rPr>
            </w:pPr>
            <w:r>
              <w:rPr>
                <w:rFonts w:hint="eastAsia" w:ascii="仿宋" w:hAnsi="仿宋" w:eastAsia="仿宋" w:cs="仿宋"/>
                <w:kern w:val="0"/>
                <w:sz w:val="24"/>
              </w:rPr>
              <w:t>未及时复位、未上锁、未及时清洗，有明显污物</w:t>
            </w:r>
          </w:p>
        </w:tc>
        <w:tc>
          <w:tcPr>
            <w:tcW w:w="945" w:type="dxa"/>
            <w:noWrap w:val="0"/>
            <w:vAlign w:val="center"/>
          </w:tcPr>
          <w:p w14:paraId="739CA45C">
            <w:pPr>
              <w:spacing w:line="240" w:lineRule="exact"/>
              <w:ind w:right="105" w:rightChars="50"/>
              <w:jc w:val="center"/>
              <w:rPr>
                <w:rFonts w:ascii="仿宋" w:hAnsi="仿宋" w:eastAsia="仿宋" w:cs="仿宋"/>
                <w:sz w:val="24"/>
              </w:rPr>
            </w:pPr>
            <w:r>
              <w:rPr>
                <w:rFonts w:hint="eastAsia" w:ascii="仿宋" w:hAnsi="仿宋" w:eastAsia="仿宋" w:cs="仿宋"/>
                <w:sz w:val="24"/>
              </w:rPr>
              <w:t>只</w:t>
            </w:r>
          </w:p>
        </w:tc>
        <w:tc>
          <w:tcPr>
            <w:tcW w:w="900" w:type="dxa"/>
            <w:noWrap w:val="0"/>
            <w:vAlign w:val="center"/>
          </w:tcPr>
          <w:p w14:paraId="6E121011">
            <w:pPr>
              <w:spacing w:line="240" w:lineRule="exact"/>
              <w:ind w:right="105" w:rightChars="50"/>
              <w:jc w:val="center"/>
              <w:rPr>
                <w:rFonts w:ascii="仿宋" w:hAnsi="仿宋" w:eastAsia="仿宋" w:cs="仿宋"/>
                <w:sz w:val="24"/>
              </w:rPr>
            </w:pPr>
            <w:r>
              <w:rPr>
                <w:rFonts w:hint="eastAsia" w:ascii="仿宋" w:hAnsi="仿宋" w:eastAsia="仿宋" w:cs="仿宋"/>
                <w:sz w:val="24"/>
              </w:rPr>
              <w:t>0.5</w:t>
            </w:r>
          </w:p>
        </w:tc>
      </w:tr>
      <w:tr w14:paraId="23A2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Merge w:val="continue"/>
            <w:noWrap w:val="0"/>
            <w:vAlign w:val="center"/>
          </w:tcPr>
          <w:p w14:paraId="5127A0E0">
            <w:pPr>
              <w:spacing w:line="240" w:lineRule="exact"/>
              <w:ind w:right="105" w:rightChars="50"/>
              <w:jc w:val="center"/>
              <w:rPr>
                <w:rFonts w:ascii="仿宋" w:hAnsi="仿宋" w:eastAsia="仿宋" w:cs="仿宋"/>
                <w:sz w:val="24"/>
              </w:rPr>
            </w:pPr>
          </w:p>
        </w:tc>
        <w:tc>
          <w:tcPr>
            <w:tcW w:w="690" w:type="dxa"/>
            <w:vMerge w:val="continue"/>
            <w:noWrap w:val="0"/>
            <w:vAlign w:val="center"/>
          </w:tcPr>
          <w:p w14:paraId="2638CB39">
            <w:pPr>
              <w:spacing w:line="240" w:lineRule="exact"/>
              <w:ind w:right="105" w:rightChars="50"/>
              <w:jc w:val="center"/>
              <w:rPr>
                <w:rFonts w:ascii="仿宋" w:hAnsi="仿宋" w:eastAsia="仿宋" w:cs="仿宋"/>
                <w:kern w:val="0"/>
                <w:sz w:val="24"/>
              </w:rPr>
            </w:pPr>
          </w:p>
        </w:tc>
        <w:tc>
          <w:tcPr>
            <w:tcW w:w="2430" w:type="dxa"/>
            <w:gridSpan w:val="2"/>
            <w:vMerge w:val="continue"/>
            <w:noWrap w:val="0"/>
            <w:vAlign w:val="center"/>
          </w:tcPr>
          <w:p w14:paraId="0D3C7F5C">
            <w:pPr>
              <w:spacing w:line="240" w:lineRule="exact"/>
              <w:ind w:right="105" w:rightChars="50"/>
              <w:jc w:val="center"/>
              <w:rPr>
                <w:rFonts w:ascii="仿宋" w:hAnsi="仿宋" w:eastAsia="仿宋" w:cs="仿宋"/>
                <w:kern w:val="0"/>
                <w:sz w:val="24"/>
              </w:rPr>
            </w:pPr>
          </w:p>
        </w:tc>
        <w:tc>
          <w:tcPr>
            <w:tcW w:w="3315" w:type="dxa"/>
            <w:noWrap w:val="0"/>
            <w:vAlign w:val="center"/>
          </w:tcPr>
          <w:p w14:paraId="605088FC">
            <w:pPr>
              <w:spacing w:line="240" w:lineRule="exact"/>
              <w:ind w:right="105" w:rightChars="50"/>
              <w:jc w:val="center"/>
              <w:rPr>
                <w:rFonts w:ascii="仿宋" w:hAnsi="仿宋" w:eastAsia="仿宋" w:cs="仿宋"/>
                <w:kern w:val="0"/>
                <w:sz w:val="24"/>
              </w:rPr>
            </w:pPr>
            <w:r>
              <w:rPr>
                <w:rFonts w:hint="eastAsia" w:ascii="仿宋" w:hAnsi="仿宋" w:eastAsia="仿宋" w:cs="仿宋"/>
                <w:kern w:val="0"/>
                <w:sz w:val="24"/>
              </w:rPr>
              <w:t>3米范围内有污迹或散落垃圾</w:t>
            </w:r>
          </w:p>
        </w:tc>
        <w:tc>
          <w:tcPr>
            <w:tcW w:w="945" w:type="dxa"/>
            <w:noWrap w:val="0"/>
            <w:vAlign w:val="center"/>
          </w:tcPr>
          <w:p w14:paraId="191B8517">
            <w:pPr>
              <w:spacing w:line="240" w:lineRule="exact"/>
              <w:ind w:right="105" w:rightChars="50"/>
              <w:jc w:val="center"/>
              <w:rPr>
                <w:rFonts w:ascii="仿宋" w:hAnsi="仿宋" w:eastAsia="仿宋" w:cs="仿宋"/>
                <w:sz w:val="24"/>
              </w:rPr>
            </w:pPr>
            <w:r>
              <w:rPr>
                <w:rFonts w:hint="eastAsia" w:ascii="仿宋" w:hAnsi="仿宋" w:eastAsia="仿宋" w:cs="仿宋"/>
                <w:sz w:val="24"/>
              </w:rPr>
              <w:t>处</w:t>
            </w:r>
          </w:p>
        </w:tc>
        <w:tc>
          <w:tcPr>
            <w:tcW w:w="900" w:type="dxa"/>
            <w:noWrap w:val="0"/>
            <w:vAlign w:val="center"/>
          </w:tcPr>
          <w:p w14:paraId="6ECF1CA0">
            <w:pPr>
              <w:spacing w:line="240" w:lineRule="exact"/>
              <w:ind w:right="105" w:rightChars="50"/>
              <w:jc w:val="center"/>
              <w:rPr>
                <w:rFonts w:ascii="仿宋" w:hAnsi="仿宋" w:eastAsia="仿宋" w:cs="仿宋"/>
                <w:sz w:val="24"/>
              </w:rPr>
            </w:pPr>
            <w:r>
              <w:rPr>
                <w:rFonts w:hint="eastAsia" w:ascii="仿宋" w:hAnsi="仿宋" w:eastAsia="仿宋" w:cs="仿宋"/>
                <w:sz w:val="24"/>
              </w:rPr>
              <w:t>0.5</w:t>
            </w:r>
          </w:p>
        </w:tc>
      </w:tr>
      <w:tr w14:paraId="670F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vMerge w:val="continue"/>
            <w:noWrap w:val="0"/>
            <w:vAlign w:val="center"/>
          </w:tcPr>
          <w:p w14:paraId="6350A484">
            <w:pPr>
              <w:spacing w:line="240" w:lineRule="exact"/>
              <w:ind w:right="105" w:rightChars="50"/>
              <w:jc w:val="center"/>
              <w:rPr>
                <w:rFonts w:ascii="仿宋" w:hAnsi="仿宋" w:eastAsia="仿宋" w:cs="仿宋"/>
                <w:sz w:val="24"/>
              </w:rPr>
            </w:pPr>
          </w:p>
        </w:tc>
        <w:tc>
          <w:tcPr>
            <w:tcW w:w="690" w:type="dxa"/>
            <w:vMerge w:val="continue"/>
            <w:noWrap w:val="0"/>
            <w:vAlign w:val="center"/>
          </w:tcPr>
          <w:p w14:paraId="7380CD7A">
            <w:pPr>
              <w:spacing w:line="240" w:lineRule="exact"/>
              <w:ind w:right="105" w:rightChars="50"/>
              <w:jc w:val="center"/>
              <w:rPr>
                <w:rFonts w:ascii="仿宋" w:hAnsi="仿宋" w:eastAsia="仿宋" w:cs="仿宋"/>
                <w:kern w:val="0"/>
                <w:sz w:val="24"/>
              </w:rPr>
            </w:pPr>
          </w:p>
        </w:tc>
        <w:tc>
          <w:tcPr>
            <w:tcW w:w="2430" w:type="dxa"/>
            <w:gridSpan w:val="2"/>
            <w:vMerge w:val="continue"/>
            <w:noWrap w:val="0"/>
            <w:vAlign w:val="center"/>
          </w:tcPr>
          <w:p w14:paraId="1123CF4F">
            <w:pPr>
              <w:spacing w:line="240" w:lineRule="exact"/>
              <w:ind w:right="105" w:rightChars="50"/>
              <w:jc w:val="center"/>
              <w:rPr>
                <w:rFonts w:ascii="仿宋" w:hAnsi="仿宋" w:eastAsia="仿宋" w:cs="仿宋"/>
                <w:kern w:val="0"/>
                <w:sz w:val="24"/>
              </w:rPr>
            </w:pPr>
          </w:p>
        </w:tc>
        <w:tc>
          <w:tcPr>
            <w:tcW w:w="3315" w:type="dxa"/>
            <w:noWrap w:val="0"/>
            <w:vAlign w:val="center"/>
          </w:tcPr>
          <w:p w14:paraId="25FE850D">
            <w:pPr>
              <w:spacing w:line="240" w:lineRule="exact"/>
              <w:ind w:right="105" w:rightChars="50"/>
              <w:jc w:val="center"/>
              <w:rPr>
                <w:rFonts w:ascii="仿宋" w:hAnsi="仿宋" w:eastAsia="仿宋" w:cs="仿宋"/>
                <w:kern w:val="0"/>
                <w:sz w:val="24"/>
              </w:rPr>
            </w:pPr>
            <w:r>
              <w:rPr>
                <w:rFonts w:hint="eastAsia" w:ascii="仿宋" w:hAnsi="仿宋" w:eastAsia="仿宋" w:cs="仿宋"/>
                <w:kern w:val="0"/>
                <w:sz w:val="24"/>
              </w:rPr>
              <w:t>果壳箱内桶、垃圾桶放置不整齐或破损、缺失未上报</w:t>
            </w:r>
          </w:p>
        </w:tc>
        <w:tc>
          <w:tcPr>
            <w:tcW w:w="945" w:type="dxa"/>
            <w:noWrap w:val="0"/>
            <w:vAlign w:val="center"/>
          </w:tcPr>
          <w:p w14:paraId="22E05AAA">
            <w:pPr>
              <w:spacing w:line="240" w:lineRule="exact"/>
              <w:ind w:right="105" w:rightChars="50"/>
              <w:jc w:val="center"/>
              <w:rPr>
                <w:rFonts w:ascii="仿宋" w:hAnsi="仿宋" w:eastAsia="仿宋" w:cs="仿宋"/>
                <w:sz w:val="24"/>
              </w:rPr>
            </w:pPr>
            <w:r>
              <w:rPr>
                <w:rFonts w:hint="eastAsia" w:ascii="仿宋" w:hAnsi="仿宋" w:eastAsia="仿宋" w:cs="仿宋"/>
                <w:sz w:val="24"/>
              </w:rPr>
              <w:t>只</w:t>
            </w:r>
          </w:p>
        </w:tc>
        <w:tc>
          <w:tcPr>
            <w:tcW w:w="900" w:type="dxa"/>
            <w:noWrap w:val="0"/>
            <w:vAlign w:val="center"/>
          </w:tcPr>
          <w:p w14:paraId="04CA2D50">
            <w:pPr>
              <w:spacing w:line="240" w:lineRule="exact"/>
              <w:ind w:right="105" w:rightChars="50"/>
              <w:jc w:val="center"/>
              <w:rPr>
                <w:rFonts w:ascii="仿宋" w:hAnsi="仿宋" w:eastAsia="仿宋" w:cs="仿宋"/>
                <w:sz w:val="24"/>
              </w:rPr>
            </w:pPr>
          </w:p>
          <w:p w14:paraId="1D53B603">
            <w:pPr>
              <w:spacing w:line="240" w:lineRule="exact"/>
              <w:ind w:right="105" w:rightChars="50"/>
              <w:jc w:val="center"/>
              <w:rPr>
                <w:rFonts w:ascii="仿宋" w:hAnsi="仿宋" w:eastAsia="仿宋" w:cs="仿宋"/>
                <w:sz w:val="24"/>
              </w:rPr>
            </w:pPr>
            <w:r>
              <w:rPr>
                <w:rFonts w:hint="eastAsia" w:ascii="仿宋" w:hAnsi="仿宋" w:eastAsia="仿宋" w:cs="仿宋"/>
                <w:sz w:val="24"/>
              </w:rPr>
              <w:t>0.5</w:t>
            </w:r>
          </w:p>
        </w:tc>
      </w:tr>
      <w:tr w14:paraId="0CB8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28" w:type="dxa"/>
            <w:vMerge w:val="continue"/>
            <w:noWrap w:val="0"/>
            <w:vAlign w:val="center"/>
          </w:tcPr>
          <w:p w14:paraId="779DBB2D">
            <w:pPr>
              <w:spacing w:line="240" w:lineRule="exact"/>
              <w:ind w:right="105" w:rightChars="50"/>
              <w:jc w:val="center"/>
              <w:rPr>
                <w:rFonts w:ascii="仿宋" w:hAnsi="仿宋" w:eastAsia="仿宋" w:cs="仿宋"/>
                <w:sz w:val="24"/>
              </w:rPr>
            </w:pPr>
          </w:p>
        </w:tc>
        <w:tc>
          <w:tcPr>
            <w:tcW w:w="690" w:type="dxa"/>
            <w:noWrap w:val="0"/>
            <w:vAlign w:val="center"/>
          </w:tcPr>
          <w:p w14:paraId="2A845043">
            <w:pPr>
              <w:spacing w:line="240" w:lineRule="exact"/>
              <w:ind w:right="105" w:rightChars="50"/>
              <w:jc w:val="center"/>
              <w:rPr>
                <w:rFonts w:ascii="仿宋" w:hAnsi="仿宋" w:eastAsia="仿宋" w:cs="仿宋"/>
                <w:kern w:val="0"/>
                <w:sz w:val="24"/>
              </w:rPr>
            </w:pPr>
            <w:r>
              <w:rPr>
                <w:rFonts w:hint="eastAsia" w:ascii="仿宋" w:hAnsi="仿宋" w:eastAsia="仿宋" w:cs="仿宋"/>
                <w:kern w:val="0"/>
                <w:sz w:val="24"/>
              </w:rPr>
              <w:t>突发事件</w:t>
            </w:r>
          </w:p>
        </w:tc>
        <w:tc>
          <w:tcPr>
            <w:tcW w:w="2430" w:type="dxa"/>
            <w:gridSpan w:val="2"/>
            <w:noWrap w:val="0"/>
            <w:vAlign w:val="center"/>
          </w:tcPr>
          <w:p w14:paraId="093DC39A">
            <w:pPr>
              <w:spacing w:line="240" w:lineRule="exact"/>
              <w:ind w:right="105" w:rightChars="50"/>
              <w:jc w:val="center"/>
              <w:rPr>
                <w:rFonts w:ascii="仿宋" w:hAnsi="仿宋" w:eastAsia="仿宋" w:cs="仿宋"/>
                <w:kern w:val="0"/>
                <w:sz w:val="24"/>
              </w:rPr>
            </w:pPr>
            <w:r>
              <w:rPr>
                <w:rFonts w:hint="eastAsia" w:ascii="仿宋" w:hAnsi="仿宋" w:eastAsia="仿宋" w:cs="仿宋"/>
                <w:kern w:val="0"/>
                <w:sz w:val="24"/>
              </w:rPr>
              <w:t>及时完成招标人或上级决定的临时或突击清运任务（包括非清运时间）</w:t>
            </w:r>
          </w:p>
        </w:tc>
        <w:tc>
          <w:tcPr>
            <w:tcW w:w="3315" w:type="dxa"/>
            <w:noWrap w:val="0"/>
            <w:vAlign w:val="center"/>
          </w:tcPr>
          <w:p w14:paraId="055F9AEF">
            <w:pPr>
              <w:spacing w:line="240" w:lineRule="exact"/>
              <w:ind w:right="105" w:rightChars="50"/>
              <w:jc w:val="center"/>
              <w:rPr>
                <w:rFonts w:ascii="仿宋" w:hAnsi="仿宋" w:eastAsia="仿宋" w:cs="仿宋"/>
                <w:kern w:val="0"/>
                <w:sz w:val="24"/>
              </w:rPr>
            </w:pPr>
            <w:r>
              <w:rPr>
                <w:rFonts w:hint="eastAsia" w:ascii="仿宋" w:hAnsi="仿宋" w:eastAsia="仿宋" w:cs="仿宋"/>
                <w:kern w:val="0"/>
                <w:sz w:val="24"/>
              </w:rPr>
              <w:t>未及时完成</w:t>
            </w:r>
          </w:p>
        </w:tc>
        <w:tc>
          <w:tcPr>
            <w:tcW w:w="945" w:type="dxa"/>
            <w:noWrap w:val="0"/>
            <w:vAlign w:val="center"/>
          </w:tcPr>
          <w:p w14:paraId="305EC702">
            <w:pPr>
              <w:spacing w:line="240" w:lineRule="exact"/>
              <w:ind w:right="105" w:rightChars="50"/>
              <w:jc w:val="center"/>
              <w:rPr>
                <w:rFonts w:ascii="仿宋" w:hAnsi="仿宋" w:eastAsia="仿宋" w:cs="仿宋"/>
                <w:sz w:val="24"/>
              </w:rPr>
            </w:pPr>
            <w:r>
              <w:rPr>
                <w:rFonts w:hint="eastAsia" w:ascii="仿宋" w:hAnsi="仿宋" w:eastAsia="仿宋" w:cs="仿宋"/>
                <w:sz w:val="24"/>
              </w:rPr>
              <w:t>次</w:t>
            </w:r>
          </w:p>
        </w:tc>
        <w:tc>
          <w:tcPr>
            <w:tcW w:w="900" w:type="dxa"/>
            <w:noWrap w:val="0"/>
            <w:vAlign w:val="center"/>
          </w:tcPr>
          <w:p w14:paraId="7BB89A24">
            <w:pPr>
              <w:spacing w:line="240" w:lineRule="exact"/>
              <w:ind w:right="105" w:rightChars="50"/>
              <w:jc w:val="center"/>
              <w:rPr>
                <w:rFonts w:ascii="仿宋" w:hAnsi="仿宋" w:eastAsia="仿宋" w:cs="仿宋"/>
                <w:sz w:val="24"/>
              </w:rPr>
            </w:pPr>
            <w:r>
              <w:rPr>
                <w:rFonts w:hint="eastAsia" w:ascii="仿宋" w:hAnsi="仿宋" w:eastAsia="仿宋" w:cs="仿宋"/>
                <w:sz w:val="24"/>
              </w:rPr>
              <w:t>3</w:t>
            </w:r>
          </w:p>
        </w:tc>
      </w:tr>
    </w:tbl>
    <w:p w14:paraId="5064A375">
      <w:pPr>
        <w:rPr>
          <w:rFonts w:ascii="仿宋" w:hAnsi="仿宋" w:eastAsia="仿宋" w:cs="仿宋"/>
          <w:bCs/>
          <w:snapToGrid w:val="0"/>
          <w:color w:val="000000"/>
          <w:kern w:val="0"/>
          <w:sz w:val="24"/>
          <w:szCs w:val="21"/>
        </w:rPr>
      </w:pPr>
      <w:r>
        <w:rPr>
          <w:rFonts w:hint="eastAsia" w:ascii="仿宋" w:hAnsi="仿宋" w:eastAsia="仿宋" w:cs="仿宋"/>
          <w:bCs/>
          <w:snapToGrid w:val="0"/>
          <w:color w:val="000000"/>
          <w:kern w:val="0"/>
          <w:sz w:val="24"/>
          <w:szCs w:val="21"/>
        </w:rPr>
        <w:t>每年验收达不到85分及以上的，扣除合同款的10%，并取消下一年度的服务合同。</w:t>
      </w:r>
    </w:p>
    <w:p w14:paraId="29087F0E">
      <w:pPr>
        <w:pStyle w:val="1133"/>
        <w:numPr>
          <w:ilvl w:val="0"/>
          <w:numId w:val="11"/>
        </w:numPr>
        <w:spacing w:line="360" w:lineRule="auto"/>
        <w:ind w:left="0" w:leftChars="0" w:firstLine="482" w:firstLineChars="200"/>
        <w:rPr>
          <w:rFonts w:hint="eastAsia" w:ascii="新宋体" w:hAnsi="新宋体" w:eastAsia="新宋体" w:cs="新宋体"/>
          <w:bCs/>
          <w:snapToGrid w:val="0"/>
          <w:kern w:val="0"/>
          <w:sz w:val="24"/>
        </w:rPr>
      </w:pPr>
      <w:r>
        <w:rPr>
          <w:rFonts w:hint="eastAsia" w:ascii="仿宋" w:hAnsi="仿宋" w:eastAsia="仿宋" w:cs="仿宋"/>
          <w:b/>
          <w:sz w:val="24"/>
          <w:szCs w:val="24"/>
        </w:rPr>
        <w:t>承包期限：</w:t>
      </w:r>
      <w:r>
        <w:rPr>
          <w:rFonts w:hint="eastAsia" w:ascii="仿宋" w:hAnsi="仿宋" w:eastAsia="仿宋" w:cs="仿宋"/>
          <w:bCs/>
          <w:snapToGrid w:val="0"/>
          <w:kern w:val="0"/>
          <w:sz w:val="24"/>
        </w:rPr>
        <w:t>服务期限</w:t>
      </w:r>
      <w:r>
        <w:rPr>
          <w:rFonts w:hint="eastAsia" w:ascii="仿宋" w:hAnsi="仿宋" w:eastAsia="仿宋" w:cs="仿宋"/>
          <w:bCs/>
          <w:snapToGrid w:val="0"/>
          <w:kern w:val="0"/>
          <w:sz w:val="24"/>
          <w:lang w:val="en-US" w:eastAsia="zh-CN"/>
        </w:rPr>
        <w:t>2</w:t>
      </w:r>
      <w:r>
        <w:rPr>
          <w:rFonts w:hint="eastAsia" w:ascii="仿宋" w:hAnsi="仿宋" w:eastAsia="仿宋" w:cs="仿宋"/>
          <w:bCs/>
          <w:snapToGrid w:val="0"/>
          <w:kern w:val="0"/>
          <w:sz w:val="24"/>
        </w:rPr>
        <w:t>年</w:t>
      </w:r>
      <w:r>
        <w:rPr>
          <w:rFonts w:hint="eastAsia" w:ascii="仿宋" w:hAnsi="仿宋" w:eastAsia="仿宋" w:cs="仿宋"/>
          <w:bCs/>
          <w:snapToGrid w:val="0"/>
          <w:kern w:val="0"/>
          <w:sz w:val="24"/>
          <w:lang w:eastAsia="zh-CN"/>
        </w:rPr>
        <w:t>，</w:t>
      </w:r>
      <w:r>
        <w:rPr>
          <w:rFonts w:hint="eastAsia" w:ascii="仿宋" w:hAnsi="仿宋" w:eastAsia="仿宋" w:cs="仿宋"/>
          <w:bCs/>
          <w:snapToGrid w:val="0"/>
          <w:kern w:val="0"/>
          <w:sz w:val="24"/>
          <w:lang w:val="en-US" w:eastAsia="zh-CN"/>
        </w:rPr>
        <w:t>合同一年一签</w:t>
      </w:r>
      <w:r>
        <w:rPr>
          <w:rFonts w:hint="eastAsia" w:ascii="仿宋" w:hAnsi="仿宋" w:eastAsia="仿宋" w:cs="仿宋"/>
          <w:bCs/>
          <w:snapToGrid w:val="0"/>
          <w:kern w:val="0"/>
          <w:sz w:val="24"/>
        </w:rPr>
        <w:t>。服务期限内的清运质量能够达到采购人的要求，并未发生任何安全事故及投诉事件的，可以续签第二年合同</w:t>
      </w:r>
      <w:r>
        <w:rPr>
          <w:rFonts w:hint="eastAsia" w:ascii="新宋体" w:hAnsi="新宋体" w:eastAsia="新宋体" w:cs="新宋体"/>
          <w:bCs/>
          <w:snapToGrid w:val="0"/>
          <w:kern w:val="0"/>
          <w:sz w:val="24"/>
        </w:rPr>
        <w:t>。</w:t>
      </w:r>
    </w:p>
    <w:p w14:paraId="7E36694E">
      <w:pPr>
        <w:pStyle w:val="1133"/>
        <w:numPr>
          <w:ilvl w:val="0"/>
          <w:numId w:val="0"/>
        </w:numPr>
        <w:spacing w:line="360" w:lineRule="auto"/>
        <w:ind w:left="0" w:leftChars="0" w:firstLine="480" w:firstLineChars="200"/>
        <w:rPr>
          <w:rFonts w:hint="eastAsia" w:ascii="仿宋" w:hAnsi="仿宋" w:eastAsia="仿宋" w:cs="仿宋"/>
          <w:bCs/>
          <w:snapToGrid w:val="0"/>
          <w:color w:val="000000" w:themeColor="text1"/>
          <w:kern w:val="0"/>
          <w:sz w:val="24"/>
          <w:lang w:val="en-US" w:eastAsia="zh-CN"/>
        </w:rPr>
      </w:pPr>
      <w:r>
        <w:rPr>
          <w:rFonts w:hint="eastAsia" w:ascii="仿宋" w:hAnsi="仿宋" w:eastAsia="仿宋" w:cs="仿宋"/>
          <w:bCs/>
          <w:snapToGrid w:val="0"/>
          <w:color w:val="000000" w:themeColor="text1"/>
          <w:kern w:val="0"/>
          <w:sz w:val="24"/>
        </w:rPr>
        <w:t>★本项目因上一轮服务期在2月20号到期，</w:t>
      </w:r>
      <w:r>
        <w:rPr>
          <w:rFonts w:hint="eastAsia" w:ascii="仿宋" w:hAnsi="仿宋" w:eastAsia="仿宋" w:cs="仿宋"/>
          <w:bCs/>
          <w:snapToGrid w:val="0"/>
          <w:color w:val="000000" w:themeColor="text1"/>
          <w:kern w:val="0"/>
          <w:sz w:val="24"/>
          <w:lang w:val="en-US" w:eastAsia="zh-CN"/>
        </w:rPr>
        <w:t>投标单位需承诺过渡期按原合同继续执行（提供承诺函，格式自拟），中标供应商按照实际过渡期进行结算。过渡期费用已包含在投标报价中，具体如下：</w:t>
      </w:r>
    </w:p>
    <w:p w14:paraId="5F724795">
      <w:pPr>
        <w:pStyle w:val="1133"/>
        <w:numPr>
          <w:ilvl w:val="0"/>
          <w:numId w:val="0"/>
        </w:numPr>
        <w:spacing w:line="360" w:lineRule="auto"/>
        <w:ind w:left="0" w:leftChars="0" w:firstLine="480" w:firstLineChars="200"/>
        <w:rPr>
          <w:rFonts w:hint="eastAsia" w:ascii="新宋体" w:hAnsi="新宋体" w:eastAsia="新宋体" w:cs="新宋体"/>
          <w:bCs/>
          <w:snapToGrid w:val="0"/>
          <w:kern w:val="0"/>
          <w:sz w:val="24"/>
        </w:rPr>
      </w:pPr>
      <w:r>
        <w:rPr>
          <w:rFonts w:hint="eastAsia" w:ascii="仿宋" w:hAnsi="仿宋" w:eastAsia="仿宋" w:cs="仿宋"/>
          <w:bCs/>
          <w:snapToGrid w:val="0"/>
          <w:color w:val="000000" w:themeColor="text1"/>
          <w:kern w:val="0"/>
          <w:sz w:val="24"/>
          <w:lang w:val="en-US" w:eastAsia="zh-CN"/>
        </w:rPr>
        <w:t>过渡期费用=实际过渡期天数/365天*原中标价（1387096.20元）结算，支付给原供应商。</w:t>
      </w:r>
    </w:p>
    <w:p w14:paraId="7BAF653D">
      <w:pPr>
        <w:pStyle w:val="1135"/>
        <w:spacing w:line="360" w:lineRule="auto"/>
        <w:ind w:left="0" w:leftChars="0" w:firstLine="482" w:firstLineChars="200"/>
        <w:rPr>
          <w:rFonts w:ascii="仿宋" w:hAnsi="仿宋" w:eastAsia="仿宋" w:cs="仿宋"/>
          <w:color w:val="000000"/>
          <w:sz w:val="24"/>
          <w:szCs w:val="24"/>
        </w:rPr>
      </w:pPr>
      <w:r>
        <w:rPr>
          <w:rFonts w:hint="eastAsia" w:ascii="仿宋" w:hAnsi="仿宋" w:eastAsia="仿宋" w:cs="仿宋"/>
          <w:b/>
          <w:snapToGrid w:val="0"/>
          <w:color w:val="000000"/>
          <w:kern w:val="0"/>
          <w:sz w:val="24"/>
        </w:rPr>
        <w:t>七</w:t>
      </w:r>
      <w:r>
        <w:rPr>
          <w:rFonts w:hint="eastAsia" w:ascii="仿宋" w:hAnsi="仿宋" w:eastAsia="仿宋" w:cs="仿宋"/>
          <w:b/>
          <w:bCs/>
          <w:color w:val="000000"/>
          <w:sz w:val="24"/>
          <w:szCs w:val="24"/>
        </w:rPr>
        <w:t>、其它要求：</w:t>
      </w:r>
    </w:p>
    <w:p w14:paraId="2BC0B165">
      <w:pPr>
        <w:spacing w:line="540" w:lineRule="exact"/>
        <w:ind w:firstLine="638" w:firstLineChars="266"/>
        <w:rPr>
          <w:rFonts w:ascii="仿宋" w:hAnsi="仿宋" w:eastAsia="仿宋" w:cs="宋体"/>
          <w:sz w:val="24"/>
        </w:rPr>
      </w:pPr>
      <w:r>
        <w:rPr>
          <w:rFonts w:hint="eastAsia" w:ascii="仿宋" w:hAnsi="仿宋" w:eastAsia="仿宋" w:cs="仿宋"/>
          <w:color w:val="000000"/>
          <w:sz w:val="24"/>
        </w:rPr>
        <w:t>付款方式：</w:t>
      </w:r>
      <w:r>
        <w:rPr>
          <w:rFonts w:hint="eastAsia" w:ascii="仿宋" w:hAnsi="仿宋" w:eastAsia="仿宋" w:cs="宋体"/>
          <w:sz w:val="24"/>
        </w:rPr>
        <w:t>（一）采购人与供应商签订合同后</w:t>
      </w:r>
      <w:r>
        <w:rPr>
          <w:rFonts w:hint="eastAsia" w:ascii="仿宋" w:hAnsi="仿宋" w:eastAsia="仿宋" w:cs="宋体"/>
          <w:sz w:val="24"/>
          <w:lang w:eastAsia="zh-CN"/>
        </w:rPr>
        <w:t>一个月</w:t>
      </w:r>
      <w:r>
        <w:rPr>
          <w:rFonts w:hint="eastAsia" w:ascii="仿宋" w:hAnsi="仿宋" w:eastAsia="仿宋" w:cs="宋体"/>
          <w:sz w:val="24"/>
        </w:rPr>
        <w:t>之内，采购人支付第一年合同款的50% 作为项目预付款；</w:t>
      </w:r>
    </w:p>
    <w:p w14:paraId="27CB545E">
      <w:pPr>
        <w:spacing w:line="360" w:lineRule="auto"/>
        <w:ind w:left="0" w:leftChars="0" w:firstLine="638" w:firstLineChars="266"/>
        <w:jc w:val="both"/>
        <w:outlineLvl w:val="0"/>
        <w:rPr>
          <w:rFonts w:hint="eastAsia" w:ascii="仿宋" w:hAnsi="仿宋" w:eastAsia="仿宋" w:cs="仿宋"/>
          <w:color w:val="000000"/>
          <w:sz w:val="24"/>
        </w:rPr>
      </w:pPr>
      <w:r>
        <w:rPr>
          <w:rFonts w:hint="eastAsia" w:ascii="仿宋" w:hAnsi="仿宋" w:eastAsia="仿宋" w:cs="宋体"/>
          <w:sz w:val="24"/>
        </w:rPr>
        <w:t>（二）服务期满一年后，中标方已按合同要求完成了合同内容，并经验收合格后，采购人在收到中标方提供的有效发票后，支付第一年合同款的50%；</w:t>
      </w:r>
      <w:r>
        <w:rPr>
          <w:rFonts w:hint="eastAsia" w:ascii="仿宋" w:hAnsi="仿宋" w:eastAsia="仿宋" w:cs="宋体"/>
          <w:sz w:val="24"/>
          <w:lang w:val="en-US" w:eastAsia="zh-CN"/>
        </w:rPr>
        <w:t>第二年服务期，</w:t>
      </w:r>
      <w:r>
        <w:rPr>
          <w:rFonts w:hint="eastAsia" w:ascii="仿宋" w:hAnsi="仿宋" w:eastAsia="仿宋" w:cs="仿宋"/>
          <w:color w:val="000000"/>
          <w:sz w:val="24"/>
        </w:rPr>
        <w:t>每个季度支付上一季度的服务费。</w:t>
      </w:r>
    </w:p>
    <w:p w14:paraId="4F351334">
      <w:pPr>
        <w:pStyle w:val="27"/>
        <w:ind w:firstLine="482"/>
        <w:rPr>
          <w:rFonts w:ascii="仿宋" w:hAnsi="仿宋" w:eastAsia="仿宋" w:cs="仿宋"/>
          <w:b/>
          <w:bCs/>
          <w:szCs w:val="32"/>
        </w:rPr>
      </w:pPr>
    </w:p>
    <w:p w14:paraId="26EEDF3D">
      <w:pPr>
        <w:rPr>
          <w:rFonts w:ascii="仿宋" w:hAnsi="仿宋" w:eastAsia="仿宋" w:cs="仿宋"/>
          <w:b/>
          <w:bCs/>
          <w:szCs w:val="32"/>
        </w:rPr>
      </w:pPr>
    </w:p>
    <w:p w14:paraId="12431F71">
      <w:pPr>
        <w:pStyle w:val="5"/>
        <w:rPr>
          <w:rFonts w:ascii="仿宋" w:eastAsia="仿宋" w:cs="仿宋"/>
        </w:rPr>
      </w:pPr>
    </w:p>
    <w:p w14:paraId="79759B3C">
      <w:pPr>
        <w:rPr>
          <w:rFonts w:ascii="仿宋" w:hAnsi="仿宋" w:eastAsia="仿宋" w:cs="仿宋"/>
          <w:b/>
          <w:bCs/>
          <w:szCs w:val="32"/>
        </w:rPr>
      </w:pPr>
    </w:p>
    <w:p w14:paraId="10563148">
      <w:pPr>
        <w:pStyle w:val="5"/>
        <w:rPr>
          <w:rFonts w:ascii="仿宋" w:eastAsia="仿宋" w:cs="仿宋"/>
        </w:rPr>
      </w:pPr>
    </w:p>
    <w:p w14:paraId="77732E3D">
      <w:pPr>
        <w:rPr>
          <w:rFonts w:ascii="仿宋" w:hAnsi="仿宋" w:eastAsia="仿宋" w:cs="仿宋"/>
          <w:b/>
          <w:bCs/>
          <w:szCs w:val="32"/>
        </w:rPr>
      </w:pPr>
    </w:p>
    <w:p w14:paraId="5994E6DC">
      <w:pPr>
        <w:pStyle w:val="5"/>
        <w:rPr>
          <w:rFonts w:ascii="仿宋" w:eastAsia="仿宋" w:cs="仿宋"/>
        </w:rPr>
      </w:pPr>
    </w:p>
    <w:p w14:paraId="7EC3D39B">
      <w:pPr>
        <w:rPr>
          <w:rFonts w:ascii="仿宋" w:eastAsia="仿宋" w:cs="仿宋"/>
        </w:rPr>
      </w:pPr>
    </w:p>
    <w:p w14:paraId="44124FD9">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4438"/>
      <w:bookmarkEnd w:id="31"/>
      <w:bookmarkStart w:id="32" w:name="_Toc184310337"/>
      <w:bookmarkEnd w:id="32"/>
      <w:bookmarkStart w:id="33" w:name="_Toc184310340"/>
      <w:bookmarkEnd w:id="33"/>
      <w:bookmarkStart w:id="34" w:name="_Toc184312106"/>
      <w:bookmarkEnd w:id="34"/>
      <w:bookmarkStart w:id="35" w:name="_Toc184310292"/>
      <w:bookmarkEnd w:id="35"/>
      <w:bookmarkStart w:id="36" w:name="_Toc184314474"/>
      <w:bookmarkEnd w:id="36"/>
      <w:bookmarkStart w:id="37" w:name="_Toc184312136"/>
      <w:bookmarkEnd w:id="37"/>
      <w:bookmarkStart w:id="38" w:name="_Toc184312101"/>
      <w:bookmarkEnd w:id="38"/>
      <w:bookmarkStart w:id="39" w:name="_Toc184308041"/>
      <w:bookmarkEnd w:id="39"/>
      <w:bookmarkStart w:id="40" w:name="_Toc184313264"/>
      <w:bookmarkEnd w:id="40"/>
      <w:bookmarkStart w:id="41" w:name="_Toc184312067"/>
      <w:bookmarkEnd w:id="41"/>
      <w:bookmarkStart w:id="42" w:name="_Toc184308048"/>
      <w:bookmarkEnd w:id="42"/>
      <w:bookmarkStart w:id="43" w:name="_Toc184314424"/>
      <w:bookmarkEnd w:id="43"/>
      <w:bookmarkStart w:id="44" w:name="_Toc184313308"/>
      <w:bookmarkEnd w:id="44"/>
      <w:bookmarkStart w:id="45" w:name="_Toc184310301"/>
      <w:bookmarkEnd w:id="45"/>
      <w:bookmarkStart w:id="46" w:name="_Toc184308039"/>
      <w:bookmarkEnd w:id="46"/>
      <w:bookmarkStart w:id="47" w:name="_Toc184308065"/>
      <w:bookmarkEnd w:id="47"/>
      <w:bookmarkStart w:id="48" w:name="_Toc184308036"/>
      <w:bookmarkEnd w:id="48"/>
      <w:bookmarkStart w:id="49" w:name="_Toc184310334"/>
      <w:bookmarkEnd w:id="49"/>
      <w:bookmarkStart w:id="50" w:name="_Toc184312103"/>
      <w:bookmarkEnd w:id="50"/>
      <w:bookmarkStart w:id="51" w:name="_Toc184308047"/>
      <w:bookmarkEnd w:id="51"/>
      <w:bookmarkStart w:id="52" w:name="_Toc184312079"/>
      <w:bookmarkEnd w:id="52"/>
      <w:bookmarkStart w:id="53" w:name="_Toc184313265"/>
      <w:bookmarkEnd w:id="53"/>
      <w:bookmarkStart w:id="54" w:name="_Toc184313257"/>
      <w:bookmarkEnd w:id="54"/>
      <w:bookmarkStart w:id="55" w:name="_Toc184308079"/>
      <w:bookmarkEnd w:id="55"/>
      <w:bookmarkStart w:id="56" w:name="_Toc184308090"/>
      <w:bookmarkEnd w:id="56"/>
      <w:bookmarkStart w:id="57" w:name="_Toc184308089"/>
      <w:bookmarkEnd w:id="57"/>
      <w:bookmarkStart w:id="58" w:name="_Toc184313300"/>
      <w:bookmarkEnd w:id="58"/>
      <w:bookmarkStart w:id="59" w:name="_Toc184312138"/>
      <w:bookmarkEnd w:id="59"/>
      <w:bookmarkStart w:id="60" w:name="_Toc184314417"/>
      <w:bookmarkEnd w:id="60"/>
      <w:bookmarkStart w:id="61" w:name="_Toc184312075"/>
      <w:bookmarkEnd w:id="61"/>
      <w:bookmarkStart w:id="62" w:name="_Toc184313254"/>
      <w:bookmarkEnd w:id="62"/>
      <w:bookmarkStart w:id="63" w:name="_Toc184312083"/>
      <w:bookmarkEnd w:id="63"/>
      <w:bookmarkStart w:id="64" w:name="_Toc184314480"/>
      <w:bookmarkEnd w:id="64"/>
      <w:bookmarkStart w:id="65" w:name="_Toc184308103"/>
      <w:bookmarkEnd w:id="65"/>
      <w:bookmarkStart w:id="66" w:name="_Toc184308063"/>
      <w:bookmarkEnd w:id="66"/>
      <w:bookmarkStart w:id="67" w:name="_Toc184310335"/>
      <w:bookmarkEnd w:id="67"/>
      <w:bookmarkStart w:id="68" w:name="_Toc184313249"/>
      <w:bookmarkEnd w:id="68"/>
      <w:bookmarkStart w:id="69" w:name="_Toc184308077"/>
      <w:bookmarkEnd w:id="69"/>
      <w:bookmarkStart w:id="70" w:name="_Toc184308061"/>
      <w:bookmarkEnd w:id="70"/>
      <w:bookmarkStart w:id="71" w:name="_Toc184308055"/>
      <w:bookmarkEnd w:id="71"/>
      <w:bookmarkStart w:id="72" w:name="_Toc184310343"/>
      <w:bookmarkEnd w:id="72"/>
      <w:bookmarkStart w:id="73" w:name="_Toc184312086"/>
      <w:bookmarkEnd w:id="73"/>
      <w:bookmarkStart w:id="74" w:name="_Toc184310276"/>
      <w:bookmarkEnd w:id="74"/>
      <w:bookmarkStart w:id="75" w:name="_Toc184308101"/>
      <w:bookmarkEnd w:id="75"/>
      <w:bookmarkStart w:id="76" w:name="_Toc184312122"/>
      <w:bookmarkEnd w:id="76"/>
      <w:bookmarkStart w:id="77" w:name="_Toc184314465"/>
      <w:bookmarkEnd w:id="77"/>
      <w:bookmarkStart w:id="78" w:name="_Toc184314477"/>
      <w:bookmarkEnd w:id="78"/>
      <w:bookmarkStart w:id="79" w:name="_Toc184310298"/>
      <w:bookmarkEnd w:id="79"/>
      <w:bookmarkStart w:id="80" w:name="_Toc184313246"/>
      <w:bookmarkEnd w:id="80"/>
      <w:bookmarkStart w:id="81" w:name="_Toc184314479"/>
      <w:bookmarkEnd w:id="81"/>
      <w:bookmarkStart w:id="82" w:name="_Toc184314423"/>
      <w:bookmarkEnd w:id="82"/>
      <w:bookmarkStart w:id="83" w:name="_Toc184313293"/>
      <w:bookmarkEnd w:id="83"/>
      <w:bookmarkStart w:id="84" w:name="_Toc184314482"/>
      <w:bookmarkEnd w:id="84"/>
      <w:bookmarkStart w:id="85" w:name="_Toc184313248"/>
      <w:bookmarkEnd w:id="85"/>
      <w:bookmarkStart w:id="86" w:name="_Toc184308051"/>
      <w:bookmarkEnd w:id="86"/>
      <w:bookmarkStart w:id="87" w:name="_Toc184313261"/>
      <w:bookmarkEnd w:id="87"/>
      <w:bookmarkStart w:id="88" w:name="_Toc184310311"/>
      <w:bookmarkEnd w:id="88"/>
      <w:bookmarkStart w:id="89" w:name="_Toc184313282"/>
      <w:bookmarkEnd w:id="89"/>
      <w:bookmarkStart w:id="90" w:name="_Toc184314411"/>
      <w:bookmarkEnd w:id="90"/>
      <w:bookmarkStart w:id="91" w:name="_Toc184308042"/>
      <w:bookmarkEnd w:id="91"/>
      <w:bookmarkStart w:id="92" w:name="_Toc184314452"/>
      <w:bookmarkEnd w:id="92"/>
      <w:bookmarkStart w:id="93" w:name="_Toc184312070"/>
      <w:bookmarkEnd w:id="93"/>
      <w:bookmarkStart w:id="94" w:name="_Toc184312115"/>
      <w:bookmarkEnd w:id="94"/>
      <w:bookmarkStart w:id="95" w:name="_Toc184312068"/>
      <w:bookmarkEnd w:id="95"/>
      <w:bookmarkStart w:id="96" w:name="_Toc184308095"/>
      <w:bookmarkEnd w:id="96"/>
      <w:bookmarkStart w:id="97" w:name="_Toc184312105"/>
      <w:bookmarkEnd w:id="97"/>
      <w:bookmarkStart w:id="98" w:name="_Toc184313240"/>
      <w:bookmarkEnd w:id="98"/>
      <w:bookmarkStart w:id="99" w:name="_Toc184308038"/>
      <w:bookmarkEnd w:id="99"/>
      <w:bookmarkStart w:id="100" w:name="_Toc184313295"/>
      <w:bookmarkEnd w:id="100"/>
      <w:bookmarkStart w:id="101" w:name="_Toc184310279"/>
      <w:bookmarkEnd w:id="101"/>
      <w:bookmarkStart w:id="102" w:name="_Toc184312129"/>
      <w:bookmarkEnd w:id="102"/>
      <w:bookmarkStart w:id="103" w:name="_Toc184314442"/>
      <w:bookmarkEnd w:id="103"/>
      <w:bookmarkStart w:id="104" w:name="_Toc184313256"/>
      <w:bookmarkEnd w:id="104"/>
      <w:bookmarkStart w:id="105" w:name="_Toc184314460"/>
      <w:bookmarkEnd w:id="105"/>
      <w:bookmarkStart w:id="106" w:name="_Toc184308066"/>
      <w:bookmarkEnd w:id="106"/>
      <w:bookmarkStart w:id="107" w:name="_Toc184313305"/>
      <w:bookmarkEnd w:id="107"/>
      <w:bookmarkStart w:id="108" w:name="_Toc184313299"/>
      <w:bookmarkEnd w:id="108"/>
      <w:bookmarkStart w:id="109" w:name="_Toc184314468"/>
      <w:bookmarkEnd w:id="109"/>
      <w:bookmarkStart w:id="110" w:name="_Toc184310317"/>
      <w:bookmarkEnd w:id="110"/>
      <w:bookmarkStart w:id="111" w:name="_Toc184310339"/>
      <w:bookmarkEnd w:id="111"/>
      <w:bookmarkStart w:id="112" w:name="_Toc184313241"/>
      <w:bookmarkEnd w:id="112"/>
      <w:bookmarkStart w:id="113" w:name="_Toc184310323"/>
      <w:bookmarkEnd w:id="113"/>
      <w:bookmarkStart w:id="114" w:name="_Toc184310303"/>
      <w:bookmarkEnd w:id="114"/>
      <w:bookmarkStart w:id="115" w:name="_Toc184314430"/>
      <w:bookmarkEnd w:id="115"/>
      <w:bookmarkStart w:id="116" w:name="_Toc184310321"/>
      <w:bookmarkEnd w:id="116"/>
      <w:bookmarkStart w:id="117" w:name="_Toc184308097"/>
      <w:bookmarkEnd w:id="117"/>
      <w:bookmarkStart w:id="118" w:name="_Toc184314470"/>
      <w:bookmarkEnd w:id="118"/>
      <w:bookmarkStart w:id="119" w:name="_Toc184308085"/>
      <w:bookmarkEnd w:id="119"/>
      <w:bookmarkStart w:id="120" w:name="_Toc184314434"/>
      <w:bookmarkEnd w:id="120"/>
      <w:bookmarkStart w:id="121" w:name="_Toc184312097"/>
      <w:bookmarkEnd w:id="121"/>
      <w:bookmarkStart w:id="122" w:name="_Toc184313238"/>
      <w:bookmarkEnd w:id="122"/>
      <w:bookmarkStart w:id="123" w:name="_Toc184308075"/>
      <w:bookmarkEnd w:id="123"/>
      <w:bookmarkStart w:id="124" w:name="_Toc184310294"/>
      <w:bookmarkEnd w:id="124"/>
      <w:bookmarkStart w:id="125" w:name="_Toc184312112"/>
      <w:bookmarkEnd w:id="125"/>
      <w:bookmarkStart w:id="126" w:name="_Toc184314410"/>
      <w:bookmarkEnd w:id="126"/>
      <w:bookmarkStart w:id="127" w:name="_Toc184310305"/>
      <w:bookmarkEnd w:id="127"/>
      <w:bookmarkStart w:id="128" w:name="_Toc184312094"/>
      <w:bookmarkEnd w:id="128"/>
      <w:bookmarkStart w:id="129" w:name="_Toc184312087"/>
      <w:bookmarkEnd w:id="129"/>
      <w:bookmarkStart w:id="130" w:name="_Toc184314453"/>
      <w:bookmarkEnd w:id="130"/>
      <w:bookmarkStart w:id="131" w:name="_Toc184313285"/>
      <w:bookmarkEnd w:id="131"/>
      <w:bookmarkStart w:id="132" w:name="_Toc184314414"/>
      <w:bookmarkEnd w:id="132"/>
      <w:bookmarkStart w:id="133" w:name="_Toc184313270"/>
      <w:bookmarkEnd w:id="133"/>
      <w:bookmarkStart w:id="134" w:name="_Toc184308093"/>
      <w:bookmarkEnd w:id="134"/>
      <w:bookmarkStart w:id="135" w:name="_Toc184312132"/>
      <w:bookmarkEnd w:id="135"/>
      <w:bookmarkStart w:id="136" w:name="_Toc184310302"/>
      <w:bookmarkEnd w:id="136"/>
      <w:bookmarkStart w:id="137" w:name="_Toc184312069"/>
      <w:bookmarkEnd w:id="137"/>
      <w:bookmarkStart w:id="138" w:name="_Toc184308073"/>
      <w:bookmarkEnd w:id="138"/>
      <w:bookmarkStart w:id="139" w:name="_Toc184313267"/>
      <w:bookmarkEnd w:id="139"/>
      <w:bookmarkStart w:id="140" w:name="_Toc184313262"/>
      <w:bookmarkEnd w:id="140"/>
      <w:bookmarkStart w:id="141" w:name="_Toc184312130"/>
      <w:bookmarkEnd w:id="141"/>
      <w:bookmarkStart w:id="142" w:name="_Toc184314422"/>
      <w:bookmarkEnd w:id="142"/>
      <w:bookmarkStart w:id="143" w:name="_Toc184312123"/>
      <w:bookmarkEnd w:id="143"/>
      <w:bookmarkStart w:id="144" w:name="_Toc184312121"/>
      <w:bookmarkEnd w:id="144"/>
      <w:bookmarkStart w:id="145" w:name="_Toc184312108"/>
      <w:bookmarkEnd w:id="145"/>
      <w:bookmarkStart w:id="146" w:name="_Toc184310329"/>
      <w:bookmarkEnd w:id="146"/>
      <w:bookmarkStart w:id="147" w:name="_Toc184312072"/>
      <w:bookmarkEnd w:id="147"/>
      <w:bookmarkStart w:id="148" w:name="_Toc184312098"/>
      <w:bookmarkEnd w:id="148"/>
      <w:bookmarkStart w:id="149" w:name="_Toc184312093"/>
      <w:bookmarkEnd w:id="149"/>
      <w:bookmarkStart w:id="150" w:name="_Toc184314461"/>
      <w:bookmarkEnd w:id="150"/>
      <w:bookmarkStart w:id="151" w:name="_Toc184308043"/>
      <w:bookmarkEnd w:id="151"/>
      <w:bookmarkStart w:id="152" w:name="_Toc184310320"/>
      <w:bookmarkEnd w:id="152"/>
      <w:bookmarkStart w:id="153" w:name="_Toc184308074"/>
      <w:bookmarkEnd w:id="153"/>
      <w:bookmarkStart w:id="154" w:name="_Toc184308087"/>
      <w:bookmarkEnd w:id="154"/>
      <w:bookmarkStart w:id="155" w:name="_Toc184314435"/>
      <w:bookmarkEnd w:id="155"/>
      <w:bookmarkStart w:id="156" w:name="_Toc184308100"/>
      <w:bookmarkEnd w:id="156"/>
      <w:bookmarkStart w:id="157" w:name="_Toc184313247"/>
      <w:bookmarkEnd w:id="157"/>
      <w:bookmarkStart w:id="158" w:name="_Toc184314412"/>
      <w:bookmarkEnd w:id="158"/>
      <w:bookmarkStart w:id="159" w:name="_Toc184313266"/>
      <w:bookmarkEnd w:id="159"/>
      <w:bookmarkStart w:id="160" w:name="_Toc184308107"/>
      <w:bookmarkEnd w:id="160"/>
      <w:bookmarkStart w:id="161" w:name="_Toc184313245"/>
      <w:bookmarkEnd w:id="161"/>
      <w:bookmarkStart w:id="162" w:name="_Toc184312074"/>
      <w:bookmarkEnd w:id="162"/>
      <w:bookmarkStart w:id="163" w:name="_Toc184312078"/>
      <w:bookmarkEnd w:id="163"/>
      <w:bookmarkStart w:id="164" w:name="_Toc184308069"/>
      <w:bookmarkEnd w:id="164"/>
      <w:bookmarkStart w:id="165" w:name="_Toc184313306"/>
      <w:bookmarkEnd w:id="165"/>
      <w:bookmarkStart w:id="166" w:name="_Toc184308076"/>
      <w:bookmarkEnd w:id="166"/>
      <w:bookmarkStart w:id="167" w:name="_Toc184314443"/>
      <w:bookmarkEnd w:id="167"/>
      <w:bookmarkStart w:id="168" w:name="_Toc184310286"/>
      <w:bookmarkEnd w:id="168"/>
      <w:bookmarkStart w:id="169" w:name="_Toc184310319"/>
      <w:bookmarkEnd w:id="169"/>
      <w:bookmarkStart w:id="170" w:name="_Toc184312090"/>
      <w:bookmarkEnd w:id="170"/>
      <w:bookmarkStart w:id="171" w:name="_Toc184314436"/>
      <w:bookmarkEnd w:id="171"/>
      <w:bookmarkStart w:id="172" w:name="_Toc184312096"/>
      <w:bookmarkEnd w:id="172"/>
      <w:bookmarkStart w:id="173" w:name="_Toc184313272"/>
      <w:bookmarkEnd w:id="173"/>
      <w:bookmarkStart w:id="174" w:name="_Toc184313239"/>
      <w:bookmarkEnd w:id="174"/>
      <w:bookmarkStart w:id="175" w:name="_Toc184313263"/>
      <w:bookmarkEnd w:id="175"/>
      <w:bookmarkStart w:id="176" w:name="_Toc184314432"/>
      <w:bookmarkEnd w:id="176"/>
      <w:bookmarkStart w:id="177" w:name="_Toc184313276"/>
      <w:bookmarkEnd w:id="177"/>
      <w:bookmarkStart w:id="178" w:name="_Toc184308053"/>
      <w:bookmarkEnd w:id="178"/>
      <w:bookmarkStart w:id="179" w:name="_Toc184312104"/>
      <w:bookmarkEnd w:id="179"/>
      <w:bookmarkStart w:id="180" w:name="_Toc184312088"/>
      <w:bookmarkEnd w:id="180"/>
      <w:bookmarkStart w:id="181" w:name="_Toc184308086"/>
      <w:bookmarkEnd w:id="181"/>
      <w:bookmarkStart w:id="182" w:name="_Toc184312131"/>
      <w:bookmarkEnd w:id="182"/>
      <w:bookmarkStart w:id="183" w:name="_Toc184308052"/>
      <w:bookmarkEnd w:id="183"/>
      <w:bookmarkStart w:id="184" w:name="_Toc184313242"/>
      <w:bookmarkEnd w:id="184"/>
      <w:bookmarkStart w:id="185" w:name="_Toc184310297"/>
      <w:bookmarkEnd w:id="185"/>
      <w:bookmarkStart w:id="186" w:name="_Toc184312110"/>
      <w:bookmarkEnd w:id="186"/>
      <w:bookmarkStart w:id="187" w:name="_Toc184312127"/>
      <w:bookmarkEnd w:id="187"/>
      <w:bookmarkStart w:id="188" w:name="_Toc184313287"/>
      <w:bookmarkEnd w:id="188"/>
      <w:bookmarkStart w:id="189" w:name="_Toc184314413"/>
      <w:bookmarkEnd w:id="189"/>
      <w:bookmarkStart w:id="190" w:name="_Toc184312071"/>
      <w:bookmarkEnd w:id="190"/>
      <w:bookmarkStart w:id="191" w:name="_Toc184314444"/>
      <w:bookmarkEnd w:id="191"/>
      <w:bookmarkStart w:id="192" w:name="_Toc184308044"/>
      <w:bookmarkEnd w:id="192"/>
      <w:bookmarkStart w:id="193" w:name="_Toc184308096"/>
      <w:bookmarkEnd w:id="193"/>
      <w:bookmarkStart w:id="194" w:name="_Toc184313310"/>
      <w:bookmarkEnd w:id="194"/>
      <w:bookmarkStart w:id="195" w:name="_Toc184308058"/>
      <w:bookmarkEnd w:id="195"/>
      <w:bookmarkStart w:id="196" w:name="_Toc184312077"/>
      <w:bookmarkEnd w:id="196"/>
      <w:bookmarkStart w:id="197" w:name="_Toc184308082"/>
      <w:bookmarkEnd w:id="197"/>
      <w:bookmarkStart w:id="198" w:name="_Toc184314451"/>
      <w:bookmarkEnd w:id="198"/>
      <w:bookmarkStart w:id="199" w:name="_Toc184310312"/>
      <w:bookmarkEnd w:id="199"/>
      <w:bookmarkStart w:id="200" w:name="_Toc184313251"/>
      <w:bookmarkEnd w:id="200"/>
      <w:bookmarkStart w:id="201" w:name="_Toc184312119"/>
      <w:bookmarkEnd w:id="201"/>
      <w:bookmarkStart w:id="202" w:name="_Toc184310288"/>
      <w:bookmarkEnd w:id="202"/>
      <w:bookmarkStart w:id="203" w:name="_Toc184308078"/>
      <w:bookmarkEnd w:id="203"/>
      <w:bookmarkStart w:id="204" w:name="_Toc184310331"/>
      <w:bookmarkEnd w:id="204"/>
      <w:bookmarkStart w:id="205" w:name="_Toc184314449"/>
      <w:bookmarkEnd w:id="205"/>
      <w:bookmarkStart w:id="206" w:name="_Toc184313279"/>
      <w:bookmarkEnd w:id="206"/>
      <w:bookmarkStart w:id="207" w:name="_Toc184313253"/>
      <w:bookmarkEnd w:id="207"/>
      <w:bookmarkStart w:id="208" w:name="_Toc184308080"/>
      <w:bookmarkEnd w:id="208"/>
      <w:bookmarkStart w:id="209" w:name="_Toc184310324"/>
      <w:bookmarkEnd w:id="209"/>
      <w:bookmarkStart w:id="210" w:name="_Toc184312128"/>
      <w:bookmarkEnd w:id="210"/>
      <w:bookmarkStart w:id="211" w:name="_Toc184308050"/>
      <w:bookmarkEnd w:id="211"/>
      <w:bookmarkStart w:id="212" w:name="_Toc184308081"/>
      <w:bookmarkEnd w:id="212"/>
      <w:bookmarkStart w:id="213" w:name="_Toc184313298"/>
      <w:bookmarkEnd w:id="213"/>
      <w:bookmarkStart w:id="214" w:name="_Toc184312117"/>
      <w:bookmarkEnd w:id="214"/>
      <w:bookmarkStart w:id="215" w:name="_Toc184308040"/>
      <w:bookmarkEnd w:id="215"/>
      <w:bookmarkStart w:id="216" w:name="_Toc184310281"/>
      <w:bookmarkEnd w:id="216"/>
      <w:bookmarkStart w:id="217" w:name="_Toc184310344"/>
      <w:bookmarkEnd w:id="217"/>
      <w:bookmarkStart w:id="218" w:name="_Toc184310296"/>
      <w:bookmarkEnd w:id="218"/>
      <w:bookmarkStart w:id="219" w:name="_Toc184313283"/>
      <w:bookmarkEnd w:id="219"/>
      <w:bookmarkStart w:id="220" w:name="_Toc184312125"/>
      <w:bookmarkEnd w:id="220"/>
      <w:bookmarkStart w:id="221" w:name="_Toc184313260"/>
      <w:bookmarkEnd w:id="221"/>
      <w:bookmarkStart w:id="222" w:name="_Toc184313243"/>
      <w:bookmarkEnd w:id="222"/>
      <w:bookmarkStart w:id="223" w:name="_Toc184310287"/>
      <w:bookmarkEnd w:id="223"/>
      <w:bookmarkStart w:id="224" w:name="_Toc184310316"/>
      <w:bookmarkEnd w:id="224"/>
      <w:bookmarkStart w:id="225" w:name="_Toc184314415"/>
      <w:bookmarkEnd w:id="225"/>
      <w:bookmarkStart w:id="226" w:name="_Toc184308064"/>
      <w:bookmarkEnd w:id="226"/>
      <w:bookmarkStart w:id="227" w:name="_Toc184313259"/>
      <w:bookmarkEnd w:id="227"/>
      <w:bookmarkStart w:id="228" w:name="_Toc184312089"/>
      <w:bookmarkEnd w:id="228"/>
      <w:bookmarkStart w:id="229" w:name="_Toc184313273"/>
      <w:bookmarkEnd w:id="229"/>
      <w:bookmarkStart w:id="230" w:name="_Toc184310280"/>
      <w:bookmarkEnd w:id="230"/>
      <w:bookmarkStart w:id="231" w:name="_Toc184314425"/>
      <w:bookmarkEnd w:id="231"/>
      <w:bookmarkStart w:id="232" w:name="_Toc184313244"/>
      <w:bookmarkEnd w:id="232"/>
      <w:bookmarkStart w:id="233" w:name="_Toc184312118"/>
      <w:bookmarkEnd w:id="233"/>
      <w:bookmarkStart w:id="234" w:name="_Toc184312091"/>
      <w:bookmarkEnd w:id="234"/>
      <w:bookmarkStart w:id="235" w:name="_Toc184312134"/>
      <w:bookmarkEnd w:id="235"/>
      <w:bookmarkStart w:id="236" w:name="_Toc184313286"/>
      <w:bookmarkEnd w:id="236"/>
      <w:bookmarkStart w:id="237" w:name="_Toc184313271"/>
      <w:bookmarkEnd w:id="237"/>
      <w:bookmarkStart w:id="238" w:name="_Toc184313294"/>
      <w:bookmarkEnd w:id="238"/>
      <w:bookmarkStart w:id="239" w:name="_Toc184310338"/>
      <w:bookmarkEnd w:id="239"/>
      <w:bookmarkStart w:id="240" w:name="_Toc184310328"/>
      <w:bookmarkEnd w:id="240"/>
      <w:bookmarkStart w:id="241" w:name="_Toc184310313"/>
      <w:bookmarkEnd w:id="241"/>
      <w:bookmarkStart w:id="242" w:name="_Toc184313275"/>
      <w:bookmarkEnd w:id="242"/>
      <w:bookmarkStart w:id="243" w:name="_Toc184310333"/>
      <w:bookmarkEnd w:id="243"/>
      <w:bookmarkStart w:id="244" w:name="_Toc184313278"/>
      <w:bookmarkEnd w:id="244"/>
      <w:bookmarkStart w:id="245" w:name="_Toc184312109"/>
      <w:bookmarkEnd w:id="245"/>
      <w:bookmarkStart w:id="246" w:name="_Toc184312092"/>
      <w:bookmarkEnd w:id="246"/>
      <w:bookmarkStart w:id="247" w:name="_Toc184313303"/>
      <w:bookmarkEnd w:id="247"/>
      <w:bookmarkStart w:id="248" w:name="_Toc184312133"/>
      <w:bookmarkEnd w:id="248"/>
      <w:bookmarkStart w:id="249" w:name="_Toc184312116"/>
      <w:bookmarkEnd w:id="249"/>
      <w:bookmarkStart w:id="250" w:name="_Toc184314447"/>
      <w:bookmarkEnd w:id="250"/>
      <w:bookmarkStart w:id="251" w:name="_Toc184312080"/>
      <w:bookmarkEnd w:id="251"/>
      <w:bookmarkStart w:id="252" w:name="_Toc184314475"/>
      <w:bookmarkEnd w:id="252"/>
      <w:bookmarkStart w:id="253" w:name="_Toc184310289"/>
      <w:bookmarkEnd w:id="253"/>
      <w:bookmarkStart w:id="254" w:name="_Toc184310285"/>
      <w:bookmarkEnd w:id="254"/>
      <w:bookmarkStart w:id="255" w:name="_Toc184314462"/>
      <w:bookmarkEnd w:id="255"/>
      <w:bookmarkStart w:id="256" w:name="_Toc184310342"/>
      <w:bookmarkEnd w:id="256"/>
      <w:bookmarkStart w:id="257" w:name="_Toc184314445"/>
      <w:bookmarkEnd w:id="257"/>
      <w:bookmarkStart w:id="258" w:name="_Toc184312120"/>
      <w:bookmarkEnd w:id="258"/>
      <w:bookmarkStart w:id="259" w:name="_Toc184310327"/>
      <w:bookmarkEnd w:id="259"/>
      <w:bookmarkStart w:id="260" w:name="_Toc184310326"/>
      <w:bookmarkEnd w:id="260"/>
      <w:bookmarkStart w:id="261" w:name="_Toc184314429"/>
      <w:bookmarkEnd w:id="261"/>
      <w:bookmarkStart w:id="262" w:name="_Toc184314418"/>
      <w:bookmarkEnd w:id="262"/>
      <w:bookmarkStart w:id="263" w:name="_Toc184310291"/>
      <w:bookmarkEnd w:id="263"/>
      <w:bookmarkStart w:id="264" w:name="_Toc184310273"/>
      <w:bookmarkEnd w:id="264"/>
      <w:bookmarkStart w:id="265" w:name="_Toc184314469"/>
      <w:bookmarkEnd w:id="265"/>
      <w:bookmarkStart w:id="266" w:name="_Toc184310336"/>
      <w:bookmarkEnd w:id="266"/>
      <w:bookmarkStart w:id="267" w:name="_Toc184314440"/>
      <w:bookmarkEnd w:id="267"/>
      <w:bookmarkStart w:id="268" w:name="_Toc184310306"/>
      <w:bookmarkEnd w:id="268"/>
      <w:bookmarkStart w:id="269" w:name="_Toc184313289"/>
      <w:bookmarkEnd w:id="269"/>
      <w:bookmarkStart w:id="270" w:name="_Toc184308054"/>
      <w:bookmarkEnd w:id="270"/>
      <w:bookmarkStart w:id="271" w:name="_Toc184310277"/>
      <w:bookmarkEnd w:id="271"/>
      <w:bookmarkStart w:id="272" w:name="_Toc184310274"/>
      <w:bookmarkEnd w:id="272"/>
      <w:bookmarkStart w:id="273" w:name="_Toc184314456"/>
      <w:bookmarkEnd w:id="273"/>
      <w:bookmarkStart w:id="274" w:name="_Toc184313250"/>
      <w:bookmarkEnd w:id="274"/>
      <w:bookmarkStart w:id="275" w:name="_Toc184314472"/>
      <w:bookmarkEnd w:id="275"/>
      <w:bookmarkStart w:id="276" w:name="_Toc184310290"/>
      <w:bookmarkEnd w:id="276"/>
      <w:bookmarkStart w:id="277" w:name="_Toc184312124"/>
      <w:bookmarkEnd w:id="277"/>
      <w:bookmarkStart w:id="278" w:name="_Toc184310272"/>
      <w:bookmarkEnd w:id="278"/>
      <w:bookmarkStart w:id="279" w:name="_Toc184308046"/>
      <w:bookmarkEnd w:id="279"/>
      <w:bookmarkStart w:id="280" w:name="_Toc184313292"/>
      <w:bookmarkEnd w:id="280"/>
      <w:bookmarkStart w:id="281" w:name="_Toc184310310"/>
      <w:bookmarkEnd w:id="281"/>
      <w:bookmarkStart w:id="282" w:name="_Toc184313309"/>
      <w:bookmarkEnd w:id="282"/>
      <w:bookmarkStart w:id="283" w:name="_Toc184308108"/>
      <w:bookmarkEnd w:id="283"/>
      <w:bookmarkStart w:id="284" w:name="_Toc184310295"/>
      <w:bookmarkEnd w:id="284"/>
      <w:bookmarkStart w:id="285" w:name="_Toc184312095"/>
      <w:bookmarkEnd w:id="285"/>
      <w:bookmarkStart w:id="286" w:name="_Toc184310284"/>
      <w:bookmarkEnd w:id="286"/>
      <w:bookmarkStart w:id="287" w:name="_Toc184314421"/>
      <w:bookmarkEnd w:id="287"/>
      <w:bookmarkStart w:id="288" w:name="_Toc184310325"/>
      <w:bookmarkEnd w:id="288"/>
      <w:bookmarkStart w:id="289" w:name="_Toc184308060"/>
      <w:bookmarkEnd w:id="289"/>
      <w:bookmarkStart w:id="290" w:name="_Toc184312111"/>
      <w:bookmarkEnd w:id="290"/>
      <w:bookmarkStart w:id="291" w:name="_Toc184313274"/>
      <w:bookmarkEnd w:id="291"/>
      <w:bookmarkStart w:id="292" w:name="_Toc184308070"/>
      <w:bookmarkEnd w:id="292"/>
      <w:bookmarkStart w:id="293" w:name="_Toc184314473"/>
      <w:bookmarkEnd w:id="293"/>
      <w:bookmarkStart w:id="294" w:name="_Toc184308056"/>
      <w:bookmarkEnd w:id="294"/>
      <w:bookmarkStart w:id="295" w:name="_Toc184313290"/>
      <w:bookmarkEnd w:id="295"/>
      <w:bookmarkStart w:id="296" w:name="_Toc184308068"/>
      <w:bookmarkEnd w:id="296"/>
      <w:bookmarkStart w:id="297" w:name="_Toc184313291"/>
      <w:bookmarkEnd w:id="297"/>
      <w:bookmarkStart w:id="298" w:name="_Toc184308098"/>
      <w:bookmarkEnd w:id="298"/>
      <w:bookmarkStart w:id="299" w:name="_Toc184313255"/>
      <w:bookmarkEnd w:id="299"/>
      <w:bookmarkStart w:id="300" w:name="_Toc184313281"/>
      <w:bookmarkEnd w:id="300"/>
      <w:bookmarkStart w:id="301" w:name="_Toc184312085"/>
      <w:bookmarkEnd w:id="301"/>
      <w:bookmarkStart w:id="302" w:name="_Toc184314446"/>
      <w:bookmarkEnd w:id="302"/>
      <w:bookmarkStart w:id="303" w:name="_Toc184312102"/>
      <w:bookmarkEnd w:id="303"/>
      <w:bookmarkStart w:id="304" w:name="_Toc184310275"/>
      <w:bookmarkEnd w:id="304"/>
      <w:bookmarkStart w:id="305" w:name="_Toc184314448"/>
      <w:bookmarkEnd w:id="305"/>
      <w:bookmarkStart w:id="306" w:name="_Toc184313252"/>
      <w:bookmarkEnd w:id="306"/>
      <w:bookmarkStart w:id="307" w:name="_Toc184314457"/>
      <w:bookmarkEnd w:id="307"/>
      <w:bookmarkStart w:id="308" w:name="_Toc184314459"/>
      <w:bookmarkEnd w:id="308"/>
      <w:bookmarkStart w:id="309" w:name="_Toc184313302"/>
      <w:bookmarkEnd w:id="309"/>
      <w:bookmarkStart w:id="310" w:name="_Toc184312073"/>
      <w:bookmarkEnd w:id="310"/>
      <w:bookmarkStart w:id="311" w:name="_Toc184312114"/>
      <w:bookmarkEnd w:id="311"/>
      <w:bookmarkStart w:id="312" w:name="_Toc184310314"/>
      <w:bookmarkEnd w:id="312"/>
      <w:bookmarkStart w:id="313" w:name="_Toc184310307"/>
      <w:bookmarkEnd w:id="313"/>
      <w:bookmarkStart w:id="314" w:name="_Toc184312076"/>
      <w:bookmarkEnd w:id="314"/>
      <w:bookmarkStart w:id="315" w:name="_Toc184310308"/>
      <w:bookmarkEnd w:id="315"/>
      <w:bookmarkStart w:id="316" w:name="_Toc184314428"/>
      <w:bookmarkEnd w:id="316"/>
      <w:bookmarkStart w:id="317" w:name="_Toc184308094"/>
      <w:bookmarkEnd w:id="317"/>
      <w:bookmarkStart w:id="318" w:name="_Toc184308049"/>
      <w:bookmarkEnd w:id="318"/>
      <w:bookmarkStart w:id="319" w:name="_Toc184308102"/>
      <w:bookmarkEnd w:id="319"/>
      <w:bookmarkStart w:id="320" w:name="_Toc184310309"/>
      <w:bookmarkEnd w:id="320"/>
      <w:bookmarkStart w:id="321" w:name="_Toc184310304"/>
      <w:bookmarkEnd w:id="321"/>
      <w:bookmarkStart w:id="322" w:name="_Toc184313288"/>
      <w:bookmarkEnd w:id="322"/>
      <w:bookmarkStart w:id="323" w:name="_Toc184313307"/>
      <w:bookmarkEnd w:id="323"/>
      <w:bookmarkStart w:id="324" w:name="_Toc184313258"/>
      <w:bookmarkEnd w:id="324"/>
      <w:bookmarkStart w:id="325" w:name="_Toc184312139"/>
      <w:bookmarkEnd w:id="325"/>
      <w:bookmarkStart w:id="326" w:name="_Toc184308088"/>
      <w:bookmarkEnd w:id="326"/>
      <w:bookmarkStart w:id="327" w:name="_Toc184314464"/>
      <w:bookmarkEnd w:id="327"/>
      <w:bookmarkStart w:id="328" w:name="_Toc184312081"/>
      <w:bookmarkEnd w:id="328"/>
      <w:bookmarkStart w:id="329" w:name="_Toc184308106"/>
      <w:bookmarkEnd w:id="329"/>
      <w:bookmarkStart w:id="330" w:name="_Toc184314419"/>
      <w:bookmarkEnd w:id="330"/>
      <w:bookmarkStart w:id="331" w:name="_Toc184314420"/>
      <w:bookmarkEnd w:id="331"/>
      <w:bookmarkStart w:id="332" w:name="_Toc184314450"/>
      <w:bookmarkEnd w:id="332"/>
      <w:bookmarkStart w:id="333" w:name="_Toc184314455"/>
      <w:bookmarkEnd w:id="333"/>
      <w:bookmarkStart w:id="334" w:name="_Toc184310341"/>
      <w:bookmarkEnd w:id="334"/>
      <w:bookmarkStart w:id="335" w:name="_Toc184314433"/>
      <w:bookmarkEnd w:id="335"/>
      <w:bookmarkStart w:id="336" w:name="_Toc184314439"/>
      <w:bookmarkEnd w:id="336"/>
      <w:bookmarkStart w:id="337" w:name="_Toc184313284"/>
      <w:bookmarkEnd w:id="337"/>
      <w:bookmarkStart w:id="338" w:name="_Toc184313296"/>
      <w:bookmarkEnd w:id="338"/>
      <w:bookmarkStart w:id="339" w:name="_Toc184312099"/>
      <w:bookmarkEnd w:id="339"/>
      <w:bookmarkStart w:id="340" w:name="_Toc184310300"/>
      <w:bookmarkEnd w:id="340"/>
      <w:bookmarkStart w:id="341" w:name="_Toc184314476"/>
      <w:bookmarkEnd w:id="341"/>
      <w:bookmarkStart w:id="342" w:name="_Toc184314481"/>
      <w:bookmarkEnd w:id="342"/>
      <w:bookmarkStart w:id="343" w:name="_Toc184312084"/>
      <w:bookmarkEnd w:id="343"/>
      <w:bookmarkStart w:id="344" w:name="_Toc184310330"/>
      <w:bookmarkEnd w:id="344"/>
      <w:bookmarkStart w:id="345" w:name="_Toc184308104"/>
      <w:bookmarkEnd w:id="345"/>
      <w:bookmarkStart w:id="346" w:name="_Toc184314454"/>
      <w:bookmarkEnd w:id="346"/>
      <w:bookmarkStart w:id="347" w:name="_Toc184308037"/>
      <w:bookmarkEnd w:id="347"/>
      <w:bookmarkStart w:id="348" w:name="_Toc184308072"/>
      <w:bookmarkEnd w:id="348"/>
      <w:bookmarkStart w:id="349" w:name="_Toc184308105"/>
      <w:bookmarkEnd w:id="349"/>
      <w:bookmarkStart w:id="350" w:name="_Toc184312082"/>
      <w:bookmarkEnd w:id="350"/>
      <w:bookmarkStart w:id="351" w:name="_Toc184312135"/>
      <w:bookmarkEnd w:id="351"/>
      <w:bookmarkStart w:id="352" w:name="_Toc184314463"/>
      <w:bookmarkEnd w:id="352"/>
      <w:bookmarkStart w:id="353" w:name="_Toc184310282"/>
      <w:bookmarkEnd w:id="353"/>
      <w:bookmarkStart w:id="354" w:name="_Toc184314458"/>
      <w:bookmarkEnd w:id="354"/>
      <w:bookmarkStart w:id="355" w:name="_Toc184313304"/>
      <w:bookmarkEnd w:id="355"/>
      <w:bookmarkStart w:id="356" w:name="_Toc184313280"/>
      <w:bookmarkEnd w:id="356"/>
      <w:bookmarkStart w:id="357" w:name="_Toc184314427"/>
      <w:bookmarkEnd w:id="357"/>
      <w:bookmarkStart w:id="358" w:name="_Toc184308084"/>
      <w:bookmarkEnd w:id="358"/>
      <w:bookmarkStart w:id="359" w:name="_Toc184313268"/>
      <w:bookmarkEnd w:id="359"/>
      <w:bookmarkStart w:id="360" w:name="_Toc184313269"/>
      <w:bookmarkEnd w:id="360"/>
      <w:bookmarkStart w:id="361" w:name="_Toc184310322"/>
      <w:bookmarkEnd w:id="361"/>
      <w:bookmarkStart w:id="362" w:name="_Toc184313297"/>
      <w:bookmarkEnd w:id="362"/>
      <w:bookmarkStart w:id="363" w:name="_Toc184310299"/>
      <w:bookmarkEnd w:id="363"/>
      <w:bookmarkStart w:id="364" w:name="_Toc184314478"/>
      <w:bookmarkEnd w:id="364"/>
      <w:bookmarkStart w:id="365" w:name="_Toc184308091"/>
      <w:bookmarkEnd w:id="365"/>
      <w:bookmarkStart w:id="366" w:name="_Toc184308067"/>
      <w:bookmarkEnd w:id="366"/>
      <w:bookmarkStart w:id="367" w:name="_Toc184312107"/>
      <w:bookmarkEnd w:id="367"/>
      <w:bookmarkStart w:id="368" w:name="_Toc184308057"/>
      <w:bookmarkEnd w:id="368"/>
      <w:bookmarkStart w:id="369" w:name="_Toc184310283"/>
      <w:bookmarkEnd w:id="369"/>
      <w:bookmarkStart w:id="370" w:name="_Toc184312100"/>
      <w:bookmarkEnd w:id="370"/>
      <w:bookmarkStart w:id="371" w:name="_Toc184312126"/>
      <w:bookmarkEnd w:id="371"/>
      <w:bookmarkStart w:id="372" w:name="_Toc184313277"/>
      <w:bookmarkEnd w:id="372"/>
      <w:bookmarkStart w:id="373" w:name="_Toc184310332"/>
      <w:bookmarkEnd w:id="373"/>
      <w:bookmarkStart w:id="374" w:name="_Toc184314431"/>
      <w:bookmarkEnd w:id="374"/>
      <w:bookmarkStart w:id="375" w:name="_Toc184308059"/>
      <w:bookmarkEnd w:id="375"/>
      <w:bookmarkStart w:id="376" w:name="_Toc184308092"/>
      <w:bookmarkEnd w:id="376"/>
      <w:bookmarkStart w:id="377" w:name="_Toc184313301"/>
      <w:bookmarkEnd w:id="377"/>
      <w:bookmarkStart w:id="378" w:name="_Toc184310278"/>
      <w:bookmarkEnd w:id="378"/>
      <w:bookmarkStart w:id="379" w:name="_Toc184308045"/>
      <w:bookmarkEnd w:id="379"/>
      <w:bookmarkStart w:id="380" w:name="_Toc184310293"/>
      <w:bookmarkEnd w:id="380"/>
      <w:bookmarkStart w:id="381" w:name="_Toc184314437"/>
      <w:bookmarkEnd w:id="381"/>
      <w:bookmarkStart w:id="382" w:name="_Toc184314426"/>
      <w:bookmarkEnd w:id="382"/>
      <w:bookmarkStart w:id="383" w:name="_Toc184308062"/>
      <w:bookmarkEnd w:id="383"/>
      <w:bookmarkStart w:id="384" w:name="_Toc184312113"/>
      <w:bookmarkEnd w:id="384"/>
      <w:bookmarkStart w:id="385" w:name="_Toc184310315"/>
      <w:bookmarkEnd w:id="385"/>
      <w:bookmarkStart w:id="386" w:name="_Toc184314466"/>
      <w:bookmarkEnd w:id="386"/>
      <w:bookmarkStart w:id="387" w:name="_Toc184310318"/>
      <w:bookmarkEnd w:id="387"/>
      <w:bookmarkStart w:id="388" w:name="_Toc184314467"/>
      <w:bookmarkEnd w:id="388"/>
      <w:bookmarkStart w:id="389" w:name="_Toc184308099"/>
      <w:bookmarkEnd w:id="389"/>
      <w:bookmarkStart w:id="390" w:name="_Toc184312137"/>
      <w:bookmarkEnd w:id="390"/>
      <w:bookmarkStart w:id="391" w:name="_Toc184314416"/>
      <w:bookmarkEnd w:id="391"/>
      <w:bookmarkStart w:id="392" w:name="_Toc184314471"/>
      <w:bookmarkEnd w:id="392"/>
      <w:bookmarkStart w:id="393" w:name="_Toc184308071"/>
      <w:bookmarkEnd w:id="393"/>
      <w:bookmarkStart w:id="394" w:name="_Toc184308083"/>
      <w:bookmarkEnd w:id="394"/>
      <w:bookmarkStart w:id="395" w:name="_Toc184314441"/>
      <w:bookmarkEnd w:id="395"/>
      <w:r>
        <w:rPr>
          <w:rFonts w:hint="eastAsia" w:ascii="宋体" w:hAnsi="宋体" w:cs="宋体"/>
          <w:b/>
          <w:sz w:val="36"/>
          <w:szCs w:val="36"/>
        </w:rPr>
        <w:t>评标办法</w:t>
      </w:r>
    </w:p>
    <w:p w14:paraId="7D9A03ED">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5"/>
        <w:tblW w:w="9977" w:type="dxa"/>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5505"/>
        <w:gridCol w:w="785"/>
        <w:gridCol w:w="1230"/>
        <w:gridCol w:w="1735"/>
      </w:tblGrid>
      <w:tr w14:paraId="4C4E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noWrap w:val="0"/>
            <w:vAlign w:val="center"/>
          </w:tcPr>
          <w:p w14:paraId="12B83C1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5505" w:type="dxa"/>
            <w:noWrap w:val="0"/>
            <w:vAlign w:val="center"/>
          </w:tcPr>
          <w:p w14:paraId="1FD12B67">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评标标准</w:t>
            </w:r>
          </w:p>
        </w:tc>
        <w:tc>
          <w:tcPr>
            <w:tcW w:w="785" w:type="dxa"/>
            <w:noWrap w:val="0"/>
            <w:vAlign w:val="center"/>
          </w:tcPr>
          <w:p w14:paraId="7FB2370C">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权重</w:t>
            </w:r>
          </w:p>
        </w:tc>
        <w:tc>
          <w:tcPr>
            <w:tcW w:w="1230" w:type="dxa"/>
            <w:noWrap w:val="0"/>
            <w:vAlign w:val="center"/>
          </w:tcPr>
          <w:p w14:paraId="55AF5DFF">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主观分/客观分属性</w:t>
            </w:r>
          </w:p>
        </w:tc>
        <w:tc>
          <w:tcPr>
            <w:tcW w:w="1735" w:type="dxa"/>
            <w:noWrap w:val="0"/>
            <w:vAlign w:val="top"/>
          </w:tcPr>
          <w:p w14:paraId="49756F7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bCs/>
                <w:color w:val="auto"/>
                <w:sz w:val="24"/>
                <w:szCs w:val="24"/>
              </w:rPr>
              <w:t>投标文件中评标标准相应的商务技术资料目录*</w:t>
            </w:r>
          </w:p>
        </w:tc>
      </w:tr>
      <w:tr w14:paraId="65C3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22" w:type="dxa"/>
            <w:noWrap w:val="0"/>
            <w:vAlign w:val="center"/>
          </w:tcPr>
          <w:p w14:paraId="09300FD5">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5505" w:type="dxa"/>
            <w:noWrap w:val="0"/>
            <w:vAlign w:val="center"/>
          </w:tcPr>
          <w:p w14:paraId="324A26BA">
            <w:pPr>
              <w:pStyle w:val="5"/>
              <w:tabs>
                <w:tab w:val="left" w:pos="0"/>
                <w:tab w:val="clear" w:pos="432"/>
              </w:tabs>
              <w:spacing w:line="240" w:lineRule="auto"/>
              <w:ind w:left="0" w:leftChars="0" w:hanging="12"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根据</w:t>
            </w:r>
            <w:r>
              <w:rPr>
                <w:rFonts w:hint="eastAsia" w:ascii="仿宋" w:hAnsi="仿宋" w:eastAsia="仿宋" w:cs="仿宋"/>
                <w:b w:val="0"/>
                <w:bCs w:val="0"/>
                <w:color w:val="auto"/>
                <w:sz w:val="24"/>
                <w:szCs w:val="24"/>
              </w:rPr>
              <w:t>投标公司</w:t>
            </w:r>
            <w:r>
              <w:rPr>
                <w:rFonts w:hint="eastAsia" w:ascii="仿宋" w:hAnsi="仿宋" w:eastAsia="仿宋" w:cs="仿宋"/>
                <w:b w:val="0"/>
                <w:bCs w:val="0"/>
                <w:color w:val="auto"/>
                <w:sz w:val="24"/>
                <w:szCs w:val="24"/>
                <w:lang w:val="en-US" w:eastAsia="zh-CN"/>
              </w:rPr>
              <w:t>的</w:t>
            </w:r>
            <w:r>
              <w:rPr>
                <w:rFonts w:hint="eastAsia" w:ascii="仿宋" w:hAnsi="仿宋" w:eastAsia="仿宋" w:cs="仿宋"/>
                <w:b w:val="0"/>
                <w:bCs w:val="0"/>
                <w:color w:val="auto"/>
                <w:sz w:val="24"/>
                <w:szCs w:val="24"/>
              </w:rPr>
              <w:t>技术力量情况、综合实力等</w:t>
            </w:r>
            <w:r>
              <w:rPr>
                <w:rFonts w:hint="eastAsia" w:ascii="仿宋" w:hAnsi="仿宋" w:eastAsia="仿宋" w:cs="仿宋"/>
                <w:b w:val="0"/>
                <w:bCs w:val="0"/>
                <w:color w:val="auto"/>
                <w:sz w:val="24"/>
                <w:szCs w:val="24"/>
                <w:lang w:val="en-US" w:eastAsia="zh-CN"/>
              </w:rPr>
              <w:t>内容打分</w:t>
            </w:r>
            <w:r>
              <w:rPr>
                <w:rFonts w:hint="eastAsia" w:ascii="仿宋" w:hAnsi="仿宋" w:eastAsia="仿宋" w:cs="仿宋"/>
                <w:b w:val="0"/>
                <w:bCs w:val="0"/>
                <w:color w:val="auto"/>
                <w:sz w:val="24"/>
                <w:szCs w:val="24"/>
              </w:rPr>
              <w:t>；</w:t>
            </w:r>
          </w:p>
          <w:p w14:paraId="5C8C7FDD">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①综合实力强得5分；</w:t>
            </w:r>
          </w:p>
          <w:p w14:paraId="537451C4">
            <w:pPr>
              <w:pStyle w:val="64"/>
              <w:spacing w:line="24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②综合实力较强得4分；</w:t>
            </w:r>
          </w:p>
          <w:p w14:paraId="72D35ACA">
            <w:pPr>
              <w:pStyle w:val="64"/>
              <w:spacing w:line="24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③综合实力基本能满足项目要求得3分；</w:t>
            </w:r>
          </w:p>
          <w:p w14:paraId="3E25B322">
            <w:pPr>
              <w:pStyle w:val="64"/>
              <w:spacing w:line="24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④综合实力一般的得2分；</w:t>
            </w:r>
          </w:p>
          <w:p w14:paraId="52C95878">
            <w:pPr>
              <w:pStyle w:val="64"/>
              <w:spacing w:line="240" w:lineRule="auto"/>
              <w:ind w:left="0" w:leftChars="0" w:firstLine="0" w:firstLineChars="0"/>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⑤综合实力较差的得1分；</w:t>
            </w:r>
          </w:p>
        </w:tc>
        <w:tc>
          <w:tcPr>
            <w:tcW w:w="785" w:type="dxa"/>
            <w:noWrap w:val="0"/>
            <w:vAlign w:val="center"/>
          </w:tcPr>
          <w:p w14:paraId="7635B997">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230" w:type="dxa"/>
            <w:noWrap w:val="0"/>
            <w:vAlign w:val="center"/>
          </w:tcPr>
          <w:p w14:paraId="70C0900D">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主观分</w:t>
            </w:r>
          </w:p>
        </w:tc>
        <w:tc>
          <w:tcPr>
            <w:tcW w:w="1735" w:type="dxa"/>
            <w:noWrap w:val="0"/>
            <w:vAlign w:val="center"/>
          </w:tcPr>
          <w:p w14:paraId="043101DD">
            <w:pPr>
              <w:snapToGrid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综合实力</w:t>
            </w:r>
          </w:p>
        </w:tc>
      </w:tr>
      <w:tr w14:paraId="1AF5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722" w:type="dxa"/>
            <w:noWrap w:val="0"/>
            <w:vAlign w:val="center"/>
          </w:tcPr>
          <w:p w14:paraId="25D733D7">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5505" w:type="dxa"/>
            <w:noWrap w:val="0"/>
            <w:vAlign w:val="center"/>
          </w:tcPr>
          <w:p w14:paraId="6C188F0A">
            <w:pPr>
              <w:adjustRightInd w:val="0"/>
              <w:snapToGrid w:val="0"/>
              <w:jc w:val="left"/>
              <w:rPr>
                <w:rStyle w:val="1136"/>
                <w:rFonts w:hint="eastAsia" w:ascii="仿宋" w:hAnsi="仿宋" w:eastAsia="仿宋" w:cs="仿宋"/>
                <w:color w:val="auto"/>
                <w:kern w:val="0"/>
                <w:sz w:val="24"/>
                <w:szCs w:val="24"/>
                <w:u w:val="none" w:color="0000FF"/>
              </w:rPr>
            </w:pPr>
            <w:r>
              <w:rPr>
                <w:rFonts w:hint="eastAsia" w:ascii="仿宋" w:hAnsi="仿宋" w:eastAsia="仿宋" w:cs="仿宋"/>
                <w:color w:val="auto"/>
                <w:sz w:val="24"/>
                <w:szCs w:val="24"/>
                <w:lang w:val="en-US" w:eastAsia="zh-CN"/>
              </w:rPr>
              <w:t>投标人具有有效期内的</w:t>
            </w:r>
            <w:r>
              <w:rPr>
                <w:rFonts w:hint="eastAsia" w:ascii="仿宋" w:hAnsi="仿宋" w:eastAsia="仿宋" w:cs="仿宋"/>
                <w:color w:val="auto"/>
                <w:sz w:val="24"/>
                <w:szCs w:val="24"/>
              </w:rPr>
              <w:t>IS09001质量管理体系认证，得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具有</w:t>
            </w:r>
            <w:r>
              <w:rPr>
                <w:rFonts w:hint="eastAsia" w:ascii="仿宋" w:hAnsi="仿宋" w:eastAsia="仿宋" w:cs="仿宋"/>
                <w:color w:val="auto"/>
                <w:sz w:val="24"/>
                <w:szCs w:val="24"/>
              </w:rPr>
              <w:t>IS014001环境管理体系认证，得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具有</w:t>
            </w:r>
            <w:r>
              <w:rPr>
                <w:rFonts w:hint="eastAsia" w:ascii="仿宋" w:hAnsi="仿宋" w:eastAsia="仿宋" w:cs="仿宋"/>
                <w:color w:val="auto"/>
                <w:sz w:val="24"/>
                <w:szCs w:val="24"/>
              </w:rPr>
              <w:t>OHSAS18001健康安全管理体系认证，得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投标文件中</w:t>
            </w:r>
            <w:r>
              <w:rPr>
                <w:rFonts w:hint="eastAsia" w:ascii="仿宋" w:hAnsi="仿宋" w:eastAsia="仿宋" w:cs="仿宋"/>
                <w:b/>
                <w:bCs/>
                <w:color w:val="auto"/>
                <w:kern w:val="0"/>
                <w:sz w:val="24"/>
                <w:szCs w:val="24"/>
                <w:highlight w:val="none"/>
                <w:lang w:val="en-US" w:eastAsia="zh-CN"/>
              </w:rPr>
              <w:t>须提供有效期内的</w:t>
            </w:r>
            <w:r>
              <w:rPr>
                <w:rFonts w:hint="eastAsia" w:ascii="仿宋" w:hAnsi="仿宋" w:eastAsia="仿宋" w:cs="仿宋"/>
                <w:b/>
                <w:bCs/>
                <w:color w:val="auto"/>
                <w:kern w:val="0"/>
                <w:sz w:val="24"/>
                <w:szCs w:val="24"/>
                <w:highlight w:val="none"/>
              </w:rPr>
              <w:t>证书复印件并加盖公章）</w:t>
            </w:r>
          </w:p>
        </w:tc>
        <w:tc>
          <w:tcPr>
            <w:tcW w:w="785" w:type="dxa"/>
            <w:noWrap w:val="0"/>
            <w:vAlign w:val="center"/>
          </w:tcPr>
          <w:p w14:paraId="62130390">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230" w:type="dxa"/>
            <w:noWrap w:val="0"/>
            <w:vAlign w:val="center"/>
          </w:tcPr>
          <w:p w14:paraId="50DAFFAD">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p>
        </w:tc>
        <w:tc>
          <w:tcPr>
            <w:tcW w:w="1735" w:type="dxa"/>
            <w:noWrap w:val="0"/>
            <w:vAlign w:val="center"/>
          </w:tcPr>
          <w:p w14:paraId="53AF5DAD">
            <w:pPr>
              <w:snapToGrid w:val="0"/>
              <w:jc w:val="center"/>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lang w:val="en-US" w:eastAsia="zh-CN"/>
              </w:rPr>
              <w:t>认证体系</w:t>
            </w:r>
          </w:p>
        </w:tc>
      </w:tr>
      <w:tr w14:paraId="3A86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22" w:type="dxa"/>
            <w:noWrap w:val="0"/>
            <w:vAlign w:val="center"/>
          </w:tcPr>
          <w:p w14:paraId="2E93A76E">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p>
        </w:tc>
        <w:tc>
          <w:tcPr>
            <w:tcW w:w="5505" w:type="dxa"/>
            <w:noWrap w:val="0"/>
            <w:vAlign w:val="center"/>
          </w:tcPr>
          <w:p w14:paraId="77C19D9C">
            <w:pPr>
              <w:adjustRightInd w:val="0"/>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根据投标供应商提供的20</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lang w:eastAsia="zh-CN"/>
              </w:rPr>
              <w:t>年1月1日以来同类项目业绩打分。提供一个类似项目业绩得</w:t>
            </w:r>
            <w:r>
              <w:rPr>
                <w:rFonts w:hint="eastAsia" w:ascii="仿宋" w:hAnsi="仿宋" w:eastAsia="仿宋" w:cs="仿宋"/>
                <w:color w:val="auto"/>
                <w:sz w:val="24"/>
                <w:szCs w:val="24"/>
                <w:lang w:val="en-US" w:eastAsia="zh-CN"/>
              </w:rPr>
              <w:t>0.5分，</w:t>
            </w:r>
            <w:r>
              <w:rPr>
                <w:rFonts w:hint="eastAsia" w:ascii="仿宋" w:hAnsi="仿宋" w:eastAsia="仿宋" w:cs="仿宋"/>
                <w:color w:val="auto"/>
                <w:sz w:val="24"/>
                <w:szCs w:val="24"/>
                <w:lang w:eastAsia="zh-CN"/>
              </w:rPr>
              <w:t>最高得</w:t>
            </w:r>
            <w:r>
              <w:rPr>
                <w:rFonts w:hint="eastAsia" w:ascii="仿宋" w:hAnsi="仿宋" w:eastAsia="仿宋" w:cs="仿宋"/>
                <w:color w:val="auto"/>
                <w:sz w:val="24"/>
                <w:szCs w:val="24"/>
                <w:lang w:val="en-US" w:eastAsia="zh-CN"/>
              </w:rPr>
              <w:t>2分。</w:t>
            </w:r>
          </w:p>
          <w:p w14:paraId="52AEFE30">
            <w:pPr>
              <w:rPr>
                <w:rStyle w:val="1136"/>
                <w:rFonts w:hint="eastAsia" w:ascii="仿宋" w:hAnsi="仿宋" w:eastAsia="仿宋" w:cs="仿宋"/>
                <w:color w:val="auto"/>
                <w:kern w:val="0"/>
                <w:sz w:val="24"/>
                <w:szCs w:val="24"/>
                <w:u w:val="none" w:color="0000FF"/>
              </w:rPr>
            </w:pPr>
            <w:r>
              <w:rPr>
                <w:rFonts w:hint="eastAsia" w:ascii="仿宋" w:hAnsi="仿宋" w:eastAsia="仿宋" w:cs="仿宋"/>
                <w:b/>
                <w:bCs/>
                <w:color w:val="auto"/>
                <w:kern w:val="0"/>
                <w:sz w:val="24"/>
                <w:szCs w:val="24"/>
                <w:highlight w:val="none"/>
              </w:rPr>
              <w:t>（注：提供类似业绩合同复印件及验收证明材料</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不提供不得分</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sz w:val="24"/>
                <w:szCs w:val="24"/>
                <w:lang w:eastAsia="zh-CN"/>
              </w:rPr>
              <w:t>。</w:t>
            </w:r>
          </w:p>
        </w:tc>
        <w:tc>
          <w:tcPr>
            <w:tcW w:w="785" w:type="dxa"/>
            <w:noWrap w:val="0"/>
            <w:vAlign w:val="center"/>
          </w:tcPr>
          <w:p w14:paraId="4A8E1A0C">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230" w:type="dxa"/>
            <w:noWrap w:val="0"/>
            <w:vAlign w:val="center"/>
          </w:tcPr>
          <w:p w14:paraId="3999E60C">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客观</w:t>
            </w:r>
          </w:p>
        </w:tc>
        <w:tc>
          <w:tcPr>
            <w:tcW w:w="1735" w:type="dxa"/>
            <w:noWrap w:val="0"/>
            <w:vAlign w:val="center"/>
          </w:tcPr>
          <w:p w14:paraId="5EBAA50D">
            <w:pPr>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类似业绩</w:t>
            </w:r>
          </w:p>
        </w:tc>
      </w:tr>
      <w:tr w14:paraId="23E4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722" w:type="dxa"/>
            <w:noWrap w:val="0"/>
            <w:vAlign w:val="center"/>
          </w:tcPr>
          <w:p w14:paraId="4F645764">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p>
        </w:tc>
        <w:tc>
          <w:tcPr>
            <w:tcW w:w="5505" w:type="dxa"/>
            <w:noWrap w:val="0"/>
            <w:vAlign w:val="center"/>
          </w:tcPr>
          <w:p w14:paraId="3EEEB94A">
            <w:pPr>
              <w:spacing w:line="240" w:lineRule="auto"/>
              <w:rPr>
                <w:rStyle w:val="1136"/>
                <w:rFonts w:hint="eastAsia" w:ascii="仿宋" w:hAnsi="仿宋" w:eastAsia="仿宋" w:cs="仿宋"/>
                <w:color w:val="auto"/>
                <w:kern w:val="0"/>
                <w:sz w:val="24"/>
                <w:szCs w:val="24"/>
                <w:u w:val="none" w:color="0000FF"/>
              </w:rPr>
            </w:pPr>
            <w:r>
              <w:rPr>
                <w:rStyle w:val="1136"/>
                <w:rFonts w:hint="eastAsia" w:ascii="仿宋" w:hAnsi="仿宋" w:eastAsia="仿宋" w:cs="仿宋"/>
                <w:color w:val="auto"/>
                <w:kern w:val="0"/>
                <w:sz w:val="24"/>
                <w:szCs w:val="24"/>
                <w:u w:val="none" w:color="0000FF"/>
              </w:rPr>
              <w:t>针对</w:t>
            </w:r>
            <w:r>
              <w:rPr>
                <w:rStyle w:val="1136"/>
                <w:rFonts w:hint="eastAsia" w:ascii="仿宋" w:hAnsi="仿宋" w:eastAsia="仿宋" w:cs="仿宋"/>
                <w:color w:val="auto"/>
                <w:kern w:val="0"/>
                <w:sz w:val="24"/>
                <w:szCs w:val="24"/>
                <w:u w:val="none" w:color="0000FF"/>
                <w:lang w:val="en-US" w:eastAsia="zh-CN"/>
              </w:rPr>
              <w:t>姜家镇</w:t>
            </w:r>
            <w:r>
              <w:rPr>
                <w:rStyle w:val="1136"/>
                <w:rFonts w:hint="eastAsia" w:ascii="仿宋" w:hAnsi="仿宋" w:eastAsia="仿宋" w:cs="仿宋"/>
                <w:color w:val="auto"/>
                <w:kern w:val="0"/>
                <w:sz w:val="24"/>
                <w:szCs w:val="24"/>
                <w:u w:val="none" w:color="0000FF"/>
              </w:rPr>
              <w:t>垃圾转运现状调查的全面性及深入程度等情况</w:t>
            </w:r>
            <w:r>
              <w:rPr>
                <w:rStyle w:val="1136"/>
                <w:rFonts w:hint="eastAsia" w:ascii="仿宋" w:hAnsi="仿宋" w:eastAsia="仿宋" w:cs="仿宋"/>
                <w:color w:val="auto"/>
                <w:kern w:val="0"/>
                <w:sz w:val="24"/>
                <w:szCs w:val="24"/>
                <w:u w:val="none" w:color="0000FF"/>
                <w:lang w:val="en-US" w:eastAsia="zh-CN"/>
              </w:rPr>
              <w:t>进行</w:t>
            </w:r>
            <w:r>
              <w:rPr>
                <w:rStyle w:val="1136"/>
                <w:rFonts w:hint="eastAsia" w:ascii="仿宋" w:hAnsi="仿宋" w:eastAsia="仿宋" w:cs="仿宋"/>
                <w:color w:val="auto"/>
                <w:kern w:val="0"/>
                <w:sz w:val="24"/>
                <w:szCs w:val="24"/>
                <w:u w:val="none" w:color="0000FF"/>
              </w:rPr>
              <w:t>打分。</w:t>
            </w:r>
          </w:p>
          <w:p w14:paraId="2A69FEBF">
            <w:pPr>
              <w:spacing w:line="240" w:lineRule="auto"/>
              <w:rPr>
                <w:rStyle w:val="1136"/>
                <w:rFonts w:hint="eastAsia" w:ascii="仿宋" w:hAnsi="仿宋" w:eastAsia="仿宋" w:cs="仿宋"/>
                <w:color w:val="auto"/>
                <w:kern w:val="0"/>
                <w:sz w:val="24"/>
                <w:szCs w:val="24"/>
                <w:u w:val="none" w:color="0000FF"/>
                <w:lang w:val="en-US" w:eastAsia="zh-CN"/>
              </w:rPr>
            </w:pPr>
            <w:r>
              <w:rPr>
                <w:rFonts w:hint="eastAsia" w:ascii="仿宋" w:hAnsi="仿宋" w:eastAsia="仿宋" w:cs="仿宋"/>
                <w:color w:val="auto"/>
                <w:sz w:val="24"/>
                <w:szCs w:val="24"/>
                <w:lang w:val="en-US" w:eastAsia="zh-CN"/>
              </w:rPr>
              <w:t>①</w:t>
            </w:r>
            <w:r>
              <w:rPr>
                <w:rStyle w:val="1136"/>
                <w:rFonts w:hint="eastAsia" w:ascii="仿宋" w:hAnsi="仿宋" w:eastAsia="仿宋" w:cs="仿宋"/>
                <w:color w:val="auto"/>
                <w:kern w:val="0"/>
                <w:sz w:val="24"/>
                <w:szCs w:val="24"/>
                <w:u w:val="none" w:color="0000FF"/>
                <w:lang w:val="en-US" w:eastAsia="zh-CN"/>
              </w:rPr>
              <w:t>方案详细、具体、针对性强的，得5分；</w:t>
            </w:r>
          </w:p>
          <w:p w14:paraId="4B0CEEA5">
            <w:pPr>
              <w:spacing w:line="240" w:lineRule="auto"/>
              <w:rPr>
                <w:rStyle w:val="1136"/>
                <w:rFonts w:hint="eastAsia" w:ascii="仿宋" w:hAnsi="仿宋" w:eastAsia="仿宋" w:cs="仿宋"/>
                <w:color w:val="auto"/>
                <w:kern w:val="0"/>
                <w:sz w:val="24"/>
                <w:szCs w:val="24"/>
                <w:u w:val="none" w:color="0000FF"/>
                <w:lang w:val="en-US" w:eastAsia="zh-CN"/>
              </w:rPr>
            </w:pPr>
            <w:r>
              <w:rPr>
                <w:rStyle w:val="1136"/>
                <w:rFonts w:hint="eastAsia" w:ascii="仿宋" w:hAnsi="仿宋" w:eastAsia="仿宋" w:cs="仿宋"/>
                <w:color w:val="auto"/>
                <w:kern w:val="0"/>
                <w:sz w:val="24"/>
                <w:szCs w:val="24"/>
                <w:u w:val="none" w:color="0000FF"/>
                <w:lang w:val="en-US" w:eastAsia="zh-CN"/>
              </w:rPr>
              <w:t>②方案比较详细、具体，基本全面、合理的得4分；</w:t>
            </w:r>
          </w:p>
          <w:p w14:paraId="1E94C792">
            <w:pPr>
              <w:spacing w:line="240" w:lineRule="auto"/>
              <w:rPr>
                <w:rStyle w:val="1136"/>
                <w:rFonts w:hint="eastAsia" w:ascii="仿宋" w:hAnsi="仿宋" w:eastAsia="仿宋" w:cs="仿宋"/>
                <w:color w:val="auto"/>
                <w:kern w:val="0"/>
                <w:sz w:val="24"/>
                <w:szCs w:val="24"/>
                <w:u w:val="none" w:color="0000FF"/>
                <w:lang w:val="en-US" w:eastAsia="zh-CN"/>
              </w:rPr>
            </w:pPr>
            <w:r>
              <w:rPr>
                <w:rStyle w:val="1136"/>
                <w:rFonts w:hint="eastAsia" w:ascii="仿宋" w:hAnsi="仿宋" w:eastAsia="仿宋" w:cs="仿宋"/>
                <w:color w:val="auto"/>
                <w:kern w:val="0"/>
                <w:sz w:val="24"/>
                <w:szCs w:val="24"/>
                <w:u w:val="none" w:color="0000FF"/>
                <w:lang w:val="en-US" w:eastAsia="zh-CN"/>
              </w:rPr>
              <w:t>③方案内容简单，基本可行的，得3分；</w:t>
            </w:r>
          </w:p>
          <w:p w14:paraId="187399A0">
            <w:pPr>
              <w:spacing w:line="240" w:lineRule="auto"/>
              <w:rPr>
                <w:rStyle w:val="1136"/>
                <w:rFonts w:hint="eastAsia" w:ascii="仿宋" w:hAnsi="仿宋" w:eastAsia="仿宋" w:cs="仿宋"/>
                <w:color w:val="auto"/>
                <w:kern w:val="0"/>
                <w:sz w:val="24"/>
                <w:szCs w:val="24"/>
                <w:u w:val="none" w:color="0000FF"/>
                <w:lang w:val="en-US" w:eastAsia="zh-CN"/>
              </w:rPr>
            </w:pPr>
            <w:r>
              <w:rPr>
                <w:rStyle w:val="1136"/>
                <w:rFonts w:hint="eastAsia" w:ascii="仿宋" w:hAnsi="仿宋" w:eastAsia="仿宋" w:cs="仿宋"/>
                <w:color w:val="auto"/>
                <w:kern w:val="0"/>
                <w:sz w:val="24"/>
                <w:szCs w:val="24"/>
                <w:u w:val="none" w:color="0000FF"/>
                <w:lang w:val="en-US" w:eastAsia="zh-CN"/>
              </w:rPr>
              <w:t>④方案内容有缺陷，针对性不足的，得2分；</w:t>
            </w:r>
          </w:p>
          <w:p w14:paraId="0DDAC46A">
            <w:pPr>
              <w:spacing w:line="240" w:lineRule="auto"/>
              <w:rPr>
                <w:rStyle w:val="1136"/>
                <w:rFonts w:hint="eastAsia" w:ascii="仿宋" w:hAnsi="仿宋" w:eastAsia="仿宋" w:cs="仿宋"/>
                <w:color w:val="auto"/>
                <w:kern w:val="0"/>
                <w:sz w:val="24"/>
                <w:szCs w:val="24"/>
                <w:u w:val="none" w:color="0000FF"/>
                <w:lang w:val="en-US" w:eastAsia="zh-CN"/>
              </w:rPr>
            </w:pPr>
            <w:r>
              <w:rPr>
                <w:rStyle w:val="1136"/>
                <w:rFonts w:hint="eastAsia" w:ascii="仿宋" w:hAnsi="仿宋" w:eastAsia="仿宋" w:cs="仿宋"/>
                <w:color w:val="auto"/>
                <w:kern w:val="0"/>
                <w:sz w:val="24"/>
                <w:szCs w:val="24"/>
                <w:u w:val="none" w:color="0000FF"/>
                <w:lang w:val="en-US" w:eastAsia="zh-CN"/>
              </w:rPr>
              <w:t>⑤方案不详细、不具体、针对性弱得1分。</w:t>
            </w:r>
          </w:p>
          <w:p w14:paraId="207B9612">
            <w:pPr>
              <w:pStyle w:val="64"/>
              <w:ind w:left="0" w:leftChars="0" w:firstLine="0" w:firstLineChars="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⑥</w:t>
            </w:r>
            <w:r>
              <w:rPr>
                <w:rFonts w:hint="eastAsia" w:ascii="仿宋" w:hAnsi="仿宋" w:eastAsia="仿宋" w:cs="仿宋"/>
                <w:color w:val="auto"/>
                <w:sz w:val="24"/>
                <w:szCs w:val="24"/>
                <w:lang w:val="zh-CN" w:eastAsia="zh-CN"/>
              </w:rPr>
              <w:t>未提供</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highlight w:val="none"/>
                <w:lang w:val="en-US" w:eastAsia="zh-CN"/>
              </w:rPr>
              <w:t>完全不符合</w:t>
            </w:r>
            <w:r>
              <w:rPr>
                <w:rFonts w:hint="eastAsia" w:ascii="仿宋" w:hAnsi="仿宋" w:eastAsia="仿宋" w:cs="仿宋"/>
                <w:color w:val="auto"/>
                <w:sz w:val="24"/>
                <w:szCs w:val="24"/>
                <w:lang w:val="zh-CN" w:eastAsia="zh-CN"/>
              </w:rPr>
              <w:t>的不得分。</w:t>
            </w:r>
          </w:p>
        </w:tc>
        <w:tc>
          <w:tcPr>
            <w:tcW w:w="785" w:type="dxa"/>
            <w:noWrap w:val="0"/>
            <w:vAlign w:val="center"/>
          </w:tcPr>
          <w:p w14:paraId="683F7051">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230" w:type="dxa"/>
            <w:noWrap w:val="0"/>
            <w:vAlign w:val="center"/>
          </w:tcPr>
          <w:p w14:paraId="6F18CF3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w:t>
            </w:r>
          </w:p>
        </w:tc>
        <w:tc>
          <w:tcPr>
            <w:tcW w:w="1735" w:type="dxa"/>
            <w:vMerge w:val="restart"/>
            <w:noWrap w:val="0"/>
            <w:vAlign w:val="center"/>
          </w:tcPr>
          <w:p w14:paraId="01B38E2B">
            <w:pPr>
              <w:snapToGrid w:val="0"/>
              <w:jc w:val="center"/>
              <w:rPr>
                <w:rFonts w:hint="eastAsia" w:ascii="仿宋" w:hAnsi="仿宋" w:eastAsia="仿宋" w:cs="仿宋"/>
                <w:color w:val="auto"/>
                <w:sz w:val="24"/>
                <w:szCs w:val="24"/>
                <w:lang w:val="en-US" w:eastAsia="zh-CN"/>
              </w:rPr>
            </w:pPr>
          </w:p>
          <w:p w14:paraId="10AB8256">
            <w:pPr>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本项目重难点分析及解决办法和措施</w:t>
            </w:r>
          </w:p>
        </w:tc>
      </w:tr>
      <w:tr w14:paraId="1549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2" w:type="dxa"/>
            <w:noWrap w:val="0"/>
            <w:vAlign w:val="center"/>
          </w:tcPr>
          <w:p w14:paraId="5C0C9F22">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p>
        </w:tc>
        <w:tc>
          <w:tcPr>
            <w:tcW w:w="5505" w:type="dxa"/>
            <w:noWrap w:val="0"/>
            <w:vAlign w:val="center"/>
          </w:tcPr>
          <w:p w14:paraId="6D381D96">
            <w:pPr>
              <w:rPr>
                <w:rFonts w:hint="eastAsia" w:ascii="仿宋" w:hAnsi="仿宋" w:eastAsia="仿宋" w:cs="仿宋"/>
                <w:color w:val="auto"/>
                <w:sz w:val="24"/>
                <w:szCs w:val="24"/>
                <w:lang w:eastAsia="zh-CN"/>
              </w:rPr>
            </w:pPr>
            <w:r>
              <w:rPr>
                <w:rStyle w:val="1136"/>
                <w:rFonts w:hint="eastAsia" w:ascii="仿宋" w:hAnsi="仿宋" w:eastAsia="仿宋" w:cs="仿宋"/>
                <w:color w:val="auto"/>
                <w:kern w:val="0"/>
                <w:sz w:val="24"/>
                <w:szCs w:val="24"/>
                <w:u w:val="none" w:color="0000FF"/>
              </w:rPr>
              <w:t>针对</w:t>
            </w:r>
            <w:r>
              <w:rPr>
                <w:rStyle w:val="1136"/>
                <w:rFonts w:hint="eastAsia" w:ascii="仿宋" w:hAnsi="仿宋" w:eastAsia="仿宋" w:cs="仿宋"/>
                <w:color w:val="auto"/>
                <w:kern w:val="0"/>
                <w:sz w:val="24"/>
                <w:szCs w:val="24"/>
                <w:u w:val="none" w:color="0000FF"/>
                <w:lang w:eastAsia="zh-CN"/>
              </w:rPr>
              <w:t>姜家镇</w:t>
            </w:r>
            <w:r>
              <w:rPr>
                <w:rStyle w:val="1136"/>
                <w:rFonts w:hint="eastAsia" w:ascii="仿宋" w:hAnsi="仿宋" w:eastAsia="仿宋" w:cs="仿宋"/>
                <w:color w:val="auto"/>
                <w:kern w:val="0"/>
                <w:sz w:val="24"/>
                <w:szCs w:val="24"/>
                <w:u w:val="none" w:color="0000FF"/>
              </w:rPr>
              <w:t>垃圾转运过程中碰到的主要问题、重点难点分析的准确性、深入程度打分</w:t>
            </w:r>
            <w:r>
              <w:rPr>
                <w:rStyle w:val="1136"/>
                <w:rFonts w:hint="eastAsia" w:ascii="仿宋" w:hAnsi="仿宋" w:eastAsia="仿宋" w:cs="仿宋"/>
                <w:color w:val="auto"/>
                <w:kern w:val="0"/>
                <w:sz w:val="24"/>
                <w:szCs w:val="24"/>
                <w:u w:val="none" w:color="0000FF"/>
                <w:lang w:eastAsia="zh-CN"/>
              </w:rPr>
              <w:t>。</w:t>
            </w:r>
          </w:p>
          <w:p w14:paraId="75E47627">
            <w:pPr>
              <w:snapToGrid w:val="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①方案详细且全面合理的</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w:t>
            </w:r>
          </w:p>
          <w:p w14:paraId="65ED4571">
            <w:pPr>
              <w:snapToGrid w:val="0"/>
              <w:jc w:val="both"/>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highlight w:val="none"/>
                <w:lang w:val="en-US" w:eastAsia="zh-CN"/>
              </w:rPr>
              <w:t>②方案比较详细且基本全面合理的，</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分；</w:t>
            </w:r>
          </w:p>
          <w:p w14:paraId="3E774FE0">
            <w:pPr>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③方案内容简单但基本合理的，得3分；</w:t>
            </w:r>
          </w:p>
          <w:p w14:paraId="30812F09">
            <w:pPr>
              <w:snapToGrid w:val="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④方案有瑕疵，小部分符合情况的，得2分</w:t>
            </w:r>
            <w:r>
              <w:rPr>
                <w:rFonts w:hint="eastAsia" w:ascii="仿宋" w:hAnsi="仿宋" w:eastAsia="仿宋" w:cs="仿宋"/>
                <w:color w:val="auto"/>
                <w:sz w:val="24"/>
                <w:szCs w:val="24"/>
                <w:highlight w:val="none"/>
                <w:lang w:val="zh-CN" w:eastAsia="zh-CN"/>
              </w:rPr>
              <w:t>；</w:t>
            </w:r>
          </w:p>
          <w:p w14:paraId="6F236420">
            <w:pPr>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⑤方案不全面的，得1分；</w:t>
            </w:r>
          </w:p>
          <w:p w14:paraId="7F87B38E">
            <w:pPr>
              <w:snapToGrid w:val="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⑥</w:t>
            </w:r>
            <w:r>
              <w:rPr>
                <w:rFonts w:hint="eastAsia" w:ascii="仿宋" w:hAnsi="仿宋" w:eastAsia="仿宋" w:cs="仿宋"/>
                <w:color w:val="auto"/>
                <w:sz w:val="24"/>
                <w:szCs w:val="24"/>
                <w:lang w:val="zh-CN" w:eastAsia="zh-CN"/>
              </w:rPr>
              <w:t>未提供</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highlight w:val="none"/>
                <w:lang w:val="en-US" w:eastAsia="zh-CN"/>
              </w:rPr>
              <w:t>完全不符合</w:t>
            </w:r>
            <w:r>
              <w:rPr>
                <w:rFonts w:hint="eastAsia" w:ascii="仿宋" w:hAnsi="仿宋" w:eastAsia="仿宋" w:cs="仿宋"/>
                <w:color w:val="auto"/>
                <w:sz w:val="24"/>
                <w:szCs w:val="24"/>
                <w:lang w:val="zh-CN" w:eastAsia="zh-CN"/>
              </w:rPr>
              <w:t>的不得分。</w:t>
            </w:r>
          </w:p>
        </w:tc>
        <w:tc>
          <w:tcPr>
            <w:tcW w:w="785" w:type="dxa"/>
            <w:noWrap w:val="0"/>
            <w:vAlign w:val="center"/>
          </w:tcPr>
          <w:p w14:paraId="27712D70">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230" w:type="dxa"/>
            <w:noWrap w:val="0"/>
            <w:vAlign w:val="center"/>
          </w:tcPr>
          <w:p w14:paraId="42CE618F">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w:t>
            </w:r>
          </w:p>
        </w:tc>
        <w:tc>
          <w:tcPr>
            <w:tcW w:w="1735" w:type="dxa"/>
            <w:vMerge w:val="continue"/>
            <w:noWrap w:val="0"/>
            <w:vAlign w:val="center"/>
          </w:tcPr>
          <w:p w14:paraId="156BDED8">
            <w:pPr>
              <w:snapToGrid w:val="0"/>
              <w:rPr>
                <w:rFonts w:hint="eastAsia" w:ascii="仿宋" w:hAnsi="仿宋" w:eastAsia="仿宋" w:cs="仿宋"/>
                <w:color w:val="auto"/>
                <w:sz w:val="24"/>
                <w:szCs w:val="24"/>
              </w:rPr>
            </w:pPr>
          </w:p>
        </w:tc>
      </w:tr>
      <w:tr w14:paraId="34F8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722" w:type="dxa"/>
            <w:noWrap w:val="0"/>
            <w:vAlign w:val="center"/>
          </w:tcPr>
          <w:p w14:paraId="6EF5F948">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p>
        </w:tc>
        <w:tc>
          <w:tcPr>
            <w:tcW w:w="5505" w:type="dxa"/>
            <w:noWrap w:val="0"/>
            <w:vAlign w:val="center"/>
          </w:tcPr>
          <w:p w14:paraId="1DE9964F">
            <w:pPr>
              <w:rPr>
                <w:rStyle w:val="1136"/>
                <w:rFonts w:hint="eastAsia" w:ascii="仿宋" w:hAnsi="仿宋" w:eastAsia="仿宋" w:cs="仿宋"/>
                <w:color w:val="auto"/>
                <w:kern w:val="0"/>
                <w:sz w:val="24"/>
                <w:szCs w:val="24"/>
                <w:u w:val="none" w:color="0000FF"/>
              </w:rPr>
            </w:pPr>
            <w:r>
              <w:rPr>
                <w:rFonts w:hint="eastAsia" w:ascii="仿宋" w:hAnsi="仿宋" w:eastAsia="仿宋" w:cs="仿宋"/>
                <w:color w:val="auto"/>
                <w:sz w:val="24"/>
                <w:szCs w:val="24"/>
                <w:lang w:eastAsia="zh-CN"/>
              </w:rPr>
              <w:t>垃圾清运方案：</w:t>
            </w:r>
            <w:r>
              <w:rPr>
                <w:rStyle w:val="1136"/>
                <w:rFonts w:hint="eastAsia" w:ascii="仿宋" w:hAnsi="仿宋" w:eastAsia="仿宋" w:cs="仿宋"/>
                <w:color w:val="auto"/>
                <w:kern w:val="0"/>
                <w:sz w:val="24"/>
                <w:szCs w:val="24"/>
                <w:u w:val="none" w:color="0000FF"/>
              </w:rPr>
              <w:t>针对</w:t>
            </w:r>
            <w:r>
              <w:rPr>
                <w:rStyle w:val="1136"/>
                <w:rFonts w:hint="eastAsia" w:ascii="仿宋" w:hAnsi="仿宋" w:eastAsia="仿宋" w:cs="仿宋"/>
                <w:color w:val="auto"/>
                <w:kern w:val="0"/>
                <w:sz w:val="24"/>
                <w:szCs w:val="24"/>
                <w:u w:val="none" w:color="0000FF"/>
                <w:lang w:eastAsia="zh-CN"/>
              </w:rPr>
              <w:t>姜家镇</w:t>
            </w:r>
            <w:r>
              <w:rPr>
                <w:rStyle w:val="1136"/>
                <w:rFonts w:hint="eastAsia" w:ascii="仿宋" w:hAnsi="仿宋" w:eastAsia="仿宋" w:cs="仿宋"/>
                <w:color w:val="auto"/>
                <w:kern w:val="0"/>
                <w:sz w:val="24"/>
                <w:szCs w:val="24"/>
                <w:u w:val="none" w:color="0000FF"/>
              </w:rPr>
              <w:t>垃圾分类要求，进行分类运输清运</w:t>
            </w:r>
            <w:r>
              <w:rPr>
                <w:rStyle w:val="1136"/>
                <w:rFonts w:hint="eastAsia" w:ascii="仿宋" w:hAnsi="仿宋" w:eastAsia="仿宋" w:cs="仿宋"/>
                <w:color w:val="auto"/>
                <w:kern w:val="0"/>
                <w:sz w:val="24"/>
                <w:szCs w:val="24"/>
                <w:u w:val="none" w:color="0000FF"/>
                <w:lang w:val="en-US" w:eastAsia="zh-CN"/>
              </w:rPr>
              <w:t>及</w:t>
            </w:r>
            <w:r>
              <w:rPr>
                <w:rStyle w:val="1136"/>
                <w:rFonts w:hint="eastAsia" w:ascii="仿宋" w:hAnsi="仿宋" w:eastAsia="仿宋" w:cs="仿宋"/>
                <w:color w:val="auto"/>
                <w:kern w:val="0"/>
                <w:sz w:val="24"/>
                <w:szCs w:val="24"/>
                <w:u w:val="none" w:color="0000FF"/>
              </w:rPr>
              <w:t>各类垃圾收运方案的主要问题、重点难点分析的准确性、深入程度打分。</w:t>
            </w:r>
          </w:p>
          <w:p w14:paraId="1628FAE2">
            <w:pPr>
              <w:snapToGrid w:val="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①方案详细且全面合理的</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w:t>
            </w:r>
          </w:p>
          <w:p w14:paraId="35A0CA1B">
            <w:pPr>
              <w:snapToGrid w:val="0"/>
              <w:jc w:val="both"/>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highlight w:val="none"/>
                <w:lang w:val="en-US" w:eastAsia="zh-CN"/>
              </w:rPr>
              <w:t>②方案比较详细且基本全面合理的，</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分；</w:t>
            </w:r>
          </w:p>
          <w:p w14:paraId="2D0332B1">
            <w:pPr>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③方案内容简单但基本合理的，得3分；</w:t>
            </w:r>
          </w:p>
          <w:p w14:paraId="40483465">
            <w:pPr>
              <w:snapToGrid w:val="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④方案有瑕疵，小部分符合情况的，得2分</w:t>
            </w:r>
            <w:r>
              <w:rPr>
                <w:rFonts w:hint="eastAsia" w:ascii="仿宋" w:hAnsi="仿宋" w:eastAsia="仿宋" w:cs="仿宋"/>
                <w:color w:val="auto"/>
                <w:sz w:val="24"/>
                <w:szCs w:val="24"/>
                <w:highlight w:val="none"/>
                <w:lang w:val="zh-CN" w:eastAsia="zh-CN"/>
              </w:rPr>
              <w:t>；</w:t>
            </w:r>
          </w:p>
          <w:p w14:paraId="5C8902FA">
            <w:pPr>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⑤方案不全面的，得1分；</w:t>
            </w:r>
          </w:p>
          <w:p w14:paraId="649AD5CC">
            <w:pP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⑥</w:t>
            </w:r>
            <w:r>
              <w:rPr>
                <w:rFonts w:hint="eastAsia" w:ascii="仿宋" w:hAnsi="仿宋" w:eastAsia="仿宋" w:cs="仿宋"/>
                <w:color w:val="auto"/>
                <w:sz w:val="24"/>
                <w:szCs w:val="24"/>
                <w:lang w:val="zh-CN" w:eastAsia="zh-CN"/>
              </w:rPr>
              <w:t>未提供</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highlight w:val="none"/>
                <w:lang w:val="en-US" w:eastAsia="zh-CN"/>
              </w:rPr>
              <w:t>完全不符合</w:t>
            </w:r>
            <w:r>
              <w:rPr>
                <w:rFonts w:hint="eastAsia" w:ascii="仿宋" w:hAnsi="仿宋" w:eastAsia="仿宋" w:cs="仿宋"/>
                <w:color w:val="auto"/>
                <w:sz w:val="24"/>
                <w:szCs w:val="24"/>
                <w:lang w:val="zh-CN" w:eastAsia="zh-CN"/>
              </w:rPr>
              <w:t>的不得分。</w:t>
            </w:r>
          </w:p>
        </w:tc>
        <w:tc>
          <w:tcPr>
            <w:tcW w:w="785" w:type="dxa"/>
            <w:noWrap w:val="0"/>
            <w:vAlign w:val="center"/>
          </w:tcPr>
          <w:p w14:paraId="36A0F782">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230" w:type="dxa"/>
            <w:noWrap w:val="0"/>
            <w:vAlign w:val="center"/>
          </w:tcPr>
          <w:p w14:paraId="61200E86">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w:t>
            </w:r>
          </w:p>
        </w:tc>
        <w:tc>
          <w:tcPr>
            <w:tcW w:w="1735" w:type="dxa"/>
            <w:vMerge w:val="restart"/>
            <w:noWrap w:val="0"/>
            <w:vAlign w:val="center"/>
          </w:tcPr>
          <w:p w14:paraId="1BEB7760">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垃圾清运方案</w:t>
            </w:r>
          </w:p>
        </w:tc>
      </w:tr>
      <w:tr w14:paraId="6C8C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2" w:type="dxa"/>
            <w:noWrap w:val="0"/>
            <w:vAlign w:val="center"/>
          </w:tcPr>
          <w:p w14:paraId="6E00E611">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p>
        </w:tc>
        <w:tc>
          <w:tcPr>
            <w:tcW w:w="5505" w:type="dxa"/>
            <w:noWrap w:val="0"/>
            <w:vAlign w:val="center"/>
          </w:tcPr>
          <w:p w14:paraId="375A2703">
            <w:pPr>
              <w:widowControl/>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根据垃圾堆积量，供应商应及时组织好运输车辆来进行有序的清运。评委根据供应商提供的方案的科学性、合理性、可行性进行</w:t>
            </w:r>
            <w:r>
              <w:rPr>
                <w:rFonts w:hint="eastAsia" w:ascii="仿宋" w:hAnsi="仿宋" w:eastAsia="仿宋" w:cs="仿宋"/>
                <w:color w:val="auto"/>
                <w:sz w:val="24"/>
                <w:szCs w:val="24"/>
                <w:lang w:val="en-US" w:eastAsia="zh-CN"/>
              </w:rPr>
              <w:t>打分。</w:t>
            </w:r>
          </w:p>
          <w:p w14:paraId="751743FC">
            <w:pPr>
              <w:widowControl/>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①方案内容</w:t>
            </w:r>
            <w:r>
              <w:rPr>
                <w:rFonts w:hint="eastAsia" w:ascii="仿宋" w:hAnsi="仿宋" w:eastAsia="仿宋" w:cs="仿宋"/>
                <w:color w:val="auto"/>
                <w:sz w:val="24"/>
                <w:szCs w:val="24"/>
                <w:lang w:val="zh-CN" w:eastAsia="zh-CN"/>
              </w:rPr>
              <w:t>表述全面得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zh-CN" w:eastAsia="zh-CN"/>
              </w:rPr>
              <w:t>分；</w:t>
            </w:r>
          </w:p>
          <w:p w14:paraId="1D8947C8">
            <w:pPr>
              <w:widowControl/>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②方案内容</w:t>
            </w:r>
            <w:r>
              <w:rPr>
                <w:rFonts w:hint="eastAsia" w:ascii="仿宋" w:hAnsi="仿宋" w:eastAsia="仿宋" w:cs="仿宋"/>
                <w:color w:val="auto"/>
                <w:sz w:val="24"/>
                <w:szCs w:val="24"/>
                <w:lang w:val="zh-CN" w:eastAsia="zh-CN"/>
              </w:rPr>
              <w:t>表述较全面得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eastAsia="zh-CN"/>
              </w:rPr>
              <w:t>分；</w:t>
            </w:r>
          </w:p>
          <w:p w14:paraId="270EE881">
            <w:pPr>
              <w:widowControl/>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③方案内容</w:t>
            </w:r>
            <w:r>
              <w:rPr>
                <w:rFonts w:hint="eastAsia" w:ascii="仿宋" w:hAnsi="仿宋" w:eastAsia="仿宋" w:cs="仿宋"/>
                <w:color w:val="auto"/>
                <w:sz w:val="24"/>
                <w:szCs w:val="24"/>
                <w:lang w:val="zh-CN" w:eastAsia="zh-CN"/>
              </w:rPr>
              <w:t>表述</w:t>
            </w:r>
            <w:r>
              <w:rPr>
                <w:rFonts w:hint="eastAsia" w:ascii="仿宋" w:hAnsi="仿宋" w:eastAsia="仿宋" w:cs="仿宋"/>
                <w:color w:val="auto"/>
                <w:sz w:val="24"/>
                <w:szCs w:val="24"/>
                <w:lang w:val="en-US" w:eastAsia="zh-CN"/>
              </w:rPr>
              <w:t>基本</w:t>
            </w:r>
            <w:r>
              <w:rPr>
                <w:rFonts w:hint="eastAsia" w:ascii="仿宋" w:hAnsi="仿宋" w:eastAsia="仿宋" w:cs="仿宋"/>
                <w:color w:val="auto"/>
                <w:sz w:val="24"/>
                <w:szCs w:val="24"/>
                <w:lang w:val="zh-CN" w:eastAsia="zh-CN"/>
              </w:rPr>
              <w:t>全面得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分；</w:t>
            </w:r>
          </w:p>
          <w:p w14:paraId="31246B14">
            <w:pPr>
              <w:pStyle w:val="64"/>
              <w:ind w:left="0" w:leftChars="0" w:firstLine="0" w:firstLineChars="0"/>
              <w:rPr>
                <w:rFonts w:hint="default"/>
                <w:color w:val="auto"/>
                <w:lang w:val="en-US" w:eastAsia="zh-CN"/>
              </w:rPr>
            </w:pPr>
            <w:r>
              <w:rPr>
                <w:rFonts w:hint="eastAsia" w:ascii="仿宋" w:hAnsi="仿宋" w:eastAsia="仿宋" w:cs="仿宋"/>
                <w:color w:val="auto"/>
                <w:sz w:val="24"/>
                <w:szCs w:val="24"/>
                <w:lang w:val="en-US" w:eastAsia="zh-CN"/>
              </w:rPr>
              <w:t>④方案内容</w:t>
            </w:r>
            <w:r>
              <w:rPr>
                <w:rFonts w:hint="eastAsia" w:ascii="仿宋" w:hAnsi="仿宋" w:eastAsia="仿宋" w:cs="仿宋"/>
                <w:color w:val="auto"/>
                <w:sz w:val="24"/>
                <w:szCs w:val="24"/>
                <w:lang w:val="zh-CN" w:eastAsia="zh-CN"/>
              </w:rPr>
              <w:t>表述</w:t>
            </w:r>
            <w:r>
              <w:rPr>
                <w:rFonts w:hint="eastAsia" w:ascii="仿宋" w:hAnsi="仿宋" w:eastAsia="仿宋" w:cs="仿宋"/>
                <w:color w:val="auto"/>
                <w:sz w:val="24"/>
                <w:szCs w:val="24"/>
                <w:lang w:val="en-US" w:eastAsia="zh-CN"/>
              </w:rPr>
              <w:t>一般</w:t>
            </w:r>
            <w:r>
              <w:rPr>
                <w:rFonts w:hint="eastAsia" w:ascii="仿宋" w:hAnsi="仿宋" w:eastAsia="仿宋" w:cs="仿宋"/>
                <w:color w:val="auto"/>
                <w:sz w:val="24"/>
                <w:szCs w:val="24"/>
                <w:lang w:val="zh-CN" w:eastAsia="zh-CN"/>
              </w:rPr>
              <w:t>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分；</w:t>
            </w:r>
          </w:p>
          <w:p w14:paraId="7AFA7485">
            <w:pPr>
              <w:widowControl/>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⑤方案内容</w:t>
            </w:r>
            <w:r>
              <w:rPr>
                <w:rFonts w:hint="eastAsia" w:ascii="仿宋" w:hAnsi="仿宋" w:eastAsia="仿宋" w:cs="仿宋"/>
                <w:color w:val="auto"/>
                <w:sz w:val="24"/>
                <w:szCs w:val="24"/>
                <w:lang w:val="zh-CN" w:eastAsia="zh-CN"/>
              </w:rPr>
              <w:t>未提供或完全不符的0分。</w:t>
            </w:r>
          </w:p>
        </w:tc>
        <w:tc>
          <w:tcPr>
            <w:tcW w:w="785" w:type="dxa"/>
            <w:noWrap w:val="0"/>
            <w:vAlign w:val="center"/>
          </w:tcPr>
          <w:p w14:paraId="036F16A0">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230" w:type="dxa"/>
            <w:noWrap w:val="0"/>
            <w:vAlign w:val="center"/>
          </w:tcPr>
          <w:p w14:paraId="62E81657">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p>
        </w:tc>
        <w:tc>
          <w:tcPr>
            <w:tcW w:w="1735" w:type="dxa"/>
            <w:vMerge w:val="continue"/>
            <w:noWrap w:val="0"/>
            <w:vAlign w:val="center"/>
          </w:tcPr>
          <w:p w14:paraId="6B769B0E">
            <w:pPr>
              <w:snapToGrid w:val="0"/>
              <w:jc w:val="center"/>
              <w:rPr>
                <w:rFonts w:hint="eastAsia" w:ascii="仿宋" w:hAnsi="仿宋" w:eastAsia="仿宋" w:cs="仿宋"/>
                <w:color w:val="auto"/>
                <w:sz w:val="24"/>
                <w:szCs w:val="24"/>
              </w:rPr>
            </w:pPr>
          </w:p>
        </w:tc>
      </w:tr>
      <w:tr w14:paraId="2A84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2" w:type="dxa"/>
            <w:noWrap w:val="0"/>
            <w:vAlign w:val="center"/>
          </w:tcPr>
          <w:p w14:paraId="76E27EDC">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p>
        </w:tc>
        <w:tc>
          <w:tcPr>
            <w:tcW w:w="5505" w:type="dxa"/>
            <w:noWrap w:val="0"/>
            <w:vAlign w:val="center"/>
          </w:tcPr>
          <w:p w14:paraId="401989B8">
            <w:pPr>
              <w:snapToGrid w:val="0"/>
              <w:jc w:val="both"/>
              <w:rPr>
                <w:rFonts w:hint="eastAsia" w:ascii="仿宋" w:hAnsi="仿宋" w:eastAsia="仿宋" w:cs="仿宋"/>
                <w:color w:val="auto"/>
                <w:sz w:val="24"/>
                <w:szCs w:val="24"/>
              </w:rPr>
            </w:pPr>
            <w:r>
              <w:rPr>
                <w:rFonts w:hint="eastAsia" w:ascii="仿宋" w:hAnsi="仿宋" w:eastAsia="仿宋" w:cs="仿宋"/>
                <w:color w:val="auto"/>
                <w:sz w:val="24"/>
                <w:szCs w:val="24"/>
              </w:rPr>
              <w:t>环境保洁方案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清运完成后，供应商应做好站内外道路保洁工作：评委根据供应商提供的方案的可行性、科学性、合理性</w:t>
            </w:r>
            <w:r>
              <w:rPr>
                <w:rFonts w:hint="eastAsia" w:ascii="仿宋" w:hAnsi="仿宋" w:eastAsia="仿宋" w:cs="仿宋"/>
                <w:color w:val="auto"/>
                <w:sz w:val="24"/>
                <w:szCs w:val="24"/>
                <w:lang w:val="en-US" w:eastAsia="zh-CN"/>
              </w:rPr>
              <w:t>打分</w:t>
            </w:r>
            <w:r>
              <w:rPr>
                <w:rFonts w:hint="eastAsia" w:ascii="仿宋" w:hAnsi="仿宋" w:eastAsia="仿宋" w:cs="仿宋"/>
                <w:color w:val="auto"/>
                <w:sz w:val="24"/>
                <w:szCs w:val="24"/>
              </w:rPr>
              <w:t xml:space="preserve">。 </w:t>
            </w:r>
          </w:p>
          <w:p w14:paraId="69B88335">
            <w:pPr>
              <w:snapToGrid w:val="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方案详细、符合性和针对性强的，</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w:t>
            </w:r>
          </w:p>
          <w:p w14:paraId="7EE5C1B6">
            <w:pPr>
              <w:snapToGrid w:val="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方案比较详细、符合性和针对性比较强的，</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分；</w:t>
            </w:r>
          </w:p>
          <w:p w14:paraId="71FFE91E">
            <w:pPr>
              <w:snapToGrid w:val="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方案详细规范合理性、针对性尚可的，得3分；</w:t>
            </w:r>
          </w:p>
          <w:p w14:paraId="081C05D3">
            <w:pPr>
              <w:widowControl/>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方案有瑕疵、符合性和针对性有瑕疵的，</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p>
          <w:p w14:paraId="6DC8CE28">
            <w:pPr>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方案内容有欠缺、针对性存在明显不足的，得1分；</w:t>
            </w:r>
          </w:p>
          <w:p w14:paraId="010341B3">
            <w:pPr>
              <w:snapToGrid w:val="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方案内容</w:t>
            </w:r>
            <w:r>
              <w:rPr>
                <w:rFonts w:hint="eastAsia" w:ascii="仿宋" w:hAnsi="仿宋" w:eastAsia="仿宋" w:cs="仿宋"/>
                <w:color w:val="auto"/>
                <w:sz w:val="24"/>
                <w:szCs w:val="24"/>
                <w:highlight w:val="none"/>
                <w:lang w:val="zh-CN" w:eastAsia="zh-CN"/>
              </w:rPr>
              <w:t>未提供或完全不符的0分。</w:t>
            </w:r>
          </w:p>
        </w:tc>
        <w:tc>
          <w:tcPr>
            <w:tcW w:w="785" w:type="dxa"/>
            <w:noWrap w:val="0"/>
            <w:vAlign w:val="center"/>
          </w:tcPr>
          <w:p w14:paraId="37A3D6ED">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c>
          <w:tcPr>
            <w:tcW w:w="1230" w:type="dxa"/>
            <w:noWrap w:val="0"/>
            <w:vAlign w:val="center"/>
          </w:tcPr>
          <w:p w14:paraId="4B470A71">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主观</w:t>
            </w:r>
          </w:p>
        </w:tc>
        <w:tc>
          <w:tcPr>
            <w:tcW w:w="1735" w:type="dxa"/>
            <w:noWrap w:val="0"/>
            <w:vAlign w:val="center"/>
          </w:tcPr>
          <w:p w14:paraId="1F3C2129">
            <w:pPr>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环境保洁方案</w:t>
            </w:r>
          </w:p>
        </w:tc>
      </w:tr>
      <w:tr w14:paraId="1797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2" w:type="dxa"/>
            <w:vMerge w:val="restart"/>
            <w:noWrap w:val="0"/>
            <w:vAlign w:val="center"/>
          </w:tcPr>
          <w:p w14:paraId="6EFB68AF">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9</w:t>
            </w:r>
          </w:p>
        </w:tc>
        <w:tc>
          <w:tcPr>
            <w:tcW w:w="5505" w:type="dxa"/>
            <w:noWrap w:val="0"/>
            <w:vAlign w:val="center"/>
          </w:tcPr>
          <w:p w14:paraId="3BE19977">
            <w:pPr>
              <w:widowControl/>
              <w:numPr>
                <w:ilvl w:val="0"/>
                <w:numId w:val="12"/>
              </w:num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制订安全生产制度的，未制订或未能提供的，该项不得分。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0-3分</w:t>
            </w:r>
            <w:r>
              <w:rPr>
                <w:rFonts w:hint="eastAsia" w:ascii="仿宋" w:hAnsi="仿宋" w:eastAsia="仿宋" w:cs="仿宋"/>
                <w:color w:val="auto"/>
                <w:sz w:val="24"/>
                <w:szCs w:val="24"/>
                <w:lang w:eastAsia="zh-CN"/>
              </w:rPr>
              <w:t>）</w:t>
            </w:r>
          </w:p>
          <w:p w14:paraId="07E79089">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①制度内容完整全面得3分；</w:t>
            </w:r>
          </w:p>
          <w:p w14:paraId="0D04DA9E">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②制度内容表述较全面得2分；</w:t>
            </w:r>
          </w:p>
          <w:p w14:paraId="4390A1E9">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③制度内容表述不全面得1分；</w:t>
            </w:r>
          </w:p>
          <w:p w14:paraId="763842F4">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④制度内容未提供或完全不符的0分。</w:t>
            </w:r>
          </w:p>
          <w:p w14:paraId="14841A00">
            <w:pPr>
              <w:widowControl/>
              <w:numPr>
                <w:ilvl w:val="0"/>
                <w:numId w:val="12"/>
              </w:numPr>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安全教育及考核制度， 对作业人员有完整的安全教育、工作流程等系统培训计划的进行打分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0-2分）</w:t>
            </w:r>
          </w:p>
          <w:p w14:paraId="4D8DE6BE">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①内容表述全面得2分；</w:t>
            </w:r>
          </w:p>
          <w:p w14:paraId="0C46739A">
            <w:pP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②内容表述不全面得1分</w:t>
            </w:r>
            <w:r>
              <w:rPr>
                <w:rFonts w:hint="eastAsia" w:ascii="仿宋" w:hAnsi="仿宋" w:eastAsia="仿宋" w:cs="仿宋"/>
                <w:color w:val="auto"/>
                <w:sz w:val="24"/>
                <w:szCs w:val="24"/>
                <w:lang w:val="en-US" w:eastAsia="zh-CN"/>
              </w:rPr>
              <w:t>；</w:t>
            </w:r>
          </w:p>
          <w:p w14:paraId="5B2C0494">
            <w:pPr>
              <w:pStyle w:val="83"/>
              <w:numPr>
                <w:ilvl w:val="0"/>
                <w:numId w:val="0"/>
              </w:numPr>
              <w:ind w:leftChars="0"/>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③内容未提供或完全不符的0分。</w:t>
            </w:r>
          </w:p>
        </w:tc>
        <w:tc>
          <w:tcPr>
            <w:tcW w:w="785" w:type="dxa"/>
            <w:noWrap w:val="0"/>
            <w:vAlign w:val="center"/>
          </w:tcPr>
          <w:p w14:paraId="42A01AF9">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c>
          <w:tcPr>
            <w:tcW w:w="1230" w:type="dxa"/>
            <w:noWrap w:val="0"/>
            <w:vAlign w:val="center"/>
          </w:tcPr>
          <w:p w14:paraId="0D1306F5">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主观</w:t>
            </w:r>
          </w:p>
        </w:tc>
        <w:tc>
          <w:tcPr>
            <w:tcW w:w="1735" w:type="dxa"/>
            <w:vMerge w:val="restart"/>
            <w:noWrap w:val="0"/>
            <w:vAlign w:val="center"/>
          </w:tcPr>
          <w:p w14:paraId="4DFC4044">
            <w:pPr>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安全生产管理</w:t>
            </w:r>
          </w:p>
        </w:tc>
      </w:tr>
      <w:tr w14:paraId="5572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2" w:type="dxa"/>
            <w:vMerge w:val="continue"/>
            <w:noWrap w:val="0"/>
            <w:vAlign w:val="center"/>
          </w:tcPr>
          <w:p w14:paraId="6427B50E">
            <w:pPr>
              <w:snapToGrid w:val="0"/>
              <w:spacing w:line="360" w:lineRule="auto"/>
              <w:jc w:val="center"/>
              <w:rPr>
                <w:rFonts w:hint="eastAsia" w:ascii="仿宋" w:hAnsi="仿宋" w:eastAsia="仿宋" w:cs="仿宋"/>
                <w:color w:val="auto"/>
                <w:sz w:val="24"/>
                <w:szCs w:val="24"/>
                <w:lang w:val="en-US" w:eastAsia="zh-CN"/>
              </w:rPr>
            </w:pPr>
          </w:p>
        </w:tc>
        <w:tc>
          <w:tcPr>
            <w:tcW w:w="5505" w:type="dxa"/>
            <w:noWrap w:val="0"/>
            <w:vAlign w:val="center"/>
          </w:tcPr>
          <w:p w14:paraId="2EB97CC7">
            <w:pPr>
              <w:pStyle w:val="1137"/>
              <w:numPr>
                <w:ilvl w:val="0"/>
                <w:numId w:val="13"/>
              </w:numPr>
              <w:ind w:left="0" w:leftChars="0" w:firstLine="0" w:firstLineChars="0"/>
              <w:rPr>
                <w:rFonts w:hint="eastAsia" w:ascii="仿宋" w:hAnsi="仿宋" w:eastAsia="仿宋" w:cs="仿宋"/>
                <w:b/>
                <w:bCs/>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近三年内未发生过有责安全生产事故造成人员死亡事件的得3分，发生过的不得分。</w:t>
            </w:r>
          </w:p>
          <w:p w14:paraId="0B66B6E6">
            <w:pPr>
              <w:pStyle w:val="1137"/>
              <w:numPr>
                <w:ilvl w:val="0"/>
                <w:numId w:val="0"/>
              </w:numPr>
              <w:ind w:leftChars="0"/>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（需提供承诺书及行业主管部门的相关证明文件，不提供不得分</w:t>
            </w:r>
            <w:r>
              <w:rPr>
                <w:rFonts w:hint="eastAsia" w:ascii="仿宋" w:hAnsi="仿宋" w:eastAsia="仿宋" w:cs="仿宋"/>
                <w:color w:val="auto"/>
                <w:kern w:val="2"/>
                <w:sz w:val="24"/>
                <w:szCs w:val="24"/>
                <w:lang w:val="en-US" w:eastAsia="zh-CN" w:bidi="ar-SA"/>
              </w:rPr>
              <w:t>）</w:t>
            </w:r>
          </w:p>
        </w:tc>
        <w:tc>
          <w:tcPr>
            <w:tcW w:w="785" w:type="dxa"/>
            <w:noWrap w:val="0"/>
            <w:vAlign w:val="center"/>
          </w:tcPr>
          <w:p w14:paraId="037FADFB">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1230" w:type="dxa"/>
            <w:noWrap w:val="0"/>
            <w:vAlign w:val="center"/>
          </w:tcPr>
          <w:p w14:paraId="23E2F7A8">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p>
        </w:tc>
        <w:tc>
          <w:tcPr>
            <w:tcW w:w="1735" w:type="dxa"/>
            <w:vMerge w:val="continue"/>
            <w:noWrap w:val="0"/>
            <w:vAlign w:val="center"/>
          </w:tcPr>
          <w:p w14:paraId="3B2E4930">
            <w:pPr>
              <w:snapToGrid w:val="0"/>
              <w:jc w:val="center"/>
              <w:rPr>
                <w:rFonts w:hint="eastAsia" w:ascii="仿宋" w:hAnsi="仿宋" w:eastAsia="仿宋" w:cs="仿宋"/>
                <w:color w:val="auto"/>
                <w:sz w:val="24"/>
                <w:szCs w:val="24"/>
              </w:rPr>
            </w:pPr>
          </w:p>
        </w:tc>
      </w:tr>
      <w:tr w14:paraId="6DBB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22" w:type="dxa"/>
            <w:noWrap w:val="0"/>
            <w:vAlign w:val="center"/>
          </w:tcPr>
          <w:p w14:paraId="0480AE11">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w:t>
            </w:r>
          </w:p>
        </w:tc>
        <w:tc>
          <w:tcPr>
            <w:tcW w:w="5505" w:type="dxa"/>
            <w:shd w:val="clear" w:color="auto" w:fill="auto"/>
            <w:noWrap w:val="0"/>
            <w:vAlign w:val="top"/>
          </w:tcPr>
          <w:p w14:paraId="6E2A8D8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1.</w:t>
            </w:r>
            <w:r>
              <w:rPr>
                <w:rFonts w:hint="eastAsia" w:ascii="仿宋" w:hAnsi="仿宋" w:eastAsia="仿宋" w:cs="仿宋"/>
                <w:color w:val="auto"/>
                <w:kern w:val="2"/>
                <w:sz w:val="24"/>
                <w:szCs w:val="24"/>
                <w:lang w:val="en-US" w:eastAsia="zh-CN" w:bidi="ar-SA"/>
              </w:rPr>
              <w:t>承诺能提供快速的服务响应，保证到达现场服务响应时间小于 2 小时。</w:t>
            </w:r>
          </w:p>
          <w:p w14:paraId="436403B7">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2.承诺能够在非工作时间（尤其是国定节假日、双休日）响应任务，并及时现场处置。</w:t>
            </w:r>
          </w:p>
          <w:p w14:paraId="1E4E279A">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kern w:val="2"/>
                <w:sz w:val="24"/>
                <w:szCs w:val="24"/>
                <w:lang w:val="en-US" w:eastAsia="zh-CN" w:bidi="ar-SA"/>
              </w:rPr>
              <w:t>满足上述其中1项要求的得3分，两项都满足的得6分。</w:t>
            </w:r>
          </w:p>
        </w:tc>
        <w:tc>
          <w:tcPr>
            <w:tcW w:w="785" w:type="dxa"/>
            <w:shd w:val="clear" w:color="auto" w:fill="auto"/>
            <w:noWrap w:val="0"/>
            <w:vAlign w:val="center"/>
          </w:tcPr>
          <w:p w14:paraId="425AAE35">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230" w:type="dxa"/>
            <w:shd w:val="clear" w:color="auto" w:fill="auto"/>
            <w:noWrap w:val="0"/>
            <w:vAlign w:val="center"/>
          </w:tcPr>
          <w:p w14:paraId="092617CE">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客观分</w:t>
            </w:r>
          </w:p>
        </w:tc>
        <w:tc>
          <w:tcPr>
            <w:tcW w:w="1735" w:type="dxa"/>
            <w:shd w:val="clear" w:color="auto" w:fill="auto"/>
            <w:noWrap w:val="0"/>
            <w:vAlign w:val="center"/>
          </w:tcPr>
          <w:p w14:paraId="391AE13A">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高效服务</w:t>
            </w:r>
          </w:p>
          <w:p w14:paraId="1B5D2491">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能力</w:t>
            </w:r>
          </w:p>
        </w:tc>
      </w:tr>
      <w:tr w14:paraId="527E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722" w:type="dxa"/>
            <w:noWrap w:val="0"/>
            <w:vAlign w:val="center"/>
          </w:tcPr>
          <w:p w14:paraId="145D3E5B">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w:t>
            </w:r>
          </w:p>
        </w:tc>
        <w:tc>
          <w:tcPr>
            <w:tcW w:w="5505" w:type="dxa"/>
            <w:noWrap w:val="0"/>
            <w:vAlign w:val="center"/>
          </w:tcPr>
          <w:p w14:paraId="6BDC0794">
            <w:pPr>
              <w:spacing w:line="240" w:lineRule="auto"/>
              <w:jc w:val="lef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本项目所安排参与项目从业人员的素质等</w:t>
            </w:r>
            <w:r>
              <w:rPr>
                <w:rFonts w:hint="eastAsia" w:ascii="仿宋" w:hAnsi="仿宋" w:eastAsia="仿宋" w:cs="仿宋"/>
                <w:bCs/>
                <w:color w:val="auto"/>
                <w:sz w:val="24"/>
                <w:szCs w:val="24"/>
                <w:lang w:eastAsia="zh-CN"/>
              </w:rPr>
              <w:t>：</w:t>
            </w:r>
          </w:p>
          <w:p w14:paraId="7BDB3437">
            <w:pPr>
              <w:numPr>
                <w:ilvl w:val="0"/>
                <w:numId w:val="14"/>
              </w:num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从业人员配备情况（劳动力投入计划）：本项目人员的配置合理性、专业素质、资质等级、技术能力；（0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14:paraId="6C1522C8">
            <w:pPr>
              <w:pStyle w:val="64"/>
              <w:numPr>
                <w:ilvl w:val="0"/>
                <w:numId w:val="0"/>
              </w:num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①从业人员配置合理符合项目需求的得2分；</w:t>
            </w:r>
          </w:p>
          <w:p w14:paraId="7FA540A4">
            <w:pPr>
              <w:pStyle w:val="64"/>
              <w:numPr>
                <w:ilvl w:val="0"/>
                <w:numId w:val="0"/>
              </w:num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②从业人员配置一般得1分；</w:t>
            </w:r>
          </w:p>
          <w:p w14:paraId="5632EB0D">
            <w:pPr>
              <w:numPr>
                <w:ilvl w:val="0"/>
                <w:numId w:val="14"/>
              </w:numPr>
              <w:spacing w:line="240" w:lineRule="auto"/>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稳定员工队伍的措施</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2分）</w:t>
            </w:r>
          </w:p>
          <w:p w14:paraId="279BB910">
            <w:pPr>
              <w:pStyle w:val="64"/>
              <w:numPr>
                <w:ilvl w:val="0"/>
                <w:numId w:val="0"/>
              </w:numPr>
              <w:spacing w:line="240" w:lineRule="auto"/>
              <w:ind w:left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①措施全面可行得2分；</w:t>
            </w:r>
          </w:p>
          <w:p w14:paraId="2BC2C407">
            <w:pPr>
              <w:pStyle w:val="64"/>
              <w:numPr>
                <w:ilvl w:val="0"/>
                <w:numId w:val="0"/>
              </w:numPr>
              <w:spacing w:line="240" w:lineRule="auto"/>
              <w:ind w:left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②措施基本可行得1分；</w:t>
            </w:r>
          </w:p>
          <w:p w14:paraId="545B789E">
            <w:pPr>
              <w:pStyle w:val="64"/>
              <w:numPr>
                <w:ilvl w:val="0"/>
                <w:numId w:val="0"/>
              </w:numPr>
              <w:spacing w:line="240" w:lineRule="auto"/>
              <w:ind w:left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③措施差或未提供不得分。</w:t>
            </w:r>
          </w:p>
          <w:p w14:paraId="52430C3D">
            <w:pPr>
              <w:pStyle w:val="1137"/>
              <w:numPr>
                <w:ilvl w:val="0"/>
                <w:numId w:val="14"/>
              </w:numPr>
              <w:spacing w:line="240"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项目负责人具有管理服务经验（0-2分）</w:t>
            </w:r>
          </w:p>
          <w:p w14:paraId="04F31EB1">
            <w:pPr>
              <w:pStyle w:val="1137"/>
              <w:numPr>
                <w:ilvl w:val="0"/>
                <w:numId w:val="0"/>
              </w:numPr>
              <w:spacing w:line="240" w:lineRule="auto"/>
              <w:ind w:lef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①管理服务经验足的得2分；</w:t>
            </w:r>
          </w:p>
          <w:p w14:paraId="1367FF47">
            <w:pPr>
              <w:pStyle w:val="1137"/>
              <w:numPr>
                <w:ilvl w:val="0"/>
                <w:numId w:val="0"/>
              </w:numPr>
              <w:spacing w:line="240" w:lineRule="auto"/>
              <w:ind w:leftChars="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②管理服务经验一般得1分；</w:t>
            </w:r>
          </w:p>
        </w:tc>
        <w:tc>
          <w:tcPr>
            <w:tcW w:w="785" w:type="dxa"/>
            <w:noWrap w:val="0"/>
            <w:vAlign w:val="center"/>
          </w:tcPr>
          <w:p w14:paraId="070BCE8A">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1230" w:type="dxa"/>
            <w:noWrap w:val="0"/>
            <w:vAlign w:val="center"/>
          </w:tcPr>
          <w:p w14:paraId="78A5CEC4">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主观</w:t>
            </w:r>
          </w:p>
        </w:tc>
        <w:tc>
          <w:tcPr>
            <w:tcW w:w="1735" w:type="dxa"/>
            <w:noWrap w:val="0"/>
            <w:vAlign w:val="center"/>
          </w:tcPr>
          <w:p w14:paraId="6B741C1D">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人员配备</w:t>
            </w:r>
            <w:r>
              <w:rPr>
                <w:rFonts w:hint="eastAsia" w:ascii="仿宋" w:hAnsi="仿宋" w:eastAsia="仿宋" w:cs="仿宋"/>
                <w:color w:val="auto"/>
                <w:sz w:val="24"/>
                <w:szCs w:val="24"/>
                <w:lang w:eastAsia="zh-CN"/>
              </w:rPr>
              <w:t>方案</w:t>
            </w:r>
          </w:p>
        </w:tc>
      </w:tr>
      <w:tr w14:paraId="7B9F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2" w:type="dxa"/>
            <w:noWrap w:val="0"/>
            <w:vAlign w:val="center"/>
          </w:tcPr>
          <w:p w14:paraId="2E0193A9">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p>
        </w:tc>
        <w:tc>
          <w:tcPr>
            <w:tcW w:w="5505" w:type="dxa"/>
            <w:noWrap w:val="0"/>
            <w:vAlign w:val="center"/>
          </w:tcPr>
          <w:p w14:paraId="0F6358CA">
            <w:pPr>
              <w:adjustRightInd w:val="0"/>
              <w:snapToGrid w:val="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根据投标人提供的</w:t>
            </w:r>
            <w:r>
              <w:rPr>
                <w:rFonts w:hint="eastAsia" w:ascii="仿宋" w:hAnsi="仿宋" w:eastAsia="仿宋" w:cs="仿宋"/>
                <w:color w:val="auto"/>
                <w:kern w:val="0"/>
                <w:sz w:val="24"/>
                <w:szCs w:val="24"/>
                <w:lang w:val="en-US" w:eastAsia="zh-CN"/>
              </w:rPr>
              <w:t>优惠条件</w:t>
            </w:r>
            <w:r>
              <w:rPr>
                <w:rFonts w:hint="eastAsia" w:ascii="仿宋" w:hAnsi="仿宋" w:eastAsia="仿宋" w:cs="仿宋"/>
                <w:color w:val="auto"/>
                <w:kern w:val="0"/>
                <w:sz w:val="24"/>
                <w:szCs w:val="24"/>
              </w:rPr>
              <w:t>和承诺，以及其他特色服务和响应措施等情况</w:t>
            </w:r>
            <w:r>
              <w:rPr>
                <w:rFonts w:hint="eastAsia" w:ascii="仿宋" w:hAnsi="仿宋" w:eastAsia="仿宋" w:cs="仿宋"/>
                <w:color w:val="auto"/>
                <w:kern w:val="0"/>
                <w:sz w:val="24"/>
                <w:szCs w:val="24"/>
                <w:lang w:eastAsia="zh-CN"/>
              </w:rPr>
              <w:t>，最高得</w:t>
            </w:r>
            <w:r>
              <w:rPr>
                <w:rFonts w:hint="eastAsia" w:ascii="仿宋" w:hAnsi="仿宋" w:eastAsia="仿宋" w:cs="仿宋"/>
                <w:color w:val="auto"/>
                <w:kern w:val="0"/>
                <w:sz w:val="24"/>
                <w:szCs w:val="24"/>
                <w:lang w:val="en-US" w:eastAsia="zh-CN"/>
              </w:rPr>
              <w:t>3分。</w:t>
            </w:r>
          </w:p>
          <w:p w14:paraId="0D92A258">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①内容表述全面得3分，</w:t>
            </w:r>
          </w:p>
          <w:p w14:paraId="3A6BDF94">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②内容表述较全面得2分，</w:t>
            </w:r>
          </w:p>
          <w:p w14:paraId="71679EAC">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③内容表述不全面得1分。</w:t>
            </w:r>
          </w:p>
          <w:p w14:paraId="57015DDB">
            <w:pPr>
              <w:pStyle w:val="83"/>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④内容未提供或完全不符的0分。</w:t>
            </w:r>
          </w:p>
        </w:tc>
        <w:tc>
          <w:tcPr>
            <w:tcW w:w="785" w:type="dxa"/>
            <w:noWrap w:val="0"/>
            <w:vAlign w:val="center"/>
          </w:tcPr>
          <w:p w14:paraId="0D2FF794">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230" w:type="dxa"/>
            <w:noWrap w:val="0"/>
            <w:vAlign w:val="center"/>
          </w:tcPr>
          <w:p w14:paraId="0403C427">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主观</w:t>
            </w:r>
          </w:p>
        </w:tc>
        <w:tc>
          <w:tcPr>
            <w:tcW w:w="1735" w:type="dxa"/>
            <w:noWrap w:val="0"/>
            <w:vAlign w:val="center"/>
          </w:tcPr>
          <w:p w14:paraId="72F92D41">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优惠条件</w:t>
            </w:r>
          </w:p>
        </w:tc>
      </w:tr>
      <w:tr w14:paraId="3311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22" w:type="dxa"/>
            <w:noWrap w:val="0"/>
            <w:vAlign w:val="center"/>
          </w:tcPr>
          <w:p w14:paraId="44C14C33">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w:t>
            </w:r>
          </w:p>
        </w:tc>
        <w:tc>
          <w:tcPr>
            <w:tcW w:w="5505" w:type="dxa"/>
            <w:noWrap w:val="0"/>
            <w:vAlign w:val="center"/>
          </w:tcPr>
          <w:p w14:paraId="1221B3FF">
            <w:pP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投标单位对作业过程中的文明作业进行承诺：承诺作业过程中不产生噪音，不影响周边居民等情况进行评分。0-3分</w:t>
            </w:r>
          </w:p>
          <w:p w14:paraId="3C075A77">
            <w:pPr>
              <w:pStyle w:val="5"/>
              <w:ind w:left="432" w:leftChars="0" w:hanging="432" w:firstLineChars="0"/>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kern w:val="0"/>
                <w:sz w:val="24"/>
                <w:szCs w:val="24"/>
                <w:lang w:val="en-US" w:eastAsia="zh-CN"/>
              </w:rPr>
              <w:t>（须提供承诺书，格式自拟，不提供不得分）</w:t>
            </w:r>
          </w:p>
        </w:tc>
        <w:tc>
          <w:tcPr>
            <w:tcW w:w="785" w:type="dxa"/>
            <w:noWrap w:val="0"/>
            <w:vAlign w:val="center"/>
          </w:tcPr>
          <w:p w14:paraId="0BF81E1C">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230" w:type="dxa"/>
            <w:noWrap w:val="0"/>
            <w:vAlign w:val="center"/>
          </w:tcPr>
          <w:p w14:paraId="1A9C4321">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客观</w:t>
            </w:r>
          </w:p>
        </w:tc>
        <w:tc>
          <w:tcPr>
            <w:tcW w:w="1735" w:type="dxa"/>
            <w:noWrap w:val="0"/>
            <w:vAlign w:val="center"/>
          </w:tcPr>
          <w:p w14:paraId="6DEA9CDF">
            <w:pPr>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项目实施方案</w:t>
            </w:r>
          </w:p>
        </w:tc>
      </w:tr>
      <w:tr w14:paraId="6FC3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2" w:type="dxa"/>
            <w:noWrap w:val="0"/>
            <w:vAlign w:val="center"/>
          </w:tcPr>
          <w:p w14:paraId="6D8B620F">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w:t>
            </w:r>
          </w:p>
        </w:tc>
        <w:tc>
          <w:tcPr>
            <w:tcW w:w="5505" w:type="dxa"/>
            <w:noWrap w:val="0"/>
            <w:vAlign w:val="center"/>
          </w:tcPr>
          <w:p w14:paraId="2B1BA7A5">
            <w:pPr>
              <w:numPr>
                <w:ilvl w:val="0"/>
                <w:numId w:val="0"/>
              </w:numPr>
              <w:adjustRightInd w:val="0"/>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根据投标人针对本项目提供的突发应急保障，包括突击任务保障能力是否强力有效、意外事件的应急预案是否切实完善等内容进行打分。</w:t>
            </w:r>
          </w:p>
          <w:p w14:paraId="6B0A8AC2">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eastAsia="zh-CN"/>
              </w:rPr>
              <w:t>预案</w:t>
            </w:r>
            <w:r>
              <w:rPr>
                <w:rFonts w:hint="eastAsia" w:ascii="仿宋" w:hAnsi="仿宋" w:eastAsia="仿宋" w:cs="仿宋"/>
                <w:color w:val="auto"/>
                <w:sz w:val="24"/>
                <w:szCs w:val="24"/>
                <w:highlight w:val="none"/>
              </w:rPr>
              <w:t>内容完善可实施性强得5分；</w:t>
            </w:r>
          </w:p>
          <w:p w14:paraId="552935E6">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eastAsia="zh-CN"/>
              </w:rPr>
              <w:t>预案</w:t>
            </w:r>
            <w:r>
              <w:rPr>
                <w:rFonts w:hint="eastAsia" w:ascii="仿宋" w:hAnsi="仿宋" w:eastAsia="仿宋" w:cs="仿宋"/>
                <w:color w:val="auto"/>
                <w:sz w:val="24"/>
                <w:szCs w:val="24"/>
                <w:highlight w:val="none"/>
              </w:rPr>
              <w:t>内容较完善可实施得4分；</w:t>
            </w:r>
          </w:p>
          <w:p w14:paraId="49363BE8">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eastAsia="zh-CN"/>
              </w:rPr>
              <w:t>预案</w:t>
            </w:r>
            <w:r>
              <w:rPr>
                <w:rFonts w:hint="eastAsia" w:ascii="仿宋" w:hAnsi="仿宋" w:eastAsia="仿宋" w:cs="仿宋"/>
                <w:color w:val="auto"/>
                <w:sz w:val="24"/>
                <w:szCs w:val="24"/>
                <w:highlight w:val="none"/>
              </w:rPr>
              <w:t>内容简单尚可实施得3分；</w:t>
            </w:r>
          </w:p>
          <w:p w14:paraId="251CDDB0">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w:t>
            </w:r>
            <w:r>
              <w:rPr>
                <w:rFonts w:hint="eastAsia" w:ascii="仿宋" w:hAnsi="仿宋" w:eastAsia="仿宋" w:cs="仿宋"/>
                <w:color w:val="auto"/>
                <w:sz w:val="24"/>
                <w:szCs w:val="24"/>
                <w:highlight w:val="none"/>
                <w:lang w:eastAsia="zh-CN"/>
              </w:rPr>
              <w:t>预案</w:t>
            </w:r>
            <w:r>
              <w:rPr>
                <w:rFonts w:hint="eastAsia" w:ascii="仿宋" w:hAnsi="仿宋" w:eastAsia="仿宋" w:cs="仿宋"/>
                <w:color w:val="auto"/>
                <w:sz w:val="24"/>
                <w:szCs w:val="24"/>
                <w:highlight w:val="none"/>
              </w:rPr>
              <w:t>内容简单基本可行得2分；</w:t>
            </w:r>
          </w:p>
          <w:p w14:paraId="18537ED2">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w:t>
            </w:r>
            <w:r>
              <w:rPr>
                <w:rFonts w:hint="eastAsia" w:ascii="仿宋" w:hAnsi="仿宋" w:eastAsia="仿宋" w:cs="仿宋"/>
                <w:color w:val="auto"/>
                <w:sz w:val="24"/>
                <w:szCs w:val="24"/>
                <w:highlight w:val="none"/>
                <w:lang w:eastAsia="zh-CN"/>
              </w:rPr>
              <w:t>预案</w:t>
            </w:r>
            <w:r>
              <w:rPr>
                <w:rFonts w:hint="eastAsia" w:ascii="仿宋" w:hAnsi="仿宋" w:eastAsia="仿宋" w:cs="仿宋"/>
                <w:color w:val="auto"/>
                <w:sz w:val="24"/>
                <w:szCs w:val="24"/>
                <w:highlight w:val="none"/>
              </w:rPr>
              <w:t>内容有缺陷需完善后实施得1分；</w:t>
            </w:r>
          </w:p>
          <w:p w14:paraId="26E1F382">
            <w:pPr>
              <w:numPr>
                <w:ilvl w:val="0"/>
                <w:numId w:val="0"/>
              </w:numPr>
              <w:adjustRightInd w:val="0"/>
              <w:snapToGrid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rPr>
              <w:t>⑥不满足需求或不可行不得分。</w:t>
            </w:r>
          </w:p>
        </w:tc>
        <w:tc>
          <w:tcPr>
            <w:tcW w:w="785" w:type="dxa"/>
            <w:noWrap w:val="0"/>
            <w:vAlign w:val="center"/>
          </w:tcPr>
          <w:p w14:paraId="714B1697">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230" w:type="dxa"/>
            <w:noWrap w:val="0"/>
            <w:vAlign w:val="center"/>
          </w:tcPr>
          <w:p w14:paraId="1AAA847A">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w:t>
            </w:r>
          </w:p>
        </w:tc>
        <w:tc>
          <w:tcPr>
            <w:tcW w:w="1735" w:type="dxa"/>
            <w:noWrap w:val="0"/>
            <w:vAlign w:val="center"/>
          </w:tcPr>
          <w:p w14:paraId="7433E329">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应急方案</w:t>
            </w:r>
          </w:p>
        </w:tc>
      </w:tr>
      <w:tr w14:paraId="2845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22" w:type="dxa"/>
            <w:noWrap w:val="0"/>
            <w:vAlign w:val="center"/>
          </w:tcPr>
          <w:p w14:paraId="5715980C">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w:t>
            </w:r>
          </w:p>
        </w:tc>
        <w:tc>
          <w:tcPr>
            <w:tcW w:w="5505" w:type="dxa"/>
            <w:noWrap w:val="0"/>
            <w:vAlign w:val="center"/>
          </w:tcPr>
          <w:p w14:paraId="01CC421E">
            <w:pPr>
              <w:adjustRightInd w:val="0"/>
              <w:snapToGrid w:val="0"/>
              <w:jc w:val="left"/>
              <w:rPr>
                <w:rFonts w:hint="eastAsia" w:ascii="仿宋" w:hAnsi="仿宋" w:eastAsia="仿宋" w:cs="仿宋"/>
                <w:sz w:val="24"/>
                <w:szCs w:val="24"/>
                <w:lang w:val="en-US" w:eastAsia="zh-CN"/>
              </w:rPr>
            </w:pPr>
            <w:r>
              <w:rPr>
                <w:rFonts w:hint="eastAsia" w:ascii="仿宋" w:hAnsi="仿宋" w:eastAsia="仿宋" w:cs="仿宋"/>
                <w:color w:val="auto"/>
                <w:sz w:val="24"/>
                <w:szCs w:val="24"/>
              </w:rPr>
              <w:t>投标人拥有10吨（含）以上（洗扫一体车、扫路车、洒水车、高压清洗车）四种主要作业机具中，</w:t>
            </w:r>
            <w:r>
              <w:rPr>
                <w:rFonts w:hint="eastAsia" w:ascii="仿宋" w:hAnsi="仿宋" w:eastAsia="仿宋" w:cs="仿宋"/>
                <w:color w:val="auto"/>
                <w:sz w:val="24"/>
                <w:szCs w:val="24"/>
                <w:lang w:val="en-US" w:eastAsia="zh-CN"/>
              </w:rPr>
              <w:t>每种提供</w:t>
            </w:r>
            <w:r>
              <w:rPr>
                <w:rFonts w:hint="eastAsia" w:ascii="仿宋" w:hAnsi="仿宋" w:eastAsia="仿宋" w:cs="仿宋"/>
                <w:color w:val="auto"/>
                <w:sz w:val="24"/>
                <w:szCs w:val="24"/>
              </w:rPr>
              <w:t>1辆可得1分，最高得4分，（提供车辆行驶证复印件，租赁提供租赁合同复印件，否则不得分）</w:t>
            </w:r>
          </w:p>
        </w:tc>
        <w:tc>
          <w:tcPr>
            <w:tcW w:w="785" w:type="dxa"/>
            <w:noWrap w:val="0"/>
            <w:vAlign w:val="center"/>
          </w:tcPr>
          <w:p w14:paraId="636EF682">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230" w:type="dxa"/>
            <w:noWrap w:val="0"/>
            <w:vAlign w:val="center"/>
          </w:tcPr>
          <w:p w14:paraId="36156E1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客</w:t>
            </w:r>
            <w:r>
              <w:rPr>
                <w:rFonts w:hint="eastAsia" w:ascii="仿宋" w:hAnsi="仿宋" w:eastAsia="仿宋" w:cs="仿宋"/>
                <w:color w:val="auto"/>
                <w:sz w:val="24"/>
                <w:szCs w:val="24"/>
              </w:rPr>
              <w:t>观</w:t>
            </w:r>
          </w:p>
        </w:tc>
        <w:tc>
          <w:tcPr>
            <w:tcW w:w="1735" w:type="dxa"/>
            <w:noWrap w:val="0"/>
            <w:vAlign w:val="center"/>
          </w:tcPr>
          <w:p w14:paraId="35E23374">
            <w:pPr>
              <w:snapToGrid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投入设备情况</w:t>
            </w:r>
          </w:p>
        </w:tc>
      </w:tr>
      <w:tr w14:paraId="0B78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722" w:type="dxa"/>
            <w:noWrap w:val="0"/>
            <w:vAlign w:val="center"/>
          </w:tcPr>
          <w:p w14:paraId="50EDC11F">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16</w:t>
            </w:r>
          </w:p>
        </w:tc>
        <w:tc>
          <w:tcPr>
            <w:tcW w:w="5505" w:type="dxa"/>
            <w:noWrap w:val="0"/>
            <w:vAlign w:val="center"/>
          </w:tcPr>
          <w:p w14:paraId="7B04BC82">
            <w:pPr>
              <w:widowControl/>
              <w:numPr>
                <w:ilvl w:val="0"/>
                <w:numId w:val="15"/>
              </w:numPr>
              <w:snapToGrid w:val="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投标供应商具有</w:t>
            </w:r>
            <w:r>
              <w:rPr>
                <w:rFonts w:hint="eastAsia" w:ascii="仿宋" w:hAnsi="仿宋" w:eastAsia="仿宋" w:cs="仿宋"/>
                <w:color w:val="auto"/>
                <w:kern w:val="0"/>
                <w:sz w:val="24"/>
                <w:szCs w:val="24"/>
                <w:lang w:val="en-US" w:eastAsia="zh-CN"/>
              </w:rPr>
              <w:t>完整</w:t>
            </w:r>
            <w:r>
              <w:rPr>
                <w:rFonts w:hint="eastAsia" w:ascii="仿宋" w:hAnsi="仿宋" w:eastAsia="仿宋" w:cs="仿宋"/>
                <w:color w:val="auto"/>
                <w:kern w:val="0"/>
                <w:sz w:val="24"/>
                <w:szCs w:val="24"/>
              </w:rPr>
              <w:t>的管理组织、项目实施规范和管理制度，</w:t>
            </w:r>
            <w:r>
              <w:rPr>
                <w:rFonts w:hint="eastAsia" w:ascii="仿宋" w:hAnsi="仿宋" w:eastAsia="仿宋" w:cs="仿宋"/>
                <w:color w:val="auto"/>
                <w:kern w:val="0"/>
                <w:sz w:val="24"/>
                <w:szCs w:val="24"/>
                <w:lang w:val="en-US" w:eastAsia="zh-CN"/>
              </w:rPr>
              <w:t>保证项目的顺利实施。（0-3分）</w:t>
            </w:r>
          </w:p>
          <w:p w14:paraId="40B49658">
            <w:pPr>
              <w:pStyle w:val="64"/>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①管理组织制度详细符合项目要求得3分；</w:t>
            </w:r>
          </w:p>
          <w:p w14:paraId="1E539CD5">
            <w:pPr>
              <w:pStyle w:val="64"/>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②管理组织制度较详细较符合项目要求得2分；</w:t>
            </w:r>
          </w:p>
          <w:p w14:paraId="442BDDD6">
            <w:pPr>
              <w:pStyle w:val="64"/>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③管理组织制度详细度一般，符合项目要求度一般得1分；</w:t>
            </w:r>
          </w:p>
          <w:p w14:paraId="10D0BCA7">
            <w:pPr>
              <w:pStyle w:val="64"/>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④未提供或完全不符合不得分。</w:t>
            </w:r>
          </w:p>
          <w:p w14:paraId="2845425C">
            <w:pPr>
              <w:pStyle w:val="64"/>
              <w:numPr>
                <w:ilvl w:val="0"/>
                <w:numId w:val="15"/>
              </w:numPr>
              <w:ind w:left="0" w:leftChars="0" w:firstLine="0" w:firstLineChars="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投标人具有</w:t>
            </w:r>
            <w:r>
              <w:rPr>
                <w:rFonts w:hint="eastAsia" w:ascii="仿宋" w:hAnsi="仿宋" w:eastAsia="仿宋" w:cs="仿宋"/>
                <w:color w:val="auto"/>
                <w:kern w:val="0"/>
                <w:sz w:val="24"/>
                <w:szCs w:val="24"/>
              </w:rPr>
              <w:t>完善的质量管理体系，</w:t>
            </w:r>
            <w:r>
              <w:rPr>
                <w:rFonts w:hint="eastAsia" w:ascii="仿宋" w:hAnsi="仿宋" w:eastAsia="仿宋" w:cs="仿宋"/>
                <w:color w:val="auto"/>
                <w:kern w:val="0"/>
                <w:sz w:val="24"/>
                <w:szCs w:val="24"/>
                <w:lang w:val="en-US" w:eastAsia="zh-CN"/>
              </w:rPr>
              <w:t>有专业的质量管理的机构和人员，制订针对本项目的考核细则（0-3分）。</w:t>
            </w:r>
          </w:p>
          <w:p w14:paraId="6EED7DEC">
            <w:pPr>
              <w:pStyle w:val="64"/>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①质量管理体系详细符合项目要求得3分；</w:t>
            </w:r>
          </w:p>
          <w:p w14:paraId="29F7E426">
            <w:pPr>
              <w:pStyle w:val="64"/>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②质量管理体系较详细较符合项目要求得2分；</w:t>
            </w:r>
          </w:p>
          <w:p w14:paraId="418C19DE">
            <w:pPr>
              <w:pStyle w:val="64"/>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③质量管理体系详细度一般，符合项目要求度一般得1分；</w:t>
            </w:r>
          </w:p>
          <w:p w14:paraId="27C93331">
            <w:pPr>
              <w:pStyle w:val="64"/>
              <w:numPr>
                <w:ilvl w:val="0"/>
                <w:numId w:val="0"/>
              </w:numP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④未提供或完全不符合不得分。</w:t>
            </w:r>
          </w:p>
        </w:tc>
        <w:tc>
          <w:tcPr>
            <w:tcW w:w="785" w:type="dxa"/>
            <w:noWrap w:val="0"/>
            <w:vAlign w:val="center"/>
          </w:tcPr>
          <w:p w14:paraId="47E7878F">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230" w:type="dxa"/>
            <w:noWrap w:val="0"/>
            <w:vAlign w:val="center"/>
          </w:tcPr>
          <w:p w14:paraId="3DEDCC37">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w:t>
            </w:r>
          </w:p>
        </w:tc>
        <w:tc>
          <w:tcPr>
            <w:tcW w:w="1735" w:type="dxa"/>
            <w:noWrap w:val="0"/>
            <w:vAlign w:val="center"/>
          </w:tcPr>
          <w:p w14:paraId="1578B028">
            <w:pPr>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管理制度</w:t>
            </w:r>
          </w:p>
        </w:tc>
      </w:tr>
      <w:tr w14:paraId="30A4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22" w:type="dxa"/>
            <w:noWrap w:val="0"/>
            <w:vAlign w:val="center"/>
          </w:tcPr>
          <w:p w14:paraId="1E7ECEFE">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5505" w:type="dxa"/>
            <w:noWrap w:val="0"/>
            <w:vAlign w:val="center"/>
          </w:tcPr>
          <w:p w14:paraId="1A5A137E">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根据投标供应商</w:t>
            </w:r>
            <w:r>
              <w:rPr>
                <w:rFonts w:hint="eastAsia" w:ascii="仿宋" w:hAnsi="仿宋" w:eastAsia="仿宋" w:cs="仿宋"/>
                <w:color w:val="auto"/>
                <w:kern w:val="0"/>
                <w:sz w:val="24"/>
                <w:szCs w:val="24"/>
                <w:lang w:eastAsia="zh-CN"/>
              </w:rPr>
              <w:t>提供的</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质量保证措施</w:t>
            </w:r>
            <w:r>
              <w:rPr>
                <w:rFonts w:hint="eastAsia" w:ascii="仿宋" w:hAnsi="仿宋" w:eastAsia="仿宋" w:cs="仿宋"/>
                <w:color w:val="auto"/>
                <w:kern w:val="0"/>
                <w:sz w:val="24"/>
                <w:szCs w:val="24"/>
              </w:rPr>
              <w:t>，并能有效实施</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0-5分</w:t>
            </w:r>
            <w:r>
              <w:rPr>
                <w:rFonts w:hint="eastAsia" w:ascii="仿宋" w:hAnsi="仿宋" w:eastAsia="仿宋" w:cs="仿宋"/>
                <w:color w:val="auto"/>
                <w:sz w:val="24"/>
                <w:szCs w:val="24"/>
              </w:rPr>
              <w:t>。</w:t>
            </w:r>
          </w:p>
          <w:p w14:paraId="3FF4519B">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①方案内容完善可实施性强得5分；</w:t>
            </w:r>
          </w:p>
          <w:p w14:paraId="7A83A228">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②方案内容较完善可实施得4分；</w:t>
            </w:r>
          </w:p>
          <w:p w14:paraId="4D94AFBF">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③方案内容简单尚可实施得3分；</w:t>
            </w:r>
          </w:p>
          <w:p w14:paraId="38414259">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④方案内容简单基本可行得2分；</w:t>
            </w:r>
          </w:p>
          <w:p w14:paraId="2B10535C">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⑤方案内容有缺陷需完善后实施得1分；</w:t>
            </w:r>
          </w:p>
          <w:p w14:paraId="3B3E39A9">
            <w:pPr>
              <w:adjustRightInd w:val="0"/>
              <w:snapToGrid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rPr>
              <w:t>⑥不满足需求或不可行不得分。</w:t>
            </w:r>
          </w:p>
        </w:tc>
        <w:tc>
          <w:tcPr>
            <w:tcW w:w="785" w:type="dxa"/>
            <w:noWrap w:val="0"/>
            <w:vAlign w:val="center"/>
          </w:tcPr>
          <w:p w14:paraId="64162BD2">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230" w:type="dxa"/>
            <w:noWrap w:val="0"/>
            <w:vAlign w:val="center"/>
          </w:tcPr>
          <w:p w14:paraId="504B933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w:t>
            </w:r>
          </w:p>
        </w:tc>
        <w:tc>
          <w:tcPr>
            <w:tcW w:w="1735" w:type="dxa"/>
            <w:noWrap w:val="0"/>
            <w:vAlign w:val="center"/>
          </w:tcPr>
          <w:p w14:paraId="19930B3C">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质量保证措施</w:t>
            </w:r>
          </w:p>
        </w:tc>
      </w:tr>
      <w:tr w14:paraId="7E5A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noWrap w:val="0"/>
            <w:vAlign w:val="center"/>
          </w:tcPr>
          <w:p w14:paraId="33D58D57">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8</w:t>
            </w:r>
          </w:p>
        </w:tc>
        <w:tc>
          <w:tcPr>
            <w:tcW w:w="5505" w:type="dxa"/>
            <w:noWrap w:val="0"/>
            <w:vAlign w:val="top"/>
          </w:tcPr>
          <w:p w14:paraId="18C3D54D">
            <w:pPr>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有效投标报价的最低价作为评标基准价，其最低报价为满分；按［投标报价得分=（评标基准价/投标报价）*20］的计算公式计算。</w:t>
            </w:r>
          </w:p>
          <w:p w14:paraId="1565A64F">
            <w:pPr>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432407FE">
            <w:pPr>
              <w:widowControl/>
              <w:shd w:val="clear" w:color="auto" w:fill="FFFFFF"/>
              <w:adjustRightInd/>
              <w:spacing w:after="225"/>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85" w:type="dxa"/>
            <w:noWrap w:val="0"/>
            <w:vAlign w:val="center"/>
          </w:tcPr>
          <w:p w14:paraId="6C21FA84">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1230" w:type="dxa"/>
            <w:noWrap w:val="0"/>
            <w:vAlign w:val="center"/>
          </w:tcPr>
          <w:p w14:paraId="3BF980C4">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价格分</w:t>
            </w:r>
          </w:p>
        </w:tc>
        <w:tc>
          <w:tcPr>
            <w:tcW w:w="1735" w:type="dxa"/>
            <w:noWrap w:val="0"/>
            <w:vAlign w:val="center"/>
          </w:tcPr>
          <w:p w14:paraId="508B3EF1">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14:paraId="7C8A3CF1">
      <w:pPr>
        <w:spacing w:line="360" w:lineRule="auto"/>
        <w:rPr>
          <w:rFonts w:hint="eastAsia" w:ascii="仿宋" w:hAnsi="仿宋" w:eastAsia="仿宋" w:cs="宋体"/>
          <w:sz w:val="20"/>
          <w:szCs w:val="20"/>
          <w:shd w:val="clear" w:color="auto" w:fill="FFFFFF"/>
        </w:rPr>
      </w:pPr>
    </w:p>
    <w:p w14:paraId="2B5A3DAA">
      <w:pPr>
        <w:spacing w:line="360" w:lineRule="auto"/>
        <w:rPr>
          <w:rFonts w:ascii="仿宋" w:hAnsi="仿宋" w:eastAsia="仿宋" w:cs="宋体"/>
          <w:sz w:val="24"/>
        </w:rPr>
      </w:pP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lang w:val="en-US" w:eastAsia="zh-CN"/>
        </w:rPr>
        <w:t>1</w:t>
      </w:r>
      <w:r>
        <w:rPr>
          <w:rFonts w:hint="eastAsia" w:ascii="仿宋" w:hAnsi="仿宋" w:eastAsia="仿宋" w:cs="宋体"/>
          <w:sz w:val="24"/>
        </w:rPr>
        <w:t>、投标人编制投标文件（商务技术文件部分）时，建议按此目录（序号和内容）提供评标标准相应的商务技术资料。</w:t>
      </w:r>
    </w:p>
    <w:p w14:paraId="7116A97C">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42B74CF0">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725873E2">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3AD3E939">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58B6801E">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3E7EFCD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0B1BA2A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40BC816">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777867C2">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3564724C">
      <w:pPr>
        <w:pStyle w:val="137"/>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2B50CC02">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14:paraId="229ED4B3">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3.4.1.2大写金额和小写金额不一致的，以大写金额为准;</w:t>
      </w:r>
    </w:p>
    <w:p w14:paraId="75F13910">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14:paraId="2D5CFE7E">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14:paraId="2720684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3.4.1.5同时出现两种以上不一致的，按照3.4.1规定的顺序修正。修正后的报价按照财政部第87号令《政府采购货物和服务招标投标管理办法》第五十一条第二款的规定经投标人确认后产生约束力。</w:t>
      </w:r>
    </w:p>
    <w:p w14:paraId="3696AB7C">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47A0C80C">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2AB6B269">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DDD608">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 w:val="24"/>
        </w:rPr>
        <w:t>2</w:t>
      </w:r>
      <w:r>
        <w:rPr>
          <w:rFonts w:hint="eastAsia" w:ascii="仿宋" w:hAnsi="仿宋" w:eastAsia="仿宋" w:cs="仿宋"/>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kern w:val="0"/>
          <w:sz w:val="24"/>
        </w:rPr>
        <w:t>6</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14:paraId="2710E032">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422F2D">
      <w:pPr>
        <w:spacing w:line="440" w:lineRule="exac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58243A">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A5FC7D">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14:paraId="2233232F">
      <w:pPr>
        <w:pStyle w:val="137"/>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9EE995">
      <w:pPr>
        <w:pStyle w:val="27"/>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2B3091FF">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507DB61C">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5ED3CEB3">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w:t>
      </w:r>
      <w:r>
        <w:rPr>
          <w:rFonts w:hint="eastAsia" w:ascii="仿宋_GB2312" w:hAnsi="仿宋" w:eastAsia="仿宋_GB2312" w:cs="Arial"/>
          <w:kern w:val="0"/>
          <w:sz w:val="24"/>
        </w:rPr>
        <w:t>相应的投标产品</w:t>
      </w:r>
      <w:r>
        <w:rPr>
          <w:rFonts w:ascii="仿宋_GB2312" w:hAnsi="仿宋" w:eastAsia="仿宋_GB2312" w:cs="Arial"/>
          <w:kern w:val="0"/>
          <w:sz w:val="24"/>
        </w:rPr>
        <w:t>未</w:t>
      </w:r>
      <w:r>
        <w:rPr>
          <w:rFonts w:hint="eastAsia" w:ascii="仿宋_GB2312" w:hAnsi="仿宋" w:eastAsia="仿宋_GB2312" w:cs="Arial"/>
          <w:kern w:val="0"/>
          <w:sz w:val="24"/>
        </w:rPr>
        <w:t>获得</w:t>
      </w:r>
      <w:r>
        <w:rPr>
          <w:rFonts w:ascii="仿宋_GB2312" w:hAnsi="仿宋" w:eastAsia="仿宋_GB2312" w:cs="Arial"/>
          <w:kern w:val="0"/>
          <w:sz w:val="24"/>
        </w:rPr>
        <w:t>国家确定的认证机构出具的、处于有效期之内的节能产品认证证书</w:t>
      </w:r>
      <w:r>
        <w:rPr>
          <w:rFonts w:hint="eastAsia" w:ascii="仿宋_GB2312" w:hAnsi="仿宋" w:eastAsia="仿宋_GB2312" w:cs="Arial"/>
          <w:kern w:val="0"/>
          <w:sz w:val="24"/>
        </w:rPr>
        <w:t>的；</w:t>
      </w:r>
    </w:p>
    <w:p w14:paraId="536C14CC">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w:t>
      </w:r>
      <w:r>
        <w:rPr>
          <w:rFonts w:hint="eastAsia" w:ascii="仿宋_GB2312" w:hAnsi="仿宋" w:eastAsia="仿宋_GB2312" w:cs="Arial"/>
          <w:kern w:val="0"/>
          <w:sz w:val="24"/>
        </w:rPr>
        <w:t>未按招标文件要求编制且影响评审的或</w:t>
      </w:r>
      <w:r>
        <w:rPr>
          <w:rFonts w:ascii="仿宋_GB2312" w:hAnsi="仿宋" w:eastAsia="仿宋_GB2312" w:cs="Arial"/>
          <w:kern w:val="0"/>
          <w:sz w:val="24"/>
        </w:rPr>
        <w:t>含有采购人不能接受的附加条件的；</w:t>
      </w:r>
    </w:p>
    <w:p w14:paraId="62BAFB26">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798A9735">
      <w:pPr>
        <w:snapToGrid w:val="0"/>
        <w:spacing w:line="360" w:lineRule="auto"/>
        <w:ind w:firstLine="240" w:firstLineChars="100"/>
        <w:jc w:val="left"/>
        <w:rPr>
          <w:rFonts w:ascii="仿宋_GB2312" w:hAnsi="仿宋" w:eastAsia="仿宋_GB2312" w:cs="Arial"/>
          <w:kern w:val="0"/>
          <w:sz w:val="24"/>
          <w:highlight w:val="none"/>
        </w:rPr>
      </w:pPr>
      <w:r>
        <w:rPr>
          <w:rFonts w:hint="eastAsia" w:ascii="仿宋_GB2312" w:hAnsi="仿宋" w:eastAsia="仿宋_GB2312" w:cs="Arial"/>
          <w:kern w:val="0"/>
          <w:sz w:val="24"/>
          <w:highlight w:val="none"/>
          <w:lang w:val="en-US" w:eastAsia="zh-CN"/>
        </w:rPr>
        <w:t xml:space="preserve"> </w:t>
      </w: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lang w:val="en-US" w:eastAsia="zh-CN"/>
        </w:rPr>
        <w:t>6</w:t>
      </w:r>
      <w:r>
        <w:rPr>
          <w:rFonts w:ascii="仿宋_GB2312" w:hAnsi="仿宋" w:eastAsia="仿宋_GB2312" w:cs="Arial"/>
          <w:kern w:val="0"/>
          <w:sz w:val="24"/>
          <w:highlight w:val="none"/>
        </w:rPr>
        <w:t>投标文件出现不是唯一的、有选择性投标报价的;</w:t>
      </w:r>
    </w:p>
    <w:p w14:paraId="1F81B893">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lang w:val="en-US" w:eastAsia="zh-CN"/>
        </w:rPr>
        <w:t>7</w:t>
      </w:r>
      <w:r>
        <w:rPr>
          <w:rFonts w:ascii="仿宋_GB2312" w:hAnsi="仿宋" w:eastAsia="仿宋_GB2312" w:cs="Arial"/>
          <w:kern w:val="0"/>
          <w:sz w:val="24"/>
          <w:highlight w:val="none"/>
        </w:rPr>
        <w:t>投标报价超过招标文件中规定的预算金额或者最高限价的;</w:t>
      </w:r>
    </w:p>
    <w:p w14:paraId="19A20B33">
      <w:pPr>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lang w:val="en-US" w:eastAsia="zh-CN"/>
        </w:rPr>
        <w:t>8《中小企业声明函》填写企业类型错误或者未填写企业类型的，投标无效</w:t>
      </w:r>
      <w:r>
        <w:rPr>
          <w:rFonts w:ascii="仿宋_GB2312" w:hAnsi="仿宋" w:eastAsia="仿宋_GB2312" w:cs="Arial"/>
          <w:kern w:val="0"/>
          <w:sz w:val="24"/>
          <w:highlight w:val="none"/>
        </w:rPr>
        <w:t>;</w:t>
      </w:r>
    </w:p>
    <w:p w14:paraId="139ABBA2">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lang w:val="en-US" w:eastAsia="zh-CN"/>
        </w:rPr>
        <w:t>9</w:t>
      </w:r>
      <w:r>
        <w:rPr>
          <w:rFonts w:ascii="仿宋_GB2312" w:hAnsi="仿宋" w:eastAsia="仿宋_GB2312" w:cs="Arial"/>
          <w:kern w:val="0"/>
          <w:sz w:val="24"/>
          <w:highlight w:val="none"/>
        </w:rPr>
        <w:t>投标人对根据修正原则修正后的报价不确认的；</w:t>
      </w:r>
    </w:p>
    <w:p w14:paraId="31A6A260">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w:t>
      </w:r>
      <w:r>
        <w:rPr>
          <w:rFonts w:hint="eastAsia" w:ascii="仿宋_GB2312" w:hAnsi="仿宋" w:eastAsia="仿宋_GB2312" w:cs="Arial"/>
          <w:kern w:val="0"/>
          <w:sz w:val="24"/>
          <w:highlight w:val="none"/>
          <w:lang w:val="en-US" w:eastAsia="zh-CN"/>
        </w:rPr>
        <w:t>0</w:t>
      </w:r>
      <w:r>
        <w:rPr>
          <w:rFonts w:ascii="仿宋_GB2312" w:hAnsi="仿宋" w:eastAsia="仿宋_GB2312" w:cs="Arial"/>
          <w:kern w:val="0"/>
          <w:sz w:val="24"/>
          <w:highlight w:val="none"/>
        </w:rPr>
        <w:t>投标人提供虚假材料投标的；</w:t>
      </w:r>
    </w:p>
    <w:p w14:paraId="7C3DA6EA">
      <w:pPr>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w:t>
      </w:r>
      <w:r>
        <w:rPr>
          <w:rFonts w:hint="eastAsia" w:ascii="仿宋_GB2312" w:hAnsi="仿宋" w:eastAsia="仿宋_GB2312" w:cs="Arial"/>
          <w:kern w:val="0"/>
          <w:sz w:val="24"/>
          <w:highlight w:val="none"/>
          <w:lang w:val="en-US" w:eastAsia="zh-CN"/>
        </w:rPr>
        <w:t>1</w:t>
      </w:r>
      <w:r>
        <w:rPr>
          <w:rFonts w:ascii="仿宋_GB2312" w:hAnsi="仿宋" w:eastAsia="仿宋_GB2312" w:cs="Arial"/>
          <w:kern w:val="0"/>
          <w:sz w:val="24"/>
          <w:highlight w:val="none"/>
        </w:rPr>
        <w:t>投标人有恶意串通、妨碍其他投标人的竞争行为、损害采购人或者其他投标人的合法权益情形的；</w:t>
      </w:r>
    </w:p>
    <w:p w14:paraId="2BF0D16D">
      <w:pPr>
        <w:spacing w:line="360" w:lineRule="auto"/>
        <w:ind w:firstLine="480" w:firstLineChars="200"/>
        <w:rPr>
          <w:rFonts w:ascii="仿宋_GB2312" w:hAnsi="仿宋" w:eastAsia="仿宋_GB2312" w:cs="Arial"/>
          <w:kern w:val="0"/>
          <w:sz w:val="24"/>
          <w:highlight w:val="none"/>
          <w:lang w:val="en-US" w:eastAsia="zh-CN"/>
        </w:rPr>
      </w:pPr>
      <w:r>
        <w:rPr>
          <w:rFonts w:ascii="仿宋_GB2312" w:hAnsi="仿宋" w:eastAsia="仿宋_GB2312" w:cs="Arial"/>
          <w:kern w:val="0"/>
          <w:sz w:val="24"/>
          <w:highlight w:val="none"/>
        </w:rPr>
        <w:t>4.2.1</w:t>
      </w:r>
      <w:r>
        <w:rPr>
          <w:rFonts w:hint="eastAsia" w:ascii="仿宋_GB2312" w:hAnsi="仿宋" w:eastAsia="仿宋_GB2312" w:cs="Arial"/>
          <w:kern w:val="0"/>
          <w:sz w:val="24"/>
          <w:highlight w:val="none"/>
          <w:lang w:val="en-US" w:eastAsia="zh-CN"/>
        </w:rPr>
        <w:t>2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E291EA0">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4.2.13</w:t>
      </w:r>
      <w:r>
        <w:rPr>
          <w:rFonts w:ascii="仿宋_GB2312" w:hAnsi="仿宋" w:eastAsia="仿宋_GB2312" w:cs="Arial"/>
          <w:kern w:val="0"/>
          <w:sz w:val="24"/>
        </w:rPr>
        <w:t>投标人仅提交备份投标文件，</w:t>
      </w:r>
      <w:r>
        <w:rPr>
          <w:rFonts w:hint="eastAsia" w:ascii="仿宋_GB2312" w:hAnsi="仿宋" w:eastAsia="仿宋_GB2312" w:cs="Arial"/>
          <w:kern w:val="0"/>
          <w:sz w:val="24"/>
        </w:rPr>
        <w:t>未</w:t>
      </w:r>
      <w:r>
        <w:rPr>
          <w:rFonts w:ascii="仿宋_GB2312" w:hAnsi="仿宋" w:eastAsia="仿宋_GB2312" w:cs="Arial"/>
          <w:kern w:val="0"/>
          <w:sz w:val="24"/>
        </w:rPr>
        <w:t>在电子交易平台传输递交投标文件的，投标无效；</w:t>
      </w:r>
    </w:p>
    <w:p w14:paraId="0D64C6B2">
      <w:pPr>
        <w:spacing w:line="424" w:lineRule="exact"/>
        <w:ind w:firstLine="480" w:firstLineChars="200"/>
        <w:rPr>
          <w:rFonts w:ascii="仿宋_GB2312" w:hAnsi="仿宋" w:eastAsia="仿宋_GB2312" w:cs="Arial"/>
          <w:kern w:val="0"/>
          <w:sz w:val="24"/>
        </w:rPr>
      </w:pPr>
      <w:r>
        <w:rPr>
          <w:rFonts w:ascii="仿宋_GB2312" w:hAnsi="仿宋" w:eastAsia="仿宋_GB2312" w:cs="Arial"/>
          <w:kern w:val="0"/>
          <w:sz w:val="24"/>
        </w:rPr>
        <w:t>4.2.1</w:t>
      </w:r>
      <w:r>
        <w:rPr>
          <w:rFonts w:hint="eastAsia" w:ascii="仿宋_GB2312" w:hAnsi="仿宋" w:eastAsia="仿宋_GB2312" w:cs="Arial"/>
          <w:kern w:val="0"/>
          <w:sz w:val="24"/>
          <w:lang w:val="en-US" w:eastAsia="zh-CN"/>
        </w:rPr>
        <w:t>4</w:t>
      </w:r>
      <w:r>
        <w:rPr>
          <w:rFonts w:ascii="仿宋_GB2312" w:hAnsi="仿宋" w:eastAsia="仿宋_GB2312" w:cs="Arial"/>
          <w:kern w:val="0"/>
          <w:sz w:val="24"/>
        </w:rPr>
        <w:t xml:space="preserve"> </w:t>
      </w:r>
      <w:r>
        <w:rPr>
          <w:rFonts w:hint="eastAsia" w:ascii="仿宋_GB2312" w:hAnsi="仿宋" w:eastAsia="仿宋_GB2312" w:cs="Arial"/>
          <w:kern w:val="0"/>
          <w:sz w:val="24"/>
        </w:rPr>
        <w:t>投标文件不满足招标文件的其它实质性要求的；</w:t>
      </w:r>
    </w:p>
    <w:p w14:paraId="1C7BC3B3">
      <w:pPr>
        <w:spacing w:line="440" w:lineRule="exact"/>
        <w:ind w:firstLine="480" w:firstLineChars="200"/>
        <w:rPr>
          <w:rFonts w:ascii="仿宋" w:hAnsi="仿宋" w:eastAsia="仿宋" w:cs="仿宋"/>
          <w:kern w:val="0"/>
          <w:sz w:val="24"/>
        </w:rPr>
      </w:pPr>
      <w:r>
        <w:rPr>
          <w:rFonts w:ascii="仿宋_GB2312" w:hAnsi="仿宋" w:eastAsia="仿宋_GB2312" w:cs="Arial"/>
          <w:kern w:val="0"/>
          <w:sz w:val="24"/>
        </w:rPr>
        <w:t>4.2.1</w:t>
      </w:r>
      <w:r>
        <w:rPr>
          <w:rFonts w:hint="eastAsia" w:ascii="仿宋_GB2312" w:hAnsi="仿宋" w:eastAsia="仿宋_GB2312" w:cs="Arial"/>
          <w:kern w:val="0"/>
          <w:sz w:val="24"/>
          <w:lang w:val="en-US" w:eastAsia="zh-CN"/>
        </w:rPr>
        <w:t>5</w:t>
      </w:r>
      <w:r>
        <w:rPr>
          <w:rFonts w:ascii="仿宋_GB2312" w:hAnsi="仿宋" w:eastAsia="仿宋_GB2312" w:cs="Arial"/>
          <w:kern w:val="0"/>
          <w:sz w:val="24"/>
        </w:rPr>
        <w:t>法律、法规、规章（适用本市的）及省级以上规范性文件（适用本市的）规定的其他无效情形。</w:t>
      </w:r>
    </w:p>
    <w:p w14:paraId="00765B31">
      <w:pPr>
        <w:pStyle w:val="27"/>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652E8F06">
      <w:pPr>
        <w:pStyle w:val="27"/>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3D0C8722">
      <w:pPr>
        <w:pStyle w:val="27"/>
        <w:snapToGrid w:val="0"/>
        <w:spacing w:line="440" w:lineRule="exact"/>
        <w:rPr>
          <w:rFonts w:ascii="仿宋" w:hAnsi="仿宋" w:eastAsia="仿宋" w:cs="仿宋"/>
        </w:rPr>
      </w:pPr>
      <w:r>
        <w:rPr>
          <w:rFonts w:hint="eastAsia" w:ascii="仿宋" w:hAnsi="仿宋" w:eastAsia="仿宋" w:cs="仿宋"/>
        </w:rPr>
        <w:t>5.2出现影响采购公正的违法、违规行为的；</w:t>
      </w:r>
    </w:p>
    <w:p w14:paraId="6B5923D3">
      <w:pPr>
        <w:pStyle w:val="27"/>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14:paraId="4B4FB586">
      <w:pPr>
        <w:pStyle w:val="27"/>
        <w:snapToGrid w:val="0"/>
        <w:spacing w:line="440" w:lineRule="exact"/>
        <w:rPr>
          <w:rFonts w:ascii="仿宋" w:hAnsi="仿宋" w:eastAsia="仿宋" w:cs="仿宋"/>
        </w:rPr>
      </w:pPr>
      <w:r>
        <w:rPr>
          <w:rFonts w:hint="eastAsia" w:ascii="仿宋" w:hAnsi="仿宋" w:eastAsia="仿宋" w:cs="仿宋"/>
        </w:rPr>
        <w:t>5.4因重大变故，采购任务取消的。</w:t>
      </w:r>
    </w:p>
    <w:p w14:paraId="5A330134">
      <w:pPr>
        <w:pStyle w:val="27"/>
        <w:snapToGrid w:val="0"/>
        <w:spacing w:line="440" w:lineRule="exact"/>
        <w:rPr>
          <w:rFonts w:ascii="仿宋" w:hAnsi="仿宋" w:eastAsia="仿宋" w:cs="仿宋"/>
        </w:rPr>
      </w:pPr>
      <w:r>
        <w:rPr>
          <w:rFonts w:hint="eastAsia" w:ascii="仿宋" w:hAnsi="仿宋" w:eastAsia="仿宋" w:cs="仿宋"/>
        </w:rPr>
        <w:t>废标后，采购机构应当将废标理由通知所有投标人。</w:t>
      </w:r>
    </w:p>
    <w:p w14:paraId="0F697EBA">
      <w:pPr>
        <w:pStyle w:val="27"/>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09993DF">
      <w:pPr>
        <w:pStyle w:val="27"/>
        <w:snapToGrid w:val="0"/>
        <w:spacing w:line="44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2E826897">
      <w:pPr>
        <w:pStyle w:val="27"/>
        <w:snapToGrid w:val="0"/>
        <w:spacing w:line="44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14:paraId="731CBC17">
      <w:pPr>
        <w:pStyle w:val="27"/>
        <w:snapToGrid w:val="0"/>
        <w:spacing w:line="44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14:paraId="48953666">
      <w:pPr>
        <w:pStyle w:val="27"/>
        <w:snapToGrid w:val="0"/>
        <w:spacing w:line="44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5DC903F0">
      <w:pPr>
        <w:pStyle w:val="27"/>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07CDBD90">
      <w:pPr>
        <w:pStyle w:val="27"/>
        <w:snapToGrid w:val="0"/>
        <w:spacing w:line="440" w:lineRule="exact"/>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125EE4EE">
      <w:pPr>
        <w:rPr>
          <w:rFonts w:hint="eastAsia" w:ascii="仿宋" w:hAnsi="仿宋" w:eastAsia="仿宋" w:cs="仿宋"/>
        </w:rPr>
      </w:pPr>
    </w:p>
    <w:p w14:paraId="0309C180">
      <w:pPr>
        <w:rPr>
          <w:rFonts w:hint="eastAsia" w:ascii="仿宋" w:hAnsi="仿宋" w:eastAsia="仿宋" w:cs="仿宋"/>
        </w:rPr>
      </w:pPr>
    </w:p>
    <w:p w14:paraId="0EB843EB">
      <w:pPr>
        <w:rPr>
          <w:rFonts w:hint="eastAsia" w:ascii="仿宋" w:hAnsi="仿宋" w:eastAsia="仿宋" w:cs="仿宋"/>
        </w:rPr>
      </w:pPr>
    </w:p>
    <w:p w14:paraId="2DF658AC">
      <w:pPr>
        <w:rPr>
          <w:rFonts w:hint="eastAsia" w:ascii="仿宋" w:hAnsi="仿宋" w:eastAsia="仿宋" w:cs="仿宋"/>
        </w:rPr>
      </w:pPr>
    </w:p>
    <w:p w14:paraId="3A308FC8">
      <w:pPr>
        <w:spacing w:line="360" w:lineRule="auto"/>
        <w:ind w:left="720" w:leftChars="343" w:firstLine="1084" w:firstLineChars="300"/>
        <w:outlineLvl w:val="0"/>
        <w:rPr>
          <w:rFonts w:ascii="仿宋" w:hAnsi="仿宋" w:eastAsia="仿宋" w:cs="宋体"/>
          <w:b/>
          <w:color w:val="0C0C0C" w:themeColor="text1" w:themeTint="F2"/>
          <w:sz w:val="36"/>
          <w:szCs w:val="36"/>
        </w:rPr>
      </w:pPr>
      <w:r>
        <w:rPr>
          <w:rFonts w:hint="eastAsia" w:ascii="仿宋" w:hAnsi="仿宋" w:eastAsia="仿宋" w:cs="宋体"/>
          <w:b/>
          <w:color w:val="0C0C0C" w:themeColor="text1" w:themeTint="F2"/>
          <w:sz w:val="36"/>
          <w:szCs w:val="36"/>
        </w:rPr>
        <w:t>第五部分拟签订的合同文本</w:t>
      </w:r>
    </w:p>
    <w:p w14:paraId="04166DE6">
      <w:pPr>
        <w:spacing w:line="480" w:lineRule="auto"/>
        <w:jc w:val="center"/>
        <w:rPr>
          <w:rFonts w:ascii="仿宋" w:hAnsi="仿宋" w:eastAsia="仿宋" w:cs="宋体"/>
          <w:b/>
          <w:color w:val="0C0C0C" w:themeColor="text1" w:themeTint="F2"/>
          <w:sz w:val="28"/>
          <w:szCs w:val="28"/>
        </w:rPr>
      </w:pPr>
    </w:p>
    <w:p w14:paraId="59080A45">
      <w:pPr>
        <w:spacing w:line="480" w:lineRule="auto"/>
        <w:rPr>
          <w:rFonts w:ascii="仿宋" w:hAnsi="仿宋" w:eastAsia="仿宋" w:cs="宋体"/>
          <w:b/>
          <w:color w:val="0C0C0C" w:themeColor="text1" w:themeTint="F2"/>
          <w:sz w:val="24"/>
        </w:rPr>
      </w:pPr>
    </w:p>
    <w:p w14:paraId="562E7C87">
      <w:pPr>
        <w:spacing w:line="480" w:lineRule="auto"/>
        <w:jc w:val="center"/>
        <w:rPr>
          <w:rFonts w:ascii="仿宋" w:hAnsi="仿宋" w:eastAsia="仿宋" w:cs="宋体"/>
          <w:b/>
          <w:color w:val="0C0C0C" w:themeColor="text1" w:themeTint="F2"/>
          <w:sz w:val="36"/>
          <w:szCs w:val="36"/>
        </w:rPr>
      </w:pPr>
      <w:r>
        <w:rPr>
          <w:rFonts w:hint="eastAsia" w:ascii="仿宋" w:hAnsi="仿宋" w:eastAsia="仿宋" w:cs="宋体"/>
          <w:b/>
          <w:color w:val="0C0C0C" w:themeColor="text1" w:themeTint="F2"/>
          <w:sz w:val="36"/>
          <w:szCs w:val="36"/>
        </w:rPr>
        <w:t>政府采购合同参考范本</w:t>
      </w:r>
    </w:p>
    <w:p w14:paraId="1606D4A1">
      <w:pPr>
        <w:spacing w:line="480" w:lineRule="auto"/>
        <w:jc w:val="center"/>
        <w:rPr>
          <w:rFonts w:ascii="仿宋" w:hAnsi="仿宋" w:eastAsia="仿宋" w:cs="宋体"/>
          <w:b/>
          <w:color w:val="0C0C0C" w:themeColor="text1" w:themeTint="F2"/>
          <w:sz w:val="36"/>
          <w:szCs w:val="36"/>
        </w:rPr>
      </w:pPr>
      <w:r>
        <w:rPr>
          <w:rFonts w:hint="eastAsia" w:ascii="仿宋" w:hAnsi="仿宋" w:eastAsia="仿宋" w:cs="宋体"/>
          <w:b/>
          <w:color w:val="0C0C0C" w:themeColor="text1" w:themeTint="F2"/>
          <w:sz w:val="36"/>
          <w:szCs w:val="36"/>
        </w:rPr>
        <w:t>（服务类）</w:t>
      </w:r>
    </w:p>
    <w:p w14:paraId="360C2940">
      <w:pPr>
        <w:pStyle w:val="706"/>
        <w:rPr>
          <w:rFonts w:ascii="仿宋" w:hAnsi="仿宋" w:eastAsia="仿宋" w:cs="宋体"/>
          <w:color w:val="0C0C0C" w:themeColor="text1" w:themeTint="F2"/>
          <w:szCs w:val="24"/>
        </w:rPr>
      </w:pPr>
    </w:p>
    <w:p w14:paraId="152DDE70">
      <w:pPr>
        <w:pStyle w:val="706"/>
        <w:rPr>
          <w:rFonts w:ascii="仿宋" w:hAnsi="仿宋" w:eastAsia="仿宋" w:cs="宋体"/>
          <w:color w:val="0C0C0C" w:themeColor="text1" w:themeTint="F2"/>
          <w:szCs w:val="24"/>
        </w:rPr>
      </w:pPr>
    </w:p>
    <w:p w14:paraId="1BA93FBF">
      <w:pPr>
        <w:pStyle w:val="706"/>
        <w:jc w:val="center"/>
        <w:rPr>
          <w:rFonts w:ascii="仿宋" w:hAnsi="仿宋" w:eastAsia="仿宋" w:cs="宋体"/>
          <w:color w:val="0C0C0C" w:themeColor="text1" w:themeTint="F2"/>
          <w:szCs w:val="24"/>
        </w:rPr>
      </w:pPr>
    </w:p>
    <w:p w14:paraId="256B9EE8">
      <w:pPr>
        <w:pStyle w:val="706"/>
        <w:ind w:firstLine="2843" w:firstLineChars="1180"/>
        <w:rPr>
          <w:rFonts w:ascii="仿宋" w:hAnsi="仿宋" w:eastAsia="仿宋" w:cs="宋体"/>
          <w:b/>
          <w:color w:val="0C0C0C" w:themeColor="text1" w:themeTint="F2"/>
          <w:szCs w:val="24"/>
        </w:rPr>
      </w:pPr>
      <w:r>
        <w:rPr>
          <w:rFonts w:hint="eastAsia" w:ascii="仿宋" w:hAnsi="仿宋" w:eastAsia="仿宋" w:cs="宋体"/>
          <w:b/>
          <w:color w:val="0C0C0C" w:themeColor="text1" w:themeTint="F2"/>
          <w:szCs w:val="24"/>
        </w:rPr>
        <w:t>第一部分合同书</w:t>
      </w:r>
    </w:p>
    <w:p w14:paraId="04FA7652">
      <w:pPr>
        <w:pStyle w:val="706"/>
        <w:rPr>
          <w:rFonts w:ascii="仿宋" w:hAnsi="仿宋" w:eastAsia="仿宋" w:cs="宋体"/>
          <w:color w:val="0C0C0C" w:themeColor="text1" w:themeTint="F2"/>
          <w:szCs w:val="24"/>
        </w:rPr>
      </w:pPr>
    </w:p>
    <w:p w14:paraId="006C0B34">
      <w:pPr>
        <w:pStyle w:val="706"/>
        <w:rPr>
          <w:rFonts w:ascii="仿宋" w:hAnsi="仿宋" w:eastAsia="仿宋" w:cs="宋体"/>
          <w:color w:val="0C0C0C" w:themeColor="text1" w:themeTint="F2"/>
          <w:szCs w:val="24"/>
        </w:rPr>
      </w:pPr>
    </w:p>
    <w:p w14:paraId="732D41A5">
      <w:pPr>
        <w:spacing w:before="120" w:line="22" w:lineRule="atLeast"/>
        <w:rPr>
          <w:rFonts w:ascii="仿宋" w:hAnsi="仿宋" w:eastAsia="仿宋" w:cs="宋体"/>
          <w:color w:val="0C0C0C" w:themeColor="text1" w:themeTint="F2"/>
          <w:sz w:val="24"/>
        </w:rPr>
      </w:pPr>
    </w:p>
    <w:p w14:paraId="242FA5AC">
      <w:pPr>
        <w:pStyle w:val="603"/>
        <w:spacing w:before="120" w:line="22" w:lineRule="atLeast"/>
        <w:rPr>
          <w:rFonts w:hint="default" w:ascii="仿宋" w:hAnsi="仿宋" w:eastAsia="仿宋" w:cs="宋体"/>
          <w:color w:val="0C0C0C" w:themeColor="text1" w:themeTint="F2"/>
          <w:szCs w:val="24"/>
          <w:lang w:val="en-US" w:eastAsia="zh-CN"/>
        </w:rPr>
      </w:pPr>
      <w:r>
        <w:rPr>
          <w:rFonts w:hint="eastAsia" w:ascii="仿宋" w:hAnsi="仿宋" w:eastAsia="仿宋" w:cs="宋体"/>
          <w:color w:val="0C0C0C" w:themeColor="text1" w:themeTint="F2"/>
          <w:sz w:val="24"/>
        </w:rPr>
        <w:t>项目名称：</w:t>
      </w:r>
      <w:r>
        <w:rPr>
          <w:rFonts w:hint="eastAsia" w:ascii="仿宋" w:hAnsi="仿宋" w:eastAsia="仿宋" w:cs="宋体"/>
          <w:color w:val="0C0C0C" w:themeColor="text1" w:themeTint="F2"/>
          <w:sz w:val="24"/>
          <w:lang w:eastAsia="zh-CN"/>
        </w:rPr>
        <w:t xml:space="preserve">淳安县姜家镇农村（含集镇）垃圾分类收集处理运行采购项目 </w:t>
      </w:r>
      <w:r>
        <w:rPr>
          <w:rFonts w:hint="eastAsia" w:ascii="仿宋" w:hAnsi="仿宋" w:eastAsia="仿宋" w:cs="宋体"/>
          <w:color w:val="0C0C0C" w:themeColor="text1" w:themeTint="F2"/>
          <w:szCs w:val="24"/>
          <w:lang w:val="en-US" w:eastAsia="zh-CN"/>
        </w:rPr>
        <w:t xml:space="preserve">        合同编号：</w:t>
      </w:r>
    </w:p>
    <w:p w14:paraId="77FB8A9B">
      <w:pPr>
        <w:rPr>
          <w:rFonts w:ascii="仿宋" w:hAnsi="仿宋" w:eastAsia="仿宋" w:cs="宋体"/>
          <w:color w:val="0C0C0C" w:themeColor="text1" w:themeTint="F2"/>
          <w:sz w:val="24"/>
        </w:rPr>
      </w:pPr>
    </w:p>
    <w:p w14:paraId="1AA23ABF">
      <w:pPr>
        <w:spacing w:before="120" w:line="22" w:lineRule="atLeast"/>
        <w:ind w:left="960"/>
        <w:rPr>
          <w:rFonts w:ascii="仿宋" w:hAnsi="仿宋" w:eastAsia="仿宋" w:cs="宋体"/>
          <w:color w:val="0C0C0C" w:themeColor="text1" w:themeTint="F2"/>
          <w:sz w:val="24"/>
          <w:u w:val="single"/>
        </w:rPr>
      </w:pPr>
      <w:r>
        <w:rPr>
          <w:rFonts w:hint="eastAsia" w:ascii="仿宋" w:hAnsi="仿宋" w:eastAsia="仿宋" w:cs="宋体"/>
          <w:color w:val="0C0C0C" w:themeColor="text1" w:themeTint="F2"/>
          <w:sz w:val="24"/>
        </w:rPr>
        <w:t>甲方：</w:t>
      </w:r>
    </w:p>
    <w:p w14:paraId="2A7E604D">
      <w:pPr>
        <w:spacing w:before="120" w:line="22" w:lineRule="atLeast"/>
        <w:rPr>
          <w:rFonts w:ascii="仿宋" w:hAnsi="仿宋" w:eastAsia="仿宋" w:cs="宋体"/>
          <w:color w:val="0C0C0C" w:themeColor="text1" w:themeTint="F2"/>
          <w:sz w:val="24"/>
        </w:rPr>
      </w:pPr>
    </w:p>
    <w:p w14:paraId="35B0AB03">
      <w:pPr>
        <w:spacing w:before="120" w:line="22" w:lineRule="atLeast"/>
        <w:ind w:left="960"/>
        <w:rPr>
          <w:rFonts w:ascii="仿宋" w:hAnsi="仿宋" w:eastAsia="仿宋" w:cs="宋体"/>
          <w:color w:val="0C0C0C" w:themeColor="text1" w:themeTint="F2"/>
          <w:sz w:val="24"/>
          <w:u w:val="single"/>
        </w:rPr>
      </w:pPr>
      <w:r>
        <w:rPr>
          <w:rFonts w:hint="eastAsia" w:ascii="仿宋" w:hAnsi="仿宋" w:eastAsia="仿宋" w:cs="宋体"/>
          <w:color w:val="0C0C0C" w:themeColor="text1" w:themeTint="F2"/>
          <w:sz w:val="24"/>
        </w:rPr>
        <w:t>乙方：</w:t>
      </w:r>
    </w:p>
    <w:p w14:paraId="73EFC24A">
      <w:pPr>
        <w:spacing w:before="120" w:line="22" w:lineRule="atLeast"/>
        <w:rPr>
          <w:rFonts w:ascii="仿宋" w:hAnsi="仿宋" w:eastAsia="仿宋" w:cs="宋体"/>
          <w:color w:val="0C0C0C" w:themeColor="text1" w:themeTint="F2"/>
          <w:sz w:val="24"/>
        </w:rPr>
      </w:pPr>
    </w:p>
    <w:p w14:paraId="39054BEA">
      <w:pPr>
        <w:spacing w:before="120" w:line="22" w:lineRule="atLeast"/>
        <w:ind w:firstLine="960" w:firstLineChars="400"/>
        <w:rPr>
          <w:rFonts w:ascii="仿宋" w:hAnsi="仿宋" w:eastAsia="仿宋" w:cs="宋体"/>
          <w:color w:val="0C0C0C" w:themeColor="text1" w:themeTint="F2"/>
          <w:sz w:val="24"/>
          <w:u w:val="single"/>
        </w:rPr>
      </w:pPr>
      <w:r>
        <w:rPr>
          <w:rFonts w:hint="eastAsia" w:ascii="仿宋" w:hAnsi="仿宋" w:eastAsia="仿宋" w:cs="宋体"/>
          <w:color w:val="0C0C0C" w:themeColor="text1" w:themeTint="F2"/>
          <w:sz w:val="24"/>
        </w:rPr>
        <w:t>签订地：</w:t>
      </w:r>
    </w:p>
    <w:p w14:paraId="68B2387E">
      <w:pPr>
        <w:spacing w:before="120" w:line="22" w:lineRule="atLeast"/>
        <w:rPr>
          <w:rFonts w:ascii="仿宋" w:hAnsi="仿宋" w:eastAsia="仿宋" w:cs="宋体"/>
          <w:color w:val="0C0C0C" w:themeColor="text1" w:themeTint="F2"/>
          <w:sz w:val="24"/>
        </w:rPr>
      </w:pPr>
    </w:p>
    <w:p w14:paraId="48CFFB6A">
      <w:pPr>
        <w:spacing w:before="120" w:line="22" w:lineRule="atLeast"/>
        <w:ind w:firstLine="960" w:firstLineChars="400"/>
        <w:rPr>
          <w:rFonts w:ascii="仿宋" w:hAnsi="仿宋" w:eastAsia="仿宋" w:cs="宋体"/>
          <w:color w:val="0C0C0C" w:themeColor="text1" w:themeTint="F2"/>
          <w:sz w:val="24"/>
          <w:u w:val="single"/>
        </w:rPr>
      </w:pPr>
      <w:r>
        <w:rPr>
          <w:rFonts w:hint="eastAsia" w:ascii="仿宋" w:hAnsi="仿宋" w:eastAsia="仿宋" w:cs="宋体"/>
          <w:color w:val="0C0C0C" w:themeColor="text1" w:themeTint="F2"/>
          <w:sz w:val="24"/>
        </w:rPr>
        <w:t>签订日期：202</w:t>
      </w:r>
      <w:r>
        <w:rPr>
          <w:rFonts w:hint="eastAsia" w:ascii="仿宋" w:hAnsi="仿宋" w:eastAsia="仿宋" w:cs="宋体"/>
          <w:color w:val="0C0C0C" w:themeColor="text1" w:themeTint="F2"/>
          <w:sz w:val="24"/>
          <w:lang w:val="en-US" w:eastAsia="zh-CN"/>
        </w:rPr>
        <w:t>5</w:t>
      </w:r>
      <w:r>
        <w:rPr>
          <w:rFonts w:hint="eastAsia" w:ascii="仿宋" w:hAnsi="仿宋" w:eastAsia="仿宋" w:cs="宋体"/>
          <w:color w:val="0C0C0C" w:themeColor="text1" w:themeTint="F2"/>
          <w:sz w:val="24"/>
        </w:rPr>
        <w:t>年月日</w:t>
      </w:r>
    </w:p>
    <w:p w14:paraId="3C5D6C91">
      <w:pPr>
        <w:widowControl/>
        <w:jc w:val="left"/>
        <w:rPr>
          <w:rFonts w:ascii="仿宋" w:hAnsi="仿宋" w:eastAsia="仿宋" w:cs="宋体"/>
          <w:color w:val="0C0C0C" w:themeColor="text1" w:themeTint="F2"/>
          <w:kern w:val="0"/>
          <w:sz w:val="24"/>
        </w:rPr>
        <w:sectPr>
          <w:headerReference r:id="rId5" w:type="first"/>
          <w:footerReference r:id="rId8" w:type="first"/>
          <w:headerReference r:id="rId3" w:type="default"/>
          <w:footerReference r:id="rId6" w:type="default"/>
          <w:headerReference r:id="rId4" w:type="even"/>
          <w:footerReference r:id="rId7" w:type="even"/>
          <w:pgSz w:w="11907" w:h="16840"/>
          <w:pgMar w:top="1474" w:right="1814" w:bottom="1474" w:left="1814" w:header="851" w:footer="851" w:gutter="0"/>
          <w:pgNumType w:fmt="decimal"/>
          <w:cols w:space="720" w:num="1"/>
        </w:sectPr>
      </w:pPr>
    </w:p>
    <w:p w14:paraId="4855228A">
      <w:pPr>
        <w:spacing w:line="560" w:lineRule="exact"/>
        <w:ind w:firstLine="480" w:firstLineChars="200"/>
        <w:rPr>
          <w:rFonts w:ascii="仿宋" w:hAnsi="仿宋" w:eastAsia="仿宋" w:cs="宋体"/>
          <w:color w:val="0C0C0C" w:themeColor="text1" w:themeTint="F2"/>
          <w:sz w:val="24"/>
        </w:rPr>
      </w:pPr>
      <w:r>
        <w:rPr>
          <w:rFonts w:hint="eastAsia" w:ascii="仿宋" w:hAnsi="仿宋" w:eastAsia="仿宋" w:cs="宋体"/>
          <w:color w:val="0C0C0C" w:themeColor="text1" w:themeTint="F2"/>
          <w:sz w:val="24"/>
          <w:lang w:val="zh-CN"/>
        </w:rPr>
        <w:t>年月日</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sz w:val="24"/>
          <w:u w:val="single"/>
        </w:rPr>
        <w:t>（采购人）</w:t>
      </w:r>
      <w:r>
        <w:rPr>
          <w:rFonts w:hint="eastAsia" w:ascii="仿宋" w:hAnsi="仿宋" w:eastAsia="仿宋" w:cs="宋体"/>
          <w:color w:val="0C0C0C" w:themeColor="text1" w:themeTint="F2"/>
          <w:sz w:val="24"/>
        </w:rPr>
        <w:t>以</w:t>
      </w:r>
      <w:r>
        <w:rPr>
          <w:rFonts w:hint="eastAsia" w:ascii="仿宋" w:hAnsi="仿宋" w:eastAsia="仿宋" w:cs="宋体"/>
          <w:color w:val="0C0C0C" w:themeColor="text1" w:themeTint="F2"/>
          <w:sz w:val="24"/>
          <w:u w:val="single"/>
        </w:rPr>
        <w:t>（政府采购方式）</w:t>
      </w:r>
      <w:r>
        <w:rPr>
          <w:rFonts w:hint="eastAsia" w:ascii="仿宋" w:hAnsi="仿宋" w:eastAsia="仿宋" w:cs="宋体"/>
          <w:color w:val="0C0C0C" w:themeColor="text1" w:themeTint="F2"/>
          <w:sz w:val="24"/>
        </w:rPr>
        <w:t>对</w:t>
      </w:r>
      <w:r>
        <w:rPr>
          <w:rFonts w:hint="eastAsia" w:ascii="仿宋" w:hAnsi="仿宋" w:eastAsia="仿宋" w:cs="宋体"/>
          <w:color w:val="0C0C0C" w:themeColor="text1" w:themeTint="F2"/>
          <w:sz w:val="24"/>
          <w:u w:val="single"/>
        </w:rPr>
        <w:t>（项目名称、编号）</w:t>
      </w:r>
      <w:r>
        <w:rPr>
          <w:rFonts w:hint="eastAsia" w:ascii="仿宋" w:hAnsi="仿宋" w:eastAsia="仿宋" w:cs="宋体"/>
          <w:color w:val="0C0C0C" w:themeColor="text1" w:themeTint="F2"/>
          <w:sz w:val="24"/>
        </w:rPr>
        <w:t>项目进行了采购。经</w:t>
      </w:r>
      <w:r>
        <w:rPr>
          <w:rFonts w:hint="eastAsia" w:ascii="仿宋" w:hAnsi="仿宋" w:eastAsia="仿宋" w:cs="宋体"/>
          <w:color w:val="0C0C0C" w:themeColor="text1" w:themeTint="F2"/>
          <w:sz w:val="24"/>
          <w:u w:val="single"/>
        </w:rPr>
        <w:t>（相关评定主体名称）</w:t>
      </w:r>
      <w:r>
        <w:rPr>
          <w:rFonts w:hint="eastAsia" w:ascii="仿宋" w:hAnsi="仿宋" w:eastAsia="仿宋" w:cs="宋体"/>
          <w:color w:val="0C0C0C" w:themeColor="text1" w:themeTint="F2"/>
          <w:sz w:val="24"/>
        </w:rPr>
        <w:t>评定，</w:t>
      </w:r>
      <w:r>
        <w:rPr>
          <w:rFonts w:hint="eastAsia" w:ascii="仿宋" w:hAnsi="仿宋" w:eastAsia="仿宋" w:cs="宋体"/>
          <w:color w:val="0C0C0C" w:themeColor="text1" w:themeTint="F2"/>
          <w:sz w:val="24"/>
          <w:u w:val="single"/>
        </w:rPr>
        <w:t>（中标或者成交供应商名称）</w:t>
      </w:r>
      <w:r>
        <w:rPr>
          <w:rFonts w:hint="eastAsia" w:ascii="仿宋" w:hAnsi="仿宋" w:eastAsia="仿宋" w:cs="宋体"/>
          <w:color w:val="0C0C0C" w:themeColor="text1" w:themeTint="F2"/>
          <w:sz w:val="24"/>
        </w:rPr>
        <w:t>为该项目中标或者成交供应商。现于中标或者成交通知书发出之日起10个工作日内，按照采购文件等确定的事项签订本合同。</w:t>
      </w:r>
    </w:p>
    <w:p w14:paraId="5B7EFEE0">
      <w:pPr>
        <w:spacing w:line="560" w:lineRule="exact"/>
        <w:ind w:firstLine="480" w:firstLineChars="200"/>
        <w:rPr>
          <w:rFonts w:ascii="仿宋" w:hAnsi="仿宋" w:eastAsia="仿宋" w:cs="宋体"/>
          <w:color w:val="0C0C0C" w:themeColor="text1" w:themeTint="F2"/>
          <w:sz w:val="24"/>
        </w:rPr>
      </w:pPr>
      <w:r>
        <w:rPr>
          <w:rFonts w:hint="eastAsia" w:ascii="仿宋" w:hAnsi="仿宋" w:eastAsia="仿宋" w:cs="宋体"/>
          <w:color w:val="0C0C0C" w:themeColor="text1" w:themeTint="F2"/>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color w:val="0C0C0C" w:themeColor="text1" w:themeTint="F2"/>
          <w:sz w:val="24"/>
          <w:u w:val="single"/>
        </w:rPr>
        <w:t>（采购人）</w:t>
      </w:r>
      <w:r>
        <w:rPr>
          <w:rFonts w:hint="eastAsia" w:ascii="仿宋" w:hAnsi="仿宋" w:eastAsia="仿宋" w:cs="宋体"/>
          <w:color w:val="0C0C0C" w:themeColor="text1" w:themeTint="F2"/>
          <w:sz w:val="24"/>
          <w:lang w:val="zh-CN"/>
        </w:rPr>
        <w:t>(以下简称：甲方)和</w:t>
      </w:r>
      <w:r>
        <w:rPr>
          <w:rFonts w:hint="eastAsia" w:ascii="仿宋" w:hAnsi="仿宋" w:eastAsia="仿宋" w:cs="宋体"/>
          <w:color w:val="0C0C0C" w:themeColor="text1" w:themeTint="F2"/>
          <w:sz w:val="24"/>
          <w:u w:val="single"/>
        </w:rPr>
        <w:t>（中标或者成交供应商名称）</w:t>
      </w:r>
      <w:r>
        <w:rPr>
          <w:rFonts w:hint="eastAsia" w:ascii="仿宋" w:hAnsi="仿宋" w:eastAsia="仿宋" w:cs="宋体"/>
          <w:color w:val="0C0C0C" w:themeColor="text1" w:themeTint="F2"/>
          <w:sz w:val="24"/>
          <w:lang w:val="zh-CN"/>
        </w:rPr>
        <w:t>(以下简称：乙方)协商一致，约定以下合同</w:t>
      </w:r>
      <w:r>
        <w:rPr>
          <w:rFonts w:hint="eastAsia" w:ascii="仿宋" w:hAnsi="仿宋" w:eastAsia="仿宋" w:cs="宋体"/>
          <w:color w:val="0C0C0C" w:themeColor="text1" w:themeTint="F2"/>
          <w:sz w:val="24"/>
        </w:rPr>
        <w:t>条款，以兹共同遵守、全面履行。</w:t>
      </w:r>
    </w:p>
    <w:p w14:paraId="01FED2EA">
      <w:pPr>
        <w:spacing w:line="520" w:lineRule="exact"/>
        <w:ind w:firstLine="482" w:firstLineChars="200"/>
        <w:outlineLvl w:val="0"/>
        <w:rPr>
          <w:rFonts w:ascii="仿宋" w:hAnsi="仿宋" w:eastAsia="仿宋" w:cs="宋体"/>
          <w:b/>
          <w:color w:val="0C0C0C" w:themeColor="text1" w:themeTint="F2"/>
          <w:sz w:val="24"/>
          <w:lang w:val="zh-CN"/>
        </w:rPr>
      </w:pPr>
      <w:bookmarkStart w:id="396" w:name="_Toc3029"/>
      <w:bookmarkStart w:id="397" w:name="_Toc24059"/>
      <w:bookmarkStart w:id="398" w:name="_Toc2232"/>
      <w:r>
        <w:rPr>
          <w:rFonts w:hint="eastAsia" w:ascii="仿宋" w:hAnsi="仿宋" w:eastAsia="仿宋" w:cs="宋体"/>
          <w:b/>
          <w:color w:val="0C0C0C" w:themeColor="text1" w:themeTint="F2"/>
          <w:sz w:val="24"/>
          <w:lang w:val="zh-CN"/>
        </w:rPr>
        <w:t>1.1 合同组成部分</w:t>
      </w:r>
      <w:bookmarkEnd w:id="396"/>
      <w:bookmarkEnd w:id="397"/>
      <w:bookmarkEnd w:id="398"/>
    </w:p>
    <w:p w14:paraId="010DE42A">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下列文件为本合同的组成部分，并构成一个整体，需综合解释、相互补充。如果下列文件内容出现不一致的情形，那么在保证按照采购文件确定的事项的前提下，组成本合同的多个文件如下：</w:t>
      </w:r>
    </w:p>
    <w:p w14:paraId="63B11DDC">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1.1.1 本合同及其补充合同、变更协议；</w:t>
      </w:r>
    </w:p>
    <w:p w14:paraId="705B3FD1">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1.1.2 中标通知书；</w:t>
      </w:r>
    </w:p>
    <w:p w14:paraId="07DD62B0">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1.1.3 投标文件（含澄清或者说明文件）；</w:t>
      </w:r>
    </w:p>
    <w:p w14:paraId="5AF9193B">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1.1.4 招标文件（含澄清或者修改文件）；</w:t>
      </w:r>
    </w:p>
    <w:p w14:paraId="54B2A23C">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1.1.5 其他相关采购文件。</w:t>
      </w:r>
    </w:p>
    <w:p w14:paraId="6F706381">
      <w:pPr>
        <w:spacing w:line="520" w:lineRule="exact"/>
        <w:ind w:firstLine="480" w:firstLineChars="200"/>
        <w:outlineLvl w:val="0"/>
        <w:rPr>
          <w:rFonts w:ascii="仿宋" w:hAnsi="仿宋" w:eastAsia="仿宋" w:cs="宋体"/>
          <w:color w:val="0C0C0C" w:themeColor="text1" w:themeTint="F2"/>
          <w:sz w:val="24"/>
          <w:lang w:val="zh-CN"/>
        </w:rPr>
      </w:pPr>
      <w:bookmarkStart w:id="399" w:name="_Toc21295"/>
      <w:bookmarkStart w:id="400" w:name="_Toc24300"/>
      <w:bookmarkStart w:id="401" w:name="_Toc27126"/>
      <w:r>
        <w:rPr>
          <w:rFonts w:hint="eastAsia" w:ascii="仿宋" w:hAnsi="仿宋" w:eastAsia="仿宋" w:cs="宋体"/>
          <w:color w:val="0C0C0C" w:themeColor="text1" w:themeTint="F2"/>
          <w:sz w:val="24"/>
          <w:lang w:val="zh-CN"/>
        </w:rPr>
        <w:t xml:space="preserve">1.2 </w:t>
      </w:r>
      <w:bookmarkEnd w:id="399"/>
      <w:bookmarkEnd w:id="400"/>
      <w:bookmarkEnd w:id="401"/>
      <w:r>
        <w:rPr>
          <w:rFonts w:hint="eastAsia" w:ascii="仿宋" w:hAnsi="仿宋" w:eastAsia="仿宋" w:cs="宋体"/>
          <w:color w:val="0C0C0C" w:themeColor="text1" w:themeTint="F2"/>
          <w:sz w:val="24"/>
          <w:lang w:val="zh-CN"/>
        </w:rPr>
        <w:t>服务</w:t>
      </w:r>
    </w:p>
    <w:p w14:paraId="3A7AFD52">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1.2.1 服务名称：；</w:t>
      </w:r>
    </w:p>
    <w:p w14:paraId="5EC63C39">
      <w:pPr>
        <w:spacing w:line="520" w:lineRule="exact"/>
        <w:ind w:left="48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1.2.2 服务数量：；</w:t>
      </w:r>
    </w:p>
    <w:p w14:paraId="3D79EC5D">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1.2.3 服务质量：。</w:t>
      </w:r>
    </w:p>
    <w:p w14:paraId="5FAF1BAB">
      <w:pPr>
        <w:spacing w:line="520" w:lineRule="exact"/>
        <w:ind w:firstLine="480" w:firstLineChars="200"/>
        <w:outlineLvl w:val="0"/>
        <w:rPr>
          <w:rFonts w:ascii="仿宋" w:hAnsi="仿宋" w:eastAsia="仿宋" w:cs="宋体"/>
          <w:color w:val="0C0C0C" w:themeColor="text1" w:themeTint="F2"/>
          <w:sz w:val="24"/>
          <w:lang w:val="zh-CN"/>
        </w:rPr>
      </w:pPr>
      <w:bookmarkStart w:id="402" w:name="_Toc21631"/>
      <w:bookmarkStart w:id="403" w:name="_Toc21551"/>
      <w:bookmarkStart w:id="404" w:name="_Toc23292"/>
      <w:r>
        <w:rPr>
          <w:rFonts w:hint="eastAsia" w:ascii="仿宋" w:hAnsi="仿宋" w:eastAsia="仿宋" w:cs="宋体"/>
          <w:color w:val="0C0C0C" w:themeColor="text1" w:themeTint="F2"/>
          <w:sz w:val="24"/>
          <w:lang w:val="zh-CN"/>
        </w:rPr>
        <w:t>1.3 价款</w:t>
      </w:r>
      <w:bookmarkEnd w:id="402"/>
      <w:bookmarkEnd w:id="403"/>
      <w:bookmarkEnd w:id="404"/>
    </w:p>
    <w:p w14:paraId="5B30F2CD">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本合同总价为：￥元（大写：元人民币）。</w:t>
      </w:r>
    </w:p>
    <w:p w14:paraId="58ED1581">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0C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275020">
            <w:pPr>
              <w:pStyle w:val="324"/>
              <w:spacing w:line="520" w:lineRule="exact"/>
              <w:jc w:val="center"/>
              <w:rPr>
                <w:rFonts w:ascii="仿宋" w:hAnsi="仿宋" w:eastAsia="仿宋" w:cs="宋体"/>
                <w:color w:val="0C0C0C" w:themeColor="text1" w:themeTint="F2"/>
                <w:kern w:val="2"/>
                <w:sz w:val="24"/>
                <w:szCs w:val="24"/>
                <w:lang w:val="zh-CN"/>
              </w:rPr>
            </w:pPr>
            <w:r>
              <w:rPr>
                <w:rFonts w:hint="eastAsia" w:ascii="仿宋" w:hAnsi="仿宋" w:eastAsia="仿宋" w:cs="宋体"/>
                <w:color w:val="0C0C0C" w:themeColor="text1" w:themeTint="F2"/>
                <w:kern w:val="2"/>
                <w:sz w:val="24"/>
                <w:szCs w:val="24"/>
                <w:lang w:val="zh-CN"/>
              </w:rPr>
              <w:t>序号</w:t>
            </w:r>
          </w:p>
        </w:tc>
        <w:tc>
          <w:tcPr>
            <w:tcW w:w="3402" w:type="dxa"/>
            <w:vAlign w:val="center"/>
          </w:tcPr>
          <w:p w14:paraId="3D249018">
            <w:pPr>
              <w:pStyle w:val="324"/>
              <w:spacing w:line="520" w:lineRule="exact"/>
              <w:ind w:firstLine="200"/>
              <w:jc w:val="center"/>
              <w:rPr>
                <w:rFonts w:ascii="仿宋" w:hAnsi="仿宋" w:eastAsia="仿宋" w:cs="宋体"/>
                <w:color w:val="0C0C0C" w:themeColor="text1" w:themeTint="F2"/>
                <w:kern w:val="2"/>
                <w:sz w:val="24"/>
                <w:szCs w:val="24"/>
                <w:lang w:val="zh-CN"/>
              </w:rPr>
            </w:pPr>
            <w:r>
              <w:rPr>
                <w:rFonts w:hint="eastAsia" w:ascii="仿宋" w:hAnsi="仿宋" w:eastAsia="仿宋" w:cs="宋体"/>
                <w:color w:val="0C0C0C" w:themeColor="text1" w:themeTint="F2"/>
                <w:kern w:val="2"/>
                <w:sz w:val="24"/>
                <w:szCs w:val="24"/>
                <w:lang w:val="zh-CN"/>
              </w:rPr>
              <w:t>分项名称</w:t>
            </w:r>
          </w:p>
        </w:tc>
        <w:tc>
          <w:tcPr>
            <w:tcW w:w="2552" w:type="dxa"/>
            <w:vAlign w:val="center"/>
          </w:tcPr>
          <w:p w14:paraId="55F5F41E">
            <w:pPr>
              <w:pStyle w:val="324"/>
              <w:spacing w:line="520" w:lineRule="exact"/>
              <w:jc w:val="center"/>
              <w:rPr>
                <w:rFonts w:ascii="仿宋" w:hAnsi="仿宋" w:eastAsia="仿宋" w:cs="宋体"/>
                <w:color w:val="0C0C0C" w:themeColor="text1" w:themeTint="F2"/>
                <w:kern w:val="2"/>
                <w:sz w:val="24"/>
                <w:szCs w:val="24"/>
                <w:lang w:val="zh-CN"/>
              </w:rPr>
            </w:pPr>
            <w:r>
              <w:rPr>
                <w:rFonts w:hint="eastAsia" w:ascii="仿宋" w:hAnsi="仿宋" w:eastAsia="仿宋" w:cs="宋体"/>
                <w:color w:val="0C0C0C" w:themeColor="text1" w:themeTint="F2"/>
                <w:kern w:val="2"/>
                <w:sz w:val="24"/>
                <w:szCs w:val="24"/>
                <w:lang w:val="zh-CN"/>
              </w:rPr>
              <w:t>分项价格</w:t>
            </w:r>
          </w:p>
        </w:tc>
      </w:tr>
      <w:tr w14:paraId="2259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C21449">
            <w:pPr>
              <w:pStyle w:val="324"/>
              <w:spacing w:line="520" w:lineRule="exact"/>
              <w:ind w:firstLine="200"/>
              <w:jc w:val="center"/>
              <w:rPr>
                <w:rFonts w:ascii="仿宋" w:hAnsi="仿宋" w:eastAsia="仿宋" w:cs="宋体"/>
                <w:color w:val="0C0C0C" w:themeColor="text1" w:themeTint="F2"/>
                <w:kern w:val="2"/>
                <w:sz w:val="24"/>
                <w:szCs w:val="24"/>
                <w:lang w:val="zh-CN"/>
              </w:rPr>
            </w:pPr>
          </w:p>
        </w:tc>
        <w:tc>
          <w:tcPr>
            <w:tcW w:w="3402" w:type="dxa"/>
            <w:vAlign w:val="center"/>
          </w:tcPr>
          <w:p w14:paraId="6FBD22AE">
            <w:pPr>
              <w:pStyle w:val="324"/>
              <w:spacing w:line="520" w:lineRule="exact"/>
              <w:ind w:firstLine="200"/>
              <w:jc w:val="center"/>
              <w:rPr>
                <w:rFonts w:ascii="仿宋" w:hAnsi="仿宋" w:eastAsia="仿宋" w:cs="宋体"/>
                <w:color w:val="0C0C0C" w:themeColor="text1" w:themeTint="F2"/>
                <w:kern w:val="2"/>
                <w:sz w:val="24"/>
                <w:szCs w:val="24"/>
                <w:lang w:val="zh-CN"/>
              </w:rPr>
            </w:pPr>
          </w:p>
        </w:tc>
        <w:tc>
          <w:tcPr>
            <w:tcW w:w="2552" w:type="dxa"/>
            <w:vAlign w:val="center"/>
          </w:tcPr>
          <w:p w14:paraId="777E8690">
            <w:pPr>
              <w:pStyle w:val="324"/>
              <w:spacing w:line="520" w:lineRule="exact"/>
              <w:ind w:firstLine="200"/>
              <w:jc w:val="center"/>
              <w:rPr>
                <w:rFonts w:ascii="仿宋" w:hAnsi="仿宋" w:eastAsia="仿宋" w:cs="宋体"/>
                <w:color w:val="0C0C0C" w:themeColor="text1" w:themeTint="F2"/>
                <w:kern w:val="2"/>
                <w:sz w:val="24"/>
                <w:szCs w:val="24"/>
                <w:lang w:val="zh-CN"/>
              </w:rPr>
            </w:pPr>
          </w:p>
        </w:tc>
      </w:tr>
      <w:tr w14:paraId="5879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84D13C">
            <w:pPr>
              <w:pStyle w:val="324"/>
              <w:spacing w:line="520" w:lineRule="exact"/>
              <w:ind w:firstLine="200"/>
              <w:jc w:val="center"/>
              <w:rPr>
                <w:rFonts w:ascii="仿宋" w:hAnsi="仿宋" w:eastAsia="仿宋" w:cs="宋体"/>
                <w:color w:val="0C0C0C" w:themeColor="text1" w:themeTint="F2"/>
                <w:kern w:val="2"/>
                <w:sz w:val="24"/>
                <w:szCs w:val="24"/>
                <w:lang w:val="zh-CN"/>
              </w:rPr>
            </w:pPr>
          </w:p>
        </w:tc>
        <w:tc>
          <w:tcPr>
            <w:tcW w:w="3402" w:type="dxa"/>
            <w:vAlign w:val="center"/>
          </w:tcPr>
          <w:p w14:paraId="479850EC">
            <w:pPr>
              <w:pStyle w:val="324"/>
              <w:spacing w:line="520" w:lineRule="exact"/>
              <w:ind w:firstLine="200"/>
              <w:jc w:val="center"/>
              <w:rPr>
                <w:rFonts w:ascii="仿宋" w:hAnsi="仿宋" w:eastAsia="仿宋" w:cs="宋体"/>
                <w:color w:val="0C0C0C" w:themeColor="text1" w:themeTint="F2"/>
                <w:kern w:val="2"/>
                <w:sz w:val="24"/>
                <w:szCs w:val="24"/>
                <w:lang w:val="zh-CN"/>
              </w:rPr>
            </w:pPr>
          </w:p>
        </w:tc>
        <w:tc>
          <w:tcPr>
            <w:tcW w:w="2552" w:type="dxa"/>
            <w:vAlign w:val="center"/>
          </w:tcPr>
          <w:p w14:paraId="76F131DF">
            <w:pPr>
              <w:pStyle w:val="324"/>
              <w:spacing w:line="520" w:lineRule="exact"/>
              <w:ind w:firstLine="200"/>
              <w:jc w:val="center"/>
              <w:rPr>
                <w:rFonts w:ascii="仿宋" w:hAnsi="仿宋" w:eastAsia="仿宋" w:cs="宋体"/>
                <w:color w:val="0C0C0C" w:themeColor="text1" w:themeTint="F2"/>
                <w:kern w:val="2"/>
                <w:sz w:val="24"/>
                <w:szCs w:val="24"/>
                <w:lang w:val="zh-CN"/>
              </w:rPr>
            </w:pPr>
          </w:p>
        </w:tc>
      </w:tr>
      <w:tr w14:paraId="275A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C641DD">
            <w:pPr>
              <w:pStyle w:val="324"/>
              <w:spacing w:line="520" w:lineRule="exact"/>
              <w:ind w:firstLine="200"/>
              <w:jc w:val="center"/>
              <w:rPr>
                <w:rFonts w:ascii="仿宋" w:hAnsi="仿宋" w:eastAsia="仿宋" w:cs="宋体"/>
                <w:color w:val="0C0C0C" w:themeColor="text1" w:themeTint="F2"/>
                <w:kern w:val="2"/>
                <w:sz w:val="24"/>
                <w:szCs w:val="24"/>
                <w:lang w:val="zh-CN"/>
              </w:rPr>
            </w:pPr>
          </w:p>
        </w:tc>
        <w:tc>
          <w:tcPr>
            <w:tcW w:w="3402" w:type="dxa"/>
            <w:vAlign w:val="center"/>
          </w:tcPr>
          <w:p w14:paraId="11A6545A">
            <w:pPr>
              <w:pStyle w:val="324"/>
              <w:spacing w:line="520" w:lineRule="exact"/>
              <w:ind w:firstLine="200"/>
              <w:jc w:val="center"/>
              <w:rPr>
                <w:rFonts w:ascii="仿宋" w:hAnsi="仿宋" w:eastAsia="仿宋" w:cs="宋体"/>
                <w:color w:val="0C0C0C" w:themeColor="text1" w:themeTint="F2"/>
                <w:kern w:val="2"/>
                <w:sz w:val="24"/>
                <w:szCs w:val="24"/>
                <w:lang w:val="zh-CN"/>
              </w:rPr>
            </w:pPr>
          </w:p>
        </w:tc>
        <w:tc>
          <w:tcPr>
            <w:tcW w:w="2552" w:type="dxa"/>
            <w:vAlign w:val="center"/>
          </w:tcPr>
          <w:p w14:paraId="27A47703">
            <w:pPr>
              <w:pStyle w:val="324"/>
              <w:spacing w:line="520" w:lineRule="exact"/>
              <w:ind w:firstLine="200"/>
              <w:jc w:val="center"/>
              <w:rPr>
                <w:rFonts w:ascii="仿宋" w:hAnsi="仿宋" w:eastAsia="仿宋" w:cs="宋体"/>
                <w:color w:val="0C0C0C" w:themeColor="text1" w:themeTint="F2"/>
                <w:kern w:val="2"/>
                <w:sz w:val="24"/>
                <w:szCs w:val="24"/>
                <w:lang w:val="zh-CN"/>
              </w:rPr>
            </w:pPr>
          </w:p>
        </w:tc>
      </w:tr>
      <w:tr w14:paraId="0F0D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B89B86">
            <w:pPr>
              <w:pStyle w:val="324"/>
              <w:spacing w:line="520" w:lineRule="exact"/>
              <w:ind w:firstLine="200"/>
              <w:jc w:val="center"/>
              <w:rPr>
                <w:rFonts w:ascii="仿宋" w:hAnsi="仿宋" w:eastAsia="仿宋" w:cs="宋体"/>
                <w:color w:val="0C0C0C" w:themeColor="text1" w:themeTint="F2"/>
                <w:kern w:val="2"/>
                <w:sz w:val="24"/>
                <w:szCs w:val="24"/>
                <w:lang w:val="zh-CN"/>
              </w:rPr>
            </w:pPr>
          </w:p>
        </w:tc>
        <w:tc>
          <w:tcPr>
            <w:tcW w:w="3402" w:type="dxa"/>
            <w:vAlign w:val="center"/>
          </w:tcPr>
          <w:p w14:paraId="1E126950">
            <w:pPr>
              <w:pStyle w:val="324"/>
              <w:spacing w:line="520" w:lineRule="exact"/>
              <w:ind w:firstLine="200"/>
              <w:jc w:val="center"/>
              <w:rPr>
                <w:rFonts w:ascii="仿宋" w:hAnsi="仿宋" w:eastAsia="仿宋" w:cs="宋体"/>
                <w:color w:val="0C0C0C" w:themeColor="text1" w:themeTint="F2"/>
                <w:kern w:val="2"/>
                <w:sz w:val="24"/>
                <w:szCs w:val="24"/>
                <w:lang w:val="zh-CN"/>
              </w:rPr>
            </w:pPr>
          </w:p>
        </w:tc>
        <w:tc>
          <w:tcPr>
            <w:tcW w:w="2552" w:type="dxa"/>
            <w:vAlign w:val="center"/>
          </w:tcPr>
          <w:p w14:paraId="0769A515">
            <w:pPr>
              <w:pStyle w:val="324"/>
              <w:spacing w:line="520" w:lineRule="exact"/>
              <w:ind w:firstLine="200"/>
              <w:jc w:val="center"/>
              <w:rPr>
                <w:rFonts w:ascii="仿宋" w:hAnsi="仿宋" w:eastAsia="仿宋" w:cs="宋体"/>
                <w:color w:val="0C0C0C" w:themeColor="text1" w:themeTint="F2"/>
                <w:kern w:val="2"/>
                <w:sz w:val="24"/>
                <w:szCs w:val="24"/>
                <w:lang w:val="zh-CN"/>
              </w:rPr>
            </w:pPr>
          </w:p>
        </w:tc>
      </w:tr>
      <w:tr w14:paraId="2DBA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CD8398">
            <w:pPr>
              <w:pStyle w:val="324"/>
              <w:spacing w:line="520" w:lineRule="exact"/>
              <w:ind w:firstLine="200"/>
              <w:jc w:val="center"/>
              <w:rPr>
                <w:rFonts w:ascii="仿宋" w:hAnsi="仿宋" w:eastAsia="仿宋" w:cs="宋体"/>
                <w:color w:val="0C0C0C" w:themeColor="text1" w:themeTint="F2"/>
                <w:kern w:val="2"/>
                <w:sz w:val="24"/>
                <w:szCs w:val="24"/>
                <w:lang w:val="zh-CN"/>
              </w:rPr>
            </w:pPr>
            <w:r>
              <w:rPr>
                <w:rFonts w:hint="eastAsia" w:ascii="仿宋" w:hAnsi="仿宋" w:eastAsia="仿宋" w:cs="宋体"/>
                <w:color w:val="0C0C0C" w:themeColor="text1" w:themeTint="F2"/>
                <w:kern w:val="2"/>
                <w:sz w:val="24"/>
                <w:szCs w:val="24"/>
                <w:lang w:val="zh-CN"/>
              </w:rPr>
              <w:t>总价</w:t>
            </w:r>
          </w:p>
        </w:tc>
        <w:tc>
          <w:tcPr>
            <w:tcW w:w="2552" w:type="dxa"/>
            <w:vAlign w:val="center"/>
          </w:tcPr>
          <w:p w14:paraId="3A321545">
            <w:pPr>
              <w:pStyle w:val="324"/>
              <w:spacing w:line="520" w:lineRule="exact"/>
              <w:ind w:firstLine="200"/>
              <w:jc w:val="center"/>
              <w:rPr>
                <w:rFonts w:ascii="仿宋" w:hAnsi="仿宋" w:eastAsia="仿宋" w:cs="宋体"/>
                <w:color w:val="0C0C0C" w:themeColor="text1" w:themeTint="F2"/>
                <w:kern w:val="2"/>
                <w:sz w:val="24"/>
                <w:szCs w:val="24"/>
                <w:lang w:val="zh-CN"/>
              </w:rPr>
            </w:pPr>
          </w:p>
        </w:tc>
      </w:tr>
    </w:tbl>
    <w:p w14:paraId="31CD27A8">
      <w:pPr>
        <w:spacing w:line="520" w:lineRule="exact"/>
        <w:ind w:firstLine="482" w:firstLineChars="200"/>
        <w:outlineLvl w:val="0"/>
        <w:rPr>
          <w:rFonts w:ascii="仿宋" w:hAnsi="仿宋" w:eastAsia="仿宋" w:cs="宋体"/>
          <w:b/>
          <w:color w:val="0C0C0C" w:themeColor="text1" w:themeTint="F2"/>
          <w:sz w:val="24"/>
          <w:lang w:val="zh-CN"/>
        </w:rPr>
      </w:pPr>
      <w:bookmarkStart w:id="405" w:name="_Toc10340"/>
      <w:bookmarkStart w:id="406" w:name="_Toc1814"/>
      <w:bookmarkStart w:id="407" w:name="_Toc22618"/>
      <w:r>
        <w:rPr>
          <w:rFonts w:hint="eastAsia" w:ascii="仿宋" w:hAnsi="仿宋" w:eastAsia="仿宋" w:cs="宋体"/>
          <w:b/>
          <w:color w:val="0C0C0C" w:themeColor="text1" w:themeTint="F2"/>
          <w:sz w:val="24"/>
          <w:lang w:val="zh-CN"/>
        </w:rPr>
        <w:t>1.4 付款方式</w:t>
      </w:r>
      <w:bookmarkEnd w:id="405"/>
      <w:bookmarkEnd w:id="406"/>
      <w:bookmarkEnd w:id="407"/>
      <w:r>
        <w:rPr>
          <w:rFonts w:hint="eastAsia" w:ascii="仿宋" w:hAnsi="仿宋" w:eastAsia="仿宋" w:cs="宋体"/>
          <w:b/>
          <w:color w:val="0C0C0C" w:themeColor="text1" w:themeTint="F2"/>
          <w:sz w:val="24"/>
          <w:lang w:val="zh-CN"/>
        </w:rPr>
        <w:t>、时间和条件</w:t>
      </w:r>
    </w:p>
    <w:p w14:paraId="42FC7658">
      <w:pPr>
        <w:pStyle w:val="964"/>
        <w:spacing w:before="0" w:beforeAutospacing="0" w:after="0" w:afterAutospacing="0" w:line="360" w:lineRule="auto"/>
        <w:ind w:firstLine="480"/>
        <w:rPr>
          <w:rFonts w:ascii="仿宋" w:hAnsi="仿宋" w:eastAsia="仿宋" w:cs="Times New Roman"/>
          <w:color w:val="0C0C0C" w:themeColor="text1" w:themeTint="F2"/>
        </w:rPr>
      </w:pPr>
      <w:r>
        <w:rPr>
          <w:rFonts w:ascii="仿宋" w:hAnsi="仿宋" w:eastAsia="仿宋" w:cs="Times New Roman"/>
          <w:color w:val="0C0C0C" w:themeColor="text1" w:themeTint="F2"/>
        </w:rPr>
        <w:t>1.4.1</w:t>
      </w:r>
      <w:r>
        <w:rPr>
          <w:rFonts w:hint="eastAsia" w:ascii="仿宋" w:hAnsi="仿宋" w:eastAsia="仿宋" w:cs="Times New Roman"/>
          <w:color w:val="0C0C0C" w:themeColor="text1" w:themeTint="F2"/>
        </w:rPr>
        <w:t>甲方应严格履行合同，及时组织验收，验收合格后及时将合同款支付完毕。对于满足合同约定支付条件的，甲方自收到发票后</w:t>
      </w:r>
      <w:r>
        <w:rPr>
          <w:rFonts w:hint="eastAsia" w:ascii="仿宋" w:hAnsi="仿宋" w:eastAsia="仿宋" w:cs="Times New Roman"/>
          <w:color w:val="0C0C0C" w:themeColor="text1" w:themeTint="F2"/>
          <w:lang w:val="en-US" w:eastAsia="zh-CN"/>
        </w:rPr>
        <w:t>1</w:t>
      </w:r>
      <w:r>
        <w:rPr>
          <w:rFonts w:ascii="仿宋" w:hAnsi="仿宋" w:eastAsia="仿宋" w:cs="Times New Roman"/>
          <w:color w:val="0C0C0C" w:themeColor="text1" w:themeTint="F2"/>
        </w:rPr>
        <w:t>5个工作日内将资金支付到合同约定的乙方账户，有条件的甲方可以即时支付。甲方不得以机构变动、人员更替、政策调整、单位放假等为由延迟付款。</w:t>
      </w:r>
    </w:p>
    <w:p w14:paraId="28D5C336">
      <w:pPr>
        <w:spacing w:line="560"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1.4.2</w:t>
      </w:r>
      <w:r>
        <w:rPr>
          <w:rFonts w:hint="eastAsia" w:ascii="仿宋" w:hAnsi="仿宋" w:eastAsia="仿宋"/>
          <w:color w:val="0C0C0C" w:themeColor="text1" w:themeTint="F2"/>
          <w:kern w:val="0"/>
          <w:sz w:val="24"/>
        </w:rPr>
        <w:t>合同预付款比例为合同金额的50％；项目分年安排预算的，每年预付款比例为项目年度计划支付资金额的50％；采购项目实施以人工投入为主的，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r>
        <w:rPr>
          <w:rFonts w:ascii="Calibri" w:hAnsi="Calibri" w:eastAsia="仿宋" w:cs="Calibri"/>
          <w:color w:val="0C0C0C" w:themeColor="text1" w:themeTint="F2"/>
          <w:kern w:val="0"/>
          <w:sz w:val="24"/>
        </w:rPr>
        <w:t> </w:t>
      </w:r>
    </w:p>
    <w:p w14:paraId="791E5F2B">
      <w:pPr>
        <w:spacing w:line="560" w:lineRule="exact"/>
        <w:ind w:firstLine="480" w:firstLineChars="200"/>
        <w:outlineLvl w:val="0"/>
        <w:rPr>
          <w:rFonts w:ascii="仿宋" w:hAnsi="仿宋" w:eastAsia="仿宋"/>
          <w:color w:val="0C0C0C" w:themeColor="text1" w:themeTint="F2"/>
          <w:sz w:val="24"/>
        </w:rPr>
      </w:pPr>
      <w:r>
        <w:rPr>
          <w:rFonts w:ascii="仿宋" w:hAnsi="仿宋" w:eastAsia="仿宋"/>
          <w:color w:val="0C0C0C" w:themeColor="text1" w:themeTint="F2"/>
          <w:sz w:val="24"/>
        </w:rPr>
        <w:t>1.4.4资金支付的方式、时间和条件详见</w:t>
      </w:r>
      <w:r>
        <w:rPr>
          <w:rFonts w:hint="eastAsia" w:ascii="仿宋" w:hAnsi="仿宋" w:eastAsia="仿宋"/>
          <w:b/>
          <w:i/>
          <w:color w:val="0C0C0C" w:themeColor="text1" w:themeTint="F2"/>
          <w:sz w:val="24"/>
          <w:u w:val="single"/>
        </w:rPr>
        <w:t>合同专用条款</w:t>
      </w:r>
      <w:r>
        <w:rPr>
          <w:rFonts w:hint="eastAsia" w:ascii="仿宋" w:hAnsi="仿宋" w:eastAsia="仿宋"/>
          <w:color w:val="0C0C0C" w:themeColor="text1" w:themeTint="F2"/>
          <w:sz w:val="24"/>
        </w:rPr>
        <w:t>。</w:t>
      </w:r>
    </w:p>
    <w:p w14:paraId="427731BC">
      <w:pPr>
        <w:spacing w:line="560" w:lineRule="exact"/>
        <w:ind w:firstLine="480" w:firstLineChars="200"/>
        <w:rPr>
          <w:rFonts w:ascii="仿宋" w:hAnsi="仿宋" w:eastAsia="仿宋"/>
          <w:color w:val="0C0C0C" w:themeColor="text1" w:themeTint="F2"/>
          <w:sz w:val="24"/>
        </w:rPr>
      </w:pPr>
      <w:r>
        <w:rPr>
          <w:rFonts w:hint="eastAsia" w:ascii="仿宋" w:hAnsi="仿宋" w:eastAsia="仿宋"/>
          <w:color w:val="0C0C0C" w:themeColor="text1" w:themeTint="F2"/>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6A8A246E">
      <w:pPr>
        <w:spacing w:line="520" w:lineRule="exact"/>
        <w:ind w:firstLine="482" w:firstLineChars="200"/>
        <w:outlineLvl w:val="0"/>
        <w:rPr>
          <w:rFonts w:ascii="仿宋_GB2312" w:eastAsia="仿宋_GB2312"/>
          <w:b/>
          <w:color w:val="0C0C0C" w:themeColor="text1" w:themeTint="F2"/>
          <w:sz w:val="24"/>
        </w:rPr>
      </w:pPr>
      <w:bookmarkStart w:id="408" w:name="_Toc32071"/>
      <w:bookmarkStart w:id="409" w:name="_Toc19304"/>
      <w:bookmarkStart w:id="410" w:name="_Toc2846"/>
      <w:r>
        <w:rPr>
          <w:rFonts w:hint="eastAsia" w:ascii="仿宋_GB2312" w:eastAsia="仿宋_GB2312"/>
          <w:b/>
          <w:color w:val="0C0C0C" w:themeColor="text1" w:themeTint="F2"/>
          <w:sz w:val="24"/>
        </w:rPr>
        <w:t>1.5 履行服务期限、地点和方式</w:t>
      </w:r>
      <w:bookmarkEnd w:id="408"/>
      <w:bookmarkEnd w:id="409"/>
      <w:bookmarkEnd w:id="410"/>
    </w:p>
    <w:p w14:paraId="7E23209E">
      <w:pPr>
        <w:spacing w:line="560" w:lineRule="exact"/>
        <w:ind w:firstLine="480" w:firstLineChars="200"/>
        <w:rPr>
          <w:rFonts w:ascii="仿宋" w:hAnsi="仿宋" w:eastAsia="仿宋"/>
          <w:color w:val="0C0C0C" w:themeColor="text1" w:themeTint="F2"/>
          <w:sz w:val="24"/>
          <w:u w:val="single"/>
        </w:rPr>
      </w:pPr>
      <w:r>
        <w:rPr>
          <w:rFonts w:ascii="仿宋" w:hAnsi="仿宋" w:eastAsia="仿宋"/>
          <w:color w:val="0C0C0C" w:themeColor="text1" w:themeTint="F2"/>
          <w:sz w:val="24"/>
        </w:rPr>
        <w:t xml:space="preserve">1.5.1 </w:t>
      </w:r>
      <w:r>
        <w:rPr>
          <w:rFonts w:hint="eastAsia" w:ascii="仿宋" w:hAnsi="仿宋" w:eastAsia="仿宋"/>
          <w:color w:val="0C0C0C" w:themeColor="text1" w:themeTint="F2"/>
          <w:sz w:val="24"/>
        </w:rPr>
        <w:t>履行期限：</w:t>
      </w:r>
      <w:r>
        <w:rPr>
          <w:rFonts w:ascii="仿宋" w:hAnsi="仿宋" w:eastAsia="仿宋"/>
          <w:color w:val="0C0C0C" w:themeColor="text1" w:themeTint="F2"/>
          <w:sz w:val="24"/>
        </w:rPr>
        <w:t>详见</w:t>
      </w:r>
      <w:r>
        <w:rPr>
          <w:rFonts w:hint="eastAsia" w:ascii="仿宋" w:hAnsi="仿宋" w:eastAsia="仿宋"/>
          <w:b/>
          <w:i/>
          <w:color w:val="0C0C0C" w:themeColor="text1" w:themeTint="F2"/>
          <w:sz w:val="24"/>
          <w:u w:val="single"/>
        </w:rPr>
        <w:t>合同专用条款</w:t>
      </w:r>
      <w:r>
        <w:rPr>
          <w:rFonts w:hint="eastAsia" w:ascii="仿宋" w:hAnsi="仿宋" w:eastAsia="仿宋"/>
          <w:color w:val="0C0C0C" w:themeColor="text1" w:themeTint="F2"/>
          <w:sz w:val="24"/>
        </w:rPr>
        <w:t>；</w:t>
      </w:r>
    </w:p>
    <w:p w14:paraId="0BBC9AA9">
      <w:pPr>
        <w:spacing w:line="560"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 xml:space="preserve">1.5.2 </w:t>
      </w:r>
      <w:r>
        <w:rPr>
          <w:rFonts w:hint="eastAsia" w:ascii="仿宋" w:hAnsi="仿宋" w:eastAsia="仿宋"/>
          <w:color w:val="0C0C0C" w:themeColor="text1" w:themeTint="F2"/>
          <w:sz w:val="24"/>
        </w:rPr>
        <w:t>履行地点：</w:t>
      </w:r>
      <w:r>
        <w:rPr>
          <w:rFonts w:hint="eastAsia" w:ascii="仿宋" w:hAnsi="仿宋" w:eastAsia="仿宋"/>
          <w:b/>
          <w:i/>
          <w:color w:val="0C0C0C" w:themeColor="text1" w:themeTint="F2"/>
          <w:sz w:val="24"/>
          <w:u w:val="single"/>
        </w:rPr>
        <w:t>合同专用条款</w:t>
      </w:r>
      <w:r>
        <w:rPr>
          <w:rFonts w:hint="eastAsia" w:ascii="仿宋" w:hAnsi="仿宋" w:eastAsia="仿宋"/>
          <w:color w:val="0C0C0C" w:themeColor="text1" w:themeTint="F2"/>
          <w:sz w:val="24"/>
        </w:rPr>
        <w:t>；</w:t>
      </w:r>
    </w:p>
    <w:p w14:paraId="099DEDE3">
      <w:pPr>
        <w:spacing w:line="520" w:lineRule="exact"/>
        <w:ind w:firstLine="480" w:firstLineChars="200"/>
        <w:outlineLvl w:val="0"/>
        <w:rPr>
          <w:rFonts w:ascii="仿宋" w:hAnsi="仿宋" w:eastAsia="仿宋"/>
          <w:color w:val="0C0C0C" w:themeColor="text1" w:themeTint="F2"/>
          <w:sz w:val="24"/>
        </w:rPr>
      </w:pPr>
      <w:r>
        <w:rPr>
          <w:rFonts w:ascii="仿宋" w:hAnsi="仿宋" w:eastAsia="仿宋"/>
          <w:color w:val="0C0C0C" w:themeColor="text1" w:themeTint="F2"/>
          <w:sz w:val="24"/>
        </w:rPr>
        <w:t xml:space="preserve">1.5.3 </w:t>
      </w:r>
      <w:r>
        <w:rPr>
          <w:rFonts w:hint="eastAsia" w:ascii="仿宋" w:hAnsi="仿宋" w:eastAsia="仿宋"/>
          <w:color w:val="0C0C0C" w:themeColor="text1" w:themeTint="F2"/>
          <w:sz w:val="24"/>
        </w:rPr>
        <w:t>履行方式：</w:t>
      </w:r>
      <w:r>
        <w:rPr>
          <w:rFonts w:hint="eastAsia" w:ascii="仿宋" w:hAnsi="仿宋" w:eastAsia="仿宋"/>
          <w:b/>
          <w:i/>
          <w:color w:val="0C0C0C" w:themeColor="text1" w:themeTint="F2"/>
          <w:sz w:val="24"/>
          <w:u w:val="single"/>
        </w:rPr>
        <w:t>合同专用条款</w:t>
      </w:r>
      <w:r>
        <w:rPr>
          <w:rFonts w:hint="eastAsia" w:ascii="仿宋" w:hAnsi="仿宋" w:eastAsia="仿宋"/>
          <w:color w:val="0C0C0C" w:themeColor="text1" w:themeTint="F2"/>
          <w:sz w:val="24"/>
        </w:rPr>
        <w:t>。</w:t>
      </w:r>
    </w:p>
    <w:p w14:paraId="174CFA5B">
      <w:pPr>
        <w:spacing w:line="560" w:lineRule="exact"/>
        <w:ind w:firstLine="482" w:firstLineChars="200"/>
        <w:outlineLvl w:val="0"/>
        <w:rPr>
          <w:rFonts w:ascii="仿宋" w:hAnsi="仿宋" w:eastAsia="仿宋"/>
          <w:b/>
          <w:color w:val="0C0C0C" w:themeColor="text1" w:themeTint="F2"/>
          <w:sz w:val="24"/>
        </w:rPr>
      </w:pPr>
      <w:bookmarkStart w:id="411" w:name="_Toc19554"/>
      <w:bookmarkStart w:id="412" w:name="_Toc21423"/>
      <w:bookmarkStart w:id="413" w:name="_Toc27250"/>
      <w:r>
        <w:rPr>
          <w:rFonts w:ascii="仿宋" w:hAnsi="仿宋" w:eastAsia="仿宋"/>
          <w:b/>
          <w:color w:val="0C0C0C" w:themeColor="text1" w:themeTint="F2"/>
          <w:sz w:val="24"/>
        </w:rPr>
        <w:t xml:space="preserve">1.6 </w:t>
      </w:r>
      <w:r>
        <w:rPr>
          <w:rFonts w:hint="eastAsia" w:ascii="仿宋" w:hAnsi="仿宋" w:eastAsia="仿宋"/>
          <w:b/>
          <w:color w:val="0C0C0C" w:themeColor="text1" w:themeTint="F2"/>
          <w:sz w:val="24"/>
        </w:rPr>
        <w:t>违约责任</w:t>
      </w:r>
      <w:bookmarkEnd w:id="411"/>
      <w:bookmarkEnd w:id="412"/>
      <w:bookmarkEnd w:id="413"/>
    </w:p>
    <w:p w14:paraId="5275EA33">
      <w:pPr>
        <w:adjustRightInd/>
        <w:spacing w:line="566"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 xml:space="preserve">1.6.1 </w:t>
      </w:r>
      <w:r>
        <w:rPr>
          <w:rFonts w:hint="eastAsia" w:ascii="仿宋" w:hAnsi="仿宋" w:eastAsia="仿宋"/>
          <w:color w:val="0C0C0C" w:themeColor="text1" w:themeTint="F2"/>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olor w:val="0C0C0C" w:themeColor="text1" w:themeTint="F2"/>
          <w:sz w:val="24"/>
          <w:u w:val="single"/>
        </w:rPr>
        <w:t>0.05</w:t>
      </w:r>
      <w:r>
        <w:rPr>
          <w:rFonts w:ascii="仿宋" w:hAnsi="仿宋" w:eastAsia="仿宋"/>
          <w:color w:val="0C0C0C" w:themeColor="text1" w:themeTint="F2"/>
          <w:sz w:val="24"/>
        </w:rPr>
        <w:t>%计算，最高限额为本合同总价的</w:t>
      </w:r>
      <w:r>
        <w:rPr>
          <w:rFonts w:hint="eastAsia" w:ascii="仿宋" w:hAnsi="仿宋" w:eastAsia="仿宋"/>
          <w:color w:val="0C0C0C" w:themeColor="text1" w:themeTint="F2"/>
          <w:sz w:val="24"/>
          <w:u w:val="single"/>
        </w:rPr>
        <w:t>20</w:t>
      </w:r>
      <w:r>
        <w:rPr>
          <w:rFonts w:ascii="仿宋" w:hAnsi="仿宋" w:eastAsia="仿宋"/>
          <w:color w:val="0C0C0C" w:themeColor="text1" w:themeTint="F2"/>
          <w:sz w:val="24"/>
        </w:rPr>
        <w:t>%；迟延交付货物的违约金计算数额达到前述最高限额之日起，甲方有权在要求乙方支付违约金的同时，书面通知乙方解除本合同；</w:t>
      </w:r>
    </w:p>
    <w:p w14:paraId="7778CDB6">
      <w:pPr>
        <w:adjustRightInd/>
        <w:spacing w:line="566"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 xml:space="preserve">1.6.2 </w:t>
      </w:r>
      <w:r>
        <w:rPr>
          <w:rFonts w:hint="eastAsia" w:ascii="仿宋" w:hAnsi="仿宋" w:eastAsia="仿宋"/>
          <w:color w:val="0C0C0C" w:themeColor="text1" w:themeTint="F2"/>
          <w:sz w:val="24"/>
        </w:rPr>
        <w:t>除不可抗力外，如果甲方没有按照本合同约定的付款方式付款，那么乙方可要求甲方支付违约金，违约金按每迟延付款一日的应付而未付款的</w:t>
      </w:r>
      <w:r>
        <w:rPr>
          <w:rFonts w:hint="eastAsia" w:ascii="仿宋" w:hAnsi="仿宋" w:eastAsia="仿宋"/>
          <w:color w:val="0C0C0C" w:themeColor="text1" w:themeTint="F2"/>
          <w:sz w:val="24"/>
          <w:u w:val="single"/>
        </w:rPr>
        <w:t>0.05</w:t>
      </w:r>
      <w:r>
        <w:rPr>
          <w:rFonts w:ascii="仿宋" w:hAnsi="仿宋" w:eastAsia="仿宋"/>
          <w:color w:val="0C0C0C" w:themeColor="text1" w:themeTint="F2"/>
          <w:sz w:val="24"/>
        </w:rPr>
        <w:t>%计算，最高限额为本合同总价的</w:t>
      </w:r>
      <w:r>
        <w:rPr>
          <w:rFonts w:hint="eastAsia" w:ascii="仿宋" w:hAnsi="仿宋" w:eastAsia="仿宋"/>
          <w:color w:val="0C0C0C" w:themeColor="text1" w:themeTint="F2"/>
          <w:sz w:val="24"/>
          <w:u w:val="single"/>
        </w:rPr>
        <w:t>20</w:t>
      </w:r>
      <w:r>
        <w:rPr>
          <w:rFonts w:ascii="仿宋" w:hAnsi="仿宋" w:eastAsia="仿宋"/>
          <w:color w:val="0C0C0C" w:themeColor="text1" w:themeTint="F2"/>
          <w:sz w:val="24"/>
        </w:rPr>
        <w:t>%；迟延付款的违约金计算数额达到前述最高限额之日起，乙方有权在要求甲方支付违约金的同时，书面通知甲方解除本合同；</w:t>
      </w:r>
    </w:p>
    <w:p w14:paraId="2DBD266A">
      <w:pPr>
        <w:adjustRightInd/>
        <w:spacing w:line="566"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 xml:space="preserve">1.6.3 </w:t>
      </w:r>
      <w:r>
        <w:rPr>
          <w:rFonts w:hint="eastAsia" w:ascii="仿宋" w:hAnsi="仿宋" w:eastAsia="仿宋"/>
          <w:color w:val="0C0C0C" w:themeColor="text1" w:themeTint="F2"/>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059044">
      <w:pPr>
        <w:adjustRightInd/>
        <w:spacing w:line="566"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 xml:space="preserve">1.6.4 </w:t>
      </w:r>
      <w:r>
        <w:rPr>
          <w:rFonts w:hint="eastAsia" w:ascii="仿宋" w:hAnsi="仿宋" w:eastAsia="仿宋"/>
          <w:color w:val="0C0C0C" w:themeColor="text1" w:themeTint="F2"/>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8629508">
      <w:pPr>
        <w:adjustRightInd/>
        <w:spacing w:line="566"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 xml:space="preserve">1.6.5 </w:t>
      </w:r>
      <w:r>
        <w:rPr>
          <w:rFonts w:hint="eastAsia" w:ascii="仿宋" w:hAnsi="仿宋" w:eastAsia="仿宋"/>
          <w:color w:val="0C0C0C" w:themeColor="text1" w:themeTint="F2"/>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EAE199E">
      <w:pPr>
        <w:adjustRightInd/>
        <w:spacing w:line="566"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 xml:space="preserve">1.6.6 </w:t>
      </w:r>
      <w:r>
        <w:rPr>
          <w:rFonts w:hint="eastAsia" w:ascii="仿宋" w:hAnsi="仿宋" w:eastAsia="仿宋"/>
          <w:color w:val="0C0C0C" w:themeColor="text1" w:themeTint="F2"/>
          <w:sz w:val="24"/>
        </w:rPr>
        <w:t>如果出现政府采购监督管理部门在处理投诉事项期间，书面通知甲方暂停采购活动的情形，或者询问或质疑事项可能影响中标结果的，导致甲方中止履行合同的情形，均不视为甲方违约。</w:t>
      </w:r>
    </w:p>
    <w:p w14:paraId="62EE4EFA">
      <w:pPr>
        <w:adjustRightInd/>
        <w:spacing w:line="566" w:lineRule="exact"/>
        <w:ind w:left="-420" w:leftChars="-200" w:right="-420" w:rightChars="-200" w:firstLine="960" w:firstLineChars="400"/>
        <w:rPr>
          <w:color w:val="0C0C0C" w:themeColor="text1" w:themeTint="F2"/>
        </w:rPr>
      </w:pPr>
      <w:r>
        <w:rPr>
          <w:rFonts w:hint="eastAsia" w:ascii="仿宋" w:hAnsi="仿宋" w:eastAsia="仿宋"/>
          <w:color w:val="0C0C0C" w:themeColor="text1" w:themeTint="F2"/>
          <w:sz w:val="24"/>
        </w:rPr>
        <w:t>1.6.7违约责任</w:t>
      </w:r>
      <w:r>
        <w:rPr>
          <w:rFonts w:hint="eastAsia" w:ascii="仿宋" w:hAnsi="仿宋" w:eastAsia="仿宋"/>
          <w:b/>
          <w:i/>
          <w:color w:val="0C0C0C" w:themeColor="text1" w:themeTint="F2"/>
          <w:sz w:val="24"/>
          <w:u w:val="single"/>
        </w:rPr>
        <w:t>合同专用条款</w:t>
      </w:r>
      <w:r>
        <w:rPr>
          <w:rFonts w:hint="eastAsia" w:ascii="仿宋" w:hAnsi="仿宋" w:eastAsia="仿宋"/>
          <w:color w:val="0C0C0C" w:themeColor="text1" w:themeTint="F2"/>
          <w:sz w:val="24"/>
        </w:rPr>
        <w:t>另有约定的，从其约定。</w:t>
      </w:r>
    </w:p>
    <w:p w14:paraId="1A396A73">
      <w:pPr>
        <w:adjustRightInd/>
        <w:spacing w:line="566" w:lineRule="exact"/>
        <w:ind w:firstLine="482" w:firstLineChars="200"/>
        <w:outlineLvl w:val="0"/>
        <w:rPr>
          <w:rFonts w:ascii="仿宋" w:hAnsi="仿宋" w:eastAsia="仿宋" w:cs="仿宋"/>
          <w:b/>
          <w:color w:val="0C0C0C" w:themeColor="text1" w:themeTint="F2"/>
          <w:sz w:val="24"/>
        </w:rPr>
      </w:pPr>
      <w:bookmarkStart w:id="414" w:name="_Toc16021"/>
      <w:bookmarkStart w:id="415" w:name="_Toc15583"/>
      <w:bookmarkStart w:id="416" w:name="_Toc28375"/>
      <w:r>
        <w:rPr>
          <w:rFonts w:hint="eastAsia" w:ascii="仿宋" w:hAnsi="仿宋" w:eastAsia="仿宋" w:cs="仿宋"/>
          <w:b/>
          <w:color w:val="0C0C0C" w:themeColor="text1" w:themeTint="F2"/>
          <w:sz w:val="24"/>
        </w:rPr>
        <w:t>1.7 合同争议的解决</w:t>
      </w:r>
      <w:bookmarkEnd w:id="414"/>
      <w:bookmarkEnd w:id="415"/>
      <w:bookmarkEnd w:id="416"/>
    </w:p>
    <w:p w14:paraId="517C0CBA">
      <w:pPr>
        <w:spacing w:line="560" w:lineRule="exact"/>
        <w:ind w:left="-61" w:leftChars="-29" w:right="-420" w:rightChars="-200" w:firstLine="240" w:firstLineChars="1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本合同履行过程中发生的任何争议，双方当事人均可通过和解或者调解解决；不愿和解、调解或者和解、调解不成的，可以选择以下第</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条款规定的方式解决：</w:t>
      </w:r>
    </w:p>
    <w:p w14:paraId="3D801F0B">
      <w:pPr>
        <w:spacing w:line="560" w:lineRule="exact"/>
        <w:ind w:left="-420" w:leftChars="-200" w:right="-420" w:rightChars="-200" w:firstLine="600" w:firstLineChars="25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1.7.1 将争议提交</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仲裁委员会依申请仲裁时其现行有效的仲裁规则裁决；</w:t>
      </w:r>
    </w:p>
    <w:p w14:paraId="0290B799">
      <w:pPr>
        <w:spacing w:line="560" w:lineRule="exact"/>
        <w:ind w:left="-420" w:leftChars="-200" w:right="-420" w:rightChars="-200" w:firstLine="600" w:firstLineChars="25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1.7.2 向</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人民法院起诉。</w:t>
      </w:r>
    </w:p>
    <w:p w14:paraId="222A9809">
      <w:pPr>
        <w:spacing w:line="560" w:lineRule="exact"/>
        <w:ind w:firstLine="482" w:firstLineChars="200"/>
        <w:outlineLvl w:val="0"/>
        <w:rPr>
          <w:rFonts w:ascii="仿宋" w:hAnsi="仿宋" w:eastAsia="仿宋" w:cs="仿宋"/>
          <w:b/>
          <w:color w:val="0C0C0C" w:themeColor="text1" w:themeTint="F2"/>
          <w:sz w:val="24"/>
        </w:rPr>
      </w:pPr>
      <w:bookmarkStart w:id="417" w:name="_Toc7245"/>
      <w:bookmarkStart w:id="418" w:name="_Toc11173"/>
      <w:bookmarkStart w:id="419" w:name="_Toc15322"/>
      <w:r>
        <w:rPr>
          <w:rFonts w:hint="eastAsia" w:ascii="仿宋" w:hAnsi="仿宋" w:eastAsia="仿宋" w:cs="仿宋"/>
          <w:b/>
          <w:color w:val="0C0C0C" w:themeColor="text1" w:themeTint="F2"/>
          <w:sz w:val="24"/>
        </w:rPr>
        <w:t>1.8 合同生效</w:t>
      </w:r>
      <w:bookmarkEnd w:id="417"/>
      <w:bookmarkEnd w:id="418"/>
      <w:bookmarkEnd w:id="419"/>
    </w:p>
    <w:p w14:paraId="3F6982DE">
      <w:pPr>
        <w:spacing w:line="560" w:lineRule="exact"/>
        <w:ind w:firstLine="480" w:firstLineChars="200"/>
        <w:rPr>
          <w:rFonts w:ascii="仿宋" w:hAnsi="仿宋" w:eastAsia="仿宋" w:cs="仿宋"/>
          <w:b/>
          <w:color w:val="0C0C0C" w:themeColor="text1" w:themeTint="F2"/>
          <w:sz w:val="24"/>
        </w:rPr>
      </w:pPr>
      <w:r>
        <w:rPr>
          <w:rFonts w:hint="eastAsia" w:ascii="仿宋" w:hAnsi="仿宋" w:eastAsia="仿宋" w:cs="仿宋"/>
          <w:color w:val="0C0C0C" w:themeColor="text1" w:themeTint="F2"/>
          <w:sz w:val="24"/>
        </w:rPr>
        <w:t>本合同自双方当事人盖章或者签字时生效。</w:t>
      </w:r>
    </w:p>
    <w:p w14:paraId="141DD512">
      <w:pPr>
        <w:autoSpaceDE w:val="0"/>
        <w:autoSpaceDN w:val="0"/>
        <w:spacing w:line="520" w:lineRule="exact"/>
        <w:ind w:firstLine="482" w:firstLineChars="200"/>
        <w:rPr>
          <w:rFonts w:ascii="仿宋" w:hAnsi="仿宋" w:eastAsia="仿宋" w:cs="仿宋"/>
          <w:b/>
          <w:bCs/>
          <w:color w:val="0C0C0C" w:themeColor="text1" w:themeTint="F2"/>
          <w:sz w:val="24"/>
        </w:rPr>
      </w:pPr>
      <w:r>
        <w:rPr>
          <w:rFonts w:hint="eastAsia" w:ascii="仿宋" w:hAnsi="仿宋" w:eastAsia="仿宋" w:cs="仿宋"/>
          <w:b/>
          <w:bCs/>
          <w:color w:val="0C0C0C" w:themeColor="text1" w:themeTint="F2"/>
          <w:sz w:val="24"/>
        </w:rPr>
        <w:t>（注：本合同不强制现场签订，</w:t>
      </w:r>
      <w:r>
        <w:rPr>
          <w:rFonts w:hint="eastAsia" w:ascii="仿宋" w:hAnsi="仿宋" w:eastAsia="仿宋" w:cs="仿宋"/>
          <w:b/>
          <w:bCs/>
          <w:color w:val="0C0C0C" w:themeColor="text1" w:themeTint="F2"/>
          <w:sz w:val="24"/>
          <w:lang w:val="zh-CN"/>
        </w:rPr>
        <w:t>可</w:t>
      </w:r>
      <w:r>
        <w:rPr>
          <w:rFonts w:hint="eastAsia" w:ascii="仿宋" w:hAnsi="仿宋" w:eastAsia="仿宋" w:cs="仿宋"/>
          <w:b/>
          <w:bCs/>
          <w:color w:val="0C0C0C" w:themeColor="text1" w:themeTint="F2"/>
          <w:sz w:val="24"/>
        </w:rPr>
        <w:t>盖章后</w:t>
      </w:r>
      <w:r>
        <w:rPr>
          <w:rFonts w:hint="eastAsia" w:ascii="仿宋" w:hAnsi="仿宋" w:eastAsia="仿宋" w:cs="仿宋"/>
          <w:b/>
          <w:bCs/>
          <w:color w:val="0C0C0C" w:themeColor="text1" w:themeTint="F2"/>
          <w:sz w:val="24"/>
          <w:lang w:val="zh-CN"/>
        </w:rPr>
        <w:t>邮寄送达</w:t>
      </w:r>
      <w:r>
        <w:rPr>
          <w:rFonts w:hint="eastAsia" w:ascii="仿宋" w:hAnsi="仿宋" w:eastAsia="仿宋" w:cs="仿宋"/>
          <w:b/>
          <w:bCs/>
          <w:color w:val="0C0C0C" w:themeColor="text1" w:themeTint="F2"/>
          <w:sz w:val="24"/>
        </w:rPr>
        <w:t>。）</w:t>
      </w:r>
    </w:p>
    <w:p w14:paraId="7B2B61D1">
      <w:pPr>
        <w:autoSpaceDE w:val="0"/>
        <w:autoSpaceDN w:val="0"/>
        <w:spacing w:line="520" w:lineRule="exact"/>
        <w:rPr>
          <w:rFonts w:ascii="仿宋" w:hAnsi="仿宋" w:eastAsia="仿宋" w:cs="仿宋"/>
          <w:color w:val="0C0C0C" w:themeColor="text1" w:themeTint="F2"/>
          <w:sz w:val="24"/>
          <w:lang w:val="zh-CN"/>
        </w:rPr>
      </w:pPr>
    </w:p>
    <w:p w14:paraId="168FB2D4">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b/>
          <w:color w:val="0C0C0C" w:themeColor="text1" w:themeTint="F2"/>
          <w:sz w:val="24"/>
          <w:lang w:val="zh-CN"/>
        </w:rPr>
        <w:t>甲方</w:t>
      </w:r>
      <w:r>
        <w:rPr>
          <w:rFonts w:hint="eastAsia" w:ascii="仿宋" w:hAnsi="仿宋" w:eastAsia="仿宋" w:cs="仿宋"/>
          <w:color w:val="0C0C0C" w:themeColor="text1" w:themeTint="F2"/>
          <w:sz w:val="24"/>
          <w:lang w:val="zh-CN"/>
        </w:rPr>
        <w:t>：</w:t>
      </w:r>
      <w:r>
        <w:rPr>
          <w:rFonts w:hint="eastAsia" w:ascii="仿宋" w:hAnsi="仿宋" w:eastAsia="仿宋" w:cs="仿宋"/>
          <w:b/>
          <w:color w:val="0C0C0C" w:themeColor="text1" w:themeTint="F2"/>
          <w:sz w:val="24"/>
          <w:lang w:val="zh-CN"/>
        </w:rPr>
        <w:t>乙方</w:t>
      </w:r>
      <w:r>
        <w:rPr>
          <w:rFonts w:hint="eastAsia" w:ascii="仿宋" w:hAnsi="仿宋" w:eastAsia="仿宋" w:cs="仿宋"/>
          <w:color w:val="0C0C0C" w:themeColor="text1" w:themeTint="F2"/>
          <w:sz w:val="24"/>
          <w:lang w:val="zh-CN"/>
        </w:rPr>
        <w:t>：</w:t>
      </w:r>
    </w:p>
    <w:p w14:paraId="77B7CCF0">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统一社会信用代码：统一社会信用代码或身份证号码：</w:t>
      </w:r>
    </w:p>
    <w:p w14:paraId="36C9840F">
      <w:pPr>
        <w:autoSpaceDE w:val="0"/>
        <w:autoSpaceDN w:val="0"/>
        <w:spacing w:line="520" w:lineRule="exact"/>
        <w:rPr>
          <w:rFonts w:ascii="仿宋" w:hAnsi="仿宋" w:eastAsia="仿宋" w:cs="仿宋"/>
          <w:color w:val="0C0C0C" w:themeColor="text1" w:themeTint="F2"/>
          <w:sz w:val="24"/>
          <w:lang w:val="zh-CN"/>
        </w:rPr>
      </w:pPr>
    </w:p>
    <w:p w14:paraId="5FF2D981">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住所：住所：</w:t>
      </w:r>
    </w:p>
    <w:p w14:paraId="21F7C637">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法定代表人或法定代表人</w:t>
      </w:r>
    </w:p>
    <w:p w14:paraId="2FAAE094">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 xml:space="preserve">授权代表（签字）：或授权代表（签字）: </w:t>
      </w:r>
    </w:p>
    <w:p w14:paraId="7C7EB558">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联系人：联系人：</w:t>
      </w:r>
    </w:p>
    <w:p w14:paraId="2B3FAC6A">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约定送达地址：约定送达地址：</w:t>
      </w:r>
    </w:p>
    <w:p w14:paraId="4FC6EF4B">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邮政编码：邮政编码：</w:t>
      </w:r>
    </w:p>
    <w:p w14:paraId="7C5AE443">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 xml:space="preserve">电话:                                    电话: </w:t>
      </w:r>
    </w:p>
    <w:p w14:paraId="47DB00E7">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传真:                                    传真:</w:t>
      </w:r>
    </w:p>
    <w:p w14:paraId="62D56115">
      <w:pPr>
        <w:autoSpaceDE w:val="0"/>
        <w:autoSpaceDN w:val="0"/>
        <w:spacing w:line="520" w:lineRule="exact"/>
        <w:rPr>
          <w:rFonts w:ascii="仿宋" w:hAnsi="仿宋" w:eastAsia="仿宋" w:cs="仿宋"/>
          <w:color w:val="0C0C0C" w:themeColor="text1" w:themeTint="F2"/>
          <w:sz w:val="24"/>
        </w:rPr>
      </w:pPr>
      <w:r>
        <w:rPr>
          <w:rFonts w:hint="eastAsia" w:ascii="仿宋" w:hAnsi="仿宋" w:eastAsia="仿宋" w:cs="仿宋"/>
          <w:color w:val="0C0C0C" w:themeColor="text1" w:themeTint="F2"/>
          <w:sz w:val="24"/>
          <w:lang w:val="zh-CN"/>
        </w:rPr>
        <w:t>电子邮箱：电子邮箱：</w:t>
      </w:r>
    </w:p>
    <w:p w14:paraId="0D4D998F">
      <w:pPr>
        <w:autoSpaceDE w:val="0"/>
        <w:autoSpaceDN w:val="0"/>
        <w:spacing w:line="520" w:lineRule="exac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开户银行：开户银行：</w:t>
      </w:r>
    </w:p>
    <w:p w14:paraId="020670DA">
      <w:pPr>
        <w:autoSpaceDE w:val="0"/>
        <w:autoSpaceDN w:val="0"/>
        <w:spacing w:line="520" w:lineRule="exac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开户名称：开户名称：</w:t>
      </w:r>
    </w:p>
    <w:p w14:paraId="58DBF3F3">
      <w:pPr>
        <w:autoSpaceDE w:val="0"/>
        <w:autoSpaceDN w:val="0"/>
        <w:spacing w:line="520" w:lineRule="exac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开户账号：开户账号：</w:t>
      </w:r>
    </w:p>
    <w:p w14:paraId="7F30557A">
      <w:pPr>
        <w:pStyle w:val="83"/>
        <w:rPr>
          <w:rFonts w:ascii="仿宋" w:hAnsi="仿宋" w:eastAsia="仿宋" w:cs="仿宋"/>
          <w:color w:val="0C0C0C" w:themeColor="text1" w:themeTint="F2"/>
        </w:rPr>
      </w:pPr>
    </w:p>
    <w:p w14:paraId="1103066E">
      <w:pPr>
        <w:pStyle w:val="83"/>
        <w:rPr>
          <w:rFonts w:ascii="仿宋" w:hAnsi="仿宋" w:eastAsia="仿宋" w:cs="仿宋"/>
          <w:color w:val="0C0C0C" w:themeColor="text1" w:themeTint="F2"/>
        </w:rPr>
      </w:pPr>
    </w:p>
    <w:p w14:paraId="36FEE997">
      <w:pPr>
        <w:pStyle w:val="83"/>
        <w:rPr>
          <w:rFonts w:ascii="仿宋" w:hAnsi="仿宋" w:eastAsia="仿宋" w:cs="仿宋"/>
          <w:color w:val="0C0C0C" w:themeColor="text1" w:themeTint="F2"/>
        </w:rPr>
      </w:pPr>
    </w:p>
    <w:p w14:paraId="14A74BF6">
      <w:pPr>
        <w:pStyle w:val="83"/>
        <w:rPr>
          <w:rFonts w:ascii="仿宋" w:hAnsi="仿宋" w:eastAsia="仿宋" w:cs="仿宋"/>
          <w:color w:val="0C0C0C" w:themeColor="text1" w:themeTint="F2"/>
        </w:rPr>
      </w:pPr>
    </w:p>
    <w:p w14:paraId="1C2E6BF7">
      <w:pPr>
        <w:pStyle w:val="83"/>
        <w:rPr>
          <w:rFonts w:ascii="仿宋" w:hAnsi="仿宋" w:eastAsia="仿宋" w:cs="仿宋"/>
          <w:color w:val="0C0C0C" w:themeColor="text1" w:themeTint="F2"/>
        </w:rPr>
      </w:pPr>
    </w:p>
    <w:p w14:paraId="3E197F5D">
      <w:pPr>
        <w:pStyle w:val="83"/>
        <w:rPr>
          <w:rFonts w:ascii="仿宋" w:hAnsi="仿宋" w:eastAsia="仿宋" w:cs="仿宋"/>
          <w:color w:val="0C0C0C" w:themeColor="text1" w:themeTint="F2"/>
        </w:rPr>
      </w:pPr>
    </w:p>
    <w:p w14:paraId="4D141E70">
      <w:pPr>
        <w:pStyle w:val="83"/>
        <w:rPr>
          <w:rFonts w:ascii="仿宋" w:hAnsi="仿宋" w:eastAsia="仿宋" w:cs="仿宋"/>
          <w:color w:val="0C0C0C" w:themeColor="text1" w:themeTint="F2"/>
        </w:rPr>
      </w:pPr>
    </w:p>
    <w:p w14:paraId="77B48D0A">
      <w:pPr>
        <w:pStyle w:val="83"/>
        <w:rPr>
          <w:rFonts w:ascii="仿宋" w:hAnsi="仿宋" w:eastAsia="仿宋" w:cs="仿宋"/>
          <w:color w:val="0C0C0C" w:themeColor="text1" w:themeTint="F2"/>
        </w:rPr>
      </w:pPr>
    </w:p>
    <w:p w14:paraId="207EC795">
      <w:pPr>
        <w:pStyle w:val="83"/>
        <w:rPr>
          <w:rFonts w:ascii="仿宋" w:hAnsi="仿宋" w:eastAsia="仿宋" w:cs="仿宋"/>
          <w:color w:val="0C0C0C" w:themeColor="text1" w:themeTint="F2"/>
        </w:rPr>
      </w:pPr>
    </w:p>
    <w:p w14:paraId="5E499B25">
      <w:pPr>
        <w:pStyle w:val="83"/>
        <w:rPr>
          <w:rFonts w:ascii="仿宋" w:hAnsi="仿宋" w:eastAsia="仿宋" w:cs="仿宋"/>
          <w:color w:val="0C0C0C" w:themeColor="text1" w:themeTint="F2"/>
        </w:rPr>
      </w:pPr>
    </w:p>
    <w:p w14:paraId="36659819">
      <w:pPr>
        <w:pStyle w:val="83"/>
        <w:rPr>
          <w:rFonts w:ascii="仿宋" w:hAnsi="仿宋" w:eastAsia="仿宋" w:cs="仿宋"/>
          <w:color w:val="0C0C0C" w:themeColor="text1" w:themeTint="F2"/>
        </w:rPr>
      </w:pPr>
    </w:p>
    <w:p w14:paraId="4F18D187">
      <w:pPr>
        <w:pStyle w:val="83"/>
        <w:rPr>
          <w:rFonts w:ascii="仿宋" w:hAnsi="仿宋" w:eastAsia="仿宋" w:cs="仿宋"/>
          <w:color w:val="0C0C0C" w:themeColor="text1" w:themeTint="F2"/>
        </w:rPr>
      </w:pPr>
    </w:p>
    <w:p w14:paraId="59CD6ADB">
      <w:pPr>
        <w:pStyle w:val="83"/>
        <w:rPr>
          <w:rFonts w:ascii="仿宋" w:hAnsi="仿宋" w:eastAsia="仿宋" w:cs="仿宋"/>
          <w:color w:val="0C0C0C" w:themeColor="text1" w:themeTint="F2"/>
        </w:rPr>
      </w:pPr>
    </w:p>
    <w:p w14:paraId="098E17A1">
      <w:pPr>
        <w:pStyle w:val="83"/>
        <w:rPr>
          <w:rFonts w:ascii="仿宋" w:hAnsi="仿宋" w:eastAsia="仿宋" w:cs="仿宋"/>
          <w:color w:val="0C0C0C" w:themeColor="text1" w:themeTint="F2"/>
        </w:rPr>
      </w:pPr>
    </w:p>
    <w:p w14:paraId="4E807143">
      <w:pPr>
        <w:pStyle w:val="83"/>
        <w:rPr>
          <w:rFonts w:ascii="仿宋" w:hAnsi="仿宋" w:eastAsia="仿宋" w:cs="仿宋"/>
          <w:color w:val="0C0C0C" w:themeColor="text1" w:themeTint="F2"/>
        </w:rPr>
      </w:pPr>
    </w:p>
    <w:p w14:paraId="516C1617">
      <w:pPr>
        <w:pStyle w:val="83"/>
        <w:rPr>
          <w:rFonts w:ascii="仿宋" w:hAnsi="仿宋" w:eastAsia="仿宋" w:cs="仿宋"/>
          <w:color w:val="0C0C0C" w:themeColor="text1" w:themeTint="F2"/>
        </w:rPr>
      </w:pPr>
    </w:p>
    <w:p w14:paraId="3A1D534E">
      <w:pPr>
        <w:pStyle w:val="83"/>
        <w:rPr>
          <w:rFonts w:ascii="仿宋" w:hAnsi="仿宋" w:eastAsia="仿宋" w:cs="仿宋"/>
          <w:color w:val="0C0C0C" w:themeColor="text1" w:themeTint="F2"/>
        </w:rPr>
      </w:pPr>
    </w:p>
    <w:p w14:paraId="1FA4FB92">
      <w:pPr>
        <w:pStyle w:val="83"/>
        <w:rPr>
          <w:rFonts w:ascii="仿宋" w:hAnsi="仿宋" w:eastAsia="仿宋" w:cs="仿宋"/>
          <w:color w:val="0C0C0C" w:themeColor="text1" w:themeTint="F2"/>
        </w:rPr>
      </w:pPr>
    </w:p>
    <w:p w14:paraId="0A106FE5">
      <w:pPr>
        <w:pStyle w:val="83"/>
        <w:rPr>
          <w:rFonts w:ascii="仿宋" w:hAnsi="仿宋" w:eastAsia="仿宋" w:cs="仿宋"/>
          <w:color w:val="0C0C0C" w:themeColor="text1" w:themeTint="F2"/>
        </w:rPr>
      </w:pPr>
    </w:p>
    <w:p w14:paraId="1D0745FD">
      <w:pPr>
        <w:pStyle w:val="83"/>
        <w:rPr>
          <w:rFonts w:ascii="仿宋" w:hAnsi="仿宋" w:eastAsia="仿宋" w:cs="仿宋"/>
          <w:color w:val="0C0C0C" w:themeColor="text1" w:themeTint="F2"/>
        </w:rPr>
      </w:pPr>
    </w:p>
    <w:p w14:paraId="7D34082A">
      <w:pPr>
        <w:pStyle w:val="83"/>
        <w:rPr>
          <w:rFonts w:ascii="仿宋" w:hAnsi="仿宋" w:eastAsia="仿宋" w:cs="仿宋"/>
          <w:color w:val="0C0C0C" w:themeColor="text1" w:themeTint="F2"/>
        </w:rPr>
      </w:pPr>
    </w:p>
    <w:p w14:paraId="41DF3A7F">
      <w:pPr>
        <w:pStyle w:val="83"/>
        <w:rPr>
          <w:rFonts w:ascii="仿宋" w:hAnsi="仿宋" w:eastAsia="仿宋" w:cs="仿宋"/>
          <w:color w:val="0C0C0C" w:themeColor="text1" w:themeTint="F2"/>
        </w:rPr>
      </w:pPr>
    </w:p>
    <w:p w14:paraId="6504FDD1">
      <w:pPr>
        <w:pStyle w:val="83"/>
        <w:rPr>
          <w:rFonts w:ascii="仿宋" w:hAnsi="仿宋" w:eastAsia="仿宋" w:cs="仿宋"/>
          <w:color w:val="0C0C0C" w:themeColor="text1" w:themeTint="F2"/>
        </w:rPr>
      </w:pPr>
    </w:p>
    <w:p w14:paraId="2AC96CCA">
      <w:pPr>
        <w:pStyle w:val="83"/>
        <w:rPr>
          <w:rFonts w:ascii="仿宋" w:hAnsi="仿宋" w:eastAsia="仿宋" w:cs="仿宋"/>
          <w:color w:val="0C0C0C" w:themeColor="text1" w:themeTint="F2"/>
        </w:rPr>
      </w:pPr>
    </w:p>
    <w:p w14:paraId="614CC9D1">
      <w:pPr>
        <w:pStyle w:val="83"/>
        <w:rPr>
          <w:rFonts w:ascii="仿宋" w:hAnsi="仿宋" w:eastAsia="仿宋" w:cs="仿宋"/>
          <w:color w:val="0C0C0C" w:themeColor="text1" w:themeTint="F2"/>
        </w:rPr>
      </w:pPr>
    </w:p>
    <w:p w14:paraId="4E1BA738">
      <w:pPr>
        <w:pStyle w:val="83"/>
        <w:rPr>
          <w:rFonts w:ascii="仿宋" w:hAnsi="仿宋" w:eastAsia="仿宋" w:cs="仿宋"/>
          <w:color w:val="0C0C0C" w:themeColor="text1" w:themeTint="F2"/>
        </w:rPr>
      </w:pPr>
    </w:p>
    <w:p w14:paraId="4A50F687">
      <w:pPr>
        <w:pStyle w:val="83"/>
        <w:rPr>
          <w:rFonts w:ascii="仿宋" w:hAnsi="仿宋" w:eastAsia="仿宋" w:cs="仿宋"/>
          <w:color w:val="0C0C0C" w:themeColor="text1" w:themeTint="F2"/>
        </w:rPr>
      </w:pPr>
    </w:p>
    <w:p w14:paraId="7687C909">
      <w:pPr>
        <w:pStyle w:val="83"/>
        <w:rPr>
          <w:rFonts w:ascii="仿宋" w:hAnsi="仿宋" w:eastAsia="仿宋" w:cs="仿宋"/>
          <w:color w:val="0C0C0C" w:themeColor="text1" w:themeTint="F2"/>
        </w:rPr>
      </w:pPr>
    </w:p>
    <w:p w14:paraId="56E439F5">
      <w:pPr>
        <w:pStyle w:val="83"/>
        <w:rPr>
          <w:rFonts w:ascii="仿宋" w:hAnsi="仿宋" w:eastAsia="仿宋" w:cs="仿宋"/>
          <w:color w:val="0C0C0C" w:themeColor="text1" w:themeTint="F2"/>
        </w:rPr>
      </w:pPr>
    </w:p>
    <w:p w14:paraId="49237E2F">
      <w:pPr>
        <w:pStyle w:val="83"/>
        <w:rPr>
          <w:rFonts w:ascii="仿宋" w:hAnsi="仿宋" w:eastAsia="仿宋" w:cs="仿宋"/>
          <w:color w:val="0C0C0C" w:themeColor="text1" w:themeTint="F2"/>
        </w:rPr>
      </w:pPr>
    </w:p>
    <w:p w14:paraId="7438EEC7">
      <w:pPr>
        <w:pStyle w:val="83"/>
        <w:rPr>
          <w:rFonts w:ascii="仿宋" w:hAnsi="仿宋" w:eastAsia="仿宋" w:cs="仿宋"/>
          <w:color w:val="0C0C0C" w:themeColor="text1" w:themeTint="F2"/>
        </w:rPr>
      </w:pPr>
    </w:p>
    <w:p w14:paraId="3C932144">
      <w:pPr>
        <w:pStyle w:val="83"/>
        <w:rPr>
          <w:rFonts w:ascii="仿宋" w:hAnsi="仿宋" w:eastAsia="仿宋" w:cs="仿宋"/>
          <w:color w:val="0C0C0C" w:themeColor="text1" w:themeTint="F2"/>
        </w:rPr>
      </w:pPr>
    </w:p>
    <w:p w14:paraId="36320D34">
      <w:pPr>
        <w:pStyle w:val="83"/>
        <w:rPr>
          <w:rFonts w:ascii="仿宋" w:hAnsi="仿宋" w:eastAsia="仿宋" w:cs="仿宋"/>
          <w:color w:val="0C0C0C" w:themeColor="text1" w:themeTint="F2"/>
        </w:rPr>
      </w:pPr>
    </w:p>
    <w:p w14:paraId="387FC61F">
      <w:pPr>
        <w:pStyle w:val="83"/>
        <w:rPr>
          <w:rFonts w:ascii="仿宋" w:hAnsi="仿宋" w:eastAsia="仿宋" w:cs="仿宋"/>
          <w:color w:val="0C0C0C" w:themeColor="text1" w:themeTint="F2"/>
        </w:rPr>
      </w:pPr>
    </w:p>
    <w:p w14:paraId="2BC0319A">
      <w:pPr>
        <w:pStyle w:val="706"/>
        <w:spacing w:line="520" w:lineRule="exact"/>
        <w:ind w:firstLine="562"/>
        <w:jc w:val="center"/>
        <w:rPr>
          <w:rFonts w:ascii="仿宋" w:hAnsi="仿宋" w:eastAsia="仿宋" w:cs="仿宋"/>
          <w:b/>
          <w:color w:val="0C0C0C" w:themeColor="text1" w:themeTint="F2"/>
          <w:sz w:val="28"/>
          <w:szCs w:val="28"/>
        </w:rPr>
      </w:pPr>
      <w:bookmarkStart w:id="420" w:name="_Toc331685783"/>
      <w:r>
        <w:rPr>
          <w:rFonts w:hint="eastAsia" w:ascii="仿宋" w:hAnsi="仿宋" w:eastAsia="仿宋" w:cs="仿宋"/>
          <w:b/>
          <w:color w:val="0C0C0C" w:themeColor="text1" w:themeTint="F2"/>
          <w:sz w:val="28"/>
          <w:szCs w:val="28"/>
        </w:rPr>
        <w:t>第二部分合同一般条款</w:t>
      </w:r>
      <w:bookmarkEnd w:id="420"/>
    </w:p>
    <w:p w14:paraId="3BB563EE">
      <w:pPr>
        <w:spacing w:line="360" w:lineRule="auto"/>
        <w:ind w:firstLine="482" w:firstLineChars="200"/>
        <w:outlineLvl w:val="0"/>
        <w:rPr>
          <w:rFonts w:ascii="仿宋" w:hAnsi="仿宋" w:eastAsia="仿宋" w:cs="仿宋"/>
          <w:b/>
          <w:color w:val="0C0C0C" w:themeColor="text1" w:themeTint="F2"/>
          <w:sz w:val="24"/>
        </w:rPr>
      </w:pPr>
      <w:bookmarkStart w:id="421" w:name="_Ref467379101"/>
      <w:bookmarkStart w:id="422" w:name="_Ref467379205"/>
      <w:bookmarkStart w:id="423" w:name="_Toc28763"/>
      <w:bookmarkStart w:id="424" w:name="_Ref467378404"/>
      <w:bookmarkStart w:id="425" w:name="_Ref467378463"/>
      <w:bookmarkStart w:id="426" w:name="_Toc19614"/>
      <w:bookmarkStart w:id="427" w:name="_Ref467379195"/>
      <w:bookmarkStart w:id="428" w:name="_Toc279701240"/>
      <w:bookmarkStart w:id="429" w:name="_Ref467379109"/>
      <w:bookmarkStart w:id="430" w:name="_Toc259093669"/>
      <w:bookmarkStart w:id="431" w:name="_Ref467379094"/>
      <w:bookmarkStart w:id="432" w:name="_Ref467378499"/>
      <w:bookmarkStart w:id="433" w:name="_Toc16917"/>
      <w:bookmarkStart w:id="434" w:name="_Ref467379214"/>
      <w:bookmarkStart w:id="435" w:name="_Toc487900349"/>
      <w:bookmarkStart w:id="436" w:name="_Ref467379225"/>
      <w:r>
        <w:rPr>
          <w:rFonts w:hint="eastAsia" w:ascii="仿宋" w:hAnsi="仿宋" w:eastAsia="仿宋" w:cs="仿宋"/>
          <w:b/>
          <w:color w:val="0C0C0C" w:themeColor="text1" w:themeTint="F2"/>
          <w:sz w:val="24"/>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7690946A">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本合同中的下列词语应按以下内容进行解释：</w:t>
      </w:r>
    </w:p>
    <w:p w14:paraId="151C4FA3">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2.1.1 “合同”系指采购人和中标供应商签订的载明双方当事人所达成的协议，并包括所有的附件、附录和构成合同的其他文件。</w:t>
      </w:r>
    </w:p>
    <w:p w14:paraId="61380108">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2.1.2 “合同价”系指根据合同约定，中标供应商在完全履行合同义务后，采购人应支付给中标供应商的价格。</w:t>
      </w:r>
    </w:p>
    <w:p w14:paraId="57D65D6F">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2.1.3</w:t>
      </w:r>
      <w:bookmarkStart w:id="437" w:name="_Ref467378840"/>
      <w:r>
        <w:rPr>
          <w:rFonts w:hint="eastAsia" w:ascii="仿宋" w:hAnsi="仿宋" w:eastAsia="仿宋" w:cs="仿宋"/>
          <w:color w:val="0C0C0C" w:themeColor="text1" w:themeTint="F2"/>
          <w:sz w:val="24"/>
        </w:rPr>
        <w:t>“服务”系指中标供应商根据合同约定应向采购人交付的一切各种形态和种类的物品，包括原材料、燃料、设备、机械、仪表、备件、计算机软件、产品等，并包括工具、手册等其他相关资料。</w:t>
      </w:r>
    </w:p>
    <w:p w14:paraId="0131E423">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2.1.4 “甲方”系指与中标供应商签署合同的采购人</w:t>
      </w:r>
      <w:bookmarkEnd w:id="437"/>
      <w:r>
        <w:rPr>
          <w:rFonts w:hint="eastAsia" w:ascii="仿宋" w:hAnsi="仿宋" w:eastAsia="仿宋" w:cs="仿宋"/>
          <w:color w:val="0C0C0C" w:themeColor="text1" w:themeTint="F2"/>
          <w:sz w:val="24"/>
        </w:rPr>
        <w:t>；采购人委托采购机构代表其与乙方签订合同的，采购人的授权委托书作为合同附件。</w:t>
      </w:r>
    </w:p>
    <w:p w14:paraId="4BA5DF76">
      <w:pPr>
        <w:spacing w:line="360" w:lineRule="auto"/>
        <w:ind w:firstLine="480" w:firstLineChars="200"/>
        <w:rPr>
          <w:rFonts w:ascii="仿宋" w:hAnsi="仿宋" w:eastAsia="仿宋" w:cs="仿宋"/>
          <w:color w:val="0C0C0C" w:themeColor="text1" w:themeTint="F2"/>
          <w:sz w:val="24"/>
        </w:rPr>
      </w:pPr>
      <w:bookmarkStart w:id="438" w:name="_Ref467379400"/>
      <w:r>
        <w:rPr>
          <w:rFonts w:hint="eastAsia" w:ascii="仿宋" w:hAnsi="仿宋" w:eastAsia="仿宋" w:cs="仿宋"/>
          <w:color w:val="0C0C0C" w:themeColor="text1" w:themeTint="F2"/>
          <w:sz w:val="24"/>
        </w:rPr>
        <w:t>2.1.5 “乙方”系指根据合同约定交付服务的中标供应商</w:t>
      </w:r>
      <w:bookmarkEnd w:id="438"/>
      <w:r>
        <w:rPr>
          <w:rFonts w:hint="eastAsia" w:ascii="仿宋" w:hAnsi="仿宋" w:eastAsia="仿宋" w:cs="仿宋"/>
          <w:color w:val="0C0C0C" w:themeColor="text1" w:themeTint="F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E17C0D">
      <w:pPr>
        <w:spacing w:line="360" w:lineRule="auto"/>
        <w:ind w:firstLine="480" w:firstLineChars="200"/>
        <w:rPr>
          <w:rFonts w:ascii="仿宋" w:hAnsi="仿宋" w:eastAsia="仿宋" w:cs="仿宋"/>
          <w:color w:val="0C0C0C" w:themeColor="text1" w:themeTint="F2"/>
          <w:sz w:val="24"/>
        </w:rPr>
      </w:pPr>
      <w:bookmarkStart w:id="439" w:name="_Ref467379436"/>
      <w:r>
        <w:rPr>
          <w:rFonts w:hint="eastAsia" w:ascii="仿宋" w:hAnsi="仿宋" w:eastAsia="仿宋" w:cs="仿宋"/>
          <w:color w:val="0C0C0C" w:themeColor="text1" w:themeTint="F2"/>
          <w:sz w:val="24"/>
        </w:rPr>
        <w:t>2.1.6 “现场”系指合同约定服务将要运至或者安装的地点。</w:t>
      </w:r>
      <w:bookmarkEnd w:id="439"/>
    </w:p>
    <w:p w14:paraId="5EC00759">
      <w:pPr>
        <w:spacing w:line="360" w:lineRule="auto"/>
        <w:ind w:firstLine="482" w:firstLineChars="200"/>
        <w:outlineLvl w:val="0"/>
        <w:rPr>
          <w:rFonts w:ascii="仿宋" w:hAnsi="仿宋" w:eastAsia="仿宋" w:cs="仿宋"/>
          <w:b/>
          <w:color w:val="0C0C0C" w:themeColor="text1" w:themeTint="F2"/>
          <w:sz w:val="24"/>
        </w:rPr>
      </w:pPr>
      <w:bookmarkStart w:id="440" w:name="_Toc487900350"/>
      <w:bookmarkStart w:id="441" w:name="_Toc27635"/>
      <w:bookmarkStart w:id="442" w:name="_Toc13336"/>
      <w:bookmarkStart w:id="443" w:name="_Toc279701241"/>
      <w:bookmarkStart w:id="444" w:name="_Toc32504"/>
      <w:bookmarkStart w:id="445" w:name="_Toc259093670"/>
      <w:r>
        <w:rPr>
          <w:rFonts w:hint="eastAsia" w:ascii="仿宋" w:hAnsi="仿宋" w:eastAsia="仿宋" w:cs="仿宋"/>
          <w:b/>
          <w:color w:val="0C0C0C" w:themeColor="text1" w:themeTint="F2"/>
          <w:sz w:val="24"/>
        </w:rPr>
        <w:t>2.2 技术规范</w:t>
      </w:r>
      <w:bookmarkEnd w:id="440"/>
      <w:bookmarkEnd w:id="441"/>
      <w:bookmarkEnd w:id="442"/>
      <w:bookmarkEnd w:id="443"/>
      <w:bookmarkEnd w:id="444"/>
      <w:bookmarkEnd w:id="445"/>
    </w:p>
    <w:p w14:paraId="0DB427F3">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76EF930">
      <w:pPr>
        <w:spacing w:line="360" w:lineRule="auto"/>
        <w:ind w:firstLine="482" w:firstLineChars="200"/>
        <w:outlineLvl w:val="0"/>
        <w:rPr>
          <w:rFonts w:ascii="仿宋" w:hAnsi="仿宋" w:eastAsia="仿宋" w:cs="仿宋"/>
          <w:b/>
          <w:color w:val="0C0C0C" w:themeColor="text1" w:themeTint="F2"/>
          <w:sz w:val="24"/>
        </w:rPr>
      </w:pPr>
      <w:bookmarkStart w:id="446" w:name="_Toc31634"/>
      <w:bookmarkStart w:id="447" w:name="_Toc9829"/>
      <w:bookmarkStart w:id="448" w:name="_Toc279701242"/>
      <w:bookmarkStart w:id="449" w:name="_Toc259093671"/>
      <w:bookmarkStart w:id="450" w:name="_Toc27853"/>
      <w:bookmarkStart w:id="451" w:name="_Toc487900351"/>
      <w:r>
        <w:rPr>
          <w:rFonts w:hint="eastAsia" w:ascii="仿宋" w:hAnsi="仿宋" w:eastAsia="仿宋" w:cs="仿宋"/>
          <w:b/>
          <w:color w:val="0C0C0C" w:themeColor="text1" w:themeTint="F2"/>
          <w:sz w:val="24"/>
        </w:rPr>
        <w:t>2.3 知识产权</w:t>
      </w:r>
      <w:bookmarkEnd w:id="446"/>
      <w:bookmarkEnd w:id="447"/>
      <w:bookmarkEnd w:id="448"/>
      <w:bookmarkEnd w:id="449"/>
      <w:bookmarkEnd w:id="450"/>
      <w:bookmarkEnd w:id="451"/>
    </w:p>
    <w:p w14:paraId="28EC9D08">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2EB545F8">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2.3.2合同涉及技术成果的归属和收益的分成办法的，详见</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w:t>
      </w:r>
    </w:p>
    <w:p w14:paraId="024BDF77">
      <w:pPr>
        <w:spacing w:line="360" w:lineRule="auto"/>
        <w:ind w:firstLine="482" w:firstLineChars="200"/>
        <w:outlineLvl w:val="0"/>
        <w:rPr>
          <w:rFonts w:ascii="仿宋" w:hAnsi="仿宋" w:eastAsia="仿宋" w:cs="仿宋"/>
          <w:b/>
          <w:color w:val="0C0C0C" w:themeColor="text1" w:themeTint="F2"/>
          <w:sz w:val="24"/>
        </w:rPr>
      </w:pPr>
      <w:bookmarkStart w:id="452" w:name="_Toc11932"/>
      <w:bookmarkStart w:id="453" w:name="_Toc29149"/>
      <w:bookmarkStart w:id="454" w:name="_Toc4194"/>
      <w:r>
        <w:rPr>
          <w:rFonts w:hint="eastAsia" w:ascii="仿宋" w:hAnsi="仿宋" w:eastAsia="仿宋" w:cs="仿宋"/>
          <w:b/>
          <w:color w:val="0C0C0C" w:themeColor="text1" w:themeTint="F2"/>
          <w:sz w:val="24"/>
        </w:rPr>
        <w:t xml:space="preserve">2.4 </w:t>
      </w:r>
      <w:bookmarkEnd w:id="452"/>
      <w:bookmarkEnd w:id="453"/>
      <w:bookmarkEnd w:id="454"/>
      <w:bookmarkStart w:id="455" w:name="_Toc30272"/>
      <w:bookmarkStart w:id="456" w:name="_Toc19074"/>
      <w:bookmarkStart w:id="457" w:name="_Toc26182"/>
      <w:r>
        <w:rPr>
          <w:rFonts w:hint="eastAsia" w:ascii="仿宋" w:hAnsi="仿宋" w:eastAsia="仿宋" w:cs="仿宋"/>
          <w:b/>
          <w:color w:val="0C0C0C" w:themeColor="text1" w:themeTint="F2"/>
          <w:sz w:val="24"/>
        </w:rPr>
        <w:t>履约检查和问题反馈</w:t>
      </w:r>
      <w:bookmarkEnd w:id="455"/>
      <w:bookmarkEnd w:id="456"/>
      <w:bookmarkEnd w:id="457"/>
    </w:p>
    <w:p w14:paraId="0FACEB8F">
      <w:pPr>
        <w:spacing w:line="360" w:lineRule="auto"/>
        <w:ind w:firstLine="480" w:firstLineChars="200"/>
        <w:rPr>
          <w:rFonts w:ascii="仿宋" w:hAnsi="仿宋" w:eastAsia="仿宋" w:cs="仿宋"/>
          <w:color w:val="0C0C0C" w:themeColor="text1" w:themeTint="F2"/>
          <w:sz w:val="24"/>
        </w:rPr>
      </w:pPr>
      <w:bookmarkStart w:id="458" w:name="_Ref467379657"/>
      <w:r>
        <w:rPr>
          <w:rFonts w:hint="eastAsia" w:ascii="仿宋" w:hAnsi="仿宋" w:eastAsia="仿宋" w:cs="仿宋"/>
          <w:color w:val="0C0C0C" w:themeColor="text1" w:themeTint="F2"/>
          <w:sz w:val="24"/>
        </w:rPr>
        <w:t>2.4.1</w:t>
      </w:r>
      <w:bookmarkEnd w:id="458"/>
      <w:bookmarkStart w:id="459" w:name="_Toc186431854"/>
      <w:bookmarkStart w:id="460" w:name="_Toc279701247"/>
      <w:bookmarkStart w:id="461" w:name="_Toc487900357"/>
      <w:bookmarkStart w:id="462" w:name="_Toc259093676"/>
      <w:bookmarkStart w:id="463" w:name="_Ref467379793"/>
      <w:bookmarkStart w:id="464" w:name="_Ref467379807"/>
      <w:r>
        <w:rPr>
          <w:rFonts w:hint="eastAsia" w:ascii="仿宋" w:hAnsi="仿宋" w:eastAsia="仿宋" w:cs="仿宋"/>
          <w:color w:val="0C0C0C" w:themeColor="text1" w:themeTint="F2"/>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14:paraId="158D42F4">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2.4.2 合同履行期间，甲方有权将履行过程中出现的问题反馈给乙方，双方当事人应以书面形式约定需要完善和改进的内容</w:t>
      </w:r>
      <w:bookmarkEnd w:id="459"/>
      <w:bookmarkStart w:id="465" w:name="_Toc186431855"/>
      <w:r>
        <w:rPr>
          <w:rFonts w:hint="eastAsia" w:ascii="仿宋" w:hAnsi="仿宋" w:eastAsia="仿宋" w:cs="仿宋"/>
          <w:color w:val="0C0C0C" w:themeColor="text1" w:themeTint="F2"/>
          <w:sz w:val="24"/>
        </w:rPr>
        <w:t>。</w:t>
      </w:r>
    </w:p>
    <w:bookmarkEnd w:id="460"/>
    <w:bookmarkEnd w:id="461"/>
    <w:bookmarkEnd w:id="462"/>
    <w:bookmarkEnd w:id="463"/>
    <w:bookmarkEnd w:id="464"/>
    <w:bookmarkEnd w:id="465"/>
    <w:p w14:paraId="2528F16B">
      <w:pPr>
        <w:spacing w:line="360" w:lineRule="auto"/>
        <w:ind w:firstLine="482" w:firstLineChars="200"/>
        <w:outlineLvl w:val="0"/>
        <w:rPr>
          <w:rFonts w:ascii="仿宋" w:hAnsi="仿宋" w:eastAsia="仿宋" w:cs="仿宋"/>
          <w:b/>
          <w:color w:val="0C0C0C" w:themeColor="text1" w:themeTint="F2"/>
          <w:sz w:val="24"/>
        </w:rPr>
      </w:pPr>
      <w:bookmarkStart w:id="466" w:name="_Toc15447"/>
      <w:bookmarkStart w:id="467" w:name="_Toc22011"/>
      <w:bookmarkStart w:id="468" w:name="_Toc31233"/>
      <w:bookmarkStart w:id="469" w:name="_Toc32670"/>
      <w:bookmarkStart w:id="470" w:name="_Toc26555"/>
      <w:r>
        <w:rPr>
          <w:rFonts w:hint="eastAsia" w:ascii="仿宋" w:hAnsi="仿宋" w:eastAsia="仿宋" w:cs="仿宋"/>
          <w:b/>
          <w:color w:val="0C0C0C" w:themeColor="text1" w:themeTint="F2"/>
          <w:sz w:val="24"/>
        </w:rPr>
        <w:t>2.5 结算方式和付款条件</w:t>
      </w:r>
      <w:bookmarkEnd w:id="466"/>
      <w:bookmarkEnd w:id="467"/>
      <w:bookmarkEnd w:id="468"/>
      <w:bookmarkEnd w:id="469"/>
      <w:bookmarkEnd w:id="470"/>
    </w:p>
    <w:p w14:paraId="460A04B7">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详见</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w:t>
      </w:r>
    </w:p>
    <w:p w14:paraId="4CBC4DEC">
      <w:pPr>
        <w:spacing w:line="360" w:lineRule="auto"/>
        <w:ind w:firstLine="482" w:firstLineChars="200"/>
        <w:rPr>
          <w:rFonts w:ascii="仿宋" w:hAnsi="仿宋" w:eastAsia="仿宋" w:cs="仿宋"/>
          <w:b/>
          <w:bCs/>
          <w:color w:val="0C0C0C" w:themeColor="text1" w:themeTint="F2"/>
          <w:sz w:val="24"/>
        </w:rPr>
      </w:pPr>
      <w:bookmarkStart w:id="471" w:name="_Toc13154"/>
      <w:bookmarkStart w:id="472" w:name="_Toc13467"/>
      <w:bookmarkStart w:id="473" w:name="_Toc16163"/>
      <w:bookmarkStart w:id="474" w:name="_Toc30507"/>
      <w:bookmarkStart w:id="475" w:name="_Toc18990"/>
      <w:r>
        <w:rPr>
          <w:rFonts w:hint="eastAsia" w:ascii="仿宋" w:hAnsi="仿宋" w:eastAsia="仿宋" w:cs="仿宋"/>
          <w:b/>
          <w:bCs/>
          <w:color w:val="0C0C0C" w:themeColor="text1" w:themeTint="F2"/>
          <w:sz w:val="24"/>
        </w:rPr>
        <w:t>2.6 技术资料和保密义务</w:t>
      </w:r>
      <w:bookmarkEnd w:id="471"/>
      <w:bookmarkEnd w:id="472"/>
      <w:bookmarkEnd w:id="473"/>
      <w:bookmarkEnd w:id="474"/>
      <w:bookmarkEnd w:id="475"/>
    </w:p>
    <w:p w14:paraId="3F7FE61C">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2.6.1 乙方有权依据合同约定和项目需要，向甲方了解有关情况，调阅有关资料等，甲方应予积极配合；</w:t>
      </w:r>
    </w:p>
    <w:p w14:paraId="18C725BB">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2.6.2 乙方有义务妥善保管和保护由甲方提供的前款信息和资料等；</w:t>
      </w:r>
    </w:p>
    <w:p w14:paraId="2FA53679">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060F7DF">
      <w:pPr>
        <w:spacing w:line="360" w:lineRule="auto"/>
        <w:ind w:firstLine="482" w:firstLineChars="200"/>
        <w:rPr>
          <w:rFonts w:ascii="仿宋" w:hAnsi="仿宋" w:eastAsia="仿宋" w:cs="仿宋"/>
          <w:b/>
          <w:bCs/>
          <w:color w:val="0C0C0C" w:themeColor="text1" w:themeTint="F2"/>
          <w:sz w:val="24"/>
        </w:rPr>
      </w:pPr>
      <w:bookmarkStart w:id="476" w:name="_Toc19069"/>
      <w:r>
        <w:rPr>
          <w:rFonts w:hint="eastAsia" w:ascii="仿宋" w:hAnsi="仿宋" w:eastAsia="仿宋" w:cs="仿宋"/>
          <w:b/>
          <w:bCs/>
          <w:color w:val="0C0C0C" w:themeColor="text1" w:themeTint="F2"/>
          <w:sz w:val="24"/>
        </w:rPr>
        <w:t>2.7 质量保证</w:t>
      </w:r>
      <w:bookmarkEnd w:id="476"/>
    </w:p>
    <w:p w14:paraId="344B3051">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2.7.1 乙方应建立和完善履行合同的内部质量保证体系，并提供相关内部规章制度给甲方，以便甲方进行监督检查；</w:t>
      </w:r>
    </w:p>
    <w:p w14:paraId="0E80F2CB">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2.7.2 乙方应保证履行合同的人员数量和素质、软件和硬件设备的配置、场地、环境和设施等满足全面履行合同的要求，并应接受甲方的监督检查。</w:t>
      </w:r>
    </w:p>
    <w:p w14:paraId="3E62204A">
      <w:pPr>
        <w:spacing w:line="360" w:lineRule="auto"/>
        <w:ind w:firstLine="482" w:firstLineChars="200"/>
        <w:rPr>
          <w:rFonts w:ascii="仿宋" w:hAnsi="仿宋" w:eastAsia="仿宋" w:cs="仿宋"/>
          <w:b/>
          <w:bCs/>
          <w:color w:val="0C0C0C" w:themeColor="text1" w:themeTint="F2"/>
          <w:sz w:val="24"/>
        </w:rPr>
      </w:pPr>
      <w:bookmarkStart w:id="477" w:name="_Toc22267"/>
      <w:r>
        <w:rPr>
          <w:rFonts w:hint="eastAsia" w:ascii="仿宋" w:hAnsi="仿宋" w:eastAsia="仿宋" w:cs="仿宋"/>
          <w:b/>
          <w:bCs/>
          <w:color w:val="0C0C0C" w:themeColor="text1" w:themeTint="F2"/>
          <w:sz w:val="24"/>
        </w:rPr>
        <w:t>2.8 延迟履行</w:t>
      </w:r>
      <w:bookmarkEnd w:id="477"/>
    </w:p>
    <w:p w14:paraId="085BA1F0">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5EFE3EA">
      <w:pPr>
        <w:spacing w:line="360" w:lineRule="auto"/>
        <w:ind w:firstLine="482" w:firstLineChars="200"/>
        <w:rPr>
          <w:rFonts w:ascii="仿宋" w:hAnsi="仿宋" w:eastAsia="仿宋" w:cs="仿宋"/>
          <w:color w:val="0C0C0C" w:themeColor="text1" w:themeTint="F2"/>
          <w:sz w:val="24"/>
        </w:rPr>
      </w:pPr>
      <w:bookmarkStart w:id="478" w:name="_Toc10611"/>
      <w:r>
        <w:rPr>
          <w:rFonts w:hint="eastAsia" w:ascii="仿宋" w:hAnsi="仿宋" w:eastAsia="仿宋" w:cs="仿宋"/>
          <w:b/>
          <w:bCs/>
          <w:color w:val="0C0C0C" w:themeColor="text1" w:themeTint="F2"/>
          <w:sz w:val="24"/>
        </w:rPr>
        <w:t>2.9 合同变更</w:t>
      </w:r>
      <w:bookmarkEnd w:id="478"/>
    </w:p>
    <w:p w14:paraId="37B7D208">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合同继续履行将损害国家利益和社会公共利益的，双方当事人应当以书面形式变更合同。有过错的一方应当承担赔偿责任，双方当事人都有过错的，各自承担相应的责任。</w:t>
      </w:r>
    </w:p>
    <w:p w14:paraId="5A6A369A">
      <w:pPr>
        <w:spacing w:line="360" w:lineRule="auto"/>
        <w:ind w:firstLine="482" w:firstLineChars="200"/>
        <w:rPr>
          <w:rFonts w:ascii="仿宋" w:hAnsi="仿宋" w:eastAsia="仿宋" w:cs="仿宋"/>
          <w:b/>
          <w:bCs/>
          <w:color w:val="0C0C0C" w:themeColor="text1" w:themeTint="F2"/>
          <w:sz w:val="24"/>
        </w:rPr>
      </w:pPr>
      <w:bookmarkStart w:id="479" w:name="_Toc23368"/>
      <w:bookmarkStart w:id="480" w:name="_Toc42"/>
      <w:bookmarkStart w:id="481" w:name="_Toc10663"/>
      <w:bookmarkStart w:id="482" w:name="_Toc26689"/>
      <w:bookmarkStart w:id="483" w:name="_Toc21830"/>
      <w:r>
        <w:rPr>
          <w:rFonts w:hint="eastAsia" w:ascii="仿宋" w:hAnsi="仿宋" w:eastAsia="仿宋" w:cs="仿宋"/>
          <w:b/>
          <w:bCs/>
          <w:color w:val="0C0C0C" w:themeColor="text1" w:themeTint="F2"/>
          <w:sz w:val="24"/>
        </w:rPr>
        <w:t>2.10 合同转让和分包</w:t>
      </w:r>
      <w:bookmarkEnd w:id="479"/>
      <w:bookmarkEnd w:id="480"/>
      <w:bookmarkEnd w:id="481"/>
      <w:bookmarkEnd w:id="482"/>
      <w:bookmarkEnd w:id="483"/>
    </w:p>
    <w:p w14:paraId="7900CFF0">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5525267">
      <w:pPr>
        <w:spacing w:line="360" w:lineRule="auto"/>
        <w:ind w:firstLine="482" w:firstLineChars="200"/>
        <w:rPr>
          <w:rFonts w:ascii="仿宋" w:hAnsi="仿宋" w:eastAsia="仿宋" w:cs="仿宋"/>
          <w:b/>
          <w:bCs/>
          <w:color w:val="0C0C0C" w:themeColor="text1" w:themeTint="F2"/>
          <w:sz w:val="24"/>
        </w:rPr>
      </w:pPr>
      <w:bookmarkStart w:id="484" w:name="_Toc25571"/>
      <w:bookmarkStart w:id="485" w:name="_Toc26633"/>
      <w:bookmarkStart w:id="486" w:name="_Toc4720"/>
      <w:bookmarkStart w:id="487" w:name="_Toc14371"/>
      <w:bookmarkStart w:id="488" w:name="_Toc32494"/>
      <w:r>
        <w:rPr>
          <w:rFonts w:hint="eastAsia" w:ascii="仿宋" w:hAnsi="仿宋" w:eastAsia="仿宋" w:cs="仿宋"/>
          <w:b/>
          <w:bCs/>
          <w:color w:val="0C0C0C" w:themeColor="text1" w:themeTint="F2"/>
          <w:sz w:val="24"/>
        </w:rPr>
        <w:t>2.11 不可抗力</w:t>
      </w:r>
      <w:bookmarkEnd w:id="484"/>
      <w:bookmarkEnd w:id="485"/>
      <w:bookmarkEnd w:id="486"/>
      <w:bookmarkEnd w:id="487"/>
      <w:bookmarkEnd w:id="488"/>
    </w:p>
    <w:p w14:paraId="66B0E912">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2.11.1如果任何一方遭遇法律规定的不可抗力，致使合同履行受阻时，履行合同的期限应予延长，延长的期限应相当于不可抗力所影响的时间；</w:t>
      </w:r>
    </w:p>
    <w:p w14:paraId="52A535C8">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2.11.2 因不可抗力致使不能实现合同目的的，当事人可以解除合同；</w:t>
      </w:r>
    </w:p>
    <w:p w14:paraId="05F1A78C">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2.11.3 因不可抗力致使合同有变更必要的，双方当事人应在</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约定时间内以书面形式变更合同；</w:t>
      </w:r>
    </w:p>
    <w:p w14:paraId="1F3174EE">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2.11.4受不可抗力影响的一方在不可抗力发生后，应在</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约定时间内以书面形式通知对方当事人，并在</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约定时间内，将有关部门出具的证明文件送达对方当事人。</w:t>
      </w:r>
    </w:p>
    <w:p w14:paraId="52490E1B">
      <w:pPr>
        <w:spacing w:line="360" w:lineRule="auto"/>
        <w:ind w:firstLine="482" w:firstLineChars="200"/>
        <w:rPr>
          <w:rFonts w:ascii="仿宋" w:hAnsi="仿宋" w:eastAsia="仿宋" w:cs="仿宋"/>
          <w:b/>
          <w:bCs/>
          <w:color w:val="0C0C0C" w:themeColor="text1" w:themeTint="F2"/>
          <w:sz w:val="24"/>
        </w:rPr>
      </w:pPr>
      <w:bookmarkStart w:id="489" w:name="_Toc25783"/>
      <w:bookmarkStart w:id="490" w:name="_Toc23854"/>
      <w:bookmarkStart w:id="491" w:name="_Toc3638"/>
      <w:bookmarkStart w:id="492" w:name="_Toc14115"/>
      <w:bookmarkStart w:id="493" w:name="_Toc24465"/>
      <w:r>
        <w:rPr>
          <w:rFonts w:hint="eastAsia" w:ascii="仿宋" w:hAnsi="仿宋" w:eastAsia="仿宋" w:cs="仿宋"/>
          <w:b/>
          <w:bCs/>
          <w:color w:val="0C0C0C" w:themeColor="text1" w:themeTint="F2"/>
          <w:sz w:val="24"/>
        </w:rPr>
        <w:t>2.12 税费</w:t>
      </w:r>
      <w:bookmarkEnd w:id="489"/>
      <w:bookmarkEnd w:id="490"/>
      <w:bookmarkEnd w:id="491"/>
      <w:bookmarkEnd w:id="492"/>
      <w:bookmarkEnd w:id="493"/>
    </w:p>
    <w:p w14:paraId="54B81C04">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与合同有关的一切税费，均按照中华人民共和国法律的相关规定缴纳。</w:t>
      </w:r>
    </w:p>
    <w:p w14:paraId="32CC4EDE">
      <w:pPr>
        <w:spacing w:line="360" w:lineRule="auto"/>
        <w:ind w:firstLine="482" w:firstLineChars="200"/>
        <w:rPr>
          <w:rFonts w:ascii="仿宋" w:hAnsi="仿宋" w:eastAsia="仿宋" w:cs="仿宋"/>
          <w:color w:val="0C0C0C" w:themeColor="text1" w:themeTint="F2"/>
          <w:sz w:val="24"/>
        </w:rPr>
      </w:pPr>
      <w:bookmarkStart w:id="494" w:name="_Toc30105"/>
      <w:bookmarkStart w:id="495" w:name="_Toc7315"/>
      <w:bookmarkStart w:id="496" w:name="_Toc25525"/>
      <w:bookmarkStart w:id="497" w:name="_Toc26883"/>
      <w:bookmarkStart w:id="498" w:name="_Toc14814"/>
      <w:r>
        <w:rPr>
          <w:rFonts w:hint="eastAsia" w:ascii="仿宋" w:hAnsi="仿宋" w:eastAsia="仿宋" w:cs="仿宋"/>
          <w:b/>
          <w:bCs/>
          <w:color w:val="0C0C0C" w:themeColor="text1" w:themeTint="F2"/>
          <w:sz w:val="24"/>
        </w:rPr>
        <w:t>2.13 乙方破产</w:t>
      </w:r>
      <w:bookmarkEnd w:id="494"/>
      <w:bookmarkEnd w:id="495"/>
      <w:bookmarkEnd w:id="496"/>
      <w:bookmarkEnd w:id="497"/>
      <w:bookmarkEnd w:id="498"/>
    </w:p>
    <w:p w14:paraId="622D5E0B">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C6B170">
      <w:pPr>
        <w:spacing w:line="360" w:lineRule="auto"/>
        <w:ind w:firstLine="482" w:firstLineChars="200"/>
        <w:rPr>
          <w:rFonts w:ascii="仿宋" w:hAnsi="仿宋" w:eastAsia="仿宋" w:cs="仿宋"/>
          <w:b/>
          <w:bCs/>
          <w:color w:val="0C0C0C" w:themeColor="text1" w:themeTint="F2"/>
          <w:sz w:val="24"/>
        </w:rPr>
      </w:pPr>
      <w:bookmarkStart w:id="499" w:name="_Toc1123"/>
      <w:bookmarkStart w:id="500" w:name="_Toc23323"/>
      <w:bookmarkStart w:id="501" w:name="_Toc2016"/>
      <w:r>
        <w:rPr>
          <w:rFonts w:hint="eastAsia" w:ascii="仿宋" w:hAnsi="仿宋" w:eastAsia="仿宋" w:cs="仿宋"/>
          <w:b/>
          <w:bCs/>
          <w:color w:val="0C0C0C" w:themeColor="text1" w:themeTint="F2"/>
          <w:sz w:val="24"/>
        </w:rPr>
        <w:t>2.14 合同中止、终止</w:t>
      </w:r>
      <w:bookmarkEnd w:id="499"/>
      <w:bookmarkEnd w:id="500"/>
      <w:bookmarkEnd w:id="501"/>
    </w:p>
    <w:p w14:paraId="11688665">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2.14.1 双方当事人不得擅自中止或者终止合同；</w:t>
      </w:r>
    </w:p>
    <w:p w14:paraId="0568F973">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2.14.2合同继续履行将损害国家利益和社会公共利益的，双方当事人应当中止或者终止合同。有过错的一方应当承担赔偿责任，双方当事人都有过错的，各自承担相应的责任。</w:t>
      </w:r>
    </w:p>
    <w:p w14:paraId="595584E2">
      <w:pPr>
        <w:spacing w:line="360" w:lineRule="auto"/>
        <w:ind w:firstLine="482" w:firstLineChars="200"/>
        <w:rPr>
          <w:rFonts w:ascii="仿宋" w:hAnsi="仿宋" w:eastAsia="仿宋" w:cs="仿宋"/>
          <w:b/>
          <w:bCs/>
          <w:color w:val="0C0C0C" w:themeColor="text1" w:themeTint="F2"/>
          <w:sz w:val="24"/>
        </w:rPr>
      </w:pPr>
      <w:bookmarkStart w:id="502" w:name="_Toc1969"/>
      <w:bookmarkStart w:id="503" w:name="_Toc17363"/>
      <w:bookmarkStart w:id="504" w:name="_Toc14525"/>
      <w:r>
        <w:rPr>
          <w:rFonts w:hint="eastAsia" w:ascii="仿宋" w:hAnsi="仿宋" w:eastAsia="仿宋" w:cs="仿宋"/>
          <w:b/>
          <w:bCs/>
          <w:color w:val="0C0C0C" w:themeColor="text1" w:themeTint="F2"/>
          <w:sz w:val="24"/>
        </w:rPr>
        <w:t>2.15 检验和验收</w:t>
      </w:r>
      <w:bookmarkEnd w:id="502"/>
      <w:bookmarkEnd w:id="503"/>
      <w:bookmarkEnd w:id="504"/>
    </w:p>
    <w:p w14:paraId="4B7FAA0B">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2.15.1 乙方按照合同专用条款的约定，定期提交服务报告，甲方按照合同专用条款的约定进行定期验收；</w:t>
      </w:r>
    </w:p>
    <w:p w14:paraId="361F2B08">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F30191D">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2.15.3 检验和验收标准、程序等具体内容以及前述验收书的效力详见合同专用条款。</w:t>
      </w:r>
    </w:p>
    <w:p w14:paraId="49FAA803">
      <w:pPr>
        <w:spacing w:line="360" w:lineRule="auto"/>
        <w:ind w:firstLine="482" w:firstLineChars="200"/>
        <w:rPr>
          <w:rFonts w:ascii="仿宋" w:hAnsi="仿宋" w:eastAsia="仿宋" w:cs="仿宋"/>
          <w:b/>
          <w:bCs/>
          <w:color w:val="0C0C0C" w:themeColor="text1" w:themeTint="F2"/>
          <w:sz w:val="24"/>
        </w:rPr>
      </w:pPr>
      <w:bookmarkStart w:id="505" w:name="_Toc2308"/>
      <w:bookmarkStart w:id="506" w:name="_Toc31892"/>
      <w:bookmarkStart w:id="507" w:name="_Toc9808"/>
      <w:bookmarkStart w:id="508" w:name="_Toc12666"/>
      <w:bookmarkStart w:id="509" w:name="_Toc25198"/>
      <w:r>
        <w:rPr>
          <w:rFonts w:hint="eastAsia" w:ascii="仿宋" w:hAnsi="仿宋" w:eastAsia="仿宋" w:cs="仿宋"/>
          <w:b/>
          <w:bCs/>
          <w:color w:val="0C0C0C" w:themeColor="text1" w:themeTint="F2"/>
          <w:sz w:val="24"/>
        </w:rPr>
        <w:t>2.16 通知和送达</w:t>
      </w:r>
      <w:bookmarkEnd w:id="505"/>
      <w:bookmarkEnd w:id="506"/>
      <w:bookmarkEnd w:id="507"/>
      <w:bookmarkEnd w:id="508"/>
      <w:bookmarkEnd w:id="509"/>
    </w:p>
    <w:p w14:paraId="13EBF786">
      <w:pPr>
        <w:spacing w:line="360" w:lineRule="auto"/>
        <w:ind w:firstLine="480" w:firstLineChars="200"/>
        <w:rPr>
          <w:rFonts w:ascii="仿宋" w:hAnsi="仿宋" w:eastAsia="仿宋" w:cs="仿宋"/>
          <w:color w:val="0C0C0C" w:themeColor="text1" w:themeTint="F2"/>
          <w:sz w:val="24"/>
        </w:rPr>
      </w:pPr>
      <w:bookmarkStart w:id="510" w:name="_Toc18401"/>
      <w:bookmarkStart w:id="511" w:name="_Toc27674"/>
      <w:r>
        <w:rPr>
          <w:rFonts w:hint="eastAsia" w:ascii="仿宋" w:hAnsi="仿宋" w:eastAsia="仿宋" w:cs="仿宋"/>
          <w:color w:val="0C0C0C" w:themeColor="text1" w:themeTint="F2"/>
          <w:sz w:val="24"/>
        </w:rPr>
        <w:t>2.16.1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58D046AD">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0"/>
      <w:bookmarkEnd w:id="511"/>
    </w:p>
    <w:p w14:paraId="0C95ED71">
      <w:pPr>
        <w:spacing w:line="360" w:lineRule="auto"/>
        <w:ind w:firstLine="482" w:firstLineChars="200"/>
        <w:rPr>
          <w:rFonts w:ascii="仿宋" w:hAnsi="仿宋" w:eastAsia="仿宋" w:cs="仿宋"/>
          <w:b/>
          <w:bCs/>
          <w:color w:val="0C0C0C" w:themeColor="text1" w:themeTint="F2"/>
          <w:sz w:val="24"/>
        </w:rPr>
      </w:pPr>
      <w:bookmarkStart w:id="512" w:name="_Toc27644"/>
      <w:bookmarkStart w:id="513" w:name="_Toc5063"/>
      <w:bookmarkStart w:id="514" w:name="_Toc12254"/>
      <w:bookmarkStart w:id="515" w:name="_Toc28906"/>
      <w:bookmarkStart w:id="516" w:name="_Toc20808"/>
      <w:r>
        <w:rPr>
          <w:rFonts w:hint="eastAsia" w:ascii="仿宋" w:hAnsi="仿宋" w:eastAsia="仿宋" w:cs="仿宋"/>
          <w:b/>
          <w:bCs/>
          <w:color w:val="0C0C0C" w:themeColor="text1" w:themeTint="F2"/>
          <w:sz w:val="24"/>
        </w:rPr>
        <w:t>2.17 合同使用的文字和适用的法律</w:t>
      </w:r>
      <w:bookmarkEnd w:id="512"/>
      <w:bookmarkEnd w:id="513"/>
      <w:bookmarkEnd w:id="514"/>
      <w:bookmarkEnd w:id="515"/>
      <w:bookmarkEnd w:id="516"/>
    </w:p>
    <w:p w14:paraId="20AE6624">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2.17.1 合同使用汉语书就、变更和解释；</w:t>
      </w:r>
    </w:p>
    <w:p w14:paraId="2D08201F">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2.17.2 合同适用中华人民共和国法律。</w:t>
      </w:r>
    </w:p>
    <w:p w14:paraId="217787B7">
      <w:pPr>
        <w:spacing w:line="360" w:lineRule="auto"/>
        <w:ind w:firstLine="482" w:firstLineChars="200"/>
        <w:rPr>
          <w:rFonts w:ascii="仿宋" w:hAnsi="仿宋" w:eastAsia="仿宋" w:cs="仿宋"/>
          <w:b/>
          <w:bCs/>
          <w:color w:val="0C0C0C" w:themeColor="text1" w:themeTint="F2"/>
          <w:sz w:val="24"/>
        </w:rPr>
      </w:pPr>
      <w:bookmarkStart w:id="517" w:name="_Toc27403"/>
      <w:bookmarkStart w:id="518" w:name="_Toc1492"/>
      <w:bookmarkStart w:id="519" w:name="_Toc30096"/>
      <w:bookmarkStart w:id="520" w:name="_Toc27127"/>
      <w:bookmarkStart w:id="521" w:name="_Toc22266"/>
      <w:r>
        <w:rPr>
          <w:rFonts w:hint="eastAsia" w:ascii="仿宋" w:hAnsi="仿宋" w:eastAsia="仿宋" w:cs="仿宋"/>
          <w:b/>
          <w:bCs/>
          <w:color w:val="0C0C0C" w:themeColor="text1" w:themeTint="F2"/>
          <w:sz w:val="24"/>
        </w:rPr>
        <w:t>2.18 履约保证金</w:t>
      </w:r>
      <w:bookmarkEnd w:id="517"/>
      <w:bookmarkEnd w:id="518"/>
      <w:bookmarkEnd w:id="519"/>
      <w:bookmarkEnd w:id="520"/>
      <w:bookmarkEnd w:id="521"/>
    </w:p>
    <w:p w14:paraId="4062B187">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2.18.1 采购文件要求乙方提交履约保证金的，乙方应按</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69040E74">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2.18.2  甲方在项目验收结束后及时退还履约保证金。甲方在项目通过验收之日起 5 个工作日内，按</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约定的方式将履约保证金退还乙方，逾期退还的，乙方可要求甲方支付违约金，违约金按每迟延退还一日的应退还而未退还金额的</w:t>
      </w:r>
      <w:r>
        <w:rPr>
          <w:rFonts w:hint="eastAsia" w:ascii="仿宋" w:hAnsi="仿宋" w:eastAsia="仿宋" w:cs="仿宋"/>
          <w:color w:val="0C0C0C" w:themeColor="text1" w:themeTint="F2"/>
          <w:sz w:val="24"/>
          <w:u w:val="single"/>
        </w:rPr>
        <w:t xml:space="preserve">  0.05 </w:t>
      </w:r>
      <w:r>
        <w:rPr>
          <w:rFonts w:hint="eastAsia" w:ascii="仿宋" w:hAnsi="仿宋" w:eastAsia="仿宋" w:cs="仿宋"/>
          <w:color w:val="0C0C0C" w:themeColor="text1" w:themeTint="F2"/>
          <w:sz w:val="24"/>
        </w:rPr>
        <w:t xml:space="preserve"> %计算，最高限额为本合同履约保证金的</w:t>
      </w:r>
      <w:r>
        <w:rPr>
          <w:rFonts w:hint="eastAsia" w:ascii="仿宋" w:hAnsi="仿宋" w:eastAsia="仿宋" w:cs="仿宋"/>
          <w:color w:val="0C0C0C" w:themeColor="text1" w:themeTint="F2"/>
          <w:sz w:val="24"/>
          <w:u w:val="single"/>
        </w:rPr>
        <w:t xml:space="preserve">  20   </w:t>
      </w:r>
      <w:r>
        <w:rPr>
          <w:rFonts w:hint="eastAsia" w:ascii="仿宋" w:hAnsi="仿宋" w:eastAsia="仿宋" w:cs="仿宋"/>
          <w:color w:val="0C0C0C" w:themeColor="text1" w:themeTint="F2"/>
          <w:sz w:val="24"/>
        </w:rPr>
        <w:t>%；</w:t>
      </w:r>
    </w:p>
    <w:p w14:paraId="3CF5DACD">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FCBC68">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2.18.4 甲方根据杭州市政府采购网公布的供应商履约评价情况减免履约保证金。乙方履约验收评价总分为100分的，甲方免收履约保证金。</w:t>
      </w:r>
    </w:p>
    <w:p w14:paraId="0B529367">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2.18.5甲方在乙方履行完合同约定义务事项后及时退还，延迟退还的，应当按照合同约定和法律规定承担相应的赔偿责任。</w:t>
      </w:r>
    </w:p>
    <w:p w14:paraId="5921A29B">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2.19对于因甲方原因导致变更、中止或者终止政府采购合同的，甲方应当依照合同约定对供应商受到的损失予以赔偿或者补偿。</w:t>
      </w:r>
    </w:p>
    <w:p w14:paraId="2059562D">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2.20合同份数</w:t>
      </w:r>
    </w:p>
    <w:p w14:paraId="6A3D5D40">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合同份数按</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规定，每份均具有同等法律效力。</w:t>
      </w:r>
    </w:p>
    <w:p w14:paraId="642C6083">
      <w:pPr>
        <w:adjustRightInd/>
        <w:spacing w:line="360" w:lineRule="auto"/>
        <w:ind w:firstLine="2513" w:firstLineChars="1197"/>
        <w:outlineLvl w:val="0"/>
        <w:rPr>
          <w:rFonts w:ascii="仿宋" w:hAnsi="仿宋" w:eastAsia="仿宋" w:cs="宋体"/>
          <w:b/>
          <w:color w:val="0C0C0C" w:themeColor="text1" w:themeTint="F2"/>
        </w:rPr>
      </w:pPr>
      <w:r>
        <w:rPr>
          <w:rFonts w:hint="eastAsia" w:ascii="仿宋" w:hAnsi="仿宋" w:eastAsia="仿宋" w:cs="宋体"/>
          <w:color w:val="0C0C0C" w:themeColor="text1" w:themeTint="F2"/>
          <w:kern w:val="0"/>
        </w:rPr>
        <w:br w:type="page"/>
      </w:r>
      <w:r>
        <w:rPr>
          <w:rFonts w:hint="eastAsia" w:ascii="仿宋" w:hAnsi="仿宋" w:eastAsia="仿宋" w:cs="宋体"/>
          <w:b/>
          <w:color w:val="0C0C0C" w:themeColor="text1" w:themeTint="F2"/>
          <w:sz w:val="32"/>
          <w:szCs w:val="20"/>
        </w:rPr>
        <w:t>第三部分合同专用条款</w:t>
      </w:r>
    </w:p>
    <w:p w14:paraId="071A0AE5">
      <w:pPr>
        <w:snapToGrid w:val="0"/>
        <w:spacing w:line="360" w:lineRule="auto"/>
        <w:ind w:firstLine="480" w:firstLineChars="200"/>
        <w:jc w:val="left"/>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6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4"/>
        <w:gridCol w:w="8719"/>
      </w:tblGrid>
      <w:tr w14:paraId="7363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94" w:type="dxa"/>
            <w:tcBorders>
              <w:left w:val="single" w:color="auto" w:sz="4" w:space="0"/>
            </w:tcBorders>
            <w:vAlign w:val="center"/>
          </w:tcPr>
          <w:p w14:paraId="121EC38D">
            <w:pPr>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条款号</w:t>
            </w:r>
          </w:p>
        </w:tc>
        <w:tc>
          <w:tcPr>
            <w:tcW w:w="8719" w:type="dxa"/>
            <w:vAlign w:val="center"/>
          </w:tcPr>
          <w:p w14:paraId="232CF659">
            <w:pPr>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约定内容</w:t>
            </w:r>
          </w:p>
        </w:tc>
      </w:tr>
      <w:tr w14:paraId="29256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94" w:type="dxa"/>
            <w:tcBorders>
              <w:top w:val="single" w:color="auto" w:sz="6" w:space="0"/>
              <w:left w:val="single" w:color="auto" w:sz="4" w:space="0"/>
              <w:bottom w:val="single" w:color="auto" w:sz="6" w:space="0"/>
              <w:right w:val="single" w:color="auto" w:sz="6" w:space="0"/>
            </w:tcBorders>
            <w:vAlign w:val="center"/>
          </w:tcPr>
          <w:p w14:paraId="769D3DDF">
            <w:pPr>
              <w:spacing w:line="28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1.4.4</w:t>
            </w:r>
          </w:p>
        </w:tc>
        <w:tc>
          <w:tcPr>
            <w:tcW w:w="8719" w:type="dxa"/>
            <w:tcBorders>
              <w:top w:val="single" w:color="auto" w:sz="6" w:space="0"/>
              <w:left w:val="single" w:color="auto" w:sz="6" w:space="0"/>
              <w:bottom w:val="single" w:color="auto" w:sz="6" w:space="0"/>
              <w:right w:val="single" w:color="auto" w:sz="6" w:space="0"/>
            </w:tcBorders>
            <w:vAlign w:val="center"/>
          </w:tcPr>
          <w:p w14:paraId="1EFCC2D1">
            <w:pPr>
              <w:spacing w:line="540" w:lineRule="exact"/>
              <w:ind w:firstLine="638" w:firstLineChars="266"/>
              <w:rPr>
                <w:rFonts w:ascii="仿宋" w:hAnsi="仿宋" w:eastAsia="仿宋" w:cs="宋体"/>
                <w:sz w:val="24"/>
              </w:rPr>
            </w:pPr>
            <w:r>
              <w:rPr>
                <w:rFonts w:hint="eastAsia" w:ascii="仿宋" w:hAnsi="仿宋" w:eastAsia="仿宋" w:cs="宋体"/>
                <w:color w:val="0C0C0C" w:themeColor="text1" w:themeTint="F2"/>
                <w:sz w:val="24"/>
              </w:rPr>
              <w:t>付款方式：</w:t>
            </w:r>
            <w:r>
              <w:rPr>
                <w:rFonts w:hint="eastAsia" w:ascii="仿宋" w:hAnsi="仿宋" w:eastAsia="仿宋" w:cs="宋体"/>
                <w:sz w:val="24"/>
              </w:rPr>
              <w:t>（一）采购人与供应商签订合同后</w:t>
            </w:r>
            <w:r>
              <w:rPr>
                <w:rFonts w:hint="eastAsia" w:ascii="仿宋" w:hAnsi="仿宋" w:eastAsia="仿宋" w:cs="宋体"/>
                <w:sz w:val="24"/>
                <w:lang w:val="en-US" w:eastAsia="zh-CN"/>
              </w:rPr>
              <w:t>15</w:t>
            </w:r>
            <w:r>
              <w:rPr>
                <w:rFonts w:hint="eastAsia" w:ascii="仿宋" w:hAnsi="仿宋" w:eastAsia="仿宋" w:cs="宋体"/>
                <w:sz w:val="24"/>
              </w:rPr>
              <w:t>个工作日之内，采购人支付第一年合同款的50% 作为项目预付款；</w:t>
            </w:r>
          </w:p>
          <w:p w14:paraId="0199F8D9">
            <w:pPr>
              <w:spacing w:line="360" w:lineRule="auto"/>
              <w:ind w:left="0" w:leftChars="0" w:firstLine="638" w:firstLineChars="266"/>
              <w:jc w:val="both"/>
              <w:outlineLvl w:val="0"/>
              <w:rPr>
                <w:rFonts w:ascii="仿宋" w:hAnsi="仿宋" w:eastAsia="仿宋" w:cs="仿宋"/>
                <w:color w:val="1E1C11" w:themeColor="background2" w:themeShade="1A"/>
                <w:sz w:val="24"/>
              </w:rPr>
            </w:pPr>
            <w:r>
              <w:rPr>
                <w:rFonts w:hint="eastAsia" w:ascii="仿宋" w:hAnsi="仿宋" w:eastAsia="仿宋" w:cs="宋体"/>
                <w:sz w:val="24"/>
              </w:rPr>
              <w:t>（二）服务期满一年后，中标方已按合同要求完成了合同内容，并经验收合格后，采购人在收到中标方提供的有效发票后，支付第一年合同款的50%；</w:t>
            </w:r>
            <w:r>
              <w:rPr>
                <w:rFonts w:hint="eastAsia" w:ascii="仿宋" w:hAnsi="仿宋" w:eastAsia="仿宋" w:cs="宋体"/>
                <w:sz w:val="24"/>
                <w:lang w:val="en-US" w:eastAsia="zh-CN"/>
              </w:rPr>
              <w:t>第二年服务期，</w:t>
            </w:r>
            <w:r>
              <w:rPr>
                <w:rFonts w:hint="eastAsia" w:ascii="仿宋" w:hAnsi="仿宋" w:eastAsia="仿宋" w:cs="仿宋"/>
                <w:color w:val="000000"/>
                <w:sz w:val="24"/>
              </w:rPr>
              <w:t>每个季度支付上一季度的服务费。</w:t>
            </w:r>
          </w:p>
        </w:tc>
      </w:tr>
      <w:tr w14:paraId="315A8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4" w:type="dxa"/>
            <w:tcBorders>
              <w:top w:val="single" w:color="auto" w:sz="6" w:space="0"/>
              <w:left w:val="single" w:color="auto" w:sz="4" w:space="0"/>
              <w:bottom w:val="single" w:color="auto" w:sz="6" w:space="0"/>
              <w:right w:val="single" w:color="auto" w:sz="6" w:space="0"/>
            </w:tcBorders>
            <w:vAlign w:val="center"/>
          </w:tcPr>
          <w:p w14:paraId="6734479B">
            <w:pPr>
              <w:spacing w:line="420" w:lineRule="exact"/>
              <w:jc w:val="center"/>
              <w:rPr>
                <w:rFonts w:ascii="仿宋" w:hAnsi="仿宋" w:eastAsia="仿宋" w:cs="仿宋"/>
                <w:color w:val="1E1C11" w:themeColor="background2" w:themeShade="1A"/>
                <w:kern w:val="1"/>
                <w:sz w:val="24"/>
              </w:rPr>
            </w:pPr>
            <w:r>
              <w:rPr>
                <w:rFonts w:hint="eastAsia" w:ascii="仿宋" w:hAnsi="仿宋" w:eastAsia="仿宋" w:cs="仿宋"/>
                <w:color w:val="1E1C11" w:themeColor="background2" w:themeShade="1A"/>
                <w:kern w:val="1"/>
                <w:sz w:val="24"/>
              </w:rPr>
              <w:t>1.5.1</w:t>
            </w:r>
          </w:p>
        </w:tc>
        <w:tc>
          <w:tcPr>
            <w:tcW w:w="8719" w:type="dxa"/>
            <w:tcBorders>
              <w:top w:val="single" w:color="auto" w:sz="6" w:space="0"/>
              <w:left w:val="single" w:color="auto" w:sz="6" w:space="0"/>
              <w:bottom w:val="single" w:color="auto" w:sz="6" w:space="0"/>
              <w:right w:val="single" w:color="auto" w:sz="6" w:space="0"/>
            </w:tcBorders>
            <w:vAlign w:val="center"/>
          </w:tcPr>
          <w:p w14:paraId="7DB24D56">
            <w:pPr>
              <w:spacing w:line="460" w:lineRule="exact"/>
              <w:rPr>
                <w:rFonts w:ascii="仿宋" w:hAnsi="仿宋" w:eastAsia="仿宋" w:cs="仿宋"/>
                <w:color w:val="1E1C11" w:themeColor="background2" w:themeShade="1A"/>
                <w:kern w:val="1"/>
                <w:sz w:val="24"/>
              </w:rPr>
            </w:pPr>
            <w:r>
              <w:rPr>
                <w:rFonts w:hint="eastAsia" w:ascii="仿宋" w:hAnsi="仿宋" w:eastAsia="仿宋" w:cs="宋体"/>
                <w:snapToGrid w:val="0"/>
                <w:color w:val="000000" w:themeColor="text1"/>
                <w:kern w:val="28"/>
                <w:sz w:val="24"/>
                <w:szCs w:val="20"/>
              </w:rPr>
              <w:t>履行期限：</w:t>
            </w:r>
            <w:r>
              <w:rPr>
                <w:rFonts w:hint="eastAsia" w:ascii="仿宋" w:hAnsi="仿宋" w:eastAsia="仿宋" w:cs="仿宋"/>
                <w:bCs/>
                <w:snapToGrid w:val="0"/>
                <w:kern w:val="0"/>
                <w:sz w:val="24"/>
              </w:rPr>
              <w:t>服务期限</w:t>
            </w:r>
            <w:r>
              <w:rPr>
                <w:rFonts w:hint="eastAsia" w:ascii="仿宋" w:hAnsi="仿宋" w:eastAsia="仿宋" w:cs="仿宋"/>
                <w:bCs/>
                <w:snapToGrid w:val="0"/>
                <w:kern w:val="0"/>
                <w:sz w:val="24"/>
                <w:lang w:val="en-US" w:eastAsia="zh-CN"/>
              </w:rPr>
              <w:t>2</w:t>
            </w:r>
            <w:r>
              <w:rPr>
                <w:rFonts w:hint="eastAsia" w:ascii="仿宋" w:hAnsi="仿宋" w:eastAsia="仿宋" w:cs="仿宋"/>
                <w:bCs/>
                <w:snapToGrid w:val="0"/>
                <w:kern w:val="0"/>
                <w:sz w:val="24"/>
              </w:rPr>
              <w:t>年</w:t>
            </w:r>
            <w:r>
              <w:rPr>
                <w:rFonts w:hint="eastAsia" w:ascii="仿宋" w:hAnsi="仿宋" w:eastAsia="仿宋" w:cs="仿宋"/>
                <w:bCs/>
                <w:snapToGrid w:val="0"/>
                <w:kern w:val="0"/>
                <w:sz w:val="24"/>
                <w:lang w:eastAsia="zh-CN"/>
              </w:rPr>
              <w:t>，</w:t>
            </w:r>
            <w:r>
              <w:rPr>
                <w:rFonts w:hint="eastAsia" w:ascii="仿宋" w:hAnsi="仿宋" w:eastAsia="仿宋" w:cs="仿宋"/>
                <w:bCs/>
                <w:snapToGrid w:val="0"/>
                <w:kern w:val="0"/>
                <w:sz w:val="24"/>
                <w:lang w:val="en-US" w:eastAsia="zh-CN"/>
              </w:rPr>
              <w:t>合同一年一签</w:t>
            </w:r>
            <w:r>
              <w:rPr>
                <w:rFonts w:hint="eastAsia" w:ascii="仿宋" w:hAnsi="仿宋" w:eastAsia="仿宋" w:cs="仿宋"/>
                <w:bCs/>
                <w:snapToGrid w:val="0"/>
                <w:kern w:val="0"/>
                <w:sz w:val="24"/>
              </w:rPr>
              <w:t>。服务期限内的清运质量能够达到采购人的要求，并未发生任何安全事故及投诉事件的，可以续签第二年合同</w:t>
            </w:r>
            <w:r>
              <w:rPr>
                <w:rFonts w:hint="eastAsia" w:ascii="仿宋" w:eastAsia="仿宋"/>
                <w:color w:val="000000" w:themeColor="text1"/>
                <w:sz w:val="24"/>
              </w:rPr>
              <w:t>。具体要求详见招标文件。</w:t>
            </w:r>
          </w:p>
        </w:tc>
      </w:tr>
      <w:tr w14:paraId="7ED06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4" w:type="dxa"/>
            <w:tcBorders>
              <w:top w:val="single" w:color="auto" w:sz="6" w:space="0"/>
              <w:left w:val="single" w:color="auto" w:sz="4" w:space="0"/>
              <w:bottom w:val="single" w:color="auto" w:sz="6" w:space="0"/>
              <w:right w:val="single" w:color="auto" w:sz="6" w:space="0"/>
            </w:tcBorders>
            <w:vAlign w:val="center"/>
          </w:tcPr>
          <w:p w14:paraId="277ABED7">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1.5.2</w:t>
            </w:r>
          </w:p>
        </w:tc>
        <w:tc>
          <w:tcPr>
            <w:tcW w:w="8719" w:type="dxa"/>
            <w:tcBorders>
              <w:top w:val="single" w:color="auto" w:sz="6" w:space="0"/>
              <w:left w:val="single" w:color="auto" w:sz="6" w:space="0"/>
              <w:bottom w:val="single" w:color="auto" w:sz="6" w:space="0"/>
              <w:right w:val="single" w:color="auto" w:sz="6" w:space="0"/>
            </w:tcBorders>
            <w:vAlign w:val="center"/>
          </w:tcPr>
          <w:p w14:paraId="59647FC4">
            <w:pPr>
              <w:spacing w:line="440" w:lineRule="exact"/>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履行地点：淳安县。</w:t>
            </w:r>
          </w:p>
        </w:tc>
      </w:tr>
      <w:tr w14:paraId="60C33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4" w:type="dxa"/>
            <w:tcBorders>
              <w:top w:val="single" w:color="auto" w:sz="6" w:space="0"/>
              <w:left w:val="single" w:color="auto" w:sz="4" w:space="0"/>
              <w:bottom w:val="single" w:color="auto" w:sz="6" w:space="0"/>
              <w:right w:val="single" w:color="auto" w:sz="6" w:space="0"/>
            </w:tcBorders>
            <w:vAlign w:val="center"/>
          </w:tcPr>
          <w:p w14:paraId="75F7F85E">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1.5.3</w:t>
            </w:r>
          </w:p>
        </w:tc>
        <w:tc>
          <w:tcPr>
            <w:tcW w:w="8719" w:type="dxa"/>
            <w:tcBorders>
              <w:top w:val="single" w:color="auto" w:sz="6" w:space="0"/>
              <w:left w:val="single" w:color="auto" w:sz="6" w:space="0"/>
              <w:bottom w:val="single" w:color="auto" w:sz="6" w:space="0"/>
              <w:right w:val="single" w:color="auto" w:sz="6" w:space="0"/>
            </w:tcBorders>
            <w:vAlign w:val="center"/>
          </w:tcPr>
          <w:p w14:paraId="5B9872F7">
            <w:pPr>
              <w:spacing w:line="440" w:lineRule="exact"/>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履行方式：按采购人及项目要求提供服务</w:t>
            </w:r>
          </w:p>
        </w:tc>
      </w:tr>
      <w:tr w14:paraId="0802D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1C75C066">
            <w:pPr>
              <w:spacing w:line="360" w:lineRule="auto"/>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1.6.7</w:t>
            </w:r>
          </w:p>
        </w:tc>
        <w:tc>
          <w:tcPr>
            <w:tcW w:w="8719" w:type="dxa"/>
            <w:tcBorders>
              <w:top w:val="single" w:color="auto" w:sz="6" w:space="0"/>
              <w:left w:val="single" w:color="auto" w:sz="6" w:space="0"/>
              <w:bottom w:val="single" w:color="auto" w:sz="6" w:space="0"/>
              <w:right w:val="single" w:color="auto" w:sz="6" w:space="0"/>
            </w:tcBorders>
            <w:vAlign w:val="center"/>
          </w:tcPr>
          <w:p w14:paraId="1BD63C47">
            <w:pP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违约责任：由于乙方原因(除不可抗力外)不能按期履行合同标的，对超出履行期的，每逾一天，乙方应按合同总价款的万分之五承担违约金，在合同支付时一次性扣除。若超出履行期十天(含十天)以上的，甲方有权终止合同，履约保证金不予退还。</w:t>
            </w:r>
          </w:p>
          <w:p w14:paraId="11DCBF17">
            <w:pPr>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乙方按合同要求提供服务后，经验收合格后，甲方超出付款期支付服务款的，每逾一天，甲方应向乙方支付合同金额的万分之五的滞纳金。如遇特殊情况甲方要求推迟提供服务或验收的，必须事先征得乙方的同意，否则应承担由此给乙方造成的损失。</w:t>
            </w:r>
          </w:p>
        </w:tc>
      </w:tr>
      <w:tr w14:paraId="4ACBB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6" w:hRule="atLeast"/>
        </w:trPr>
        <w:tc>
          <w:tcPr>
            <w:tcW w:w="894" w:type="dxa"/>
            <w:tcBorders>
              <w:top w:val="single" w:color="auto" w:sz="6" w:space="0"/>
              <w:left w:val="single" w:color="auto" w:sz="4" w:space="0"/>
              <w:bottom w:val="single" w:color="auto" w:sz="6" w:space="0"/>
              <w:right w:val="single" w:color="auto" w:sz="6" w:space="0"/>
            </w:tcBorders>
            <w:vAlign w:val="center"/>
          </w:tcPr>
          <w:p w14:paraId="72C73740">
            <w:pPr>
              <w:spacing w:line="360" w:lineRule="auto"/>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1.7</w:t>
            </w:r>
          </w:p>
        </w:tc>
        <w:tc>
          <w:tcPr>
            <w:tcW w:w="8719" w:type="dxa"/>
            <w:tcBorders>
              <w:top w:val="single" w:color="auto" w:sz="6" w:space="0"/>
              <w:left w:val="single" w:color="auto" w:sz="6" w:space="0"/>
              <w:bottom w:val="single" w:color="auto" w:sz="6" w:space="0"/>
              <w:right w:val="single" w:color="auto" w:sz="6" w:space="0"/>
            </w:tcBorders>
            <w:vAlign w:val="center"/>
          </w:tcPr>
          <w:p w14:paraId="4A697FCC">
            <w:pPr>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w:t>
            </w:r>
          </w:p>
        </w:tc>
      </w:tr>
      <w:tr w14:paraId="2115C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1BFD1336">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1.7.1</w:t>
            </w:r>
          </w:p>
        </w:tc>
        <w:tc>
          <w:tcPr>
            <w:tcW w:w="8719" w:type="dxa"/>
            <w:tcBorders>
              <w:top w:val="single" w:color="auto" w:sz="6" w:space="0"/>
              <w:left w:val="single" w:color="auto" w:sz="6" w:space="0"/>
              <w:bottom w:val="single" w:color="auto" w:sz="6" w:space="0"/>
              <w:right w:val="single" w:color="auto" w:sz="6" w:space="0"/>
            </w:tcBorders>
            <w:vAlign w:val="center"/>
          </w:tcPr>
          <w:p w14:paraId="29F81053">
            <w:pPr>
              <w:spacing w:line="440" w:lineRule="exact"/>
              <w:jc w:val="left"/>
              <w:rPr>
                <w:rFonts w:ascii="仿宋" w:hAnsi="仿宋" w:eastAsia="仿宋" w:cs="仿宋"/>
                <w:color w:val="1E1C11" w:themeColor="background2" w:themeShade="1A"/>
                <w:sz w:val="24"/>
              </w:rPr>
            </w:pPr>
            <w:r>
              <w:rPr>
                <w:rFonts w:hint="eastAsia" w:ascii="仿宋" w:hAnsi="仿宋" w:eastAsia="仿宋" w:cs="仿宋"/>
                <w:sz w:val="24"/>
              </w:rPr>
              <w:t>淳安县</w:t>
            </w:r>
          </w:p>
        </w:tc>
      </w:tr>
      <w:tr w14:paraId="341B6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32F7CF8B">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1.7.2</w:t>
            </w:r>
          </w:p>
        </w:tc>
        <w:tc>
          <w:tcPr>
            <w:tcW w:w="8719" w:type="dxa"/>
            <w:tcBorders>
              <w:top w:val="single" w:color="auto" w:sz="6" w:space="0"/>
              <w:left w:val="single" w:color="auto" w:sz="6" w:space="0"/>
              <w:bottom w:val="single" w:color="auto" w:sz="6" w:space="0"/>
              <w:right w:val="single" w:color="auto" w:sz="6" w:space="0"/>
            </w:tcBorders>
            <w:vAlign w:val="center"/>
          </w:tcPr>
          <w:p w14:paraId="6C913447">
            <w:pPr>
              <w:spacing w:line="440" w:lineRule="exact"/>
              <w:jc w:val="left"/>
              <w:rPr>
                <w:rFonts w:ascii="仿宋" w:hAnsi="仿宋" w:eastAsia="仿宋" w:cs="仿宋"/>
                <w:color w:val="1E1C11" w:themeColor="background2" w:themeShade="1A"/>
                <w:sz w:val="24"/>
              </w:rPr>
            </w:pPr>
            <w:r>
              <w:rPr>
                <w:rFonts w:hint="eastAsia" w:ascii="仿宋" w:hAnsi="仿宋" w:eastAsia="仿宋" w:cs="仿宋"/>
                <w:sz w:val="24"/>
              </w:rPr>
              <w:t>淳安县人民法院</w:t>
            </w:r>
          </w:p>
        </w:tc>
      </w:tr>
      <w:tr w14:paraId="67A49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3EC158CE">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2.3.2</w:t>
            </w:r>
          </w:p>
        </w:tc>
        <w:tc>
          <w:tcPr>
            <w:tcW w:w="8719" w:type="dxa"/>
            <w:tcBorders>
              <w:top w:val="single" w:color="auto" w:sz="6" w:space="0"/>
              <w:left w:val="single" w:color="auto" w:sz="6" w:space="0"/>
              <w:bottom w:val="single" w:color="auto" w:sz="6" w:space="0"/>
              <w:right w:val="single" w:color="auto" w:sz="6" w:space="0"/>
            </w:tcBorders>
            <w:vAlign w:val="center"/>
          </w:tcPr>
          <w:p w14:paraId="556BE0C0">
            <w:pPr>
              <w:spacing w:line="440" w:lineRule="exact"/>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w:t>
            </w:r>
          </w:p>
        </w:tc>
      </w:tr>
      <w:tr w14:paraId="49F3A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6252B390">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2.5</w:t>
            </w:r>
          </w:p>
        </w:tc>
        <w:tc>
          <w:tcPr>
            <w:tcW w:w="8719" w:type="dxa"/>
            <w:tcBorders>
              <w:top w:val="single" w:color="auto" w:sz="6" w:space="0"/>
              <w:left w:val="single" w:color="auto" w:sz="6" w:space="0"/>
              <w:bottom w:val="single" w:color="auto" w:sz="6" w:space="0"/>
              <w:right w:val="single" w:color="auto" w:sz="6" w:space="0"/>
            </w:tcBorders>
            <w:vAlign w:val="center"/>
          </w:tcPr>
          <w:p w14:paraId="16DCB882">
            <w:pPr>
              <w:spacing w:line="540" w:lineRule="exact"/>
              <w:ind w:firstLine="638" w:firstLineChars="266"/>
              <w:rPr>
                <w:rFonts w:ascii="仿宋" w:hAnsi="仿宋" w:eastAsia="仿宋" w:cs="宋体"/>
                <w:sz w:val="24"/>
              </w:rPr>
            </w:pPr>
            <w:r>
              <w:rPr>
                <w:rFonts w:hint="eastAsia" w:ascii="仿宋" w:hAnsi="仿宋" w:eastAsia="仿宋" w:cs="仿宋"/>
                <w:color w:val="1E1C11" w:themeColor="background2" w:themeShade="1A"/>
                <w:sz w:val="24"/>
              </w:rPr>
              <w:t>付款方式：</w:t>
            </w:r>
            <w:r>
              <w:rPr>
                <w:rFonts w:hint="eastAsia" w:ascii="仿宋" w:hAnsi="仿宋" w:eastAsia="仿宋" w:cs="宋体"/>
                <w:sz w:val="24"/>
              </w:rPr>
              <w:t>（一）采购人与供应商签订合同后</w:t>
            </w:r>
            <w:r>
              <w:rPr>
                <w:rFonts w:hint="eastAsia" w:ascii="仿宋" w:hAnsi="仿宋" w:eastAsia="仿宋" w:cs="宋体"/>
                <w:sz w:val="24"/>
                <w:lang w:val="en-US" w:eastAsia="zh-CN"/>
              </w:rPr>
              <w:t>15</w:t>
            </w:r>
            <w:r>
              <w:rPr>
                <w:rFonts w:hint="eastAsia" w:ascii="仿宋" w:hAnsi="仿宋" w:eastAsia="仿宋" w:cs="宋体"/>
                <w:sz w:val="24"/>
              </w:rPr>
              <w:t>个工作日之内，采购人支付第一年合同款的50% 作为项目预付款；</w:t>
            </w:r>
          </w:p>
          <w:p w14:paraId="64CF04A3">
            <w:pPr>
              <w:spacing w:line="360" w:lineRule="auto"/>
              <w:ind w:firstLine="480" w:firstLineChars="200"/>
              <w:rPr>
                <w:rFonts w:ascii="仿宋" w:hAnsi="仿宋" w:eastAsia="仿宋" w:cs="仿宋"/>
                <w:color w:val="1E1C11" w:themeColor="background2" w:themeShade="1A"/>
                <w:sz w:val="24"/>
              </w:rPr>
            </w:pPr>
            <w:r>
              <w:rPr>
                <w:rFonts w:hint="eastAsia" w:ascii="仿宋" w:hAnsi="仿宋" w:eastAsia="仿宋" w:cs="宋体"/>
                <w:sz w:val="24"/>
              </w:rPr>
              <w:t>（二）服务期满一年后，中标方已按合同要求完成了合同内容，并经验收合格后，采购人在收到中标方提供的有效发票后，支付第一年合同款的50%；</w:t>
            </w:r>
            <w:r>
              <w:rPr>
                <w:rFonts w:hint="eastAsia" w:ascii="仿宋" w:hAnsi="仿宋" w:eastAsia="仿宋" w:cs="宋体"/>
                <w:sz w:val="24"/>
                <w:lang w:val="en-US" w:eastAsia="zh-CN"/>
              </w:rPr>
              <w:t>第二年服务期，</w:t>
            </w:r>
            <w:r>
              <w:rPr>
                <w:rFonts w:hint="eastAsia" w:ascii="仿宋" w:hAnsi="仿宋" w:eastAsia="仿宋" w:cs="仿宋"/>
                <w:color w:val="000000"/>
                <w:sz w:val="24"/>
              </w:rPr>
              <w:t>每个季度支付上一季度的服务费。</w:t>
            </w:r>
          </w:p>
        </w:tc>
      </w:tr>
      <w:tr w14:paraId="4B85D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0D31285B">
            <w:pPr>
              <w:spacing w:line="440" w:lineRule="exact"/>
              <w:jc w:val="center"/>
              <w:rPr>
                <w:rFonts w:ascii="仿宋" w:hAnsi="仿宋" w:eastAsia="仿宋" w:cs="仿宋"/>
                <w:sz w:val="24"/>
              </w:rPr>
            </w:pPr>
            <w:r>
              <w:rPr>
                <w:rFonts w:hint="eastAsia" w:ascii="仿宋" w:hAnsi="仿宋" w:eastAsia="仿宋" w:cs="仿宋"/>
                <w:sz w:val="24"/>
              </w:rPr>
              <w:t>2.11.3</w:t>
            </w:r>
          </w:p>
        </w:tc>
        <w:tc>
          <w:tcPr>
            <w:tcW w:w="8719" w:type="dxa"/>
            <w:tcBorders>
              <w:top w:val="single" w:color="auto" w:sz="6" w:space="0"/>
              <w:left w:val="single" w:color="auto" w:sz="6" w:space="0"/>
              <w:bottom w:val="single" w:color="auto" w:sz="6" w:space="0"/>
              <w:right w:val="single" w:color="auto" w:sz="6" w:space="0"/>
            </w:tcBorders>
            <w:vAlign w:val="center"/>
          </w:tcPr>
          <w:p w14:paraId="5C58DEE3">
            <w:pPr>
              <w:spacing w:line="440" w:lineRule="exact"/>
              <w:jc w:val="left"/>
              <w:rPr>
                <w:rFonts w:ascii="仿宋" w:hAnsi="仿宋" w:eastAsia="仿宋" w:cs="仿宋"/>
                <w:sz w:val="24"/>
              </w:rPr>
            </w:pPr>
            <w:r>
              <w:rPr>
                <w:rFonts w:hint="eastAsia" w:ascii="仿宋" w:hAnsi="仿宋" w:eastAsia="仿宋" w:cs="仿宋"/>
                <w:kern w:val="0"/>
                <w:sz w:val="24"/>
              </w:rPr>
              <w:t>因不可抗力致使合同有变更必要的，双方当事人应在</w:t>
            </w:r>
            <w:r>
              <w:rPr>
                <w:rFonts w:hint="eastAsia" w:ascii="仿宋" w:hAnsi="仿宋" w:eastAsia="仿宋" w:cs="仿宋"/>
                <w:kern w:val="0"/>
                <w:sz w:val="24"/>
                <w:u w:val="single"/>
              </w:rPr>
              <w:t>30日</w:t>
            </w:r>
            <w:r>
              <w:rPr>
                <w:rFonts w:hint="eastAsia" w:ascii="仿宋" w:hAnsi="仿宋" w:eastAsia="仿宋" w:cs="仿宋"/>
                <w:kern w:val="0"/>
                <w:sz w:val="24"/>
              </w:rPr>
              <w:t>内以书面形式变更合同</w:t>
            </w:r>
          </w:p>
        </w:tc>
      </w:tr>
      <w:tr w14:paraId="3F3C5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610F8969">
            <w:pPr>
              <w:spacing w:line="440" w:lineRule="exact"/>
              <w:jc w:val="center"/>
              <w:rPr>
                <w:rFonts w:ascii="仿宋" w:hAnsi="仿宋" w:eastAsia="仿宋" w:cs="仿宋"/>
                <w:sz w:val="24"/>
              </w:rPr>
            </w:pPr>
            <w:r>
              <w:rPr>
                <w:rFonts w:hint="eastAsia" w:ascii="仿宋" w:hAnsi="仿宋" w:eastAsia="仿宋" w:cs="仿宋"/>
                <w:sz w:val="24"/>
              </w:rPr>
              <w:t>2.11.4</w:t>
            </w:r>
          </w:p>
        </w:tc>
        <w:tc>
          <w:tcPr>
            <w:tcW w:w="8719" w:type="dxa"/>
            <w:tcBorders>
              <w:top w:val="single" w:color="auto" w:sz="6" w:space="0"/>
              <w:left w:val="single" w:color="auto" w:sz="6" w:space="0"/>
              <w:bottom w:val="single" w:color="auto" w:sz="6" w:space="0"/>
              <w:right w:val="single" w:color="auto" w:sz="6" w:space="0"/>
            </w:tcBorders>
            <w:vAlign w:val="center"/>
          </w:tcPr>
          <w:p w14:paraId="02404531">
            <w:pPr>
              <w:spacing w:line="440" w:lineRule="exact"/>
              <w:jc w:val="left"/>
              <w:rPr>
                <w:rFonts w:ascii="仿宋" w:hAnsi="仿宋" w:eastAsia="仿宋" w:cs="仿宋"/>
                <w:sz w:val="24"/>
              </w:rPr>
            </w:pPr>
            <w:r>
              <w:rPr>
                <w:rFonts w:hint="eastAsia" w:ascii="仿宋" w:hAnsi="仿宋" w:eastAsia="仿宋" w:cs="仿宋"/>
                <w:kern w:val="0"/>
                <w:sz w:val="24"/>
              </w:rPr>
              <w:t>受不可抗力影响的一方在不可抗力发生后，应在</w:t>
            </w:r>
            <w:r>
              <w:rPr>
                <w:rFonts w:hint="eastAsia" w:ascii="仿宋" w:hAnsi="仿宋" w:eastAsia="仿宋" w:cs="仿宋"/>
                <w:kern w:val="0"/>
                <w:sz w:val="24"/>
                <w:u w:val="single"/>
              </w:rPr>
              <w:t>15日</w:t>
            </w:r>
            <w:r>
              <w:rPr>
                <w:rFonts w:hint="eastAsia" w:ascii="仿宋" w:hAnsi="仿宋" w:eastAsia="仿宋" w:cs="仿宋"/>
                <w:kern w:val="0"/>
                <w:sz w:val="24"/>
              </w:rPr>
              <w:t>内以书面形式通知对方当事人，并在</w:t>
            </w:r>
            <w:r>
              <w:rPr>
                <w:rFonts w:hint="eastAsia" w:ascii="仿宋" w:hAnsi="仿宋" w:eastAsia="仿宋" w:cs="仿宋"/>
                <w:kern w:val="0"/>
                <w:sz w:val="24"/>
                <w:u w:val="single"/>
              </w:rPr>
              <w:t>15日</w:t>
            </w:r>
            <w:r>
              <w:rPr>
                <w:rFonts w:hint="eastAsia" w:ascii="仿宋" w:hAnsi="仿宋" w:eastAsia="仿宋" w:cs="仿宋"/>
                <w:kern w:val="0"/>
                <w:sz w:val="24"/>
              </w:rPr>
              <w:t>内，将有关部门出具的证明文件送达对方当事人。</w:t>
            </w:r>
          </w:p>
        </w:tc>
      </w:tr>
      <w:tr w14:paraId="2AA8B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52EBDAE0">
            <w:pPr>
              <w:spacing w:line="440" w:lineRule="exact"/>
              <w:jc w:val="center"/>
              <w:rPr>
                <w:rFonts w:ascii="仿宋" w:hAnsi="仿宋" w:eastAsia="仿宋" w:cs="仿宋"/>
                <w:sz w:val="24"/>
              </w:rPr>
            </w:pPr>
            <w:r>
              <w:rPr>
                <w:rFonts w:hint="eastAsia" w:ascii="仿宋" w:hAnsi="仿宋" w:eastAsia="仿宋" w:cs="仿宋"/>
                <w:sz w:val="24"/>
              </w:rPr>
              <w:t>2.18.1</w:t>
            </w:r>
          </w:p>
        </w:tc>
        <w:tc>
          <w:tcPr>
            <w:tcW w:w="8719" w:type="dxa"/>
            <w:tcBorders>
              <w:top w:val="single" w:color="auto" w:sz="6" w:space="0"/>
              <w:left w:val="single" w:color="auto" w:sz="6" w:space="0"/>
              <w:bottom w:val="single" w:color="auto" w:sz="6" w:space="0"/>
              <w:right w:val="single" w:color="auto" w:sz="6" w:space="0"/>
            </w:tcBorders>
            <w:vAlign w:val="center"/>
          </w:tcPr>
          <w:p w14:paraId="5F11F525">
            <w:pPr>
              <w:spacing w:line="440" w:lineRule="exact"/>
              <w:jc w:val="left"/>
              <w:rPr>
                <w:rFonts w:ascii="仿宋" w:hAnsi="仿宋" w:eastAsia="仿宋" w:cs="仿宋"/>
                <w:kern w:val="0"/>
                <w:sz w:val="24"/>
              </w:rPr>
            </w:pPr>
            <w:r>
              <w:rPr>
                <w:rFonts w:hint="eastAsia" w:ascii="仿宋" w:hAnsi="仿宋" w:eastAsia="仿宋" w:cs="仿宋"/>
                <w:kern w:val="0"/>
                <w:sz w:val="24"/>
              </w:rPr>
              <w:t>/</w:t>
            </w:r>
          </w:p>
        </w:tc>
      </w:tr>
      <w:tr w14:paraId="1DFDD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009A9A90">
            <w:pPr>
              <w:spacing w:line="440" w:lineRule="exact"/>
              <w:jc w:val="center"/>
              <w:rPr>
                <w:rFonts w:ascii="仿宋" w:hAnsi="仿宋" w:eastAsia="仿宋" w:cs="仿宋"/>
                <w:sz w:val="24"/>
              </w:rPr>
            </w:pPr>
            <w:r>
              <w:rPr>
                <w:rFonts w:hint="eastAsia" w:ascii="仿宋" w:hAnsi="仿宋" w:eastAsia="仿宋" w:cs="仿宋"/>
                <w:sz w:val="24"/>
              </w:rPr>
              <w:t>2.18.2</w:t>
            </w:r>
          </w:p>
        </w:tc>
        <w:tc>
          <w:tcPr>
            <w:tcW w:w="8719" w:type="dxa"/>
            <w:tcBorders>
              <w:top w:val="single" w:color="auto" w:sz="6" w:space="0"/>
              <w:left w:val="single" w:color="auto" w:sz="6" w:space="0"/>
              <w:bottom w:val="single" w:color="auto" w:sz="6" w:space="0"/>
              <w:right w:val="single" w:color="auto" w:sz="6" w:space="0"/>
            </w:tcBorders>
            <w:vAlign w:val="center"/>
          </w:tcPr>
          <w:p w14:paraId="004636CC">
            <w:pPr>
              <w:spacing w:line="440" w:lineRule="exact"/>
              <w:jc w:val="left"/>
              <w:rPr>
                <w:rFonts w:ascii="仿宋" w:hAnsi="仿宋" w:eastAsia="仿宋" w:cs="仿宋"/>
                <w:kern w:val="0"/>
                <w:sz w:val="24"/>
              </w:rPr>
            </w:pPr>
            <w:r>
              <w:rPr>
                <w:rFonts w:hint="eastAsia" w:ascii="仿宋" w:hAnsi="仿宋" w:eastAsia="仿宋" w:cs="仿宋"/>
                <w:kern w:val="0"/>
                <w:sz w:val="24"/>
              </w:rPr>
              <w:t>/</w:t>
            </w:r>
          </w:p>
        </w:tc>
      </w:tr>
      <w:tr w14:paraId="3779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4AC37198">
            <w:pPr>
              <w:spacing w:line="440" w:lineRule="exact"/>
              <w:jc w:val="center"/>
              <w:rPr>
                <w:rFonts w:ascii="仿宋" w:hAnsi="仿宋" w:eastAsia="仿宋" w:cs="仿宋"/>
                <w:sz w:val="24"/>
              </w:rPr>
            </w:pPr>
            <w:r>
              <w:rPr>
                <w:rFonts w:hint="eastAsia" w:ascii="仿宋" w:hAnsi="仿宋" w:eastAsia="仿宋" w:cs="仿宋"/>
                <w:sz w:val="24"/>
              </w:rPr>
              <w:t>2.20</w:t>
            </w:r>
          </w:p>
        </w:tc>
        <w:tc>
          <w:tcPr>
            <w:tcW w:w="8719" w:type="dxa"/>
            <w:tcBorders>
              <w:top w:val="single" w:color="auto" w:sz="6" w:space="0"/>
              <w:left w:val="single" w:color="auto" w:sz="6" w:space="0"/>
              <w:bottom w:val="single" w:color="auto" w:sz="6" w:space="0"/>
              <w:right w:val="single" w:color="auto" w:sz="6" w:space="0"/>
            </w:tcBorders>
            <w:vAlign w:val="center"/>
          </w:tcPr>
          <w:p w14:paraId="764AA695">
            <w:pPr>
              <w:spacing w:line="440" w:lineRule="exact"/>
              <w:jc w:val="left"/>
              <w:rPr>
                <w:rFonts w:ascii="仿宋" w:hAnsi="仿宋" w:eastAsia="仿宋" w:cs="仿宋"/>
                <w:sz w:val="24"/>
              </w:rPr>
            </w:pPr>
            <w:r>
              <w:rPr>
                <w:rFonts w:hint="eastAsia" w:ascii="仿宋" w:hAnsi="仿宋" w:eastAsia="仿宋" w:cs="仿宋"/>
                <w:sz w:val="24"/>
              </w:rPr>
              <w:t>一式肆份，甲、乙双方各执两份</w:t>
            </w:r>
          </w:p>
        </w:tc>
      </w:tr>
    </w:tbl>
    <w:p w14:paraId="2D1ED2EB">
      <w:pPr>
        <w:widowControl/>
        <w:adjustRightInd/>
        <w:jc w:val="center"/>
        <w:rPr>
          <w:rFonts w:hint="eastAsia" w:ascii="仿宋" w:hAnsi="仿宋" w:eastAsia="仿宋" w:cs="仿宋"/>
          <w:b/>
          <w:sz w:val="36"/>
          <w:szCs w:val="20"/>
        </w:rPr>
      </w:pPr>
    </w:p>
    <w:p w14:paraId="77F613DA">
      <w:pPr>
        <w:pStyle w:val="64"/>
        <w:rPr>
          <w:rFonts w:hint="eastAsia" w:ascii="仿宋" w:hAnsi="仿宋" w:eastAsia="仿宋" w:cs="仿宋"/>
          <w:b/>
          <w:sz w:val="36"/>
          <w:szCs w:val="20"/>
        </w:rPr>
      </w:pPr>
    </w:p>
    <w:p w14:paraId="703CAEFD">
      <w:pPr>
        <w:pStyle w:val="64"/>
        <w:rPr>
          <w:rFonts w:hint="eastAsia" w:ascii="仿宋" w:hAnsi="仿宋" w:eastAsia="仿宋" w:cs="仿宋"/>
          <w:b/>
          <w:sz w:val="36"/>
          <w:szCs w:val="20"/>
        </w:rPr>
      </w:pPr>
    </w:p>
    <w:p w14:paraId="3BFEDF51">
      <w:pPr>
        <w:pStyle w:val="64"/>
        <w:rPr>
          <w:rFonts w:hint="eastAsia" w:ascii="仿宋" w:hAnsi="仿宋" w:eastAsia="仿宋" w:cs="仿宋"/>
          <w:b/>
          <w:sz w:val="36"/>
          <w:szCs w:val="20"/>
        </w:rPr>
      </w:pPr>
    </w:p>
    <w:p w14:paraId="21B9D05B">
      <w:pPr>
        <w:pStyle w:val="64"/>
        <w:rPr>
          <w:rFonts w:hint="eastAsia" w:ascii="仿宋" w:hAnsi="仿宋" w:eastAsia="仿宋" w:cs="仿宋"/>
          <w:b/>
          <w:sz w:val="36"/>
          <w:szCs w:val="20"/>
        </w:rPr>
      </w:pPr>
    </w:p>
    <w:p w14:paraId="1DF8ABB8">
      <w:pPr>
        <w:pStyle w:val="64"/>
        <w:rPr>
          <w:rFonts w:hint="eastAsia" w:ascii="仿宋" w:hAnsi="仿宋" w:eastAsia="仿宋" w:cs="仿宋"/>
          <w:b/>
          <w:sz w:val="36"/>
          <w:szCs w:val="20"/>
        </w:rPr>
      </w:pPr>
    </w:p>
    <w:p w14:paraId="782C9F82">
      <w:pPr>
        <w:pStyle w:val="64"/>
        <w:rPr>
          <w:rFonts w:hint="eastAsia" w:ascii="仿宋" w:hAnsi="仿宋" w:eastAsia="仿宋" w:cs="仿宋"/>
          <w:b/>
          <w:sz w:val="36"/>
          <w:szCs w:val="20"/>
        </w:rPr>
      </w:pPr>
    </w:p>
    <w:p w14:paraId="7C536A0E">
      <w:pPr>
        <w:pStyle w:val="64"/>
        <w:rPr>
          <w:rFonts w:hint="eastAsia" w:ascii="仿宋" w:hAnsi="仿宋" w:eastAsia="仿宋" w:cs="仿宋"/>
          <w:b/>
          <w:sz w:val="36"/>
          <w:szCs w:val="20"/>
        </w:rPr>
      </w:pPr>
    </w:p>
    <w:p w14:paraId="05E2E54C">
      <w:pPr>
        <w:pStyle w:val="64"/>
        <w:rPr>
          <w:rFonts w:hint="eastAsia" w:ascii="仿宋" w:hAnsi="仿宋" w:eastAsia="仿宋" w:cs="仿宋"/>
          <w:b/>
          <w:sz w:val="36"/>
          <w:szCs w:val="20"/>
        </w:rPr>
      </w:pPr>
    </w:p>
    <w:p w14:paraId="79BCB93E">
      <w:pPr>
        <w:pStyle w:val="64"/>
        <w:rPr>
          <w:rFonts w:hint="eastAsia" w:ascii="仿宋" w:hAnsi="仿宋" w:eastAsia="仿宋" w:cs="仿宋"/>
          <w:b/>
          <w:sz w:val="36"/>
          <w:szCs w:val="20"/>
        </w:rPr>
      </w:pPr>
    </w:p>
    <w:p w14:paraId="580DE2F0">
      <w:pPr>
        <w:pStyle w:val="64"/>
        <w:rPr>
          <w:rFonts w:hint="eastAsia" w:ascii="仿宋" w:hAnsi="仿宋" w:eastAsia="仿宋" w:cs="仿宋"/>
          <w:b/>
          <w:sz w:val="36"/>
          <w:szCs w:val="20"/>
        </w:rPr>
      </w:pPr>
    </w:p>
    <w:p w14:paraId="7AFB5B0A">
      <w:pPr>
        <w:pStyle w:val="64"/>
        <w:rPr>
          <w:rFonts w:hint="eastAsia" w:ascii="仿宋" w:hAnsi="仿宋" w:eastAsia="仿宋" w:cs="仿宋"/>
          <w:b/>
          <w:sz w:val="36"/>
          <w:szCs w:val="20"/>
        </w:rPr>
      </w:pPr>
    </w:p>
    <w:p w14:paraId="5D640BF7">
      <w:pPr>
        <w:pStyle w:val="64"/>
        <w:rPr>
          <w:rFonts w:hint="eastAsia" w:ascii="仿宋" w:hAnsi="仿宋" w:eastAsia="仿宋" w:cs="仿宋"/>
          <w:b/>
          <w:sz w:val="36"/>
          <w:szCs w:val="20"/>
        </w:rPr>
      </w:pPr>
    </w:p>
    <w:p w14:paraId="3CEAF66C">
      <w:pPr>
        <w:pStyle w:val="64"/>
        <w:rPr>
          <w:rFonts w:hint="eastAsia" w:ascii="仿宋" w:hAnsi="仿宋" w:eastAsia="仿宋" w:cs="仿宋"/>
          <w:b/>
          <w:sz w:val="36"/>
          <w:szCs w:val="20"/>
        </w:rPr>
      </w:pPr>
    </w:p>
    <w:p w14:paraId="7B695137">
      <w:pPr>
        <w:pStyle w:val="64"/>
        <w:rPr>
          <w:rFonts w:hint="eastAsia" w:ascii="仿宋" w:hAnsi="仿宋" w:eastAsia="仿宋" w:cs="仿宋"/>
          <w:b/>
          <w:sz w:val="36"/>
          <w:szCs w:val="20"/>
        </w:rPr>
      </w:pPr>
    </w:p>
    <w:p w14:paraId="0B4A7F61">
      <w:pPr>
        <w:pStyle w:val="64"/>
        <w:rPr>
          <w:rFonts w:hint="eastAsia" w:ascii="仿宋" w:hAnsi="仿宋" w:eastAsia="仿宋" w:cs="仿宋"/>
          <w:b/>
          <w:sz w:val="36"/>
          <w:szCs w:val="20"/>
        </w:rPr>
      </w:pPr>
    </w:p>
    <w:p w14:paraId="5F637A14">
      <w:pPr>
        <w:pStyle w:val="64"/>
        <w:rPr>
          <w:rFonts w:hint="eastAsia" w:ascii="仿宋" w:hAnsi="仿宋" w:eastAsia="仿宋" w:cs="仿宋"/>
          <w:b/>
          <w:sz w:val="36"/>
          <w:szCs w:val="20"/>
        </w:rPr>
      </w:pPr>
    </w:p>
    <w:p w14:paraId="372E074F">
      <w:pPr>
        <w:pStyle w:val="64"/>
        <w:rPr>
          <w:rFonts w:hint="eastAsia" w:ascii="仿宋" w:hAnsi="仿宋" w:eastAsia="仿宋" w:cs="仿宋"/>
          <w:b/>
          <w:sz w:val="36"/>
          <w:szCs w:val="20"/>
        </w:rPr>
      </w:pPr>
    </w:p>
    <w:p w14:paraId="382E1EF6">
      <w:pPr>
        <w:pStyle w:val="64"/>
        <w:rPr>
          <w:rFonts w:hint="eastAsia" w:ascii="仿宋" w:hAnsi="仿宋" w:eastAsia="仿宋" w:cs="仿宋"/>
          <w:b/>
          <w:sz w:val="36"/>
          <w:szCs w:val="20"/>
        </w:rPr>
      </w:pPr>
    </w:p>
    <w:p w14:paraId="2487D5CA">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29"/>
      <w:bookmarkEnd w:id="30"/>
      <w:r>
        <w:rPr>
          <w:rFonts w:hint="eastAsia" w:ascii="仿宋" w:hAnsi="仿宋" w:eastAsia="仿宋" w:cs="仿宋"/>
          <w:b/>
          <w:sz w:val="36"/>
          <w:szCs w:val="20"/>
        </w:rPr>
        <w:t>应提交的有关格式范例</w:t>
      </w:r>
    </w:p>
    <w:p w14:paraId="515ACF15">
      <w:pPr>
        <w:spacing w:line="360" w:lineRule="auto"/>
        <w:jc w:val="center"/>
        <w:outlineLvl w:val="0"/>
        <w:rPr>
          <w:rFonts w:ascii="仿宋" w:hAnsi="仿宋" w:eastAsia="仿宋" w:cs="仿宋"/>
          <w:b/>
          <w:kern w:val="0"/>
          <w:sz w:val="36"/>
          <w:szCs w:val="36"/>
        </w:rPr>
      </w:pPr>
    </w:p>
    <w:p w14:paraId="7A062D2E">
      <w:pPr>
        <w:spacing w:line="360" w:lineRule="auto"/>
        <w:jc w:val="center"/>
        <w:outlineLvl w:val="0"/>
        <w:rPr>
          <w:rFonts w:ascii="仿宋" w:hAnsi="仿宋" w:eastAsia="仿宋" w:cs="仿宋"/>
          <w:sz w:val="24"/>
          <w:lang w:val="zh-CN"/>
        </w:rPr>
      </w:pPr>
    </w:p>
    <w:p w14:paraId="17DBECEE">
      <w:pPr>
        <w:spacing w:line="360" w:lineRule="auto"/>
        <w:jc w:val="center"/>
        <w:outlineLvl w:val="0"/>
        <w:rPr>
          <w:rFonts w:ascii="仿宋" w:hAnsi="仿宋" w:eastAsia="仿宋" w:cs="仿宋"/>
          <w:b/>
          <w:kern w:val="0"/>
          <w:sz w:val="30"/>
          <w:szCs w:val="30"/>
        </w:rPr>
      </w:pPr>
      <w:r>
        <w:rPr>
          <w:rFonts w:hint="eastAsia" w:ascii="仿宋" w:hAnsi="仿宋" w:eastAsia="仿宋" w:cs="仿宋"/>
          <w:b/>
          <w:kern w:val="0"/>
          <w:sz w:val="30"/>
          <w:szCs w:val="30"/>
        </w:rPr>
        <w:t>资格文件部分</w:t>
      </w:r>
    </w:p>
    <w:p w14:paraId="485B7178">
      <w:pPr>
        <w:spacing w:line="360" w:lineRule="auto"/>
        <w:jc w:val="center"/>
        <w:outlineLvl w:val="0"/>
        <w:rPr>
          <w:rFonts w:ascii="仿宋" w:hAnsi="仿宋" w:eastAsia="仿宋" w:cs="仿宋"/>
          <w:b/>
          <w:kern w:val="0"/>
          <w:sz w:val="30"/>
          <w:szCs w:val="30"/>
        </w:rPr>
      </w:pPr>
      <w:r>
        <w:rPr>
          <w:rFonts w:hint="eastAsia" w:ascii="仿宋" w:hAnsi="仿宋" w:eastAsia="仿宋" w:cs="仿宋"/>
          <w:b/>
          <w:kern w:val="0"/>
          <w:sz w:val="30"/>
          <w:szCs w:val="30"/>
        </w:rPr>
        <w:t>目录</w:t>
      </w:r>
    </w:p>
    <w:p w14:paraId="23111594">
      <w:pPr>
        <w:spacing w:line="360" w:lineRule="auto"/>
        <w:jc w:val="center"/>
        <w:outlineLvl w:val="0"/>
        <w:rPr>
          <w:rFonts w:ascii="仿宋" w:hAnsi="仿宋" w:eastAsia="仿宋" w:cs="仿宋"/>
          <w:b/>
          <w:kern w:val="0"/>
          <w:sz w:val="24"/>
        </w:rPr>
      </w:pPr>
    </w:p>
    <w:p w14:paraId="40EF6F14">
      <w:pPr>
        <w:numPr>
          <w:ilvl w:val="0"/>
          <w:numId w:val="16"/>
        </w:numPr>
        <w:adjustRightInd/>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14:paraId="1F6A1DD3">
      <w:pPr>
        <w:snapToGrid w:val="0"/>
        <w:spacing w:line="360" w:lineRule="auto"/>
        <w:rPr>
          <w:rFonts w:ascii="仿宋" w:hAnsi="仿宋" w:eastAsia="仿宋" w:cs="仿宋"/>
        </w:rPr>
      </w:pPr>
      <w:r>
        <w:rPr>
          <w:rFonts w:hint="eastAsia" w:ascii="仿宋" w:hAnsi="仿宋" w:eastAsia="仿宋" w:cs="仿宋"/>
          <w:sz w:val="24"/>
        </w:rPr>
        <w:t>（2）联合协议………………………………………………………………（页码）</w:t>
      </w:r>
    </w:p>
    <w:p w14:paraId="5F78A8B3">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（3）落实政府采购政策需满足的资格要求（中小企业声明函）………（页码）</w:t>
      </w:r>
    </w:p>
    <w:p w14:paraId="286F2816">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5CC2BDF9">
      <w:pPr>
        <w:pStyle w:val="3"/>
        <w:rPr>
          <w:rFonts w:ascii="仿宋" w:hAnsi="仿宋" w:eastAsia="仿宋" w:cs="仿宋"/>
          <w:lang w:val="en-US"/>
        </w:rPr>
      </w:pPr>
    </w:p>
    <w:p w14:paraId="1AD9D159">
      <w:pPr>
        <w:snapToGrid w:val="0"/>
        <w:spacing w:line="360" w:lineRule="auto"/>
        <w:rPr>
          <w:rFonts w:ascii="仿宋" w:hAnsi="仿宋" w:eastAsia="仿宋" w:cs="仿宋"/>
          <w:sz w:val="24"/>
        </w:rPr>
      </w:pPr>
    </w:p>
    <w:p w14:paraId="533EED42">
      <w:pPr>
        <w:spacing w:line="360" w:lineRule="auto"/>
        <w:ind w:firstLine="480" w:firstLineChars="200"/>
        <w:rPr>
          <w:rFonts w:ascii="仿宋" w:hAnsi="仿宋" w:eastAsia="仿宋" w:cs="仿宋"/>
          <w:sz w:val="24"/>
        </w:rPr>
      </w:pPr>
    </w:p>
    <w:p w14:paraId="5F91A905">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一、符合参加政府采购活动应当具备的一般条件的承诺函</w:t>
      </w:r>
    </w:p>
    <w:p w14:paraId="05D6FC77">
      <w:pPr>
        <w:snapToGrid w:val="0"/>
        <w:spacing w:line="360" w:lineRule="auto"/>
        <w:rPr>
          <w:rFonts w:ascii="仿宋" w:hAnsi="仿宋" w:eastAsia="仿宋" w:cs="仿宋"/>
          <w:sz w:val="24"/>
        </w:rPr>
      </w:pPr>
      <w:r>
        <w:rPr>
          <w:rFonts w:hint="eastAsia" w:ascii="仿宋" w:hAnsi="仿宋" w:eastAsia="仿宋" w:cs="仿宋"/>
          <w:sz w:val="24"/>
          <w:lang w:eastAsia="zh-CN"/>
        </w:rPr>
        <w:t>淳安县姜家镇人民政府</w:t>
      </w:r>
      <w:r>
        <w:rPr>
          <w:rFonts w:hint="eastAsia" w:ascii="仿宋" w:hAnsi="仿宋" w:eastAsia="仿宋" w:cs="仿宋"/>
          <w:sz w:val="24"/>
        </w:rPr>
        <w:t>、浙江辰光项目管理有限公司：</w:t>
      </w:r>
    </w:p>
    <w:p w14:paraId="71EFDF6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项目名称</w:t>
      </w:r>
      <w:r>
        <w:rPr>
          <w:rFonts w:hint="eastAsia" w:ascii="仿宋" w:hAnsi="仿宋" w:eastAsia="仿宋" w:cs="仿宋"/>
          <w:sz w:val="24"/>
          <w:u w:val="single"/>
          <w:lang w:eastAsia="zh-CN"/>
        </w:rPr>
        <w:t>）</w:t>
      </w:r>
      <w:r>
        <w:rPr>
          <w:rFonts w:hint="eastAsia" w:ascii="仿宋" w:hAnsi="仿宋" w:eastAsia="仿宋" w:cs="仿宋"/>
          <w:sz w:val="24"/>
          <w:u w:val="single"/>
        </w:rPr>
        <w:t>【招标编号：】</w:t>
      </w:r>
      <w:r>
        <w:rPr>
          <w:rFonts w:hint="eastAsia" w:ascii="仿宋" w:hAnsi="仿宋" w:eastAsia="仿宋" w:cs="仿宋"/>
          <w:sz w:val="24"/>
        </w:rPr>
        <w:t>政府采购活动，郑重承诺：</w:t>
      </w:r>
    </w:p>
    <w:p w14:paraId="4535947B">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52399CC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0962105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14:paraId="04DB9A5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70B684F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3262AED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66CF371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6CE89880">
      <w:pPr>
        <w:snapToGrid w:val="0"/>
        <w:spacing w:line="360" w:lineRule="auto"/>
        <w:ind w:firstLine="480" w:firstLineChars="200"/>
        <w:rPr>
          <w:rFonts w:ascii="仿宋" w:hAnsi="仿宋" w:eastAsia="仿宋" w:cs="仿宋"/>
          <w:sz w:val="24"/>
        </w:rPr>
      </w:pPr>
      <w:bookmarkStart w:id="522" w:name="_Hlk118448793"/>
      <w:r>
        <w:rPr>
          <w:rFonts w:hint="eastAsia" w:ascii="仿宋" w:hAnsi="仿宋" w:eastAsia="仿宋" w:cs="仿宋"/>
          <w:sz w:val="24"/>
        </w:rPr>
        <w:t>（二）未被信用中国（www.creditchina.gov.cn)、中国政府采购网（www.ccgp.gov.cn）列入失信被执行人、</w:t>
      </w:r>
      <w:r>
        <w:rPr>
          <w:rFonts w:hint="eastAsia" w:ascii="仿宋" w:hAnsi="仿宋" w:eastAsia="仿宋" w:cs="仿宋"/>
          <w:snapToGrid w:val="0"/>
          <w:kern w:val="28"/>
          <w:sz w:val="24"/>
          <w:szCs w:val="20"/>
        </w:rPr>
        <w:t>重大税收违法失信主体</w:t>
      </w:r>
      <w:r>
        <w:rPr>
          <w:rFonts w:hint="eastAsia" w:ascii="仿宋" w:hAnsi="仿宋" w:eastAsia="仿宋" w:cs="仿宋"/>
          <w:sz w:val="24"/>
        </w:rPr>
        <w:t>、政府采购严重违法失信行为记录名单。</w:t>
      </w:r>
    </w:p>
    <w:bookmarkEnd w:id="522"/>
    <w:p w14:paraId="36ED9DC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27ADBA8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D57A0C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F7AA34D">
      <w:pPr>
        <w:pStyle w:val="7"/>
        <w:spacing w:after="120"/>
        <w:rPr>
          <w:rFonts w:ascii="仿宋" w:hAnsi="仿宋" w:eastAsia="仿宋" w:cs="仿宋"/>
          <w:sz w:val="21"/>
        </w:rPr>
      </w:pPr>
    </w:p>
    <w:p w14:paraId="42F4D1D5">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09FFD3B1">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：年</w:t>
      </w:r>
      <w:r>
        <w:rPr>
          <w:rFonts w:hint="eastAsia" w:ascii="仿宋" w:hAnsi="仿宋" w:eastAsia="仿宋" w:cs="仿宋"/>
          <w:kern w:val="0"/>
          <w:sz w:val="24"/>
          <w:lang w:val="zh-CN"/>
        </w:rPr>
        <w:t>月日</w:t>
      </w:r>
    </w:p>
    <w:p w14:paraId="0C8EF4E2">
      <w:pPr>
        <w:spacing w:line="360" w:lineRule="auto"/>
        <w:jc w:val="center"/>
        <w:rPr>
          <w:rFonts w:ascii="仿宋" w:hAnsi="仿宋" w:eastAsia="仿宋" w:cs="仿宋"/>
          <w:b/>
          <w:sz w:val="24"/>
        </w:rPr>
      </w:pPr>
    </w:p>
    <w:p w14:paraId="1B39B50F">
      <w:pPr>
        <w:spacing w:line="360" w:lineRule="auto"/>
        <w:jc w:val="center"/>
        <w:rPr>
          <w:rFonts w:ascii="仿宋" w:hAnsi="仿宋" w:eastAsia="仿宋" w:cs="仿宋"/>
          <w:b/>
          <w:sz w:val="24"/>
        </w:rPr>
      </w:pPr>
    </w:p>
    <w:p w14:paraId="759D6C56">
      <w:pPr>
        <w:snapToGrid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p>
    <w:p w14:paraId="7BD915CF">
      <w:pPr>
        <w:numPr>
          <w:ilvl w:val="0"/>
          <w:numId w:val="17"/>
        </w:numPr>
        <w:adjustRightInd/>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联合协议（如果有）</w:t>
      </w:r>
    </w:p>
    <w:p w14:paraId="7F32C19D">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2A93A7D9">
      <w:pPr>
        <w:pStyle w:val="5"/>
        <w:jc w:val="center"/>
        <w:rPr>
          <w:rFonts w:ascii="仿宋" w:eastAsia="仿宋" w:cs="仿宋"/>
          <w:kern w:val="0"/>
        </w:rPr>
      </w:pPr>
      <w:r>
        <w:rPr>
          <w:rFonts w:hint="eastAsia" w:ascii="仿宋" w:eastAsia="仿宋" w:cs="仿宋"/>
          <w:b w:val="0"/>
          <w:bCs w:val="0"/>
        </w:rPr>
        <w:br w:type="page"/>
      </w:r>
      <w:r>
        <w:rPr>
          <w:rFonts w:hint="eastAsia" w:ascii="仿宋" w:eastAsia="仿宋" w:cs="仿宋"/>
          <w:kern w:val="0"/>
        </w:rPr>
        <w:t>三、落实政府采购政策需满足的资格要求</w:t>
      </w:r>
    </w:p>
    <w:p w14:paraId="10FD1949">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CEC6124">
      <w:pPr>
        <w:numPr>
          <w:ilvl w:val="0"/>
          <w:numId w:val="18"/>
        </w:numPr>
        <w:adjustRightInd/>
        <w:snapToGrid w:val="0"/>
        <w:spacing w:before="50" w:after="50" w:line="360" w:lineRule="auto"/>
        <w:ind w:firstLine="470" w:firstLineChars="196"/>
        <w:jc w:val="left"/>
        <w:rPr>
          <w:rFonts w:ascii="仿宋" w:hAnsi="仿宋" w:eastAsia="仿宋" w:cs="仿宋"/>
        </w:rPr>
      </w:pP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专门面向中小企业，货物全部由符合政策要求的中小企业（或小微企业）制造或者服务全部由符合政策要求的中小企业（或小微企业）承接的，提供相应的中小企业声明函（附件7）。</w:t>
      </w:r>
    </w:p>
    <w:p w14:paraId="0005F4E5">
      <w:pPr>
        <w:widowControl/>
        <w:spacing w:line="360" w:lineRule="auto"/>
        <w:jc w:val="left"/>
        <w:rPr>
          <w:rFonts w:ascii="仿宋" w:hAnsi="仿宋" w:eastAsia="仿宋" w:cs="仿宋"/>
          <w:sz w:val="24"/>
        </w:rPr>
      </w:pPr>
    </w:p>
    <w:p w14:paraId="0C7A6CD4">
      <w:pPr>
        <w:widowControl/>
        <w:numPr>
          <w:ilvl w:val="0"/>
          <w:numId w:val="19"/>
        </w:numPr>
        <w:adjustRightInd/>
        <w:spacing w:line="360" w:lineRule="auto"/>
        <w:ind w:firstLine="470" w:firstLineChars="196"/>
        <w:jc w:val="left"/>
        <w:rPr>
          <w:rFonts w:ascii="仿宋" w:hAnsi="仿宋" w:eastAsia="仿宋" w:cs="仿宋"/>
          <w:sz w:val="24"/>
        </w:rPr>
      </w:pP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1F2A820">
      <w:pPr>
        <w:widowControl/>
        <w:spacing w:line="360" w:lineRule="auto"/>
        <w:jc w:val="left"/>
        <w:rPr>
          <w:rFonts w:ascii="仿宋" w:hAnsi="仿宋" w:eastAsia="仿宋" w:cs="仿宋"/>
          <w:sz w:val="24"/>
        </w:rPr>
      </w:pPr>
    </w:p>
    <w:p w14:paraId="0BB6D71B">
      <w:pPr>
        <w:widowControl/>
        <w:numPr>
          <w:ilvl w:val="0"/>
          <w:numId w:val="19"/>
        </w:numPr>
        <w:adjustRightInd/>
        <w:spacing w:line="360" w:lineRule="auto"/>
        <w:ind w:firstLine="470" w:firstLineChars="196"/>
        <w:jc w:val="left"/>
        <w:rPr>
          <w:rFonts w:ascii="仿宋" w:hAnsi="仿宋" w:eastAsia="仿宋" w:cs="仿宋"/>
          <w:sz w:val="24"/>
        </w:rPr>
      </w:pP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24E09D1E">
      <w:pPr>
        <w:widowControl/>
        <w:tabs>
          <w:tab w:val="left" w:pos="312"/>
        </w:tabs>
        <w:adjustRightInd/>
        <w:spacing w:line="360" w:lineRule="auto"/>
        <w:jc w:val="left"/>
        <w:rPr>
          <w:rFonts w:ascii="仿宋" w:hAnsi="仿宋" w:eastAsia="仿宋" w:cs="仿宋"/>
          <w:sz w:val="24"/>
        </w:rPr>
      </w:pPr>
    </w:p>
    <w:p w14:paraId="34049136">
      <w:pPr>
        <w:widowControl/>
        <w:tabs>
          <w:tab w:val="left" w:pos="312"/>
        </w:tabs>
        <w:adjustRightInd/>
        <w:spacing w:line="360" w:lineRule="auto"/>
        <w:jc w:val="left"/>
        <w:rPr>
          <w:rFonts w:ascii="仿宋" w:hAnsi="仿宋" w:eastAsia="仿宋" w:cs="仿宋"/>
          <w:sz w:val="24"/>
        </w:rPr>
      </w:pPr>
    </w:p>
    <w:p w14:paraId="377BACC7">
      <w:pPr>
        <w:widowControl/>
        <w:tabs>
          <w:tab w:val="left" w:pos="312"/>
        </w:tabs>
        <w:adjustRightInd/>
        <w:spacing w:line="360" w:lineRule="auto"/>
        <w:jc w:val="left"/>
        <w:rPr>
          <w:rFonts w:ascii="仿宋" w:hAnsi="仿宋" w:eastAsia="仿宋" w:cs="仿宋"/>
          <w:sz w:val="24"/>
        </w:rPr>
      </w:pPr>
    </w:p>
    <w:p w14:paraId="32109C5E">
      <w:pPr>
        <w:widowControl/>
        <w:tabs>
          <w:tab w:val="left" w:pos="312"/>
        </w:tabs>
        <w:adjustRightInd/>
        <w:spacing w:line="360" w:lineRule="auto"/>
        <w:jc w:val="left"/>
        <w:rPr>
          <w:rFonts w:ascii="仿宋" w:hAnsi="仿宋" w:eastAsia="仿宋" w:cs="仿宋"/>
          <w:sz w:val="24"/>
        </w:rPr>
      </w:pPr>
    </w:p>
    <w:p w14:paraId="76F38ADE">
      <w:pPr>
        <w:widowControl/>
        <w:tabs>
          <w:tab w:val="left" w:pos="312"/>
        </w:tabs>
        <w:adjustRightInd/>
        <w:spacing w:line="360" w:lineRule="auto"/>
        <w:jc w:val="left"/>
        <w:rPr>
          <w:rFonts w:ascii="仿宋" w:hAnsi="仿宋" w:eastAsia="仿宋" w:cs="仿宋"/>
          <w:sz w:val="24"/>
        </w:rPr>
      </w:pPr>
    </w:p>
    <w:p w14:paraId="73315F53">
      <w:pPr>
        <w:widowControl/>
        <w:tabs>
          <w:tab w:val="left" w:pos="312"/>
        </w:tabs>
        <w:adjustRightInd/>
        <w:spacing w:line="360" w:lineRule="auto"/>
        <w:jc w:val="left"/>
        <w:rPr>
          <w:rFonts w:ascii="仿宋" w:hAnsi="仿宋" w:eastAsia="仿宋" w:cs="仿宋"/>
          <w:sz w:val="24"/>
        </w:rPr>
      </w:pPr>
    </w:p>
    <w:p w14:paraId="2559DD1B">
      <w:pPr>
        <w:widowControl/>
        <w:tabs>
          <w:tab w:val="left" w:pos="312"/>
        </w:tabs>
        <w:adjustRightInd/>
        <w:spacing w:line="360" w:lineRule="auto"/>
        <w:jc w:val="left"/>
        <w:rPr>
          <w:rFonts w:ascii="仿宋" w:hAnsi="仿宋" w:eastAsia="仿宋" w:cs="仿宋"/>
          <w:sz w:val="24"/>
        </w:rPr>
      </w:pPr>
    </w:p>
    <w:p w14:paraId="36CFE216">
      <w:pPr>
        <w:widowControl/>
        <w:tabs>
          <w:tab w:val="left" w:pos="312"/>
        </w:tabs>
        <w:adjustRightInd/>
        <w:spacing w:line="360" w:lineRule="auto"/>
        <w:jc w:val="left"/>
        <w:rPr>
          <w:rFonts w:ascii="仿宋" w:hAnsi="仿宋" w:eastAsia="仿宋" w:cs="仿宋"/>
          <w:sz w:val="24"/>
        </w:rPr>
      </w:pPr>
    </w:p>
    <w:p w14:paraId="065E336A">
      <w:pPr>
        <w:widowControl/>
        <w:tabs>
          <w:tab w:val="left" w:pos="312"/>
        </w:tabs>
        <w:adjustRightInd/>
        <w:spacing w:line="360" w:lineRule="auto"/>
        <w:jc w:val="left"/>
        <w:rPr>
          <w:rFonts w:ascii="仿宋" w:hAnsi="仿宋" w:eastAsia="仿宋" w:cs="仿宋"/>
          <w:sz w:val="24"/>
        </w:rPr>
      </w:pPr>
    </w:p>
    <w:p w14:paraId="11312627">
      <w:pPr>
        <w:widowControl/>
        <w:tabs>
          <w:tab w:val="left" w:pos="312"/>
        </w:tabs>
        <w:adjustRightInd/>
        <w:spacing w:line="360" w:lineRule="auto"/>
        <w:jc w:val="left"/>
        <w:rPr>
          <w:rFonts w:ascii="仿宋" w:hAnsi="仿宋" w:eastAsia="仿宋" w:cs="仿宋"/>
          <w:sz w:val="24"/>
        </w:rPr>
      </w:pPr>
    </w:p>
    <w:p w14:paraId="278F78B0">
      <w:pPr>
        <w:widowControl/>
        <w:tabs>
          <w:tab w:val="left" w:pos="312"/>
        </w:tabs>
        <w:adjustRightInd/>
        <w:spacing w:line="360" w:lineRule="auto"/>
        <w:jc w:val="left"/>
        <w:rPr>
          <w:rFonts w:ascii="仿宋" w:hAnsi="仿宋" w:eastAsia="仿宋" w:cs="仿宋"/>
          <w:sz w:val="24"/>
        </w:rPr>
      </w:pPr>
    </w:p>
    <w:p w14:paraId="6E6904C0">
      <w:pPr>
        <w:widowControl/>
        <w:tabs>
          <w:tab w:val="left" w:pos="312"/>
        </w:tabs>
        <w:adjustRightInd/>
        <w:spacing w:line="360" w:lineRule="auto"/>
        <w:jc w:val="left"/>
        <w:rPr>
          <w:rFonts w:ascii="仿宋" w:hAnsi="仿宋" w:eastAsia="仿宋" w:cs="仿宋"/>
          <w:sz w:val="24"/>
        </w:rPr>
      </w:pPr>
    </w:p>
    <w:p w14:paraId="7BA85DA7">
      <w:pPr>
        <w:widowControl/>
        <w:adjustRightInd/>
        <w:jc w:val="left"/>
        <w:rPr>
          <w:rFonts w:ascii="仿宋" w:hAnsi="仿宋" w:eastAsia="仿宋" w:cs="仿宋"/>
          <w:b/>
          <w:sz w:val="24"/>
        </w:rPr>
      </w:pPr>
    </w:p>
    <w:p w14:paraId="27F8BDC5">
      <w:pPr>
        <w:spacing w:line="360" w:lineRule="auto"/>
        <w:ind w:firstLine="643" w:firstLineChars="200"/>
        <w:jc w:val="center"/>
        <w:rPr>
          <w:rFonts w:ascii="仿宋" w:hAnsi="仿宋" w:eastAsia="仿宋" w:cs="仿宋"/>
          <w:sz w:val="24"/>
          <w:u w:val="single"/>
        </w:rPr>
      </w:pPr>
      <w:r>
        <w:rPr>
          <w:rFonts w:hint="eastAsia" w:ascii="仿宋" w:hAnsi="仿宋" w:eastAsia="仿宋" w:cs="仿宋"/>
          <w:b/>
          <w:sz w:val="32"/>
          <w:szCs w:val="32"/>
          <w:lang w:val="zh-CN"/>
        </w:rPr>
        <w:t>附件</w:t>
      </w:r>
      <w:r>
        <w:rPr>
          <w:rFonts w:hint="eastAsia" w:ascii="仿宋" w:hAnsi="仿宋" w:eastAsia="仿宋" w:cs="仿宋"/>
          <w:b/>
          <w:sz w:val="32"/>
          <w:szCs w:val="32"/>
        </w:rPr>
        <w:t>7：中小企业声明函</w:t>
      </w:r>
    </w:p>
    <w:p w14:paraId="1F4B82CD">
      <w:pPr>
        <w:snapToGrid w:val="0"/>
        <w:spacing w:beforeLines="20" w:afterLines="20" w:line="400" w:lineRule="atLeast"/>
        <w:jc w:val="center"/>
        <w:rPr>
          <w:rFonts w:ascii="仿宋" w:hAnsi="仿宋" w:eastAsia="仿宋" w:cs="仿宋"/>
          <w:b/>
          <w:color w:val="000000"/>
          <w:sz w:val="32"/>
          <w:szCs w:val="32"/>
        </w:rPr>
      </w:pPr>
      <w:r>
        <w:rPr>
          <w:rFonts w:hint="eastAsia" w:ascii="仿宋" w:hAnsi="仿宋" w:eastAsia="仿宋" w:cs="仿宋"/>
          <w:b/>
          <w:color w:val="000000"/>
          <w:sz w:val="32"/>
          <w:szCs w:val="32"/>
        </w:rPr>
        <w:t>中小企业声明函(服务)</w:t>
      </w:r>
    </w:p>
    <w:p w14:paraId="6D526E2E">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本公司（联合体）郑重声明，根据《政府采购促进中小企业发展管理办法》（财库﹝2020﹞46 号）的规定，本公司（联合体）参加</w:t>
      </w:r>
      <w:r>
        <w:rPr>
          <w:rFonts w:hint="eastAsia" w:ascii="仿宋" w:hAnsi="仿宋" w:eastAsia="仿宋" w:cs="仿宋"/>
          <w:color w:val="000000"/>
          <w:sz w:val="24"/>
          <w:u w:val="single"/>
        </w:rPr>
        <w:t>（采购单位名称）</w:t>
      </w:r>
      <w:r>
        <w:rPr>
          <w:rFonts w:hint="eastAsia" w:ascii="仿宋" w:hAnsi="仿宋" w:eastAsia="仿宋" w:cs="仿宋"/>
          <w:color w:val="000000"/>
          <w:sz w:val="24"/>
        </w:rPr>
        <w:t>的</w:t>
      </w:r>
      <w:r>
        <w:rPr>
          <w:rFonts w:hint="eastAsia" w:ascii="仿宋" w:hAnsi="仿宋" w:eastAsia="仿宋" w:cs="仿宋"/>
          <w:color w:val="000000"/>
          <w:sz w:val="24"/>
          <w:u w:val="single"/>
        </w:rPr>
        <w:t>（项目名称）</w:t>
      </w:r>
      <w:r>
        <w:rPr>
          <w:rFonts w:hint="eastAsia" w:ascii="仿宋" w:hAnsi="仿宋" w:eastAsia="仿宋" w:cs="仿宋"/>
          <w:color w:val="000000"/>
          <w:sz w:val="24"/>
        </w:rPr>
        <w:t>采购活动，服务全部由符合政策要求的中小企业承接。相关企业（含联合体中的中小企业、签订分包意向协议的中小企业）的具体情况如下：</w:t>
      </w:r>
    </w:p>
    <w:p w14:paraId="29C44382">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u w:val="single"/>
        </w:rPr>
        <w:t>（</w:t>
      </w:r>
      <w:r>
        <w:rPr>
          <w:rFonts w:hint="eastAsia" w:ascii="仿宋" w:hAnsi="仿宋" w:eastAsia="仿宋" w:cs="仿宋"/>
          <w:color w:val="000000"/>
          <w:sz w:val="24"/>
          <w:u w:val="single"/>
          <w:lang w:eastAsia="zh-CN"/>
        </w:rPr>
        <w:t xml:space="preserve">淳安县姜家镇农村（含集镇）垃圾分类收集处理运行采购项目 </w:t>
      </w:r>
      <w:r>
        <w:rPr>
          <w:rFonts w:hint="eastAsia" w:ascii="仿宋" w:hAnsi="仿宋" w:eastAsia="仿宋" w:cs="仿宋"/>
          <w:color w:val="000000"/>
          <w:sz w:val="24"/>
          <w:u w:val="single"/>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eastAsia="仿宋" w:cs="仿宋"/>
          <w:sz w:val="24"/>
          <w:u w:val="single"/>
          <w:lang w:eastAsia="zh-CN"/>
        </w:rPr>
        <w:t>物业管理行业</w:t>
      </w:r>
      <w:r>
        <w:rPr>
          <w:rFonts w:hint="eastAsia" w:ascii="仿宋" w:hAnsi="仿宋" w:eastAsia="仿宋" w:cs="仿宋"/>
          <w:color w:val="000000"/>
          <w:sz w:val="24"/>
          <w:u w:val="single"/>
        </w:rPr>
        <w:t>）</w:t>
      </w:r>
      <w:r>
        <w:rPr>
          <w:rFonts w:hint="eastAsia" w:ascii="仿宋" w:hAnsi="仿宋" w:eastAsia="仿宋" w:cs="仿宋"/>
          <w:color w:val="000000"/>
          <w:sz w:val="24"/>
        </w:rPr>
        <w:t>；承建（承接）企业为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6"/>
          <w:rFonts w:hint="eastAsia" w:ascii="仿宋" w:hAnsi="仿宋" w:eastAsia="仿宋" w:cs="仿宋"/>
          <w:szCs w:val="18"/>
          <w:vertAlign w:val="superscript"/>
        </w:rPr>
        <w:t>1</w:t>
      </w:r>
      <w:r>
        <w:rPr>
          <w:rStyle w:val="976"/>
          <w:rFonts w:hint="eastAsia"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中型企业、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小型企业、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14:paraId="0686F485">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u w:val="single"/>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sz w:val="24"/>
        </w:rPr>
        <w:t>；承建（承接）企业为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6"/>
          <w:rFonts w:hint="eastAsia" w:ascii="仿宋" w:hAnsi="仿宋" w:eastAsia="仿宋" w:cs="仿宋"/>
          <w:szCs w:val="18"/>
          <w:vertAlign w:val="superscript"/>
        </w:rPr>
        <w:t>1</w:t>
      </w:r>
      <w:r>
        <w:rPr>
          <w:rStyle w:val="976"/>
          <w:rFonts w:hint="eastAsia"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中型企业、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小型企业、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14:paraId="080425D7">
      <w:pPr>
        <w:snapToGrid w:val="0"/>
        <w:spacing w:beforeLines="20" w:afterLines="20" w:line="400" w:lineRule="atLeast"/>
        <w:ind w:firstLine="480"/>
        <w:jc w:val="left"/>
        <w:rPr>
          <w:rFonts w:ascii="仿宋" w:hAnsi="仿宋" w:eastAsia="仿宋" w:cs="仿宋"/>
          <w:color w:val="000000"/>
          <w:sz w:val="24"/>
        </w:rPr>
      </w:pPr>
    </w:p>
    <w:p w14:paraId="613E88E2">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以上企业，不属于大企业的分支机构，不存在控股股东为大企业的情形，也不存在与大企业的负责人为同一人的情形。</w:t>
      </w:r>
    </w:p>
    <w:p w14:paraId="5BCC97CE">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本企业对上述声明内容的真实性负责。如有虚假，将依法承担相应责任。</w:t>
      </w:r>
    </w:p>
    <w:p w14:paraId="46F6E1A0">
      <w:pPr>
        <w:snapToGrid w:val="0"/>
        <w:spacing w:beforeLines="20" w:afterLines="20" w:line="400" w:lineRule="atLeast"/>
        <w:ind w:firstLine="4200"/>
        <w:jc w:val="left"/>
        <w:rPr>
          <w:rFonts w:ascii="仿宋" w:hAnsi="仿宋" w:eastAsia="仿宋" w:cs="仿宋"/>
          <w:color w:val="000000"/>
          <w:sz w:val="24"/>
        </w:rPr>
      </w:pPr>
      <w:r>
        <w:rPr>
          <w:rFonts w:hint="eastAsia" w:ascii="仿宋" w:hAnsi="仿宋" w:eastAsia="仿宋" w:cs="仿宋"/>
          <w:color w:val="000000"/>
          <w:sz w:val="24"/>
        </w:rPr>
        <w:t>企业名称（盖章）：</w:t>
      </w:r>
    </w:p>
    <w:p w14:paraId="0881A16C">
      <w:pPr>
        <w:snapToGrid w:val="0"/>
        <w:spacing w:beforeLines="20" w:afterLines="20" w:line="400" w:lineRule="atLeast"/>
        <w:ind w:firstLine="4080"/>
        <w:jc w:val="left"/>
        <w:rPr>
          <w:rFonts w:ascii="仿宋" w:hAnsi="仿宋" w:eastAsia="仿宋" w:cs="仿宋"/>
          <w:color w:val="000000"/>
          <w:sz w:val="24"/>
        </w:rPr>
      </w:pPr>
      <w:r>
        <w:rPr>
          <w:rFonts w:hint="eastAsia" w:ascii="仿宋" w:hAnsi="仿宋" w:eastAsia="仿宋" w:cs="仿宋"/>
          <w:color w:val="000000"/>
          <w:sz w:val="24"/>
        </w:rPr>
        <w:t>日期： 202</w:t>
      </w:r>
      <w:r>
        <w:rPr>
          <w:rFonts w:hint="eastAsia" w:ascii="仿宋" w:hAnsi="仿宋" w:eastAsia="仿宋" w:cs="仿宋"/>
          <w:color w:val="000000"/>
          <w:sz w:val="24"/>
          <w:lang w:val="en-US" w:eastAsia="zh-CN"/>
        </w:rPr>
        <w:t>5</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日</w:t>
      </w:r>
    </w:p>
    <w:p w14:paraId="1C9CE502">
      <w:pPr>
        <w:pStyle w:val="27"/>
        <w:snapToGrid w:val="0"/>
        <w:spacing w:after="120" w:line="400" w:lineRule="atLeast"/>
        <w:rPr>
          <w:rFonts w:ascii="仿宋" w:hAnsi="仿宋" w:eastAsia="仿宋" w:cs="仿宋"/>
          <w:color w:val="000000"/>
        </w:rPr>
      </w:pPr>
      <w:r>
        <w:rPr>
          <w:rFonts w:hint="eastAsia" w:ascii="仿宋" w:hAnsi="仿宋" w:eastAsia="仿宋" w:cs="仿宋"/>
          <w:color w:val="000000"/>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3AD46960"/>
    <w:p w14:paraId="08F68497"/>
    <w:p w14:paraId="39305627"/>
    <w:p w14:paraId="53A1FA8A">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51B19F8E">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473F81F">
      <w:pPr>
        <w:pStyle w:val="84"/>
        <w:rPr>
          <w:rFonts w:hint="eastAsia" w:ascii="仿宋" w:hAnsi="仿宋" w:eastAsia="仿宋" w:cs="仿宋"/>
          <w:sz w:val="24"/>
        </w:rPr>
      </w:pPr>
    </w:p>
    <w:p w14:paraId="2CFDC48A">
      <w:pPr>
        <w:pStyle w:val="84"/>
        <w:rPr>
          <w:rFonts w:hint="eastAsia" w:ascii="仿宋" w:hAnsi="仿宋" w:eastAsia="仿宋" w:cs="仿宋"/>
          <w:sz w:val="24"/>
        </w:rPr>
      </w:pPr>
    </w:p>
    <w:p w14:paraId="44A4B6BD">
      <w:pPr>
        <w:pStyle w:val="84"/>
        <w:rPr>
          <w:rFonts w:hint="eastAsia" w:ascii="仿宋" w:hAnsi="仿宋" w:eastAsia="仿宋" w:cs="仿宋"/>
          <w:sz w:val="24"/>
        </w:rPr>
      </w:pPr>
    </w:p>
    <w:p w14:paraId="03B9D60B">
      <w:pPr>
        <w:pStyle w:val="84"/>
        <w:rPr>
          <w:rFonts w:hint="eastAsia" w:ascii="仿宋" w:hAnsi="仿宋" w:eastAsia="仿宋" w:cs="仿宋"/>
          <w:sz w:val="24"/>
        </w:rPr>
      </w:pPr>
    </w:p>
    <w:p w14:paraId="2C1C5C53">
      <w:pPr>
        <w:pStyle w:val="84"/>
        <w:rPr>
          <w:rFonts w:hint="eastAsia" w:ascii="仿宋" w:hAnsi="仿宋" w:eastAsia="仿宋" w:cs="仿宋"/>
          <w:sz w:val="24"/>
        </w:rPr>
      </w:pPr>
    </w:p>
    <w:p w14:paraId="54DE3DF2">
      <w:pPr>
        <w:widowControl/>
        <w:adjustRightInd/>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154D2908">
      <w:pPr>
        <w:spacing w:line="360" w:lineRule="auto"/>
        <w:jc w:val="center"/>
        <w:outlineLvl w:val="0"/>
        <w:rPr>
          <w:rFonts w:ascii="仿宋" w:hAnsi="仿宋" w:eastAsia="仿宋" w:cs="仿宋"/>
          <w:b/>
          <w:kern w:val="0"/>
          <w:sz w:val="24"/>
        </w:rPr>
      </w:pPr>
    </w:p>
    <w:p w14:paraId="14A6AA4D">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0359CE94">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55B389D6">
      <w:pPr>
        <w:snapToGrid w:val="0"/>
        <w:spacing w:line="360" w:lineRule="auto"/>
        <w:ind w:left="479" w:leftChars="228"/>
        <w:rPr>
          <w:rFonts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14:paraId="6D11E300">
      <w:pPr>
        <w:snapToGrid w:val="0"/>
        <w:spacing w:line="360" w:lineRule="auto"/>
        <w:ind w:firstLine="480" w:firstLineChars="200"/>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2BCE4F15">
      <w:pPr>
        <w:snapToGrid w:val="0"/>
        <w:spacing w:line="360" w:lineRule="auto"/>
        <w:ind w:firstLine="480" w:firstLineChars="200"/>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75F5E23B">
      <w:pPr>
        <w:snapToGrid w:val="0"/>
        <w:spacing w:line="360" w:lineRule="auto"/>
        <w:ind w:left="479" w:leftChars="228"/>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44CA4D8C">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1221EB34">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5770ADD">
      <w:pPr>
        <w:snapToGrid w:val="0"/>
        <w:spacing w:line="360" w:lineRule="auto"/>
        <w:jc w:val="center"/>
        <w:rPr>
          <w:rFonts w:ascii="仿宋" w:hAnsi="仿宋" w:eastAsia="仿宋" w:cs="仿宋"/>
          <w:b/>
          <w:kern w:val="0"/>
          <w:sz w:val="32"/>
          <w:szCs w:val="32"/>
          <w:lang w:val="zh-CN"/>
        </w:rPr>
      </w:pPr>
    </w:p>
    <w:p w14:paraId="4E6D622C">
      <w:pPr>
        <w:snapToGrid w:val="0"/>
        <w:spacing w:line="360" w:lineRule="auto"/>
        <w:jc w:val="center"/>
        <w:rPr>
          <w:rFonts w:ascii="仿宋" w:hAnsi="仿宋" w:eastAsia="仿宋" w:cs="仿宋"/>
          <w:b/>
          <w:kern w:val="0"/>
          <w:sz w:val="32"/>
          <w:szCs w:val="32"/>
          <w:lang w:val="zh-CN"/>
        </w:rPr>
      </w:pPr>
    </w:p>
    <w:p w14:paraId="190C116F">
      <w:pPr>
        <w:snapToGrid w:val="0"/>
        <w:spacing w:line="360" w:lineRule="auto"/>
        <w:jc w:val="center"/>
        <w:rPr>
          <w:rFonts w:ascii="仿宋" w:hAnsi="仿宋" w:eastAsia="仿宋" w:cs="仿宋"/>
          <w:b/>
          <w:kern w:val="0"/>
          <w:sz w:val="32"/>
          <w:szCs w:val="32"/>
          <w:lang w:val="zh-CN"/>
        </w:rPr>
      </w:pPr>
    </w:p>
    <w:p w14:paraId="352BCC7E">
      <w:pPr>
        <w:snapToGrid w:val="0"/>
        <w:spacing w:line="360" w:lineRule="auto"/>
        <w:jc w:val="center"/>
        <w:rPr>
          <w:rFonts w:ascii="仿宋" w:hAnsi="仿宋" w:eastAsia="仿宋" w:cs="仿宋"/>
          <w:b/>
          <w:kern w:val="0"/>
          <w:sz w:val="32"/>
          <w:szCs w:val="32"/>
          <w:lang w:val="zh-CN"/>
        </w:rPr>
      </w:pPr>
    </w:p>
    <w:p w14:paraId="3FB7D3FD">
      <w:pPr>
        <w:snapToGrid w:val="0"/>
        <w:spacing w:line="360" w:lineRule="auto"/>
        <w:jc w:val="center"/>
        <w:rPr>
          <w:rFonts w:ascii="仿宋" w:hAnsi="仿宋" w:eastAsia="仿宋" w:cs="仿宋"/>
          <w:b/>
          <w:kern w:val="0"/>
          <w:sz w:val="32"/>
          <w:szCs w:val="32"/>
          <w:lang w:val="zh-CN"/>
        </w:rPr>
      </w:pPr>
    </w:p>
    <w:p w14:paraId="29455EDC">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454A32F">
      <w:pPr>
        <w:snapToGrid w:val="0"/>
        <w:spacing w:line="336"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24A4351">
      <w:pPr>
        <w:snapToGrid w:val="0"/>
        <w:spacing w:line="312" w:lineRule="auto"/>
        <w:rPr>
          <w:rFonts w:ascii="仿宋" w:hAnsi="仿宋" w:eastAsia="仿宋" w:cs="仿宋"/>
          <w:sz w:val="24"/>
        </w:rPr>
      </w:pPr>
      <w:r>
        <w:rPr>
          <w:rFonts w:hint="eastAsia" w:ascii="仿宋" w:hAnsi="仿宋" w:eastAsia="仿宋" w:cs="仿宋"/>
          <w:sz w:val="24"/>
        </w:rPr>
        <w:t>（采购人）、（采购代理机构）：</w:t>
      </w:r>
    </w:p>
    <w:p w14:paraId="760C4356">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35AF844E">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（填具体天数）</w:t>
      </w:r>
      <w:r>
        <w:rPr>
          <w:rFonts w:hint="eastAsia" w:ascii="仿宋" w:hAnsi="仿宋" w:eastAsia="仿宋" w:cs="仿宋"/>
          <w:sz w:val="24"/>
        </w:rPr>
        <w:t>天（不少于</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2FBA472">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34E5775A">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1D387A4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2.1.1符合参加政府采购活动应当具备的一般条件的承诺函；</w:t>
      </w:r>
    </w:p>
    <w:p w14:paraId="07A13E5A">
      <w:pPr>
        <w:snapToGrid w:val="0"/>
        <w:spacing w:line="312" w:lineRule="auto"/>
        <w:ind w:left="420" w:leftChars="200" w:firstLine="480" w:firstLineChars="200"/>
        <w:rPr>
          <w:rFonts w:ascii="仿宋" w:hAnsi="仿宋" w:eastAsia="仿宋" w:cs="仿宋"/>
          <w:snapToGrid w:val="0"/>
          <w:kern w:val="28"/>
          <w:sz w:val="24"/>
          <w:szCs w:val="20"/>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06EB9AF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szCs w:val="20"/>
        </w:rPr>
        <w:t>：中小企业声明函</w:t>
      </w:r>
      <w:r>
        <w:rPr>
          <w:rFonts w:hint="eastAsia" w:ascii="仿宋" w:hAnsi="仿宋" w:eastAsia="仿宋" w:cs="仿宋"/>
          <w:sz w:val="24"/>
        </w:rPr>
        <w:t>；</w:t>
      </w:r>
    </w:p>
    <w:p w14:paraId="67E723C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2.1.4 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BA6B0E0">
      <w:pPr>
        <w:snapToGrid w:val="0"/>
        <w:spacing w:line="312"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4DCECCBD">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33BB3726">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4F43406B">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14:paraId="7E78849B">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14:paraId="4DC34F06">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14:paraId="0C39408E">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14:paraId="72F80954">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5ED030BB">
      <w:pPr>
        <w:snapToGrid w:val="0"/>
        <w:spacing w:line="312"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85D47C3">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D59F7F5">
      <w:pPr>
        <w:snapToGrid w:val="0"/>
        <w:spacing w:line="312"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78C50E56">
      <w:pPr>
        <w:pStyle w:val="84"/>
        <w:rPr>
          <w:rFonts w:hint="default" w:eastAsia="仿宋"/>
          <w:lang w:val="en-US" w:eastAsia="zh-CN"/>
        </w:rPr>
      </w:pPr>
      <w:r>
        <w:rPr>
          <w:rFonts w:hint="eastAsia" w:ascii="仿宋" w:hAnsi="仿宋" w:eastAsia="仿宋" w:cs="仿宋"/>
          <w:sz w:val="24"/>
          <w:lang w:val="en-US" w:eastAsia="zh-CN"/>
        </w:rPr>
        <w:t xml:space="preserve">   2.3.2 报价情况说明（如果有）</w:t>
      </w:r>
    </w:p>
    <w:p w14:paraId="542F34E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3、我方承诺除商务技术偏离表列出的偏离外，我方响应招标文件的全部要求</w:t>
      </w:r>
      <w:r>
        <w:rPr>
          <w:rFonts w:hint="eastAsia" w:ascii="仿宋" w:hAnsi="仿宋" w:eastAsia="仿宋" w:cs="仿宋"/>
          <w:color w:val="auto"/>
          <w:sz w:val="24"/>
        </w:rPr>
        <w:t>。对投标文件中材料的真实性、合法性负责。</w:t>
      </w:r>
    </w:p>
    <w:p w14:paraId="34F9DB4A">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78DE64A0">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F91D67A">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2CBC3955">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4.3按照招标文件要求提交履约保证金；</w:t>
      </w:r>
    </w:p>
    <w:p w14:paraId="128ED21A">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657E3C47">
      <w:pPr>
        <w:widowControl w:val="0"/>
        <w:numPr>
          <w:ilvl w:val="0"/>
          <w:numId w:val="0"/>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szCs w:val="24"/>
          <w:lang w:val="en-US" w:eastAsia="zh-CN"/>
        </w:rPr>
        <w:t>5、</w:t>
      </w:r>
      <w:r>
        <w:rPr>
          <w:rFonts w:hint="eastAsia" w:ascii="仿宋" w:hAnsi="仿宋" w:eastAsia="仿宋" w:cs="仿宋"/>
          <w:i w:val="0"/>
          <w:caps w:val="0"/>
          <w:color w:val="171A1D"/>
          <w:spacing w:val="0"/>
          <w:sz w:val="24"/>
          <w:szCs w:val="24"/>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2F86ACF">
      <w:pPr>
        <w:numPr>
          <w:ilvl w:val="0"/>
          <w:numId w:val="0"/>
        </w:numPr>
        <w:spacing w:line="312" w:lineRule="auto"/>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其他补充说明:</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w:t>
      </w:r>
    </w:p>
    <w:p w14:paraId="4D35E250">
      <w:pPr>
        <w:spacing w:line="312" w:lineRule="auto"/>
        <w:ind w:firstLine="2640" w:firstLineChars="1100"/>
        <w:rPr>
          <w:rFonts w:ascii="仿宋" w:hAnsi="仿宋" w:eastAsia="仿宋" w:cs="仿宋"/>
          <w:sz w:val="24"/>
        </w:rPr>
      </w:pPr>
      <w:r>
        <w:rPr>
          <w:rFonts w:hint="eastAsia" w:ascii="仿宋" w:hAnsi="仿宋" w:eastAsia="仿宋" w:cs="仿宋"/>
          <w:sz w:val="24"/>
        </w:rPr>
        <w:t>投标人名称（电子签名）：</w:t>
      </w:r>
    </w:p>
    <w:p w14:paraId="6EC24D3F">
      <w:pPr>
        <w:spacing w:line="312" w:lineRule="auto"/>
        <w:jc w:val="center"/>
        <w:rPr>
          <w:rFonts w:ascii="仿宋" w:hAnsi="仿宋" w:eastAsia="仿宋" w:cs="仿宋"/>
          <w:sz w:val="24"/>
        </w:rPr>
      </w:pPr>
      <w:r>
        <w:rPr>
          <w:rFonts w:hint="eastAsia" w:ascii="仿宋" w:hAnsi="仿宋" w:eastAsia="仿宋" w:cs="仿宋"/>
          <w:sz w:val="24"/>
        </w:rPr>
        <w:t>日期：年月日</w:t>
      </w:r>
    </w:p>
    <w:p w14:paraId="5C5C2AE2">
      <w:pPr>
        <w:snapToGrid w:val="0"/>
        <w:spacing w:line="360" w:lineRule="auto"/>
        <w:ind w:left="420" w:leftChars="200" w:firstLine="4200" w:firstLineChars="1750"/>
        <w:rPr>
          <w:rFonts w:ascii="宋体" w:hAnsi="宋体" w:cs="宋体"/>
          <w:kern w:val="0"/>
          <w:sz w:val="24"/>
          <w:u w:val="single"/>
        </w:rPr>
      </w:pPr>
    </w:p>
    <w:p w14:paraId="5EA19D14">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A03E79E">
      <w:pPr>
        <w:rPr>
          <w:rFonts w:ascii="仿宋" w:hAnsi="仿宋" w:eastAsia="仿宋" w:cs="仿宋"/>
          <w:b/>
          <w:kern w:val="0"/>
          <w:sz w:val="32"/>
          <w:szCs w:val="32"/>
          <w:lang w:val="zh-CN"/>
        </w:rPr>
      </w:pPr>
    </w:p>
    <w:p w14:paraId="71EF4087">
      <w:pPr>
        <w:pStyle w:val="84"/>
        <w:rPr>
          <w:rFonts w:ascii="仿宋" w:hAnsi="仿宋" w:eastAsia="仿宋" w:cs="仿宋"/>
          <w:b/>
          <w:kern w:val="0"/>
          <w:sz w:val="32"/>
          <w:szCs w:val="32"/>
          <w:lang w:val="zh-CN"/>
        </w:rPr>
      </w:pPr>
    </w:p>
    <w:p w14:paraId="1669542E">
      <w:pPr>
        <w:pStyle w:val="84"/>
        <w:rPr>
          <w:rFonts w:ascii="仿宋" w:hAnsi="仿宋" w:eastAsia="仿宋" w:cs="仿宋"/>
          <w:b/>
          <w:kern w:val="0"/>
          <w:sz w:val="32"/>
          <w:szCs w:val="32"/>
          <w:lang w:val="zh-CN"/>
        </w:rPr>
      </w:pPr>
    </w:p>
    <w:p w14:paraId="017F9554">
      <w:pPr>
        <w:pStyle w:val="84"/>
        <w:rPr>
          <w:rFonts w:ascii="仿宋" w:hAnsi="仿宋" w:eastAsia="仿宋" w:cs="仿宋"/>
          <w:b/>
          <w:kern w:val="0"/>
          <w:sz w:val="32"/>
          <w:szCs w:val="32"/>
          <w:lang w:val="zh-CN"/>
        </w:rPr>
      </w:pPr>
    </w:p>
    <w:p w14:paraId="2D617FDC">
      <w:pPr>
        <w:pStyle w:val="84"/>
        <w:rPr>
          <w:rFonts w:ascii="仿宋" w:hAnsi="仿宋" w:eastAsia="仿宋" w:cs="仿宋"/>
          <w:b/>
          <w:kern w:val="0"/>
          <w:sz w:val="32"/>
          <w:szCs w:val="32"/>
          <w:lang w:val="zh-CN"/>
        </w:rPr>
      </w:pPr>
    </w:p>
    <w:p w14:paraId="2201478C">
      <w:pPr>
        <w:pStyle w:val="84"/>
        <w:rPr>
          <w:rFonts w:ascii="仿宋" w:hAnsi="仿宋" w:eastAsia="仿宋" w:cs="仿宋"/>
          <w:b/>
          <w:kern w:val="0"/>
          <w:sz w:val="32"/>
          <w:szCs w:val="32"/>
          <w:lang w:val="zh-CN"/>
        </w:rPr>
      </w:pPr>
    </w:p>
    <w:p w14:paraId="1B64A193">
      <w:pPr>
        <w:pStyle w:val="84"/>
        <w:rPr>
          <w:rFonts w:ascii="仿宋" w:hAnsi="仿宋" w:eastAsia="仿宋" w:cs="仿宋"/>
          <w:b/>
          <w:kern w:val="0"/>
          <w:sz w:val="32"/>
          <w:szCs w:val="32"/>
          <w:lang w:val="zh-CN"/>
        </w:rPr>
      </w:pPr>
    </w:p>
    <w:p w14:paraId="780EF246">
      <w:pPr>
        <w:pStyle w:val="84"/>
        <w:rPr>
          <w:rFonts w:ascii="仿宋" w:hAnsi="仿宋" w:eastAsia="仿宋" w:cs="仿宋"/>
          <w:b/>
          <w:kern w:val="0"/>
          <w:sz w:val="32"/>
          <w:szCs w:val="32"/>
          <w:lang w:val="zh-CN"/>
        </w:rPr>
      </w:pPr>
    </w:p>
    <w:p w14:paraId="44C0FD73">
      <w:pPr>
        <w:pStyle w:val="84"/>
        <w:rPr>
          <w:rFonts w:ascii="仿宋" w:hAnsi="仿宋" w:eastAsia="仿宋" w:cs="仿宋"/>
          <w:b/>
          <w:kern w:val="0"/>
          <w:sz w:val="32"/>
          <w:szCs w:val="32"/>
          <w:lang w:val="zh-CN"/>
        </w:rPr>
      </w:pPr>
    </w:p>
    <w:p w14:paraId="771EE831">
      <w:pPr>
        <w:pStyle w:val="84"/>
        <w:rPr>
          <w:rFonts w:ascii="仿宋" w:hAnsi="仿宋" w:eastAsia="仿宋" w:cs="仿宋"/>
          <w:b/>
          <w:kern w:val="0"/>
          <w:sz w:val="32"/>
          <w:szCs w:val="32"/>
          <w:lang w:val="zh-CN"/>
        </w:rPr>
      </w:pPr>
    </w:p>
    <w:p w14:paraId="3AF6E39A">
      <w:pPr>
        <w:pStyle w:val="84"/>
        <w:rPr>
          <w:rFonts w:ascii="仿宋" w:hAnsi="仿宋" w:eastAsia="仿宋" w:cs="仿宋"/>
          <w:b/>
          <w:kern w:val="0"/>
          <w:sz w:val="32"/>
          <w:szCs w:val="32"/>
          <w:lang w:val="zh-CN"/>
        </w:rPr>
      </w:pPr>
    </w:p>
    <w:p w14:paraId="076DEA52">
      <w:pPr>
        <w:pStyle w:val="84"/>
        <w:rPr>
          <w:rFonts w:ascii="仿宋" w:hAnsi="仿宋" w:eastAsia="仿宋" w:cs="仿宋"/>
          <w:b/>
          <w:kern w:val="0"/>
          <w:sz w:val="32"/>
          <w:szCs w:val="32"/>
          <w:lang w:val="zh-CN"/>
        </w:rPr>
      </w:pPr>
    </w:p>
    <w:p w14:paraId="0FD5A153">
      <w:pPr>
        <w:pStyle w:val="84"/>
        <w:rPr>
          <w:rFonts w:ascii="仿宋" w:hAnsi="仿宋" w:eastAsia="仿宋" w:cs="仿宋"/>
          <w:b/>
          <w:kern w:val="0"/>
          <w:sz w:val="32"/>
          <w:szCs w:val="32"/>
          <w:lang w:val="zh-CN"/>
        </w:rPr>
      </w:pPr>
    </w:p>
    <w:p w14:paraId="41DA8FFC">
      <w:pPr>
        <w:pStyle w:val="84"/>
        <w:rPr>
          <w:rFonts w:ascii="仿宋" w:hAnsi="仿宋" w:eastAsia="仿宋" w:cs="仿宋"/>
          <w:b/>
          <w:kern w:val="0"/>
          <w:sz w:val="32"/>
          <w:szCs w:val="32"/>
          <w:lang w:val="zh-CN"/>
        </w:rPr>
      </w:pPr>
    </w:p>
    <w:p w14:paraId="6E1DEC11">
      <w:pPr>
        <w:pStyle w:val="84"/>
        <w:rPr>
          <w:rFonts w:ascii="仿宋" w:hAnsi="仿宋" w:eastAsia="仿宋" w:cs="仿宋"/>
          <w:b/>
          <w:kern w:val="0"/>
          <w:sz w:val="32"/>
          <w:szCs w:val="32"/>
          <w:lang w:val="zh-CN"/>
        </w:rPr>
      </w:pPr>
    </w:p>
    <w:p w14:paraId="50FB3F92">
      <w:pPr>
        <w:pStyle w:val="84"/>
        <w:rPr>
          <w:rFonts w:ascii="仿宋" w:hAnsi="仿宋" w:eastAsia="仿宋" w:cs="仿宋"/>
          <w:b/>
          <w:kern w:val="0"/>
          <w:sz w:val="32"/>
          <w:szCs w:val="32"/>
          <w:lang w:val="zh-CN"/>
        </w:rPr>
      </w:pPr>
    </w:p>
    <w:p w14:paraId="2F9F2FB4">
      <w:pPr>
        <w:pStyle w:val="84"/>
        <w:rPr>
          <w:rFonts w:ascii="仿宋" w:hAnsi="仿宋" w:eastAsia="仿宋" w:cs="仿宋"/>
          <w:b/>
          <w:kern w:val="0"/>
          <w:sz w:val="32"/>
          <w:szCs w:val="32"/>
          <w:lang w:val="zh-CN"/>
        </w:rPr>
      </w:pPr>
    </w:p>
    <w:p w14:paraId="67C80B7D">
      <w:pPr>
        <w:pStyle w:val="84"/>
        <w:rPr>
          <w:rFonts w:ascii="仿宋" w:hAnsi="仿宋" w:eastAsia="仿宋" w:cs="仿宋"/>
          <w:b/>
          <w:kern w:val="0"/>
          <w:sz w:val="32"/>
          <w:szCs w:val="32"/>
          <w:lang w:val="zh-CN"/>
        </w:rPr>
      </w:pPr>
    </w:p>
    <w:p w14:paraId="7C5D7ECC">
      <w:pPr>
        <w:pStyle w:val="84"/>
        <w:rPr>
          <w:rFonts w:ascii="仿宋" w:hAnsi="仿宋" w:eastAsia="仿宋" w:cs="仿宋"/>
          <w:b/>
          <w:kern w:val="0"/>
          <w:sz w:val="32"/>
          <w:szCs w:val="32"/>
          <w:lang w:val="zh-CN"/>
        </w:rPr>
      </w:pPr>
    </w:p>
    <w:p w14:paraId="6F282116">
      <w:pPr>
        <w:pStyle w:val="84"/>
        <w:rPr>
          <w:rFonts w:ascii="仿宋" w:hAnsi="仿宋" w:eastAsia="仿宋" w:cs="仿宋"/>
          <w:b/>
          <w:kern w:val="0"/>
          <w:sz w:val="32"/>
          <w:szCs w:val="32"/>
          <w:lang w:val="zh-CN"/>
        </w:rPr>
      </w:pPr>
    </w:p>
    <w:p w14:paraId="4AEBEC02">
      <w:pPr>
        <w:pStyle w:val="84"/>
        <w:rPr>
          <w:rFonts w:ascii="仿宋" w:hAnsi="仿宋" w:eastAsia="仿宋" w:cs="仿宋"/>
          <w:b/>
          <w:kern w:val="0"/>
          <w:sz w:val="32"/>
          <w:szCs w:val="32"/>
          <w:lang w:val="zh-CN"/>
        </w:rPr>
      </w:pPr>
    </w:p>
    <w:p w14:paraId="68FAB1C3">
      <w:pPr>
        <w:pStyle w:val="84"/>
        <w:rPr>
          <w:rFonts w:ascii="仿宋" w:hAnsi="仿宋" w:eastAsia="仿宋" w:cs="仿宋"/>
          <w:b/>
          <w:kern w:val="0"/>
          <w:sz w:val="32"/>
          <w:szCs w:val="32"/>
          <w:lang w:val="zh-CN"/>
        </w:rPr>
      </w:pPr>
    </w:p>
    <w:p w14:paraId="00A1470B">
      <w:pPr>
        <w:pStyle w:val="84"/>
        <w:rPr>
          <w:rFonts w:ascii="仿宋" w:hAnsi="仿宋" w:eastAsia="仿宋" w:cs="仿宋"/>
          <w:b/>
          <w:kern w:val="0"/>
          <w:sz w:val="32"/>
          <w:szCs w:val="32"/>
          <w:lang w:val="zh-CN"/>
        </w:rPr>
      </w:pPr>
    </w:p>
    <w:p w14:paraId="68C7993B">
      <w:pPr>
        <w:pStyle w:val="84"/>
        <w:rPr>
          <w:rFonts w:ascii="仿宋" w:hAnsi="仿宋" w:eastAsia="仿宋" w:cs="仿宋"/>
          <w:b/>
          <w:kern w:val="0"/>
          <w:sz w:val="32"/>
          <w:szCs w:val="32"/>
          <w:lang w:val="zh-CN"/>
        </w:rPr>
      </w:pPr>
    </w:p>
    <w:p w14:paraId="1BBDB5E3">
      <w:pPr>
        <w:pStyle w:val="84"/>
        <w:rPr>
          <w:rFonts w:ascii="仿宋" w:hAnsi="仿宋" w:eastAsia="仿宋" w:cs="仿宋"/>
          <w:b/>
          <w:kern w:val="0"/>
          <w:sz w:val="32"/>
          <w:szCs w:val="32"/>
          <w:lang w:val="zh-CN"/>
        </w:rPr>
      </w:pPr>
    </w:p>
    <w:p w14:paraId="6CF90E77">
      <w:pPr>
        <w:pStyle w:val="84"/>
        <w:rPr>
          <w:rFonts w:ascii="仿宋" w:hAnsi="仿宋" w:eastAsia="仿宋" w:cs="仿宋"/>
          <w:b/>
          <w:kern w:val="0"/>
          <w:sz w:val="32"/>
          <w:szCs w:val="32"/>
          <w:lang w:val="zh-CN"/>
        </w:rPr>
      </w:pPr>
    </w:p>
    <w:p w14:paraId="678BDA91">
      <w:pPr>
        <w:pStyle w:val="84"/>
        <w:rPr>
          <w:lang w:val="zh-CN"/>
        </w:rPr>
      </w:pPr>
    </w:p>
    <w:p w14:paraId="0FE44D59">
      <w:pPr>
        <w:pStyle w:val="84"/>
        <w:rPr>
          <w:lang w:val="zh-CN"/>
        </w:rPr>
      </w:pPr>
    </w:p>
    <w:p w14:paraId="5A3E4589">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47FE8BD8">
      <w:pPr>
        <w:snapToGrid w:val="0"/>
        <w:spacing w:line="360" w:lineRule="auto"/>
        <w:rPr>
          <w:rFonts w:ascii="仿宋" w:hAnsi="仿宋" w:eastAsia="仿宋" w:cs="仿宋"/>
          <w:sz w:val="24"/>
        </w:rPr>
      </w:pPr>
    </w:p>
    <w:p w14:paraId="55CB0C93">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77FE275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5DE9A96A">
      <w:pPr>
        <w:snapToGrid w:val="0"/>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none"/>
          <w:lang w:val="en-US" w:eastAsia="zh-CN"/>
        </w:rPr>
        <w:t>，所在单位：</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7DE18891">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日止。</w:t>
      </w:r>
    </w:p>
    <w:p w14:paraId="7261DFC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特此告知。</w:t>
      </w:r>
    </w:p>
    <w:p w14:paraId="03D15B75">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投标人名称(电子签名)：</w:t>
      </w:r>
    </w:p>
    <w:p w14:paraId="0E307AC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签发日期：年月日</w:t>
      </w:r>
    </w:p>
    <w:p w14:paraId="2929723A">
      <w:pPr>
        <w:snapToGrid w:val="0"/>
        <w:spacing w:line="360" w:lineRule="auto"/>
        <w:rPr>
          <w:rFonts w:ascii="仿宋" w:hAnsi="仿宋" w:eastAsia="仿宋" w:cs="仿宋"/>
          <w:sz w:val="24"/>
        </w:rPr>
      </w:pPr>
    </w:p>
    <w:p w14:paraId="05AD3072">
      <w:pPr>
        <w:snapToGrid w:val="0"/>
        <w:spacing w:line="360" w:lineRule="auto"/>
        <w:rPr>
          <w:rFonts w:ascii="仿宋" w:hAnsi="仿宋" w:eastAsia="仿宋" w:cs="仿宋"/>
          <w:sz w:val="24"/>
        </w:rPr>
      </w:pPr>
    </w:p>
    <w:p w14:paraId="728BE1B2">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7C5F7E14">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3368E30E">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D27153C">
      <w:pPr>
        <w:snapToGrid w:val="0"/>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none"/>
          <w:lang w:val="en-US" w:eastAsia="zh-CN"/>
        </w:rPr>
        <w:t>，所在单位：</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7B6A6878">
      <w:pPr>
        <w:snapToGrid w:val="0"/>
        <w:spacing w:line="360" w:lineRule="auto"/>
        <w:rPr>
          <w:rFonts w:ascii="仿宋" w:hAnsi="仿宋" w:eastAsia="仿宋" w:cs="仿宋"/>
          <w:kern w:val="0"/>
          <w:sz w:val="24"/>
        </w:rPr>
      </w:pP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日止。</w:t>
      </w:r>
      <w:r>
        <w:rPr>
          <w:rFonts w:hint="eastAsia" w:ascii="仿宋" w:hAnsi="仿宋" w:eastAsia="仿宋" w:cs="仿宋"/>
          <w:kern w:val="0"/>
          <w:sz w:val="24"/>
          <w:lang w:val="zh-CN"/>
        </w:rPr>
        <w:t>特此告知。</w:t>
      </w:r>
    </w:p>
    <w:p w14:paraId="5B0CE8CF">
      <w:pPr>
        <w:jc w:val="center"/>
        <w:rPr>
          <w:rFonts w:ascii="仿宋" w:hAnsi="仿宋" w:eastAsia="仿宋" w:cs="仿宋"/>
          <w:b/>
          <w:kern w:val="0"/>
          <w:sz w:val="32"/>
          <w:szCs w:val="32"/>
        </w:rPr>
      </w:pPr>
    </w:p>
    <w:p w14:paraId="7EDB242D">
      <w:pPr>
        <w:jc w:val="center"/>
        <w:rPr>
          <w:rFonts w:ascii="仿宋" w:hAnsi="仿宋" w:eastAsia="仿宋" w:cs="仿宋"/>
          <w:b/>
          <w:kern w:val="0"/>
          <w:sz w:val="32"/>
          <w:szCs w:val="32"/>
        </w:rPr>
      </w:pPr>
    </w:p>
    <w:p w14:paraId="66C712E6">
      <w:pPr>
        <w:jc w:val="center"/>
        <w:rPr>
          <w:rFonts w:ascii="仿宋" w:hAnsi="仿宋" w:eastAsia="仿宋" w:cs="仿宋"/>
          <w:b/>
          <w:kern w:val="0"/>
          <w:sz w:val="32"/>
          <w:szCs w:val="32"/>
        </w:rPr>
      </w:pPr>
    </w:p>
    <w:p w14:paraId="50924056">
      <w:pPr>
        <w:rPr>
          <w:rFonts w:ascii="仿宋" w:hAnsi="仿宋" w:eastAsia="仿宋" w:cs="仿宋"/>
        </w:rPr>
      </w:pPr>
    </w:p>
    <w:p w14:paraId="3DA23884">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72D4321">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558892D">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3F04470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日期：年月日</w:t>
      </w:r>
    </w:p>
    <w:p w14:paraId="376DE36B">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1A68C38D">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5E331203">
      <w:pPr>
        <w:pStyle w:val="155"/>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2FA4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14:paraId="1200033F">
            <w:pPr>
              <w:pStyle w:val="155"/>
              <w:adjustRightInd w:val="0"/>
              <w:spacing w:line="360" w:lineRule="auto"/>
              <w:rPr>
                <w:rFonts w:ascii="仿宋" w:hAnsi="仿宋" w:eastAsia="仿宋" w:cs="仿宋"/>
                <w:bCs/>
                <w:sz w:val="24"/>
              </w:rPr>
            </w:pPr>
            <w:r>
              <w:rPr>
                <w:rFonts w:hint="eastAsia" w:ascii="仿宋" w:hAnsi="仿宋" w:eastAsia="仿宋" w:cs="仿宋"/>
                <w:bCs/>
                <w:sz w:val="24"/>
              </w:rPr>
              <w:t>正面：反面：</w:t>
            </w:r>
          </w:p>
          <w:p w14:paraId="4A560863">
            <w:pPr>
              <w:pStyle w:val="155"/>
              <w:adjustRightInd w:val="0"/>
              <w:spacing w:line="360" w:lineRule="auto"/>
              <w:rPr>
                <w:rFonts w:ascii="仿宋" w:hAnsi="仿宋" w:eastAsia="仿宋" w:cs="仿宋"/>
                <w:bCs/>
                <w:sz w:val="24"/>
              </w:rPr>
            </w:pPr>
          </w:p>
        </w:tc>
      </w:tr>
    </w:tbl>
    <w:p w14:paraId="7BEC2B2B">
      <w:pPr>
        <w:snapToGrid w:val="0"/>
        <w:spacing w:line="360" w:lineRule="auto"/>
        <w:ind w:firstLine="576"/>
        <w:jc w:val="center"/>
        <w:rPr>
          <w:rFonts w:ascii="仿宋" w:hAnsi="仿宋" w:eastAsia="仿宋" w:cs="仿宋"/>
          <w:kern w:val="0"/>
          <w:sz w:val="24"/>
          <w:lang w:val="zh-CN"/>
        </w:rPr>
      </w:pPr>
    </w:p>
    <w:p w14:paraId="35D74F61">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投标人名称(电子签名)：</w:t>
      </w:r>
    </w:p>
    <w:p w14:paraId="556588D0">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日期：年月日</w:t>
      </w:r>
    </w:p>
    <w:p w14:paraId="527351E3">
      <w:pPr>
        <w:jc w:val="center"/>
        <w:rPr>
          <w:rFonts w:ascii="仿宋" w:hAnsi="仿宋" w:eastAsia="仿宋" w:cs="仿宋"/>
          <w:b/>
          <w:kern w:val="0"/>
          <w:sz w:val="32"/>
          <w:szCs w:val="32"/>
        </w:rPr>
      </w:pPr>
    </w:p>
    <w:p w14:paraId="5B1B5517">
      <w:pPr>
        <w:jc w:val="center"/>
        <w:rPr>
          <w:rFonts w:ascii="仿宋" w:hAnsi="仿宋" w:eastAsia="仿宋" w:cs="仿宋"/>
          <w:b/>
          <w:kern w:val="0"/>
          <w:sz w:val="32"/>
          <w:szCs w:val="32"/>
        </w:rPr>
      </w:pPr>
    </w:p>
    <w:p w14:paraId="15282ACF">
      <w:pPr>
        <w:rPr>
          <w:rFonts w:ascii="仿宋" w:hAnsi="仿宋" w:eastAsia="仿宋" w:cs="仿宋"/>
        </w:rPr>
      </w:pPr>
    </w:p>
    <w:p w14:paraId="4663A00A">
      <w:pPr>
        <w:rPr>
          <w:rFonts w:ascii="仿宋" w:hAnsi="仿宋" w:eastAsia="仿宋" w:cs="仿宋"/>
        </w:rPr>
      </w:pPr>
    </w:p>
    <w:p w14:paraId="1B668ED8">
      <w:pPr>
        <w:rPr>
          <w:rFonts w:ascii="仿宋" w:hAnsi="仿宋" w:eastAsia="仿宋" w:cs="仿宋"/>
        </w:rPr>
      </w:pPr>
    </w:p>
    <w:p w14:paraId="77B459C5">
      <w:pPr>
        <w:rPr>
          <w:rFonts w:ascii="仿宋" w:hAnsi="仿宋" w:eastAsia="仿宋" w:cs="仿宋"/>
        </w:rPr>
      </w:pPr>
    </w:p>
    <w:p w14:paraId="5DF59AE4">
      <w:pPr>
        <w:rPr>
          <w:rFonts w:ascii="仿宋" w:hAnsi="仿宋" w:eastAsia="仿宋" w:cs="仿宋"/>
        </w:rPr>
      </w:pPr>
    </w:p>
    <w:p w14:paraId="3C7F08C5">
      <w:pPr>
        <w:rPr>
          <w:rFonts w:ascii="仿宋" w:hAnsi="仿宋" w:eastAsia="仿宋" w:cs="仿宋"/>
        </w:rPr>
      </w:pPr>
    </w:p>
    <w:p w14:paraId="445E0746">
      <w:pPr>
        <w:rPr>
          <w:rFonts w:ascii="仿宋" w:hAnsi="仿宋" w:eastAsia="仿宋" w:cs="仿宋"/>
        </w:rPr>
      </w:pPr>
    </w:p>
    <w:p w14:paraId="73EBB4B0">
      <w:pPr>
        <w:rPr>
          <w:rFonts w:ascii="仿宋" w:hAnsi="仿宋" w:eastAsia="仿宋" w:cs="仿宋"/>
        </w:rPr>
      </w:pPr>
    </w:p>
    <w:p w14:paraId="3F3F9198">
      <w:pPr>
        <w:rPr>
          <w:rFonts w:ascii="仿宋" w:hAnsi="仿宋" w:eastAsia="仿宋" w:cs="仿宋"/>
        </w:rPr>
      </w:pPr>
    </w:p>
    <w:p w14:paraId="3F9BDFC6">
      <w:pPr>
        <w:rPr>
          <w:rFonts w:ascii="仿宋" w:hAnsi="仿宋" w:eastAsia="仿宋" w:cs="仿宋"/>
        </w:rPr>
      </w:pPr>
    </w:p>
    <w:p w14:paraId="1B06E09B">
      <w:pPr>
        <w:jc w:val="center"/>
        <w:rPr>
          <w:rFonts w:ascii="仿宋" w:hAnsi="仿宋" w:eastAsia="仿宋" w:cs="仿宋"/>
          <w:b/>
          <w:kern w:val="0"/>
          <w:sz w:val="32"/>
          <w:szCs w:val="32"/>
        </w:rPr>
      </w:pPr>
    </w:p>
    <w:p w14:paraId="396300E6">
      <w:pPr>
        <w:widowControl/>
        <w:adjustRightInd/>
        <w:jc w:val="center"/>
        <w:rPr>
          <w:rFonts w:ascii="仿宋" w:hAnsi="仿宋" w:eastAsia="仿宋" w:cs="仿宋"/>
          <w:b/>
          <w:kern w:val="0"/>
          <w:sz w:val="32"/>
          <w:szCs w:val="32"/>
          <w:lang w:val="zh-CN"/>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r>
        <w:rPr>
          <w:rFonts w:hint="eastAsia" w:ascii="仿宋" w:hAnsi="仿宋" w:eastAsia="仿宋" w:cs="仿宋"/>
          <w:b/>
          <w:kern w:val="0"/>
          <w:sz w:val="32"/>
          <w:szCs w:val="32"/>
          <w:lang w:val="en-US" w:eastAsia="zh-CN"/>
        </w:rPr>
        <w:t>如果有</w:t>
      </w:r>
      <w:r>
        <w:rPr>
          <w:rFonts w:hint="eastAsia" w:ascii="仿宋" w:hAnsi="仿宋" w:eastAsia="仿宋" w:cs="仿宋"/>
          <w:b/>
          <w:kern w:val="0"/>
          <w:sz w:val="32"/>
          <w:szCs w:val="32"/>
          <w:lang w:val="zh-CN"/>
        </w:rPr>
        <w:t>）</w:t>
      </w:r>
    </w:p>
    <w:p w14:paraId="67BACB4F">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2B32C65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42EA75F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1E07145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44A8762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14:paraId="25DBB897">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30%以上，对联合体报价给予6%的扣除）</w:t>
      </w:r>
    </w:p>
    <w:p w14:paraId="68F2033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5D3FFC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225D03C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58E007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43227DE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6D507311">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EAFE8CF">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40B52BF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日期：年月日</w:t>
      </w:r>
    </w:p>
    <w:p w14:paraId="2A9E007A">
      <w:pPr>
        <w:snapToGrid w:val="0"/>
        <w:spacing w:line="360" w:lineRule="auto"/>
        <w:ind w:right="480"/>
        <w:rPr>
          <w:rFonts w:ascii="仿宋" w:hAnsi="仿宋" w:eastAsia="仿宋" w:cs="仿宋"/>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27E7F273">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r>
        <w:rPr>
          <w:rFonts w:hint="eastAsia" w:ascii="仿宋" w:hAnsi="仿宋" w:eastAsia="仿宋" w:cs="仿宋"/>
          <w:b/>
          <w:kern w:val="0"/>
          <w:sz w:val="32"/>
          <w:szCs w:val="32"/>
          <w:lang w:val="zh-CN"/>
        </w:rPr>
        <w:t>（</w:t>
      </w:r>
      <w:r>
        <w:rPr>
          <w:rFonts w:hint="eastAsia" w:ascii="仿宋" w:hAnsi="仿宋" w:eastAsia="仿宋" w:cs="仿宋"/>
          <w:b/>
          <w:kern w:val="0"/>
          <w:sz w:val="32"/>
          <w:szCs w:val="32"/>
          <w:lang w:val="en-US" w:eastAsia="zh-CN"/>
        </w:rPr>
        <w:t>如果有</w:t>
      </w:r>
      <w:r>
        <w:rPr>
          <w:rFonts w:hint="eastAsia" w:ascii="仿宋" w:hAnsi="仿宋" w:eastAsia="仿宋" w:cs="仿宋"/>
          <w:b/>
          <w:kern w:val="0"/>
          <w:sz w:val="32"/>
          <w:szCs w:val="32"/>
          <w:lang w:val="zh-CN"/>
        </w:rPr>
        <w:t>）</w:t>
      </w:r>
    </w:p>
    <w:p w14:paraId="07EC6C7A">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1714225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14:paraId="29A3FF9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3BB50FD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935D9EC">
      <w:pPr>
        <w:pStyle w:val="5"/>
        <w:ind w:left="664" w:leftChars="316" w:firstLine="229" w:firstLineChars="95"/>
        <w:rPr>
          <w:rFonts w:ascii="仿宋" w:eastAsia="仿宋" w:cs="仿宋"/>
        </w:rPr>
      </w:pPr>
      <w:r>
        <w:rPr>
          <w:rFonts w:hint="eastAsia" w:ascii="仿宋" w:eastAsia="仿宋" w:cs="仿宋"/>
          <w:kern w:val="0"/>
          <w:sz w:val="24"/>
          <w:szCs w:val="24"/>
        </w:rPr>
        <w:t>……</w:t>
      </w:r>
    </w:p>
    <w:p w14:paraId="06F5E25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94DC489">
      <w:pPr>
        <w:snapToGrid w:val="0"/>
        <w:spacing w:line="360" w:lineRule="auto"/>
        <w:ind w:firstLine="576"/>
        <w:rPr>
          <w:rFonts w:ascii="仿宋" w:hAnsi="仿宋" w:eastAsia="仿宋" w:cs="仿宋"/>
          <w:u w:val="single"/>
        </w:rPr>
      </w:pPr>
    </w:p>
    <w:p w14:paraId="4300276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14:paraId="6900A0A6">
      <w:pPr>
        <w:snapToGrid w:val="0"/>
        <w:spacing w:line="360" w:lineRule="auto"/>
        <w:ind w:firstLine="576"/>
        <w:rPr>
          <w:rFonts w:ascii="仿宋" w:hAnsi="仿宋" w:eastAsia="仿宋" w:cs="仿宋"/>
          <w:kern w:val="0"/>
          <w:sz w:val="24"/>
          <w:lang w:val="zh-CN"/>
        </w:rPr>
      </w:pPr>
    </w:p>
    <w:p w14:paraId="5682092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14:paraId="491B5181">
      <w:pPr>
        <w:snapToGrid w:val="0"/>
        <w:spacing w:line="360" w:lineRule="auto"/>
        <w:ind w:left="573" w:leftChars="273"/>
        <w:rPr>
          <w:rFonts w:ascii="仿宋" w:hAnsi="仿宋" w:eastAsia="仿宋" w:cs="仿宋"/>
          <w:kern w:val="0"/>
          <w:sz w:val="24"/>
          <w:lang w:val="zh-CN"/>
        </w:rPr>
      </w:pPr>
    </w:p>
    <w:p w14:paraId="41283100">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14:paraId="60DBA848">
      <w:pPr>
        <w:snapToGrid w:val="0"/>
        <w:spacing w:line="360" w:lineRule="auto"/>
        <w:ind w:firstLine="576"/>
        <w:rPr>
          <w:rFonts w:ascii="仿宋" w:hAnsi="仿宋" w:eastAsia="仿宋" w:cs="仿宋"/>
          <w:kern w:val="0"/>
          <w:sz w:val="24"/>
          <w:lang w:val="zh-CN"/>
        </w:rPr>
      </w:pPr>
    </w:p>
    <w:p w14:paraId="5ACACBC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14:paraId="042B9496">
      <w:pPr>
        <w:snapToGrid w:val="0"/>
        <w:spacing w:line="360" w:lineRule="auto"/>
        <w:ind w:firstLine="576"/>
        <w:rPr>
          <w:rFonts w:ascii="仿宋" w:hAnsi="仿宋" w:eastAsia="仿宋" w:cs="仿宋"/>
          <w:kern w:val="0"/>
          <w:sz w:val="24"/>
          <w:lang w:val="zh-CN"/>
        </w:rPr>
      </w:pPr>
    </w:p>
    <w:p w14:paraId="285401E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14:paraId="15769119">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14:paraId="740E9CC7">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投标人名称(电子签名)：</w:t>
      </w:r>
    </w:p>
    <w:p w14:paraId="1B6642D3">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14:paraId="2D13BE71">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0A36B56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日期：年月日</w:t>
      </w:r>
    </w:p>
    <w:p w14:paraId="03B23E8D">
      <w:pPr>
        <w:widowControl/>
        <w:adjustRightInd/>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14:paraId="7AC1F553">
      <w:pPr>
        <w:jc w:val="center"/>
        <w:rPr>
          <w:rFonts w:ascii="仿宋" w:hAnsi="仿宋" w:eastAsia="仿宋" w:cs="仿宋"/>
          <w:b/>
          <w:kern w:val="0"/>
          <w:sz w:val="32"/>
          <w:szCs w:val="32"/>
        </w:rPr>
      </w:pPr>
    </w:p>
    <w:tbl>
      <w:tblPr>
        <w:tblStyle w:val="65"/>
        <w:tblW w:w="90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965"/>
        <w:gridCol w:w="2580"/>
        <w:gridCol w:w="1752"/>
      </w:tblGrid>
      <w:tr w14:paraId="3D52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55" w:type="dxa"/>
            <w:vAlign w:val="center"/>
          </w:tcPr>
          <w:p w14:paraId="5D27C9A9">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3965" w:type="dxa"/>
            <w:vAlign w:val="center"/>
          </w:tcPr>
          <w:p w14:paraId="0BE32562">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80" w:type="dxa"/>
            <w:vAlign w:val="center"/>
          </w:tcPr>
          <w:p w14:paraId="62EE9929">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752" w:type="dxa"/>
            <w:vAlign w:val="center"/>
          </w:tcPr>
          <w:p w14:paraId="65EFAC19">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33607AC9">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6BAF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5" w:type="dxa"/>
            <w:vAlign w:val="center"/>
          </w:tcPr>
          <w:p w14:paraId="0B5E668A">
            <w:pPr>
              <w:jc w:val="center"/>
              <w:rPr>
                <w:rFonts w:ascii="仿宋" w:hAnsi="仿宋" w:eastAsia="仿宋" w:cs="仿宋"/>
                <w:sz w:val="24"/>
              </w:rPr>
            </w:pPr>
            <w:r>
              <w:rPr>
                <w:rFonts w:hint="eastAsia" w:ascii="仿宋" w:hAnsi="仿宋" w:eastAsia="仿宋" w:cs="仿宋"/>
                <w:sz w:val="24"/>
              </w:rPr>
              <w:t>1</w:t>
            </w:r>
          </w:p>
        </w:tc>
        <w:tc>
          <w:tcPr>
            <w:tcW w:w="3965" w:type="dxa"/>
          </w:tcPr>
          <w:p w14:paraId="1BA4219C">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80" w:type="dxa"/>
            <w:vAlign w:val="center"/>
          </w:tcPr>
          <w:p w14:paraId="7C497960">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752" w:type="dxa"/>
            <w:vAlign w:val="center"/>
          </w:tcPr>
          <w:p w14:paraId="5416F1C9">
            <w:pPr>
              <w:jc w:val="center"/>
              <w:rPr>
                <w:rFonts w:ascii="仿宋" w:hAnsi="仿宋" w:eastAsia="仿宋" w:cs="仿宋"/>
                <w:sz w:val="24"/>
              </w:rPr>
            </w:pPr>
            <w:r>
              <w:rPr>
                <w:rFonts w:hint="eastAsia" w:ascii="仿宋" w:hAnsi="仿宋" w:eastAsia="仿宋" w:cs="仿宋"/>
                <w:sz w:val="24"/>
              </w:rPr>
              <w:t>见投标文件</w:t>
            </w:r>
          </w:p>
          <w:p w14:paraId="29C7B9D6">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r w14:paraId="69B4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55" w:type="dxa"/>
            <w:vAlign w:val="center"/>
          </w:tcPr>
          <w:p w14:paraId="70796CB8">
            <w:pPr>
              <w:spacing w:line="360" w:lineRule="auto"/>
              <w:jc w:val="center"/>
              <w:rPr>
                <w:rFonts w:ascii="仿宋" w:hAnsi="仿宋" w:eastAsia="仿宋" w:cs="仿宋"/>
                <w:sz w:val="24"/>
              </w:rPr>
            </w:pPr>
            <w:r>
              <w:rPr>
                <w:rFonts w:hint="eastAsia" w:ascii="仿宋" w:hAnsi="仿宋" w:eastAsia="仿宋" w:cs="仿宋"/>
                <w:sz w:val="24"/>
              </w:rPr>
              <w:t>2</w:t>
            </w:r>
          </w:p>
        </w:tc>
        <w:tc>
          <w:tcPr>
            <w:tcW w:w="3965" w:type="dxa"/>
          </w:tcPr>
          <w:p w14:paraId="67EE669A">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80" w:type="dxa"/>
            <w:vAlign w:val="center"/>
          </w:tcPr>
          <w:p w14:paraId="71C96457">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752" w:type="dxa"/>
            <w:vAlign w:val="center"/>
          </w:tcPr>
          <w:p w14:paraId="74E4DB1B">
            <w:pPr>
              <w:jc w:val="center"/>
              <w:rPr>
                <w:rFonts w:ascii="仿宋" w:hAnsi="仿宋" w:eastAsia="仿宋" w:cs="仿宋"/>
                <w:sz w:val="24"/>
              </w:rPr>
            </w:pPr>
            <w:r>
              <w:rPr>
                <w:rFonts w:hint="eastAsia" w:ascii="仿宋" w:hAnsi="仿宋" w:eastAsia="仿宋" w:cs="仿宋"/>
                <w:sz w:val="24"/>
              </w:rPr>
              <w:t>见投标文件</w:t>
            </w:r>
          </w:p>
          <w:p w14:paraId="6722C018">
            <w:pPr>
              <w:pStyle w:val="5"/>
              <w:jc w:val="center"/>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sz w:val="24"/>
                <w:u w:val="single"/>
              </w:rPr>
              <w:t>　　</w:t>
            </w:r>
            <w:r>
              <w:rPr>
                <w:rFonts w:hint="eastAsia" w:ascii="仿宋" w:eastAsia="仿宋" w:cs="仿宋"/>
                <w:b w:val="0"/>
                <w:bCs w:val="0"/>
                <w:sz w:val="24"/>
                <w:szCs w:val="24"/>
                <w:lang w:val="en-US"/>
              </w:rPr>
              <w:t>页</w:t>
            </w:r>
          </w:p>
        </w:tc>
      </w:tr>
      <w:tr w14:paraId="11A7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14:paraId="65A1A843">
            <w:pPr>
              <w:jc w:val="center"/>
              <w:rPr>
                <w:rFonts w:ascii="仿宋" w:hAnsi="仿宋" w:eastAsia="仿宋" w:cs="仿宋"/>
                <w:sz w:val="24"/>
              </w:rPr>
            </w:pPr>
            <w:r>
              <w:rPr>
                <w:rFonts w:hint="eastAsia" w:ascii="仿宋" w:hAnsi="仿宋" w:eastAsia="仿宋" w:cs="仿宋"/>
                <w:sz w:val="24"/>
              </w:rPr>
              <w:t>3</w:t>
            </w:r>
          </w:p>
        </w:tc>
        <w:tc>
          <w:tcPr>
            <w:tcW w:w="3965" w:type="dxa"/>
          </w:tcPr>
          <w:p w14:paraId="08788E3A">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80" w:type="dxa"/>
            <w:vAlign w:val="center"/>
          </w:tcPr>
          <w:p w14:paraId="3425588E">
            <w:pPr>
              <w:rPr>
                <w:rFonts w:ascii="仿宋" w:hAnsi="仿宋" w:eastAsia="仿宋" w:cs="仿宋"/>
                <w:sz w:val="24"/>
              </w:rPr>
            </w:pPr>
            <w:r>
              <w:rPr>
                <w:rFonts w:hint="eastAsia" w:ascii="仿宋" w:hAnsi="仿宋" w:eastAsia="仿宋" w:cs="仿宋"/>
                <w:sz w:val="24"/>
              </w:rPr>
              <w:t>投标函</w:t>
            </w:r>
          </w:p>
        </w:tc>
        <w:tc>
          <w:tcPr>
            <w:tcW w:w="1752" w:type="dxa"/>
            <w:vAlign w:val="center"/>
          </w:tcPr>
          <w:p w14:paraId="437F98BD">
            <w:pPr>
              <w:jc w:val="center"/>
              <w:rPr>
                <w:rFonts w:ascii="仿宋" w:hAnsi="仿宋" w:eastAsia="仿宋" w:cs="仿宋"/>
                <w:sz w:val="24"/>
              </w:rPr>
            </w:pPr>
            <w:r>
              <w:rPr>
                <w:rFonts w:hint="eastAsia" w:ascii="仿宋" w:hAnsi="仿宋" w:eastAsia="仿宋" w:cs="仿宋"/>
                <w:sz w:val="24"/>
              </w:rPr>
              <w:t>见投标文件</w:t>
            </w:r>
          </w:p>
          <w:p w14:paraId="4E79A025">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r w14:paraId="2453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14:paraId="6A7C33C5">
            <w:pPr>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3965" w:type="dxa"/>
            <w:shd w:val="clear" w:color="auto" w:fill="auto"/>
            <w:vAlign w:val="top"/>
          </w:tcPr>
          <w:p w14:paraId="5C981D24">
            <w:pPr>
              <w:snapToGrid w:val="0"/>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napToGrid w:val="0"/>
                <w:sz w:val="24"/>
                <w:szCs w:val="24"/>
                <w:highlight w:val="none"/>
              </w:rPr>
              <w:t>投标</w:t>
            </w:r>
            <w:r>
              <w:rPr>
                <w:rFonts w:hint="eastAsia" w:ascii="仿宋" w:hAnsi="仿宋" w:eastAsia="仿宋" w:cs="仿宋"/>
                <w:b w:val="0"/>
                <w:bCs w:val="0"/>
                <w:snapToGrid w:val="0"/>
                <w:sz w:val="24"/>
                <w:szCs w:val="24"/>
                <w:highlight w:val="none"/>
                <w:lang w:val="en-US" w:eastAsia="zh-CN"/>
              </w:rPr>
              <w:t>文件的组成应符合招标文件要求</w:t>
            </w:r>
          </w:p>
        </w:tc>
        <w:tc>
          <w:tcPr>
            <w:tcW w:w="2580" w:type="dxa"/>
            <w:shd w:val="clear" w:color="auto" w:fill="auto"/>
            <w:vAlign w:val="center"/>
          </w:tcPr>
          <w:p w14:paraId="716BAAA0">
            <w:pPr>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投标文件</w:t>
            </w:r>
          </w:p>
        </w:tc>
        <w:tc>
          <w:tcPr>
            <w:tcW w:w="1752" w:type="dxa"/>
            <w:shd w:val="clear" w:color="auto" w:fill="auto"/>
            <w:vAlign w:val="top"/>
          </w:tcPr>
          <w:p w14:paraId="26F20BE6">
            <w:pPr>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w:t>
            </w:r>
          </w:p>
        </w:tc>
      </w:tr>
      <w:tr w14:paraId="22D2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14:paraId="1F130718">
            <w:pPr>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3965" w:type="dxa"/>
          </w:tcPr>
          <w:p w14:paraId="7B831E6A">
            <w:pPr>
              <w:spacing w:line="360" w:lineRule="auto"/>
              <w:rPr>
                <w:rFonts w:ascii="仿宋" w:hAnsi="仿宋" w:eastAsia="仿宋" w:cs="仿宋"/>
                <w:sz w:val="24"/>
              </w:rPr>
            </w:pPr>
            <w:r>
              <w:rPr>
                <w:rFonts w:hint="eastAsia" w:ascii="仿宋" w:hAnsi="仿宋" w:eastAsia="仿宋" w:cs="仿宋"/>
                <w:b w:val="0"/>
                <w:bCs w:val="0"/>
                <w:snapToGrid w:val="0"/>
                <w:sz w:val="24"/>
                <w:szCs w:val="24"/>
                <w:highlight w:val="none"/>
                <w:lang w:val="en-US" w:eastAsia="zh-CN"/>
              </w:rPr>
              <w:t>其他实质性要求1：</w:t>
            </w:r>
          </w:p>
        </w:tc>
        <w:tc>
          <w:tcPr>
            <w:tcW w:w="2580" w:type="dxa"/>
            <w:vMerge w:val="restart"/>
            <w:vAlign w:val="center"/>
          </w:tcPr>
          <w:p w14:paraId="41B62F04">
            <w:pPr>
              <w:rPr>
                <w:rFonts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752" w:type="dxa"/>
            <w:vAlign w:val="center"/>
          </w:tcPr>
          <w:p w14:paraId="4BED7091">
            <w:pPr>
              <w:jc w:val="center"/>
              <w:rPr>
                <w:rFonts w:ascii="仿宋" w:hAnsi="仿宋" w:eastAsia="仿宋" w:cs="仿宋"/>
                <w:sz w:val="24"/>
              </w:rPr>
            </w:pPr>
            <w:r>
              <w:rPr>
                <w:rFonts w:hint="eastAsia" w:ascii="仿宋" w:hAnsi="仿宋" w:eastAsia="仿宋" w:cs="仿宋"/>
                <w:sz w:val="24"/>
              </w:rPr>
              <w:t>见投标文件</w:t>
            </w:r>
          </w:p>
          <w:p w14:paraId="41F1CA33">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r w14:paraId="70F0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14:paraId="5701A248">
            <w:pPr>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3965" w:type="dxa"/>
          </w:tcPr>
          <w:p w14:paraId="401E02DF">
            <w:pPr>
              <w:spacing w:line="360" w:lineRule="auto"/>
              <w:rPr>
                <w:rFonts w:hint="eastAsia" w:ascii="宋体" w:hAnsi="宋体" w:cs="宋体"/>
                <w:b w:val="0"/>
                <w:bCs w:val="0"/>
                <w:snapToGrid w:val="0"/>
                <w:sz w:val="24"/>
                <w:highlight w:val="yellow"/>
                <w:lang w:val="en-US" w:eastAsia="zh-CN"/>
              </w:rPr>
            </w:pPr>
            <w:r>
              <w:rPr>
                <w:rFonts w:hint="eastAsia" w:ascii="仿宋" w:hAnsi="仿宋" w:eastAsia="仿宋" w:cs="仿宋"/>
                <w:b w:val="0"/>
                <w:bCs w:val="0"/>
                <w:snapToGrid w:val="0"/>
                <w:sz w:val="24"/>
                <w:szCs w:val="24"/>
                <w:highlight w:val="none"/>
                <w:lang w:val="en-US" w:eastAsia="zh-CN"/>
              </w:rPr>
              <w:t>其他实质性要求2：</w:t>
            </w:r>
          </w:p>
        </w:tc>
        <w:tc>
          <w:tcPr>
            <w:tcW w:w="2580" w:type="dxa"/>
            <w:vMerge w:val="continue"/>
            <w:vAlign w:val="center"/>
          </w:tcPr>
          <w:p w14:paraId="0C6C42D0">
            <w:pPr>
              <w:rPr>
                <w:rFonts w:hint="eastAsia" w:ascii="仿宋" w:hAnsi="仿宋" w:eastAsia="仿宋" w:cs="仿宋"/>
                <w:kern w:val="0"/>
                <w:sz w:val="24"/>
              </w:rPr>
            </w:pPr>
          </w:p>
        </w:tc>
        <w:tc>
          <w:tcPr>
            <w:tcW w:w="1752" w:type="dxa"/>
            <w:vAlign w:val="center"/>
          </w:tcPr>
          <w:p w14:paraId="1C878AAC">
            <w:pPr>
              <w:jc w:val="center"/>
              <w:rPr>
                <w:rFonts w:hint="eastAsia" w:ascii="仿宋" w:hAnsi="仿宋" w:eastAsia="仿宋" w:cs="仿宋"/>
                <w:sz w:val="24"/>
              </w:rPr>
            </w:pPr>
            <w:r>
              <w:rPr>
                <w:rFonts w:hint="eastAsia" w:ascii="仿宋" w:hAnsi="仿宋" w:eastAsia="仿宋" w:cs="仿宋"/>
                <w:sz w:val="24"/>
              </w:rPr>
              <w:t>见投标文件</w:t>
            </w:r>
          </w:p>
          <w:p w14:paraId="7AC34984">
            <w:pPr>
              <w:jc w:val="center"/>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r w14:paraId="7C79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14:paraId="38B89C87">
            <w:pPr>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3965" w:type="dxa"/>
          </w:tcPr>
          <w:p w14:paraId="51E4CAA4">
            <w:pPr>
              <w:spacing w:line="360" w:lineRule="auto"/>
              <w:rPr>
                <w:rFonts w:hint="eastAsia" w:ascii="仿宋" w:hAnsi="仿宋" w:eastAsia="仿宋" w:cs="仿宋"/>
                <w:b w:val="0"/>
                <w:bCs w:val="0"/>
                <w:snapToGrid w:val="0"/>
                <w:sz w:val="24"/>
                <w:szCs w:val="24"/>
                <w:highlight w:val="none"/>
                <w:lang w:val="en-US" w:eastAsia="zh-CN"/>
              </w:rPr>
            </w:pPr>
            <w:r>
              <w:rPr>
                <w:rFonts w:hint="eastAsia" w:ascii="仿宋" w:hAnsi="仿宋" w:eastAsia="仿宋" w:cs="仿宋"/>
                <w:b w:val="0"/>
                <w:bCs w:val="0"/>
                <w:snapToGrid w:val="0"/>
                <w:sz w:val="24"/>
                <w:szCs w:val="24"/>
                <w:highlight w:val="none"/>
                <w:lang w:val="en-US" w:eastAsia="zh-CN"/>
              </w:rPr>
              <w:t>其他实质性要求</w:t>
            </w:r>
            <w:r>
              <w:rPr>
                <w:rFonts w:hint="eastAsia" w:ascii="宋体" w:hAnsi="宋体" w:cs="宋体"/>
                <w:kern w:val="0"/>
                <w:sz w:val="24"/>
                <w:highlight w:val="none"/>
              </w:rPr>
              <w:t>……</w:t>
            </w:r>
          </w:p>
        </w:tc>
        <w:tc>
          <w:tcPr>
            <w:tcW w:w="2580" w:type="dxa"/>
            <w:vMerge w:val="continue"/>
            <w:vAlign w:val="center"/>
          </w:tcPr>
          <w:p w14:paraId="521226E4">
            <w:pPr>
              <w:rPr>
                <w:rFonts w:hint="eastAsia" w:ascii="仿宋" w:hAnsi="仿宋" w:eastAsia="仿宋" w:cs="仿宋"/>
                <w:kern w:val="0"/>
                <w:sz w:val="24"/>
              </w:rPr>
            </w:pPr>
          </w:p>
        </w:tc>
        <w:tc>
          <w:tcPr>
            <w:tcW w:w="1752" w:type="dxa"/>
            <w:vAlign w:val="center"/>
          </w:tcPr>
          <w:p w14:paraId="1C6D025B">
            <w:pPr>
              <w:jc w:val="center"/>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bl>
    <w:p w14:paraId="0663E9B6">
      <w:pPr>
        <w:spacing w:line="360" w:lineRule="auto"/>
        <w:ind w:right="420"/>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按本格式和要求提供。</w:t>
      </w:r>
    </w:p>
    <w:p w14:paraId="23ACA32A">
      <w:pPr>
        <w:jc w:val="both"/>
        <w:rPr>
          <w:rFonts w:hint="eastAsia" w:ascii="仿宋" w:hAnsi="仿宋" w:eastAsia="仿宋" w:cs="仿宋"/>
          <w:b/>
          <w:kern w:val="0"/>
          <w:sz w:val="24"/>
          <w:szCs w:val="24"/>
        </w:rPr>
      </w:pPr>
      <w:r>
        <w:rPr>
          <w:rFonts w:hint="eastAsia" w:ascii="仿宋" w:hAnsi="仿宋" w:eastAsia="仿宋" w:cs="仿宋"/>
          <w:b/>
          <w:bCs/>
          <w:sz w:val="24"/>
          <w:szCs w:val="24"/>
          <w:highlight w:val="none"/>
        </w:rPr>
        <w:t>2、招标文件中实质性要求必须明确响应。</w:t>
      </w:r>
    </w:p>
    <w:p w14:paraId="3F0756EC">
      <w:pPr>
        <w:jc w:val="center"/>
        <w:rPr>
          <w:rFonts w:ascii="仿宋" w:hAnsi="仿宋" w:eastAsia="仿宋" w:cs="仿宋"/>
          <w:b/>
          <w:kern w:val="0"/>
          <w:sz w:val="32"/>
          <w:szCs w:val="32"/>
        </w:rPr>
      </w:pPr>
    </w:p>
    <w:p w14:paraId="2B22AA7F">
      <w:pPr>
        <w:jc w:val="center"/>
        <w:rPr>
          <w:rFonts w:ascii="仿宋" w:hAnsi="仿宋" w:eastAsia="仿宋" w:cs="仿宋"/>
          <w:b/>
          <w:kern w:val="0"/>
          <w:sz w:val="32"/>
          <w:szCs w:val="32"/>
        </w:rPr>
      </w:pPr>
    </w:p>
    <w:p w14:paraId="0C3532FD">
      <w:pPr>
        <w:jc w:val="center"/>
        <w:rPr>
          <w:rFonts w:ascii="仿宋" w:hAnsi="仿宋" w:eastAsia="仿宋" w:cs="仿宋"/>
          <w:b/>
          <w:kern w:val="0"/>
          <w:sz w:val="32"/>
          <w:szCs w:val="32"/>
        </w:rPr>
      </w:pPr>
    </w:p>
    <w:p w14:paraId="25328714">
      <w:pPr>
        <w:jc w:val="center"/>
        <w:rPr>
          <w:rFonts w:ascii="仿宋" w:hAnsi="仿宋" w:eastAsia="仿宋" w:cs="仿宋"/>
          <w:b/>
          <w:kern w:val="0"/>
          <w:sz w:val="32"/>
          <w:szCs w:val="32"/>
        </w:rPr>
      </w:pPr>
    </w:p>
    <w:p w14:paraId="0B58DF37">
      <w:pPr>
        <w:pStyle w:val="5"/>
        <w:rPr>
          <w:rFonts w:ascii="仿宋" w:eastAsia="仿宋" w:cs="仿宋"/>
          <w:kern w:val="0"/>
        </w:rPr>
      </w:pPr>
    </w:p>
    <w:p w14:paraId="287453F3"/>
    <w:p w14:paraId="67CEB241">
      <w:pPr>
        <w:rPr>
          <w:rFonts w:ascii="仿宋" w:hAnsi="仿宋" w:eastAsia="仿宋" w:cs="仿宋"/>
          <w:b/>
          <w:kern w:val="0"/>
          <w:sz w:val="32"/>
          <w:szCs w:val="32"/>
        </w:rPr>
      </w:pPr>
    </w:p>
    <w:p w14:paraId="087ADC52">
      <w:pPr>
        <w:rPr>
          <w:rFonts w:ascii="仿宋" w:hAnsi="仿宋" w:eastAsia="仿宋" w:cs="仿宋"/>
        </w:rPr>
      </w:pPr>
    </w:p>
    <w:p w14:paraId="11D57DD1">
      <w:pPr>
        <w:rPr>
          <w:rFonts w:ascii="仿宋" w:hAnsi="仿宋" w:eastAsia="仿宋" w:cs="仿宋"/>
        </w:rPr>
      </w:pPr>
    </w:p>
    <w:p w14:paraId="1E1434D5">
      <w:pPr>
        <w:jc w:val="center"/>
        <w:rPr>
          <w:rFonts w:ascii="仿宋" w:hAnsi="仿宋" w:eastAsia="仿宋" w:cs="仿宋"/>
        </w:rPr>
      </w:pPr>
      <w:r>
        <w:rPr>
          <w:rFonts w:hint="eastAsia" w:ascii="仿宋" w:hAnsi="仿宋" w:eastAsia="仿宋" w:cs="仿宋"/>
          <w:b/>
          <w:kern w:val="0"/>
          <w:sz w:val="32"/>
          <w:szCs w:val="32"/>
        </w:rPr>
        <w:t>六、评标标准相应的商务技术资料</w:t>
      </w:r>
    </w:p>
    <w:p w14:paraId="7D5F749E">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tbl>
      <w:tblPr>
        <w:tblStyle w:val="6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AF5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923D96">
            <w:pPr>
              <w:snapToGrid w:val="0"/>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序号</w:t>
            </w:r>
          </w:p>
        </w:tc>
        <w:tc>
          <w:tcPr>
            <w:tcW w:w="5465" w:type="dxa"/>
          </w:tcPr>
          <w:p w14:paraId="6BD55BF9">
            <w:pPr>
              <w:snapToGrid w:val="0"/>
              <w:spacing w:line="360" w:lineRule="auto"/>
              <w:jc w:val="center"/>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投标文件中评标标准相应的商务技术资料目录*</w:t>
            </w:r>
          </w:p>
        </w:tc>
        <w:tc>
          <w:tcPr>
            <w:tcW w:w="3046" w:type="dxa"/>
          </w:tcPr>
          <w:p w14:paraId="65BA93B0">
            <w:pPr>
              <w:snapToGrid w:val="0"/>
              <w:spacing w:line="240" w:lineRule="atLeast"/>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rPr>
              <w:t>投标文件中的页码位置</w:t>
            </w:r>
          </w:p>
        </w:tc>
      </w:tr>
      <w:tr w14:paraId="39BA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E91F3E">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1</w:t>
            </w:r>
          </w:p>
        </w:tc>
        <w:tc>
          <w:tcPr>
            <w:tcW w:w="5465" w:type="dxa"/>
          </w:tcPr>
          <w:p w14:paraId="71974F9A">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XXX（预先填写）</w:t>
            </w:r>
          </w:p>
        </w:tc>
        <w:tc>
          <w:tcPr>
            <w:tcW w:w="3046" w:type="dxa"/>
          </w:tcPr>
          <w:p w14:paraId="33F5084E">
            <w:pPr>
              <w:snapToGrid/>
              <w:spacing w:line="240" w:lineRule="auto"/>
              <w:jc w:val="center"/>
              <w:rPr>
                <w:rFonts w:hint="eastAsia" w:ascii="仿宋" w:hAnsi="仿宋" w:eastAsia="仿宋" w:cs="仿宋"/>
                <w:b w:val="0"/>
                <w:bCs/>
                <w:sz w:val="24"/>
                <w:vertAlign w:val="baseline"/>
              </w:rPr>
            </w:pPr>
            <w:r>
              <w:rPr>
                <w:rFonts w:hint="eastAsia" w:ascii="仿宋" w:hAnsi="仿宋" w:eastAsia="仿宋" w:cs="仿宋"/>
                <w:b w:val="0"/>
                <w:bCs/>
                <w:sz w:val="24"/>
              </w:rPr>
              <w:t>见投标文件第</w:t>
            </w:r>
            <w:r>
              <w:rPr>
                <w:rFonts w:hint="eastAsia" w:ascii="仿宋" w:hAnsi="仿宋" w:eastAsia="仿宋" w:cs="仿宋"/>
                <w:b w:val="0"/>
                <w:bCs/>
                <w:sz w:val="24"/>
                <w:u w:val="single"/>
              </w:rPr>
              <w:t xml:space="preserve">  </w:t>
            </w:r>
            <w:r>
              <w:rPr>
                <w:rFonts w:hint="eastAsia" w:ascii="仿宋" w:hAnsi="仿宋" w:eastAsia="仿宋" w:cs="仿宋"/>
                <w:b w:val="0"/>
                <w:bCs/>
                <w:sz w:val="24"/>
              </w:rPr>
              <w:t>页</w:t>
            </w:r>
          </w:p>
        </w:tc>
      </w:tr>
      <w:tr w14:paraId="3CBD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1821FF9">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2</w:t>
            </w:r>
          </w:p>
        </w:tc>
        <w:tc>
          <w:tcPr>
            <w:tcW w:w="5465" w:type="dxa"/>
          </w:tcPr>
          <w:p w14:paraId="1E583EEB">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XXX</w:t>
            </w:r>
          </w:p>
        </w:tc>
        <w:tc>
          <w:tcPr>
            <w:tcW w:w="3046" w:type="dxa"/>
          </w:tcPr>
          <w:p w14:paraId="74DD4E2B">
            <w:pPr>
              <w:snapToGrid/>
              <w:spacing w:line="240" w:lineRule="auto"/>
              <w:jc w:val="center"/>
              <w:rPr>
                <w:rFonts w:hint="eastAsia" w:ascii="仿宋" w:hAnsi="仿宋" w:eastAsia="仿宋" w:cs="仿宋"/>
                <w:b w:val="0"/>
                <w:bCs/>
                <w:sz w:val="24"/>
                <w:vertAlign w:val="baseline"/>
              </w:rPr>
            </w:pPr>
            <w:r>
              <w:rPr>
                <w:rFonts w:hint="eastAsia" w:ascii="仿宋" w:hAnsi="仿宋" w:eastAsia="仿宋" w:cs="仿宋"/>
                <w:b w:val="0"/>
                <w:bCs/>
                <w:sz w:val="24"/>
              </w:rPr>
              <w:t>见投标文件第</w:t>
            </w:r>
            <w:r>
              <w:rPr>
                <w:rFonts w:hint="eastAsia" w:ascii="仿宋" w:hAnsi="仿宋" w:eastAsia="仿宋" w:cs="仿宋"/>
                <w:b w:val="0"/>
                <w:bCs/>
                <w:sz w:val="24"/>
                <w:u w:val="single"/>
              </w:rPr>
              <w:t xml:space="preserve">  </w:t>
            </w:r>
            <w:r>
              <w:rPr>
                <w:rFonts w:hint="eastAsia" w:ascii="仿宋" w:hAnsi="仿宋" w:eastAsia="仿宋" w:cs="仿宋"/>
                <w:b w:val="0"/>
                <w:bCs/>
                <w:sz w:val="24"/>
              </w:rPr>
              <w:t>页</w:t>
            </w:r>
          </w:p>
        </w:tc>
      </w:tr>
      <w:tr w14:paraId="54C8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B0AC3CC">
            <w:pPr>
              <w:snapToGrid w:val="0"/>
              <w:spacing w:line="360" w:lineRule="auto"/>
              <w:jc w:val="center"/>
              <w:rPr>
                <w:rFonts w:hint="eastAsia" w:ascii="仿宋" w:hAnsi="仿宋" w:eastAsia="仿宋" w:cs="仿宋"/>
                <w:b w:val="0"/>
                <w:bCs/>
                <w:sz w:val="24"/>
                <w:vertAlign w:val="baseline"/>
                <w:lang w:val="en-US" w:eastAsia="zh-CN"/>
              </w:rPr>
            </w:pPr>
            <w:r>
              <w:rPr>
                <w:rFonts w:hint="eastAsia" w:ascii="仿宋" w:hAnsi="仿宋" w:eastAsia="仿宋" w:cs="仿宋"/>
                <w:kern w:val="0"/>
                <w:sz w:val="24"/>
              </w:rPr>
              <w:t>……</w:t>
            </w:r>
          </w:p>
        </w:tc>
        <w:tc>
          <w:tcPr>
            <w:tcW w:w="5465" w:type="dxa"/>
          </w:tcPr>
          <w:p w14:paraId="3B69CE04">
            <w:pPr>
              <w:snapToGrid w:val="0"/>
              <w:spacing w:line="360" w:lineRule="auto"/>
              <w:jc w:val="center"/>
              <w:rPr>
                <w:rFonts w:hint="eastAsia" w:ascii="仿宋" w:hAnsi="仿宋" w:eastAsia="仿宋" w:cs="仿宋"/>
                <w:b w:val="0"/>
                <w:bCs/>
                <w:sz w:val="24"/>
                <w:vertAlign w:val="baseline"/>
              </w:rPr>
            </w:pPr>
          </w:p>
        </w:tc>
        <w:tc>
          <w:tcPr>
            <w:tcW w:w="3046" w:type="dxa"/>
          </w:tcPr>
          <w:p w14:paraId="32512B9C">
            <w:pPr>
              <w:snapToGrid/>
              <w:spacing w:line="240" w:lineRule="auto"/>
              <w:jc w:val="center"/>
              <w:rPr>
                <w:rFonts w:hint="eastAsia" w:ascii="仿宋" w:hAnsi="仿宋" w:eastAsia="仿宋" w:cs="仿宋"/>
                <w:b w:val="0"/>
                <w:bCs/>
                <w:sz w:val="24"/>
              </w:rPr>
            </w:pPr>
            <w:r>
              <w:rPr>
                <w:rFonts w:hint="eastAsia" w:ascii="仿宋" w:hAnsi="仿宋" w:eastAsia="仿宋" w:cs="仿宋"/>
                <w:b w:val="0"/>
                <w:bCs/>
                <w:sz w:val="24"/>
              </w:rPr>
              <w:t>见投标文件第</w:t>
            </w:r>
            <w:r>
              <w:rPr>
                <w:rFonts w:hint="eastAsia" w:ascii="仿宋" w:hAnsi="仿宋" w:eastAsia="仿宋" w:cs="仿宋"/>
                <w:b w:val="0"/>
                <w:bCs/>
                <w:sz w:val="24"/>
                <w:u w:val="single"/>
              </w:rPr>
              <w:t xml:space="preserve">  </w:t>
            </w:r>
            <w:r>
              <w:rPr>
                <w:rFonts w:hint="eastAsia" w:ascii="仿宋" w:hAnsi="仿宋" w:eastAsia="仿宋" w:cs="仿宋"/>
                <w:b w:val="0"/>
                <w:bCs/>
                <w:sz w:val="24"/>
              </w:rPr>
              <w:t>页</w:t>
            </w:r>
          </w:p>
        </w:tc>
      </w:tr>
    </w:tbl>
    <w:p w14:paraId="7C5E6468">
      <w:pPr>
        <w:rPr>
          <w:rFonts w:ascii="仿宋" w:hAnsi="仿宋" w:eastAsia="仿宋" w:cs="仿宋"/>
        </w:rPr>
      </w:pPr>
    </w:p>
    <w:p w14:paraId="77EAE83D">
      <w:pPr>
        <w:jc w:val="center"/>
        <w:rPr>
          <w:rFonts w:ascii="仿宋" w:hAnsi="仿宋" w:eastAsia="仿宋" w:cs="仿宋"/>
          <w:b/>
          <w:kern w:val="0"/>
          <w:sz w:val="32"/>
          <w:szCs w:val="32"/>
        </w:rPr>
      </w:pPr>
    </w:p>
    <w:p w14:paraId="258B5962">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CBB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841401">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18D6ACB4">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16B5F642">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493E528F">
            <w:pPr>
              <w:jc w:val="center"/>
              <w:rPr>
                <w:rFonts w:ascii="仿宋" w:hAnsi="仿宋" w:eastAsia="仿宋" w:cs="仿宋"/>
                <w:b/>
                <w:bCs/>
                <w:sz w:val="24"/>
              </w:rPr>
            </w:pPr>
            <w:r>
              <w:rPr>
                <w:rFonts w:hint="eastAsia" w:ascii="仿宋" w:hAnsi="仿宋" w:eastAsia="仿宋" w:cs="仿宋"/>
                <w:b/>
                <w:bCs/>
                <w:sz w:val="24"/>
              </w:rPr>
              <w:t>偏离说明</w:t>
            </w:r>
          </w:p>
        </w:tc>
      </w:tr>
      <w:tr w14:paraId="7936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F0B22C">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14514CF9">
            <w:pPr>
              <w:jc w:val="center"/>
              <w:rPr>
                <w:rFonts w:ascii="仿宋" w:hAnsi="仿宋" w:eastAsia="仿宋" w:cs="仿宋"/>
                <w:b/>
                <w:kern w:val="0"/>
                <w:sz w:val="32"/>
                <w:szCs w:val="32"/>
              </w:rPr>
            </w:pPr>
          </w:p>
        </w:tc>
        <w:tc>
          <w:tcPr>
            <w:tcW w:w="3546" w:type="dxa"/>
          </w:tcPr>
          <w:p w14:paraId="384AE865">
            <w:pPr>
              <w:jc w:val="center"/>
              <w:rPr>
                <w:rFonts w:ascii="仿宋" w:hAnsi="仿宋" w:eastAsia="仿宋" w:cs="仿宋"/>
                <w:b/>
                <w:kern w:val="0"/>
                <w:sz w:val="32"/>
                <w:szCs w:val="32"/>
              </w:rPr>
            </w:pPr>
          </w:p>
        </w:tc>
        <w:tc>
          <w:tcPr>
            <w:tcW w:w="1276" w:type="dxa"/>
          </w:tcPr>
          <w:p w14:paraId="222284DF">
            <w:pPr>
              <w:jc w:val="center"/>
              <w:rPr>
                <w:rFonts w:ascii="仿宋" w:hAnsi="仿宋" w:eastAsia="仿宋" w:cs="仿宋"/>
                <w:b/>
                <w:kern w:val="0"/>
                <w:sz w:val="32"/>
                <w:szCs w:val="32"/>
              </w:rPr>
            </w:pPr>
          </w:p>
        </w:tc>
      </w:tr>
      <w:tr w14:paraId="3553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FA733D">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56A4F121">
            <w:pPr>
              <w:jc w:val="center"/>
              <w:rPr>
                <w:rFonts w:ascii="仿宋" w:hAnsi="仿宋" w:eastAsia="仿宋" w:cs="仿宋"/>
                <w:b/>
                <w:kern w:val="0"/>
                <w:sz w:val="32"/>
                <w:szCs w:val="32"/>
              </w:rPr>
            </w:pPr>
          </w:p>
        </w:tc>
        <w:tc>
          <w:tcPr>
            <w:tcW w:w="3546" w:type="dxa"/>
          </w:tcPr>
          <w:p w14:paraId="2235F544">
            <w:pPr>
              <w:jc w:val="center"/>
              <w:rPr>
                <w:rFonts w:ascii="仿宋" w:hAnsi="仿宋" w:eastAsia="仿宋" w:cs="仿宋"/>
                <w:b/>
                <w:kern w:val="0"/>
                <w:sz w:val="32"/>
                <w:szCs w:val="32"/>
              </w:rPr>
            </w:pPr>
          </w:p>
        </w:tc>
        <w:tc>
          <w:tcPr>
            <w:tcW w:w="1276" w:type="dxa"/>
          </w:tcPr>
          <w:p w14:paraId="55F3F7E9">
            <w:pPr>
              <w:jc w:val="center"/>
              <w:rPr>
                <w:rFonts w:ascii="仿宋" w:hAnsi="仿宋" w:eastAsia="仿宋" w:cs="仿宋"/>
                <w:b/>
                <w:kern w:val="0"/>
                <w:sz w:val="32"/>
                <w:szCs w:val="32"/>
              </w:rPr>
            </w:pPr>
          </w:p>
        </w:tc>
      </w:tr>
      <w:tr w14:paraId="6E7B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FC48AE">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0D1C9B60">
            <w:pPr>
              <w:jc w:val="center"/>
              <w:rPr>
                <w:rFonts w:ascii="仿宋" w:hAnsi="仿宋" w:eastAsia="仿宋" w:cs="仿宋"/>
                <w:b/>
                <w:kern w:val="0"/>
                <w:sz w:val="32"/>
                <w:szCs w:val="32"/>
              </w:rPr>
            </w:pPr>
          </w:p>
        </w:tc>
        <w:tc>
          <w:tcPr>
            <w:tcW w:w="3546" w:type="dxa"/>
          </w:tcPr>
          <w:p w14:paraId="762954E8">
            <w:pPr>
              <w:jc w:val="center"/>
              <w:rPr>
                <w:rFonts w:ascii="仿宋" w:hAnsi="仿宋" w:eastAsia="仿宋" w:cs="仿宋"/>
                <w:b/>
                <w:kern w:val="0"/>
                <w:sz w:val="32"/>
                <w:szCs w:val="32"/>
              </w:rPr>
            </w:pPr>
          </w:p>
        </w:tc>
        <w:tc>
          <w:tcPr>
            <w:tcW w:w="1276" w:type="dxa"/>
          </w:tcPr>
          <w:p w14:paraId="336B80DB">
            <w:pPr>
              <w:jc w:val="center"/>
              <w:rPr>
                <w:rFonts w:ascii="仿宋" w:hAnsi="仿宋" w:eastAsia="仿宋" w:cs="仿宋"/>
                <w:b/>
                <w:kern w:val="0"/>
                <w:sz w:val="32"/>
                <w:szCs w:val="32"/>
              </w:rPr>
            </w:pPr>
          </w:p>
        </w:tc>
      </w:tr>
    </w:tbl>
    <w:p w14:paraId="3BC6E9CC">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C2D3802">
      <w:pPr>
        <w:spacing w:line="360" w:lineRule="auto"/>
        <w:ind w:right="420"/>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按本格式和要求提供。</w:t>
      </w:r>
    </w:p>
    <w:p w14:paraId="62990321">
      <w:pPr>
        <w:pStyle w:val="8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2.本表格所反映的偏离情况与“符合性审查资料”、“评标标准相应的商务技术资料”不一致的，以“符合性审查资料”、“评标标准相应的商务技术资料”为准。</w:t>
      </w:r>
    </w:p>
    <w:p w14:paraId="5F2244BE">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3.投标人须保证：除商务技术偏离表列出的偏离外，投标人响应招标文件的全部非实质性要求。</w:t>
      </w:r>
    </w:p>
    <w:p w14:paraId="371C79F1">
      <w:pPr>
        <w:pStyle w:val="5"/>
        <w:rPr>
          <w:rFonts w:hint="eastAsia" w:ascii="仿宋" w:hAnsi="仿宋" w:eastAsia="仿宋" w:cs="仿宋"/>
          <w:sz w:val="24"/>
          <w:szCs w:val="24"/>
          <w:lang w:val="en-US" w:eastAsia="zh-CN"/>
        </w:rPr>
      </w:pPr>
    </w:p>
    <w:p w14:paraId="751E98C3">
      <w:pPr>
        <w:rPr>
          <w:rFonts w:hint="eastAsia" w:ascii="仿宋" w:hAnsi="仿宋" w:eastAsia="仿宋" w:cs="仿宋"/>
          <w:sz w:val="24"/>
          <w:szCs w:val="24"/>
          <w:lang w:val="en-US" w:eastAsia="zh-CN"/>
        </w:rPr>
      </w:pPr>
    </w:p>
    <w:p w14:paraId="7B0A3EFD">
      <w:pPr>
        <w:pStyle w:val="5"/>
        <w:rPr>
          <w:rFonts w:hint="eastAsia" w:ascii="仿宋" w:hAnsi="仿宋" w:eastAsia="仿宋" w:cs="仿宋"/>
          <w:sz w:val="24"/>
          <w:szCs w:val="24"/>
          <w:lang w:val="en-US" w:eastAsia="zh-CN"/>
        </w:rPr>
      </w:pPr>
    </w:p>
    <w:p w14:paraId="53653EBC">
      <w:pPr>
        <w:rPr>
          <w:rFonts w:hint="eastAsia" w:ascii="仿宋" w:hAnsi="仿宋" w:eastAsia="仿宋" w:cs="仿宋"/>
          <w:sz w:val="24"/>
          <w:szCs w:val="24"/>
          <w:lang w:val="en-US" w:eastAsia="zh-CN"/>
        </w:rPr>
      </w:pPr>
    </w:p>
    <w:p w14:paraId="51303D15">
      <w:pPr>
        <w:pStyle w:val="5"/>
        <w:rPr>
          <w:rFonts w:hint="eastAsia" w:ascii="仿宋" w:hAnsi="仿宋" w:eastAsia="仿宋" w:cs="仿宋"/>
          <w:sz w:val="24"/>
          <w:szCs w:val="24"/>
          <w:lang w:val="en-US" w:eastAsia="zh-CN"/>
        </w:rPr>
      </w:pPr>
    </w:p>
    <w:p w14:paraId="2E1E396F">
      <w:pPr>
        <w:rPr>
          <w:rFonts w:hint="eastAsia" w:ascii="仿宋" w:hAnsi="仿宋" w:eastAsia="仿宋" w:cs="仿宋"/>
          <w:sz w:val="24"/>
          <w:szCs w:val="24"/>
          <w:lang w:val="en-US" w:eastAsia="zh-CN"/>
        </w:rPr>
      </w:pPr>
    </w:p>
    <w:p w14:paraId="75F70E4B">
      <w:pPr>
        <w:pStyle w:val="5"/>
        <w:rPr>
          <w:rFonts w:hint="eastAsia" w:ascii="仿宋" w:hAnsi="仿宋" w:eastAsia="仿宋" w:cs="仿宋"/>
          <w:sz w:val="24"/>
          <w:szCs w:val="24"/>
          <w:lang w:val="en-US" w:eastAsia="zh-CN"/>
        </w:rPr>
      </w:pPr>
    </w:p>
    <w:p w14:paraId="77BAF2F7">
      <w:pPr>
        <w:rPr>
          <w:rFonts w:hint="eastAsia" w:ascii="仿宋" w:hAnsi="仿宋" w:eastAsia="仿宋" w:cs="仿宋"/>
          <w:sz w:val="24"/>
          <w:szCs w:val="24"/>
          <w:lang w:val="en-US" w:eastAsia="zh-CN"/>
        </w:rPr>
      </w:pPr>
    </w:p>
    <w:p w14:paraId="1FDB2B48">
      <w:pPr>
        <w:pStyle w:val="5"/>
        <w:rPr>
          <w:rFonts w:hint="eastAsia" w:ascii="仿宋" w:hAnsi="仿宋" w:eastAsia="仿宋" w:cs="仿宋"/>
          <w:sz w:val="24"/>
          <w:szCs w:val="24"/>
          <w:lang w:val="en-US" w:eastAsia="zh-CN"/>
        </w:rPr>
      </w:pPr>
    </w:p>
    <w:p w14:paraId="5D9B2698">
      <w:pPr>
        <w:rPr>
          <w:rFonts w:hint="eastAsia" w:ascii="仿宋" w:hAnsi="仿宋" w:eastAsia="仿宋" w:cs="仿宋"/>
          <w:sz w:val="24"/>
          <w:szCs w:val="24"/>
          <w:lang w:val="en-US" w:eastAsia="zh-CN"/>
        </w:rPr>
      </w:pPr>
    </w:p>
    <w:p w14:paraId="5713FC0D">
      <w:pPr>
        <w:pStyle w:val="5"/>
        <w:rPr>
          <w:rFonts w:hint="eastAsia" w:ascii="仿宋" w:hAnsi="仿宋" w:eastAsia="仿宋" w:cs="仿宋"/>
          <w:sz w:val="24"/>
          <w:szCs w:val="24"/>
          <w:lang w:val="en-US" w:eastAsia="zh-CN"/>
        </w:rPr>
      </w:pPr>
    </w:p>
    <w:p w14:paraId="47879CC4">
      <w:pPr>
        <w:rPr>
          <w:rFonts w:hint="eastAsia" w:ascii="仿宋" w:hAnsi="仿宋" w:eastAsia="仿宋" w:cs="仿宋"/>
          <w:sz w:val="24"/>
          <w:szCs w:val="24"/>
          <w:lang w:val="en-US" w:eastAsia="zh-CN"/>
        </w:rPr>
      </w:pPr>
    </w:p>
    <w:p w14:paraId="1F607086">
      <w:pPr>
        <w:pStyle w:val="5"/>
        <w:rPr>
          <w:rFonts w:hint="eastAsia" w:ascii="仿宋" w:hAnsi="仿宋" w:eastAsia="仿宋" w:cs="仿宋"/>
          <w:sz w:val="24"/>
          <w:szCs w:val="24"/>
          <w:lang w:val="en-US" w:eastAsia="zh-CN"/>
        </w:rPr>
      </w:pPr>
    </w:p>
    <w:p w14:paraId="4A221441">
      <w:pPr>
        <w:rPr>
          <w:rFonts w:hint="eastAsia" w:ascii="仿宋" w:hAnsi="仿宋" w:eastAsia="仿宋" w:cs="仿宋"/>
          <w:sz w:val="24"/>
          <w:szCs w:val="24"/>
          <w:lang w:val="en-US" w:eastAsia="zh-CN"/>
        </w:rPr>
      </w:pPr>
    </w:p>
    <w:p w14:paraId="33DF8307">
      <w:pPr>
        <w:rPr>
          <w:rFonts w:hint="eastAsia"/>
        </w:rPr>
      </w:pPr>
    </w:p>
    <w:p w14:paraId="221F2DC6">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68BB367D">
      <w:pPr>
        <w:snapToGrid w:val="0"/>
        <w:spacing w:line="360" w:lineRule="auto"/>
        <w:rPr>
          <w:rFonts w:ascii="仿宋" w:hAnsi="仿宋" w:eastAsia="仿宋" w:cs="仿宋"/>
          <w:sz w:val="24"/>
        </w:rPr>
      </w:pPr>
    </w:p>
    <w:p w14:paraId="5E35802D">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E5646DB">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3F64A04">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59EEDFC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14:paraId="1630E6D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14:paraId="376F3DBC">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4C6B2E1">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B98F202">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44215F47">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70FE93E">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14:paraId="23E17FAA">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48080366">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2F124CBF">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年月日</w:t>
      </w:r>
    </w:p>
    <w:p w14:paraId="4EF85630">
      <w:pPr>
        <w:spacing w:line="360" w:lineRule="auto"/>
        <w:jc w:val="both"/>
        <w:rPr>
          <w:rFonts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02522D5C">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480C0857">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71BA5FD7">
      <w:pPr>
        <w:spacing w:line="360" w:lineRule="auto"/>
        <w:jc w:val="center"/>
        <w:outlineLvl w:val="0"/>
        <w:rPr>
          <w:rFonts w:ascii="仿宋" w:hAnsi="仿宋" w:eastAsia="仿宋" w:cs="仿宋"/>
          <w:b/>
          <w:kern w:val="0"/>
          <w:sz w:val="36"/>
          <w:szCs w:val="36"/>
        </w:rPr>
      </w:pPr>
    </w:p>
    <w:p w14:paraId="4DD07806">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66E5D17B">
      <w:pPr>
        <w:snapToGrid w:val="0"/>
        <w:spacing w:line="360" w:lineRule="auto"/>
        <w:rPr>
          <w:rFonts w:ascii="仿宋" w:hAnsi="仿宋" w:eastAsia="仿宋" w:cs="仿宋"/>
          <w:sz w:val="24"/>
        </w:rPr>
      </w:pPr>
      <w:r>
        <w:rPr>
          <w:rFonts w:hint="eastAsia" w:ascii="仿宋" w:hAnsi="仿宋" w:eastAsia="仿宋" w:cs="仿宋"/>
          <w:sz w:val="24"/>
        </w:rPr>
        <w:t>（2）报价</w:t>
      </w:r>
      <w:r>
        <w:rPr>
          <w:rFonts w:hint="eastAsia" w:ascii="仿宋" w:hAnsi="仿宋" w:eastAsia="仿宋" w:cs="仿宋"/>
          <w:sz w:val="24"/>
          <w:lang w:val="en-US" w:eastAsia="zh-CN"/>
        </w:rPr>
        <w:t>情况说明（如有）</w:t>
      </w:r>
      <w:r>
        <w:rPr>
          <w:rFonts w:hint="eastAsia" w:ascii="仿宋" w:hAnsi="仿宋" w:eastAsia="仿宋" w:cs="仿宋"/>
          <w:sz w:val="24"/>
        </w:rPr>
        <w:t>………………………………………………………（页码）</w:t>
      </w:r>
    </w:p>
    <w:p w14:paraId="5BEF9228">
      <w:pPr>
        <w:snapToGrid w:val="0"/>
        <w:spacing w:line="360" w:lineRule="auto"/>
        <w:ind w:right="480"/>
        <w:jc w:val="center"/>
        <w:rPr>
          <w:rFonts w:ascii="仿宋" w:hAnsi="仿宋" w:eastAsia="仿宋" w:cs="仿宋"/>
          <w:b/>
          <w:kern w:val="0"/>
          <w:sz w:val="32"/>
          <w:szCs w:val="32"/>
        </w:rPr>
      </w:pPr>
    </w:p>
    <w:p w14:paraId="77710F4A">
      <w:pPr>
        <w:snapToGrid w:val="0"/>
        <w:spacing w:line="360" w:lineRule="auto"/>
        <w:ind w:right="480"/>
        <w:jc w:val="center"/>
        <w:rPr>
          <w:rFonts w:ascii="仿宋" w:hAnsi="仿宋" w:eastAsia="仿宋" w:cs="仿宋"/>
          <w:b/>
          <w:kern w:val="0"/>
          <w:sz w:val="32"/>
          <w:szCs w:val="32"/>
        </w:rPr>
      </w:pPr>
    </w:p>
    <w:p w14:paraId="552A08EB">
      <w:pPr>
        <w:snapToGrid w:val="0"/>
        <w:spacing w:line="360" w:lineRule="auto"/>
        <w:ind w:right="480"/>
        <w:jc w:val="center"/>
        <w:rPr>
          <w:rFonts w:ascii="仿宋" w:hAnsi="仿宋" w:eastAsia="仿宋" w:cs="仿宋"/>
          <w:b/>
          <w:kern w:val="0"/>
          <w:sz w:val="32"/>
          <w:szCs w:val="32"/>
        </w:rPr>
      </w:pPr>
    </w:p>
    <w:p w14:paraId="66CD029E">
      <w:pPr>
        <w:snapToGrid w:val="0"/>
        <w:spacing w:line="360" w:lineRule="auto"/>
        <w:ind w:right="480"/>
        <w:jc w:val="center"/>
        <w:rPr>
          <w:rFonts w:ascii="仿宋" w:hAnsi="仿宋" w:eastAsia="仿宋" w:cs="仿宋"/>
          <w:b/>
          <w:kern w:val="0"/>
          <w:sz w:val="32"/>
          <w:szCs w:val="32"/>
        </w:rPr>
      </w:pPr>
    </w:p>
    <w:p w14:paraId="3A528AEC">
      <w:pPr>
        <w:snapToGrid w:val="0"/>
        <w:spacing w:line="360" w:lineRule="auto"/>
        <w:ind w:right="480"/>
        <w:jc w:val="center"/>
        <w:rPr>
          <w:rFonts w:ascii="仿宋" w:hAnsi="仿宋" w:eastAsia="仿宋" w:cs="仿宋"/>
          <w:b/>
          <w:kern w:val="0"/>
          <w:sz w:val="32"/>
          <w:szCs w:val="32"/>
        </w:rPr>
      </w:pPr>
    </w:p>
    <w:p w14:paraId="66891619">
      <w:pPr>
        <w:snapToGrid w:val="0"/>
        <w:spacing w:line="360" w:lineRule="auto"/>
        <w:ind w:right="480"/>
        <w:jc w:val="center"/>
        <w:rPr>
          <w:rFonts w:ascii="仿宋" w:hAnsi="仿宋" w:eastAsia="仿宋" w:cs="仿宋"/>
          <w:b/>
          <w:kern w:val="0"/>
          <w:sz w:val="32"/>
          <w:szCs w:val="32"/>
        </w:rPr>
      </w:pPr>
    </w:p>
    <w:p w14:paraId="6F310111">
      <w:pPr>
        <w:snapToGrid w:val="0"/>
        <w:spacing w:line="360" w:lineRule="auto"/>
        <w:ind w:right="480"/>
        <w:jc w:val="center"/>
        <w:rPr>
          <w:rFonts w:ascii="仿宋" w:hAnsi="仿宋" w:eastAsia="仿宋" w:cs="仿宋"/>
          <w:b/>
          <w:kern w:val="0"/>
          <w:sz w:val="32"/>
          <w:szCs w:val="32"/>
        </w:rPr>
      </w:pPr>
    </w:p>
    <w:p w14:paraId="63879E4A">
      <w:pPr>
        <w:snapToGrid w:val="0"/>
        <w:spacing w:line="360" w:lineRule="auto"/>
        <w:ind w:right="480"/>
        <w:jc w:val="center"/>
        <w:rPr>
          <w:rFonts w:ascii="仿宋" w:hAnsi="仿宋" w:eastAsia="仿宋" w:cs="仿宋"/>
          <w:b/>
          <w:kern w:val="0"/>
          <w:sz w:val="32"/>
          <w:szCs w:val="32"/>
        </w:rPr>
      </w:pPr>
    </w:p>
    <w:p w14:paraId="4347A733">
      <w:pPr>
        <w:snapToGrid w:val="0"/>
        <w:spacing w:line="360" w:lineRule="auto"/>
        <w:ind w:right="480"/>
        <w:jc w:val="center"/>
        <w:rPr>
          <w:rFonts w:ascii="仿宋" w:hAnsi="仿宋" w:eastAsia="仿宋" w:cs="仿宋"/>
          <w:b/>
          <w:kern w:val="0"/>
          <w:sz w:val="32"/>
          <w:szCs w:val="32"/>
        </w:rPr>
      </w:pPr>
    </w:p>
    <w:p w14:paraId="6BC17595">
      <w:pPr>
        <w:snapToGrid w:val="0"/>
        <w:spacing w:line="360" w:lineRule="auto"/>
        <w:ind w:right="480"/>
        <w:jc w:val="center"/>
        <w:rPr>
          <w:rFonts w:ascii="仿宋" w:hAnsi="仿宋" w:eastAsia="仿宋" w:cs="仿宋"/>
          <w:b/>
          <w:kern w:val="0"/>
          <w:sz w:val="32"/>
          <w:szCs w:val="32"/>
        </w:rPr>
      </w:pPr>
    </w:p>
    <w:p w14:paraId="3DDC1651">
      <w:pPr>
        <w:snapToGrid w:val="0"/>
        <w:spacing w:line="360" w:lineRule="auto"/>
        <w:ind w:right="480"/>
        <w:jc w:val="center"/>
        <w:rPr>
          <w:rFonts w:ascii="仿宋" w:hAnsi="仿宋" w:eastAsia="仿宋" w:cs="仿宋"/>
          <w:b/>
          <w:kern w:val="0"/>
          <w:sz w:val="32"/>
          <w:szCs w:val="32"/>
        </w:rPr>
      </w:pPr>
    </w:p>
    <w:p w14:paraId="361D0FAD">
      <w:pPr>
        <w:snapToGrid w:val="0"/>
        <w:spacing w:line="360" w:lineRule="auto"/>
        <w:ind w:right="480"/>
        <w:jc w:val="center"/>
        <w:rPr>
          <w:rFonts w:ascii="仿宋" w:hAnsi="仿宋" w:eastAsia="仿宋" w:cs="仿宋"/>
          <w:b/>
          <w:kern w:val="0"/>
          <w:sz w:val="32"/>
          <w:szCs w:val="32"/>
        </w:rPr>
      </w:pPr>
    </w:p>
    <w:p w14:paraId="26AB89C4">
      <w:pPr>
        <w:pStyle w:val="697"/>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365B4603">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一、开标一览表（报价表）</w:t>
      </w:r>
    </w:p>
    <w:p w14:paraId="6EDB094B">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4C333FA">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采购项目名称：</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w:t>
      </w:r>
      <w:r>
        <w:rPr>
          <w:rFonts w:hint="eastAsia" w:ascii="仿宋" w:hAnsi="仿宋" w:eastAsia="仿宋" w:cs="仿宋"/>
          <w:kern w:val="0"/>
          <w:sz w:val="24"/>
          <w:lang w:val="zh-CN"/>
        </w:rPr>
        <w:t>【招标编号：</w:t>
      </w:r>
      <w:r>
        <w:rPr>
          <w:rFonts w:hint="eastAsia" w:ascii="仿宋" w:hAnsi="仿宋" w:eastAsia="仿宋" w:cs="仿宋"/>
          <w:sz w:val="24"/>
          <w:lang w:eastAsia="zh-CN"/>
        </w:rPr>
        <w:t>ZJCGZF[2025]001号</w:t>
      </w:r>
      <w:r>
        <w:rPr>
          <w:rFonts w:hint="eastAsia" w:ascii="仿宋" w:hAnsi="仿宋" w:eastAsia="仿宋" w:cs="仿宋"/>
          <w:sz w:val="24"/>
        </w:rPr>
        <w:t>】的实施</w:t>
      </w:r>
      <w:r>
        <w:rPr>
          <w:rFonts w:hint="eastAsia" w:ascii="仿宋" w:hAnsi="仿宋" w:eastAsia="仿宋" w:cs="仿宋"/>
          <w:kern w:val="0"/>
          <w:sz w:val="24"/>
          <w:lang w:val="zh-CN"/>
        </w:rPr>
        <w:t>。</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702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19932EC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92" w:type="dxa"/>
            <w:noWrap w:val="0"/>
            <w:vAlign w:val="center"/>
          </w:tcPr>
          <w:p w14:paraId="40AF5A5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2268" w:type="dxa"/>
            <w:noWrap w:val="0"/>
            <w:vAlign w:val="top"/>
          </w:tcPr>
          <w:p w14:paraId="054DBB27">
            <w:pPr>
              <w:spacing w:line="360" w:lineRule="auto"/>
              <w:jc w:val="center"/>
              <w:rPr>
                <w:rFonts w:hint="eastAsia" w:ascii="仿宋" w:hAnsi="仿宋" w:eastAsia="仿宋" w:cs="仿宋"/>
                <w:b/>
                <w:color w:val="auto"/>
                <w:sz w:val="24"/>
              </w:rPr>
            </w:pPr>
          </w:p>
          <w:p w14:paraId="074E03F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2410" w:type="dxa"/>
            <w:noWrap w:val="0"/>
            <w:vAlign w:val="center"/>
          </w:tcPr>
          <w:p w14:paraId="5C62BE3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268" w:type="dxa"/>
            <w:noWrap w:val="0"/>
            <w:vAlign w:val="center"/>
          </w:tcPr>
          <w:p w14:paraId="63C5DE4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2126" w:type="dxa"/>
            <w:noWrap w:val="0"/>
            <w:vAlign w:val="center"/>
          </w:tcPr>
          <w:p w14:paraId="37D82CF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2127" w:type="dxa"/>
            <w:noWrap w:val="0"/>
            <w:vAlign w:val="top"/>
          </w:tcPr>
          <w:p w14:paraId="549FB41B">
            <w:pPr>
              <w:spacing w:line="360" w:lineRule="auto"/>
              <w:jc w:val="center"/>
              <w:rPr>
                <w:rFonts w:hint="eastAsia" w:ascii="仿宋" w:hAnsi="仿宋" w:eastAsia="仿宋" w:cs="仿宋"/>
                <w:b/>
                <w:color w:val="auto"/>
                <w:sz w:val="24"/>
              </w:rPr>
            </w:pPr>
          </w:p>
          <w:p w14:paraId="2041C32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2126" w:type="dxa"/>
            <w:noWrap w:val="0"/>
            <w:vAlign w:val="center"/>
          </w:tcPr>
          <w:p w14:paraId="2117371C">
            <w:pPr>
              <w:spacing w:line="360" w:lineRule="auto"/>
              <w:jc w:val="center"/>
              <w:rPr>
                <w:rFonts w:hint="eastAsia" w:ascii="仿宋" w:hAnsi="仿宋" w:eastAsia="仿宋" w:cs="仿宋"/>
                <w:b/>
                <w:color w:val="auto"/>
                <w:sz w:val="24"/>
              </w:rPr>
            </w:pPr>
          </w:p>
          <w:p w14:paraId="75C38BF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1619082C">
            <w:pPr>
              <w:spacing w:line="360" w:lineRule="auto"/>
              <w:jc w:val="center"/>
              <w:rPr>
                <w:rFonts w:hint="eastAsia" w:ascii="仿宋" w:hAnsi="仿宋" w:eastAsia="仿宋" w:cs="仿宋"/>
                <w:b/>
                <w:color w:val="auto"/>
                <w:sz w:val="24"/>
              </w:rPr>
            </w:pPr>
          </w:p>
        </w:tc>
      </w:tr>
      <w:tr w14:paraId="4A48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179F58B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992" w:type="dxa"/>
            <w:noWrap w:val="0"/>
            <w:vAlign w:val="center"/>
          </w:tcPr>
          <w:p w14:paraId="79F0EEB8">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noWrap w:val="0"/>
            <w:vAlign w:val="center"/>
          </w:tcPr>
          <w:p w14:paraId="79E62651">
            <w:pPr>
              <w:snapToGrid w:val="0"/>
              <w:spacing w:line="360" w:lineRule="auto"/>
              <w:jc w:val="center"/>
              <w:rPr>
                <w:rFonts w:hint="eastAsia" w:ascii="仿宋" w:hAnsi="仿宋" w:eastAsia="仿宋" w:cs="仿宋"/>
                <w:color w:val="auto"/>
                <w:sz w:val="24"/>
              </w:rPr>
            </w:pPr>
          </w:p>
        </w:tc>
        <w:tc>
          <w:tcPr>
            <w:tcW w:w="2410" w:type="dxa"/>
            <w:noWrap w:val="0"/>
            <w:vAlign w:val="center"/>
          </w:tcPr>
          <w:p w14:paraId="39B49159">
            <w:pPr>
              <w:snapToGrid w:val="0"/>
              <w:spacing w:line="360" w:lineRule="auto"/>
              <w:jc w:val="center"/>
              <w:rPr>
                <w:rFonts w:hint="eastAsia" w:ascii="仿宋" w:hAnsi="仿宋" w:eastAsia="仿宋" w:cs="仿宋"/>
                <w:color w:val="auto"/>
                <w:sz w:val="24"/>
              </w:rPr>
            </w:pPr>
          </w:p>
        </w:tc>
        <w:tc>
          <w:tcPr>
            <w:tcW w:w="2268" w:type="dxa"/>
            <w:noWrap w:val="0"/>
            <w:vAlign w:val="center"/>
          </w:tcPr>
          <w:p w14:paraId="37E52CA6">
            <w:pPr>
              <w:snapToGrid w:val="0"/>
              <w:spacing w:line="360" w:lineRule="auto"/>
              <w:jc w:val="center"/>
              <w:rPr>
                <w:rFonts w:hint="eastAsia" w:ascii="仿宋" w:hAnsi="仿宋" w:eastAsia="仿宋" w:cs="仿宋"/>
                <w:color w:val="auto"/>
                <w:sz w:val="24"/>
              </w:rPr>
            </w:pPr>
          </w:p>
        </w:tc>
        <w:tc>
          <w:tcPr>
            <w:tcW w:w="2126" w:type="dxa"/>
            <w:noWrap w:val="0"/>
            <w:vAlign w:val="center"/>
          </w:tcPr>
          <w:p w14:paraId="67A28E86">
            <w:pPr>
              <w:spacing w:line="360" w:lineRule="auto"/>
              <w:jc w:val="center"/>
              <w:rPr>
                <w:rFonts w:hint="eastAsia" w:ascii="仿宋" w:hAnsi="仿宋" w:eastAsia="仿宋" w:cs="仿宋"/>
                <w:color w:val="auto"/>
                <w:sz w:val="24"/>
              </w:rPr>
            </w:pPr>
          </w:p>
        </w:tc>
        <w:tc>
          <w:tcPr>
            <w:tcW w:w="2127" w:type="dxa"/>
            <w:noWrap w:val="0"/>
            <w:vAlign w:val="top"/>
          </w:tcPr>
          <w:p w14:paraId="3037FD17">
            <w:pPr>
              <w:spacing w:line="360" w:lineRule="auto"/>
              <w:jc w:val="center"/>
              <w:rPr>
                <w:rFonts w:hint="eastAsia" w:ascii="仿宋" w:hAnsi="仿宋" w:eastAsia="仿宋" w:cs="仿宋"/>
                <w:color w:val="auto"/>
                <w:sz w:val="24"/>
              </w:rPr>
            </w:pPr>
          </w:p>
        </w:tc>
        <w:tc>
          <w:tcPr>
            <w:tcW w:w="2126" w:type="dxa"/>
            <w:noWrap w:val="0"/>
            <w:vAlign w:val="center"/>
          </w:tcPr>
          <w:p w14:paraId="4E48E555">
            <w:pPr>
              <w:spacing w:line="360" w:lineRule="auto"/>
              <w:jc w:val="center"/>
              <w:rPr>
                <w:rFonts w:hint="eastAsia" w:ascii="仿宋" w:hAnsi="仿宋" w:eastAsia="仿宋" w:cs="仿宋"/>
                <w:color w:val="auto"/>
                <w:sz w:val="24"/>
              </w:rPr>
            </w:pPr>
          </w:p>
        </w:tc>
      </w:tr>
      <w:tr w14:paraId="11D9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C6BDE3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992" w:type="dxa"/>
            <w:noWrap w:val="0"/>
            <w:vAlign w:val="center"/>
          </w:tcPr>
          <w:p w14:paraId="34F10EE9">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noWrap w:val="0"/>
            <w:vAlign w:val="center"/>
          </w:tcPr>
          <w:p w14:paraId="3342BDAF">
            <w:pPr>
              <w:snapToGrid w:val="0"/>
              <w:spacing w:line="360" w:lineRule="auto"/>
              <w:jc w:val="center"/>
              <w:rPr>
                <w:rFonts w:hint="eastAsia" w:ascii="仿宋" w:hAnsi="仿宋" w:eastAsia="仿宋" w:cs="仿宋"/>
                <w:color w:val="auto"/>
                <w:sz w:val="24"/>
              </w:rPr>
            </w:pPr>
          </w:p>
        </w:tc>
        <w:tc>
          <w:tcPr>
            <w:tcW w:w="2410" w:type="dxa"/>
            <w:noWrap w:val="0"/>
            <w:vAlign w:val="center"/>
          </w:tcPr>
          <w:p w14:paraId="772F5FB4">
            <w:pPr>
              <w:snapToGrid w:val="0"/>
              <w:spacing w:line="360" w:lineRule="auto"/>
              <w:jc w:val="center"/>
              <w:rPr>
                <w:rFonts w:hint="eastAsia" w:ascii="仿宋" w:hAnsi="仿宋" w:eastAsia="仿宋" w:cs="仿宋"/>
                <w:color w:val="auto"/>
                <w:sz w:val="24"/>
              </w:rPr>
            </w:pPr>
          </w:p>
        </w:tc>
        <w:tc>
          <w:tcPr>
            <w:tcW w:w="2268" w:type="dxa"/>
            <w:noWrap w:val="0"/>
            <w:vAlign w:val="center"/>
          </w:tcPr>
          <w:p w14:paraId="04287BAB">
            <w:pPr>
              <w:snapToGrid w:val="0"/>
              <w:spacing w:line="360" w:lineRule="auto"/>
              <w:jc w:val="center"/>
              <w:rPr>
                <w:rFonts w:hint="eastAsia" w:ascii="仿宋" w:hAnsi="仿宋" w:eastAsia="仿宋" w:cs="仿宋"/>
                <w:color w:val="auto"/>
                <w:sz w:val="24"/>
              </w:rPr>
            </w:pPr>
          </w:p>
        </w:tc>
        <w:tc>
          <w:tcPr>
            <w:tcW w:w="2126" w:type="dxa"/>
            <w:noWrap w:val="0"/>
            <w:vAlign w:val="center"/>
          </w:tcPr>
          <w:p w14:paraId="75FA9867">
            <w:pPr>
              <w:spacing w:line="360" w:lineRule="auto"/>
              <w:jc w:val="center"/>
              <w:rPr>
                <w:rFonts w:hint="eastAsia" w:ascii="仿宋" w:hAnsi="仿宋" w:eastAsia="仿宋" w:cs="仿宋"/>
                <w:color w:val="auto"/>
                <w:sz w:val="24"/>
              </w:rPr>
            </w:pPr>
          </w:p>
        </w:tc>
        <w:tc>
          <w:tcPr>
            <w:tcW w:w="2127" w:type="dxa"/>
            <w:noWrap w:val="0"/>
            <w:vAlign w:val="top"/>
          </w:tcPr>
          <w:p w14:paraId="111A9CAD">
            <w:pPr>
              <w:spacing w:line="360" w:lineRule="auto"/>
              <w:jc w:val="center"/>
              <w:rPr>
                <w:rFonts w:hint="eastAsia" w:ascii="仿宋" w:hAnsi="仿宋" w:eastAsia="仿宋" w:cs="仿宋"/>
                <w:color w:val="auto"/>
                <w:sz w:val="24"/>
              </w:rPr>
            </w:pPr>
          </w:p>
        </w:tc>
        <w:tc>
          <w:tcPr>
            <w:tcW w:w="2126" w:type="dxa"/>
            <w:noWrap w:val="0"/>
            <w:vAlign w:val="center"/>
          </w:tcPr>
          <w:p w14:paraId="7471428D">
            <w:pPr>
              <w:spacing w:line="360" w:lineRule="auto"/>
              <w:jc w:val="center"/>
              <w:rPr>
                <w:rFonts w:hint="eastAsia" w:ascii="仿宋" w:hAnsi="仿宋" w:eastAsia="仿宋" w:cs="仿宋"/>
                <w:color w:val="auto"/>
                <w:sz w:val="24"/>
              </w:rPr>
            </w:pPr>
          </w:p>
        </w:tc>
      </w:tr>
      <w:tr w14:paraId="2DAB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AE4E96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992" w:type="dxa"/>
            <w:noWrap w:val="0"/>
            <w:vAlign w:val="center"/>
          </w:tcPr>
          <w:p w14:paraId="671F372D">
            <w:pPr>
              <w:snapToGrid w:val="0"/>
              <w:spacing w:line="360" w:lineRule="auto"/>
              <w:jc w:val="center"/>
              <w:rPr>
                <w:rFonts w:hint="eastAsia" w:ascii="仿宋" w:hAnsi="仿宋" w:eastAsia="仿宋" w:cs="仿宋"/>
                <w:color w:val="auto"/>
                <w:sz w:val="24"/>
              </w:rPr>
            </w:pPr>
          </w:p>
        </w:tc>
        <w:tc>
          <w:tcPr>
            <w:tcW w:w="2268" w:type="dxa"/>
            <w:noWrap w:val="0"/>
            <w:vAlign w:val="center"/>
          </w:tcPr>
          <w:p w14:paraId="06450492">
            <w:pPr>
              <w:snapToGrid w:val="0"/>
              <w:spacing w:line="360" w:lineRule="auto"/>
              <w:jc w:val="center"/>
              <w:rPr>
                <w:rFonts w:hint="eastAsia" w:ascii="仿宋" w:hAnsi="仿宋" w:eastAsia="仿宋" w:cs="仿宋"/>
                <w:color w:val="auto"/>
                <w:sz w:val="24"/>
              </w:rPr>
            </w:pPr>
          </w:p>
        </w:tc>
        <w:tc>
          <w:tcPr>
            <w:tcW w:w="2410" w:type="dxa"/>
            <w:noWrap w:val="0"/>
            <w:vAlign w:val="center"/>
          </w:tcPr>
          <w:p w14:paraId="5990268F">
            <w:pPr>
              <w:snapToGrid w:val="0"/>
              <w:spacing w:line="360" w:lineRule="auto"/>
              <w:jc w:val="center"/>
              <w:rPr>
                <w:rFonts w:hint="eastAsia" w:ascii="仿宋" w:hAnsi="仿宋" w:eastAsia="仿宋" w:cs="仿宋"/>
                <w:color w:val="auto"/>
                <w:sz w:val="24"/>
              </w:rPr>
            </w:pPr>
          </w:p>
        </w:tc>
        <w:tc>
          <w:tcPr>
            <w:tcW w:w="2268" w:type="dxa"/>
            <w:noWrap w:val="0"/>
            <w:vAlign w:val="center"/>
          </w:tcPr>
          <w:p w14:paraId="0593C167">
            <w:pPr>
              <w:snapToGrid w:val="0"/>
              <w:spacing w:line="360" w:lineRule="auto"/>
              <w:jc w:val="center"/>
              <w:rPr>
                <w:rFonts w:hint="eastAsia" w:ascii="仿宋" w:hAnsi="仿宋" w:eastAsia="仿宋" w:cs="仿宋"/>
                <w:color w:val="auto"/>
                <w:sz w:val="24"/>
              </w:rPr>
            </w:pPr>
          </w:p>
        </w:tc>
        <w:tc>
          <w:tcPr>
            <w:tcW w:w="2126" w:type="dxa"/>
            <w:noWrap w:val="0"/>
            <w:vAlign w:val="center"/>
          </w:tcPr>
          <w:p w14:paraId="09300708">
            <w:pPr>
              <w:spacing w:line="360" w:lineRule="auto"/>
              <w:jc w:val="center"/>
              <w:rPr>
                <w:rFonts w:hint="eastAsia" w:ascii="仿宋" w:hAnsi="仿宋" w:eastAsia="仿宋" w:cs="仿宋"/>
                <w:color w:val="auto"/>
                <w:sz w:val="24"/>
              </w:rPr>
            </w:pPr>
          </w:p>
        </w:tc>
        <w:tc>
          <w:tcPr>
            <w:tcW w:w="2127" w:type="dxa"/>
            <w:noWrap w:val="0"/>
            <w:vAlign w:val="top"/>
          </w:tcPr>
          <w:p w14:paraId="1EE98FF7">
            <w:pPr>
              <w:spacing w:line="360" w:lineRule="auto"/>
              <w:jc w:val="center"/>
              <w:rPr>
                <w:rFonts w:hint="eastAsia" w:ascii="仿宋" w:hAnsi="仿宋" w:eastAsia="仿宋" w:cs="仿宋"/>
                <w:color w:val="auto"/>
                <w:sz w:val="24"/>
              </w:rPr>
            </w:pPr>
          </w:p>
        </w:tc>
        <w:tc>
          <w:tcPr>
            <w:tcW w:w="2126" w:type="dxa"/>
            <w:noWrap w:val="0"/>
            <w:vAlign w:val="center"/>
          </w:tcPr>
          <w:p w14:paraId="2DCFFC02">
            <w:pPr>
              <w:spacing w:line="360" w:lineRule="auto"/>
              <w:jc w:val="center"/>
              <w:rPr>
                <w:rFonts w:hint="eastAsia" w:ascii="仿宋" w:hAnsi="仿宋" w:eastAsia="仿宋" w:cs="仿宋"/>
                <w:color w:val="auto"/>
                <w:sz w:val="24"/>
              </w:rPr>
            </w:pPr>
          </w:p>
        </w:tc>
      </w:tr>
      <w:tr w14:paraId="4558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0CECC004">
            <w:pPr>
              <w:spacing w:line="360" w:lineRule="auto"/>
              <w:jc w:val="center"/>
              <w:rPr>
                <w:rFonts w:hint="eastAsia" w:ascii="仿宋" w:hAnsi="仿宋" w:eastAsia="仿宋" w:cs="仿宋"/>
                <w:color w:val="auto"/>
                <w:sz w:val="24"/>
              </w:rPr>
            </w:pPr>
          </w:p>
        </w:tc>
        <w:tc>
          <w:tcPr>
            <w:tcW w:w="992" w:type="dxa"/>
            <w:noWrap w:val="0"/>
            <w:vAlign w:val="center"/>
          </w:tcPr>
          <w:p w14:paraId="0C612462">
            <w:pPr>
              <w:snapToGrid w:val="0"/>
              <w:spacing w:line="360" w:lineRule="auto"/>
              <w:jc w:val="center"/>
              <w:rPr>
                <w:rFonts w:hint="eastAsia" w:ascii="仿宋" w:hAnsi="仿宋" w:eastAsia="仿宋" w:cs="仿宋"/>
                <w:color w:val="auto"/>
                <w:sz w:val="24"/>
              </w:rPr>
            </w:pPr>
          </w:p>
        </w:tc>
        <w:tc>
          <w:tcPr>
            <w:tcW w:w="2268" w:type="dxa"/>
            <w:noWrap w:val="0"/>
            <w:vAlign w:val="center"/>
          </w:tcPr>
          <w:p w14:paraId="4910DE6D">
            <w:pPr>
              <w:snapToGrid w:val="0"/>
              <w:spacing w:line="360" w:lineRule="auto"/>
              <w:jc w:val="center"/>
              <w:rPr>
                <w:rFonts w:hint="eastAsia" w:ascii="仿宋" w:hAnsi="仿宋" w:eastAsia="仿宋" w:cs="仿宋"/>
                <w:color w:val="auto"/>
                <w:sz w:val="24"/>
              </w:rPr>
            </w:pPr>
          </w:p>
        </w:tc>
        <w:tc>
          <w:tcPr>
            <w:tcW w:w="2410" w:type="dxa"/>
            <w:noWrap w:val="0"/>
            <w:vAlign w:val="center"/>
          </w:tcPr>
          <w:p w14:paraId="2B15B536">
            <w:pPr>
              <w:snapToGrid w:val="0"/>
              <w:spacing w:line="360" w:lineRule="auto"/>
              <w:jc w:val="center"/>
              <w:rPr>
                <w:rFonts w:hint="eastAsia" w:ascii="仿宋" w:hAnsi="仿宋" w:eastAsia="仿宋" w:cs="仿宋"/>
                <w:color w:val="auto"/>
                <w:sz w:val="24"/>
              </w:rPr>
            </w:pPr>
          </w:p>
        </w:tc>
        <w:tc>
          <w:tcPr>
            <w:tcW w:w="2268" w:type="dxa"/>
            <w:noWrap w:val="0"/>
            <w:vAlign w:val="center"/>
          </w:tcPr>
          <w:p w14:paraId="76E7FB6B">
            <w:pPr>
              <w:snapToGrid w:val="0"/>
              <w:spacing w:line="360" w:lineRule="auto"/>
              <w:jc w:val="center"/>
              <w:rPr>
                <w:rFonts w:hint="eastAsia" w:ascii="仿宋" w:hAnsi="仿宋" w:eastAsia="仿宋" w:cs="仿宋"/>
                <w:color w:val="auto"/>
                <w:sz w:val="24"/>
              </w:rPr>
            </w:pPr>
          </w:p>
        </w:tc>
        <w:tc>
          <w:tcPr>
            <w:tcW w:w="2126" w:type="dxa"/>
            <w:noWrap w:val="0"/>
            <w:vAlign w:val="center"/>
          </w:tcPr>
          <w:p w14:paraId="1E0ACECC">
            <w:pPr>
              <w:spacing w:line="360" w:lineRule="auto"/>
              <w:jc w:val="center"/>
              <w:rPr>
                <w:rFonts w:hint="eastAsia" w:ascii="仿宋" w:hAnsi="仿宋" w:eastAsia="仿宋" w:cs="仿宋"/>
                <w:color w:val="auto"/>
                <w:sz w:val="24"/>
              </w:rPr>
            </w:pPr>
          </w:p>
        </w:tc>
        <w:tc>
          <w:tcPr>
            <w:tcW w:w="2127" w:type="dxa"/>
            <w:noWrap w:val="0"/>
            <w:vAlign w:val="top"/>
          </w:tcPr>
          <w:p w14:paraId="25A22676">
            <w:pPr>
              <w:spacing w:line="360" w:lineRule="auto"/>
              <w:jc w:val="center"/>
              <w:rPr>
                <w:rFonts w:hint="eastAsia" w:ascii="仿宋" w:hAnsi="仿宋" w:eastAsia="仿宋" w:cs="仿宋"/>
                <w:color w:val="auto"/>
                <w:sz w:val="24"/>
              </w:rPr>
            </w:pPr>
          </w:p>
        </w:tc>
        <w:tc>
          <w:tcPr>
            <w:tcW w:w="2126" w:type="dxa"/>
            <w:noWrap w:val="0"/>
            <w:vAlign w:val="center"/>
          </w:tcPr>
          <w:p w14:paraId="490880A3">
            <w:pPr>
              <w:spacing w:line="360" w:lineRule="auto"/>
              <w:jc w:val="center"/>
              <w:rPr>
                <w:rFonts w:hint="eastAsia" w:ascii="仿宋" w:hAnsi="仿宋" w:eastAsia="仿宋" w:cs="仿宋"/>
                <w:color w:val="auto"/>
                <w:sz w:val="24"/>
              </w:rPr>
            </w:pPr>
          </w:p>
        </w:tc>
      </w:tr>
      <w:tr w14:paraId="67FE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5FB04A7">
            <w:pPr>
              <w:spacing w:line="360" w:lineRule="auto"/>
              <w:jc w:val="center"/>
              <w:rPr>
                <w:rFonts w:hint="eastAsia" w:ascii="仿宋" w:hAnsi="仿宋" w:eastAsia="仿宋" w:cs="仿宋"/>
                <w:color w:val="auto"/>
                <w:sz w:val="24"/>
              </w:rPr>
            </w:pPr>
          </w:p>
        </w:tc>
        <w:tc>
          <w:tcPr>
            <w:tcW w:w="992" w:type="dxa"/>
            <w:noWrap w:val="0"/>
            <w:vAlign w:val="center"/>
          </w:tcPr>
          <w:p w14:paraId="16F605D0">
            <w:pPr>
              <w:snapToGrid w:val="0"/>
              <w:spacing w:line="360" w:lineRule="auto"/>
              <w:jc w:val="center"/>
              <w:rPr>
                <w:rFonts w:hint="eastAsia" w:ascii="仿宋" w:hAnsi="仿宋" w:eastAsia="仿宋" w:cs="仿宋"/>
                <w:color w:val="auto"/>
                <w:sz w:val="24"/>
              </w:rPr>
            </w:pPr>
          </w:p>
        </w:tc>
        <w:tc>
          <w:tcPr>
            <w:tcW w:w="2268" w:type="dxa"/>
            <w:noWrap w:val="0"/>
            <w:vAlign w:val="center"/>
          </w:tcPr>
          <w:p w14:paraId="3F0F9BA3">
            <w:pPr>
              <w:snapToGrid w:val="0"/>
              <w:spacing w:line="360" w:lineRule="auto"/>
              <w:jc w:val="center"/>
              <w:rPr>
                <w:rFonts w:hint="eastAsia" w:ascii="仿宋" w:hAnsi="仿宋" w:eastAsia="仿宋" w:cs="仿宋"/>
                <w:color w:val="auto"/>
                <w:sz w:val="24"/>
              </w:rPr>
            </w:pPr>
          </w:p>
        </w:tc>
        <w:tc>
          <w:tcPr>
            <w:tcW w:w="2410" w:type="dxa"/>
            <w:noWrap w:val="0"/>
            <w:vAlign w:val="center"/>
          </w:tcPr>
          <w:p w14:paraId="7D776440">
            <w:pPr>
              <w:snapToGrid w:val="0"/>
              <w:spacing w:line="360" w:lineRule="auto"/>
              <w:jc w:val="center"/>
              <w:rPr>
                <w:rFonts w:hint="eastAsia" w:ascii="仿宋" w:hAnsi="仿宋" w:eastAsia="仿宋" w:cs="仿宋"/>
                <w:color w:val="auto"/>
                <w:sz w:val="24"/>
              </w:rPr>
            </w:pPr>
          </w:p>
        </w:tc>
        <w:tc>
          <w:tcPr>
            <w:tcW w:w="2268" w:type="dxa"/>
            <w:noWrap w:val="0"/>
            <w:vAlign w:val="center"/>
          </w:tcPr>
          <w:p w14:paraId="0F73AD16">
            <w:pPr>
              <w:snapToGrid w:val="0"/>
              <w:spacing w:line="360" w:lineRule="auto"/>
              <w:jc w:val="center"/>
              <w:rPr>
                <w:rFonts w:hint="eastAsia" w:ascii="仿宋" w:hAnsi="仿宋" w:eastAsia="仿宋" w:cs="仿宋"/>
                <w:color w:val="auto"/>
                <w:sz w:val="24"/>
              </w:rPr>
            </w:pPr>
          </w:p>
        </w:tc>
        <w:tc>
          <w:tcPr>
            <w:tcW w:w="2126" w:type="dxa"/>
            <w:noWrap w:val="0"/>
            <w:vAlign w:val="center"/>
          </w:tcPr>
          <w:p w14:paraId="21C666A7">
            <w:pPr>
              <w:spacing w:line="360" w:lineRule="auto"/>
              <w:jc w:val="center"/>
              <w:rPr>
                <w:rFonts w:hint="eastAsia" w:ascii="仿宋" w:hAnsi="仿宋" w:eastAsia="仿宋" w:cs="仿宋"/>
                <w:color w:val="auto"/>
                <w:sz w:val="24"/>
              </w:rPr>
            </w:pPr>
          </w:p>
        </w:tc>
        <w:tc>
          <w:tcPr>
            <w:tcW w:w="2127" w:type="dxa"/>
            <w:noWrap w:val="0"/>
            <w:vAlign w:val="top"/>
          </w:tcPr>
          <w:p w14:paraId="583D1217">
            <w:pPr>
              <w:spacing w:line="360" w:lineRule="auto"/>
              <w:jc w:val="center"/>
              <w:rPr>
                <w:rFonts w:hint="eastAsia" w:ascii="仿宋" w:hAnsi="仿宋" w:eastAsia="仿宋" w:cs="仿宋"/>
                <w:color w:val="auto"/>
                <w:sz w:val="24"/>
              </w:rPr>
            </w:pPr>
          </w:p>
        </w:tc>
        <w:tc>
          <w:tcPr>
            <w:tcW w:w="2126" w:type="dxa"/>
            <w:noWrap w:val="0"/>
            <w:vAlign w:val="center"/>
          </w:tcPr>
          <w:p w14:paraId="3817C7C9">
            <w:pPr>
              <w:spacing w:line="360" w:lineRule="auto"/>
              <w:jc w:val="center"/>
              <w:rPr>
                <w:rFonts w:hint="eastAsia" w:ascii="仿宋" w:hAnsi="仿宋" w:eastAsia="仿宋" w:cs="仿宋"/>
                <w:color w:val="auto"/>
                <w:sz w:val="24"/>
              </w:rPr>
            </w:pPr>
          </w:p>
        </w:tc>
      </w:tr>
      <w:tr w14:paraId="053F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1DC9766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8647" w:type="dxa"/>
            <w:gridSpan w:val="4"/>
            <w:noWrap w:val="0"/>
            <w:vAlign w:val="top"/>
          </w:tcPr>
          <w:p w14:paraId="1D240895">
            <w:pPr>
              <w:spacing w:line="360" w:lineRule="auto"/>
              <w:jc w:val="center"/>
              <w:rPr>
                <w:rFonts w:hint="eastAsia" w:ascii="仿宋" w:hAnsi="仿宋" w:eastAsia="仿宋" w:cs="仿宋"/>
                <w:color w:val="auto"/>
                <w:sz w:val="24"/>
              </w:rPr>
            </w:pPr>
          </w:p>
        </w:tc>
      </w:tr>
      <w:tr w14:paraId="5FB9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321F94A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8647" w:type="dxa"/>
            <w:gridSpan w:val="4"/>
            <w:noWrap w:val="0"/>
            <w:vAlign w:val="top"/>
          </w:tcPr>
          <w:p w14:paraId="4E83EEC6">
            <w:pPr>
              <w:spacing w:line="360" w:lineRule="auto"/>
              <w:jc w:val="center"/>
              <w:rPr>
                <w:rFonts w:hint="eastAsia" w:ascii="仿宋" w:hAnsi="仿宋" w:eastAsia="仿宋" w:cs="仿宋"/>
                <w:color w:val="auto"/>
                <w:sz w:val="24"/>
              </w:rPr>
            </w:pPr>
          </w:p>
        </w:tc>
      </w:tr>
    </w:tbl>
    <w:p w14:paraId="7A53B69C">
      <w:pPr>
        <w:spacing w:line="360" w:lineRule="auto"/>
        <w:ind w:left="-2" w:leftChars="-1" w:firstLine="482" w:firstLineChars="200"/>
        <w:rPr>
          <w:rFonts w:ascii="仿宋" w:hAnsi="仿宋" w:eastAsia="仿宋" w:cs="仿宋"/>
          <w:b/>
          <w:kern w:val="0"/>
          <w:sz w:val="24"/>
          <w:lang w:val="zh-CN"/>
        </w:rPr>
      </w:pPr>
    </w:p>
    <w:p w14:paraId="444BCED2">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23207AC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r>
        <w:rPr>
          <w:rFonts w:hint="eastAsia" w:ascii="仿宋" w:eastAsia="仿宋" w:cs="仿宋"/>
          <w:bCs/>
          <w:kern w:val="0"/>
          <w:sz w:val="24"/>
          <w:highlight w:val="none"/>
          <w:lang w:val="zh-CN"/>
        </w:rPr>
        <w:t>有关本项目实施所涉及的一切费用均计入报价。</w:t>
      </w:r>
    </w:p>
    <w:p w14:paraId="554C15F8">
      <w:pPr>
        <w:spacing w:line="360" w:lineRule="auto"/>
        <w:ind w:firstLine="480" w:firstLineChars="200"/>
        <w:rPr>
          <w:rFonts w:ascii="仿宋" w:hAnsi="仿宋" w:eastAsia="仿宋" w:cs="仿宋"/>
          <w:b/>
          <w:color w:val="0C0C0C" w:themeColor="text1" w:themeTint="F2"/>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特别提示：采购代理机构将对项目名称和项目编号，中标供应商名称、地址和中标金额，主要中标标的名称、服务范围、服务要求、服务时间、服务标准等予以公示。</w:t>
      </w:r>
    </w:p>
    <w:p w14:paraId="34277EFC">
      <w:pPr>
        <w:autoSpaceDE w:val="0"/>
        <w:autoSpaceDN w:val="0"/>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4D7C8BBD">
      <w:pPr>
        <w:autoSpaceDE w:val="0"/>
        <w:autoSpaceDN w:val="0"/>
        <w:ind w:left="2" w:leftChars="1" w:right="1120" w:firstLine="4560" w:firstLineChars="1900"/>
        <w:jc w:val="left"/>
        <w:rPr>
          <w:rFonts w:ascii="仿宋" w:hAnsi="仿宋" w:eastAsia="仿宋" w:cs="仿宋"/>
          <w:kern w:val="0"/>
          <w:sz w:val="24"/>
          <w:lang w:val="zh-CN"/>
        </w:rPr>
        <w:sectPr>
          <w:pgSz w:w="16838" w:h="11906" w:orient="landscape"/>
          <w:pgMar w:top="1418" w:right="1247" w:bottom="1418" w:left="1276" w:header="851" w:footer="992" w:gutter="0"/>
          <w:pgNumType w:fmt="decimal"/>
          <w:cols w:space="720" w:num="1"/>
          <w:titlePg/>
          <w:docGrid w:linePitch="312" w:charSpace="0"/>
        </w:sect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年月日</w:t>
      </w:r>
    </w:p>
    <w:p w14:paraId="734F7CF3">
      <w:pPr>
        <w:snapToGrid w:val="0"/>
        <w:spacing w:line="460" w:lineRule="exact"/>
        <w:jc w:val="center"/>
        <w:rPr>
          <w:rFonts w:ascii="仿宋" w:hAnsi="仿宋" w:eastAsia="仿宋" w:cs="仿宋"/>
          <w:b/>
          <w:sz w:val="32"/>
          <w:szCs w:val="32"/>
        </w:rPr>
      </w:pPr>
      <w:r>
        <w:rPr>
          <w:rFonts w:hint="eastAsia" w:ascii="仿宋" w:hAnsi="仿宋" w:eastAsia="仿宋" w:cs="仿宋"/>
          <w:b/>
          <w:sz w:val="32"/>
          <w:szCs w:val="32"/>
        </w:rPr>
        <w:t>报价明细清单</w:t>
      </w:r>
    </w:p>
    <w:p w14:paraId="3655D3BB">
      <w:pPr>
        <w:spacing w:line="300" w:lineRule="auto"/>
        <w:jc w:val="left"/>
        <w:rPr>
          <w:rFonts w:ascii="仿宋" w:hAnsi="仿宋" w:eastAsia="仿宋" w:cs="仿宋"/>
          <w:b/>
          <w:sz w:val="24"/>
          <w:szCs w:val="22"/>
        </w:rPr>
      </w:pPr>
      <w:r>
        <w:rPr>
          <w:rFonts w:hint="eastAsia" w:ascii="仿宋" w:hAnsi="仿宋" w:eastAsia="仿宋" w:cs="仿宋"/>
          <w:b/>
          <w:sz w:val="24"/>
          <w:szCs w:val="22"/>
        </w:rPr>
        <w:t>项目编号：项目名称：</w:t>
      </w:r>
    </w:p>
    <w:tbl>
      <w:tblPr>
        <w:tblStyle w:val="65"/>
        <w:tblW w:w="1002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88"/>
        <w:gridCol w:w="1499"/>
        <w:gridCol w:w="1264"/>
        <w:gridCol w:w="1664"/>
        <w:gridCol w:w="1274"/>
        <w:gridCol w:w="1739"/>
      </w:tblGrid>
      <w:tr w14:paraId="1D8D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49012657">
            <w:pPr>
              <w:widowControl/>
              <w:ind w:firstLine="173" w:firstLineChars="82"/>
              <w:jc w:val="center"/>
              <w:rPr>
                <w:rFonts w:hint="eastAsia" w:ascii="仿宋" w:hAnsi="仿宋" w:eastAsia="仿宋" w:cs="仿宋"/>
                <w:b/>
                <w:szCs w:val="21"/>
              </w:rPr>
            </w:pPr>
            <w:r>
              <w:rPr>
                <w:rFonts w:hint="eastAsia" w:ascii="仿宋" w:hAnsi="仿宋" w:eastAsia="仿宋" w:cs="仿宋"/>
                <w:b/>
                <w:szCs w:val="21"/>
              </w:rPr>
              <w:t>序号</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3109F8E0">
            <w:pPr>
              <w:spacing w:line="360" w:lineRule="auto"/>
              <w:jc w:val="center"/>
              <w:rPr>
                <w:rFonts w:hint="eastAsia" w:ascii="仿宋" w:hAnsi="仿宋" w:eastAsia="仿宋" w:cs="仿宋"/>
                <w:b/>
                <w:szCs w:val="21"/>
              </w:rPr>
            </w:pPr>
            <w:r>
              <w:rPr>
                <w:rFonts w:hint="eastAsia" w:ascii="仿宋" w:hAnsi="仿宋" w:eastAsia="仿宋" w:cs="仿宋"/>
                <w:b/>
                <w:color w:val="000000"/>
                <w:sz w:val="24"/>
              </w:rPr>
              <w:t>服务内容</w:t>
            </w:r>
          </w:p>
        </w:tc>
        <w:tc>
          <w:tcPr>
            <w:tcW w:w="1499" w:type="dxa"/>
            <w:tcBorders>
              <w:top w:val="single" w:color="auto" w:sz="4" w:space="0"/>
              <w:left w:val="single" w:color="auto" w:sz="4" w:space="0"/>
              <w:bottom w:val="single" w:color="auto" w:sz="4" w:space="0"/>
              <w:right w:val="single" w:color="auto" w:sz="4" w:space="0"/>
            </w:tcBorders>
            <w:noWrap w:val="0"/>
            <w:vAlign w:val="top"/>
          </w:tcPr>
          <w:p w14:paraId="042E1BF3">
            <w:pPr>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服务范围</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5975A7BB">
            <w:pPr>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服务要求</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CBE4E36">
            <w:pPr>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服务时间</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C960BB0">
            <w:pPr>
              <w:spacing w:line="360" w:lineRule="auto"/>
              <w:jc w:val="center"/>
              <w:rPr>
                <w:rFonts w:hint="eastAsia" w:ascii="仿宋" w:hAnsi="仿宋" w:eastAsia="仿宋" w:cs="仿宋"/>
                <w:b/>
                <w:color w:val="000000"/>
                <w:sz w:val="24"/>
              </w:rPr>
            </w:pPr>
            <w:r>
              <w:rPr>
                <w:rFonts w:hint="eastAsia" w:ascii="仿宋" w:hAnsi="仿宋" w:eastAsia="仿宋" w:cs="仿宋"/>
                <w:b/>
                <w:color w:val="auto"/>
                <w:sz w:val="24"/>
              </w:rPr>
              <w:t>服务标准</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3CB7493E">
            <w:pPr>
              <w:spacing w:line="300" w:lineRule="auto"/>
              <w:jc w:val="center"/>
              <w:rPr>
                <w:rFonts w:hint="eastAsia" w:ascii="仿宋" w:hAnsi="仿宋" w:eastAsia="仿宋" w:cs="仿宋"/>
                <w:b/>
                <w:sz w:val="24"/>
              </w:rPr>
            </w:pPr>
            <w:r>
              <w:rPr>
                <w:rFonts w:hint="eastAsia" w:ascii="仿宋" w:hAnsi="仿宋" w:eastAsia="仿宋" w:cs="仿宋"/>
                <w:b/>
                <w:szCs w:val="21"/>
              </w:rPr>
              <w:t>总价（元）</w:t>
            </w:r>
          </w:p>
        </w:tc>
      </w:tr>
      <w:tr w14:paraId="0527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7B29D921">
            <w:pPr>
              <w:spacing w:line="300" w:lineRule="auto"/>
              <w:jc w:val="center"/>
              <w:rPr>
                <w:rFonts w:hint="eastAsia" w:ascii="仿宋" w:hAnsi="仿宋" w:eastAsia="仿宋" w:cs="仿宋"/>
                <w:szCs w:val="21"/>
              </w:rPr>
            </w:pPr>
            <w:r>
              <w:rPr>
                <w:rFonts w:hint="eastAsia" w:ascii="仿宋" w:hAnsi="仿宋" w:eastAsia="仿宋" w:cs="仿宋"/>
                <w:szCs w:val="21"/>
              </w:rPr>
              <w:t>1</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2512D45E">
            <w:pPr>
              <w:jc w:val="center"/>
              <w:rPr>
                <w:rFonts w:hint="eastAsia" w:ascii="仿宋" w:hAnsi="仿宋" w:eastAsia="仿宋" w:cs="仿宋"/>
                <w:kern w:val="0"/>
                <w:sz w:val="24"/>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14:paraId="59A0D36B">
            <w:pPr>
              <w:jc w:val="center"/>
              <w:rPr>
                <w:rFonts w:hint="eastAsia" w:ascii="仿宋" w:hAnsi="仿宋" w:eastAsia="仿宋" w:cs="仿宋"/>
                <w:kern w:val="0"/>
                <w:sz w:val="24"/>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09B5F3CF">
            <w:pPr>
              <w:spacing w:line="300" w:lineRule="auto"/>
              <w:jc w:val="center"/>
              <w:rPr>
                <w:rFonts w:hint="eastAsia" w:ascii="仿宋" w:hAnsi="仿宋" w:eastAsia="仿宋" w:cs="仿宋"/>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C904104">
            <w:pPr>
              <w:spacing w:line="300" w:lineRule="auto"/>
              <w:jc w:val="center"/>
              <w:rPr>
                <w:rFonts w:hint="eastAsia" w:ascii="仿宋" w:hAnsi="仿宋" w:eastAsia="仿宋" w:cs="仿宋"/>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EDFCC06">
            <w:pPr>
              <w:spacing w:line="300" w:lineRule="auto"/>
              <w:jc w:val="center"/>
              <w:rPr>
                <w:rFonts w:hint="eastAsia" w:ascii="仿宋" w:hAnsi="仿宋" w:eastAsia="仿宋" w:cs="仿宋"/>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36099839">
            <w:pPr>
              <w:spacing w:line="300" w:lineRule="auto"/>
              <w:jc w:val="center"/>
              <w:rPr>
                <w:rFonts w:hint="eastAsia" w:ascii="仿宋" w:hAnsi="仿宋" w:eastAsia="仿宋" w:cs="仿宋"/>
                <w:szCs w:val="21"/>
              </w:rPr>
            </w:pPr>
          </w:p>
        </w:tc>
      </w:tr>
      <w:tr w14:paraId="43AB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18EB1EC9">
            <w:pPr>
              <w:spacing w:line="300" w:lineRule="auto"/>
              <w:jc w:val="center"/>
              <w:rPr>
                <w:rFonts w:hint="eastAsia" w:ascii="仿宋" w:hAnsi="仿宋" w:eastAsia="仿宋" w:cs="仿宋"/>
                <w:szCs w:val="21"/>
              </w:rPr>
            </w:pPr>
            <w:r>
              <w:rPr>
                <w:rFonts w:hint="eastAsia" w:ascii="仿宋" w:hAnsi="仿宋" w:eastAsia="仿宋" w:cs="仿宋"/>
                <w:szCs w:val="21"/>
              </w:rPr>
              <w:t>2</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02C0CEFD">
            <w:pPr>
              <w:spacing w:line="300" w:lineRule="auto"/>
              <w:jc w:val="center"/>
              <w:rPr>
                <w:rFonts w:hint="eastAsia" w:ascii="仿宋" w:hAnsi="仿宋" w:eastAsia="仿宋" w:cs="仿宋"/>
                <w:szCs w:val="21"/>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14:paraId="65B788D6">
            <w:pPr>
              <w:spacing w:line="300" w:lineRule="auto"/>
              <w:jc w:val="center"/>
              <w:rPr>
                <w:rFonts w:hint="eastAsia" w:ascii="仿宋" w:hAnsi="仿宋" w:eastAsia="仿宋" w:cs="仿宋"/>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5CE67A32">
            <w:pPr>
              <w:spacing w:line="300" w:lineRule="auto"/>
              <w:jc w:val="center"/>
              <w:rPr>
                <w:rFonts w:hint="eastAsia" w:ascii="仿宋" w:hAnsi="仿宋" w:eastAsia="仿宋" w:cs="仿宋"/>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6483602">
            <w:pPr>
              <w:spacing w:line="300" w:lineRule="auto"/>
              <w:jc w:val="center"/>
              <w:rPr>
                <w:rFonts w:hint="eastAsia" w:ascii="仿宋" w:hAnsi="仿宋" w:eastAsia="仿宋" w:cs="仿宋"/>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36BED24">
            <w:pPr>
              <w:spacing w:line="300" w:lineRule="auto"/>
              <w:jc w:val="center"/>
              <w:rPr>
                <w:rFonts w:hint="eastAsia" w:ascii="仿宋" w:hAnsi="仿宋" w:eastAsia="仿宋" w:cs="仿宋"/>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1524723F">
            <w:pPr>
              <w:spacing w:line="300" w:lineRule="auto"/>
              <w:jc w:val="center"/>
              <w:rPr>
                <w:rFonts w:hint="eastAsia" w:ascii="仿宋" w:hAnsi="仿宋" w:eastAsia="仿宋" w:cs="仿宋"/>
                <w:szCs w:val="21"/>
              </w:rPr>
            </w:pPr>
          </w:p>
        </w:tc>
      </w:tr>
      <w:tr w14:paraId="5A64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5F2882E4">
            <w:pPr>
              <w:spacing w:line="30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5A57AF09">
            <w:pPr>
              <w:spacing w:line="300" w:lineRule="auto"/>
              <w:jc w:val="center"/>
              <w:rPr>
                <w:rFonts w:hint="eastAsia" w:ascii="仿宋" w:hAnsi="仿宋" w:eastAsia="仿宋" w:cs="仿宋"/>
                <w:szCs w:val="21"/>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14:paraId="20A847FF">
            <w:pPr>
              <w:spacing w:line="300" w:lineRule="auto"/>
              <w:jc w:val="center"/>
              <w:rPr>
                <w:rFonts w:hint="eastAsia" w:ascii="仿宋" w:hAnsi="仿宋" w:eastAsia="仿宋" w:cs="仿宋"/>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00E8DF0">
            <w:pPr>
              <w:spacing w:line="300" w:lineRule="auto"/>
              <w:jc w:val="center"/>
              <w:rPr>
                <w:rFonts w:hint="eastAsia" w:ascii="仿宋" w:hAnsi="仿宋" w:eastAsia="仿宋" w:cs="仿宋"/>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28F1B91">
            <w:pPr>
              <w:spacing w:line="300" w:lineRule="auto"/>
              <w:jc w:val="center"/>
              <w:rPr>
                <w:rFonts w:hint="eastAsia" w:ascii="仿宋" w:hAnsi="仿宋" w:eastAsia="仿宋" w:cs="仿宋"/>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8AACB98">
            <w:pPr>
              <w:spacing w:line="300" w:lineRule="auto"/>
              <w:jc w:val="center"/>
              <w:rPr>
                <w:rFonts w:hint="eastAsia" w:ascii="仿宋" w:hAnsi="仿宋" w:eastAsia="仿宋" w:cs="仿宋"/>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10E318C4">
            <w:pPr>
              <w:spacing w:line="300" w:lineRule="auto"/>
              <w:jc w:val="center"/>
              <w:rPr>
                <w:rFonts w:hint="eastAsia" w:ascii="仿宋" w:hAnsi="仿宋" w:eastAsia="仿宋" w:cs="仿宋"/>
                <w:szCs w:val="21"/>
              </w:rPr>
            </w:pPr>
          </w:p>
        </w:tc>
      </w:tr>
      <w:tr w14:paraId="2638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0F01CF2A">
            <w:pPr>
              <w:spacing w:line="30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2A5B781C">
            <w:pPr>
              <w:spacing w:line="300" w:lineRule="auto"/>
              <w:jc w:val="center"/>
              <w:rPr>
                <w:rFonts w:hint="eastAsia" w:ascii="仿宋" w:hAnsi="仿宋" w:eastAsia="仿宋" w:cs="仿宋"/>
                <w:szCs w:val="21"/>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14:paraId="134E6F01">
            <w:pPr>
              <w:spacing w:line="300" w:lineRule="auto"/>
              <w:jc w:val="center"/>
              <w:rPr>
                <w:rFonts w:hint="eastAsia" w:ascii="仿宋" w:hAnsi="仿宋" w:eastAsia="仿宋" w:cs="仿宋"/>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A597596">
            <w:pPr>
              <w:spacing w:line="300" w:lineRule="auto"/>
              <w:jc w:val="center"/>
              <w:rPr>
                <w:rFonts w:hint="eastAsia" w:ascii="仿宋" w:hAnsi="仿宋" w:eastAsia="仿宋" w:cs="仿宋"/>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1B41667">
            <w:pPr>
              <w:spacing w:line="300" w:lineRule="auto"/>
              <w:jc w:val="center"/>
              <w:rPr>
                <w:rFonts w:hint="eastAsia" w:ascii="仿宋" w:hAnsi="仿宋" w:eastAsia="仿宋" w:cs="仿宋"/>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8765F17">
            <w:pPr>
              <w:spacing w:line="300" w:lineRule="auto"/>
              <w:jc w:val="center"/>
              <w:rPr>
                <w:rFonts w:hint="eastAsia" w:ascii="仿宋" w:hAnsi="仿宋" w:eastAsia="仿宋" w:cs="仿宋"/>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54ED37AF">
            <w:pPr>
              <w:spacing w:line="300" w:lineRule="auto"/>
              <w:jc w:val="center"/>
              <w:rPr>
                <w:rFonts w:hint="eastAsia" w:ascii="仿宋" w:hAnsi="仿宋" w:eastAsia="仿宋" w:cs="仿宋"/>
                <w:szCs w:val="21"/>
              </w:rPr>
            </w:pPr>
          </w:p>
        </w:tc>
      </w:tr>
      <w:tr w14:paraId="774D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127BFA53">
            <w:pPr>
              <w:spacing w:line="30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4E907C8F">
            <w:pPr>
              <w:spacing w:line="300" w:lineRule="auto"/>
              <w:jc w:val="center"/>
              <w:rPr>
                <w:rFonts w:hint="eastAsia" w:ascii="仿宋" w:hAnsi="仿宋" w:eastAsia="仿宋" w:cs="仿宋"/>
                <w:szCs w:val="21"/>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14:paraId="04AFE34B">
            <w:pPr>
              <w:spacing w:line="300" w:lineRule="auto"/>
              <w:jc w:val="center"/>
              <w:rPr>
                <w:rFonts w:hint="eastAsia" w:ascii="仿宋" w:hAnsi="仿宋" w:eastAsia="仿宋" w:cs="仿宋"/>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7B4E5D3">
            <w:pPr>
              <w:spacing w:line="300" w:lineRule="auto"/>
              <w:jc w:val="center"/>
              <w:rPr>
                <w:rFonts w:hint="eastAsia" w:ascii="仿宋" w:hAnsi="仿宋" w:eastAsia="仿宋" w:cs="仿宋"/>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3D31E37">
            <w:pPr>
              <w:spacing w:line="300" w:lineRule="auto"/>
              <w:jc w:val="center"/>
              <w:rPr>
                <w:rFonts w:hint="eastAsia" w:ascii="仿宋" w:hAnsi="仿宋" w:eastAsia="仿宋" w:cs="仿宋"/>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6CA6D49">
            <w:pPr>
              <w:spacing w:line="300" w:lineRule="auto"/>
              <w:jc w:val="center"/>
              <w:rPr>
                <w:rFonts w:hint="eastAsia" w:ascii="仿宋" w:hAnsi="仿宋" w:eastAsia="仿宋" w:cs="仿宋"/>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39C6674D">
            <w:pPr>
              <w:spacing w:line="300" w:lineRule="auto"/>
              <w:jc w:val="center"/>
              <w:rPr>
                <w:rFonts w:hint="eastAsia" w:ascii="仿宋" w:hAnsi="仿宋" w:eastAsia="仿宋" w:cs="仿宋"/>
                <w:szCs w:val="21"/>
              </w:rPr>
            </w:pPr>
          </w:p>
        </w:tc>
      </w:tr>
      <w:tr w14:paraId="1AE9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35BEC8B8">
            <w:pPr>
              <w:spacing w:line="30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23A20FB6">
            <w:pPr>
              <w:spacing w:line="300" w:lineRule="auto"/>
              <w:jc w:val="center"/>
              <w:rPr>
                <w:rFonts w:hint="eastAsia" w:ascii="仿宋" w:hAnsi="仿宋" w:eastAsia="仿宋" w:cs="仿宋"/>
                <w:szCs w:val="21"/>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14:paraId="3696BE73">
            <w:pPr>
              <w:spacing w:line="300" w:lineRule="auto"/>
              <w:jc w:val="center"/>
              <w:rPr>
                <w:rFonts w:hint="eastAsia" w:ascii="仿宋" w:hAnsi="仿宋" w:eastAsia="仿宋" w:cs="仿宋"/>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0EE96B36">
            <w:pPr>
              <w:spacing w:line="300" w:lineRule="auto"/>
              <w:jc w:val="center"/>
              <w:rPr>
                <w:rFonts w:hint="eastAsia" w:ascii="仿宋" w:hAnsi="仿宋" w:eastAsia="仿宋" w:cs="仿宋"/>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2F116B3">
            <w:pPr>
              <w:spacing w:line="300" w:lineRule="auto"/>
              <w:jc w:val="center"/>
              <w:rPr>
                <w:rFonts w:hint="eastAsia" w:ascii="仿宋" w:hAnsi="仿宋" w:eastAsia="仿宋" w:cs="仿宋"/>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36E4323">
            <w:pPr>
              <w:spacing w:line="300" w:lineRule="auto"/>
              <w:jc w:val="center"/>
              <w:rPr>
                <w:rFonts w:hint="eastAsia" w:ascii="仿宋" w:hAnsi="仿宋" w:eastAsia="仿宋" w:cs="仿宋"/>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4E983885">
            <w:pPr>
              <w:spacing w:line="300" w:lineRule="auto"/>
              <w:jc w:val="center"/>
              <w:rPr>
                <w:rFonts w:hint="eastAsia" w:ascii="仿宋" w:hAnsi="仿宋" w:eastAsia="仿宋" w:cs="仿宋"/>
                <w:szCs w:val="21"/>
              </w:rPr>
            </w:pPr>
          </w:p>
        </w:tc>
      </w:tr>
      <w:tr w14:paraId="7B2A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56655A7F">
            <w:pPr>
              <w:spacing w:line="30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30056A8F">
            <w:pPr>
              <w:spacing w:line="300" w:lineRule="auto"/>
              <w:jc w:val="center"/>
              <w:rPr>
                <w:rFonts w:hint="eastAsia" w:ascii="仿宋" w:hAnsi="仿宋" w:eastAsia="仿宋" w:cs="仿宋"/>
                <w:szCs w:val="21"/>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14:paraId="2B8861CD">
            <w:pPr>
              <w:spacing w:line="300" w:lineRule="auto"/>
              <w:jc w:val="center"/>
              <w:rPr>
                <w:rFonts w:hint="eastAsia" w:ascii="仿宋" w:hAnsi="仿宋" w:eastAsia="仿宋" w:cs="仿宋"/>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57DE5B3">
            <w:pPr>
              <w:spacing w:line="300" w:lineRule="auto"/>
              <w:jc w:val="center"/>
              <w:rPr>
                <w:rFonts w:hint="eastAsia" w:ascii="仿宋" w:hAnsi="仿宋" w:eastAsia="仿宋" w:cs="仿宋"/>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88239C4">
            <w:pPr>
              <w:spacing w:line="300" w:lineRule="auto"/>
              <w:jc w:val="center"/>
              <w:rPr>
                <w:rFonts w:hint="eastAsia" w:ascii="仿宋" w:hAnsi="仿宋" w:eastAsia="仿宋" w:cs="仿宋"/>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B478D0E">
            <w:pPr>
              <w:spacing w:line="300" w:lineRule="auto"/>
              <w:jc w:val="center"/>
              <w:rPr>
                <w:rFonts w:hint="eastAsia" w:ascii="仿宋" w:hAnsi="仿宋" w:eastAsia="仿宋" w:cs="仿宋"/>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06407C7F">
            <w:pPr>
              <w:spacing w:line="300" w:lineRule="auto"/>
              <w:jc w:val="center"/>
              <w:rPr>
                <w:rFonts w:hint="eastAsia" w:ascii="仿宋" w:hAnsi="仿宋" w:eastAsia="仿宋" w:cs="仿宋"/>
                <w:szCs w:val="21"/>
              </w:rPr>
            </w:pPr>
          </w:p>
        </w:tc>
      </w:tr>
      <w:tr w14:paraId="68F6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7626BA94">
            <w:pPr>
              <w:spacing w:line="30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0F6A94FA">
            <w:pPr>
              <w:spacing w:line="300" w:lineRule="auto"/>
              <w:jc w:val="center"/>
              <w:rPr>
                <w:rFonts w:hint="eastAsia" w:ascii="仿宋" w:hAnsi="仿宋" w:eastAsia="仿宋" w:cs="仿宋"/>
                <w:szCs w:val="21"/>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14:paraId="1F03C139">
            <w:pPr>
              <w:spacing w:line="300" w:lineRule="auto"/>
              <w:jc w:val="center"/>
              <w:rPr>
                <w:rFonts w:hint="eastAsia" w:ascii="仿宋" w:hAnsi="仿宋" w:eastAsia="仿宋" w:cs="仿宋"/>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06E07AE7">
            <w:pPr>
              <w:spacing w:line="300" w:lineRule="auto"/>
              <w:jc w:val="center"/>
              <w:rPr>
                <w:rFonts w:hint="eastAsia" w:ascii="仿宋" w:hAnsi="仿宋" w:eastAsia="仿宋" w:cs="仿宋"/>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380C3C0">
            <w:pPr>
              <w:spacing w:line="300" w:lineRule="auto"/>
              <w:jc w:val="center"/>
              <w:rPr>
                <w:rFonts w:hint="eastAsia" w:ascii="仿宋" w:hAnsi="仿宋" w:eastAsia="仿宋" w:cs="仿宋"/>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5297551">
            <w:pPr>
              <w:spacing w:line="300" w:lineRule="auto"/>
              <w:jc w:val="center"/>
              <w:rPr>
                <w:rFonts w:hint="eastAsia" w:ascii="仿宋" w:hAnsi="仿宋" w:eastAsia="仿宋" w:cs="仿宋"/>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4AC496B5">
            <w:pPr>
              <w:spacing w:line="300" w:lineRule="auto"/>
              <w:jc w:val="center"/>
              <w:rPr>
                <w:rFonts w:hint="eastAsia" w:ascii="仿宋" w:hAnsi="仿宋" w:eastAsia="仿宋" w:cs="仿宋"/>
                <w:szCs w:val="21"/>
              </w:rPr>
            </w:pPr>
          </w:p>
        </w:tc>
      </w:tr>
      <w:tr w14:paraId="43E4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079" w:type="dxa"/>
            <w:gridSpan w:val="3"/>
            <w:tcBorders>
              <w:top w:val="single" w:color="auto" w:sz="4" w:space="0"/>
              <w:left w:val="single" w:color="auto" w:sz="4" w:space="0"/>
              <w:bottom w:val="single" w:color="auto" w:sz="4" w:space="0"/>
              <w:right w:val="single" w:color="auto" w:sz="4" w:space="0"/>
            </w:tcBorders>
            <w:noWrap w:val="0"/>
            <w:vAlign w:val="center"/>
          </w:tcPr>
          <w:p w14:paraId="749260EB">
            <w:pPr>
              <w:spacing w:line="300" w:lineRule="auto"/>
              <w:jc w:val="center"/>
              <w:rPr>
                <w:rFonts w:hint="eastAsia" w:ascii="仿宋" w:hAnsi="仿宋" w:eastAsia="仿宋" w:cs="仿宋"/>
                <w:szCs w:val="21"/>
              </w:rPr>
            </w:pPr>
            <w:r>
              <w:rPr>
                <w:rFonts w:hint="eastAsia" w:ascii="仿宋" w:hAnsi="仿宋" w:eastAsia="仿宋" w:cs="仿宋"/>
                <w:szCs w:val="21"/>
              </w:rPr>
              <w:t>投标报价（小写）</w:t>
            </w:r>
          </w:p>
        </w:tc>
        <w:tc>
          <w:tcPr>
            <w:tcW w:w="5941" w:type="dxa"/>
            <w:gridSpan w:val="4"/>
            <w:tcBorders>
              <w:top w:val="single" w:color="auto" w:sz="4" w:space="0"/>
              <w:left w:val="single" w:color="auto" w:sz="4" w:space="0"/>
              <w:bottom w:val="single" w:color="auto" w:sz="4" w:space="0"/>
              <w:right w:val="single" w:color="auto" w:sz="4" w:space="0"/>
            </w:tcBorders>
            <w:noWrap w:val="0"/>
            <w:vAlign w:val="center"/>
          </w:tcPr>
          <w:p w14:paraId="4A5E3663">
            <w:pPr>
              <w:spacing w:line="300" w:lineRule="auto"/>
              <w:jc w:val="center"/>
              <w:rPr>
                <w:rFonts w:hint="eastAsia" w:ascii="仿宋" w:hAnsi="仿宋" w:eastAsia="仿宋" w:cs="仿宋"/>
                <w:szCs w:val="21"/>
              </w:rPr>
            </w:pPr>
          </w:p>
        </w:tc>
      </w:tr>
      <w:tr w14:paraId="3EB7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079" w:type="dxa"/>
            <w:gridSpan w:val="3"/>
            <w:tcBorders>
              <w:top w:val="single" w:color="auto" w:sz="4" w:space="0"/>
              <w:left w:val="single" w:color="auto" w:sz="4" w:space="0"/>
              <w:bottom w:val="single" w:color="auto" w:sz="4" w:space="0"/>
              <w:right w:val="single" w:color="auto" w:sz="4" w:space="0"/>
            </w:tcBorders>
            <w:noWrap w:val="0"/>
            <w:vAlign w:val="center"/>
          </w:tcPr>
          <w:p w14:paraId="04D51279">
            <w:pPr>
              <w:spacing w:line="300" w:lineRule="auto"/>
              <w:jc w:val="center"/>
              <w:rPr>
                <w:rFonts w:hint="eastAsia" w:ascii="仿宋" w:hAnsi="仿宋" w:eastAsia="仿宋" w:cs="仿宋"/>
                <w:szCs w:val="21"/>
              </w:rPr>
            </w:pPr>
            <w:r>
              <w:rPr>
                <w:rFonts w:hint="eastAsia" w:ascii="仿宋" w:hAnsi="仿宋" w:eastAsia="仿宋" w:cs="仿宋"/>
                <w:szCs w:val="21"/>
              </w:rPr>
              <w:t>投标报价（大写）</w:t>
            </w:r>
          </w:p>
        </w:tc>
        <w:tc>
          <w:tcPr>
            <w:tcW w:w="5941" w:type="dxa"/>
            <w:gridSpan w:val="4"/>
            <w:tcBorders>
              <w:top w:val="single" w:color="auto" w:sz="4" w:space="0"/>
              <w:left w:val="single" w:color="auto" w:sz="4" w:space="0"/>
              <w:bottom w:val="single" w:color="auto" w:sz="4" w:space="0"/>
              <w:right w:val="single" w:color="auto" w:sz="4" w:space="0"/>
            </w:tcBorders>
            <w:noWrap w:val="0"/>
            <w:vAlign w:val="center"/>
          </w:tcPr>
          <w:p w14:paraId="7C514AE0">
            <w:pPr>
              <w:spacing w:line="300" w:lineRule="auto"/>
              <w:jc w:val="center"/>
              <w:rPr>
                <w:rFonts w:hint="eastAsia" w:ascii="仿宋" w:hAnsi="仿宋" w:eastAsia="仿宋" w:cs="仿宋"/>
                <w:szCs w:val="21"/>
              </w:rPr>
            </w:pPr>
          </w:p>
        </w:tc>
      </w:tr>
    </w:tbl>
    <w:p w14:paraId="7571BB15">
      <w:pPr>
        <w:snapToGrid w:val="0"/>
        <w:spacing w:line="300" w:lineRule="auto"/>
        <w:rPr>
          <w:rFonts w:hint="eastAsia" w:ascii="仿宋" w:hAnsi="仿宋" w:eastAsia="仿宋" w:cs="仿宋"/>
          <w:kern w:val="0"/>
          <w:sz w:val="24"/>
          <w:lang w:val="zh-CN"/>
        </w:rPr>
      </w:pPr>
    </w:p>
    <w:p w14:paraId="3DB1923E">
      <w:pPr>
        <w:snapToGri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注： 1、以上表格要求按系统细分项目及报价，包括</w:t>
      </w:r>
      <w:r>
        <w:rPr>
          <w:rFonts w:hint="eastAsia" w:ascii="仿宋" w:hAnsi="仿宋" w:eastAsia="仿宋" w:cs="仿宋"/>
          <w:sz w:val="24"/>
        </w:rPr>
        <w:t>有关本项目实施所需的一切费用均计入报价</w:t>
      </w:r>
      <w:r>
        <w:rPr>
          <w:rFonts w:hint="eastAsia" w:ascii="仿宋" w:hAnsi="仿宋" w:eastAsia="仿宋" w:cs="仿宋"/>
          <w:kern w:val="0"/>
          <w:sz w:val="24"/>
          <w:lang w:val="zh-CN"/>
        </w:rPr>
        <w:t>。</w:t>
      </w:r>
    </w:p>
    <w:p w14:paraId="4CC1F0DB">
      <w:pPr>
        <w:snapToGrid w:val="0"/>
        <w:spacing w:line="30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2、此表仅提供了表格形式，投标供应商应根据需要来填写完整的报价明细清单。</w:t>
      </w:r>
      <w:r>
        <w:rPr>
          <w:rFonts w:hint="eastAsia" w:ascii="仿宋" w:hAnsi="仿宋" w:eastAsia="仿宋" w:cs="仿宋"/>
          <w:sz w:val="24"/>
        </w:rPr>
        <w:t>明细清单合计总价应与投标（开标）一览表报价保持一致。</w:t>
      </w:r>
    </w:p>
    <w:p w14:paraId="23F1E381">
      <w:pPr>
        <w:snapToGrid w:val="0"/>
        <w:spacing w:line="300" w:lineRule="auto"/>
        <w:ind w:firstLine="480" w:firstLineChars="200"/>
        <w:jc w:val="left"/>
        <w:rPr>
          <w:rFonts w:ascii="仿宋" w:hAnsi="仿宋" w:eastAsia="仿宋" w:cs="仿宋"/>
          <w:kern w:val="0"/>
          <w:sz w:val="24"/>
          <w:lang w:val="zh-CN"/>
        </w:rPr>
      </w:pPr>
    </w:p>
    <w:p w14:paraId="2A5FA53E">
      <w:pPr>
        <w:autoSpaceDE w:val="0"/>
        <w:autoSpaceDN w:val="0"/>
        <w:spacing w:line="360" w:lineRule="auto"/>
        <w:ind w:left="2" w:leftChars="1" w:right="1120" w:firstLine="4560" w:firstLineChars="1900"/>
        <w:jc w:val="righ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04D01603">
      <w:pPr>
        <w:spacing w:line="360" w:lineRule="auto"/>
        <w:ind w:firstLine="5040" w:firstLineChars="21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年月日</w:t>
      </w:r>
    </w:p>
    <w:p w14:paraId="11B7D877">
      <w:pPr>
        <w:autoSpaceDE w:val="0"/>
        <w:autoSpaceDN w:val="0"/>
        <w:jc w:val="center"/>
        <w:rPr>
          <w:rFonts w:ascii="仿宋" w:hAnsi="仿宋" w:eastAsia="仿宋" w:cs="仿宋"/>
          <w:b/>
          <w:sz w:val="32"/>
          <w:szCs w:val="32"/>
        </w:rPr>
      </w:pPr>
    </w:p>
    <w:p w14:paraId="3AB1B691">
      <w:pPr>
        <w:spacing w:line="360" w:lineRule="auto"/>
        <w:ind w:left="5060" w:hanging="5060" w:hangingChars="2100"/>
        <w:rPr>
          <w:rFonts w:ascii="仿宋" w:hAnsi="仿宋" w:eastAsia="仿宋" w:cs="仿宋"/>
          <w:b/>
          <w:bCs/>
          <w:kern w:val="0"/>
          <w:sz w:val="24"/>
        </w:rPr>
      </w:pPr>
    </w:p>
    <w:p w14:paraId="65E3622C">
      <w:pPr>
        <w:autoSpaceDE w:val="0"/>
        <w:autoSpaceDN w:val="0"/>
        <w:spacing w:line="360" w:lineRule="auto"/>
        <w:ind w:right="1120"/>
        <w:jc w:val="left"/>
        <w:rPr>
          <w:rFonts w:ascii="仿宋" w:hAnsi="仿宋" w:eastAsia="仿宋" w:cs="仿宋"/>
          <w:sz w:val="24"/>
        </w:rPr>
        <w:sectPr>
          <w:pgSz w:w="11906" w:h="16838"/>
          <w:pgMar w:top="1247" w:right="1418" w:bottom="1276" w:left="1418" w:header="851" w:footer="992" w:gutter="0"/>
          <w:pgNumType w:fmt="decimal"/>
          <w:cols w:space="720" w:num="1"/>
          <w:titlePg/>
          <w:docGrid w:linePitch="312" w:charSpace="0"/>
        </w:sectPr>
      </w:pPr>
    </w:p>
    <w:p w14:paraId="61165131">
      <w:pPr>
        <w:pStyle w:val="2"/>
        <w:keepNext w:val="0"/>
        <w:keepLines w:val="0"/>
        <w:pageBreakBefore/>
        <w:widowControl/>
        <w:numPr>
          <w:ilvl w:val="0"/>
          <w:numId w:val="0"/>
        </w:numPr>
        <w:tabs>
          <w:tab w:val="left" w:pos="360"/>
        </w:tabs>
        <w:spacing w:before="100" w:beforeAutospacing="1" w:after="100" w:afterAutospacing="1" w:line="360" w:lineRule="auto"/>
        <w:ind w:left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二、报价情况说明（如果有）</w:t>
      </w:r>
    </w:p>
    <w:p w14:paraId="4844A6CB">
      <w:pPr>
        <w:pStyle w:val="697"/>
        <w:keepNext w:val="0"/>
        <w:pageBreakBefore w:val="0"/>
        <w:tabs>
          <w:tab w:val="clear" w:pos="720"/>
        </w:tabs>
        <w:snapToGrid w:val="0"/>
        <w:spacing w:before="120" w:after="120" w:line="360" w:lineRule="auto"/>
        <w:ind w:firstLine="643"/>
        <w:jc w:val="left"/>
        <w:outlineLvl w:val="9"/>
        <w:rPr>
          <w:rFonts w:hint="eastAsia" w:ascii="仿宋_GB2312" w:hAnsi="仿宋_GB2312" w:eastAsia="仿宋_GB2312" w:cs="仿宋_GB2312"/>
          <w:b w:val="0"/>
          <w:bCs w:val="0"/>
          <w:color w:val="auto"/>
          <w:sz w:val="24"/>
          <w:szCs w:val="24"/>
          <w:highlight w:val="none"/>
          <w:lang w:val="en-US"/>
        </w:rPr>
      </w:pPr>
      <w:r>
        <w:rPr>
          <w:rFonts w:hint="eastAsia" w:ascii="仿宋_GB2312" w:hAnsi="仿宋_GB2312" w:eastAsia="仿宋_GB2312" w:cs="仿宋_GB2312"/>
          <w:b w:val="0"/>
          <w:bCs w:val="0"/>
          <w:color w:val="auto"/>
          <w:sz w:val="24"/>
          <w:szCs w:val="24"/>
          <w:highlight w:val="none"/>
          <w:lang w:val="en-US"/>
        </w:rPr>
        <w:t>（如供应商报价低于项目预算50%的，应当提交本文档，详细阐述不影响产品质量或者诚信履约的具体原因</w:t>
      </w:r>
      <w:r>
        <w:rPr>
          <w:rFonts w:hint="eastAsia" w:ascii="仿宋_GB2312" w:hAnsi="仿宋_GB2312" w:eastAsia="仿宋_GB2312" w:cs="仿宋_GB2312"/>
          <w:b/>
          <w:color w:val="auto"/>
          <w:kern w:val="2"/>
          <w:sz w:val="24"/>
          <w:szCs w:val="24"/>
          <w:highlight w:val="none"/>
        </w:rPr>
        <w:t>，否则投标无效</w:t>
      </w:r>
      <w:r>
        <w:rPr>
          <w:rFonts w:hint="eastAsia" w:ascii="仿宋_GB2312" w:hAnsi="仿宋_GB2312" w:eastAsia="仿宋_GB2312" w:cs="仿宋_GB2312"/>
          <w:b/>
          <w:bCs w:val="0"/>
          <w:color w:val="auto"/>
          <w:kern w:val="2"/>
          <w:sz w:val="24"/>
          <w:szCs w:val="24"/>
          <w:highlight w:val="none"/>
          <w:lang w:val="en-US" w:eastAsia="zh-CN"/>
        </w:rPr>
        <w:t>。</w:t>
      </w:r>
      <w:r>
        <w:rPr>
          <w:rFonts w:hint="eastAsia" w:ascii="仿宋_GB2312" w:hAnsi="仿宋_GB2312" w:eastAsia="仿宋_GB2312" w:cs="仿宋_GB2312"/>
          <w:b w:val="0"/>
          <w:bCs w:val="0"/>
          <w:color w:val="auto"/>
          <w:sz w:val="24"/>
          <w:szCs w:val="24"/>
          <w:highlight w:val="none"/>
          <w:lang w:val="en-US"/>
        </w:rPr>
        <w:t>）</w:t>
      </w:r>
    </w:p>
    <w:p w14:paraId="7B243B26">
      <w:pPr>
        <w:pStyle w:val="2"/>
        <w:keepNext w:val="0"/>
        <w:keepLines w:val="0"/>
        <w:pageBreakBefore/>
        <w:widowControl/>
        <w:tabs>
          <w:tab w:val="left" w:pos="360"/>
        </w:tabs>
        <w:spacing w:before="100" w:beforeAutospacing="1" w:after="100" w:afterAutospacing="1" w:line="360" w:lineRule="auto"/>
        <w:ind w:left="1290" w:firstLine="3213" w:firstLineChars="1000"/>
        <w:rPr>
          <w:rFonts w:ascii="仿宋" w:hAnsi="仿宋" w:eastAsia="仿宋" w:cs="仿宋"/>
          <w:sz w:val="32"/>
          <w:szCs w:val="32"/>
        </w:rPr>
      </w:pPr>
      <w:r>
        <w:rPr>
          <w:rFonts w:hint="eastAsia" w:ascii="仿宋" w:hAnsi="仿宋" w:eastAsia="仿宋" w:cs="仿宋"/>
          <w:sz w:val="32"/>
          <w:szCs w:val="32"/>
        </w:rPr>
        <w:t>附件</w:t>
      </w:r>
    </w:p>
    <w:p w14:paraId="35718F30">
      <w:pPr>
        <w:spacing w:line="360" w:lineRule="auto"/>
        <w:rPr>
          <w:rFonts w:ascii="仿宋" w:hAnsi="仿宋" w:eastAsia="仿宋" w:cs="仿宋"/>
          <w:b/>
          <w:spacing w:val="6"/>
          <w:sz w:val="24"/>
        </w:rPr>
      </w:pPr>
      <w:r>
        <w:rPr>
          <w:rFonts w:hint="eastAsia" w:ascii="仿宋" w:hAnsi="仿宋" w:eastAsia="仿宋" w:cs="仿宋"/>
          <w:b/>
          <w:spacing w:val="6"/>
          <w:sz w:val="24"/>
        </w:rPr>
        <w:t>附件1：</w:t>
      </w:r>
    </w:p>
    <w:p w14:paraId="7C67BC60">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14:paraId="4C2D27C8">
      <w:pPr>
        <w:spacing w:line="360" w:lineRule="auto"/>
        <w:rPr>
          <w:rFonts w:ascii="仿宋" w:hAnsi="仿宋" w:eastAsia="仿宋" w:cs="仿宋"/>
          <w:b/>
          <w:spacing w:val="6"/>
          <w:sz w:val="24"/>
        </w:rPr>
      </w:pPr>
    </w:p>
    <w:p w14:paraId="488E27DF">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rPr>
        <w:t>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1C1AE64B">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7B0B0173">
      <w:pPr>
        <w:spacing w:line="360" w:lineRule="auto"/>
        <w:ind w:firstLine="480" w:firstLineChars="200"/>
        <w:rPr>
          <w:rFonts w:ascii="仿宋" w:hAnsi="仿宋" w:eastAsia="仿宋" w:cs="仿宋"/>
          <w:sz w:val="24"/>
        </w:rPr>
      </w:pPr>
    </w:p>
    <w:p w14:paraId="1C6B2F4F">
      <w:pPr>
        <w:spacing w:line="360" w:lineRule="auto"/>
        <w:ind w:firstLine="480" w:firstLineChars="200"/>
        <w:rPr>
          <w:rFonts w:ascii="仿宋" w:hAnsi="仿宋" w:eastAsia="仿宋" w:cs="仿宋"/>
          <w:sz w:val="24"/>
        </w:rPr>
      </w:pPr>
    </w:p>
    <w:p w14:paraId="604C181D">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kern w:val="0"/>
          <w:sz w:val="24"/>
          <w:lang w:val="zh-CN"/>
        </w:rPr>
        <w:t>电子签名</w:t>
      </w:r>
      <w:r>
        <w:rPr>
          <w:rFonts w:hint="eastAsia" w:ascii="仿宋" w:hAnsi="仿宋" w:eastAsia="仿宋" w:cs="仿宋"/>
          <w:sz w:val="24"/>
        </w:rPr>
        <w:t>）：</w:t>
      </w:r>
    </w:p>
    <w:p w14:paraId="02E468FF">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日期：</w:t>
      </w:r>
    </w:p>
    <w:p w14:paraId="48C52D91">
      <w:pPr>
        <w:spacing w:line="360" w:lineRule="auto"/>
        <w:ind w:firstLine="480" w:firstLineChars="200"/>
        <w:rPr>
          <w:rFonts w:ascii="仿宋" w:hAnsi="仿宋" w:eastAsia="仿宋" w:cs="仿宋"/>
          <w:sz w:val="24"/>
        </w:rPr>
      </w:pPr>
    </w:p>
    <w:p w14:paraId="369B676C">
      <w:pPr>
        <w:spacing w:line="360" w:lineRule="auto"/>
        <w:ind w:firstLine="480" w:firstLineChars="200"/>
        <w:rPr>
          <w:rFonts w:ascii="仿宋" w:hAnsi="仿宋" w:eastAsia="仿宋" w:cs="仿宋"/>
          <w:sz w:val="24"/>
        </w:rPr>
      </w:pPr>
    </w:p>
    <w:p w14:paraId="0BCADD76">
      <w:pPr>
        <w:spacing w:line="360" w:lineRule="auto"/>
        <w:ind w:firstLine="480" w:firstLineChars="200"/>
        <w:rPr>
          <w:rFonts w:ascii="仿宋" w:hAnsi="仿宋" w:eastAsia="仿宋" w:cs="仿宋"/>
          <w:sz w:val="24"/>
        </w:rPr>
      </w:pPr>
    </w:p>
    <w:p w14:paraId="55ED26A1">
      <w:pPr>
        <w:spacing w:line="360" w:lineRule="auto"/>
        <w:ind w:firstLine="480" w:firstLineChars="200"/>
        <w:rPr>
          <w:rFonts w:ascii="仿宋" w:hAnsi="仿宋" w:eastAsia="仿宋" w:cs="仿宋"/>
          <w:sz w:val="24"/>
        </w:rPr>
      </w:pPr>
    </w:p>
    <w:p w14:paraId="00237F84">
      <w:pPr>
        <w:spacing w:line="360" w:lineRule="auto"/>
        <w:ind w:firstLine="480" w:firstLineChars="200"/>
        <w:rPr>
          <w:rFonts w:ascii="仿宋" w:hAnsi="仿宋" w:eastAsia="仿宋" w:cs="仿宋"/>
          <w:sz w:val="24"/>
        </w:rPr>
      </w:pPr>
    </w:p>
    <w:p w14:paraId="054DADFC">
      <w:pPr>
        <w:spacing w:line="360" w:lineRule="auto"/>
        <w:rPr>
          <w:rFonts w:ascii="仿宋" w:hAnsi="仿宋" w:eastAsia="仿宋" w:cs="仿宋"/>
          <w:b/>
          <w:sz w:val="24"/>
        </w:rPr>
      </w:pPr>
    </w:p>
    <w:p w14:paraId="2F761AC9">
      <w:pPr>
        <w:spacing w:line="360" w:lineRule="auto"/>
        <w:rPr>
          <w:rFonts w:ascii="仿宋" w:hAnsi="仿宋" w:eastAsia="仿宋" w:cs="仿宋"/>
          <w:b/>
          <w:sz w:val="24"/>
        </w:rPr>
      </w:pPr>
    </w:p>
    <w:p w14:paraId="1095D8BE">
      <w:pPr>
        <w:spacing w:line="360" w:lineRule="auto"/>
        <w:rPr>
          <w:rFonts w:ascii="仿宋" w:hAnsi="仿宋" w:eastAsia="仿宋" w:cs="仿宋"/>
          <w:b/>
          <w:sz w:val="24"/>
        </w:rPr>
      </w:pPr>
    </w:p>
    <w:p w14:paraId="6CC25BFE">
      <w:pPr>
        <w:spacing w:line="360" w:lineRule="auto"/>
        <w:rPr>
          <w:rFonts w:ascii="仿宋" w:hAnsi="仿宋" w:eastAsia="仿宋" w:cs="仿宋"/>
          <w:b/>
          <w:sz w:val="24"/>
        </w:rPr>
      </w:pPr>
    </w:p>
    <w:p w14:paraId="361E284A">
      <w:pPr>
        <w:spacing w:line="360" w:lineRule="auto"/>
        <w:rPr>
          <w:rFonts w:ascii="仿宋" w:hAnsi="仿宋" w:eastAsia="仿宋" w:cs="仿宋"/>
          <w:b/>
          <w:sz w:val="24"/>
        </w:rPr>
      </w:pPr>
      <w:r>
        <w:rPr>
          <w:rFonts w:hint="eastAsia" w:ascii="仿宋" w:hAnsi="仿宋" w:eastAsia="仿宋" w:cs="仿宋"/>
          <w:b/>
          <w:sz w:val="24"/>
        </w:rPr>
        <w:br w:type="page"/>
      </w:r>
    </w:p>
    <w:p w14:paraId="2DA28108">
      <w:pPr>
        <w:spacing w:line="360" w:lineRule="auto"/>
        <w:jc w:val="left"/>
        <w:rPr>
          <w:rFonts w:ascii="仿宋" w:hAnsi="仿宋" w:eastAsia="仿宋" w:cs="仿宋"/>
          <w:b/>
          <w:spacing w:val="6"/>
          <w:sz w:val="24"/>
        </w:rPr>
      </w:pPr>
      <w:r>
        <w:rPr>
          <w:rFonts w:hint="eastAsia" w:ascii="仿宋" w:hAnsi="仿宋" w:eastAsia="仿宋" w:cs="仿宋"/>
          <w:b/>
          <w:spacing w:val="6"/>
          <w:sz w:val="24"/>
        </w:rPr>
        <w:t>附件2：质疑函范本及制作说明</w:t>
      </w:r>
    </w:p>
    <w:p w14:paraId="512817D6">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质疑函范本</w:t>
      </w:r>
    </w:p>
    <w:p w14:paraId="2A0BF896">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062980E3">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25AAD357">
      <w:pPr>
        <w:snapToGrid w:val="0"/>
        <w:spacing w:line="360" w:lineRule="auto"/>
        <w:rPr>
          <w:rFonts w:ascii="仿宋" w:hAnsi="仿宋" w:eastAsia="仿宋" w:cs="仿宋"/>
          <w:sz w:val="24"/>
        </w:rPr>
      </w:pPr>
      <w:r>
        <w:rPr>
          <w:rFonts w:hint="eastAsia" w:ascii="仿宋" w:hAnsi="仿宋" w:eastAsia="仿宋" w:cs="仿宋"/>
          <w:sz w:val="24"/>
        </w:rPr>
        <w:t>地址：邮编：</w:t>
      </w:r>
    </w:p>
    <w:p w14:paraId="1445963A">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3B6A53EB">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223FE27E">
      <w:pPr>
        <w:snapToGrid w:val="0"/>
        <w:spacing w:line="360" w:lineRule="auto"/>
        <w:rPr>
          <w:rFonts w:ascii="仿宋" w:hAnsi="仿宋" w:eastAsia="仿宋" w:cs="仿宋"/>
          <w:sz w:val="24"/>
        </w:rPr>
      </w:pPr>
      <w:r>
        <w:rPr>
          <w:rFonts w:hint="eastAsia" w:ascii="仿宋" w:hAnsi="仿宋" w:eastAsia="仿宋" w:cs="仿宋"/>
          <w:sz w:val="24"/>
        </w:rPr>
        <w:t>联系电话：</w:t>
      </w:r>
    </w:p>
    <w:p w14:paraId="581A9090">
      <w:pPr>
        <w:snapToGrid w:val="0"/>
        <w:spacing w:line="360" w:lineRule="auto"/>
        <w:rPr>
          <w:rFonts w:ascii="仿宋" w:hAnsi="仿宋" w:eastAsia="仿宋" w:cs="仿宋"/>
          <w:sz w:val="24"/>
        </w:rPr>
      </w:pPr>
      <w:r>
        <w:rPr>
          <w:rFonts w:hint="eastAsia" w:ascii="仿宋" w:hAnsi="仿宋" w:eastAsia="仿宋" w:cs="仿宋"/>
          <w:sz w:val="24"/>
        </w:rPr>
        <w:t>地址：邮编：</w:t>
      </w:r>
    </w:p>
    <w:p w14:paraId="3B44B277">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2EBAF0F5">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2807E5E1">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4E61FAA5">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699240ED">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06502349">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4F2CF0E6">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3931AA37">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1AE179E3">
      <w:pPr>
        <w:snapToGrid w:val="0"/>
        <w:spacing w:line="360" w:lineRule="auto"/>
        <w:rPr>
          <w:rFonts w:ascii="仿宋" w:hAnsi="仿宋" w:eastAsia="仿宋" w:cs="仿宋"/>
          <w:sz w:val="24"/>
        </w:rPr>
      </w:pPr>
    </w:p>
    <w:p w14:paraId="6200F0E0">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60B22FC1">
      <w:pPr>
        <w:snapToGrid w:val="0"/>
        <w:spacing w:line="360" w:lineRule="auto"/>
        <w:rPr>
          <w:rFonts w:ascii="仿宋" w:hAnsi="仿宋" w:eastAsia="仿宋" w:cs="仿宋"/>
          <w:sz w:val="24"/>
          <w:u w:val="dotted"/>
        </w:rPr>
      </w:pPr>
    </w:p>
    <w:p w14:paraId="4B86CEDE">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334943E0">
      <w:pPr>
        <w:snapToGrid w:val="0"/>
        <w:spacing w:line="360" w:lineRule="auto"/>
        <w:rPr>
          <w:rFonts w:ascii="仿宋" w:hAnsi="仿宋" w:eastAsia="仿宋" w:cs="仿宋"/>
          <w:sz w:val="24"/>
        </w:rPr>
      </w:pPr>
      <w:r>
        <w:rPr>
          <w:rFonts w:hint="eastAsia" w:ascii="仿宋" w:hAnsi="仿宋" w:eastAsia="仿宋" w:cs="仿宋"/>
          <w:sz w:val="24"/>
        </w:rPr>
        <w:t>……</w:t>
      </w:r>
    </w:p>
    <w:p w14:paraId="20504A9C">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171F7544">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3E178318">
      <w:pPr>
        <w:spacing w:line="360" w:lineRule="auto"/>
        <w:rPr>
          <w:rFonts w:ascii="仿宋" w:hAnsi="仿宋" w:eastAsia="仿宋" w:cs="仿宋"/>
          <w:sz w:val="24"/>
        </w:rPr>
      </w:pPr>
      <w:r>
        <w:rPr>
          <w:rFonts w:hint="eastAsia" w:ascii="仿宋" w:hAnsi="仿宋" w:eastAsia="仿宋" w:cs="仿宋"/>
          <w:sz w:val="24"/>
        </w:rPr>
        <w:t>签字(签章)：公章：</w:t>
      </w:r>
    </w:p>
    <w:p w14:paraId="13930EBC">
      <w:pPr>
        <w:spacing w:line="360" w:lineRule="auto"/>
        <w:rPr>
          <w:rFonts w:ascii="仿宋" w:hAnsi="仿宋" w:eastAsia="仿宋" w:cs="仿宋"/>
          <w:sz w:val="24"/>
        </w:rPr>
      </w:pPr>
      <w:r>
        <w:rPr>
          <w:rFonts w:hint="eastAsia" w:ascii="仿宋" w:hAnsi="仿宋" w:eastAsia="仿宋" w:cs="仿宋"/>
          <w:sz w:val="24"/>
        </w:rPr>
        <w:t>日期：</w:t>
      </w:r>
    </w:p>
    <w:p w14:paraId="7FBF34CA">
      <w:pPr>
        <w:spacing w:line="360" w:lineRule="auto"/>
        <w:jc w:val="center"/>
        <w:rPr>
          <w:rFonts w:ascii="仿宋" w:hAnsi="仿宋" w:eastAsia="仿宋" w:cs="仿宋"/>
          <w:b/>
          <w:bCs/>
          <w:sz w:val="24"/>
        </w:rPr>
      </w:pPr>
    </w:p>
    <w:p w14:paraId="03F8E0BA">
      <w:pPr>
        <w:spacing w:line="360" w:lineRule="auto"/>
        <w:rPr>
          <w:rFonts w:ascii="仿宋" w:hAnsi="仿宋" w:eastAsia="仿宋" w:cs="仿宋"/>
          <w:b/>
          <w:sz w:val="24"/>
        </w:rPr>
      </w:pPr>
    </w:p>
    <w:p w14:paraId="70C9D79B">
      <w:pPr>
        <w:spacing w:line="360" w:lineRule="auto"/>
        <w:rPr>
          <w:rFonts w:ascii="仿宋" w:hAnsi="仿宋" w:eastAsia="仿宋" w:cs="仿宋"/>
          <w:b/>
          <w:sz w:val="24"/>
        </w:rPr>
      </w:pPr>
    </w:p>
    <w:p w14:paraId="174D3390">
      <w:pPr>
        <w:spacing w:line="360" w:lineRule="auto"/>
        <w:rPr>
          <w:rFonts w:ascii="仿宋" w:hAnsi="仿宋" w:eastAsia="仿宋" w:cs="仿宋"/>
          <w:b/>
          <w:sz w:val="24"/>
        </w:rPr>
      </w:pPr>
      <w:r>
        <w:rPr>
          <w:rFonts w:hint="eastAsia" w:ascii="仿宋" w:hAnsi="仿宋" w:eastAsia="仿宋" w:cs="仿宋"/>
          <w:b/>
          <w:sz w:val="24"/>
        </w:rPr>
        <w:t>质疑函制作说明：</w:t>
      </w:r>
    </w:p>
    <w:p w14:paraId="74C9615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2E04205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913D35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C8DBD0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3C32D57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6EB4F30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7D60F64">
      <w:pPr>
        <w:widowControl/>
        <w:spacing w:line="360" w:lineRule="auto"/>
        <w:ind w:firstLine="480" w:firstLineChars="200"/>
        <w:jc w:val="left"/>
        <w:rPr>
          <w:rFonts w:ascii="仿宋" w:hAnsi="仿宋" w:eastAsia="仿宋" w:cs="仿宋"/>
          <w:sz w:val="24"/>
        </w:rPr>
      </w:pPr>
    </w:p>
    <w:p w14:paraId="1CD8039D">
      <w:pPr>
        <w:spacing w:line="360" w:lineRule="auto"/>
        <w:jc w:val="center"/>
        <w:rPr>
          <w:rFonts w:ascii="仿宋" w:hAnsi="仿宋" w:eastAsia="仿宋" w:cs="仿宋"/>
          <w:b/>
          <w:spacing w:val="6"/>
          <w:sz w:val="24"/>
        </w:rPr>
      </w:pPr>
    </w:p>
    <w:p w14:paraId="65F61C3E">
      <w:pPr>
        <w:spacing w:line="360" w:lineRule="auto"/>
        <w:jc w:val="center"/>
        <w:rPr>
          <w:rFonts w:ascii="仿宋" w:hAnsi="仿宋" w:eastAsia="仿宋" w:cs="仿宋"/>
          <w:b/>
          <w:spacing w:val="6"/>
          <w:sz w:val="24"/>
        </w:rPr>
      </w:pPr>
    </w:p>
    <w:p w14:paraId="0902ED3B">
      <w:pPr>
        <w:spacing w:line="360" w:lineRule="auto"/>
        <w:jc w:val="center"/>
        <w:rPr>
          <w:rFonts w:ascii="仿宋" w:hAnsi="仿宋" w:eastAsia="仿宋" w:cs="仿宋"/>
          <w:b/>
          <w:spacing w:val="6"/>
          <w:sz w:val="24"/>
        </w:rPr>
      </w:pPr>
    </w:p>
    <w:p w14:paraId="48E6628F">
      <w:pPr>
        <w:spacing w:line="360" w:lineRule="auto"/>
        <w:jc w:val="center"/>
        <w:rPr>
          <w:rFonts w:ascii="仿宋" w:hAnsi="仿宋" w:eastAsia="仿宋" w:cs="仿宋"/>
          <w:b/>
          <w:spacing w:val="6"/>
          <w:sz w:val="24"/>
        </w:rPr>
      </w:pPr>
    </w:p>
    <w:p w14:paraId="56ACD891">
      <w:pPr>
        <w:spacing w:line="360" w:lineRule="auto"/>
        <w:jc w:val="center"/>
        <w:rPr>
          <w:rFonts w:ascii="仿宋" w:hAnsi="仿宋" w:eastAsia="仿宋" w:cs="仿宋"/>
          <w:b/>
          <w:spacing w:val="6"/>
          <w:sz w:val="24"/>
        </w:rPr>
      </w:pPr>
    </w:p>
    <w:p w14:paraId="6996E16C">
      <w:pPr>
        <w:spacing w:line="360" w:lineRule="auto"/>
        <w:jc w:val="center"/>
        <w:rPr>
          <w:rFonts w:ascii="仿宋" w:hAnsi="仿宋" w:eastAsia="仿宋" w:cs="仿宋"/>
          <w:b/>
          <w:spacing w:val="6"/>
          <w:sz w:val="24"/>
        </w:rPr>
      </w:pPr>
    </w:p>
    <w:p w14:paraId="688EB90B">
      <w:pPr>
        <w:spacing w:line="360" w:lineRule="auto"/>
        <w:jc w:val="center"/>
        <w:rPr>
          <w:rFonts w:ascii="仿宋" w:hAnsi="仿宋" w:eastAsia="仿宋" w:cs="仿宋"/>
          <w:b/>
          <w:spacing w:val="6"/>
          <w:sz w:val="24"/>
        </w:rPr>
      </w:pPr>
    </w:p>
    <w:p w14:paraId="6F02BEBB">
      <w:pPr>
        <w:spacing w:line="360" w:lineRule="auto"/>
        <w:jc w:val="center"/>
        <w:rPr>
          <w:rFonts w:ascii="仿宋" w:hAnsi="仿宋" w:eastAsia="仿宋" w:cs="仿宋"/>
          <w:b/>
          <w:spacing w:val="6"/>
          <w:sz w:val="24"/>
        </w:rPr>
      </w:pPr>
    </w:p>
    <w:p w14:paraId="4216CD5A">
      <w:pPr>
        <w:spacing w:line="360" w:lineRule="auto"/>
        <w:jc w:val="center"/>
        <w:rPr>
          <w:rFonts w:ascii="仿宋" w:hAnsi="仿宋" w:eastAsia="仿宋" w:cs="仿宋"/>
          <w:b/>
          <w:spacing w:val="6"/>
          <w:sz w:val="24"/>
        </w:rPr>
      </w:pPr>
    </w:p>
    <w:p w14:paraId="5A799788">
      <w:pPr>
        <w:spacing w:line="360" w:lineRule="auto"/>
        <w:jc w:val="center"/>
        <w:rPr>
          <w:rFonts w:ascii="仿宋" w:hAnsi="仿宋" w:eastAsia="仿宋" w:cs="仿宋"/>
          <w:b/>
          <w:spacing w:val="6"/>
          <w:sz w:val="24"/>
        </w:rPr>
      </w:pPr>
    </w:p>
    <w:p w14:paraId="4D5FB04B">
      <w:pPr>
        <w:pStyle w:val="519"/>
        <w:ind w:firstLine="506"/>
        <w:rPr>
          <w:rFonts w:ascii="仿宋" w:hAnsi="仿宋" w:eastAsia="仿宋" w:cs="仿宋"/>
          <w:b/>
          <w:spacing w:val="6"/>
        </w:rPr>
      </w:pPr>
    </w:p>
    <w:p w14:paraId="3377F622">
      <w:pPr>
        <w:pStyle w:val="3"/>
        <w:rPr>
          <w:rFonts w:ascii="仿宋" w:hAnsi="仿宋" w:eastAsia="仿宋" w:cs="仿宋"/>
          <w:b/>
          <w:spacing w:val="6"/>
        </w:rPr>
      </w:pPr>
    </w:p>
    <w:p w14:paraId="49F29679">
      <w:pPr>
        <w:pStyle w:val="3"/>
        <w:rPr>
          <w:rFonts w:ascii="仿宋" w:hAnsi="仿宋" w:eastAsia="仿宋" w:cs="仿宋"/>
          <w:b/>
          <w:spacing w:val="6"/>
        </w:rPr>
      </w:pPr>
    </w:p>
    <w:p w14:paraId="2131BBE5">
      <w:pPr>
        <w:pStyle w:val="3"/>
        <w:rPr>
          <w:rFonts w:ascii="仿宋" w:hAnsi="仿宋" w:eastAsia="仿宋" w:cs="仿宋"/>
          <w:b/>
          <w:spacing w:val="6"/>
        </w:rPr>
      </w:pPr>
    </w:p>
    <w:p w14:paraId="23434436">
      <w:pPr>
        <w:pStyle w:val="3"/>
        <w:rPr>
          <w:rFonts w:ascii="仿宋" w:hAnsi="仿宋" w:eastAsia="仿宋" w:cs="仿宋"/>
          <w:b/>
          <w:spacing w:val="6"/>
        </w:rPr>
      </w:pPr>
    </w:p>
    <w:p w14:paraId="329E3462">
      <w:pPr>
        <w:spacing w:line="360" w:lineRule="auto"/>
        <w:jc w:val="center"/>
        <w:rPr>
          <w:rFonts w:ascii="仿宋" w:hAnsi="仿宋" w:eastAsia="仿宋" w:cs="仿宋"/>
          <w:b/>
          <w:spacing w:val="6"/>
          <w:sz w:val="24"/>
        </w:rPr>
      </w:pPr>
    </w:p>
    <w:p w14:paraId="71E71559">
      <w:pPr>
        <w:spacing w:line="360" w:lineRule="auto"/>
        <w:jc w:val="center"/>
        <w:rPr>
          <w:rFonts w:ascii="仿宋" w:hAnsi="仿宋" w:eastAsia="仿宋" w:cs="仿宋"/>
          <w:b/>
          <w:spacing w:val="6"/>
          <w:sz w:val="24"/>
        </w:rPr>
      </w:pPr>
    </w:p>
    <w:p w14:paraId="221D9565">
      <w:pPr>
        <w:spacing w:line="360" w:lineRule="auto"/>
        <w:jc w:val="left"/>
        <w:rPr>
          <w:rFonts w:ascii="仿宋" w:hAnsi="仿宋" w:eastAsia="仿宋" w:cs="仿宋"/>
          <w:b/>
          <w:spacing w:val="6"/>
          <w:sz w:val="24"/>
        </w:rPr>
      </w:pPr>
    </w:p>
    <w:p w14:paraId="0400AA3B">
      <w:pPr>
        <w:pStyle w:val="83"/>
        <w:rPr>
          <w:rFonts w:ascii="仿宋" w:hAnsi="仿宋" w:eastAsia="仿宋" w:cs="仿宋"/>
          <w:b/>
          <w:spacing w:val="6"/>
        </w:rPr>
      </w:pPr>
    </w:p>
    <w:p w14:paraId="4B8D1F64">
      <w:pPr>
        <w:pStyle w:val="83"/>
        <w:rPr>
          <w:rFonts w:ascii="仿宋" w:hAnsi="仿宋" w:eastAsia="仿宋" w:cs="仿宋"/>
          <w:b/>
          <w:spacing w:val="6"/>
        </w:rPr>
      </w:pPr>
    </w:p>
    <w:p w14:paraId="5C067ED5">
      <w:pPr>
        <w:spacing w:line="360" w:lineRule="auto"/>
        <w:jc w:val="left"/>
        <w:rPr>
          <w:rFonts w:ascii="仿宋" w:hAnsi="仿宋" w:eastAsia="仿宋" w:cs="仿宋"/>
          <w:b/>
          <w:spacing w:val="6"/>
          <w:sz w:val="24"/>
        </w:rPr>
      </w:pPr>
    </w:p>
    <w:p w14:paraId="3109BA5C">
      <w:pPr>
        <w:spacing w:line="360" w:lineRule="auto"/>
        <w:jc w:val="left"/>
        <w:rPr>
          <w:rFonts w:ascii="仿宋" w:hAnsi="仿宋" w:eastAsia="仿宋" w:cs="仿宋"/>
          <w:b/>
          <w:sz w:val="24"/>
        </w:rPr>
      </w:pPr>
      <w:r>
        <w:rPr>
          <w:rFonts w:hint="eastAsia" w:ascii="仿宋" w:hAnsi="仿宋" w:eastAsia="仿宋" w:cs="仿宋"/>
          <w:b/>
          <w:spacing w:val="6"/>
          <w:sz w:val="24"/>
        </w:rPr>
        <w:t>附件3：投诉书范本及制作说明</w:t>
      </w:r>
    </w:p>
    <w:p w14:paraId="62A526E8">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投诉书范本</w:t>
      </w:r>
    </w:p>
    <w:p w14:paraId="3C5A6586">
      <w:pPr>
        <w:spacing w:line="360" w:lineRule="auto"/>
        <w:rPr>
          <w:rFonts w:ascii="仿宋" w:hAnsi="仿宋" w:eastAsia="仿宋" w:cs="仿宋"/>
          <w:sz w:val="24"/>
        </w:rPr>
      </w:pPr>
      <w:r>
        <w:rPr>
          <w:rFonts w:hint="eastAsia" w:ascii="仿宋" w:hAnsi="仿宋" w:eastAsia="仿宋" w:cs="仿宋"/>
          <w:sz w:val="24"/>
        </w:rPr>
        <w:t>一、投诉相关主体基本情况</w:t>
      </w:r>
    </w:p>
    <w:p w14:paraId="24D2B7DF">
      <w:pPr>
        <w:spacing w:line="360" w:lineRule="auto"/>
        <w:rPr>
          <w:rFonts w:ascii="仿宋" w:hAnsi="仿宋" w:eastAsia="仿宋" w:cs="仿宋"/>
          <w:sz w:val="24"/>
          <w:u w:val="dotted"/>
        </w:rPr>
      </w:pPr>
      <w:r>
        <w:rPr>
          <w:rFonts w:hint="eastAsia" w:ascii="仿宋" w:hAnsi="仿宋" w:eastAsia="仿宋" w:cs="仿宋"/>
          <w:sz w:val="24"/>
        </w:rPr>
        <w:t>投诉人：</w:t>
      </w:r>
    </w:p>
    <w:p w14:paraId="53436968">
      <w:pPr>
        <w:spacing w:line="360" w:lineRule="auto"/>
        <w:rPr>
          <w:rFonts w:ascii="仿宋" w:hAnsi="仿宋" w:eastAsia="仿宋" w:cs="仿宋"/>
          <w:sz w:val="24"/>
          <w:u w:val="single"/>
        </w:rPr>
      </w:pPr>
      <w:r>
        <w:rPr>
          <w:rFonts w:hint="eastAsia" w:ascii="仿宋" w:hAnsi="仿宋" w:eastAsia="仿宋" w:cs="仿宋"/>
          <w:sz w:val="24"/>
        </w:rPr>
        <w:t>地址：邮编：</w:t>
      </w:r>
    </w:p>
    <w:p w14:paraId="43816F85">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619F9D42">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29E86B35">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14:paraId="2665B225">
      <w:pPr>
        <w:spacing w:line="360" w:lineRule="auto"/>
        <w:rPr>
          <w:rFonts w:ascii="仿宋" w:hAnsi="仿宋" w:eastAsia="仿宋" w:cs="仿宋"/>
          <w:sz w:val="24"/>
          <w:u w:val="dotted"/>
        </w:rPr>
      </w:pPr>
      <w:r>
        <w:rPr>
          <w:rFonts w:hint="eastAsia" w:ascii="仿宋" w:hAnsi="仿宋" w:eastAsia="仿宋" w:cs="仿宋"/>
          <w:sz w:val="24"/>
        </w:rPr>
        <w:t>地址：邮编：</w:t>
      </w:r>
    </w:p>
    <w:p w14:paraId="4DE1F598">
      <w:pPr>
        <w:spacing w:line="360" w:lineRule="auto"/>
        <w:rPr>
          <w:rFonts w:ascii="仿宋" w:hAnsi="仿宋" w:eastAsia="仿宋" w:cs="仿宋"/>
          <w:sz w:val="24"/>
          <w:u w:val="single"/>
        </w:rPr>
      </w:pPr>
      <w:r>
        <w:rPr>
          <w:rFonts w:hint="eastAsia" w:ascii="仿宋" w:hAnsi="仿宋" w:eastAsia="仿宋" w:cs="仿宋"/>
          <w:sz w:val="24"/>
        </w:rPr>
        <w:t>被投诉人1：</w:t>
      </w:r>
    </w:p>
    <w:p w14:paraId="6CE45B75">
      <w:pPr>
        <w:spacing w:line="360" w:lineRule="auto"/>
        <w:rPr>
          <w:rFonts w:ascii="仿宋" w:hAnsi="仿宋" w:eastAsia="仿宋" w:cs="仿宋"/>
          <w:sz w:val="24"/>
          <w:u w:val="single"/>
        </w:rPr>
      </w:pPr>
      <w:r>
        <w:rPr>
          <w:rFonts w:hint="eastAsia" w:ascii="仿宋" w:hAnsi="仿宋" w:eastAsia="仿宋" w:cs="仿宋"/>
          <w:sz w:val="24"/>
        </w:rPr>
        <w:t>地址：邮编：</w:t>
      </w:r>
    </w:p>
    <w:p w14:paraId="7646921D">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1DF1F7EF">
      <w:pPr>
        <w:spacing w:line="360" w:lineRule="auto"/>
        <w:rPr>
          <w:rFonts w:ascii="仿宋" w:hAnsi="仿宋" w:eastAsia="仿宋" w:cs="仿宋"/>
          <w:sz w:val="24"/>
        </w:rPr>
      </w:pPr>
      <w:r>
        <w:rPr>
          <w:rFonts w:hint="eastAsia" w:ascii="仿宋" w:hAnsi="仿宋" w:eastAsia="仿宋" w:cs="仿宋"/>
          <w:sz w:val="24"/>
        </w:rPr>
        <w:t>被投诉人2</w:t>
      </w:r>
    </w:p>
    <w:p w14:paraId="637960BF">
      <w:pPr>
        <w:spacing w:line="360" w:lineRule="auto"/>
        <w:rPr>
          <w:rFonts w:ascii="仿宋" w:hAnsi="仿宋" w:eastAsia="仿宋" w:cs="仿宋"/>
          <w:sz w:val="24"/>
          <w:u w:val="dotted"/>
        </w:rPr>
      </w:pPr>
      <w:r>
        <w:rPr>
          <w:rFonts w:hint="eastAsia" w:ascii="仿宋" w:hAnsi="仿宋" w:eastAsia="仿宋" w:cs="仿宋"/>
          <w:sz w:val="24"/>
        </w:rPr>
        <w:t>……</w:t>
      </w:r>
    </w:p>
    <w:p w14:paraId="0650E819">
      <w:pPr>
        <w:spacing w:line="360" w:lineRule="auto"/>
        <w:rPr>
          <w:rFonts w:ascii="仿宋" w:hAnsi="仿宋" w:eastAsia="仿宋" w:cs="仿宋"/>
          <w:sz w:val="24"/>
          <w:u w:val="single"/>
        </w:rPr>
      </w:pPr>
      <w:r>
        <w:rPr>
          <w:rFonts w:hint="eastAsia" w:ascii="仿宋" w:hAnsi="仿宋" w:eastAsia="仿宋" w:cs="仿宋"/>
          <w:sz w:val="24"/>
        </w:rPr>
        <w:t>相关供应商：</w:t>
      </w:r>
    </w:p>
    <w:p w14:paraId="0C89087F">
      <w:pPr>
        <w:spacing w:line="360" w:lineRule="auto"/>
        <w:rPr>
          <w:rFonts w:ascii="仿宋" w:hAnsi="仿宋" w:eastAsia="仿宋" w:cs="仿宋"/>
          <w:sz w:val="24"/>
          <w:u w:val="single"/>
        </w:rPr>
      </w:pPr>
      <w:r>
        <w:rPr>
          <w:rFonts w:hint="eastAsia" w:ascii="仿宋" w:hAnsi="仿宋" w:eastAsia="仿宋" w:cs="仿宋"/>
          <w:sz w:val="24"/>
        </w:rPr>
        <w:t>地址：邮编：</w:t>
      </w:r>
    </w:p>
    <w:p w14:paraId="23A68AD1">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26273D04">
      <w:pPr>
        <w:spacing w:line="360" w:lineRule="auto"/>
        <w:rPr>
          <w:rFonts w:ascii="仿宋" w:hAnsi="仿宋" w:eastAsia="仿宋" w:cs="仿宋"/>
          <w:sz w:val="24"/>
        </w:rPr>
      </w:pPr>
      <w:r>
        <w:rPr>
          <w:rFonts w:hint="eastAsia" w:ascii="仿宋" w:hAnsi="仿宋" w:eastAsia="仿宋" w:cs="仿宋"/>
          <w:sz w:val="24"/>
        </w:rPr>
        <w:t>二、投诉项目基本情况</w:t>
      </w:r>
    </w:p>
    <w:p w14:paraId="1FB61A52">
      <w:pPr>
        <w:spacing w:line="360" w:lineRule="auto"/>
        <w:rPr>
          <w:rFonts w:ascii="仿宋" w:hAnsi="仿宋" w:eastAsia="仿宋" w:cs="仿宋"/>
          <w:sz w:val="24"/>
          <w:u w:val="dotted"/>
        </w:rPr>
      </w:pPr>
      <w:r>
        <w:rPr>
          <w:rFonts w:hint="eastAsia" w:ascii="仿宋" w:hAnsi="仿宋" w:eastAsia="仿宋" w:cs="仿宋"/>
          <w:sz w:val="24"/>
        </w:rPr>
        <w:t>采购项目名称：</w:t>
      </w:r>
    </w:p>
    <w:p w14:paraId="75B392DF">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3373DA3B">
      <w:pPr>
        <w:spacing w:line="360" w:lineRule="auto"/>
        <w:rPr>
          <w:rFonts w:ascii="仿宋" w:hAnsi="仿宋" w:eastAsia="仿宋" w:cs="仿宋"/>
          <w:sz w:val="24"/>
        </w:rPr>
      </w:pPr>
      <w:r>
        <w:rPr>
          <w:rFonts w:hint="eastAsia" w:ascii="仿宋" w:hAnsi="仿宋" w:eastAsia="仿宋" w:cs="仿宋"/>
          <w:sz w:val="24"/>
        </w:rPr>
        <w:t>采购人名称：</w:t>
      </w:r>
    </w:p>
    <w:p w14:paraId="739F782F">
      <w:pPr>
        <w:spacing w:line="360" w:lineRule="auto"/>
        <w:rPr>
          <w:rFonts w:ascii="仿宋" w:hAnsi="仿宋" w:eastAsia="仿宋" w:cs="仿宋"/>
          <w:sz w:val="24"/>
          <w:u w:val="single"/>
        </w:rPr>
      </w:pPr>
      <w:r>
        <w:rPr>
          <w:rFonts w:hint="eastAsia" w:ascii="仿宋" w:hAnsi="仿宋" w:eastAsia="仿宋" w:cs="仿宋"/>
          <w:sz w:val="24"/>
        </w:rPr>
        <w:t>代理机构名称：</w:t>
      </w:r>
    </w:p>
    <w:p w14:paraId="44DBC677">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是/否</w:t>
      </w:r>
      <w:r>
        <w:rPr>
          <w:rFonts w:hint="eastAsia" w:ascii="仿宋" w:hAnsi="仿宋" w:eastAsia="仿宋" w:cs="仿宋"/>
          <w:sz w:val="24"/>
        </w:rPr>
        <w:t>公告期限：</w:t>
      </w:r>
    </w:p>
    <w:p w14:paraId="29E68FFD">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是/否</w:t>
      </w:r>
      <w:r>
        <w:rPr>
          <w:rFonts w:hint="eastAsia" w:ascii="仿宋" w:hAnsi="仿宋" w:eastAsia="仿宋" w:cs="仿宋"/>
          <w:sz w:val="24"/>
        </w:rPr>
        <w:t>公告期限：</w:t>
      </w:r>
    </w:p>
    <w:p w14:paraId="381F4817">
      <w:pPr>
        <w:spacing w:line="360" w:lineRule="auto"/>
        <w:rPr>
          <w:rFonts w:ascii="仿宋" w:hAnsi="仿宋" w:eastAsia="仿宋" w:cs="仿宋"/>
          <w:sz w:val="24"/>
        </w:rPr>
      </w:pPr>
      <w:r>
        <w:rPr>
          <w:rFonts w:hint="eastAsia" w:ascii="仿宋" w:hAnsi="仿宋" w:eastAsia="仿宋" w:cs="仿宋"/>
          <w:sz w:val="24"/>
        </w:rPr>
        <w:t>三、质疑基本情况</w:t>
      </w:r>
    </w:p>
    <w:p w14:paraId="147D2B92">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7456FB79">
      <w:pPr>
        <w:spacing w:line="360" w:lineRule="auto"/>
        <w:rPr>
          <w:rFonts w:ascii="仿宋" w:hAnsi="仿宋" w:eastAsia="仿宋" w:cs="仿宋"/>
          <w:sz w:val="24"/>
          <w:u w:val="dotted"/>
        </w:rPr>
      </w:pPr>
    </w:p>
    <w:p w14:paraId="3619DFAF">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2E854B94">
      <w:pPr>
        <w:spacing w:line="360" w:lineRule="auto"/>
        <w:rPr>
          <w:rFonts w:ascii="仿宋" w:hAnsi="仿宋" w:eastAsia="仿宋" w:cs="仿宋"/>
          <w:sz w:val="24"/>
        </w:rPr>
      </w:pPr>
      <w:r>
        <w:rPr>
          <w:rFonts w:hint="eastAsia" w:ascii="仿宋" w:hAnsi="仿宋" w:eastAsia="仿宋" w:cs="仿宋"/>
          <w:sz w:val="24"/>
        </w:rPr>
        <w:t>四、投诉事项具体内容</w:t>
      </w:r>
    </w:p>
    <w:p w14:paraId="481A2DCB">
      <w:pPr>
        <w:spacing w:line="360" w:lineRule="auto"/>
        <w:rPr>
          <w:rFonts w:ascii="仿宋" w:hAnsi="仿宋" w:eastAsia="仿宋" w:cs="仿宋"/>
          <w:sz w:val="24"/>
          <w:u w:val="single"/>
        </w:rPr>
      </w:pPr>
      <w:r>
        <w:rPr>
          <w:rFonts w:hint="eastAsia" w:ascii="仿宋" w:hAnsi="仿宋" w:eastAsia="仿宋" w:cs="仿宋"/>
          <w:sz w:val="24"/>
        </w:rPr>
        <w:t>投诉事项 1：</w:t>
      </w:r>
    </w:p>
    <w:p w14:paraId="6114A1A7">
      <w:pPr>
        <w:spacing w:line="360" w:lineRule="auto"/>
        <w:rPr>
          <w:rFonts w:ascii="仿宋" w:hAnsi="仿宋" w:eastAsia="仿宋" w:cs="仿宋"/>
          <w:sz w:val="24"/>
        </w:rPr>
      </w:pPr>
      <w:r>
        <w:rPr>
          <w:rFonts w:hint="eastAsia" w:ascii="仿宋" w:hAnsi="仿宋" w:eastAsia="仿宋" w:cs="仿宋"/>
          <w:sz w:val="24"/>
        </w:rPr>
        <w:t>事实依据：</w:t>
      </w:r>
    </w:p>
    <w:p w14:paraId="636C4B11">
      <w:pPr>
        <w:spacing w:line="360" w:lineRule="auto"/>
        <w:rPr>
          <w:rFonts w:ascii="仿宋" w:hAnsi="仿宋" w:eastAsia="仿宋" w:cs="仿宋"/>
          <w:sz w:val="24"/>
          <w:u w:val="dotted"/>
        </w:rPr>
      </w:pPr>
    </w:p>
    <w:p w14:paraId="1C669587">
      <w:pPr>
        <w:spacing w:line="360" w:lineRule="auto"/>
        <w:rPr>
          <w:rFonts w:ascii="仿宋" w:hAnsi="仿宋" w:eastAsia="仿宋" w:cs="仿宋"/>
          <w:sz w:val="24"/>
          <w:u w:val="single"/>
        </w:rPr>
      </w:pPr>
      <w:r>
        <w:rPr>
          <w:rFonts w:hint="eastAsia" w:ascii="仿宋" w:hAnsi="仿宋" w:eastAsia="仿宋" w:cs="仿宋"/>
          <w:sz w:val="24"/>
        </w:rPr>
        <w:t>法律依据：</w:t>
      </w:r>
    </w:p>
    <w:p w14:paraId="393D4CD1">
      <w:pPr>
        <w:spacing w:line="360" w:lineRule="auto"/>
        <w:rPr>
          <w:rFonts w:ascii="仿宋" w:hAnsi="仿宋" w:eastAsia="仿宋" w:cs="仿宋"/>
          <w:sz w:val="24"/>
          <w:u w:val="dotted"/>
        </w:rPr>
      </w:pPr>
    </w:p>
    <w:p w14:paraId="17DCC790">
      <w:pPr>
        <w:spacing w:line="360" w:lineRule="auto"/>
        <w:rPr>
          <w:rFonts w:ascii="仿宋" w:hAnsi="仿宋" w:eastAsia="仿宋" w:cs="仿宋"/>
          <w:sz w:val="24"/>
        </w:rPr>
      </w:pPr>
      <w:r>
        <w:rPr>
          <w:rFonts w:hint="eastAsia" w:ascii="仿宋" w:hAnsi="仿宋" w:eastAsia="仿宋" w:cs="仿宋"/>
          <w:sz w:val="24"/>
        </w:rPr>
        <w:t>投诉事项2</w:t>
      </w:r>
    </w:p>
    <w:p w14:paraId="13199E93">
      <w:pPr>
        <w:spacing w:line="360" w:lineRule="auto"/>
        <w:rPr>
          <w:rFonts w:ascii="仿宋" w:hAnsi="仿宋" w:eastAsia="仿宋" w:cs="仿宋"/>
          <w:sz w:val="24"/>
          <w:u w:val="dotted"/>
        </w:rPr>
      </w:pPr>
      <w:r>
        <w:rPr>
          <w:rFonts w:hint="eastAsia" w:ascii="仿宋" w:hAnsi="仿宋" w:eastAsia="仿宋" w:cs="仿宋"/>
          <w:sz w:val="24"/>
        </w:rPr>
        <w:t>……</w:t>
      </w:r>
    </w:p>
    <w:p w14:paraId="5343071D">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74D75E42">
      <w:pPr>
        <w:spacing w:line="360" w:lineRule="auto"/>
        <w:rPr>
          <w:rFonts w:ascii="仿宋" w:hAnsi="仿宋" w:eastAsia="仿宋" w:cs="仿宋"/>
          <w:sz w:val="24"/>
        </w:rPr>
      </w:pPr>
      <w:r>
        <w:rPr>
          <w:rFonts w:hint="eastAsia" w:ascii="仿宋" w:hAnsi="仿宋" w:eastAsia="仿宋" w:cs="仿宋"/>
          <w:sz w:val="24"/>
        </w:rPr>
        <w:t>请求：</w:t>
      </w:r>
    </w:p>
    <w:p w14:paraId="41F98675">
      <w:pPr>
        <w:spacing w:line="360" w:lineRule="auto"/>
        <w:rPr>
          <w:rFonts w:ascii="仿宋" w:hAnsi="仿宋" w:eastAsia="仿宋" w:cs="仿宋"/>
          <w:sz w:val="24"/>
          <w:u w:val="single"/>
        </w:rPr>
      </w:pPr>
    </w:p>
    <w:p w14:paraId="72725C29">
      <w:pPr>
        <w:spacing w:line="360" w:lineRule="auto"/>
        <w:rPr>
          <w:rFonts w:ascii="仿宋" w:hAnsi="仿宋" w:eastAsia="仿宋" w:cs="仿宋"/>
          <w:sz w:val="24"/>
        </w:rPr>
      </w:pPr>
      <w:r>
        <w:rPr>
          <w:rFonts w:hint="eastAsia" w:ascii="仿宋" w:hAnsi="仿宋" w:eastAsia="仿宋" w:cs="仿宋"/>
          <w:sz w:val="24"/>
        </w:rPr>
        <w:t>签字(签章)：公章：</w:t>
      </w:r>
    </w:p>
    <w:p w14:paraId="5A321C01">
      <w:pPr>
        <w:spacing w:line="360" w:lineRule="auto"/>
        <w:rPr>
          <w:rFonts w:ascii="仿宋" w:hAnsi="仿宋" w:eastAsia="仿宋" w:cs="仿宋"/>
          <w:sz w:val="24"/>
        </w:rPr>
      </w:pPr>
      <w:r>
        <w:rPr>
          <w:rFonts w:hint="eastAsia" w:ascii="仿宋" w:hAnsi="仿宋" w:eastAsia="仿宋" w:cs="仿宋"/>
          <w:sz w:val="24"/>
        </w:rPr>
        <w:t>日期：</w:t>
      </w:r>
    </w:p>
    <w:p w14:paraId="508D9FB5">
      <w:pPr>
        <w:spacing w:line="360" w:lineRule="auto"/>
        <w:rPr>
          <w:rFonts w:ascii="仿宋" w:hAnsi="仿宋" w:eastAsia="仿宋" w:cs="仿宋"/>
          <w:b/>
          <w:sz w:val="24"/>
        </w:rPr>
      </w:pPr>
    </w:p>
    <w:p w14:paraId="1B3F00CB">
      <w:pPr>
        <w:spacing w:line="360" w:lineRule="auto"/>
        <w:rPr>
          <w:rFonts w:ascii="仿宋" w:hAnsi="仿宋" w:eastAsia="仿宋" w:cs="仿宋"/>
          <w:b/>
          <w:sz w:val="24"/>
        </w:rPr>
      </w:pPr>
      <w:r>
        <w:rPr>
          <w:rFonts w:hint="eastAsia" w:ascii="仿宋" w:hAnsi="仿宋" w:eastAsia="仿宋" w:cs="仿宋"/>
          <w:b/>
          <w:sz w:val="24"/>
        </w:rPr>
        <w:t>投诉书制作说明：</w:t>
      </w:r>
    </w:p>
    <w:p w14:paraId="7EAE3CF5">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5F0732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7FBE89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3EDDDFD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4365E04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CED90B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1AEE2AE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E4279B5">
      <w:pPr>
        <w:autoSpaceDE w:val="0"/>
        <w:autoSpaceDN w:val="0"/>
        <w:jc w:val="center"/>
        <w:rPr>
          <w:rFonts w:ascii="仿宋" w:hAnsi="仿宋" w:eastAsia="仿宋" w:cs="仿宋"/>
          <w:b/>
          <w:bCs/>
          <w:sz w:val="32"/>
          <w:szCs w:val="32"/>
        </w:rPr>
      </w:pPr>
      <w:r>
        <w:rPr>
          <w:rFonts w:hint="eastAsia" w:ascii="仿宋" w:hAnsi="仿宋" w:eastAsia="仿宋" w:cs="仿宋"/>
          <w:sz w:val="24"/>
        </w:rPr>
        <w:br w:type="page"/>
      </w: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56DB9DB5">
      <w:pPr>
        <w:spacing w:line="360" w:lineRule="auto"/>
        <w:ind w:firstLine="480" w:firstLineChars="200"/>
        <w:rPr>
          <w:rFonts w:ascii="仿宋" w:hAnsi="仿宋" w:eastAsia="仿宋" w:cs="仿宋"/>
          <w:sz w:val="24"/>
        </w:rPr>
      </w:pPr>
    </w:p>
    <w:p w14:paraId="647C538B">
      <w:pPr>
        <w:spacing w:line="360" w:lineRule="auto"/>
        <w:rPr>
          <w:rFonts w:ascii="仿宋" w:hAnsi="仿宋" w:eastAsia="仿宋" w:cs="仿宋"/>
          <w:sz w:val="24"/>
        </w:rPr>
      </w:pPr>
      <w:r>
        <w:rPr>
          <w:rFonts w:hint="eastAsia" w:ascii="仿宋" w:hAnsi="仿宋" w:eastAsia="仿宋" w:cs="仿宋"/>
          <w:sz w:val="24"/>
          <w:lang w:eastAsia="zh-CN"/>
        </w:rPr>
        <w:t>淳安县姜家镇人民政府</w:t>
      </w:r>
      <w:r>
        <w:rPr>
          <w:rFonts w:hint="eastAsia" w:ascii="仿宋" w:hAnsi="仿宋" w:eastAsia="仿宋" w:cs="仿宋"/>
          <w:sz w:val="24"/>
        </w:rPr>
        <w:t>、浙江辰光项目管理有限公司：</w:t>
      </w:r>
    </w:p>
    <w:p w14:paraId="3BFB6C56">
      <w:pPr>
        <w:spacing w:line="360" w:lineRule="auto"/>
        <w:ind w:firstLine="480" w:firstLineChars="200"/>
        <w:rPr>
          <w:rFonts w:ascii="仿宋" w:hAnsi="仿宋" w:eastAsia="仿宋" w:cs="仿宋"/>
          <w:sz w:val="24"/>
        </w:rPr>
      </w:pPr>
      <w:r>
        <w:rPr>
          <w:rFonts w:hint="eastAsia" w:ascii="仿宋" w:hAnsi="仿宋" w:eastAsia="仿宋" w:cs="仿宋"/>
          <w:sz w:val="24"/>
        </w:rPr>
        <w:t>我方(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14:paraId="70CEE03A">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36A5CB6B">
      <w:pPr>
        <w:spacing w:line="360" w:lineRule="auto"/>
        <w:ind w:firstLine="494"/>
        <w:rPr>
          <w:rFonts w:ascii="仿宋" w:hAnsi="仿宋" w:eastAsia="仿宋" w:cs="仿宋"/>
          <w:sz w:val="24"/>
        </w:rPr>
      </w:pPr>
    </w:p>
    <w:p w14:paraId="4B14CE38">
      <w:pPr>
        <w:spacing w:line="360" w:lineRule="auto"/>
        <w:ind w:firstLine="494"/>
        <w:rPr>
          <w:rFonts w:ascii="仿宋" w:hAnsi="仿宋" w:eastAsia="仿宋" w:cs="仿宋"/>
          <w:sz w:val="24"/>
        </w:rPr>
      </w:pPr>
    </w:p>
    <w:p w14:paraId="4C2A3C2D">
      <w:pPr>
        <w:spacing w:line="360" w:lineRule="auto"/>
        <w:ind w:firstLine="494"/>
        <w:rPr>
          <w:rFonts w:ascii="仿宋" w:hAnsi="仿宋" w:eastAsia="仿宋" w:cs="仿宋"/>
          <w:sz w:val="24"/>
        </w:rPr>
      </w:pPr>
    </w:p>
    <w:p w14:paraId="6132779D">
      <w:pPr>
        <w:spacing w:line="360" w:lineRule="auto"/>
        <w:ind w:firstLine="494"/>
        <w:rPr>
          <w:rFonts w:ascii="仿宋" w:hAnsi="仿宋" w:eastAsia="仿宋" w:cs="仿宋"/>
          <w:sz w:val="24"/>
        </w:rPr>
      </w:pPr>
    </w:p>
    <w:p w14:paraId="4033C57C">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166D7B48">
      <w:pPr>
        <w:ind w:right="1440" w:firstLine="494"/>
        <w:jc w:val="center"/>
        <w:rPr>
          <w:rFonts w:ascii="仿宋" w:hAnsi="仿宋" w:eastAsia="仿宋" w:cs="仿宋"/>
          <w:sz w:val="24"/>
        </w:rPr>
      </w:pPr>
      <w:r>
        <w:rPr>
          <w:rFonts w:hint="eastAsia" w:ascii="仿宋" w:hAnsi="仿宋" w:eastAsia="仿宋" w:cs="仿宋"/>
          <w:sz w:val="24"/>
        </w:rPr>
        <w:t>日期：年月日</w:t>
      </w:r>
    </w:p>
    <w:p w14:paraId="10223C87">
      <w:pPr>
        <w:rPr>
          <w:rFonts w:ascii="仿宋" w:hAnsi="仿宋" w:eastAsia="仿宋" w:cs="仿宋"/>
          <w:sz w:val="24"/>
        </w:rPr>
      </w:pPr>
      <w:r>
        <w:rPr>
          <w:rFonts w:hint="eastAsia" w:ascii="仿宋" w:hAnsi="仿宋" w:eastAsia="仿宋" w:cs="仿宋"/>
          <w:b/>
          <w:bCs/>
          <w:sz w:val="24"/>
        </w:rPr>
        <w:t>附：</w:t>
      </w:r>
    </w:p>
    <w:p w14:paraId="7320D5A7">
      <w:pPr>
        <w:spacing w:line="360" w:lineRule="auto"/>
        <w:rPr>
          <w:rFonts w:ascii="仿宋" w:hAnsi="仿宋" w:eastAsia="仿宋" w:cs="仿宋"/>
          <w:bCs/>
          <w:sz w:val="24"/>
        </w:rPr>
      </w:pPr>
      <w:r>
        <w:rPr>
          <w:rFonts w:ascii="仿宋" w:hAnsi="仿宋" w:eastAsia="仿宋" w:cs="仿宋"/>
        </w:rPr>
        <w:pict>
          <v:rect id="矩形 8" o:spid="_x0000_s1026"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path/>
            <v:fill focussize="0,0"/>
            <v:stroke miterlimit="2"/>
            <v:imagedata o:title=""/>
            <o:lock v:ext="edit"/>
          </v:rect>
        </w:pict>
      </w:r>
      <w:r>
        <w:rPr>
          <w:rFonts w:ascii="仿宋" w:hAnsi="仿宋" w:eastAsia="仿宋" w:cs="仿宋"/>
        </w:rPr>
        <w:pict>
          <v:rect id="矩形 7" o:spid="_x0000_s1027"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path/>
            <v:fill focussize="0,0"/>
            <v:stroke miterlimit="2"/>
            <v:imagedata o:title=""/>
            <o:lock v:ext="edit"/>
          </v:rect>
        </w:pict>
      </w:r>
      <w:r>
        <w:rPr>
          <w:rFonts w:hint="eastAsia" w:ascii="仿宋" w:hAnsi="仿宋" w:eastAsia="仿宋" w:cs="仿宋"/>
          <w:sz w:val="24"/>
        </w:rPr>
        <w:t>投标单位法定名称章（印模）投标单位“XX专用章”（印模）</w:t>
      </w:r>
    </w:p>
    <w:p w14:paraId="3CC04684">
      <w:pPr>
        <w:autoSpaceDE w:val="0"/>
        <w:autoSpaceDN w:val="0"/>
        <w:jc w:val="center"/>
        <w:rPr>
          <w:rFonts w:ascii="仿宋" w:hAnsi="仿宋" w:eastAsia="仿宋" w:cs="仿宋"/>
          <w:b/>
          <w:spacing w:val="6"/>
          <w:sz w:val="32"/>
          <w:szCs w:val="32"/>
        </w:rPr>
      </w:pPr>
    </w:p>
    <w:p w14:paraId="3D954396">
      <w:pPr>
        <w:autoSpaceDE w:val="0"/>
        <w:autoSpaceDN w:val="0"/>
        <w:jc w:val="center"/>
        <w:rPr>
          <w:rFonts w:ascii="仿宋" w:hAnsi="仿宋" w:eastAsia="仿宋" w:cs="仿宋"/>
          <w:b/>
          <w:spacing w:val="6"/>
          <w:sz w:val="32"/>
          <w:szCs w:val="32"/>
        </w:rPr>
      </w:pPr>
    </w:p>
    <w:p w14:paraId="3C513250">
      <w:pPr>
        <w:autoSpaceDE w:val="0"/>
        <w:autoSpaceDN w:val="0"/>
        <w:jc w:val="center"/>
        <w:rPr>
          <w:rFonts w:ascii="仿宋" w:hAnsi="仿宋" w:eastAsia="仿宋" w:cs="仿宋"/>
          <w:b/>
          <w:spacing w:val="6"/>
          <w:sz w:val="32"/>
          <w:szCs w:val="32"/>
        </w:rPr>
      </w:pPr>
    </w:p>
    <w:p w14:paraId="75A93A6B">
      <w:pPr>
        <w:autoSpaceDE w:val="0"/>
        <w:autoSpaceDN w:val="0"/>
        <w:jc w:val="center"/>
        <w:rPr>
          <w:rFonts w:ascii="仿宋" w:hAnsi="仿宋" w:eastAsia="仿宋" w:cs="仿宋"/>
          <w:b/>
          <w:spacing w:val="6"/>
          <w:sz w:val="32"/>
          <w:szCs w:val="32"/>
        </w:rPr>
      </w:pPr>
    </w:p>
    <w:p w14:paraId="5B65CE7D">
      <w:pPr>
        <w:autoSpaceDE w:val="0"/>
        <w:autoSpaceDN w:val="0"/>
        <w:jc w:val="center"/>
        <w:rPr>
          <w:rFonts w:ascii="仿宋" w:hAnsi="仿宋" w:eastAsia="仿宋" w:cs="仿宋"/>
          <w:b/>
          <w:spacing w:val="6"/>
          <w:sz w:val="32"/>
          <w:szCs w:val="32"/>
        </w:rPr>
      </w:pPr>
    </w:p>
    <w:p w14:paraId="1DD35C5C">
      <w:pPr>
        <w:autoSpaceDE w:val="0"/>
        <w:autoSpaceDN w:val="0"/>
        <w:jc w:val="center"/>
        <w:rPr>
          <w:rFonts w:ascii="仿宋" w:hAnsi="仿宋" w:eastAsia="仿宋" w:cs="仿宋"/>
          <w:b/>
          <w:spacing w:val="6"/>
          <w:sz w:val="32"/>
          <w:szCs w:val="32"/>
        </w:rPr>
      </w:pPr>
    </w:p>
    <w:p w14:paraId="6E368762">
      <w:pPr>
        <w:autoSpaceDE w:val="0"/>
        <w:autoSpaceDN w:val="0"/>
        <w:jc w:val="center"/>
        <w:rPr>
          <w:rFonts w:ascii="仿宋" w:hAnsi="仿宋" w:eastAsia="仿宋" w:cs="仿宋"/>
          <w:b/>
          <w:spacing w:val="6"/>
          <w:sz w:val="32"/>
          <w:szCs w:val="32"/>
        </w:rPr>
      </w:pPr>
    </w:p>
    <w:p w14:paraId="7E9B6653">
      <w:pPr>
        <w:autoSpaceDE w:val="0"/>
        <w:autoSpaceDN w:val="0"/>
        <w:jc w:val="center"/>
        <w:rPr>
          <w:rFonts w:ascii="仿宋" w:hAnsi="仿宋" w:eastAsia="仿宋" w:cs="仿宋"/>
          <w:b/>
          <w:spacing w:val="6"/>
          <w:sz w:val="32"/>
          <w:szCs w:val="32"/>
        </w:rPr>
      </w:pPr>
    </w:p>
    <w:p w14:paraId="02B8EA31">
      <w:pPr>
        <w:autoSpaceDE w:val="0"/>
        <w:autoSpaceDN w:val="0"/>
        <w:jc w:val="center"/>
        <w:rPr>
          <w:rFonts w:ascii="仿宋" w:hAnsi="仿宋" w:eastAsia="仿宋" w:cs="仿宋"/>
          <w:b/>
          <w:spacing w:val="6"/>
          <w:sz w:val="32"/>
          <w:szCs w:val="32"/>
        </w:rPr>
      </w:pPr>
    </w:p>
    <w:p w14:paraId="590DBBC9">
      <w:pPr>
        <w:autoSpaceDE w:val="0"/>
        <w:autoSpaceDN w:val="0"/>
        <w:jc w:val="center"/>
        <w:rPr>
          <w:rFonts w:ascii="仿宋" w:hAnsi="仿宋" w:eastAsia="仿宋" w:cs="仿宋"/>
          <w:b/>
          <w:spacing w:val="6"/>
          <w:sz w:val="32"/>
          <w:szCs w:val="32"/>
        </w:rPr>
      </w:pPr>
    </w:p>
    <w:p w14:paraId="0516B4AE">
      <w:pPr>
        <w:autoSpaceDE w:val="0"/>
        <w:autoSpaceDN w:val="0"/>
        <w:jc w:val="center"/>
        <w:rPr>
          <w:rFonts w:ascii="仿宋" w:hAnsi="仿宋" w:eastAsia="仿宋" w:cs="仿宋"/>
          <w:b/>
          <w:spacing w:val="6"/>
          <w:sz w:val="32"/>
          <w:szCs w:val="32"/>
        </w:rPr>
      </w:pPr>
    </w:p>
    <w:p w14:paraId="418AC8CB">
      <w:pPr>
        <w:autoSpaceDE w:val="0"/>
        <w:autoSpaceDN w:val="0"/>
        <w:jc w:val="center"/>
        <w:rPr>
          <w:rFonts w:ascii="仿宋" w:hAnsi="仿宋" w:eastAsia="仿宋" w:cs="仿宋"/>
          <w:b/>
          <w:spacing w:val="6"/>
          <w:sz w:val="32"/>
          <w:szCs w:val="32"/>
        </w:rPr>
      </w:pPr>
    </w:p>
    <w:p w14:paraId="5C164247">
      <w:pPr>
        <w:autoSpaceDE w:val="0"/>
        <w:autoSpaceDN w:val="0"/>
        <w:jc w:val="center"/>
        <w:rPr>
          <w:rFonts w:ascii="仿宋" w:hAnsi="仿宋" w:eastAsia="仿宋" w:cs="仿宋"/>
          <w:b/>
          <w:spacing w:val="6"/>
          <w:sz w:val="32"/>
          <w:szCs w:val="32"/>
        </w:rPr>
      </w:pPr>
    </w:p>
    <w:p w14:paraId="7A2B626D">
      <w:pPr>
        <w:autoSpaceDE w:val="0"/>
        <w:autoSpaceDN w:val="0"/>
        <w:jc w:val="center"/>
        <w:rPr>
          <w:rFonts w:ascii="仿宋" w:hAnsi="仿宋" w:eastAsia="仿宋" w:cs="仿宋"/>
          <w:b/>
          <w:spacing w:val="6"/>
          <w:sz w:val="32"/>
          <w:szCs w:val="32"/>
        </w:rPr>
      </w:pPr>
    </w:p>
    <w:p w14:paraId="25E10882">
      <w:pPr>
        <w:pStyle w:val="84"/>
      </w:pPr>
    </w:p>
    <w:p w14:paraId="4028E9EB">
      <w:pPr>
        <w:autoSpaceDE w:val="0"/>
        <w:autoSpaceDN w:val="0"/>
        <w:jc w:val="center"/>
        <w:rPr>
          <w:rFonts w:ascii="仿宋" w:hAnsi="仿宋" w:eastAsia="仿宋" w:cs="仿宋"/>
          <w:b/>
          <w:spacing w:val="6"/>
          <w:sz w:val="32"/>
          <w:szCs w:val="32"/>
        </w:rPr>
      </w:pPr>
    </w:p>
    <w:p w14:paraId="178BD117">
      <w:pPr>
        <w:autoSpaceDE w:val="0"/>
        <w:autoSpaceDN w:val="0"/>
        <w:jc w:val="center"/>
        <w:rPr>
          <w:rFonts w:ascii="仿宋" w:hAnsi="仿宋" w:eastAsia="仿宋" w:cs="仿宋"/>
          <w:b/>
          <w:spacing w:val="6"/>
          <w:sz w:val="32"/>
          <w:szCs w:val="32"/>
        </w:rPr>
      </w:pPr>
    </w:p>
    <w:p w14:paraId="21A76022">
      <w:pPr>
        <w:autoSpaceDE w:val="0"/>
        <w:autoSpaceDN w:val="0"/>
        <w:jc w:val="center"/>
        <w:rPr>
          <w:rFonts w:ascii="仿宋" w:hAnsi="仿宋" w:eastAsia="仿宋" w:cs="仿宋"/>
          <w:b/>
          <w:bCs/>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bCs/>
          <w:sz w:val="32"/>
          <w:szCs w:val="32"/>
          <w:lang w:val="zh-CN"/>
        </w:rPr>
        <w:t>联合协议</w:t>
      </w:r>
    </w:p>
    <w:p w14:paraId="2A66437D">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（以联合体形式投标的，提供联合协议；本项目不接受联合体投标或者投标人不以联合体形式投标的，则不需要提供）</w:t>
      </w:r>
    </w:p>
    <w:p w14:paraId="205FBCFA">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 xml:space="preserve">（联合体所有成员名称）自愿组成一个联合体，以一个投标人的身份参加（项目名称）【招标编号：（采购编号）】投标。 </w:t>
      </w:r>
    </w:p>
    <w:p w14:paraId="7A096990">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一、各方一致决定，（某联合体成员名称）为联合体牵头人，代表所有联合体成员负责投标和合同实施阶段的主办、协调工作。</w:t>
      </w:r>
    </w:p>
    <w:p w14:paraId="4FCE4D60">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二、所有联合体成员各方签署授权书，授权书载明的授权代表根据招标文件规定及投标内容而对采购人、采购代理机构所作的任何合法承诺，包括书面澄清及响应等均对联合投标各方产生约束力。</w:t>
      </w:r>
    </w:p>
    <w:p w14:paraId="764D5F7B">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三、本次联合投标中，分工如下：</w:t>
      </w:r>
    </w:p>
    <w:p w14:paraId="405BDA2C">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（联合体成员1）承担的工作和义务为：             ；</w:t>
      </w:r>
    </w:p>
    <w:p w14:paraId="3A734CFB">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（联合体成员2）承担的工作和义务为：             ；</w:t>
      </w:r>
    </w:p>
    <w:p w14:paraId="295B63E0">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w:t>
      </w:r>
    </w:p>
    <w:p w14:paraId="7D197A80">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四、联合体成员中小企业合同份额。</w:t>
      </w:r>
    </w:p>
    <w:p w14:paraId="64BD979D">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1、（联合体成员X,……）提供的全部货物由小微企业制造，其合同份额占到合同总金额     %以上；……。（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001B1AEC">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2、中小企业合同金额达到</w:t>
      </w:r>
      <w:r>
        <w:rPr>
          <w:rFonts w:hint="eastAsia" w:ascii="仿宋" w:hAnsi="仿宋" w:eastAsia="仿宋" w:cs="仿宋"/>
          <w:b/>
          <w:bCs/>
          <w:sz w:val="24"/>
          <w:u w:val="single"/>
        </w:rPr>
        <w:t xml:space="preserve">  </w:t>
      </w:r>
      <w:r>
        <w:rPr>
          <w:rFonts w:hint="eastAsia" w:ascii="仿宋" w:hAnsi="仿宋" w:eastAsia="仿宋" w:cs="仿宋"/>
          <w:b/>
          <w:bCs/>
          <w:sz w:val="24"/>
        </w:rPr>
        <w:t>%，其中小微企业合同金额达到</w:t>
      </w:r>
      <w:r>
        <w:rPr>
          <w:rFonts w:hint="eastAsia" w:ascii="仿宋" w:hAnsi="仿宋" w:eastAsia="仿宋" w:cs="仿宋"/>
          <w:b/>
          <w:bCs/>
          <w:sz w:val="24"/>
          <w:u w:val="single"/>
          <w:lang w:val="en-US" w:eastAsia="zh-CN"/>
        </w:rPr>
        <w:t xml:space="preserve">   </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p>
    <w:p w14:paraId="60503A40">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五、如果中标，联合体各成员方共同与采购人签订合同，并就采购合同约定的事项对采购人承担连带责任。</w:t>
      </w:r>
    </w:p>
    <w:p w14:paraId="60E73F7F">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六、有关本次联合投标的其他事宜：</w:t>
      </w:r>
    </w:p>
    <w:p w14:paraId="370CA14F">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1、联合体各方不再单独参加或者与其他供应商另外组成联合体参加同一合同项下的政府采购活动。</w:t>
      </w:r>
    </w:p>
    <w:p w14:paraId="6929E871">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2、联合体中有同类资质的各方按照联合体分工承担相同工作的，按照资质等级较低的供应商确定资质等级。</w:t>
      </w:r>
    </w:p>
    <w:p w14:paraId="59E6209F">
      <w:pPr>
        <w:spacing w:line="360" w:lineRule="auto"/>
        <w:ind w:firstLine="482" w:firstLineChars="200"/>
        <w:rPr>
          <w:rFonts w:ascii="仿宋" w:hAnsi="仿宋" w:eastAsia="仿宋" w:cs="仿宋"/>
          <w:sz w:val="24"/>
          <w:lang w:val="zh-CN"/>
        </w:rPr>
      </w:pPr>
      <w:r>
        <w:rPr>
          <w:rFonts w:hint="eastAsia" w:ascii="仿宋" w:hAnsi="仿宋" w:eastAsia="仿宋" w:cs="仿宋"/>
          <w:b/>
          <w:bCs/>
          <w:sz w:val="24"/>
        </w:rPr>
        <w:t>3、本协议提交采购人、采购代理机构后，联合体各方不得以任何形式对上述内容进行修改或撤销。</w:t>
      </w:r>
    </w:p>
    <w:p w14:paraId="67B7E474">
      <w:pPr>
        <w:pStyle w:val="5"/>
        <w:rPr>
          <w:rFonts w:ascii="仿宋" w:eastAsia="仿宋" w:cs="仿宋"/>
        </w:rPr>
      </w:pPr>
    </w:p>
    <w:p w14:paraId="361D31B7">
      <w:pPr>
        <w:spacing w:line="360" w:lineRule="auto"/>
        <w:ind w:firstLine="4800" w:firstLineChars="2000"/>
        <w:rPr>
          <w:rFonts w:ascii="仿宋" w:hAnsi="仿宋" w:eastAsia="仿宋" w:cs="仿宋"/>
          <w:sz w:val="24"/>
          <w:lang w:val="zh-CN"/>
        </w:rPr>
      </w:pPr>
      <w:r>
        <w:rPr>
          <w:rFonts w:hint="eastAsia" w:ascii="仿宋" w:hAnsi="仿宋" w:eastAsia="仿宋" w:cs="仿宋"/>
          <w:sz w:val="24"/>
          <w:lang w:val="zh-CN"/>
        </w:rPr>
        <w:t>联合体成员名称(电子签名/公章)：</w:t>
      </w:r>
    </w:p>
    <w:p w14:paraId="0E1BD762">
      <w:pPr>
        <w:spacing w:line="360" w:lineRule="auto"/>
        <w:rPr>
          <w:rFonts w:ascii="仿宋" w:hAnsi="仿宋" w:eastAsia="仿宋" w:cs="仿宋"/>
          <w:sz w:val="24"/>
          <w:lang w:val="zh-CN"/>
        </w:rPr>
      </w:pPr>
      <w:r>
        <w:rPr>
          <w:rFonts w:hint="eastAsia" w:ascii="仿宋" w:hAnsi="仿宋" w:eastAsia="仿宋" w:cs="仿宋"/>
          <w:sz w:val="24"/>
          <w:lang w:val="zh-CN"/>
        </w:rPr>
        <w:t>日期：年月日</w:t>
      </w:r>
    </w:p>
    <w:p w14:paraId="1CCBD7A2">
      <w:pPr>
        <w:spacing w:line="360" w:lineRule="auto"/>
        <w:rPr>
          <w:rFonts w:ascii="仿宋" w:hAnsi="仿宋" w:eastAsia="仿宋" w:cs="仿宋"/>
          <w:sz w:val="24"/>
        </w:rPr>
      </w:pPr>
      <w:r>
        <w:rPr>
          <w:rFonts w:hint="eastAsia" w:ascii="仿宋" w:hAnsi="仿宋" w:eastAsia="仿宋" w:cs="仿宋"/>
          <w:sz w:val="24"/>
        </w:rPr>
        <w:t>注：按本格式和要求提供。</w:t>
      </w:r>
    </w:p>
    <w:p w14:paraId="07B1306D">
      <w:pPr>
        <w:autoSpaceDE w:val="0"/>
        <w:autoSpaceDN w:val="0"/>
        <w:jc w:val="center"/>
        <w:rPr>
          <w:rFonts w:ascii="仿宋" w:hAnsi="仿宋" w:eastAsia="仿宋" w:cs="仿宋"/>
          <w:b/>
          <w:spacing w:val="6"/>
          <w:sz w:val="32"/>
          <w:szCs w:val="32"/>
        </w:rPr>
      </w:pPr>
    </w:p>
    <w:p w14:paraId="4A6C54DF">
      <w:pPr>
        <w:autoSpaceDE w:val="0"/>
        <w:autoSpaceDN w:val="0"/>
        <w:jc w:val="center"/>
        <w:rPr>
          <w:rFonts w:ascii="仿宋" w:hAnsi="仿宋" w:eastAsia="仿宋" w:cs="仿宋"/>
          <w:b/>
          <w:spacing w:val="6"/>
          <w:sz w:val="32"/>
          <w:szCs w:val="32"/>
        </w:rPr>
      </w:pPr>
    </w:p>
    <w:p w14:paraId="00C88E65">
      <w:pPr>
        <w:autoSpaceDE w:val="0"/>
        <w:autoSpaceDN w:val="0"/>
        <w:jc w:val="center"/>
        <w:rPr>
          <w:rFonts w:ascii="仿宋" w:hAnsi="仿宋" w:eastAsia="仿宋" w:cs="仿宋"/>
          <w:b/>
          <w:spacing w:val="6"/>
          <w:sz w:val="32"/>
          <w:szCs w:val="32"/>
        </w:rPr>
      </w:pPr>
    </w:p>
    <w:p w14:paraId="550093D0">
      <w:pPr>
        <w:autoSpaceDE w:val="0"/>
        <w:autoSpaceDN w:val="0"/>
        <w:jc w:val="center"/>
        <w:rPr>
          <w:rFonts w:ascii="仿宋" w:hAnsi="仿宋" w:eastAsia="仿宋" w:cs="仿宋"/>
          <w:b/>
          <w:spacing w:val="6"/>
          <w:sz w:val="32"/>
          <w:szCs w:val="32"/>
        </w:rPr>
      </w:pPr>
    </w:p>
    <w:p w14:paraId="1D53C7BB">
      <w:pPr>
        <w:autoSpaceDE w:val="0"/>
        <w:autoSpaceDN w:val="0"/>
        <w:jc w:val="center"/>
        <w:rPr>
          <w:rFonts w:ascii="仿宋" w:hAnsi="仿宋" w:eastAsia="仿宋" w:cs="仿宋"/>
          <w:b/>
          <w:spacing w:val="6"/>
          <w:sz w:val="32"/>
          <w:szCs w:val="32"/>
        </w:rPr>
      </w:pPr>
    </w:p>
    <w:p w14:paraId="56A17AA8">
      <w:pPr>
        <w:autoSpaceDE w:val="0"/>
        <w:autoSpaceDN w:val="0"/>
        <w:jc w:val="center"/>
        <w:rPr>
          <w:rFonts w:ascii="仿宋" w:hAnsi="仿宋" w:eastAsia="仿宋" w:cs="仿宋"/>
          <w:b/>
          <w:spacing w:val="6"/>
          <w:sz w:val="32"/>
          <w:szCs w:val="32"/>
        </w:rPr>
      </w:pPr>
    </w:p>
    <w:p w14:paraId="6BC3F705">
      <w:pPr>
        <w:autoSpaceDE w:val="0"/>
        <w:autoSpaceDN w:val="0"/>
        <w:jc w:val="center"/>
        <w:rPr>
          <w:rFonts w:ascii="仿宋" w:hAnsi="仿宋" w:eastAsia="仿宋" w:cs="仿宋"/>
          <w:b/>
          <w:spacing w:val="6"/>
          <w:sz w:val="32"/>
          <w:szCs w:val="32"/>
        </w:rPr>
      </w:pPr>
    </w:p>
    <w:p w14:paraId="1A8DF00B">
      <w:pPr>
        <w:autoSpaceDE w:val="0"/>
        <w:autoSpaceDN w:val="0"/>
        <w:jc w:val="center"/>
        <w:rPr>
          <w:rFonts w:ascii="仿宋" w:hAnsi="仿宋" w:eastAsia="仿宋" w:cs="仿宋"/>
          <w:b/>
          <w:spacing w:val="6"/>
          <w:sz w:val="32"/>
          <w:szCs w:val="32"/>
        </w:rPr>
      </w:pPr>
    </w:p>
    <w:p w14:paraId="43769C4F">
      <w:pPr>
        <w:autoSpaceDE w:val="0"/>
        <w:autoSpaceDN w:val="0"/>
        <w:jc w:val="center"/>
        <w:rPr>
          <w:rFonts w:ascii="仿宋" w:hAnsi="仿宋" w:eastAsia="仿宋" w:cs="仿宋"/>
          <w:b/>
          <w:spacing w:val="6"/>
          <w:sz w:val="32"/>
          <w:szCs w:val="32"/>
        </w:rPr>
      </w:pPr>
    </w:p>
    <w:p w14:paraId="1EBD28A0">
      <w:pPr>
        <w:autoSpaceDE w:val="0"/>
        <w:autoSpaceDN w:val="0"/>
        <w:jc w:val="center"/>
        <w:rPr>
          <w:rFonts w:ascii="仿宋" w:hAnsi="仿宋" w:eastAsia="仿宋" w:cs="仿宋"/>
          <w:b/>
          <w:spacing w:val="6"/>
          <w:sz w:val="32"/>
          <w:szCs w:val="32"/>
        </w:rPr>
      </w:pPr>
    </w:p>
    <w:p w14:paraId="19B1E0CC">
      <w:pPr>
        <w:autoSpaceDE w:val="0"/>
        <w:autoSpaceDN w:val="0"/>
        <w:jc w:val="center"/>
        <w:rPr>
          <w:rFonts w:ascii="仿宋" w:hAnsi="仿宋" w:eastAsia="仿宋" w:cs="仿宋"/>
          <w:b/>
          <w:spacing w:val="6"/>
          <w:sz w:val="32"/>
          <w:szCs w:val="32"/>
        </w:rPr>
      </w:pPr>
    </w:p>
    <w:p w14:paraId="33DC73E4">
      <w:pPr>
        <w:autoSpaceDE w:val="0"/>
        <w:autoSpaceDN w:val="0"/>
        <w:jc w:val="center"/>
        <w:rPr>
          <w:rFonts w:ascii="仿宋" w:hAnsi="仿宋" w:eastAsia="仿宋" w:cs="仿宋"/>
          <w:b/>
          <w:spacing w:val="6"/>
          <w:sz w:val="32"/>
          <w:szCs w:val="32"/>
        </w:rPr>
      </w:pPr>
    </w:p>
    <w:p w14:paraId="20724965">
      <w:pPr>
        <w:autoSpaceDE w:val="0"/>
        <w:autoSpaceDN w:val="0"/>
        <w:jc w:val="center"/>
        <w:rPr>
          <w:rFonts w:ascii="仿宋" w:hAnsi="仿宋" w:eastAsia="仿宋" w:cs="仿宋"/>
          <w:b/>
          <w:spacing w:val="6"/>
          <w:sz w:val="32"/>
          <w:szCs w:val="32"/>
        </w:rPr>
      </w:pPr>
    </w:p>
    <w:p w14:paraId="4494C5E9">
      <w:pPr>
        <w:autoSpaceDE w:val="0"/>
        <w:autoSpaceDN w:val="0"/>
        <w:jc w:val="center"/>
        <w:rPr>
          <w:rFonts w:ascii="仿宋" w:hAnsi="仿宋" w:eastAsia="仿宋" w:cs="仿宋"/>
          <w:b/>
          <w:spacing w:val="6"/>
          <w:sz w:val="32"/>
          <w:szCs w:val="32"/>
        </w:rPr>
      </w:pPr>
    </w:p>
    <w:p w14:paraId="4B892CE3">
      <w:pPr>
        <w:autoSpaceDE w:val="0"/>
        <w:autoSpaceDN w:val="0"/>
        <w:jc w:val="center"/>
        <w:rPr>
          <w:rFonts w:ascii="仿宋" w:hAnsi="仿宋" w:eastAsia="仿宋" w:cs="仿宋"/>
          <w:b/>
          <w:spacing w:val="6"/>
          <w:sz w:val="32"/>
          <w:szCs w:val="32"/>
        </w:rPr>
      </w:pPr>
    </w:p>
    <w:p w14:paraId="56230326">
      <w:pPr>
        <w:autoSpaceDE w:val="0"/>
        <w:autoSpaceDN w:val="0"/>
        <w:jc w:val="center"/>
        <w:rPr>
          <w:rFonts w:ascii="仿宋" w:hAnsi="仿宋" w:eastAsia="仿宋" w:cs="仿宋"/>
          <w:b/>
          <w:spacing w:val="6"/>
          <w:sz w:val="32"/>
          <w:szCs w:val="32"/>
        </w:rPr>
      </w:pPr>
    </w:p>
    <w:p w14:paraId="25EC300B">
      <w:pPr>
        <w:autoSpaceDE w:val="0"/>
        <w:autoSpaceDN w:val="0"/>
        <w:jc w:val="center"/>
        <w:rPr>
          <w:rFonts w:ascii="仿宋" w:hAnsi="仿宋" w:eastAsia="仿宋" w:cs="仿宋"/>
          <w:b/>
          <w:spacing w:val="6"/>
          <w:sz w:val="32"/>
          <w:szCs w:val="32"/>
        </w:rPr>
      </w:pPr>
    </w:p>
    <w:p w14:paraId="48B6DE59">
      <w:pPr>
        <w:snapToGrid w:val="0"/>
        <w:spacing w:line="360" w:lineRule="auto"/>
        <w:ind w:firstLine="3666" w:firstLineChars="1100"/>
        <w:rPr>
          <w:rFonts w:ascii="仿宋" w:hAnsi="仿宋" w:eastAsia="仿宋" w:cs="仿宋"/>
          <w:b/>
          <w:bCs/>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bCs/>
          <w:sz w:val="32"/>
          <w:szCs w:val="32"/>
          <w:lang w:val="zh-CN"/>
        </w:rPr>
        <w:t>附件6：分包意向协议</w:t>
      </w:r>
    </w:p>
    <w:p w14:paraId="1FAFFD4A">
      <w:pPr>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（中标后以分包方式履行合同的，提供分包意向协议；采购人不同意分包或者投标人中标后不以分包方式履行合同的，则不需要提供。）</w:t>
      </w:r>
    </w:p>
    <w:p w14:paraId="6A8301A3">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若成为（项目名称）【招标编号：（采购编号）】的中标供应商，将依法采取分包方式履行合同。</w:t>
      </w:r>
      <w:r>
        <w:rPr>
          <w:rFonts w:hint="eastAsia" w:ascii="仿宋" w:hAnsi="仿宋" w:eastAsia="仿宋" w:cs="仿宋"/>
          <w:sz w:val="24"/>
          <w:u w:val="single"/>
          <w:lang w:val="zh-CN"/>
        </w:rPr>
        <w:t>（投标人名称）</w:t>
      </w:r>
      <w:r>
        <w:rPr>
          <w:rFonts w:hint="eastAsia" w:ascii="仿宋" w:hAnsi="仿宋" w:eastAsia="仿宋" w:cs="仿宋"/>
          <w:sz w:val="24"/>
          <w:lang w:val="zh-CN"/>
        </w:rPr>
        <w:t>与</w:t>
      </w:r>
      <w:r>
        <w:rPr>
          <w:rFonts w:hint="eastAsia" w:ascii="仿宋" w:hAnsi="仿宋" w:eastAsia="仿宋" w:cs="仿宋"/>
          <w:sz w:val="24"/>
          <w:u w:val="single"/>
          <w:lang w:val="zh-CN"/>
        </w:rPr>
        <w:t>（所有分包供应商名称）</w:t>
      </w:r>
      <w:r>
        <w:rPr>
          <w:rFonts w:hint="eastAsia" w:ascii="仿宋" w:hAnsi="仿宋" w:eastAsia="仿宋" w:cs="仿宋"/>
          <w:sz w:val="24"/>
          <w:lang w:val="zh-CN"/>
        </w:rPr>
        <w:t>达成分包意向协议。</w:t>
      </w:r>
    </w:p>
    <w:p w14:paraId="1ED3F19C">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一、分包标的及数量</w:t>
      </w:r>
    </w:p>
    <w:p w14:paraId="0E34C77D">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将</w:t>
      </w:r>
      <w:r>
        <w:rPr>
          <w:rFonts w:hint="eastAsia" w:ascii="仿宋" w:hAnsi="仿宋" w:eastAsia="仿宋" w:cs="仿宋"/>
          <w:sz w:val="24"/>
          <w:u w:val="single"/>
          <w:lang w:val="zh-CN"/>
        </w:rPr>
        <w:t xml:space="preserve">   XX工作内容</w:t>
      </w:r>
      <w:r>
        <w:rPr>
          <w:rFonts w:hint="eastAsia" w:ascii="仿宋" w:hAnsi="仿宋" w:eastAsia="仿宋" w:cs="仿宋"/>
          <w:sz w:val="24"/>
          <w:lang w:val="zh-CN"/>
        </w:rPr>
        <w:t>分包给</w:t>
      </w:r>
      <w:r>
        <w:rPr>
          <w:rFonts w:hint="eastAsia" w:ascii="仿宋" w:hAnsi="仿宋" w:eastAsia="仿宋" w:cs="仿宋"/>
          <w:sz w:val="24"/>
          <w:u w:val="single"/>
          <w:lang w:val="zh-CN"/>
        </w:rPr>
        <w:t>（分包供应商1名称）</w:t>
      </w:r>
      <w:r>
        <w:rPr>
          <w:rFonts w:hint="eastAsia" w:ascii="仿宋" w:hAnsi="仿宋" w:eastAsia="仿宋" w:cs="仿宋"/>
          <w:sz w:val="24"/>
          <w:lang w:val="zh-CN"/>
        </w:rPr>
        <w:t>，</w:t>
      </w:r>
      <w:r>
        <w:rPr>
          <w:rFonts w:hint="eastAsia" w:ascii="仿宋" w:hAnsi="仿宋" w:eastAsia="仿宋" w:cs="仿宋"/>
          <w:sz w:val="24"/>
          <w:u w:val="single"/>
          <w:lang w:val="zh-CN"/>
        </w:rPr>
        <w:t>（分包供应商2名称）</w:t>
      </w:r>
      <w:r>
        <w:rPr>
          <w:rFonts w:hint="eastAsia" w:ascii="仿宋" w:hAnsi="仿宋" w:eastAsia="仿宋" w:cs="仿宋"/>
          <w:sz w:val="24"/>
          <w:lang w:val="zh-CN"/>
        </w:rPr>
        <w:t>，具备承担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14:paraId="49F95F34">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p>
    <w:p w14:paraId="735271E6">
      <w:pPr>
        <w:spacing w:line="360" w:lineRule="auto"/>
        <w:ind w:firstLine="480" w:firstLineChars="200"/>
        <w:rPr>
          <w:rFonts w:ascii="仿宋" w:hAnsi="仿宋" w:eastAsia="仿宋" w:cs="仿宋"/>
          <w:sz w:val="24"/>
          <w:lang w:val="zh-CN"/>
        </w:rPr>
      </w:pPr>
    </w:p>
    <w:p w14:paraId="2A700B48">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二、分包供应商中小企业合同份额</w:t>
      </w:r>
    </w:p>
    <w:p w14:paraId="0B336715">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lang w:val="zh-CN"/>
        </w:rPr>
        <w:t>（分包供应商X,……）</w:t>
      </w:r>
      <w:r>
        <w:rPr>
          <w:rFonts w:hint="eastAsia" w:ascii="仿宋" w:hAnsi="仿宋" w:eastAsia="仿宋" w:cs="仿宋"/>
          <w:sz w:val="24"/>
          <w:lang w:val="zh-CN"/>
        </w:rPr>
        <w:t>提供的服务全部由小微企业承接，其合同份额占到合同总金额%以上。</w:t>
      </w:r>
      <w:r>
        <w:rPr>
          <w:rFonts w:hint="eastAsia" w:ascii="仿宋" w:hAnsi="仿宋" w:eastAsia="仿宋" w:cs="仿宋"/>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59B0D79C">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2、中小企业合同金额达到%，小微企业合同金额达到 %。</w:t>
      </w:r>
      <w:r>
        <w:rPr>
          <w:rFonts w:hint="eastAsia" w:ascii="仿宋" w:hAnsi="仿宋" w:eastAsia="仿宋" w:cs="仿宋"/>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14:paraId="0E2BD0D5">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三、分包工作履行期限、地点、方式</w:t>
      </w:r>
    </w:p>
    <w:p w14:paraId="49BAF6F8">
      <w:pPr>
        <w:spacing w:line="360" w:lineRule="auto"/>
        <w:ind w:firstLine="480" w:firstLineChars="200"/>
        <w:rPr>
          <w:rFonts w:ascii="仿宋" w:hAnsi="仿宋" w:eastAsia="仿宋" w:cs="仿宋"/>
          <w:sz w:val="24"/>
          <w:lang w:val="zh-CN"/>
        </w:rPr>
      </w:pPr>
    </w:p>
    <w:p w14:paraId="7CC11356">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四、质量</w:t>
      </w:r>
    </w:p>
    <w:p w14:paraId="227D9DB8">
      <w:pPr>
        <w:spacing w:line="360" w:lineRule="auto"/>
        <w:ind w:firstLine="480" w:firstLineChars="200"/>
        <w:rPr>
          <w:rFonts w:ascii="仿宋" w:hAnsi="仿宋" w:eastAsia="仿宋" w:cs="仿宋"/>
          <w:sz w:val="24"/>
          <w:lang w:val="zh-CN"/>
        </w:rPr>
      </w:pPr>
    </w:p>
    <w:p w14:paraId="397A97DA">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五、价款或者报酬</w:t>
      </w:r>
    </w:p>
    <w:p w14:paraId="1D67D1EE">
      <w:pPr>
        <w:spacing w:line="360" w:lineRule="auto"/>
        <w:ind w:firstLine="480" w:firstLineChars="200"/>
        <w:rPr>
          <w:rFonts w:ascii="仿宋" w:hAnsi="仿宋" w:eastAsia="仿宋" w:cs="仿宋"/>
          <w:sz w:val="24"/>
          <w:lang w:val="zh-CN"/>
        </w:rPr>
      </w:pPr>
    </w:p>
    <w:p w14:paraId="0915B2DB">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六、违约责任</w:t>
      </w:r>
    </w:p>
    <w:p w14:paraId="36A93E6F">
      <w:pPr>
        <w:spacing w:line="360" w:lineRule="auto"/>
        <w:ind w:firstLine="480" w:firstLineChars="200"/>
        <w:rPr>
          <w:rFonts w:ascii="仿宋" w:hAnsi="仿宋" w:eastAsia="仿宋" w:cs="仿宋"/>
          <w:sz w:val="24"/>
          <w:lang w:val="zh-CN"/>
        </w:rPr>
      </w:pPr>
    </w:p>
    <w:p w14:paraId="359F3245">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七、争议解决的办法</w:t>
      </w:r>
    </w:p>
    <w:p w14:paraId="45C5B40C">
      <w:pPr>
        <w:spacing w:line="360" w:lineRule="auto"/>
        <w:ind w:firstLine="480" w:firstLineChars="200"/>
        <w:rPr>
          <w:rFonts w:ascii="仿宋" w:hAnsi="仿宋" w:eastAsia="仿宋" w:cs="仿宋"/>
          <w:sz w:val="24"/>
          <w:lang w:val="zh-CN"/>
        </w:rPr>
      </w:pPr>
    </w:p>
    <w:p w14:paraId="5F85B00C">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八、其他</w:t>
      </w:r>
    </w:p>
    <w:p w14:paraId="5E72BAEF">
      <w:pPr>
        <w:spacing w:line="360" w:lineRule="auto"/>
        <w:ind w:left="5279" w:leftChars="228" w:hanging="4800" w:hangingChars="2000"/>
        <w:rPr>
          <w:rFonts w:ascii="仿宋" w:hAnsi="仿宋" w:eastAsia="仿宋" w:cs="仿宋"/>
          <w:sz w:val="24"/>
          <w:lang w:val="zh-CN"/>
        </w:rPr>
      </w:pPr>
      <w:r>
        <w:rPr>
          <w:rFonts w:hint="eastAsia" w:ascii="仿宋" w:hAnsi="仿宋" w:eastAsia="仿宋" w:cs="仿宋"/>
          <w:sz w:val="24"/>
          <w:lang w:val="zh-CN"/>
        </w:rPr>
        <w:t>中小企业合同金额达到%，小微企业合同金额达到%。</w:t>
      </w:r>
    </w:p>
    <w:p w14:paraId="0B40ED00">
      <w:pPr>
        <w:spacing w:line="360" w:lineRule="auto"/>
        <w:ind w:left="5279" w:leftChars="228" w:hanging="4800" w:hangingChars="2000"/>
        <w:rPr>
          <w:rFonts w:ascii="仿宋" w:hAnsi="仿宋" w:eastAsia="仿宋" w:cs="仿宋"/>
          <w:sz w:val="24"/>
          <w:lang w:val="zh-CN"/>
        </w:rPr>
      </w:pPr>
    </w:p>
    <w:p w14:paraId="4EB59412">
      <w:pPr>
        <w:spacing w:line="360" w:lineRule="auto"/>
        <w:ind w:left="5267" w:leftChars="2508"/>
        <w:rPr>
          <w:rFonts w:ascii="仿宋" w:hAnsi="仿宋" w:eastAsia="仿宋" w:cs="仿宋"/>
          <w:sz w:val="24"/>
          <w:lang w:val="zh-CN"/>
        </w:rPr>
      </w:pPr>
      <w:r>
        <w:rPr>
          <w:rFonts w:hint="eastAsia" w:ascii="仿宋" w:hAnsi="仿宋" w:eastAsia="仿宋" w:cs="仿宋"/>
          <w:sz w:val="24"/>
          <w:lang w:val="zh-CN"/>
        </w:rPr>
        <w:t>投标人名称(电子签名)：</w:t>
      </w:r>
    </w:p>
    <w:p w14:paraId="29D54445">
      <w:pPr>
        <w:spacing w:line="360" w:lineRule="auto"/>
        <w:ind w:firstLine="5280" w:firstLineChars="2200"/>
        <w:rPr>
          <w:rFonts w:ascii="仿宋" w:hAnsi="仿宋" w:eastAsia="仿宋" w:cs="仿宋"/>
          <w:sz w:val="24"/>
          <w:lang w:val="zh-CN"/>
        </w:rPr>
      </w:pPr>
      <w:r>
        <w:rPr>
          <w:rFonts w:hint="eastAsia" w:ascii="仿宋" w:hAnsi="仿宋" w:eastAsia="仿宋" w:cs="仿宋"/>
          <w:sz w:val="24"/>
          <w:lang w:val="zh-CN"/>
        </w:rPr>
        <w:t>分包供应商名称：</w:t>
      </w:r>
    </w:p>
    <w:p w14:paraId="4AC0CCBF">
      <w:pPr>
        <w:spacing w:line="360" w:lineRule="auto"/>
        <w:ind w:firstLine="5520" w:firstLineChars="2300"/>
        <w:rPr>
          <w:rFonts w:ascii="仿宋" w:hAnsi="仿宋" w:eastAsia="仿宋" w:cs="仿宋"/>
          <w:sz w:val="24"/>
          <w:lang w:val="zh-CN"/>
        </w:rPr>
      </w:pPr>
      <w:r>
        <w:rPr>
          <w:rFonts w:hint="eastAsia" w:ascii="仿宋" w:hAnsi="仿宋" w:eastAsia="仿宋" w:cs="仿宋"/>
          <w:sz w:val="24"/>
          <w:lang w:val="zh-CN"/>
        </w:rPr>
        <w:t>……</w:t>
      </w:r>
    </w:p>
    <w:p w14:paraId="67161BAD">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日期：年月日</w:t>
      </w:r>
    </w:p>
    <w:p w14:paraId="11864B26">
      <w:pPr>
        <w:spacing w:line="360" w:lineRule="auto"/>
        <w:ind w:firstLine="480" w:firstLineChars="200"/>
        <w:rPr>
          <w:rFonts w:ascii="仿宋" w:hAnsi="仿宋" w:eastAsia="仿宋" w:cs="仿宋"/>
          <w:sz w:val="24"/>
          <w:lang w:val="zh-CN"/>
        </w:rPr>
      </w:pPr>
    </w:p>
    <w:p w14:paraId="1326A152">
      <w:pPr>
        <w:widowControl/>
        <w:adjustRightInd/>
        <w:jc w:val="left"/>
        <w:rPr>
          <w:rFonts w:ascii="仿宋" w:hAnsi="仿宋" w:eastAsia="仿宋" w:cs="仿宋"/>
          <w:b/>
          <w:spacing w:val="6"/>
          <w:sz w:val="32"/>
          <w:szCs w:val="32"/>
        </w:rPr>
      </w:pPr>
    </w:p>
    <w:sectPr>
      <w:headerReference r:id="rId22" w:type="first"/>
      <w:footerReference r:id="rId25" w:type="first"/>
      <w:headerReference r:id="rId21" w:type="default"/>
      <w:footerReference r:id="rId23" w:type="default"/>
      <w:footerReference r:id="rId24" w:type="even"/>
      <w:pgSz w:w="11906" w:h="16838"/>
      <w:pgMar w:top="1247" w:right="1418" w:bottom="1276"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DejaVu Math TeX Gyre"/>
    <w:panose1 w:val="00000000000000000000"/>
    <w:charset w:val="00"/>
    <w:family w:val="moder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黑体"/>
    <w:panose1 w:val="00000000000000000000"/>
    <w:charset w:val="86"/>
    <w:family w:val="roman"/>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E0D8">
    <w:pPr>
      <w:pStyle w:val="42"/>
      <w:ind w:firstLine="360"/>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673ADBDC">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C952E">
    <w:pPr>
      <w:pStyle w:val="42"/>
      <w:rPr>
        <w:rFonts w:ascii="仿宋_GB2312" w:eastAsia="仿宋_GB2312"/>
        <w:szCs w:val="24"/>
      </w:rPr>
    </w:pPr>
    <w:r>
      <w:rPr>
        <w:sz w:val="18"/>
      </w:rP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v:imagedata o:title=""/>
          <o:lock v:ext="edit" aspectratio="f"/>
          <v:textbox inset="0mm,0mm,0mm,0mm" style="mso-fit-shape-to-text:t;">
            <w:txbxContent>
              <w:p w14:paraId="49E39CF9">
                <w:pPr>
                  <w:pStyle w:val="42"/>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C3175">
    <w:pPr>
      <w:pStyle w:val="42"/>
      <w:framePr w:wrap="around" w:vAnchor="text" w:hAnchor="margin" w:xAlign="right" w:y="1"/>
      <w:rPr>
        <w:rStyle w:val="76"/>
      </w:rPr>
    </w:pPr>
    <w:r>
      <w:fldChar w:fldCharType="begin"/>
    </w:r>
    <w:r>
      <w:rPr>
        <w:rStyle w:val="76"/>
      </w:rPr>
      <w:instrText xml:space="preserve">PAGE  </w:instrText>
    </w:r>
    <w:r>
      <w:fldChar w:fldCharType="end"/>
    </w:r>
  </w:p>
  <w:p w14:paraId="6A9CAA95">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80825">
    <w:pPr>
      <w:pStyle w:val="42"/>
      <w:rPr>
        <w:rFonts w:ascii="仿宋_GB2312" w:eastAsia="仿宋_GB2312"/>
      </w:rPr>
    </w:pPr>
    <w:r>
      <w:rPr>
        <w:sz w:val="18"/>
      </w:rP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v:imagedata o:title=""/>
          <o:lock v:ext="edit" aspectratio="f"/>
          <v:textbox inset="0mm,0mm,0mm,0mm" style="mso-fit-shape-to-text:t;">
            <w:txbxContent>
              <w:p w14:paraId="58107B00">
                <w:pPr>
                  <w:pStyle w:val="42"/>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DE5D2">
    <w:pPr>
      <w:pStyle w:val="4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F17B5">
    <w:pPr>
      <w:pStyle w:val="4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F7F9B">
    <w:pPr>
      <w:rPr>
        <w:rFonts w:ascii="仿宋_GB2312" w:eastAsia="仿宋_GB2312"/>
      </w:rPr>
    </w:pPr>
    <w:r>
      <w:rPr>
        <w:sz w:val="21"/>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37378414">
                <w:pPr>
                  <w:pStyle w:val="4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32021">
    <w:pPr>
      <w:rPr>
        <w:rFonts w:ascii="仿宋_GB2312" w:eastAsia="仿宋_GB2312"/>
      </w:rPr>
    </w:pPr>
    <w:r>
      <w:rPr>
        <w:sz w:val="21"/>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47CEF2F8">
                <w:pPr>
                  <w:pStyle w:val="4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5789B">
    <w:pPr>
      <w:rPr>
        <w:rFonts w:ascii="仿宋_GB2312" w:eastAsia="仿宋_GB2312"/>
      </w:rPr>
    </w:pPr>
    <w:r>
      <w:rPr>
        <w:sz w:val="21"/>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14:paraId="3E36EA92">
                <w:pPr>
                  <w:pStyle w:val="4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70C93">
    <w:pPr>
      <w:rPr>
        <w:rFonts w:ascii="仿宋_GB2312" w:eastAsia="仿宋_GB2312"/>
      </w:rPr>
    </w:pPr>
    <w:r>
      <w:rPr>
        <w:sz w:val="21"/>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14:paraId="52E5A07C">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3732F">
    <w:pPr>
      <w:rPr>
        <w:rFonts w:ascii="仿宋_GB2312" w:eastAsia="仿宋_GB2312"/>
      </w:rPr>
    </w:pPr>
    <w:r>
      <w:rPr>
        <w:sz w:val="21"/>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14:paraId="2832E12B">
                <w:pPr>
                  <w:pStyle w:val="42"/>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702A5">
    <w:pPr>
      <w:rPr>
        <w:rFonts w:ascii="仿宋_GB2312" w:eastAsia="仿宋_GB2312"/>
      </w:rPr>
    </w:pPr>
    <w:r>
      <w:rPr>
        <w:sz w:val="21"/>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14:paraId="5E33553E">
                <w:pPr>
                  <w:pStyle w:val="4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30997">
    <w:pPr>
      <w:pStyle w:val="43"/>
      <w:pBdr>
        <w:bottom w:val="single" w:color="auto" w:sz="6" w:space="4"/>
      </w:pBdr>
      <w:jc w:val="right"/>
    </w:pPr>
    <w:r>
      <w:t>杭州市政府采购公开招标文件</w:t>
    </w:r>
  </w:p>
  <w:p w14:paraId="11E104DF">
    <w:pPr>
      <w:pStyle w:val="43"/>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AB335">
    <w:pPr>
      <w:pStyle w:val="43"/>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AF490">
    <w:pPr>
      <w:pStyle w:val="43"/>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F3B68">
    <w:pPr>
      <w:pStyle w:val="4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6A65F">
    <w:pPr>
      <w:pStyle w:val="4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29B1D">
    <w:pPr>
      <w:pStyle w:val="43"/>
      <w:jc w:val="right"/>
      <w:rPr>
        <w:rFonts w:ascii="仿宋_GB2312" w:eastAsia="仿宋_GB2312"/>
        <w:b/>
        <w:i/>
        <w:u w:val="single"/>
      </w:rPr>
    </w:pPr>
    <w:r>
      <w:t>政府采购公开招标文件</w:t>
    </w:r>
  </w:p>
  <w:p w14:paraId="4C8EED1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7C01A">
    <w:pPr>
      <w:pStyle w:val="43"/>
    </w:pPr>
    <w:r>
      <w:t></w:t>
    </w:r>
  </w:p>
  <w:p w14:paraId="134C8735">
    <w:pPr>
      <w:pStyle w:val="43"/>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06425">
    <w:pPr>
      <w:pStyle w:val="43"/>
      <w:rPr>
        <w:rFonts w:ascii="仿宋_GB2312" w:eastAsia="仿宋_GB2312"/>
        <w:b/>
        <w:i/>
        <w:u w:val="single"/>
      </w:rPr>
    </w:pPr>
    <w:r>
      <w:t>政府采购公开招标文件</w:t>
    </w:r>
  </w:p>
  <w:p w14:paraId="5244A89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1728">
    <w:pPr>
      <w:pStyle w:val="43"/>
    </w:pPr>
    <w:r>
      <w:t></w:t>
    </w:r>
  </w:p>
  <w:p w14:paraId="66BD89AC">
    <w:pPr>
      <w:pStyle w:val="43"/>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4F896">
    <w:pPr>
      <w:pStyle w:val="43"/>
      <w:jc w:val="right"/>
      <w:rPr>
        <w:rFonts w:ascii="仿宋_GB2312" w:eastAsia="仿宋_GB2312"/>
        <w:b/>
        <w:i/>
        <w:u w:val="single"/>
      </w:rPr>
    </w:pPr>
    <w:r>
      <w:t>政府采购公开招标文件</w:t>
    </w:r>
  </w:p>
  <w:p w14:paraId="7F74905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5F026">
    <w:pPr>
      <w:pStyle w:val="43"/>
      <w:jc w:val="right"/>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FE16F"/>
    <w:multiLevelType w:val="singleLevel"/>
    <w:tmpl w:val="960FE16F"/>
    <w:lvl w:ilvl="0" w:tentative="0">
      <w:start w:val="1"/>
      <w:numFmt w:val="decimal"/>
      <w:suff w:val="nothing"/>
      <w:lvlText w:val="（%1）"/>
      <w:lvlJc w:val="left"/>
    </w:lvl>
  </w:abstractNum>
  <w:abstractNum w:abstractNumId="1">
    <w:nsid w:val="98B3B981"/>
    <w:multiLevelType w:val="singleLevel"/>
    <w:tmpl w:val="98B3B981"/>
    <w:lvl w:ilvl="0" w:tentative="0">
      <w:start w:val="3"/>
      <w:numFmt w:val="decimal"/>
      <w:suff w:val="nothing"/>
      <w:lvlText w:val="%1）"/>
      <w:lvlJc w:val="left"/>
      <w:rPr>
        <w:rFonts w:hint="default"/>
        <w:b w:val="0"/>
        <w:bCs w:val="0"/>
      </w:rPr>
    </w:lvl>
  </w:abstractNum>
  <w:abstractNum w:abstractNumId="2">
    <w:nsid w:val="B486BC3E"/>
    <w:multiLevelType w:val="singleLevel"/>
    <w:tmpl w:val="B486BC3E"/>
    <w:lvl w:ilvl="0" w:tentative="0">
      <w:start w:val="1"/>
      <w:numFmt w:val="decimal"/>
      <w:lvlText w:val="%1."/>
      <w:lvlJc w:val="left"/>
      <w:pPr>
        <w:tabs>
          <w:tab w:val="left" w:pos="312"/>
        </w:tabs>
      </w:pPr>
    </w:lvl>
  </w:abstractNum>
  <w:abstractNum w:abstractNumId="3">
    <w:nsid w:val="C45272F3"/>
    <w:multiLevelType w:val="singleLevel"/>
    <w:tmpl w:val="C45272F3"/>
    <w:lvl w:ilvl="0" w:tentative="0">
      <w:start w:val="3"/>
      <w:numFmt w:val="decimal"/>
      <w:lvlText w:val="%1."/>
      <w:lvlJc w:val="left"/>
      <w:pPr>
        <w:tabs>
          <w:tab w:val="left" w:pos="312"/>
        </w:tabs>
      </w:pPr>
    </w:lvl>
  </w:abstractNum>
  <w:abstractNum w:abstractNumId="4">
    <w:nsid w:val="C8519E7D"/>
    <w:multiLevelType w:val="singleLevel"/>
    <w:tmpl w:val="C8519E7D"/>
    <w:lvl w:ilvl="0" w:tentative="0">
      <w:start w:val="1"/>
      <w:numFmt w:val="decimal"/>
      <w:suff w:val="nothing"/>
      <w:lvlText w:val="%1）"/>
      <w:lvlJc w:val="left"/>
    </w:lvl>
  </w:abstractNum>
  <w:abstractNum w:abstractNumId="5">
    <w:nsid w:val="FFFFFF89"/>
    <w:multiLevelType w:val="singleLevel"/>
    <w:tmpl w:val="FFFFFF89"/>
    <w:lvl w:ilvl="0" w:tentative="0">
      <w:start w:val="1"/>
      <w:numFmt w:val="bullet"/>
      <w:pStyle w:val="1002"/>
      <w:lvlText w:val=""/>
      <w:lvlJc w:val="left"/>
      <w:pPr>
        <w:tabs>
          <w:tab w:val="left" w:pos="360"/>
        </w:tabs>
        <w:ind w:left="360" w:hanging="360"/>
      </w:pPr>
      <w:rPr>
        <w:rFonts w:hint="default" w:ascii="Wingdings" w:hAnsi="Wingdings"/>
      </w:rPr>
    </w:lvl>
  </w:abstractNum>
  <w:abstractNum w:abstractNumId="6">
    <w:nsid w:val="06AE7CF6"/>
    <w:multiLevelType w:val="singleLevel"/>
    <w:tmpl w:val="06AE7CF6"/>
    <w:lvl w:ilvl="0" w:tentative="0">
      <w:start w:val="5"/>
      <w:numFmt w:val="chineseCounting"/>
      <w:suff w:val="nothing"/>
      <w:lvlText w:val="%1、"/>
      <w:lvlJc w:val="left"/>
      <w:rPr>
        <w:rFonts w:hint="eastAsia"/>
      </w:rPr>
    </w:lvl>
  </w:abstractNum>
  <w:abstractNum w:abstractNumId="7">
    <w:nsid w:val="15ED9970"/>
    <w:multiLevelType w:val="singleLevel"/>
    <w:tmpl w:val="15ED9970"/>
    <w:lvl w:ilvl="0" w:tentative="0">
      <w:start w:val="1"/>
      <w:numFmt w:val="upperLetter"/>
      <w:lvlText w:val="%1."/>
      <w:lvlJc w:val="left"/>
      <w:pPr>
        <w:tabs>
          <w:tab w:val="left" w:pos="312"/>
        </w:tabs>
        <w:ind w:left="0" w:firstLine="0"/>
      </w:pPr>
    </w:lvl>
  </w:abstractNum>
  <w:abstractNum w:abstractNumId="8">
    <w:nsid w:val="18A777E8"/>
    <w:multiLevelType w:val="multilevel"/>
    <w:tmpl w:val="18A777E8"/>
    <w:lvl w:ilvl="0" w:tentative="0">
      <w:start w:val="1"/>
      <w:numFmt w:val="decimal"/>
      <w:pStyle w:val="1041"/>
      <w:suff w:val="nothing"/>
      <w:lvlText w:val="%1."/>
      <w:lvlJc w:val="left"/>
      <w:pPr>
        <w:ind w:left="0" w:firstLine="0"/>
      </w:pPr>
      <w:rPr>
        <w:rFonts w:hint="eastAsia"/>
        <w:b/>
        <w:i w:val="0"/>
        <w:sz w:val="32"/>
        <w:szCs w:val="32"/>
      </w:rPr>
    </w:lvl>
    <w:lvl w:ilvl="1" w:tentative="0">
      <w:start w:val="0"/>
      <w:numFmt w:val="decimal"/>
      <w:pStyle w:val="1001"/>
      <w:suff w:val="nothing"/>
      <w:lvlText w:val="%1.%2."/>
      <w:lvlJc w:val="left"/>
      <w:pPr>
        <w:ind w:left="380" w:hanging="380"/>
      </w:pPr>
      <w:rPr>
        <w:rFonts w:hint="eastAsia"/>
        <w:b/>
        <w:i w:val="0"/>
        <w:sz w:val="28"/>
        <w:szCs w:val="28"/>
      </w:rPr>
    </w:lvl>
    <w:lvl w:ilvl="2" w:tentative="0">
      <w:start w:val="1"/>
      <w:numFmt w:val="decimal"/>
      <w:pStyle w:val="1051"/>
      <w:suff w:val="nothing"/>
      <w:lvlText w:val="%1.%2.%3."/>
      <w:lvlJc w:val="left"/>
      <w:pPr>
        <w:ind w:left="0" w:firstLine="0"/>
      </w:pPr>
      <w:rPr>
        <w:rFonts w:hint="eastAsia"/>
        <w:b/>
        <w:i w:val="0"/>
        <w:sz w:val="24"/>
        <w:szCs w:val="24"/>
      </w:rPr>
    </w:lvl>
    <w:lvl w:ilvl="3" w:tentative="0">
      <w:start w:val="1"/>
      <w:numFmt w:val="decimal"/>
      <w:pStyle w:val="102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9">
    <w:nsid w:val="347FA43E"/>
    <w:multiLevelType w:val="singleLevel"/>
    <w:tmpl w:val="347FA43E"/>
    <w:lvl w:ilvl="0" w:tentative="0">
      <w:start w:val="1"/>
      <w:numFmt w:val="decimal"/>
      <w:lvlText w:val="%1."/>
      <w:lvlJc w:val="left"/>
      <w:pPr>
        <w:tabs>
          <w:tab w:val="left" w:pos="312"/>
        </w:tabs>
      </w:pPr>
    </w:lvl>
  </w:abstractNum>
  <w:abstractNum w:abstractNumId="10">
    <w:nsid w:val="407922E3"/>
    <w:multiLevelType w:val="multilevel"/>
    <w:tmpl w:val="407922E3"/>
    <w:lvl w:ilvl="0" w:tentative="0">
      <w:start w:val="1"/>
      <w:numFmt w:val="bullet"/>
      <w:pStyle w:val="1081"/>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11">
    <w:nsid w:val="408A39E0"/>
    <w:multiLevelType w:val="multilevel"/>
    <w:tmpl w:val="408A39E0"/>
    <w:lvl w:ilvl="0" w:tentative="0">
      <w:start w:val="1"/>
      <w:numFmt w:val="chineseCountingThousand"/>
      <w:pStyle w:val="1007"/>
      <w:suff w:val="space"/>
      <w:lvlText w:val="%1."/>
      <w:lvlJc w:val="left"/>
      <w:pPr>
        <w:ind w:left="425" w:hanging="425"/>
      </w:pPr>
      <w:rPr>
        <w:rFonts w:hint="default" w:ascii="Times New Roman" w:hAnsi="Times New Roman" w:eastAsia="黑体"/>
      </w:rPr>
    </w:lvl>
    <w:lvl w:ilvl="1" w:tentative="0">
      <w:start w:val="1"/>
      <w:numFmt w:val="chineseCountingThousand"/>
      <w:pStyle w:val="1095"/>
      <w:suff w:val="space"/>
      <w:lvlText w:val="（%2）"/>
      <w:lvlJc w:val="left"/>
      <w:pPr>
        <w:ind w:left="567" w:hanging="567"/>
      </w:pPr>
      <w:rPr>
        <w:rFonts w:hint="default" w:ascii="Times New Roman" w:hAnsi="Times New Roman" w:eastAsia="黑体"/>
      </w:rPr>
    </w:lvl>
    <w:lvl w:ilvl="2" w:tentative="0">
      <w:start w:val="1"/>
      <w:numFmt w:val="decimal"/>
      <w:pStyle w:val="1063"/>
      <w:suff w:val="space"/>
      <w:lvlText w:val="%3."/>
      <w:lvlJc w:val="left"/>
      <w:pPr>
        <w:ind w:left="709" w:hanging="369"/>
      </w:pPr>
      <w:rPr>
        <w:rFonts w:hint="default" w:ascii="Times New Roman" w:hAnsi="Times New Roman" w:eastAsia="黑体"/>
      </w:rPr>
    </w:lvl>
    <w:lvl w:ilvl="3" w:tentative="0">
      <w:start w:val="1"/>
      <w:numFmt w:val="decimal"/>
      <w:pStyle w:val="1078"/>
      <w:suff w:val="space"/>
      <w:lvlText w:val="（%4）"/>
      <w:lvlJc w:val="left"/>
      <w:pPr>
        <w:ind w:left="747" w:hanging="567"/>
      </w:pPr>
      <w:rPr>
        <w:rFonts w:hint="default" w:ascii="Times New Roman" w:hAnsi="Times New Roman" w:eastAsia="黑体"/>
      </w:rPr>
    </w:lvl>
    <w:lvl w:ilvl="4" w:tentative="0">
      <w:start w:val="1"/>
      <w:numFmt w:val="lowerLetter"/>
      <w:pStyle w:val="1082"/>
      <w:suff w:val="space"/>
      <w:lvlText w:val="%5."/>
      <w:lvlJc w:val="left"/>
      <w:pPr>
        <w:ind w:left="992" w:hanging="425"/>
      </w:pPr>
      <w:rPr>
        <w:rFonts w:hint="default" w:ascii="Times New Roman" w:hAnsi="Times New Roman" w:eastAsia="黑体"/>
      </w:rPr>
    </w:lvl>
    <w:lvl w:ilvl="5" w:tentative="0">
      <w:start w:val="1"/>
      <w:numFmt w:val="lowerLetter"/>
      <w:pStyle w:val="1072"/>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4CA75A52"/>
    <w:multiLevelType w:val="multilevel"/>
    <w:tmpl w:val="4CA75A52"/>
    <w:lvl w:ilvl="0" w:tentative="0">
      <w:start w:val="1"/>
      <w:numFmt w:val="decimal"/>
      <w:pStyle w:val="974"/>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13">
    <w:nsid w:val="4E332BE0"/>
    <w:multiLevelType w:val="singleLevel"/>
    <w:tmpl w:val="4E332BE0"/>
    <w:lvl w:ilvl="0" w:tentative="0">
      <w:start w:val="2"/>
      <w:numFmt w:val="upperLetter"/>
      <w:lvlText w:val="%1."/>
      <w:lvlJc w:val="left"/>
      <w:pPr>
        <w:tabs>
          <w:tab w:val="left" w:pos="312"/>
        </w:tabs>
        <w:ind w:left="0" w:firstLine="0"/>
      </w:pPr>
    </w:lvl>
  </w:abstractNum>
  <w:abstractNum w:abstractNumId="14">
    <w:nsid w:val="52485FC0"/>
    <w:multiLevelType w:val="multilevel"/>
    <w:tmpl w:val="52485FC0"/>
    <w:lvl w:ilvl="0" w:tentative="0">
      <w:start w:val="1"/>
      <w:numFmt w:val="bullet"/>
      <w:pStyle w:val="106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5EB74DF4"/>
    <w:multiLevelType w:val="multilevel"/>
    <w:tmpl w:val="5EB74DF4"/>
    <w:lvl w:ilvl="0" w:tentative="0">
      <w:start w:val="1"/>
      <w:numFmt w:val="bullet"/>
      <w:pStyle w:val="1096"/>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64F06A90"/>
    <w:multiLevelType w:val="singleLevel"/>
    <w:tmpl w:val="64F06A90"/>
    <w:lvl w:ilvl="0" w:tentative="0">
      <w:start w:val="2"/>
      <w:numFmt w:val="chineseCounting"/>
      <w:suff w:val="nothing"/>
      <w:lvlText w:val="%1、"/>
      <w:lvlJc w:val="left"/>
      <w:pPr>
        <w:ind w:left="0" w:firstLine="0"/>
      </w:pPr>
    </w:lvl>
  </w:abstractNum>
  <w:abstractNum w:abstractNumId="17">
    <w:nsid w:val="65036913"/>
    <w:multiLevelType w:val="singleLevel"/>
    <w:tmpl w:val="65036913"/>
    <w:lvl w:ilvl="0" w:tentative="0">
      <w:start w:val="1"/>
      <w:numFmt w:val="decimal"/>
      <w:suff w:val="nothing"/>
      <w:lvlText w:val="（%1）"/>
      <w:lvlJc w:val="left"/>
      <w:pPr>
        <w:ind w:left="0" w:firstLine="0"/>
      </w:pPr>
    </w:lvl>
  </w:abstractNum>
  <w:abstractNum w:abstractNumId="18">
    <w:nsid w:val="67403E98"/>
    <w:multiLevelType w:val="singleLevel"/>
    <w:tmpl w:val="67403E98"/>
    <w:lvl w:ilvl="0" w:tentative="0">
      <w:start w:val="1"/>
      <w:numFmt w:val="bullet"/>
      <w:pStyle w:val="1058"/>
      <w:lvlText w:val=""/>
      <w:lvlJc w:val="left"/>
      <w:pPr>
        <w:tabs>
          <w:tab w:val="left" w:pos="360"/>
        </w:tabs>
        <w:ind w:left="360" w:hanging="360"/>
      </w:pPr>
      <w:rPr>
        <w:rFonts w:hint="default" w:ascii="Symbol" w:hAnsi="Symbol"/>
      </w:r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8"/>
  </w:num>
  <w:num w:numId="6">
    <w:abstractNumId w:val="14"/>
  </w:num>
  <w:num w:numId="7">
    <w:abstractNumId w:val="10"/>
  </w:num>
  <w:num w:numId="8">
    <w:abstractNumId w:val="15"/>
  </w:num>
  <w:num w:numId="9">
    <w:abstractNumId w:val="3"/>
  </w:num>
  <w:num w:numId="10">
    <w:abstractNumId w:val="0"/>
  </w:num>
  <w:num w:numId="11">
    <w:abstractNumId w:val="6"/>
  </w:num>
  <w:num w:numId="12">
    <w:abstractNumId w:val="4"/>
  </w:num>
  <w:num w:numId="13">
    <w:abstractNumId w:val="1"/>
  </w:num>
  <w:num w:numId="14">
    <w:abstractNumId w:val="2"/>
  </w:num>
  <w:num w:numId="15">
    <w:abstractNumId w:val="9"/>
  </w:num>
  <w:num w:numId="16">
    <w:abstractNumId w:val="17"/>
    <w:lvlOverride w:ilvl="0">
      <w:startOverride w:val="1"/>
    </w:lvlOverride>
  </w:num>
  <w:num w:numId="17">
    <w:abstractNumId w:val="16"/>
    <w:lvlOverride w:ilvl="0">
      <w:startOverride w:val="2"/>
    </w:lvlOverride>
  </w:num>
  <w:num w:numId="18">
    <w:abstractNumId w:val="7"/>
    <w:lvlOverride w:ilvl="0">
      <w:startOverride w:val="1"/>
    </w:lvlOverride>
  </w:num>
  <w:num w:numId="19">
    <w:abstractNumId w:val="1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QyY2I5ZTkwNDM2NzgxNjE2ODNmODU1MDk5N2RmMzkifQ=="/>
    <w:docVar w:name="KSO_WPS_MARK_KEY" w:val="c2fb3c5b-c664-424c-a061-6be75745d894"/>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2E74"/>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59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B55"/>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5F78"/>
    <w:rsid w:val="002D6097"/>
    <w:rsid w:val="002D65AD"/>
    <w:rsid w:val="002D66B6"/>
    <w:rsid w:val="002D6782"/>
    <w:rsid w:val="002D73ED"/>
    <w:rsid w:val="002D74A4"/>
    <w:rsid w:val="002D7B8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8EB"/>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925"/>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B03"/>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1D67"/>
    <w:rsid w:val="00502B31"/>
    <w:rsid w:val="00502DE3"/>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45A"/>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CA7"/>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3AD"/>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087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1B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950"/>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89D"/>
    <w:rsid w:val="00816CCF"/>
    <w:rsid w:val="00816F25"/>
    <w:rsid w:val="00817195"/>
    <w:rsid w:val="00817416"/>
    <w:rsid w:val="00817658"/>
    <w:rsid w:val="008206AE"/>
    <w:rsid w:val="00820C9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8E6"/>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B1D"/>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78D"/>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BF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90C"/>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3EAD"/>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169"/>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244D"/>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A5"/>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31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58A"/>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5B6D"/>
    <w:rsid w:val="00B35D53"/>
    <w:rsid w:val="00B367C4"/>
    <w:rsid w:val="00B36A19"/>
    <w:rsid w:val="00B36D3E"/>
    <w:rsid w:val="00B37B8E"/>
    <w:rsid w:val="00B400EB"/>
    <w:rsid w:val="00B40222"/>
    <w:rsid w:val="00B404C3"/>
    <w:rsid w:val="00B41609"/>
    <w:rsid w:val="00B41A04"/>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5512"/>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4B26"/>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A61"/>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0A4"/>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730"/>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8C5"/>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CDF"/>
    <w:rsid w:val="00E816E8"/>
    <w:rsid w:val="00E8181D"/>
    <w:rsid w:val="00E81A39"/>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462"/>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5FDA"/>
    <w:rsid w:val="00F7604C"/>
    <w:rsid w:val="00F761F1"/>
    <w:rsid w:val="00F770AA"/>
    <w:rsid w:val="00F773A9"/>
    <w:rsid w:val="00F774D5"/>
    <w:rsid w:val="00F80264"/>
    <w:rsid w:val="00F8056E"/>
    <w:rsid w:val="00F805B7"/>
    <w:rsid w:val="00F80700"/>
    <w:rsid w:val="00F810C1"/>
    <w:rsid w:val="00F81623"/>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27B34"/>
    <w:rsid w:val="011F6449"/>
    <w:rsid w:val="01236AFB"/>
    <w:rsid w:val="0132783D"/>
    <w:rsid w:val="013E2686"/>
    <w:rsid w:val="013E4434"/>
    <w:rsid w:val="014D4677"/>
    <w:rsid w:val="01553334"/>
    <w:rsid w:val="01695955"/>
    <w:rsid w:val="019F7441"/>
    <w:rsid w:val="01AA2F83"/>
    <w:rsid w:val="01B07C16"/>
    <w:rsid w:val="01B37585"/>
    <w:rsid w:val="01C761D7"/>
    <w:rsid w:val="01D134FA"/>
    <w:rsid w:val="01D55165"/>
    <w:rsid w:val="01D803E5"/>
    <w:rsid w:val="01DC7D36"/>
    <w:rsid w:val="01DF6BF8"/>
    <w:rsid w:val="01EC2C57"/>
    <w:rsid w:val="021653B1"/>
    <w:rsid w:val="023615AF"/>
    <w:rsid w:val="026B2E25"/>
    <w:rsid w:val="02824C55"/>
    <w:rsid w:val="02824D4D"/>
    <w:rsid w:val="02954528"/>
    <w:rsid w:val="02BD4291"/>
    <w:rsid w:val="02DC4B10"/>
    <w:rsid w:val="02DD76CE"/>
    <w:rsid w:val="02F36323"/>
    <w:rsid w:val="02F5619C"/>
    <w:rsid w:val="031A67DB"/>
    <w:rsid w:val="0326446A"/>
    <w:rsid w:val="032D5555"/>
    <w:rsid w:val="036634D2"/>
    <w:rsid w:val="036964FC"/>
    <w:rsid w:val="03726617"/>
    <w:rsid w:val="037405E1"/>
    <w:rsid w:val="03795BF7"/>
    <w:rsid w:val="039842CF"/>
    <w:rsid w:val="039D18E6"/>
    <w:rsid w:val="03A52548"/>
    <w:rsid w:val="03DB1E2E"/>
    <w:rsid w:val="03DC6EBA"/>
    <w:rsid w:val="03DD35E4"/>
    <w:rsid w:val="04076900"/>
    <w:rsid w:val="04106CF5"/>
    <w:rsid w:val="041A5A3B"/>
    <w:rsid w:val="041B280B"/>
    <w:rsid w:val="042311BA"/>
    <w:rsid w:val="042711AF"/>
    <w:rsid w:val="042B157A"/>
    <w:rsid w:val="042C4A18"/>
    <w:rsid w:val="044B7594"/>
    <w:rsid w:val="04504BAA"/>
    <w:rsid w:val="045521C0"/>
    <w:rsid w:val="04854128"/>
    <w:rsid w:val="048F763B"/>
    <w:rsid w:val="049F330E"/>
    <w:rsid w:val="04AA775C"/>
    <w:rsid w:val="04AF1889"/>
    <w:rsid w:val="04C2712A"/>
    <w:rsid w:val="04C35575"/>
    <w:rsid w:val="04F66F48"/>
    <w:rsid w:val="05123C0E"/>
    <w:rsid w:val="0521388E"/>
    <w:rsid w:val="05251E14"/>
    <w:rsid w:val="054214E7"/>
    <w:rsid w:val="05453FE3"/>
    <w:rsid w:val="054933A7"/>
    <w:rsid w:val="056703FD"/>
    <w:rsid w:val="05976809"/>
    <w:rsid w:val="059E1945"/>
    <w:rsid w:val="05A16594"/>
    <w:rsid w:val="05A7762D"/>
    <w:rsid w:val="05C3315A"/>
    <w:rsid w:val="05DE7298"/>
    <w:rsid w:val="05EE467B"/>
    <w:rsid w:val="0600615C"/>
    <w:rsid w:val="060E5941"/>
    <w:rsid w:val="060F639F"/>
    <w:rsid w:val="06110FAF"/>
    <w:rsid w:val="0619721E"/>
    <w:rsid w:val="063858F6"/>
    <w:rsid w:val="063876A4"/>
    <w:rsid w:val="06493CA7"/>
    <w:rsid w:val="064F4EB3"/>
    <w:rsid w:val="065A6178"/>
    <w:rsid w:val="065B7836"/>
    <w:rsid w:val="066F1CF3"/>
    <w:rsid w:val="06930BB8"/>
    <w:rsid w:val="069B7C33"/>
    <w:rsid w:val="06F757B1"/>
    <w:rsid w:val="070D0B30"/>
    <w:rsid w:val="071C6FC5"/>
    <w:rsid w:val="071F5941"/>
    <w:rsid w:val="07230354"/>
    <w:rsid w:val="0724462F"/>
    <w:rsid w:val="07245D42"/>
    <w:rsid w:val="07264C62"/>
    <w:rsid w:val="075C5614"/>
    <w:rsid w:val="075E313A"/>
    <w:rsid w:val="07603356"/>
    <w:rsid w:val="0779354C"/>
    <w:rsid w:val="07D77390"/>
    <w:rsid w:val="07E947D4"/>
    <w:rsid w:val="07EA2C20"/>
    <w:rsid w:val="07FE4C51"/>
    <w:rsid w:val="08061376"/>
    <w:rsid w:val="082D7A30"/>
    <w:rsid w:val="083245C7"/>
    <w:rsid w:val="0834015A"/>
    <w:rsid w:val="084367D4"/>
    <w:rsid w:val="08452D77"/>
    <w:rsid w:val="084A1910"/>
    <w:rsid w:val="086401F8"/>
    <w:rsid w:val="0865499C"/>
    <w:rsid w:val="08751CAA"/>
    <w:rsid w:val="087E4C40"/>
    <w:rsid w:val="087F5A5E"/>
    <w:rsid w:val="08A90D2D"/>
    <w:rsid w:val="08AC6127"/>
    <w:rsid w:val="08AE00F1"/>
    <w:rsid w:val="08CC67C9"/>
    <w:rsid w:val="08D66AD6"/>
    <w:rsid w:val="08DA33A3"/>
    <w:rsid w:val="08E80F13"/>
    <w:rsid w:val="08EC59DD"/>
    <w:rsid w:val="09016E94"/>
    <w:rsid w:val="090B72F2"/>
    <w:rsid w:val="091B5CF8"/>
    <w:rsid w:val="09335624"/>
    <w:rsid w:val="093D3223"/>
    <w:rsid w:val="0944690F"/>
    <w:rsid w:val="09464DFA"/>
    <w:rsid w:val="094E08F3"/>
    <w:rsid w:val="09535675"/>
    <w:rsid w:val="095F057D"/>
    <w:rsid w:val="09642282"/>
    <w:rsid w:val="09733572"/>
    <w:rsid w:val="09772C16"/>
    <w:rsid w:val="098353B5"/>
    <w:rsid w:val="09A92330"/>
    <w:rsid w:val="09B06B87"/>
    <w:rsid w:val="09C13146"/>
    <w:rsid w:val="09DE67B4"/>
    <w:rsid w:val="09E04166"/>
    <w:rsid w:val="09EB2C7F"/>
    <w:rsid w:val="0A1026E6"/>
    <w:rsid w:val="0A1B3564"/>
    <w:rsid w:val="0A1C0718"/>
    <w:rsid w:val="0A3E7710"/>
    <w:rsid w:val="0A5B7E63"/>
    <w:rsid w:val="0A6C2CA6"/>
    <w:rsid w:val="0A7315F2"/>
    <w:rsid w:val="0A753B5A"/>
    <w:rsid w:val="0A7B4978"/>
    <w:rsid w:val="0A825391"/>
    <w:rsid w:val="0A83280D"/>
    <w:rsid w:val="0A982E07"/>
    <w:rsid w:val="0AA374A5"/>
    <w:rsid w:val="0AA675AE"/>
    <w:rsid w:val="0AAB7649"/>
    <w:rsid w:val="0ABC5606"/>
    <w:rsid w:val="0AC84F38"/>
    <w:rsid w:val="0B0F299D"/>
    <w:rsid w:val="0B30404E"/>
    <w:rsid w:val="0B4C6C14"/>
    <w:rsid w:val="0B631A88"/>
    <w:rsid w:val="0B683D45"/>
    <w:rsid w:val="0B7F3F11"/>
    <w:rsid w:val="0B884417"/>
    <w:rsid w:val="0BA7593B"/>
    <w:rsid w:val="0BA80E28"/>
    <w:rsid w:val="0BD75BB1"/>
    <w:rsid w:val="0BF6188C"/>
    <w:rsid w:val="0BF73C91"/>
    <w:rsid w:val="0C063DA0"/>
    <w:rsid w:val="0C0A3890"/>
    <w:rsid w:val="0C170175"/>
    <w:rsid w:val="0C1F4E62"/>
    <w:rsid w:val="0C3356E7"/>
    <w:rsid w:val="0C3F3B0B"/>
    <w:rsid w:val="0C433FAA"/>
    <w:rsid w:val="0C571A41"/>
    <w:rsid w:val="0C5C1171"/>
    <w:rsid w:val="0C5E1CBC"/>
    <w:rsid w:val="0C615B50"/>
    <w:rsid w:val="0C8445DA"/>
    <w:rsid w:val="0C87121B"/>
    <w:rsid w:val="0C9D4705"/>
    <w:rsid w:val="0CC007F7"/>
    <w:rsid w:val="0CC1672A"/>
    <w:rsid w:val="0CCE2B10"/>
    <w:rsid w:val="0CD8573D"/>
    <w:rsid w:val="0CDA7707"/>
    <w:rsid w:val="0CF06F2A"/>
    <w:rsid w:val="0CF83E33"/>
    <w:rsid w:val="0CFE707A"/>
    <w:rsid w:val="0D063BDA"/>
    <w:rsid w:val="0D08375F"/>
    <w:rsid w:val="0D184CFB"/>
    <w:rsid w:val="0D4A7419"/>
    <w:rsid w:val="0D5079C9"/>
    <w:rsid w:val="0D827401"/>
    <w:rsid w:val="0D84094E"/>
    <w:rsid w:val="0D8A00E9"/>
    <w:rsid w:val="0D8D589E"/>
    <w:rsid w:val="0DA01C73"/>
    <w:rsid w:val="0DD63300"/>
    <w:rsid w:val="0DE76D11"/>
    <w:rsid w:val="0DF50604"/>
    <w:rsid w:val="0DF702FE"/>
    <w:rsid w:val="0DF91E0E"/>
    <w:rsid w:val="0E0407B3"/>
    <w:rsid w:val="0E060E51"/>
    <w:rsid w:val="0E0B7911"/>
    <w:rsid w:val="0E2D7D0A"/>
    <w:rsid w:val="0E3A41D5"/>
    <w:rsid w:val="0E41110E"/>
    <w:rsid w:val="0E5434E9"/>
    <w:rsid w:val="0E5604B2"/>
    <w:rsid w:val="0E6D5D79"/>
    <w:rsid w:val="0E9D0089"/>
    <w:rsid w:val="0EB803EE"/>
    <w:rsid w:val="0EC3241C"/>
    <w:rsid w:val="0ECD1040"/>
    <w:rsid w:val="0EF94D4B"/>
    <w:rsid w:val="0F1B0FCF"/>
    <w:rsid w:val="0F4958DC"/>
    <w:rsid w:val="0F4E618A"/>
    <w:rsid w:val="0F515DF7"/>
    <w:rsid w:val="0F596BA8"/>
    <w:rsid w:val="0F5B4403"/>
    <w:rsid w:val="0F6248D2"/>
    <w:rsid w:val="0F693536"/>
    <w:rsid w:val="0F694F51"/>
    <w:rsid w:val="0F7756E1"/>
    <w:rsid w:val="0F7B0511"/>
    <w:rsid w:val="0F7B76D9"/>
    <w:rsid w:val="0F816ACD"/>
    <w:rsid w:val="0F8751F8"/>
    <w:rsid w:val="0F8C6CB2"/>
    <w:rsid w:val="0F954689"/>
    <w:rsid w:val="0F9832DB"/>
    <w:rsid w:val="0FAC2EB1"/>
    <w:rsid w:val="0FBD6E6C"/>
    <w:rsid w:val="0FBF3FD2"/>
    <w:rsid w:val="0FBF7FF3"/>
    <w:rsid w:val="0FF26B15"/>
    <w:rsid w:val="102130B9"/>
    <w:rsid w:val="102529D1"/>
    <w:rsid w:val="1025513D"/>
    <w:rsid w:val="10565BE7"/>
    <w:rsid w:val="10646583"/>
    <w:rsid w:val="10771545"/>
    <w:rsid w:val="107D4B15"/>
    <w:rsid w:val="108A3C80"/>
    <w:rsid w:val="10AF3DB8"/>
    <w:rsid w:val="10C26171"/>
    <w:rsid w:val="10D17073"/>
    <w:rsid w:val="10DE00CD"/>
    <w:rsid w:val="10EC7ECE"/>
    <w:rsid w:val="10F33360"/>
    <w:rsid w:val="10FC16EA"/>
    <w:rsid w:val="110E66BB"/>
    <w:rsid w:val="110F1D40"/>
    <w:rsid w:val="1123275F"/>
    <w:rsid w:val="11266F33"/>
    <w:rsid w:val="112F5B47"/>
    <w:rsid w:val="11705594"/>
    <w:rsid w:val="118963A1"/>
    <w:rsid w:val="11A16A45"/>
    <w:rsid w:val="11C24BBF"/>
    <w:rsid w:val="11C6522A"/>
    <w:rsid w:val="11E104CC"/>
    <w:rsid w:val="11E20309"/>
    <w:rsid w:val="120668A8"/>
    <w:rsid w:val="12255233"/>
    <w:rsid w:val="122F155B"/>
    <w:rsid w:val="12386C7D"/>
    <w:rsid w:val="12530213"/>
    <w:rsid w:val="127723A9"/>
    <w:rsid w:val="12862074"/>
    <w:rsid w:val="12883966"/>
    <w:rsid w:val="12896AEC"/>
    <w:rsid w:val="129E11D6"/>
    <w:rsid w:val="129E45B4"/>
    <w:rsid w:val="12A33B0D"/>
    <w:rsid w:val="12A4737F"/>
    <w:rsid w:val="12A74F72"/>
    <w:rsid w:val="12B17FB9"/>
    <w:rsid w:val="12B620BD"/>
    <w:rsid w:val="12D81596"/>
    <w:rsid w:val="12F62CD2"/>
    <w:rsid w:val="12FD2BDB"/>
    <w:rsid w:val="13072A44"/>
    <w:rsid w:val="1323348A"/>
    <w:rsid w:val="135F4BE2"/>
    <w:rsid w:val="13612EE0"/>
    <w:rsid w:val="137D2B9A"/>
    <w:rsid w:val="139B1A0A"/>
    <w:rsid w:val="139D25C7"/>
    <w:rsid w:val="13AE17A5"/>
    <w:rsid w:val="13AE71F7"/>
    <w:rsid w:val="13BF3CE4"/>
    <w:rsid w:val="13D33102"/>
    <w:rsid w:val="13D7637E"/>
    <w:rsid w:val="13D92723"/>
    <w:rsid w:val="141008D8"/>
    <w:rsid w:val="14125FE6"/>
    <w:rsid w:val="14131750"/>
    <w:rsid w:val="14172FEE"/>
    <w:rsid w:val="14313549"/>
    <w:rsid w:val="1457788F"/>
    <w:rsid w:val="146D271E"/>
    <w:rsid w:val="146E6986"/>
    <w:rsid w:val="146F2E2A"/>
    <w:rsid w:val="148B2441"/>
    <w:rsid w:val="14982588"/>
    <w:rsid w:val="149A5AD9"/>
    <w:rsid w:val="14A66120"/>
    <w:rsid w:val="14A7619D"/>
    <w:rsid w:val="14F66BCA"/>
    <w:rsid w:val="150536C3"/>
    <w:rsid w:val="150C1963"/>
    <w:rsid w:val="150C68CB"/>
    <w:rsid w:val="151447A0"/>
    <w:rsid w:val="151C4634"/>
    <w:rsid w:val="154A6454"/>
    <w:rsid w:val="155618F4"/>
    <w:rsid w:val="156A35F2"/>
    <w:rsid w:val="15747FCD"/>
    <w:rsid w:val="15762120"/>
    <w:rsid w:val="15B80845"/>
    <w:rsid w:val="15E52C78"/>
    <w:rsid w:val="15E769F0"/>
    <w:rsid w:val="1630359F"/>
    <w:rsid w:val="164125A5"/>
    <w:rsid w:val="16513DF6"/>
    <w:rsid w:val="168519F0"/>
    <w:rsid w:val="16A8729C"/>
    <w:rsid w:val="16B33777"/>
    <w:rsid w:val="16BC1C2B"/>
    <w:rsid w:val="16BC70A7"/>
    <w:rsid w:val="16C6339E"/>
    <w:rsid w:val="16E178E4"/>
    <w:rsid w:val="16F2564D"/>
    <w:rsid w:val="172F2D79"/>
    <w:rsid w:val="1739FCE4"/>
    <w:rsid w:val="173E0892"/>
    <w:rsid w:val="175400B6"/>
    <w:rsid w:val="17557BEF"/>
    <w:rsid w:val="1759391E"/>
    <w:rsid w:val="17A01BA4"/>
    <w:rsid w:val="17D349C1"/>
    <w:rsid w:val="17F6116D"/>
    <w:rsid w:val="18023FB5"/>
    <w:rsid w:val="18147845"/>
    <w:rsid w:val="181F6915"/>
    <w:rsid w:val="1830729E"/>
    <w:rsid w:val="183563D5"/>
    <w:rsid w:val="18404C72"/>
    <w:rsid w:val="184B770B"/>
    <w:rsid w:val="1870062C"/>
    <w:rsid w:val="18817102"/>
    <w:rsid w:val="18822A00"/>
    <w:rsid w:val="18830A15"/>
    <w:rsid w:val="18852B28"/>
    <w:rsid w:val="188B5321"/>
    <w:rsid w:val="188D1DDB"/>
    <w:rsid w:val="18AD2173"/>
    <w:rsid w:val="190478B9"/>
    <w:rsid w:val="19215EC6"/>
    <w:rsid w:val="192D6E10"/>
    <w:rsid w:val="198D78AF"/>
    <w:rsid w:val="19902620"/>
    <w:rsid w:val="19932372"/>
    <w:rsid w:val="19A20DD5"/>
    <w:rsid w:val="19AA0461"/>
    <w:rsid w:val="19AE03F1"/>
    <w:rsid w:val="19B04509"/>
    <w:rsid w:val="19E020D4"/>
    <w:rsid w:val="1A071A03"/>
    <w:rsid w:val="1A1A55E6"/>
    <w:rsid w:val="1A1F16AE"/>
    <w:rsid w:val="1A292BC4"/>
    <w:rsid w:val="1A3B5C77"/>
    <w:rsid w:val="1A8C5DB8"/>
    <w:rsid w:val="1A984BAD"/>
    <w:rsid w:val="1AB8220E"/>
    <w:rsid w:val="1AE4166C"/>
    <w:rsid w:val="1AF06CFB"/>
    <w:rsid w:val="1AF11B8D"/>
    <w:rsid w:val="1AF916A0"/>
    <w:rsid w:val="1B11359C"/>
    <w:rsid w:val="1B2A271F"/>
    <w:rsid w:val="1B302BE8"/>
    <w:rsid w:val="1B3F73D0"/>
    <w:rsid w:val="1B530544"/>
    <w:rsid w:val="1B713184"/>
    <w:rsid w:val="1B974A15"/>
    <w:rsid w:val="1B9A62B3"/>
    <w:rsid w:val="1BA209CF"/>
    <w:rsid w:val="1BB4777D"/>
    <w:rsid w:val="1BBD7D7A"/>
    <w:rsid w:val="1BCD0437"/>
    <w:rsid w:val="1BD6235B"/>
    <w:rsid w:val="1BD75AB8"/>
    <w:rsid w:val="1BD96DDB"/>
    <w:rsid w:val="1BE10978"/>
    <w:rsid w:val="1BE33060"/>
    <w:rsid w:val="1BED2887"/>
    <w:rsid w:val="1BEF4851"/>
    <w:rsid w:val="1C0459C2"/>
    <w:rsid w:val="1C1B3B4A"/>
    <w:rsid w:val="1C200EAE"/>
    <w:rsid w:val="1C2A3ADB"/>
    <w:rsid w:val="1C406E5A"/>
    <w:rsid w:val="1C4F265C"/>
    <w:rsid w:val="1C5823F6"/>
    <w:rsid w:val="1C5E5C40"/>
    <w:rsid w:val="1C6A7557"/>
    <w:rsid w:val="1C766D20"/>
    <w:rsid w:val="1C88086E"/>
    <w:rsid w:val="1CAA5D0B"/>
    <w:rsid w:val="1CF00880"/>
    <w:rsid w:val="1CF13BAC"/>
    <w:rsid w:val="1D266CE1"/>
    <w:rsid w:val="1D322C47"/>
    <w:rsid w:val="1D326B6C"/>
    <w:rsid w:val="1D3963AF"/>
    <w:rsid w:val="1D4D0C4F"/>
    <w:rsid w:val="1D6A673C"/>
    <w:rsid w:val="1D81597C"/>
    <w:rsid w:val="1D8C4C0B"/>
    <w:rsid w:val="1D8E3BF5"/>
    <w:rsid w:val="1D9247AE"/>
    <w:rsid w:val="1DB567EC"/>
    <w:rsid w:val="1DBC69B5"/>
    <w:rsid w:val="1DF51A98"/>
    <w:rsid w:val="1DF95513"/>
    <w:rsid w:val="1E031CD3"/>
    <w:rsid w:val="1E052EFE"/>
    <w:rsid w:val="1E067C30"/>
    <w:rsid w:val="1E262080"/>
    <w:rsid w:val="1E301F08"/>
    <w:rsid w:val="1E3D060F"/>
    <w:rsid w:val="1E3F7D2E"/>
    <w:rsid w:val="1E4134E4"/>
    <w:rsid w:val="1E5062B3"/>
    <w:rsid w:val="1E523514"/>
    <w:rsid w:val="1E714A66"/>
    <w:rsid w:val="1E802593"/>
    <w:rsid w:val="1EA703CC"/>
    <w:rsid w:val="1EB7330C"/>
    <w:rsid w:val="1EC45B21"/>
    <w:rsid w:val="1EC71AB5"/>
    <w:rsid w:val="1EF94F18"/>
    <w:rsid w:val="1F0A0FF3"/>
    <w:rsid w:val="1F3A34CF"/>
    <w:rsid w:val="1F5771FF"/>
    <w:rsid w:val="1F62545B"/>
    <w:rsid w:val="1F7A6B27"/>
    <w:rsid w:val="1F90221B"/>
    <w:rsid w:val="1FA55C42"/>
    <w:rsid w:val="1FE868A9"/>
    <w:rsid w:val="1FFC12EA"/>
    <w:rsid w:val="20034907"/>
    <w:rsid w:val="20173E4B"/>
    <w:rsid w:val="203647FC"/>
    <w:rsid w:val="204E48BC"/>
    <w:rsid w:val="20692E24"/>
    <w:rsid w:val="207F1A00"/>
    <w:rsid w:val="208921B3"/>
    <w:rsid w:val="208C2876"/>
    <w:rsid w:val="20973DEB"/>
    <w:rsid w:val="20B26522"/>
    <w:rsid w:val="20B44310"/>
    <w:rsid w:val="20CF46BB"/>
    <w:rsid w:val="20E3772A"/>
    <w:rsid w:val="20F4271B"/>
    <w:rsid w:val="211116EB"/>
    <w:rsid w:val="21117017"/>
    <w:rsid w:val="21246D4B"/>
    <w:rsid w:val="21254871"/>
    <w:rsid w:val="21364C7D"/>
    <w:rsid w:val="21505D92"/>
    <w:rsid w:val="215B0293"/>
    <w:rsid w:val="216133FC"/>
    <w:rsid w:val="218E68BA"/>
    <w:rsid w:val="21C978F2"/>
    <w:rsid w:val="21D56769"/>
    <w:rsid w:val="21DE453A"/>
    <w:rsid w:val="21E52EF3"/>
    <w:rsid w:val="21E61E0E"/>
    <w:rsid w:val="21ED35E0"/>
    <w:rsid w:val="21F4671D"/>
    <w:rsid w:val="21FB5D7B"/>
    <w:rsid w:val="220B1C3D"/>
    <w:rsid w:val="220E5826"/>
    <w:rsid w:val="221D1D20"/>
    <w:rsid w:val="22317971"/>
    <w:rsid w:val="22334A87"/>
    <w:rsid w:val="22347461"/>
    <w:rsid w:val="22571F8F"/>
    <w:rsid w:val="227537BB"/>
    <w:rsid w:val="22794E74"/>
    <w:rsid w:val="228B08AF"/>
    <w:rsid w:val="22B47035"/>
    <w:rsid w:val="22BE6801"/>
    <w:rsid w:val="22C97BAA"/>
    <w:rsid w:val="22CC58EC"/>
    <w:rsid w:val="23030CDE"/>
    <w:rsid w:val="23177B5C"/>
    <w:rsid w:val="233500BF"/>
    <w:rsid w:val="23377FF7"/>
    <w:rsid w:val="233F1C1A"/>
    <w:rsid w:val="23580F2E"/>
    <w:rsid w:val="236B425F"/>
    <w:rsid w:val="23836192"/>
    <w:rsid w:val="23901F29"/>
    <w:rsid w:val="239C0061"/>
    <w:rsid w:val="23A3664D"/>
    <w:rsid w:val="23B908A4"/>
    <w:rsid w:val="23D72F9E"/>
    <w:rsid w:val="23E12CD1"/>
    <w:rsid w:val="23E95BEF"/>
    <w:rsid w:val="23F83815"/>
    <w:rsid w:val="23FD0064"/>
    <w:rsid w:val="24132A7F"/>
    <w:rsid w:val="241D002B"/>
    <w:rsid w:val="245375B0"/>
    <w:rsid w:val="24642C0A"/>
    <w:rsid w:val="24874433"/>
    <w:rsid w:val="24B22173"/>
    <w:rsid w:val="24B30B11"/>
    <w:rsid w:val="24B95AD9"/>
    <w:rsid w:val="24BE24DA"/>
    <w:rsid w:val="24CF5825"/>
    <w:rsid w:val="24D663E6"/>
    <w:rsid w:val="24D77F2B"/>
    <w:rsid w:val="25113A8A"/>
    <w:rsid w:val="25190D2F"/>
    <w:rsid w:val="25535E50"/>
    <w:rsid w:val="2560231B"/>
    <w:rsid w:val="25641E0C"/>
    <w:rsid w:val="258B00E2"/>
    <w:rsid w:val="25A917A6"/>
    <w:rsid w:val="25B57709"/>
    <w:rsid w:val="25BE27CC"/>
    <w:rsid w:val="25C1100C"/>
    <w:rsid w:val="25C405EA"/>
    <w:rsid w:val="25D7082F"/>
    <w:rsid w:val="25EB1AD6"/>
    <w:rsid w:val="25F74A5C"/>
    <w:rsid w:val="2628662C"/>
    <w:rsid w:val="262D45DE"/>
    <w:rsid w:val="2632283B"/>
    <w:rsid w:val="2650413E"/>
    <w:rsid w:val="26995AE5"/>
    <w:rsid w:val="26A53EF9"/>
    <w:rsid w:val="26A81CA9"/>
    <w:rsid w:val="26A94201"/>
    <w:rsid w:val="26AC274F"/>
    <w:rsid w:val="26B80661"/>
    <w:rsid w:val="26B807B0"/>
    <w:rsid w:val="26C1503C"/>
    <w:rsid w:val="26C2328E"/>
    <w:rsid w:val="26C97003"/>
    <w:rsid w:val="27044A29"/>
    <w:rsid w:val="2705317A"/>
    <w:rsid w:val="271D34C8"/>
    <w:rsid w:val="27275F62"/>
    <w:rsid w:val="275F6D2E"/>
    <w:rsid w:val="276142BF"/>
    <w:rsid w:val="27783712"/>
    <w:rsid w:val="27907362"/>
    <w:rsid w:val="27913E4E"/>
    <w:rsid w:val="27A058A9"/>
    <w:rsid w:val="27B12B4C"/>
    <w:rsid w:val="27E234BC"/>
    <w:rsid w:val="28011B94"/>
    <w:rsid w:val="280671AA"/>
    <w:rsid w:val="28173165"/>
    <w:rsid w:val="2826784C"/>
    <w:rsid w:val="282A4DA0"/>
    <w:rsid w:val="28333E1D"/>
    <w:rsid w:val="28454BD6"/>
    <w:rsid w:val="28455253"/>
    <w:rsid w:val="28551971"/>
    <w:rsid w:val="285B1C53"/>
    <w:rsid w:val="286B1703"/>
    <w:rsid w:val="287700A8"/>
    <w:rsid w:val="28893937"/>
    <w:rsid w:val="289B3D96"/>
    <w:rsid w:val="289F7086"/>
    <w:rsid w:val="28A349F9"/>
    <w:rsid w:val="28B44E58"/>
    <w:rsid w:val="28C32028"/>
    <w:rsid w:val="28CC490F"/>
    <w:rsid w:val="28DE40AA"/>
    <w:rsid w:val="28E76FDC"/>
    <w:rsid w:val="28F65471"/>
    <w:rsid w:val="29050B45"/>
    <w:rsid w:val="29097BDD"/>
    <w:rsid w:val="290D6316"/>
    <w:rsid w:val="29345E77"/>
    <w:rsid w:val="29451F54"/>
    <w:rsid w:val="294C65AD"/>
    <w:rsid w:val="295977AD"/>
    <w:rsid w:val="29606D8E"/>
    <w:rsid w:val="29657F00"/>
    <w:rsid w:val="29806583"/>
    <w:rsid w:val="298A5BB9"/>
    <w:rsid w:val="298B3C4C"/>
    <w:rsid w:val="29F26D24"/>
    <w:rsid w:val="29F80D74"/>
    <w:rsid w:val="29FD3F79"/>
    <w:rsid w:val="2A0C65CE"/>
    <w:rsid w:val="2A15033F"/>
    <w:rsid w:val="2A1662C1"/>
    <w:rsid w:val="2A1C7367"/>
    <w:rsid w:val="2A2815FA"/>
    <w:rsid w:val="2A6D6092"/>
    <w:rsid w:val="2A7D76B4"/>
    <w:rsid w:val="2A832D34"/>
    <w:rsid w:val="2A905451"/>
    <w:rsid w:val="2B05199B"/>
    <w:rsid w:val="2B0E4E0A"/>
    <w:rsid w:val="2B154E7E"/>
    <w:rsid w:val="2B17347C"/>
    <w:rsid w:val="2B2C33CC"/>
    <w:rsid w:val="2B437463"/>
    <w:rsid w:val="2B7807EE"/>
    <w:rsid w:val="2B9D1BD3"/>
    <w:rsid w:val="2BAE3DE1"/>
    <w:rsid w:val="2BBF00EC"/>
    <w:rsid w:val="2BC37CFD"/>
    <w:rsid w:val="2BD355F5"/>
    <w:rsid w:val="2BD42700"/>
    <w:rsid w:val="2BD5237F"/>
    <w:rsid w:val="2BDD02DB"/>
    <w:rsid w:val="2BDE20BE"/>
    <w:rsid w:val="2BE536CE"/>
    <w:rsid w:val="2BE758D9"/>
    <w:rsid w:val="2C057779"/>
    <w:rsid w:val="2C09049E"/>
    <w:rsid w:val="2C0A653C"/>
    <w:rsid w:val="2C153E60"/>
    <w:rsid w:val="2C191F85"/>
    <w:rsid w:val="2C377159"/>
    <w:rsid w:val="2CA00170"/>
    <w:rsid w:val="2CA64AB8"/>
    <w:rsid w:val="2CB00213"/>
    <w:rsid w:val="2CB25CAD"/>
    <w:rsid w:val="2CB4468F"/>
    <w:rsid w:val="2CE82D6F"/>
    <w:rsid w:val="2D0D4B37"/>
    <w:rsid w:val="2D19172E"/>
    <w:rsid w:val="2D2500D2"/>
    <w:rsid w:val="2D2C0080"/>
    <w:rsid w:val="2D343236"/>
    <w:rsid w:val="2D346567"/>
    <w:rsid w:val="2D523D8D"/>
    <w:rsid w:val="2D947603"/>
    <w:rsid w:val="2DCA2A28"/>
    <w:rsid w:val="2DCC55E9"/>
    <w:rsid w:val="2DD15014"/>
    <w:rsid w:val="2DEE76CE"/>
    <w:rsid w:val="2DF72DE4"/>
    <w:rsid w:val="2E0220AF"/>
    <w:rsid w:val="2E1649C1"/>
    <w:rsid w:val="2E3A5DFF"/>
    <w:rsid w:val="2E4B082A"/>
    <w:rsid w:val="2E5D4E86"/>
    <w:rsid w:val="2E5D790B"/>
    <w:rsid w:val="2E9A3C18"/>
    <w:rsid w:val="2EBB0FEE"/>
    <w:rsid w:val="2EC63002"/>
    <w:rsid w:val="2EE10459"/>
    <w:rsid w:val="2F0A6B38"/>
    <w:rsid w:val="2F3E6A9F"/>
    <w:rsid w:val="2F6419F8"/>
    <w:rsid w:val="2F813E65"/>
    <w:rsid w:val="2F946CCB"/>
    <w:rsid w:val="2F961EA5"/>
    <w:rsid w:val="2F963509"/>
    <w:rsid w:val="2F990904"/>
    <w:rsid w:val="2FB3142C"/>
    <w:rsid w:val="2FB63264"/>
    <w:rsid w:val="2FBB6ACC"/>
    <w:rsid w:val="2FD25781"/>
    <w:rsid w:val="2FE37DD1"/>
    <w:rsid w:val="2FF56CFE"/>
    <w:rsid w:val="2FFD7934"/>
    <w:rsid w:val="30246A80"/>
    <w:rsid w:val="30733ACD"/>
    <w:rsid w:val="30751371"/>
    <w:rsid w:val="308C2216"/>
    <w:rsid w:val="308C3862"/>
    <w:rsid w:val="309379D8"/>
    <w:rsid w:val="30A270F7"/>
    <w:rsid w:val="30B11C7D"/>
    <w:rsid w:val="30B64205"/>
    <w:rsid w:val="30DF1478"/>
    <w:rsid w:val="30E6401D"/>
    <w:rsid w:val="30EC586F"/>
    <w:rsid w:val="31085D41"/>
    <w:rsid w:val="31374878"/>
    <w:rsid w:val="317A392D"/>
    <w:rsid w:val="318850D4"/>
    <w:rsid w:val="318D2823"/>
    <w:rsid w:val="319C6071"/>
    <w:rsid w:val="319D5FF9"/>
    <w:rsid w:val="31AC537E"/>
    <w:rsid w:val="31DB75CF"/>
    <w:rsid w:val="31E3679B"/>
    <w:rsid w:val="31E732FD"/>
    <w:rsid w:val="31EC5663"/>
    <w:rsid w:val="31F167D5"/>
    <w:rsid w:val="320975DD"/>
    <w:rsid w:val="32186458"/>
    <w:rsid w:val="32195D2C"/>
    <w:rsid w:val="3227328F"/>
    <w:rsid w:val="323963CE"/>
    <w:rsid w:val="32517576"/>
    <w:rsid w:val="32847649"/>
    <w:rsid w:val="32A93554"/>
    <w:rsid w:val="32BE5C2C"/>
    <w:rsid w:val="32BF0681"/>
    <w:rsid w:val="32D14858"/>
    <w:rsid w:val="32D54349"/>
    <w:rsid w:val="32D743B7"/>
    <w:rsid w:val="32FB6478"/>
    <w:rsid w:val="330D3AE3"/>
    <w:rsid w:val="33263B3F"/>
    <w:rsid w:val="332E1CAB"/>
    <w:rsid w:val="332E741A"/>
    <w:rsid w:val="336254B1"/>
    <w:rsid w:val="336963EB"/>
    <w:rsid w:val="3369683F"/>
    <w:rsid w:val="336D0A88"/>
    <w:rsid w:val="33816EEB"/>
    <w:rsid w:val="33A31D51"/>
    <w:rsid w:val="33B421B0"/>
    <w:rsid w:val="33BE61CD"/>
    <w:rsid w:val="33CF6FEA"/>
    <w:rsid w:val="33EB55CD"/>
    <w:rsid w:val="33EB5FF3"/>
    <w:rsid w:val="33EC4C02"/>
    <w:rsid w:val="33F46BF9"/>
    <w:rsid w:val="33F5409B"/>
    <w:rsid w:val="340D2360"/>
    <w:rsid w:val="3410665D"/>
    <w:rsid w:val="34211214"/>
    <w:rsid w:val="342C1DFE"/>
    <w:rsid w:val="342E63AB"/>
    <w:rsid w:val="343B01DB"/>
    <w:rsid w:val="34806536"/>
    <w:rsid w:val="34950E68"/>
    <w:rsid w:val="34986E94"/>
    <w:rsid w:val="34A75871"/>
    <w:rsid w:val="34A96D83"/>
    <w:rsid w:val="34AF62C9"/>
    <w:rsid w:val="34CB4388"/>
    <w:rsid w:val="34DB637B"/>
    <w:rsid w:val="34E6283D"/>
    <w:rsid w:val="34FA6E12"/>
    <w:rsid w:val="3509652C"/>
    <w:rsid w:val="352769B2"/>
    <w:rsid w:val="353C06AF"/>
    <w:rsid w:val="35577297"/>
    <w:rsid w:val="35885EFD"/>
    <w:rsid w:val="358D5588"/>
    <w:rsid w:val="359978AF"/>
    <w:rsid w:val="35B420A6"/>
    <w:rsid w:val="35FC1BEC"/>
    <w:rsid w:val="35FD055A"/>
    <w:rsid w:val="36187939"/>
    <w:rsid w:val="363A3B40"/>
    <w:rsid w:val="365302AE"/>
    <w:rsid w:val="36607A0A"/>
    <w:rsid w:val="366E227C"/>
    <w:rsid w:val="366F2E0D"/>
    <w:rsid w:val="367B6A5C"/>
    <w:rsid w:val="36851EA9"/>
    <w:rsid w:val="36904BD7"/>
    <w:rsid w:val="36A1780F"/>
    <w:rsid w:val="36A74ADA"/>
    <w:rsid w:val="36AD60D5"/>
    <w:rsid w:val="36B224F9"/>
    <w:rsid w:val="36B85B13"/>
    <w:rsid w:val="36EC0CC9"/>
    <w:rsid w:val="372431A9"/>
    <w:rsid w:val="373D7404"/>
    <w:rsid w:val="373F410B"/>
    <w:rsid w:val="374C2700"/>
    <w:rsid w:val="37503F9E"/>
    <w:rsid w:val="375A306E"/>
    <w:rsid w:val="376161AB"/>
    <w:rsid w:val="37895702"/>
    <w:rsid w:val="37A4253C"/>
    <w:rsid w:val="37CB366D"/>
    <w:rsid w:val="37D20E57"/>
    <w:rsid w:val="37D526F5"/>
    <w:rsid w:val="37DA41AF"/>
    <w:rsid w:val="37EE7094"/>
    <w:rsid w:val="3801173C"/>
    <w:rsid w:val="380D6333"/>
    <w:rsid w:val="38144126"/>
    <w:rsid w:val="38192435"/>
    <w:rsid w:val="38296C89"/>
    <w:rsid w:val="383002EB"/>
    <w:rsid w:val="383218F5"/>
    <w:rsid w:val="38586797"/>
    <w:rsid w:val="38BC0149"/>
    <w:rsid w:val="38D87D1C"/>
    <w:rsid w:val="38DD7AB3"/>
    <w:rsid w:val="39041E66"/>
    <w:rsid w:val="39072D82"/>
    <w:rsid w:val="39203309"/>
    <w:rsid w:val="3958538C"/>
    <w:rsid w:val="39636459"/>
    <w:rsid w:val="396B7F6C"/>
    <w:rsid w:val="39B417A9"/>
    <w:rsid w:val="39BD07F0"/>
    <w:rsid w:val="39D4535A"/>
    <w:rsid w:val="39F2758E"/>
    <w:rsid w:val="39F41558"/>
    <w:rsid w:val="39F94DC1"/>
    <w:rsid w:val="39FC5695"/>
    <w:rsid w:val="3A006D8E"/>
    <w:rsid w:val="3A2B0CF2"/>
    <w:rsid w:val="3A3651E5"/>
    <w:rsid w:val="3A742699"/>
    <w:rsid w:val="3A744481"/>
    <w:rsid w:val="3A804B9A"/>
    <w:rsid w:val="3A8C7BEF"/>
    <w:rsid w:val="3A906246"/>
    <w:rsid w:val="3A9814D2"/>
    <w:rsid w:val="3A9B19D4"/>
    <w:rsid w:val="3A9B7C26"/>
    <w:rsid w:val="3B18263B"/>
    <w:rsid w:val="3B2349B7"/>
    <w:rsid w:val="3B366E74"/>
    <w:rsid w:val="3B616CFF"/>
    <w:rsid w:val="3B6259F6"/>
    <w:rsid w:val="3B7255D4"/>
    <w:rsid w:val="3B8E7E80"/>
    <w:rsid w:val="3B976654"/>
    <w:rsid w:val="3B9823B7"/>
    <w:rsid w:val="3B9F72A2"/>
    <w:rsid w:val="3BC01EFC"/>
    <w:rsid w:val="3BC739C8"/>
    <w:rsid w:val="3BCA786A"/>
    <w:rsid w:val="3BD31E2F"/>
    <w:rsid w:val="3BE0137A"/>
    <w:rsid w:val="3BF15831"/>
    <w:rsid w:val="3BF910A8"/>
    <w:rsid w:val="3BFA6BCE"/>
    <w:rsid w:val="3C105946"/>
    <w:rsid w:val="3C471448"/>
    <w:rsid w:val="3C5F759A"/>
    <w:rsid w:val="3C6C525A"/>
    <w:rsid w:val="3C88242C"/>
    <w:rsid w:val="3C985F5B"/>
    <w:rsid w:val="3CB90837"/>
    <w:rsid w:val="3CCE23CB"/>
    <w:rsid w:val="3CD17D17"/>
    <w:rsid w:val="3D18555E"/>
    <w:rsid w:val="3D251AA9"/>
    <w:rsid w:val="3D2E4D81"/>
    <w:rsid w:val="3D2F4655"/>
    <w:rsid w:val="3D3C7F39"/>
    <w:rsid w:val="3D440F09"/>
    <w:rsid w:val="3D4504A0"/>
    <w:rsid w:val="3D81055D"/>
    <w:rsid w:val="3D8734BB"/>
    <w:rsid w:val="3D9A11D4"/>
    <w:rsid w:val="3DA16D89"/>
    <w:rsid w:val="3DA364BE"/>
    <w:rsid w:val="3DBF59D9"/>
    <w:rsid w:val="3DC47494"/>
    <w:rsid w:val="3DE041CB"/>
    <w:rsid w:val="3DEC0798"/>
    <w:rsid w:val="3DFC754E"/>
    <w:rsid w:val="3E0D48F6"/>
    <w:rsid w:val="3E1868B4"/>
    <w:rsid w:val="3E246184"/>
    <w:rsid w:val="3E29060D"/>
    <w:rsid w:val="3E377251"/>
    <w:rsid w:val="3E410AE4"/>
    <w:rsid w:val="3E42664B"/>
    <w:rsid w:val="3E5A7334"/>
    <w:rsid w:val="3E7B5D6B"/>
    <w:rsid w:val="3E843E66"/>
    <w:rsid w:val="3E894239"/>
    <w:rsid w:val="3E8F1850"/>
    <w:rsid w:val="3E8F51FE"/>
    <w:rsid w:val="3E926F87"/>
    <w:rsid w:val="3E94330A"/>
    <w:rsid w:val="3E9A59DE"/>
    <w:rsid w:val="3EA909A9"/>
    <w:rsid w:val="3EAF4836"/>
    <w:rsid w:val="3EBC016B"/>
    <w:rsid w:val="3EC33DFA"/>
    <w:rsid w:val="3EF06066"/>
    <w:rsid w:val="3F057D64"/>
    <w:rsid w:val="3F060E16"/>
    <w:rsid w:val="3F1104B7"/>
    <w:rsid w:val="3F1D1096"/>
    <w:rsid w:val="3F2D2E17"/>
    <w:rsid w:val="3F2F0234"/>
    <w:rsid w:val="3F347E77"/>
    <w:rsid w:val="3F444B93"/>
    <w:rsid w:val="3F6363FE"/>
    <w:rsid w:val="3F756B8F"/>
    <w:rsid w:val="3F95482B"/>
    <w:rsid w:val="3FF027C2"/>
    <w:rsid w:val="400A3AF6"/>
    <w:rsid w:val="4019356B"/>
    <w:rsid w:val="4051101B"/>
    <w:rsid w:val="40592157"/>
    <w:rsid w:val="40694322"/>
    <w:rsid w:val="406E1CAE"/>
    <w:rsid w:val="4070745F"/>
    <w:rsid w:val="40776A3F"/>
    <w:rsid w:val="407F3B46"/>
    <w:rsid w:val="409718F7"/>
    <w:rsid w:val="409F1AF2"/>
    <w:rsid w:val="40A0133A"/>
    <w:rsid w:val="40AF62EF"/>
    <w:rsid w:val="40C31A53"/>
    <w:rsid w:val="40CA3013"/>
    <w:rsid w:val="40D479EE"/>
    <w:rsid w:val="40FF545D"/>
    <w:rsid w:val="410067C8"/>
    <w:rsid w:val="41044D0F"/>
    <w:rsid w:val="4106709A"/>
    <w:rsid w:val="413673FA"/>
    <w:rsid w:val="41566655"/>
    <w:rsid w:val="41586936"/>
    <w:rsid w:val="41614FF9"/>
    <w:rsid w:val="416A2100"/>
    <w:rsid w:val="418331C2"/>
    <w:rsid w:val="418F0D2A"/>
    <w:rsid w:val="41943621"/>
    <w:rsid w:val="41C247B5"/>
    <w:rsid w:val="41D01505"/>
    <w:rsid w:val="41D852BC"/>
    <w:rsid w:val="41DF2AEE"/>
    <w:rsid w:val="422624CB"/>
    <w:rsid w:val="42350960"/>
    <w:rsid w:val="423D5A66"/>
    <w:rsid w:val="424010B3"/>
    <w:rsid w:val="42474939"/>
    <w:rsid w:val="424C3C57"/>
    <w:rsid w:val="42613FF3"/>
    <w:rsid w:val="42660D96"/>
    <w:rsid w:val="426E79CE"/>
    <w:rsid w:val="42823479"/>
    <w:rsid w:val="428667D2"/>
    <w:rsid w:val="42894808"/>
    <w:rsid w:val="42CD1CE0"/>
    <w:rsid w:val="42E1381E"/>
    <w:rsid w:val="42ED6459"/>
    <w:rsid w:val="42FE58DD"/>
    <w:rsid w:val="43086074"/>
    <w:rsid w:val="43174B3D"/>
    <w:rsid w:val="43214E62"/>
    <w:rsid w:val="43484A0F"/>
    <w:rsid w:val="434B790E"/>
    <w:rsid w:val="4360274F"/>
    <w:rsid w:val="43650DD1"/>
    <w:rsid w:val="43824DB0"/>
    <w:rsid w:val="4383394D"/>
    <w:rsid w:val="43977AB6"/>
    <w:rsid w:val="439E1B7A"/>
    <w:rsid w:val="43A3342B"/>
    <w:rsid w:val="43BC1BC2"/>
    <w:rsid w:val="43C77C27"/>
    <w:rsid w:val="43D917BF"/>
    <w:rsid w:val="43D933AA"/>
    <w:rsid w:val="43DE09EE"/>
    <w:rsid w:val="43F959BD"/>
    <w:rsid w:val="44002FAD"/>
    <w:rsid w:val="448B4867"/>
    <w:rsid w:val="448C05DF"/>
    <w:rsid w:val="449101DD"/>
    <w:rsid w:val="44A43B7B"/>
    <w:rsid w:val="44A92F3F"/>
    <w:rsid w:val="44B87626"/>
    <w:rsid w:val="44DE1391"/>
    <w:rsid w:val="45192744"/>
    <w:rsid w:val="45196317"/>
    <w:rsid w:val="451B225C"/>
    <w:rsid w:val="452410C9"/>
    <w:rsid w:val="45317DFB"/>
    <w:rsid w:val="455C6204"/>
    <w:rsid w:val="45660E30"/>
    <w:rsid w:val="456A0921"/>
    <w:rsid w:val="456D3CE4"/>
    <w:rsid w:val="45717F01"/>
    <w:rsid w:val="4579042C"/>
    <w:rsid w:val="457F0571"/>
    <w:rsid w:val="45846AC9"/>
    <w:rsid w:val="45851176"/>
    <w:rsid w:val="458B017B"/>
    <w:rsid w:val="45A35BE1"/>
    <w:rsid w:val="45AB2CE7"/>
    <w:rsid w:val="45C63B94"/>
    <w:rsid w:val="45DE130F"/>
    <w:rsid w:val="45E32481"/>
    <w:rsid w:val="45FB5A1D"/>
    <w:rsid w:val="45FC3543"/>
    <w:rsid w:val="45FD7774"/>
    <w:rsid w:val="460E7DA5"/>
    <w:rsid w:val="461C3AB7"/>
    <w:rsid w:val="462C7EE8"/>
    <w:rsid w:val="46422483"/>
    <w:rsid w:val="46456C98"/>
    <w:rsid w:val="46492C2C"/>
    <w:rsid w:val="4659254A"/>
    <w:rsid w:val="465A0995"/>
    <w:rsid w:val="465B0637"/>
    <w:rsid w:val="465E3F0D"/>
    <w:rsid w:val="46623ABF"/>
    <w:rsid w:val="466A16E6"/>
    <w:rsid w:val="46893F2B"/>
    <w:rsid w:val="469A3487"/>
    <w:rsid w:val="46B00BD2"/>
    <w:rsid w:val="46C4686E"/>
    <w:rsid w:val="46EB3CE3"/>
    <w:rsid w:val="4755593A"/>
    <w:rsid w:val="47645503"/>
    <w:rsid w:val="47653A95"/>
    <w:rsid w:val="47655843"/>
    <w:rsid w:val="477B778F"/>
    <w:rsid w:val="478203EC"/>
    <w:rsid w:val="47AA594C"/>
    <w:rsid w:val="47B025FA"/>
    <w:rsid w:val="47B61773"/>
    <w:rsid w:val="47E86474"/>
    <w:rsid w:val="48013092"/>
    <w:rsid w:val="480908C5"/>
    <w:rsid w:val="4809698F"/>
    <w:rsid w:val="480D29B1"/>
    <w:rsid w:val="4811697D"/>
    <w:rsid w:val="481D1B55"/>
    <w:rsid w:val="482A2264"/>
    <w:rsid w:val="482C6361"/>
    <w:rsid w:val="482E7434"/>
    <w:rsid w:val="484035E5"/>
    <w:rsid w:val="486C2C02"/>
    <w:rsid w:val="486F26F2"/>
    <w:rsid w:val="487A3E25"/>
    <w:rsid w:val="488B5503"/>
    <w:rsid w:val="48937E21"/>
    <w:rsid w:val="489A0361"/>
    <w:rsid w:val="489B024B"/>
    <w:rsid w:val="489E7893"/>
    <w:rsid w:val="48B94FF3"/>
    <w:rsid w:val="48D80297"/>
    <w:rsid w:val="48E34F9B"/>
    <w:rsid w:val="48E37AAB"/>
    <w:rsid w:val="48FD4B4C"/>
    <w:rsid w:val="490A68E0"/>
    <w:rsid w:val="491055FE"/>
    <w:rsid w:val="492F268A"/>
    <w:rsid w:val="49466223"/>
    <w:rsid w:val="494D658F"/>
    <w:rsid w:val="495F5B3E"/>
    <w:rsid w:val="49697141"/>
    <w:rsid w:val="496B4C67"/>
    <w:rsid w:val="496D09DF"/>
    <w:rsid w:val="496F77D7"/>
    <w:rsid w:val="497654FD"/>
    <w:rsid w:val="49836455"/>
    <w:rsid w:val="49973CAE"/>
    <w:rsid w:val="49A95790"/>
    <w:rsid w:val="49B64211"/>
    <w:rsid w:val="49E5547B"/>
    <w:rsid w:val="49E8275C"/>
    <w:rsid w:val="49EF3AEA"/>
    <w:rsid w:val="49F6167F"/>
    <w:rsid w:val="49FF18C6"/>
    <w:rsid w:val="4A064FA0"/>
    <w:rsid w:val="4A16615C"/>
    <w:rsid w:val="4A365275"/>
    <w:rsid w:val="4A4424D7"/>
    <w:rsid w:val="4A6718D3"/>
    <w:rsid w:val="4A83191C"/>
    <w:rsid w:val="4A875976"/>
    <w:rsid w:val="4AB50890"/>
    <w:rsid w:val="4AB670D1"/>
    <w:rsid w:val="4AB82D0F"/>
    <w:rsid w:val="4AEB7664"/>
    <w:rsid w:val="4AFD7C19"/>
    <w:rsid w:val="4B0567D1"/>
    <w:rsid w:val="4B236AAE"/>
    <w:rsid w:val="4B317662"/>
    <w:rsid w:val="4B5736F5"/>
    <w:rsid w:val="4B707271"/>
    <w:rsid w:val="4B7A3887"/>
    <w:rsid w:val="4B8F7333"/>
    <w:rsid w:val="4B9739F7"/>
    <w:rsid w:val="4BCF5981"/>
    <w:rsid w:val="4BDB2578"/>
    <w:rsid w:val="4BE34F89"/>
    <w:rsid w:val="4BEB3F12"/>
    <w:rsid w:val="4BED5E07"/>
    <w:rsid w:val="4BEE2503"/>
    <w:rsid w:val="4C245A30"/>
    <w:rsid w:val="4C453E95"/>
    <w:rsid w:val="4C5440D8"/>
    <w:rsid w:val="4C6065D9"/>
    <w:rsid w:val="4C793B3F"/>
    <w:rsid w:val="4CA92F5F"/>
    <w:rsid w:val="4CB5610F"/>
    <w:rsid w:val="4CB6685F"/>
    <w:rsid w:val="4CC367FE"/>
    <w:rsid w:val="4CD60F91"/>
    <w:rsid w:val="4CE91C3E"/>
    <w:rsid w:val="4D077F3C"/>
    <w:rsid w:val="4D123355"/>
    <w:rsid w:val="4D1473C4"/>
    <w:rsid w:val="4D203444"/>
    <w:rsid w:val="4D2A3B31"/>
    <w:rsid w:val="4D312C52"/>
    <w:rsid w:val="4D3C7046"/>
    <w:rsid w:val="4D720CBA"/>
    <w:rsid w:val="4D905305"/>
    <w:rsid w:val="4D964A72"/>
    <w:rsid w:val="4D9C1254"/>
    <w:rsid w:val="4DB7491F"/>
    <w:rsid w:val="4DCB2A82"/>
    <w:rsid w:val="4DD252B5"/>
    <w:rsid w:val="4DDA23BB"/>
    <w:rsid w:val="4DE82D2A"/>
    <w:rsid w:val="4E141D71"/>
    <w:rsid w:val="4E1E4FDD"/>
    <w:rsid w:val="4E334919"/>
    <w:rsid w:val="4E467A51"/>
    <w:rsid w:val="4E724CEA"/>
    <w:rsid w:val="4E793892"/>
    <w:rsid w:val="4E796078"/>
    <w:rsid w:val="4E7C16C5"/>
    <w:rsid w:val="4E800872"/>
    <w:rsid w:val="4E994025"/>
    <w:rsid w:val="4E9B1B4B"/>
    <w:rsid w:val="4EAF5291"/>
    <w:rsid w:val="4EB70E3E"/>
    <w:rsid w:val="4EBF6FDA"/>
    <w:rsid w:val="4EC569ED"/>
    <w:rsid w:val="4ECF14FD"/>
    <w:rsid w:val="4ED50EA1"/>
    <w:rsid w:val="4EEC050C"/>
    <w:rsid w:val="4EEE1ED6"/>
    <w:rsid w:val="4EF66D37"/>
    <w:rsid w:val="4F0B78D1"/>
    <w:rsid w:val="4F104EC3"/>
    <w:rsid w:val="4F47354A"/>
    <w:rsid w:val="4F65182F"/>
    <w:rsid w:val="4F716D4F"/>
    <w:rsid w:val="4F7D39B8"/>
    <w:rsid w:val="4F7E1BFB"/>
    <w:rsid w:val="4F813436"/>
    <w:rsid w:val="4F8266F6"/>
    <w:rsid w:val="4F8B6063"/>
    <w:rsid w:val="4F8C3BC6"/>
    <w:rsid w:val="4F911C54"/>
    <w:rsid w:val="4F934F18"/>
    <w:rsid w:val="4FB07878"/>
    <w:rsid w:val="4FDC241B"/>
    <w:rsid w:val="4FDC68BF"/>
    <w:rsid w:val="4FE625E0"/>
    <w:rsid w:val="4FFF25AD"/>
    <w:rsid w:val="5021480F"/>
    <w:rsid w:val="502D2C76"/>
    <w:rsid w:val="505863ED"/>
    <w:rsid w:val="50715259"/>
    <w:rsid w:val="50962ECB"/>
    <w:rsid w:val="50A42E38"/>
    <w:rsid w:val="50A4577F"/>
    <w:rsid w:val="50B73D1F"/>
    <w:rsid w:val="50BD5BC9"/>
    <w:rsid w:val="50C11EEE"/>
    <w:rsid w:val="50C35389"/>
    <w:rsid w:val="50DC644B"/>
    <w:rsid w:val="50E97CFC"/>
    <w:rsid w:val="50FA4028"/>
    <w:rsid w:val="510D65B7"/>
    <w:rsid w:val="510E6777"/>
    <w:rsid w:val="511157AB"/>
    <w:rsid w:val="51136310"/>
    <w:rsid w:val="51291A47"/>
    <w:rsid w:val="51387B25"/>
    <w:rsid w:val="513D15DF"/>
    <w:rsid w:val="5142540C"/>
    <w:rsid w:val="514C1822"/>
    <w:rsid w:val="518832C8"/>
    <w:rsid w:val="519A07DF"/>
    <w:rsid w:val="51A0432A"/>
    <w:rsid w:val="51A86090"/>
    <w:rsid w:val="51A9030F"/>
    <w:rsid w:val="51B7396D"/>
    <w:rsid w:val="51C03390"/>
    <w:rsid w:val="51C615D4"/>
    <w:rsid w:val="51CD2963"/>
    <w:rsid w:val="51D83667"/>
    <w:rsid w:val="51DF61F2"/>
    <w:rsid w:val="51E43809"/>
    <w:rsid w:val="51F43EC5"/>
    <w:rsid w:val="520420FD"/>
    <w:rsid w:val="52045C59"/>
    <w:rsid w:val="52262073"/>
    <w:rsid w:val="522E4CC3"/>
    <w:rsid w:val="5244713B"/>
    <w:rsid w:val="52615633"/>
    <w:rsid w:val="52831274"/>
    <w:rsid w:val="52927AF9"/>
    <w:rsid w:val="52977FD4"/>
    <w:rsid w:val="52A25790"/>
    <w:rsid w:val="52A96B6F"/>
    <w:rsid w:val="52B45975"/>
    <w:rsid w:val="52C27FEE"/>
    <w:rsid w:val="52CA50F4"/>
    <w:rsid w:val="52D94AA4"/>
    <w:rsid w:val="52EA3A62"/>
    <w:rsid w:val="52F263F9"/>
    <w:rsid w:val="52F50BB8"/>
    <w:rsid w:val="53097272"/>
    <w:rsid w:val="530E3233"/>
    <w:rsid w:val="53544462"/>
    <w:rsid w:val="536203AC"/>
    <w:rsid w:val="5372721D"/>
    <w:rsid w:val="53740BBC"/>
    <w:rsid w:val="538920C7"/>
    <w:rsid w:val="539179C0"/>
    <w:rsid w:val="5397158E"/>
    <w:rsid w:val="53C02053"/>
    <w:rsid w:val="53F50F70"/>
    <w:rsid w:val="54013861"/>
    <w:rsid w:val="5415239F"/>
    <w:rsid w:val="541D1254"/>
    <w:rsid w:val="543071D9"/>
    <w:rsid w:val="543501E4"/>
    <w:rsid w:val="54436F0C"/>
    <w:rsid w:val="54487265"/>
    <w:rsid w:val="544D38E7"/>
    <w:rsid w:val="544D6070"/>
    <w:rsid w:val="54577AF2"/>
    <w:rsid w:val="54605E1E"/>
    <w:rsid w:val="546D21DB"/>
    <w:rsid w:val="548B5B9A"/>
    <w:rsid w:val="54972DB4"/>
    <w:rsid w:val="549C400B"/>
    <w:rsid w:val="54A84FC1"/>
    <w:rsid w:val="54B3506A"/>
    <w:rsid w:val="54B971CF"/>
    <w:rsid w:val="54CA0D16"/>
    <w:rsid w:val="54CF66DF"/>
    <w:rsid w:val="54DD4057"/>
    <w:rsid w:val="54E37740"/>
    <w:rsid w:val="54E7490F"/>
    <w:rsid w:val="550764A4"/>
    <w:rsid w:val="550B2BF6"/>
    <w:rsid w:val="55214EB5"/>
    <w:rsid w:val="552F56E3"/>
    <w:rsid w:val="55364EFD"/>
    <w:rsid w:val="55452810"/>
    <w:rsid w:val="555D4828"/>
    <w:rsid w:val="557A4C8B"/>
    <w:rsid w:val="558931E1"/>
    <w:rsid w:val="55923347"/>
    <w:rsid w:val="55925180"/>
    <w:rsid w:val="55983B1B"/>
    <w:rsid w:val="55A8376B"/>
    <w:rsid w:val="55D243E6"/>
    <w:rsid w:val="55D50038"/>
    <w:rsid w:val="55DC29B6"/>
    <w:rsid w:val="55DD4241"/>
    <w:rsid w:val="55E55DA1"/>
    <w:rsid w:val="56053F3A"/>
    <w:rsid w:val="56075D18"/>
    <w:rsid w:val="560B3A5A"/>
    <w:rsid w:val="56582A17"/>
    <w:rsid w:val="566B6D1E"/>
    <w:rsid w:val="56701449"/>
    <w:rsid w:val="56795BFB"/>
    <w:rsid w:val="568E6439"/>
    <w:rsid w:val="56BF65F2"/>
    <w:rsid w:val="56E6393F"/>
    <w:rsid w:val="56F664B8"/>
    <w:rsid w:val="56F71F0D"/>
    <w:rsid w:val="57032A2C"/>
    <w:rsid w:val="570F5219"/>
    <w:rsid w:val="575933C1"/>
    <w:rsid w:val="575D12B5"/>
    <w:rsid w:val="57610A87"/>
    <w:rsid w:val="577B1140"/>
    <w:rsid w:val="577B7F21"/>
    <w:rsid w:val="577F181B"/>
    <w:rsid w:val="57921984"/>
    <w:rsid w:val="579737F0"/>
    <w:rsid w:val="579932E7"/>
    <w:rsid w:val="579A4371"/>
    <w:rsid w:val="57AB7B30"/>
    <w:rsid w:val="57AF5251"/>
    <w:rsid w:val="57B26373"/>
    <w:rsid w:val="57B63F04"/>
    <w:rsid w:val="57CD20C2"/>
    <w:rsid w:val="57D675AB"/>
    <w:rsid w:val="57D91936"/>
    <w:rsid w:val="57D95FDD"/>
    <w:rsid w:val="57E427B4"/>
    <w:rsid w:val="57E8209D"/>
    <w:rsid w:val="57EA769F"/>
    <w:rsid w:val="580C3AB9"/>
    <w:rsid w:val="58156ED5"/>
    <w:rsid w:val="581F2EA7"/>
    <w:rsid w:val="583A0626"/>
    <w:rsid w:val="585A4825"/>
    <w:rsid w:val="5867286A"/>
    <w:rsid w:val="58704048"/>
    <w:rsid w:val="588945B8"/>
    <w:rsid w:val="58907DCA"/>
    <w:rsid w:val="58917D2F"/>
    <w:rsid w:val="5894085C"/>
    <w:rsid w:val="58AE4F0C"/>
    <w:rsid w:val="58AE691E"/>
    <w:rsid w:val="58B85899"/>
    <w:rsid w:val="58CF5213"/>
    <w:rsid w:val="58D81BED"/>
    <w:rsid w:val="58DA3BB7"/>
    <w:rsid w:val="58E363A9"/>
    <w:rsid w:val="59330CE7"/>
    <w:rsid w:val="593E5EF4"/>
    <w:rsid w:val="59486D73"/>
    <w:rsid w:val="595079D6"/>
    <w:rsid w:val="595E1678"/>
    <w:rsid w:val="596D5BD4"/>
    <w:rsid w:val="597E3DD8"/>
    <w:rsid w:val="59854B8D"/>
    <w:rsid w:val="59991BBB"/>
    <w:rsid w:val="59AC7302"/>
    <w:rsid w:val="59E22D24"/>
    <w:rsid w:val="59F80043"/>
    <w:rsid w:val="5A09252F"/>
    <w:rsid w:val="5A0B2778"/>
    <w:rsid w:val="5A2055FA"/>
    <w:rsid w:val="5A2A7C7B"/>
    <w:rsid w:val="5A313402"/>
    <w:rsid w:val="5A3E2560"/>
    <w:rsid w:val="5A3F0176"/>
    <w:rsid w:val="5A5D3B6E"/>
    <w:rsid w:val="5A637A76"/>
    <w:rsid w:val="5A6D33BA"/>
    <w:rsid w:val="5A792B1F"/>
    <w:rsid w:val="5A81253D"/>
    <w:rsid w:val="5A874767"/>
    <w:rsid w:val="5A902780"/>
    <w:rsid w:val="5AAD6F28"/>
    <w:rsid w:val="5AC71F19"/>
    <w:rsid w:val="5AD63A24"/>
    <w:rsid w:val="5AF01470"/>
    <w:rsid w:val="5AF251E8"/>
    <w:rsid w:val="5B1769FD"/>
    <w:rsid w:val="5B1A029B"/>
    <w:rsid w:val="5B1B0FF6"/>
    <w:rsid w:val="5B2E1A1D"/>
    <w:rsid w:val="5B307ABF"/>
    <w:rsid w:val="5B48305A"/>
    <w:rsid w:val="5B4F43E9"/>
    <w:rsid w:val="5B843A1C"/>
    <w:rsid w:val="5B873E3F"/>
    <w:rsid w:val="5B955B74"/>
    <w:rsid w:val="5C02690E"/>
    <w:rsid w:val="5C196DA7"/>
    <w:rsid w:val="5C273CA7"/>
    <w:rsid w:val="5C2A048C"/>
    <w:rsid w:val="5C6966C5"/>
    <w:rsid w:val="5C7D4F86"/>
    <w:rsid w:val="5C7F0CFE"/>
    <w:rsid w:val="5C80234E"/>
    <w:rsid w:val="5C871428"/>
    <w:rsid w:val="5C8A680C"/>
    <w:rsid w:val="5CB87D6C"/>
    <w:rsid w:val="5CCC1228"/>
    <w:rsid w:val="5CF8460C"/>
    <w:rsid w:val="5D0C4701"/>
    <w:rsid w:val="5D0F0395"/>
    <w:rsid w:val="5D221076"/>
    <w:rsid w:val="5D397964"/>
    <w:rsid w:val="5D494E68"/>
    <w:rsid w:val="5D5A391C"/>
    <w:rsid w:val="5D5F10C0"/>
    <w:rsid w:val="5D600B2F"/>
    <w:rsid w:val="5D6D6DA8"/>
    <w:rsid w:val="5D891B7B"/>
    <w:rsid w:val="5D8F31C2"/>
    <w:rsid w:val="5DAD38EE"/>
    <w:rsid w:val="5E006862"/>
    <w:rsid w:val="5E006E0E"/>
    <w:rsid w:val="5E0207B9"/>
    <w:rsid w:val="5E1834A1"/>
    <w:rsid w:val="5E261785"/>
    <w:rsid w:val="5E424B5B"/>
    <w:rsid w:val="5E4A7017"/>
    <w:rsid w:val="5E552BBA"/>
    <w:rsid w:val="5E581DEA"/>
    <w:rsid w:val="5E611C10"/>
    <w:rsid w:val="5E7F4FE5"/>
    <w:rsid w:val="5E800CCF"/>
    <w:rsid w:val="5E8E6FD6"/>
    <w:rsid w:val="5E902510"/>
    <w:rsid w:val="5ED864A3"/>
    <w:rsid w:val="5ED92F11"/>
    <w:rsid w:val="5EFC7377"/>
    <w:rsid w:val="5F061262"/>
    <w:rsid w:val="5F06174D"/>
    <w:rsid w:val="5F313E05"/>
    <w:rsid w:val="5F3A3602"/>
    <w:rsid w:val="5F3B5B4A"/>
    <w:rsid w:val="5F563A58"/>
    <w:rsid w:val="5F6277C6"/>
    <w:rsid w:val="5F6D0B1D"/>
    <w:rsid w:val="5F8403D9"/>
    <w:rsid w:val="5F8D0B82"/>
    <w:rsid w:val="5F97762D"/>
    <w:rsid w:val="5F9A19AB"/>
    <w:rsid w:val="5FA15D26"/>
    <w:rsid w:val="5FAD5B82"/>
    <w:rsid w:val="5FAD7930"/>
    <w:rsid w:val="5FBEC7B5"/>
    <w:rsid w:val="5FBF1411"/>
    <w:rsid w:val="5FCC5339"/>
    <w:rsid w:val="5FCF27AC"/>
    <w:rsid w:val="5FD650D9"/>
    <w:rsid w:val="5FD749AD"/>
    <w:rsid w:val="5FE34A5B"/>
    <w:rsid w:val="5FFE1E36"/>
    <w:rsid w:val="60200102"/>
    <w:rsid w:val="60232584"/>
    <w:rsid w:val="603040BD"/>
    <w:rsid w:val="604343AB"/>
    <w:rsid w:val="60600E46"/>
    <w:rsid w:val="607330CE"/>
    <w:rsid w:val="60744F93"/>
    <w:rsid w:val="60825176"/>
    <w:rsid w:val="60885CA7"/>
    <w:rsid w:val="60892B5D"/>
    <w:rsid w:val="609F2AC4"/>
    <w:rsid w:val="60AD71BC"/>
    <w:rsid w:val="60D4713E"/>
    <w:rsid w:val="60F375C4"/>
    <w:rsid w:val="60FA2EE8"/>
    <w:rsid w:val="61054A27"/>
    <w:rsid w:val="61073070"/>
    <w:rsid w:val="610A52BC"/>
    <w:rsid w:val="611D07E7"/>
    <w:rsid w:val="611D2366"/>
    <w:rsid w:val="61421856"/>
    <w:rsid w:val="61497B2C"/>
    <w:rsid w:val="615227C4"/>
    <w:rsid w:val="615362B5"/>
    <w:rsid w:val="61654E3F"/>
    <w:rsid w:val="6171498D"/>
    <w:rsid w:val="6182292A"/>
    <w:rsid w:val="619F7F92"/>
    <w:rsid w:val="61AD1DFA"/>
    <w:rsid w:val="61C57B80"/>
    <w:rsid w:val="61F71336"/>
    <w:rsid w:val="61F94C26"/>
    <w:rsid w:val="61FE6ED3"/>
    <w:rsid w:val="62000E56"/>
    <w:rsid w:val="62257C51"/>
    <w:rsid w:val="62432AF0"/>
    <w:rsid w:val="624F3E49"/>
    <w:rsid w:val="62571DD5"/>
    <w:rsid w:val="62632286"/>
    <w:rsid w:val="62885958"/>
    <w:rsid w:val="628D57F7"/>
    <w:rsid w:val="62970423"/>
    <w:rsid w:val="62AA7047"/>
    <w:rsid w:val="62AF39BF"/>
    <w:rsid w:val="62C824CA"/>
    <w:rsid w:val="62D11B87"/>
    <w:rsid w:val="62D60F4C"/>
    <w:rsid w:val="62E96ED1"/>
    <w:rsid w:val="62F40B65"/>
    <w:rsid w:val="62FC2CFE"/>
    <w:rsid w:val="63024505"/>
    <w:rsid w:val="63041F5D"/>
    <w:rsid w:val="63181564"/>
    <w:rsid w:val="635B1DB5"/>
    <w:rsid w:val="6361115D"/>
    <w:rsid w:val="636429FB"/>
    <w:rsid w:val="63711FED"/>
    <w:rsid w:val="637F7835"/>
    <w:rsid w:val="63880DDC"/>
    <w:rsid w:val="638D750D"/>
    <w:rsid w:val="63A01E57"/>
    <w:rsid w:val="63AC6CC0"/>
    <w:rsid w:val="63B23BD2"/>
    <w:rsid w:val="63BF5E84"/>
    <w:rsid w:val="63DD455C"/>
    <w:rsid w:val="63F92A51"/>
    <w:rsid w:val="63FD075A"/>
    <w:rsid w:val="64055776"/>
    <w:rsid w:val="641E0DFC"/>
    <w:rsid w:val="64240056"/>
    <w:rsid w:val="642E7A8E"/>
    <w:rsid w:val="643E143A"/>
    <w:rsid w:val="646F1658"/>
    <w:rsid w:val="648B6EEF"/>
    <w:rsid w:val="64A07A63"/>
    <w:rsid w:val="64C158BF"/>
    <w:rsid w:val="64C179D9"/>
    <w:rsid w:val="64C23E7D"/>
    <w:rsid w:val="64CE2EAA"/>
    <w:rsid w:val="64F733FB"/>
    <w:rsid w:val="653C3090"/>
    <w:rsid w:val="653D1756"/>
    <w:rsid w:val="656561F9"/>
    <w:rsid w:val="65660CAD"/>
    <w:rsid w:val="656B19F8"/>
    <w:rsid w:val="65816CA8"/>
    <w:rsid w:val="65854376"/>
    <w:rsid w:val="658767BE"/>
    <w:rsid w:val="65892531"/>
    <w:rsid w:val="65A92947"/>
    <w:rsid w:val="65BD73D8"/>
    <w:rsid w:val="65CE23AE"/>
    <w:rsid w:val="65D4213A"/>
    <w:rsid w:val="65F20792"/>
    <w:rsid w:val="66195831"/>
    <w:rsid w:val="662E75B1"/>
    <w:rsid w:val="66342C2E"/>
    <w:rsid w:val="663C7C5F"/>
    <w:rsid w:val="663E564D"/>
    <w:rsid w:val="663E784C"/>
    <w:rsid w:val="668B6A45"/>
    <w:rsid w:val="66B62854"/>
    <w:rsid w:val="66BC48FC"/>
    <w:rsid w:val="66E0141C"/>
    <w:rsid w:val="670A38BA"/>
    <w:rsid w:val="672F3F24"/>
    <w:rsid w:val="673E055F"/>
    <w:rsid w:val="67551CE3"/>
    <w:rsid w:val="675F4E6C"/>
    <w:rsid w:val="67672ABA"/>
    <w:rsid w:val="676B07FC"/>
    <w:rsid w:val="676F47A4"/>
    <w:rsid w:val="6791723B"/>
    <w:rsid w:val="67A22552"/>
    <w:rsid w:val="67A304A5"/>
    <w:rsid w:val="67B22DCC"/>
    <w:rsid w:val="67BE71AA"/>
    <w:rsid w:val="67BF6452"/>
    <w:rsid w:val="67CB4E45"/>
    <w:rsid w:val="67D068B1"/>
    <w:rsid w:val="67D16A2A"/>
    <w:rsid w:val="67D90273"/>
    <w:rsid w:val="67DE5875"/>
    <w:rsid w:val="67E55852"/>
    <w:rsid w:val="67EB1AB4"/>
    <w:rsid w:val="67F105D6"/>
    <w:rsid w:val="67FA1285"/>
    <w:rsid w:val="68152516"/>
    <w:rsid w:val="68225474"/>
    <w:rsid w:val="682664D1"/>
    <w:rsid w:val="68297D70"/>
    <w:rsid w:val="68476448"/>
    <w:rsid w:val="68551F4F"/>
    <w:rsid w:val="685A5901"/>
    <w:rsid w:val="687C10C9"/>
    <w:rsid w:val="68840C16"/>
    <w:rsid w:val="68876EFB"/>
    <w:rsid w:val="68884654"/>
    <w:rsid w:val="689F444F"/>
    <w:rsid w:val="68A51AEC"/>
    <w:rsid w:val="68B7537B"/>
    <w:rsid w:val="68B96DBB"/>
    <w:rsid w:val="68C301C4"/>
    <w:rsid w:val="68CA2805"/>
    <w:rsid w:val="68D140BF"/>
    <w:rsid w:val="68E67EA8"/>
    <w:rsid w:val="68E937A3"/>
    <w:rsid w:val="693E15D3"/>
    <w:rsid w:val="694C1F68"/>
    <w:rsid w:val="694D22CE"/>
    <w:rsid w:val="69531548"/>
    <w:rsid w:val="69627681"/>
    <w:rsid w:val="6977531D"/>
    <w:rsid w:val="69863F2F"/>
    <w:rsid w:val="69CC2BFF"/>
    <w:rsid w:val="69DD52B6"/>
    <w:rsid w:val="69DF102E"/>
    <w:rsid w:val="69FD55B8"/>
    <w:rsid w:val="6A0B1C62"/>
    <w:rsid w:val="6A2406C8"/>
    <w:rsid w:val="6A2426D7"/>
    <w:rsid w:val="6AA20BE9"/>
    <w:rsid w:val="6AC326FD"/>
    <w:rsid w:val="6AC36737"/>
    <w:rsid w:val="6ADE0BD1"/>
    <w:rsid w:val="6AE96859"/>
    <w:rsid w:val="6AF9611F"/>
    <w:rsid w:val="6AFB22C1"/>
    <w:rsid w:val="6B036F9E"/>
    <w:rsid w:val="6B0F76F1"/>
    <w:rsid w:val="6B147746"/>
    <w:rsid w:val="6B24787C"/>
    <w:rsid w:val="6B250CC2"/>
    <w:rsid w:val="6B3E3B32"/>
    <w:rsid w:val="6B573233"/>
    <w:rsid w:val="6B5B6274"/>
    <w:rsid w:val="6B935D53"/>
    <w:rsid w:val="6C152AE5"/>
    <w:rsid w:val="6C196F71"/>
    <w:rsid w:val="6C226FCB"/>
    <w:rsid w:val="6C2641E5"/>
    <w:rsid w:val="6C31226F"/>
    <w:rsid w:val="6C552F0B"/>
    <w:rsid w:val="6C8C67B7"/>
    <w:rsid w:val="6C924135"/>
    <w:rsid w:val="6C9D744C"/>
    <w:rsid w:val="6CD622B9"/>
    <w:rsid w:val="6D12171A"/>
    <w:rsid w:val="6D167928"/>
    <w:rsid w:val="6D26299B"/>
    <w:rsid w:val="6D4772EC"/>
    <w:rsid w:val="6D526FBD"/>
    <w:rsid w:val="6D9078AF"/>
    <w:rsid w:val="6D935788"/>
    <w:rsid w:val="6D9739CD"/>
    <w:rsid w:val="6DAA3FEF"/>
    <w:rsid w:val="6DC0172B"/>
    <w:rsid w:val="6DCB690C"/>
    <w:rsid w:val="6DD41A5B"/>
    <w:rsid w:val="6DDD5884"/>
    <w:rsid w:val="6DEE7A91"/>
    <w:rsid w:val="6DF43C2E"/>
    <w:rsid w:val="6DF51CA3"/>
    <w:rsid w:val="6E1057EE"/>
    <w:rsid w:val="6E3F209B"/>
    <w:rsid w:val="6E7D0E15"/>
    <w:rsid w:val="6E8335BD"/>
    <w:rsid w:val="6E8B4EF3"/>
    <w:rsid w:val="6E8E12EF"/>
    <w:rsid w:val="6E972936"/>
    <w:rsid w:val="6E9C129B"/>
    <w:rsid w:val="6ED446C5"/>
    <w:rsid w:val="6EEC5539"/>
    <w:rsid w:val="6F2A7D94"/>
    <w:rsid w:val="6F2C68A4"/>
    <w:rsid w:val="6F4A5063"/>
    <w:rsid w:val="6F52471B"/>
    <w:rsid w:val="6F6466DE"/>
    <w:rsid w:val="6F8331F1"/>
    <w:rsid w:val="6FAC3760"/>
    <w:rsid w:val="6FAE1A09"/>
    <w:rsid w:val="6FD75BF8"/>
    <w:rsid w:val="6FDD55C9"/>
    <w:rsid w:val="700A6768"/>
    <w:rsid w:val="70185626"/>
    <w:rsid w:val="70231548"/>
    <w:rsid w:val="70274D12"/>
    <w:rsid w:val="70342C5B"/>
    <w:rsid w:val="7036127C"/>
    <w:rsid w:val="703F45D4"/>
    <w:rsid w:val="7064403B"/>
    <w:rsid w:val="706D5BB7"/>
    <w:rsid w:val="70710C84"/>
    <w:rsid w:val="70765B1C"/>
    <w:rsid w:val="707723D0"/>
    <w:rsid w:val="70B033C9"/>
    <w:rsid w:val="70B86135"/>
    <w:rsid w:val="70E2620E"/>
    <w:rsid w:val="70E707C8"/>
    <w:rsid w:val="70F5661B"/>
    <w:rsid w:val="71184E25"/>
    <w:rsid w:val="71205E4A"/>
    <w:rsid w:val="712D08D1"/>
    <w:rsid w:val="71360107"/>
    <w:rsid w:val="713B688E"/>
    <w:rsid w:val="715A3402"/>
    <w:rsid w:val="719721EE"/>
    <w:rsid w:val="71CD30DB"/>
    <w:rsid w:val="71D43752"/>
    <w:rsid w:val="71F1796A"/>
    <w:rsid w:val="7208370E"/>
    <w:rsid w:val="72154626"/>
    <w:rsid w:val="72262B5D"/>
    <w:rsid w:val="72283FF7"/>
    <w:rsid w:val="722E7212"/>
    <w:rsid w:val="723A0474"/>
    <w:rsid w:val="72514A93"/>
    <w:rsid w:val="725923E4"/>
    <w:rsid w:val="725F0F5E"/>
    <w:rsid w:val="72864BF7"/>
    <w:rsid w:val="728A58AF"/>
    <w:rsid w:val="728B1D53"/>
    <w:rsid w:val="729023FC"/>
    <w:rsid w:val="7298621E"/>
    <w:rsid w:val="72AA7CFF"/>
    <w:rsid w:val="72C01960"/>
    <w:rsid w:val="72D419B6"/>
    <w:rsid w:val="72DA05E4"/>
    <w:rsid w:val="72E2393D"/>
    <w:rsid w:val="72F0605A"/>
    <w:rsid w:val="72FC68E3"/>
    <w:rsid w:val="7309711B"/>
    <w:rsid w:val="731735E6"/>
    <w:rsid w:val="73243F55"/>
    <w:rsid w:val="73274AD0"/>
    <w:rsid w:val="734B3F46"/>
    <w:rsid w:val="73522870"/>
    <w:rsid w:val="735A50C1"/>
    <w:rsid w:val="736F0761"/>
    <w:rsid w:val="73816CB2"/>
    <w:rsid w:val="73C0646E"/>
    <w:rsid w:val="73C33969"/>
    <w:rsid w:val="74055B35"/>
    <w:rsid w:val="74085625"/>
    <w:rsid w:val="742222F5"/>
    <w:rsid w:val="742D6E39"/>
    <w:rsid w:val="743C0E2B"/>
    <w:rsid w:val="743E346C"/>
    <w:rsid w:val="74476126"/>
    <w:rsid w:val="7452064E"/>
    <w:rsid w:val="745443C6"/>
    <w:rsid w:val="74706664"/>
    <w:rsid w:val="747F3682"/>
    <w:rsid w:val="74942A15"/>
    <w:rsid w:val="74963F5A"/>
    <w:rsid w:val="749C4185"/>
    <w:rsid w:val="74D86DA5"/>
    <w:rsid w:val="74E82823"/>
    <w:rsid w:val="75067759"/>
    <w:rsid w:val="750E6C6B"/>
    <w:rsid w:val="75287D2D"/>
    <w:rsid w:val="752B5127"/>
    <w:rsid w:val="752E6DCD"/>
    <w:rsid w:val="7551380D"/>
    <w:rsid w:val="75600BE5"/>
    <w:rsid w:val="7564475C"/>
    <w:rsid w:val="7583797F"/>
    <w:rsid w:val="75AB0E67"/>
    <w:rsid w:val="75CD2682"/>
    <w:rsid w:val="75D20F1D"/>
    <w:rsid w:val="75DA2C18"/>
    <w:rsid w:val="75F54412"/>
    <w:rsid w:val="760360A4"/>
    <w:rsid w:val="760D0CD1"/>
    <w:rsid w:val="76160C02"/>
    <w:rsid w:val="761C0F14"/>
    <w:rsid w:val="761C7166"/>
    <w:rsid w:val="761D08E0"/>
    <w:rsid w:val="7625601A"/>
    <w:rsid w:val="765D347C"/>
    <w:rsid w:val="766C1E9B"/>
    <w:rsid w:val="76764AC8"/>
    <w:rsid w:val="767B40A9"/>
    <w:rsid w:val="76826699"/>
    <w:rsid w:val="768F5B89"/>
    <w:rsid w:val="769D36BC"/>
    <w:rsid w:val="76A40680"/>
    <w:rsid w:val="76B178AE"/>
    <w:rsid w:val="76B80C3C"/>
    <w:rsid w:val="76C87133"/>
    <w:rsid w:val="76CD08D5"/>
    <w:rsid w:val="76CE3641"/>
    <w:rsid w:val="76CE66B2"/>
    <w:rsid w:val="76D4359C"/>
    <w:rsid w:val="76DB4B92"/>
    <w:rsid w:val="76E23F0B"/>
    <w:rsid w:val="76E97048"/>
    <w:rsid w:val="76FA1255"/>
    <w:rsid w:val="77052AA4"/>
    <w:rsid w:val="77136511"/>
    <w:rsid w:val="77340A39"/>
    <w:rsid w:val="77351FD0"/>
    <w:rsid w:val="773C2724"/>
    <w:rsid w:val="77472422"/>
    <w:rsid w:val="777032C5"/>
    <w:rsid w:val="777410FB"/>
    <w:rsid w:val="777F31F2"/>
    <w:rsid w:val="77A47413"/>
    <w:rsid w:val="77BC29AE"/>
    <w:rsid w:val="77D1636C"/>
    <w:rsid w:val="77D1700D"/>
    <w:rsid w:val="77D221D2"/>
    <w:rsid w:val="77E12415"/>
    <w:rsid w:val="77EC04CC"/>
    <w:rsid w:val="78232A2D"/>
    <w:rsid w:val="782567A5"/>
    <w:rsid w:val="783446CB"/>
    <w:rsid w:val="786170B2"/>
    <w:rsid w:val="7866291A"/>
    <w:rsid w:val="78775729"/>
    <w:rsid w:val="789366E3"/>
    <w:rsid w:val="78A42DB0"/>
    <w:rsid w:val="78A656AB"/>
    <w:rsid w:val="78B2245C"/>
    <w:rsid w:val="78B41167"/>
    <w:rsid w:val="78B97DC3"/>
    <w:rsid w:val="78CA2EA9"/>
    <w:rsid w:val="78CF226D"/>
    <w:rsid w:val="78DD0341"/>
    <w:rsid w:val="78E172CC"/>
    <w:rsid w:val="78E71CAD"/>
    <w:rsid w:val="78EA1D1F"/>
    <w:rsid w:val="78F24F26"/>
    <w:rsid w:val="7904172F"/>
    <w:rsid w:val="790F7E27"/>
    <w:rsid w:val="792A231A"/>
    <w:rsid w:val="792E7C93"/>
    <w:rsid w:val="79316829"/>
    <w:rsid w:val="79627585"/>
    <w:rsid w:val="797B5E03"/>
    <w:rsid w:val="797E66A9"/>
    <w:rsid w:val="799F4335"/>
    <w:rsid w:val="79A97383"/>
    <w:rsid w:val="79B34BDA"/>
    <w:rsid w:val="79C36704"/>
    <w:rsid w:val="79E27E8B"/>
    <w:rsid w:val="79E50861"/>
    <w:rsid w:val="79F1396C"/>
    <w:rsid w:val="79F850CE"/>
    <w:rsid w:val="79FD443C"/>
    <w:rsid w:val="7A1940E8"/>
    <w:rsid w:val="7A1D1975"/>
    <w:rsid w:val="7A1D53F5"/>
    <w:rsid w:val="7A253794"/>
    <w:rsid w:val="7A291E51"/>
    <w:rsid w:val="7A3E5150"/>
    <w:rsid w:val="7A4670D6"/>
    <w:rsid w:val="7A534B63"/>
    <w:rsid w:val="7A540C7C"/>
    <w:rsid w:val="7A543372"/>
    <w:rsid w:val="7A57076C"/>
    <w:rsid w:val="7A615382"/>
    <w:rsid w:val="7A67303B"/>
    <w:rsid w:val="7A886B78"/>
    <w:rsid w:val="7A8C48BA"/>
    <w:rsid w:val="7AAB1D04"/>
    <w:rsid w:val="7ABA4368"/>
    <w:rsid w:val="7AD05746"/>
    <w:rsid w:val="7B257FFD"/>
    <w:rsid w:val="7B343476"/>
    <w:rsid w:val="7B37C36E"/>
    <w:rsid w:val="7B58479C"/>
    <w:rsid w:val="7B5A2978"/>
    <w:rsid w:val="7B5A7E4C"/>
    <w:rsid w:val="7B5D1DB2"/>
    <w:rsid w:val="7B667AF9"/>
    <w:rsid w:val="7B6D4DCE"/>
    <w:rsid w:val="7B6E2211"/>
    <w:rsid w:val="7B7468F8"/>
    <w:rsid w:val="7B762E74"/>
    <w:rsid w:val="7B8C2698"/>
    <w:rsid w:val="7B975F45"/>
    <w:rsid w:val="7BC816D3"/>
    <w:rsid w:val="7BC9569A"/>
    <w:rsid w:val="7BD60A48"/>
    <w:rsid w:val="7BDF310F"/>
    <w:rsid w:val="7BEE0103"/>
    <w:rsid w:val="7BF5023D"/>
    <w:rsid w:val="7C0A0FE4"/>
    <w:rsid w:val="7C127041"/>
    <w:rsid w:val="7C254906"/>
    <w:rsid w:val="7C431A41"/>
    <w:rsid w:val="7C4D1E27"/>
    <w:rsid w:val="7C50507A"/>
    <w:rsid w:val="7C517547"/>
    <w:rsid w:val="7C5807CC"/>
    <w:rsid w:val="7C590818"/>
    <w:rsid w:val="7C7C10F6"/>
    <w:rsid w:val="7C853BEA"/>
    <w:rsid w:val="7C881368"/>
    <w:rsid w:val="7CC3633E"/>
    <w:rsid w:val="7CE27788"/>
    <w:rsid w:val="7CE85FF3"/>
    <w:rsid w:val="7CF308E3"/>
    <w:rsid w:val="7D012C11"/>
    <w:rsid w:val="7D044000"/>
    <w:rsid w:val="7D0C32F1"/>
    <w:rsid w:val="7D0F408D"/>
    <w:rsid w:val="7D38369E"/>
    <w:rsid w:val="7D491C6C"/>
    <w:rsid w:val="7D5429C0"/>
    <w:rsid w:val="7D562F5D"/>
    <w:rsid w:val="7D6E6D43"/>
    <w:rsid w:val="7D796C4C"/>
    <w:rsid w:val="7D983576"/>
    <w:rsid w:val="7DAC53B7"/>
    <w:rsid w:val="7DB57A34"/>
    <w:rsid w:val="7DBA173E"/>
    <w:rsid w:val="7DD70756"/>
    <w:rsid w:val="7DD81BC4"/>
    <w:rsid w:val="7DE60973"/>
    <w:rsid w:val="7DEF0916"/>
    <w:rsid w:val="7DFFDD2E"/>
    <w:rsid w:val="7E057148"/>
    <w:rsid w:val="7E1E5218"/>
    <w:rsid w:val="7E252C68"/>
    <w:rsid w:val="7E4E00D8"/>
    <w:rsid w:val="7E5C5BD3"/>
    <w:rsid w:val="7E8A7362"/>
    <w:rsid w:val="7E957AB5"/>
    <w:rsid w:val="7E9A4E1F"/>
    <w:rsid w:val="7EA36676"/>
    <w:rsid w:val="7EA7723A"/>
    <w:rsid w:val="7EF56FBB"/>
    <w:rsid w:val="7F0768EB"/>
    <w:rsid w:val="7F143BEC"/>
    <w:rsid w:val="7F1906E6"/>
    <w:rsid w:val="7F2F7F0A"/>
    <w:rsid w:val="7F4D0390"/>
    <w:rsid w:val="7F4F4108"/>
    <w:rsid w:val="7F5804E0"/>
    <w:rsid w:val="7F5BC6ED"/>
    <w:rsid w:val="7F715AF2"/>
    <w:rsid w:val="7F74591C"/>
    <w:rsid w:val="7F886E69"/>
    <w:rsid w:val="7FBD5515"/>
    <w:rsid w:val="7FFD6A8C"/>
    <w:rsid w:val="9B7DDD64"/>
    <w:rsid w:val="9BD7B505"/>
    <w:rsid w:val="9F7E425C"/>
    <w:rsid w:val="B2F7F615"/>
    <w:rsid w:val="BB7FA927"/>
    <w:rsid w:val="BD8A5643"/>
    <w:rsid w:val="C9FAA556"/>
    <w:rsid w:val="DBBF00F0"/>
    <w:rsid w:val="DFBE399F"/>
    <w:rsid w:val="DFEE8502"/>
    <w:rsid w:val="E6F7687E"/>
    <w:rsid w:val="E7BE70B8"/>
    <w:rsid w:val="EFFFD878"/>
    <w:rsid w:val="F3931036"/>
    <w:rsid w:val="F3FEE6FF"/>
    <w:rsid w:val="F5FFD31F"/>
    <w:rsid w:val="F6B7CAEC"/>
    <w:rsid w:val="FBBF7B4F"/>
    <w:rsid w:val="FC9594BB"/>
    <w:rsid w:val="FCA89A6C"/>
    <w:rsid w:val="FCFFD064"/>
    <w:rsid w:val="FD160BBA"/>
    <w:rsid w:val="FDBCF89D"/>
    <w:rsid w:val="FDCBD85B"/>
    <w:rsid w:val="FE192D81"/>
    <w:rsid w:val="FE77E9BD"/>
    <w:rsid w:val="FEFFD746"/>
    <w:rsid w:val="FF9FFB45"/>
    <w:rsid w:val="FFFE3B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7"/>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link w:val="968"/>
    <w:qFormat/>
    <w:uiPriority w:val="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3"/>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434"/>
    <w:qFormat/>
    <w:uiPriority w:val="0"/>
    <w:pPr>
      <w:autoSpaceDE w:val="0"/>
      <w:autoSpaceDN w:val="0"/>
      <w:spacing w:line="360" w:lineRule="auto"/>
    </w:pPr>
    <w:rPr>
      <w:rFonts w:ascii="宋体" w:hAnsi="Arial" w:cs="Arial"/>
      <w:snapToGrid w:val="0"/>
      <w:sz w:val="24"/>
      <w:szCs w:val="21"/>
      <w:lang w:val="zh-CN"/>
    </w:rPr>
  </w:style>
  <w:style w:type="paragraph" w:styleId="4">
    <w:name w:val="Body Text First Indent"/>
    <w:basedOn w:val="3"/>
    <w:link w:val="325"/>
    <w:qFormat/>
    <w:uiPriority w:val="99"/>
    <w:pPr>
      <w:ind w:firstLine="420"/>
    </w:pPr>
    <w:rPr>
      <w:rFonts w:hAnsi="Calibri" w:cs="Times New Roman"/>
      <w:snapToGrid/>
      <w:szCs w:val="20"/>
    </w:rPr>
  </w:style>
  <w:style w:type="paragraph" w:styleId="7">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34"/>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List Bullet"/>
    <w:basedOn w:val="1"/>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2">
    <w:name w:val="Document Map"/>
    <w:basedOn w:val="1"/>
    <w:link w:val="207"/>
    <w:qFormat/>
    <w:uiPriority w:val="0"/>
    <w:pPr>
      <w:shd w:val="clear" w:color="auto" w:fill="000080"/>
    </w:pPr>
  </w:style>
  <w:style w:type="paragraph" w:styleId="23">
    <w:name w:val="annotation text"/>
    <w:basedOn w:val="1"/>
    <w:link w:val="348"/>
    <w:qFormat/>
    <w:uiPriority w:val="0"/>
    <w:pPr>
      <w:jc w:val="left"/>
    </w:pPr>
  </w:style>
  <w:style w:type="paragraph" w:styleId="24">
    <w:name w:val="Salutation"/>
    <w:basedOn w:val="1"/>
    <w:next w:val="1"/>
    <w:link w:val="302"/>
    <w:qFormat/>
    <w:uiPriority w:val="0"/>
    <w:rPr>
      <w:rFonts w:ascii="仿宋_GB2312" w:eastAsia="仿宋_GB2312"/>
      <w:sz w:val="28"/>
      <w:szCs w:val="20"/>
    </w:rPr>
  </w:style>
  <w:style w:type="paragraph" w:styleId="25">
    <w:name w:val="Body Text 3"/>
    <w:basedOn w:val="1"/>
    <w:link w:val="334"/>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269"/>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6"/>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6"/>
    <w:qFormat/>
    <w:uiPriority w:val="99"/>
    <w:rPr>
      <w:lang w:val="zh-CN"/>
    </w:rPr>
  </w:style>
  <w:style w:type="paragraph" w:styleId="41">
    <w:name w:val="Balloon Text"/>
    <w:basedOn w:val="1"/>
    <w:link w:val="193"/>
    <w:qFormat/>
    <w:uiPriority w:val="99"/>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link w:val="989"/>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39"/>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able of figures"/>
    <w:basedOn w:val="1"/>
    <w:next w:val="1"/>
    <w:semiHidden/>
    <w:qFormat/>
    <w:uiPriority w:val="0"/>
    <w:pPr>
      <w:tabs>
        <w:tab w:val="left" w:pos="1270"/>
      </w:tabs>
      <w:adjustRightInd/>
      <w:spacing w:line="360" w:lineRule="auto"/>
      <w:ind w:left="1270" w:hanging="420"/>
      <w:jc w:val="left"/>
    </w:pPr>
    <w:rPr>
      <w:smallCaps/>
      <w:sz w:val="20"/>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6"/>
    <w:qFormat/>
    <w:uiPriority w:val="0"/>
    <w:pPr>
      <w:spacing w:after="120" w:line="480" w:lineRule="auto"/>
    </w:pPr>
  </w:style>
  <w:style w:type="paragraph" w:styleId="60">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0"/>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3"/>
    <w:next w:val="23"/>
    <w:link w:val="102"/>
    <w:qFormat/>
    <w:uiPriority w:val="0"/>
    <w:rPr>
      <w:b/>
      <w:bCs/>
    </w:rPr>
  </w:style>
  <w:style w:type="paragraph" w:styleId="64">
    <w:name w:val="Body Text First Indent 2"/>
    <w:basedOn w:val="27"/>
    <w:link w:val="127"/>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1"/>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0"/>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0"/>
    <w:rPr>
      <w:sz w:val="21"/>
      <w:szCs w:val="21"/>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Default"/>
    <w:next w:val="86"/>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7">
    <w:name w:val="标题 2 字符"/>
    <w:qFormat/>
    <w:uiPriority w:val="0"/>
    <w:rPr>
      <w:rFonts w:ascii="仿宋_GB2312" w:hAnsi="Times New Roman" w:eastAsia="仿宋_GB2312" w:cs="Times New Roman"/>
      <w:b/>
      <w:kern w:val="2"/>
      <w:sz w:val="24"/>
      <w:lang w:val="zh-CN"/>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99"/>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3"/>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9"/>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0"/>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4"/>
    <w:qFormat/>
    <w:uiPriority w:val="0"/>
    <w:rPr>
      <w:rFonts w:ascii="宋体" w:hAnsi="宋体"/>
      <w:kern w:val="2"/>
      <w:sz w:val="21"/>
      <w:szCs w:val="24"/>
    </w:rPr>
  </w:style>
  <w:style w:type="character" w:customStyle="1" w:styleId="128">
    <w:name w:val="font11"/>
    <w:basedOn w:val="73"/>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3"/>
    <w:qFormat/>
    <w:uiPriority w:val="0"/>
    <w:rPr>
      <w:rFonts w:ascii="Arial" w:hAnsi="Arial" w:eastAsia="黑体" w:cs="Arial"/>
      <w:snapToGrid w:val="0"/>
      <w:kern w:val="0"/>
      <w:szCs w:val="21"/>
    </w:rPr>
  </w:style>
  <w:style w:type="character" w:customStyle="1" w:styleId="131">
    <w:name w:val="纯文本 Char"/>
    <w:link w:val="35"/>
    <w:qFormat/>
    <w:uiPriority w:val="99"/>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99"/>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10"/>
    <w:qFormat/>
    <w:uiPriority w:val="9"/>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99"/>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8"/>
    <w:qFormat/>
    <w:uiPriority w:val="0"/>
    <w:rPr>
      <w:rFonts w:ascii="宋体"/>
      <w:kern w:val="2"/>
      <w:sz w:val="24"/>
      <w:szCs w:val="21"/>
      <w:lang w:val="zh-CN"/>
    </w:rPr>
  </w:style>
  <w:style w:type="character" w:customStyle="1" w:styleId="187">
    <w:name w:val="标题 9 Char"/>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1"/>
    <w:qFormat/>
    <w:uiPriority w:val="99"/>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99"/>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2"/>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9"/>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3"/>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2"/>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9"/>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5"/>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表段落1"/>
    <w:basedOn w:val="1"/>
    <w:link w:val="984"/>
    <w:qFormat/>
    <w:uiPriority w:val="0"/>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7"/>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99"/>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0"/>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2"/>
    <w:qFormat/>
    <w:uiPriority w:val="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99"/>
    <w:rPr>
      <w:rFonts w:ascii="Calibri" w:hAnsi="Calibri" w:eastAsia="黑体" w:cs="Arial"/>
      <w:snapToGrid w:val="0"/>
      <w:kern w:val="2"/>
      <w:sz w:val="28"/>
      <w:szCs w:val="21"/>
    </w:rPr>
  </w:style>
  <w:style w:type="character" w:customStyle="1" w:styleId="297">
    <w:name w:val="标题 5 Char"/>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4"/>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0"/>
    <w:qFormat/>
    <w:uiPriority w:val="0"/>
    <w:rPr>
      <w:rFonts w:ascii="黑体" w:hAnsi="Courier New" w:eastAsia="黑体"/>
    </w:rPr>
  </w:style>
  <w:style w:type="character" w:customStyle="1" w:styleId="306">
    <w:name w:val="正文文本 2 Char1"/>
    <w:link w:val="59"/>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99"/>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4"/>
    <w:qFormat/>
    <w:uiPriority w:val="99"/>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5"/>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3"/>
    <w:qFormat/>
    <w:uiPriority w:val="99"/>
    <w:rPr>
      <w:kern w:val="2"/>
      <w:sz w:val="21"/>
      <w:szCs w:val="24"/>
    </w:rPr>
  </w:style>
  <w:style w:type="character" w:customStyle="1" w:styleId="349">
    <w:name w:val="签名 Char"/>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0"/>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basedOn w:val="73"/>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0"/>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0"/>
    <w:rPr>
      <w:rFonts w:ascii="Arial" w:hAnsi="Arial" w:eastAsia="黑体" w:cs="Arial"/>
      <w:b/>
      <w:bCs/>
      <w:snapToGrid w:val="0"/>
      <w:kern w:val="44"/>
      <w:sz w:val="44"/>
      <w:szCs w:val="44"/>
    </w:rPr>
  </w:style>
  <w:style w:type="character" w:customStyle="1" w:styleId="425">
    <w:name w:val="style36"/>
    <w:basedOn w:val="73"/>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0"/>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5">
    <w:name w:val="gray6"/>
    <w:basedOn w:val="73"/>
    <w:qFormat/>
    <w:uiPriority w:val="0"/>
    <w:rPr>
      <w:rFonts w:ascii="Arial" w:hAnsi="Arial" w:eastAsia="黑体" w:cs="Arial"/>
      <w:snapToGrid w:val="0"/>
      <w:kern w:val="0"/>
      <w:szCs w:val="21"/>
    </w:rPr>
  </w:style>
  <w:style w:type="character" w:customStyle="1" w:styleId="436">
    <w:name w:val="hui"/>
    <w:basedOn w:val="73"/>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7"/>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99"/>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5"/>
    <w:next w:val="85"/>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5"/>
    <w:next w:val="85"/>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9"/>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0"/>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Lines="0" w:afterLines="0"/>
      <w:ind w:left="1680"/>
      <w:outlineLvl w:val="2"/>
    </w:pPr>
  </w:style>
  <w:style w:type="paragraph" w:customStyle="1" w:styleId="662">
    <w:name w:val="章标题"/>
    <w:next w:val="64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Lines="50"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2"/>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9"/>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7"/>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40"/>
    <w:qFormat/>
    <w:uiPriority w:val="99"/>
    <w:rPr>
      <w:kern w:val="2"/>
      <w:sz w:val="21"/>
      <w:szCs w:val="24"/>
      <w:lang w:val="zh-CN"/>
    </w:rPr>
  </w:style>
  <w:style w:type="character" w:customStyle="1" w:styleId="937">
    <w:name w:val="无间隔 Char"/>
    <w:link w:val="487"/>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99"/>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2"/>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3"/>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character" w:customStyle="1" w:styleId="968">
    <w:name w:val="标题 3 Char"/>
    <w:basedOn w:val="73"/>
    <w:link w:val="6"/>
    <w:qFormat/>
    <w:uiPriority w:val="9"/>
    <w:rPr>
      <w:b/>
      <w:bCs/>
      <w:kern w:val="2"/>
      <w:sz w:val="32"/>
      <w:szCs w:val="32"/>
    </w:rPr>
  </w:style>
  <w:style w:type="paragraph" w:customStyle="1" w:styleId="969">
    <w:name w:val="1册标题1"/>
    <w:basedOn w:val="1"/>
    <w:next w:val="1"/>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70">
    <w:name w:val="标题样式"/>
    <w:basedOn w:val="1"/>
    <w:next w:val="1"/>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1">
    <w:name w:val="NormalCharacter"/>
    <w:qFormat/>
    <w:uiPriority w:val="0"/>
    <w:rPr>
      <w:kern w:val="2"/>
      <w:sz w:val="21"/>
      <w:szCs w:val="24"/>
      <w:lang w:val="en-US" w:eastAsia="zh-CN" w:bidi="ar-SA"/>
    </w:rPr>
  </w:style>
  <w:style w:type="paragraph" w:customStyle="1" w:styleId="972">
    <w:name w:val="列表段落2"/>
    <w:basedOn w:val="1"/>
    <w:qFormat/>
    <w:uiPriority w:val="34"/>
    <w:pPr>
      <w:adjustRightInd/>
      <w:ind w:firstLine="420" w:firstLineChars="200"/>
    </w:pPr>
    <w:rPr>
      <w:rFonts w:ascii="等线" w:hAnsi="等线" w:eastAsia="等线"/>
    </w:rPr>
  </w:style>
  <w:style w:type="character" w:customStyle="1" w:styleId="973">
    <w:name w:val="fontstyle01"/>
    <w:basedOn w:val="73"/>
    <w:qFormat/>
    <w:uiPriority w:val="0"/>
    <w:rPr>
      <w:rFonts w:ascii="仿宋_GB2312" w:hAnsi="仿宋_GB2312" w:eastAsia="仿宋_GB2312" w:cs="仿宋_GB2312"/>
      <w:color w:val="000000"/>
      <w:sz w:val="32"/>
      <w:szCs w:val="32"/>
    </w:rPr>
  </w:style>
  <w:style w:type="paragraph" w:customStyle="1" w:styleId="974">
    <w:name w:val="正文（1）"/>
    <w:basedOn w:val="1"/>
    <w:qFormat/>
    <w:uiPriority w:val="0"/>
    <w:pPr>
      <w:numPr>
        <w:ilvl w:val="0"/>
        <w:numId w:val="1"/>
      </w:numPr>
    </w:pPr>
  </w:style>
  <w:style w:type="character" w:customStyle="1" w:styleId="975">
    <w:name w:val="未处理的提及2"/>
    <w:basedOn w:val="73"/>
    <w:semiHidden/>
    <w:unhideWhenUsed/>
    <w:qFormat/>
    <w:uiPriority w:val="99"/>
    <w:rPr>
      <w:color w:val="605E5C"/>
      <w:shd w:val="clear" w:color="auto" w:fill="E1DFDD"/>
    </w:rPr>
  </w:style>
  <w:style w:type="character" w:customStyle="1" w:styleId="976">
    <w:name w:val="Internet 链接"/>
    <w:qFormat/>
    <w:uiPriority w:val="99"/>
    <w:rPr>
      <w:rFonts w:ascii="Arial" w:hAnsi="Arial" w:eastAsia="黑体;SimHei"/>
      <w:color w:val="000000"/>
      <w:kern w:val="0"/>
      <w:sz w:val="18"/>
      <w:u w:val="none"/>
    </w:rPr>
  </w:style>
  <w:style w:type="character" w:customStyle="1" w:styleId="977">
    <w:name w:val="样式 小四"/>
    <w:qFormat/>
    <w:uiPriority w:val="0"/>
    <w:rPr>
      <w:sz w:val="21"/>
    </w:rPr>
  </w:style>
  <w:style w:type="character" w:customStyle="1" w:styleId="978">
    <w:name w:val="Head 2"/>
    <w:qFormat/>
    <w:uiPriority w:val="0"/>
    <w:rPr>
      <w:rFonts w:ascii="仿宋_GB2312"/>
      <w:bCs/>
      <w:iCs/>
      <w:sz w:val="24"/>
    </w:rPr>
  </w:style>
  <w:style w:type="character" w:customStyle="1" w:styleId="97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80">
    <w:name w:val="目录 1 + 行距: 多倍行距 2.5 字行 Char"/>
    <w:link w:val="981"/>
    <w:qFormat/>
    <w:uiPriority w:val="0"/>
    <w:rPr>
      <w:rFonts w:ascii="仿宋_GB2312" w:eastAsia="仿宋_GB2312"/>
      <w:b/>
      <w:bCs/>
      <w:caps/>
      <w:sz w:val="36"/>
      <w:szCs w:val="36"/>
    </w:rPr>
  </w:style>
  <w:style w:type="paragraph" w:customStyle="1" w:styleId="981">
    <w:name w:val="目录 1 + 行距: 多倍行距 2.5 字行"/>
    <w:basedOn w:val="45"/>
    <w:link w:val="980"/>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2">
    <w:name w:val="bt Char1"/>
    <w:qFormat/>
    <w:uiPriority w:val="0"/>
    <w:rPr>
      <w:rFonts w:eastAsia="宋体"/>
      <w:kern w:val="2"/>
      <w:sz w:val="21"/>
      <w:szCs w:val="24"/>
      <w:lang w:val="en-US" w:eastAsia="zh-CN" w:bidi="ar-SA"/>
    </w:rPr>
  </w:style>
  <w:style w:type="character" w:customStyle="1" w:styleId="983">
    <w:name w:val="normal_text"/>
    <w:basedOn w:val="73"/>
    <w:qFormat/>
    <w:uiPriority w:val="0"/>
  </w:style>
  <w:style w:type="character" w:customStyle="1" w:styleId="984">
    <w:name w:val="List Paragraph Char"/>
    <w:link w:val="262"/>
    <w:qFormat/>
    <w:locked/>
    <w:uiPriority w:val="0"/>
    <w:rPr>
      <w:rFonts w:eastAsia="楷体_GB2312" w:cs="Lucida Sans"/>
      <w:kern w:val="2"/>
      <w:sz w:val="24"/>
      <w:szCs w:val="24"/>
    </w:rPr>
  </w:style>
  <w:style w:type="character" w:customStyle="1" w:styleId="985">
    <w:name w:val="line1"/>
    <w:qFormat/>
    <w:uiPriority w:val="0"/>
    <w:rPr>
      <w:u w:val="none"/>
    </w:rPr>
  </w:style>
  <w:style w:type="character" w:customStyle="1" w:styleId="986">
    <w:name w:val="style181"/>
    <w:qFormat/>
    <w:uiPriority w:val="0"/>
    <w:rPr>
      <w:rFonts w:hint="default" w:ascii="Arial" w:hAnsi="Arial" w:cs="Arial"/>
      <w:color w:val="000000"/>
      <w:sz w:val="18"/>
      <w:szCs w:val="18"/>
    </w:rPr>
  </w:style>
  <w:style w:type="character" w:customStyle="1" w:styleId="987">
    <w:name w:val="hei14b1"/>
    <w:qFormat/>
    <w:uiPriority w:val="0"/>
    <w:rPr>
      <w:b/>
      <w:bCs/>
      <w:color w:val="333333"/>
      <w:sz w:val="21"/>
      <w:szCs w:val="21"/>
    </w:rPr>
  </w:style>
  <w:style w:type="character" w:customStyle="1" w:styleId="98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989">
    <w:name w:val="目录 1 Char"/>
    <w:link w:val="45"/>
    <w:qFormat/>
    <w:uiPriority w:val="0"/>
    <w:rPr>
      <w:kern w:val="2"/>
      <w:sz w:val="21"/>
      <w:szCs w:val="24"/>
    </w:rPr>
  </w:style>
  <w:style w:type="character" w:customStyle="1" w:styleId="990">
    <w:name w:val="huide001"/>
    <w:qFormat/>
    <w:uiPriority w:val="0"/>
    <w:rPr>
      <w:rFonts w:hint="default" w:ascii="Arial" w:hAnsi="Arial" w:cs="Arial"/>
      <w:color w:val="666666"/>
      <w:sz w:val="18"/>
      <w:szCs w:val="18"/>
    </w:rPr>
  </w:style>
  <w:style w:type="character" w:customStyle="1" w:styleId="991">
    <w:name w:val="para"/>
    <w:basedOn w:val="73"/>
    <w:qFormat/>
    <w:uiPriority w:val="0"/>
  </w:style>
  <w:style w:type="character" w:customStyle="1" w:styleId="99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993">
    <w:name w:val="A C"/>
    <w:qFormat/>
    <w:uiPriority w:val="0"/>
    <w:rPr>
      <w:rFonts w:ascii="仿宋_GB2312"/>
      <w:bCs/>
      <w:iCs/>
      <w:sz w:val="24"/>
    </w:rPr>
  </w:style>
  <w:style w:type="character" w:customStyle="1" w:styleId="994">
    <w:name w:val="point_normal1"/>
    <w:qFormat/>
    <w:uiPriority w:val="0"/>
    <w:rPr>
      <w:rFonts w:hint="default" w:ascii="Arial" w:hAnsi="Arial" w:cs="Arial"/>
      <w:sz w:val="18"/>
      <w:szCs w:val="18"/>
    </w:rPr>
  </w:style>
  <w:style w:type="paragraph" w:customStyle="1" w:styleId="995">
    <w:name w:val="样式 标题 3"/>
    <w:basedOn w:val="6"/>
    <w:next w:val="996"/>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6">
    <w:name w:val="最新标题4"/>
    <w:basedOn w:val="997"/>
    <w:next w:val="1"/>
    <w:qFormat/>
    <w:uiPriority w:val="0"/>
    <w:pPr>
      <w:tabs>
        <w:tab w:val="left" w:pos="2100"/>
      </w:tabs>
      <w:spacing w:after="120"/>
      <w:ind w:left="0" w:firstLine="0"/>
    </w:pPr>
  </w:style>
  <w:style w:type="paragraph" w:customStyle="1" w:styleId="997">
    <w:name w:val="样式 标题 4"/>
    <w:basedOn w:val="998"/>
    <w:next w:val="1000"/>
    <w:qFormat/>
    <w:uiPriority w:val="0"/>
    <w:pPr>
      <w:tabs>
        <w:tab w:val="left" w:pos="2100"/>
      </w:tabs>
      <w:spacing w:after="50"/>
      <w:ind w:left="2100" w:hanging="420"/>
    </w:pPr>
  </w:style>
  <w:style w:type="paragraph" w:customStyle="1" w:styleId="998">
    <w:name w:val="样式 标题 4Chapter X.X.X.X. + 段后: 0.5 行1"/>
    <w:basedOn w:val="999"/>
    <w:qFormat/>
    <w:uiPriority w:val="0"/>
    <w:pPr>
      <w:spacing w:after="120"/>
    </w:pPr>
  </w:style>
  <w:style w:type="paragraph" w:customStyle="1" w:styleId="999">
    <w:name w:val="样式 标题 4 + 段后: 0.5 行"/>
    <w:basedOn w:val="8"/>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1000">
    <w:name w:val="样式 正文"/>
    <w:basedOn w:val="1"/>
    <w:next w:val="1"/>
    <w:qFormat/>
    <w:uiPriority w:val="0"/>
    <w:pPr>
      <w:adjustRightInd/>
      <w:spacing w:afterLines="50"/>
      <w:jc w:val="left"/>
    </w:pPr>
    <w:rPr>
      <w:rFonts w:ascii="宋体" w:cs="宋体"/>
      <w:snapToGrid w:val="0"/>
      <w:kern w:val="0"/>
      <w:szCs w:val="20"/>
    </w:rPr>
  </w:style>
  <w:style w:type="paragraph" w:customStyle="1" w:styleId="1001">
    <w:name w:val="样式 模板描述"/>
    <w:basedOn w:val="1"/>
    <w:next w:val="1000"/>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2">
    <w:name w:val="样式 标题 2Chapter X.X. Statementh22Header 2l2Level 2 Headhea...1"/>
    <w:basedOn w:val="6"/>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3">
    <w:name w:val="圆点"/>
    <w:basedOn w:val="1"/>
    <w:qFormat/>
    <w:uiPriority w:val="0"/>
    <w:pPr>
      <w:adjustRightInd/>
      <w:spacing w:beforeLines="50" w:afterLines="50" w:line="360" w:lineRule="auto"/>
      <w:ind w:firstLine="480" w:firstLineChars="200"/>
    </w:pPr>
    <w:rPr>
      <w:rFonts w:ascii="仿宋_GB2312" w:eastAsia="仿宋_GB2312"/>
      <w:sz w:val="24"/>
    </w:rPr>
  </w:style>
  <w:style w:type="paragraph" w:customStyle="1" w:styleId="1004">
    <w:name w:val="标题 3Chapter X.X.X. + 段后: 0.5 行 + 段后: 0.5 行 + 段后: 0.5 行1"/>
    <w:basedOn w:val="1005"/>
    <w:qFormat/>
    <w:uiPriority w:val="0"/>
    <w:pPr>
      <w:tabs>
        <w:tab w:val="left" w:pos="709"/>
      </w:tabs>
    </w:pPr>
  </w:style>
  <w:style w:type="paragraph" w:customStyle="1" w:styleId="1005">
    <w:name w:val="样式 样式 标题 3Chapter X.X.X. + 段后: 0.5 行 + 段后: 0.5 行"/>
    <w:basedOn w:val="1006"/>
    <w:qFormat/>
    <w:uiPriority w:val="0"/>
    <w:pPr>
      <w:tabs>
        <w:tab w:val="left" w:pos="709"/>
      </w:tabs>
    </w:pPr>
  </w:style>
  <w:style w:type="paragraph" w:customStyle="1" w:styleId="1006">
    <w:name w:val="样式 标题 3Chapter X.X.X. + 段后: 0.5 行"/>
    <w:basedOn w:val="6"/>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7">
    <w:name w:val="公文标题1"/>
    <w:basedOn w:val="2"/>
    <w:next w:val="1"/>
    <w:qFormat/>
    <w:uiPriority w:val="0"/>
    <w:pPr>
      <w:numPr>
        <w:ilvl w:val="0"/>
        <w:numId w:val="4"/>
      </w:numPr>
      <w:tabs>
        <w:tab w:val="left" w:pos="360"/>
        <w:tab w:val="clear" w:pos="432"/>
      </w:tabs>
      <w:adjustRightInd/>
      <w:spacing w:before="100" w:after="100"/>
    </w:pPr>
    <w:rPr>
      <w:rFonts w:eastAsia="黑体"/>
      <w:sz w:val="30"/>
    </w:rPr>
  </w:style>
  <w:style w:type="character" w:customStyle="1" w:styleId="1008">
    <w:name w:val="正文文本首行缩进 字符1"/>
    <w:basedOn w:val="296"/>
    <w:semiHidden/>
    <w:qFormat/>
    <w:uiPriority w:val="99"/>
    <w:rPr>
      <w:rFonts w:ascii="Times New Roman" w:hAnsi="Times New Roman" w:eastAsia="宋体" w:cs="Times New Roman"/>
      <w:snapToGrid/>
      <w:kern w:val="2"/>
      <w:sz w:val="28"/>
      <w:szCs w:val="20"/>
    </w:rPr>
  </w:style>
  <w:style w:type="paragraph" w:customStyle="1" w:styleId="1009">
    <w:name w:val="Paragraph2"/>
    <w:basedOn w:val="1"/>
    <w:qFormat/>
    <w:uiPriority w:val="0"/>
    <w:pPr>
      <w:adjustRightInd/>
      <w:spacing w:before="80" w:afterLines="50"/>
      <w:ind w:left="720"/>
    </w:pPr>
    <w:rPr>
      <w:rFonts w:ascii="宋体"/>
      <w:snapToGrid w:val="0"/>
      <w:color w:val="000000"/>
      <w:kern w:val="0"/>
      <w:szCs w:val="20"/>
      <w:lang w:val="en-AU"/>
    </w:rPr>
  </w:style>
  <w:style w:type="paragraph" w:customStyle="1" w:styleId="1010">
    <w:name w:val="沈标题四"/>
    <w:basedOn w:val="8"/>
    <w:next w:val="1"/>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1">
    <w:name w:val="样式 正文文本缩进 + 仿宋_GB2312 小四 首行缩进:  0 厘米 行距: 1.5 倍行距"/>
    <w:basedOn w:val="27"/>
    <w:qFormat/>
    <w:uiPriority w:val="0"/>
    <w:pPr>
      <w:adjustRightInd/>
      <w:spacing w:line="360" w:lineRule="auto"/>
      <w:ind w:firstLine="0" w:firstLineChars="0"/>
    </w:pPr>
    <w:rPr>
      <w:rFonts w:ascii="仿宋_GB2312" w:hAnsi="Times New Roman" w:eastAsia="新宋体"/>
      <w:szCs w:val="20"/>
    </w:rPr>
  </w:style>
  <w:style w:type="paragraph" w:customStyle="1" w:styleId="1012">
    <w:name w:val="P2"/>
    <w:basedOn w:val="1"/>
    <w:qFormat/>
    <w:uiPriority w:val="0"/>
    <w:pPr>
      <w:widowControl/>
      <w:adjustRightInd/>
      <w:spacing w:before="240" w:line="240" w:lineRule="atLeast"/>
      <w:ind w:left="578"/>
      <w:jc w:val="left"/>
    </w:pPr>
    <w:rPr>
      <w:b/>
      <w:kern w:val="0"/>
      <w:szCs w:val="21"/>
      <w:lang w:val="en-AU" w:eastAsia="en-US"/>
    </w:rPr>
  </w:style>
  <w:style w:type="paragraph" w:customStyle="1" w:styleId="1013">
    <w:name w:val="样式 样式 样式 标题 3Chapter X.X.X. + 段后: 0.5 行 + 段后: 0.5 行 + 段后: 0.5 行"/>
    <w:basedOn w:val="1005"/>
    <w:qFormat/>
    <w:uiPriority w:val="0"/>
    <w:pPr>
      <w:spacing w:after="120"/>
    </w:pPr>
  </w:style>
  <w:style w:type="paragraph" w:customStyle="1" w:styleId="1014">
    <w:name w:val="页面边线"/>
    <w:basedOn w:val="1"/>
    <w:qFormat/>
    <w:uiPriority w:val="0"/>
    <w:pPr>
      <w:spacing w:line="360" w:lineRule="atLeast"/>
      <w:textAlignment w:val="baseline"/>
    </w:pPr>
    <w:rPr>
      <w:rFonts w:ascii="Century" w:hAnsi="Century"/>
      <w:kern w:val="0"/>
      <w:szCs w:val="20"/>
      <w:lang w:eastAsia="ja-JP"/>
    </w:rPr>
  </w:style>
  <w:style w:type="paragraph" w:customStyle="1" w:styleId="1015">
    <w:name w:val="S4-I-L15-U"/>
    <w:basedOn w:val="1"/>
    <w:qFormat/>
    <w:uiPriority w:val="0"/>
    <w:pPr>
      <w:adjustRightInd/>
      <w:spacing w:line="360" w:lineRule="auto"/>
    </w:pPr>
    <w:rPr>
      <w:b/>
      <w:i/>
      <w:sz w:val="24"/>
      <w:u w:val="single"/>
    </w:rPr>
  </w:style>
  <w:style w:type="paragraph" w:customStyle="1" w:styleId="1016">
    <w:name w:val="标题1"/>
    <w:basedOn w:val="35"/>
    <w:qFormat/>
    <w:uiPriority w:val="0"/>
    <w:pPr>
      <w:adjustRightInd/>
      <w:spacing w:line="360" w:lineRule="auto"/>
    </w:pPr>
    <w:rPr>
      <w:rFonts w:cstheme="minorBidi"/>
      <w:b/>
      <w:snapToGrid/>
      <w:sz w:val="30"/>
      <w:szCs w:val="22"/>
    </w:rPr>
  </w:style>
  <w:style w:type="paragraph" w:customStyle="1" w:styleId="1017">
    <w:name w:val="标书_标题2"/>
    <w:basedOn w:val="5"/>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9">
    <w:name w:val="标准标题3"/>
    <w:basedOn w:val="6"/>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20">
    <w:name w:val="样式 标题 2Chapter X.X. Statementh22Header 2l2Level 2 Headhea..."/>
    <w:basedOn w:val="5"/>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1">
    <w:name w:val="表格内容"/>
    <w:basedOn w:val="3"/>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2">
    <w:name w:val="项目符号B"/>
    <w:basedOn w:val="1"/>
    <w:qFormat/>
    <w:uiPriority w:val="0"/>
    <w:pPr>
      <w:tabs>
        <w:tab w:val="left" w:pos="420"/>
      </w:tabs>
      <w:adjustRightInd/>
      <w:spacing w:line="360" w:lineRule="auto"/>
    </w:pPr>
    <w:rPr>
      <w:rFonts w:ascii="Arial" w:hAnsi="Arial"/>
      <w:sz w:val="24"/>
      <w:szCs w:val="20"/>
    </w:rPr>
  </w:style>
  <w:style w:type="paragraph" w:customStyle="1" w:styleId="1023">
    <w:name w:val="huide00"/>
    <w:basedOn w:val="1"/>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4">
    <w:name w:val="_Style 10"/>
    <w:basedOn w:val="1"/>
    <w:qFormat/>
    <w:uiPriority w:val="0"/>
    <w:pPr>
      <w:adjustRightInd/>
    </w:pPr>
    <w:rPr>
      <w:rFonts w:ascii="仿宋_GB2312" w:eastAsia="仿宋_GB2312"/>
      <w:b/>
      <w:sz w:val="32"/>
      <w:szCs w:val="32"/>
    </w:rPr>
  </w:style>
  <w:style w:type="paragraph" w:customStyle="1" w:styleId="1025">
    <w:name w:val="样式 标题 2"/>
    <w:basedOn w:val="5"/>
    <w:next w:val="1026"/>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6">
    <w:name w:val="最新标题3"/>
    <w:basedOn w:val="995"/>
    <w:next w:val="996"/>
    <w:qFormat/>
    <w:uiPriority w:val="0"/>
    <w:pPr>
      <w:spacing w:after="120"/>
    </w:pPr>
  </w:style>
  <w:style w:type="paragraph" w:customStyle="1" w:styleId="1027">
    <w:name w:val="样式 标题 5H5ITT t5PA Pico Section5H5-Heading 5h5l5heading5...1"/>
    <w:basedOn w:val="9"/>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8">
    <w:name w:val="InfoBlue"/>
    <w:basedOn w:val="1"/>
    <w:next w:val="3"/>
    <w:qFormat/>
    <w:uiPriority w:val="0"/>
    <w:pPr>
      <w:adjustRightInd/>
      <w:spacing w:afterLines="50"/>
      <w:ind w:left="720"/>
      <w:jc w:val="left"/>
    </w:pPr>
    <w:rPr>
      <w:rFonts w:ascii="宋体"/>
      <w:i/>
      <w:snapToGrid w:val="0"/>
      <w:color w:val="0000FF"/>
      <w:kern w:val="0"/>
      <w:szCs w:val="20"/>
    </w:rPr>
  </w:style>
  <w:style w:type="paragraph" w:customStyle="1" w:styleId="1029">
    <w:name w:val="样式 标题 2 + 五号"/>
    <w:basedOn w:val="5"/>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30">
    <w:name w:val="Style-正文"/>
    <w:basedOn w:val="1"/>
    <w:qFormat/>
    <w:uiPriority w:val="0"/>
    <w:pPr>
      <w:adjustRightInd/>
      <w:spacing w:line="360" w:lineRule="auto"/>
      <w:ind w:firstLine="420"/>
    </w:pPr>
    <w:rPr>
      <w:rFonts w:ascii="宋体" w:hAnsi="宋体"/>
      <w:sz w:val="24"/>
    </w:rPr>
  </w:style>
  <w:style w:type="paragraph" w:customStyle="1" w:styleId="1031">
    <w:name w:val="正文（标准）"/>
    <w:basedOn w:val="1"/>
    <w:next w:val="1"/>
    <w:qFormat/>
    <w:uiPriority w:val="0"/>
    <w:pPr>
      <w:adjustRightInd/>
      <w:spacing w:line="360" w:lineRule="auto"/>
      <w:ind w:firstLine="480" w:firstLineChars="200"/>
      <w:jc w:val="left"/>
    </w:pPr>
    <w:rPr>
      <w:rFonts w:ascii="宋体" w:hAnsi="宋体"/>
      <w:color w:val="000000"/>
      <w:sz w:val="24"/>
      <w:szCs w:val="20"/>
    </w:rPr>
  </w:style>
  <w:style w:type="paragraph" w:customStyle="1" w:styleId="1032">
    <w:name w:val="样式 标题 1 + 段后: 0.5 行"/>
    <w:basedOn w:val="2"/>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3">
    <w:name w:val="Table - Text"/>
    <w:basedOn w:val="1"/>
    <w:qFormat/>
    <w:uiPriority w:val="0"/>
    <w:pPr>
      <w:widowControl/>
      <w:adjustRightInd/>
      <w:spacing w:before="60" w:afterLines="50"/>
      <w:jc w:val="left"/>
    </w:pPr>
    <w:rPr>
      <w:kern w:val="0"/>
      <w:szCs w:val="20"/>
      <w:lang w:eastAsia="en-US"/>
    </w:rPr>
  </w:style>
  <w:style w:type="paragraph" w:customStyle="1" w:styleId="1034">
    <w:name w:val="text"/>
    <w:basedOn w:val="1"/>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5">
    <w:name w:val="标题 字符1"/>
    <w:basedOn w:val="73"/>
    <w:qFormat/>
    <w:uiPriority w:val="10"/>
    <w:rPr>
      <w:rFonts w:asciiTheme="majorHAnsi" w:hAnsiTheme="majorHAnsi" w:eastAsiaTheme="majorEastAsia" w:cstheme="majorBidi"/>
      <w:b/>
      <w:bCs/>
      <w:sz w:val="32"/>
      <w:szCs w:val="32"/>
    </w:rPr>
  </w:style>
  <w:style w:type="paragraph" w:customStyle="1" w:styleId="1036">
    <w:name w:val="样式 样式 正文文本缩进 + 仿宋_GB2312 小四 首行缩进:  0 厘米 行距: 1.5 倍行距 + (中文) 仿宋_GB..."/>
    <w:basedOn w:val="1011"/>
    <w:qFormat/>
    <w:uiPriority w:val="0"/>
    <w:pPr>
      <w:ind w:firstLine="480" w:firstLineChars="200"/>
    </w:pPr>
  </w:style>
  <w:style w:type="paragraph" w:customStyle="1" w:styleId="1037">
    <w:name w:val="样式 标题 1 + 五号"/>
    <w:basedOn w:val="2"/>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8">
    <w:name w:val="样式 标题 4Chapter X.X.X. + 段后: 0.5 行1"/>
    <w:basedOn w:val="8"/>
    <w:next w:val="8"/>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9">
    <w:name w:val="样式 标题 3Chapter X.X.X. + 五号 段后: 0.5 行"/>
    <w:basedOn w:val="6"/>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40">
    <w:name w:val="样式 标题 3(A-3)sect1.2.3h3H3level_3PIM 3Level 3 HeadHeading..."/>
    <w:basedOn w:val="6"/>
    <w:qFormat/>
    <w:uiPriority w:val="0"/>
    <w:pPr>
      <w:tabs>
        <w:tab w:val="left" w:pos="709"/>
        <w:tab w:val="clear" w:pos="900"/>
      </w:tabs>
      <w:adjustRightInd/>
      <w:jc w:val="left"/>
    </w:pPr>
    <w:rPr>
      <w:rFonts w:ascii="Arial" w:hAnsi="Arial"/>
      <w:sz w:val="30"/>
    </w:rPr>
  </w:style>
  <w:style w:type="paragraph" w:customStyle="1" w:styleId="1041">
    <w:name w:val="最新标题1"/>
    <w:basedOn w:val="1042"/>
    <w:next w:val="1043"/>
    <w:qFormat/>
    <w:uiPriority w:val="0"/>
    <w:pPr>
      <w:numPr>
        <w:ilvl w:val="0"/>
        <w:numId w:val="2"/>
      </w:numPr>
      <w:tabs>
        <w:tab w:val="left" w:pos="360"/>
        <w:tab w:val="left" w:pos="1140"/>
      </w:tabs>
      <w:spacing w:after="120"/>
      <w:ind w:left="1140" w:hanging="720"/>
    </w:pPr>
    <w:rPr>
      <w:bCs/>
    </w:rPr>
  </w:style>
  <w:style w:type="paragraph" w:customStyle="1" w:styleId="1042">
    <w:name w:val="样式 标题1"/>
    <w:basedOn w:val="1032"/>
    <w:next w:val="1043"/>
    <w:qFormat/>
    <w:uiPriority w:val="0"/>
    <w:pPr>
      <w:tabs>
        <w:tab w:val="left" w:pos="1140"/>
      </w:tabs>
      <w:spacing w:after="50"/>
      <w:ind w:left="1140" w:hanging="720"/>
    </w:pPr>
    <w:rPr>
      <w:bCs w:val="0"/>
      <w:sz w:val="32"/>
    </w:rPr>
  </w:style>
  <w:style w:type="paragraph" w:customStyle="1" w:styleId="1043">
    <w:name w:val="最新标题2"/>
    <w:basedOn w:val="1025"/>
    <w:next w:val="1026"/>
    <w:qFormat/>
    <w:uiPriority w:val="0"/>
    <w:pPr>
      <w:spacing w:after="120"/>
    </w:pPr>
  </w:style>
  <w:style w:type="paragraph" w:customStyle="1" w:styleId="1044">
    <w:name w:val="样式 左侧:  1 厘米 段后: 0.5 行"/>
    <w:basedOn w:val="1"/>
    <w:qFormat/>
    <w:uiPriority w:val="0"/>
    <w:pPr>
      <w:adjustRightInd/>
      <w:spacing w:afterLines="50"/>
      <w:ind w:firstLine="425"/>
      <w:jc w:val="left"/>
    </w:pPr>
    <w:rPr>
      <w:rFonts w:ascii="宋体" w:cs="宋体"/>
      <w:snapToGrid w:val="0"/>
      <w:kern w:val="0"/>
      <w:szCs w:val="20"/>
    </w:rPr>
  </w:style>
  <w:style w:type="paragraph" w:customStyle="1" w:styleId="1045">
    <w:name w:val="样式 标题 3h33rd levelHeading 3 - oldH3Fab-3level_3PIM 3Leve..."/>
    <w:basedOn w:val="6"/>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6">
    <w:name w:val="Char Char3 Char Char Char Char"/>
    <w:basedOn w:val="1"/>
    <w:qFormat/>
    <w:uiPriority w:val="0"/>
    <w:pPr>
      <w:widowControl/>
      <w:adjustRightInd/>
      <w:spacing w:after="160" w:line="360" w:lineRule="auto"/>
      <w:jc w:val="left"/>
    </w:pPr>
    <w:rPr>
      <w:rFonts w:ascii="Verdana" w:hAnsi="Verdana"/>
      <w:kern w:val="0"/>
      <w:sz w:val="24"/>
      <w:szCs w:val="20"/>
      <w:lang w:eastAsia="en-US"/>
    </w:rPr>
  </w:style>
  <w:style w:type="paragraph" w:customStyle="1" w:styleId="1047">
    <w:name w:val="标书_正文"/>
    <w:basedOn w:val="1"/>
    <w:qFormat/>
    <w:uiPriority w:val="0"/>
    <w:pPr>
      <w:adjustRightInd/>
      <w:spacing w:line="360" w:lineRule="auto"/>
      <w:ind w:firstLine="480" w:firstLineChars="200"/>
    </w:pPr>
    <w:rPr>
      <w:rFonts w:ascii="宋体"/>
      <w:kern w:val="0"/>
      <w:sz w:val="24"/>
      <w:szCs w:val="20"/>
    </w:rPr>
  </w:style>
  <w:style w:type="paragraph" w:customStyle="1" w:styleId="1048">
    <w:name w:val="P3"/>
    <w:basedOn w:val="1"/>
    <w:qFormat/>
    <w:uiPriority w:val="0"/>
    <w:pPr>
      <w:widowControl/>
      <w:adjustRightInd/>
      <w:spacing w:before="240" w:line="240" w:lineRule="atLeast"/>
      <w:ind w:left="1152"/>
      <w:jc w:val="left"/>
    </w:pPr>
    <w:rPr>
      <w:b/>
      <w:kern w:val="0"/>
      <w:szCs w:val="21"/>
      <w:lang w:val="en-AU" w:eastAsia="en-US"/>
    </w:rPr>
  </w:style>
  <w:style w:type="paragraph" w:customStyle="1" w:styleId="1049">
    <w:name w:val="S4-B-L15"/>
    <w:basedOn w:val="1"/>
    <w:qFormat/>
    <w:uiPriority w:val="0"/>
    <w:pPr>
      <w:adjustRightInd/>
      <w:spacing w:line="360" w:lineRule="auto"/>
    </w:pPr>
    <w:rPr>
      <w:b/>
      <w:bCs/>
      <w:sz w:val="24"/>
    </w:rPr>
  </w:style>
  <w:style w:type="paragraph" w:customStyle="1" w:styleId="1050">
    <w:name w:val="Bullet1"/>
    <w:basedOn w:val="1"/>
    <w:qFormat/>
    <w:uiPriority w:val="0"/>
    <w:pPr>
      <w:adjustRightInd/>
      <w:spacing w:afterLines="50"/>
      <w:ind w:left="720" w:hanging="432"/>
      <w:jc w:val="left"/>
    </w:pPr>
    <w:rPr>
      <w:rFonts w:ascii="宋体"/>
      <w:snapToGrid w:val="0"/>
      <w:kern w:val="0"/>
      <w:szCs w:val="20"/>
    </w:rPr>
  </w:style>
  <w:style w:type="paragraph" w:customStyle="1" w:styleId="1051">
    <w:name w:val="样式　标题4"/>
    <w:basedOn w:val="1038"/>
    <w:next w:val="1"/>
    <w:qFormat/>
    <w:uiPriority w:val="0"/>
    <w:pPr>
      <w:numPr>
        <w:ilvl w:val="2"/>
        <w:numId w:val="2"/>
      </w:numPr>
      <w:ind w:left="425" w:hanging="425"/>
    </w:pPr>
  </w:style>
  <w:style w:type="paragraph" w:customStyle="1" w:styleId="1052">
    <w:name w:val="文本框内文字"/>
    <w:basedOn w:val="1"/>
    <w:qFormat/>
    <w:uiPriority w:val="0"/>
    <w:pPr>
      <w:adjustRightInd/>
      <w:spacing w:line="0" w:lineRule="atLeast"/>
    </w:pPr>
    <w:rPr>
      <w:rFonts w:eastAsia="仿宋_GB2312"/>
      <w:sz w:val="22"/>
    </w:rPr>
  </w:style>
  <w:style w:type="paragraph" w:customStyle="1" w:styleId="1053">
    <w:name w:val="样式 标题 1 + 五号1 Char Char Char Char Char Char Char Char Char Char Char Char Char Char Char Char Char"/>
    <w:basedOn w:val="2"/>
    <w:qFormat/>
    <w:uiPriority w:val="0"/>
    <w:pPr>
      <w:tabs>
        <w:tab w:val="left" w:pos="360"/>
        <w:tab w:val="clear" w:pos="432"/>
      </w:tabs>
      <w:adjustRightInd/>
      <w:spacing w:before="0" w:after="0" w:line="480" w:lineRule="auto"/>
      <w:ind w:left="0" w:firstLine="0"/>
    </w:pPr>
    <w:rPr>
      <w:sz w:val="21"/>
    </w:rPr>
  </w:style>
  <w:style w:type="paragraph" w:customStyle="1" w:styleId="1054">
    <w:name w:val="五号正文项目（标准）"/>
    <w:basedOn w:val="1"/>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5">
    <w:name w:val="IBM 正文"/>
    <w:basedOn w:val="1"/>
    <w:qFormat/>
    <w:uiPriority w:val="0"/>
    <w:pPr>
      <w:adjustRightInd/>
      <w:spacing w:line="360" w:lineRule="atLeast"/>
    </w:pPr>
    <w:rPr>
      <w:sz w:val="24"/>
      <w:szCs w:val="20"/>
    </w:rPr>
  </w:style>
  <w:style w:type="paragraph" w:customStyle="1" w:styleId="1056">
    <w:name w:val="Char Char Char Char Char Char Char Char Char1 Char Char Char Char"/>
    <w:basedOn w:val="1"/>
    <w:qFormat/>
    <w:uiPriority w:val="0"/>
    <w:pPr>
      <w:spacing w:line="360" w:lineRule="auto"/>
    </w:pPr>
    <w:rPr>
      <w:szCs w:val="20"/>
    </w:rPr>
  </w:style>
  <w:style w:type="paragraph" w:customStyle="1" w:styleId="1057">
    <w:name w:val="标准标题2"/>
    <w:basedOn w:val="5"/>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8">
    <w:name w:val="表格标题"/>
    <w:basedOn w:val="1021"/>
    <w:qFormat/>
    <w:uiPriority w:val="0"/>
    <w:pPr>
      <w:numPr>
        <w:ilvl w:val="0"/>
        <w:numId w:val="5"/>
      </w:numPr>
      <w:tabs>
        <w:tab w:val="clear" w:pos="360"/>
      </w:tabs>
      <w:ind w:left="0" w:firstLine="0"/>
      <w:jc w:val="center"/>
    </w:pPr>
    <w:rPr>
      <w:b/>
      <w:bCs/>
      <w:i/>
      <w:iCs/>
    </w:rPr>
  </w:style>
  <w:style w:type="paragraph" w:customStyle="1" w:styleId="1059">
    <w:name w:val="Paragraph4"/>
    <w:basedOn w:val="1"/>
    <w:qFormat/>
    <w:uiPriority w:val="0"/>
    <w:pPr>
      <w:adjustRightInd/>
      <w:spacing w:before="80" w:afterLines="50"/>
      <w:ind w:left="2250"/>
    </w:pPr>
    <w:rPr>
      <w:rFonts w:ascii="宋体"/>
      <w:snapToGrid w:val="0"/>
      <w:kern w:val="0"/>
      <w:szCs w:val="20"/>
    </w:rPr>
  </w:style>
  <w:style w:type="character" w:customStyle="1" w:styleId="1060">
    <w:name w:val="批注主题 字符1"/>
    <w:basedOn w:val="348"/>
    <w:semiHidden/>
    <w:qFormat/>
    <w:uiPriority w:val="99"/>
    <w:rPr>
      <w:rFonts w:ascii="Times New Roman" w:hAnsi="Times New Roman" w:eastAsia="宋体" w:cs="Times New Roman"/>
      <w:b/>
      <w:bCs/>
      <w:kern w:val="2"/>
      <w:sz w:val="21"/>
      <w:szCs w:val="20"/>
    </w:rPr>
  </w:style>
  <w:style w:type="paragraph" w:customStyle="1" w:styleId="1061">
    <w:name w:val="Paragraph1"/>
    <w:basedOn w:val="1"/>
    <w:qFormat/>
    <w:uiPriority w:val="0"/>
    <w:pPr>
      <w:adjustRightInd/>
      <w:spacing w:before="80" w:afterLines="50"/>
    </w:pPr>
    <w:rPr>
      <w:rFonts w:ascii="宋体"/>
      <w:snapToGrid w:val="0"/>
      <w:kern w:val="0"/>
      <w:szCs w:val="20"/>
    </w:rPr>
  </w:style>
  <w:style w:type="paragraph" w:customStyle="1" w:styleId="106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3">
    <w:name w:val="公文标题3"/>
    <w:basedOn w:val="6"/>
    <w:next w:val="1"/>
    <w:qFormat/>
    <w:uiPriority w:val="0"/>
    <w:pPr>
      <w:numPr>
        <w:ilvl w:val="2"/>
        <w:numId w:val="4"/>
      </w:numPr>
      <w:tabs>
        <w:tab w:val="left" w:pos="709"/>
        <w:tab w:val="clear" w:pos="900"/>
      </w:tabs>
      <w:adjustRightInd/>
      <w:jc w:val="left"/>
    </w:pPr>
    <w:rPr>
      <w:rFonts w:eastAsia="黑体"/>
      <w:sz w:val="30"/>
    </w:rPr>
  </w:style>
  <w:style w:type="paragraph" w:customStyle="1" w:styleId="1064">
    <w:name w:val="标题6"/>
    <w:basedOn w:val="1"/>
    <w:next w:val="2"/>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5">
    <w:name w:val="样式 标题 4Chapter X.X.X. + 段后: 0.5 行1 + 段后: 0.5 行"/>
    <w:basedOn w:val="1038"/>
    <w:qFormat/>
    <w:uiPriority w:val="0"/>
    <w:pPr/>
    <w:rPr>
      <w:szCs w:val="21"/>
    </w:rPr>
  </w:style>
  <w:style w:type="paragraph" w:customStyle="1" w:styleId="1066">
    <w:name w:val="pt105"/>
    <w:basedOn w:val="1"/>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7">
    <w:name w:val="正文内容"/>
    <w:basedOn w:val="1"/>
    <w:qFormat/>
    <w:uiPriority w:val="0"/>
    <w:pPr>
      <w:adjustRightInd/>
      <w:spacing w:line="360" w:lineRule="auto"/>
      <w:ind w:firstLine="480" w:firstLineChars="200"/>
    </w:pPr>
    <w:rPr>
      <w:rFonts w:eastAsia="楷体_GB2312"/>
      <w:sz w:val="24"/>
    </w:rPr>
  </w:style>
  <w:style w:type="paragraph" w:customStyle="1" w:styleId="1068">
    <w:name w:val="S4-I-U-L15-No-dot"/>
    <w:basedOn w:val="1"/>
    <w:qFormat/>
    <w:uiPriority w:val="0"/>
    <w:pPr>
      <w:tabs>
        <w:tab w:val="left" w:pos="1112"/>
      </w:tabs>
      <w:adjustRightInd/>
      <w:spacing w:after="120" w:line="360" w:lineRule="auto"/>
      <w:ind w:left="1112" w:hanging="420"/>
    </w:pPr>
    <w:rPr>
      <w:i/>
      <w:sz w:val="24"/>
      <w:u w:val="single"/>
    </w:rPr>
  </w:style>
  <w:style w:type="paragraph" w:customStyle="1" w:styleId="1069">
    <w:name w:val="Main Title"/>
    <w:basedOn w:val="1"/>
    <w:qFormat/>
    <w:uiPriority w:val="0"/>
    <w:pPr>
      <w:adjustRightInd/>
      <w:spacing w:before="480" w:afterLines="50"/>
      <w:jc w:val="center"/>
    </w:pPr>
    <w:rPr>
      <w:rFonts w:ascii="宋体"/>
      <w:b/>
      <w:snapToGrid w:val="0"/>
      <w:kern w:val="28"/>
      <w:sz w:val="32"/>
      <w:szCs w:val="20"/>
    </w:rPr>
  </w:style>
  <w:style w:type="paragraph" w:customStyle="1" w:styleId="1070">
    <w:name w:val="样式 样式3 + 宋体 五号 Char Char Char"/>
    <w:basedOn w:val="1"/>
    <w:qFormat/>
    <w:uiPriority w:val="0"/>
    <w:pPr>
      <w:keepNext/>
      <w:keepLines/>
      <w:tabs>
        <w:tab w:val="left" w:pos="1050"/>
      </w:tabs>
      <w:adjustRightInd/>
      <w:ind w:left="1050" w:hanging="450"/>
      <w:jc w:val="left"/>
      <w:outlineLvl w:val="7"/>
    </w:pPr>
    <w:rPr>
      <w:rFonts w:ascii="宋体" w:hAnsi="宋体"/>
      <w:b/>
      <w:bCs/>
    </w:rPr>
  </w:style>
  <w:style w:type="paragraph" w:customStyle="1" w:styleId="1071">
    <w:name w:val="S4-L15-C"/>
    <w:basedOn w:val="1"/>
    <w:qFormat/>
    <w:uiPriority w:val="0"/>
    <w:pPr>
      <w:adjustRightInd/>
      <w:spacing w:after="120" w:line="360" w:lineRule="auto"/>
      <w:jc w:val="center"/>
    </w:pPr>
    <w:rPr>
      <w:szCs w:val="21"/>
    </w:rPr>
  </w:style>
  <w:style w:type="paragraph" w:customStyle="1" w:styleId="1072">
    <w:name w:val="公文标题6"/>
    <w:basedOn w:val="10"/>
    <w:next w:val="1"/>
    <w:qFormat/>
    <w:uiPriority w:val="0"/>
    <w:pPr>
      <w:numPr>
        <w:ilvl w:val="5"/>
        <w:numId w:val="4"/>
      </w:numPr>
      <w:tabs>
        <w:tab w:val="clear" w:pos="1152"/>
      </w:tabs>
      <w:adjustRightInd/>
    </w:pPr>
    <w:rPr>
      <w:rFonts w:ascii="Times New Roman" w:hAnsi="Times New Roman"/>
    </w:rPr>
  </w:style>
  <w:style w:type="paragraph" w:customStyle="1" w:styleId="107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4">
    <w:name w:val="样式 样式 标题 4 + 段后: 0.5 行1"/>
    <w:basedOn w:val="999"/>
    <w:next w:val="40"/>
    <w:qFormat/>
    <w:uiPriority w:val="0"/>
    <w:pPr>
      <w:spacing w:after="120"/>
    </w:pPr>
  </w:style>
  <w:style w:type="paragraph" w:customStyle="1" w:styleId="1075">
    <w:name w:val="Char Char Char Char1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6">
    <w:name w:val="表格正文"/>
    <w:basedOn w:val="59"/>
    <w:qFormat/>
    <w:uiPriority w:val="0"/>
    <w:pPr>
      <w:adjustRightInd/>
      <w:spacing w:after="0" w:line="240" w:lineRule="auto"/>
    </w:pPr>
    <w:rPr>
      <w:sz w:val="24"/>
    </w:rPr>
  </w:style>
  <w:style w:type="paragraph" w:customStyle="1" w:styleId="1077">
    <w:name w:val="标准标题1"/>
    <w:basedOn w:val="2"/>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8">
    <w:name w:val="公文标题4"/>
    <w:basedOn w:val="8"/>
    <w:next w:val="1"/>
    <w:qFormat/>
    <w:uiPriority w:val="0"/>
    <w:pPr>
      <w:numPr>
        <w:ilvl w:val="3"/>
        <w:numId w:val="4"/>
      </w:numPr>
      <w:tabs>
        <w:tab w:val="clear" w:pos="864"/>
      </w:tabs>
      <w:adjustRightInd/>
    </w:pPr>
    <w:rPr>
      <w:rFonts w:ascii="Times New Roman" w:hAnsi="Times New Roman"/>
      <w:lang w:val="en-US"/>
    </w:rPr>
  </w:style>
  <w:style w:type="paragraph" w:customStyle="1" w:styleId="1079">
    <w:name w:val="S4-L15-No"/>
    <w:basedOn w:val="1080"/>
    <w:qFormat/>
    <w:uiPriority w:val="0"/>
    <w:pPr>
      <w:tabs>
        <w:tab w:val="left" w:pos="720"/>
      </w:tabs>
      <w:ind w:hanging="720"/>
    </w:pPr>
  </w:style>
  <w:style w:type="paragraph" w:customStyle="1" w:styleId="1080">
    <w:name w:val="S4-L15"/>
    <w:basedOn w:val="1"/>
    <w:qFormat/>
    <w:uiPriority w:val="0"/>
    <w:pPr>
      <w:adjustRightInd/>
      <w:spacing w:after="120" w:line="360" w:lineRule="auto"/>
      <w:ind w:left="720" w:firstLine="392"/>
    </w:pPr>
    <w:rPr>
      <w:szCs w:val="21"/>
      <w:lang w:val="fr-FR"/>
    </w:rPr>
  </w:style>
  <w:style w:type="paragraph" w:customStyle="1" w:styleId="1081">
    <w:name w:val="金保文档标准正文 Char"/>
    <w:basedOn w:val="1"/>
    <w:qFormat/>
    <w:uiPriority w:val="0"/>
    <w:pPr>
      <w:numPr>
        <w:ilvl w:val="0"/>
        <w:numId w:val="7"/>
      </w:numPr>
      <w:adjustRightInd/>
      <w:spacing w:line="360" w:lineRule="auto"/>
      <w:jc w:val="left"/>
    </w:pPr>
    <w:rPr>
      <w:color w:val="000000"/>
      <w:sz w:val="24"/>
    </w:rPr>
  </w:style>
  <w:style w:type="paragraph" w:customStyle="1" w:styleId="1082">
    <w:name w:val="公文标题5"/>
    <w:basedOn w:val="9"/>
    <w:next w:val="1"/>
    <w:qFormat/>
    <w:uiPriority w:val="0"/>
    <w:pPr>
      <w:numPr>
        <w:ilvl w:val="4"/>
        <w:numId w:val="4"/>
      </w:numPr>
      <w:tabs>
        <w:tab w:val="clear" w:pos="1008"/>
      </w:tabs>
      <w:adjustRightInd/>
    </w:pPr>
    <w:rPr>
      <w:rFonts w:eastAsia="黑体"/>
      <w:sz w:val="24"/>
    </w:rPr>
  </w:style>
  <w:style w:type="paragraph" w:customStyle="1" w:styleId="1083">
    <w:name w:val="样式 标题 3Chapter X.X.X"/>
    <w:basedOn w:val="1004"/>
    <w:qFormat/>
    <w:uiPriority w:val="0"/>
    <w:pPr>
      <w:spacing w:after="120"/>
    </w:pPr>
  </w:style>
  <w:style w:type="paragraph" w:customStyle="1" w:styleId="1084">
    <w:name w:val="Char Char Char Char1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6">
    <w:name w:val="Paragraph3"/>
    <w:basedOn w:val="1"/>
    <w:qFormat/>
    <w:uiPriority w:val="0"/>
    <w:pPr>
      <w:adjustRightInd/>
      <w:spacing w:before="80" w:afterLines="50"/>
      <w:ind w:left="1530"/>
    </w:pPr>
    <w:rPr>
      <w:rFonts w:ascii="宋体"/>
      <w:snapToGrid w:val="0"/>
      <w:kern w:val="0"/>
      <w:szCs w:val="20"/>
    </w:rPr>
  </w:style>
  <w:style w:type="paragraph" w:customStyle="1" w:styleId="1087">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088">
    <w:name w:val="样式 标题 3Chapter X.X.X. + 段后: 0.5 行1"/>
    <w:basedOn w:val="6"/>
    <w:next w:val="1"/>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9">
    <w:name w:val="二级项目符号"/>
    <w:basedOn w:val="1"/>
    <w:qFormat/>
    <w:uiPriority w:val="0"/>
    <w:pPr>
      <w:widowControl/>
      <w:tabs>
        <w:tab w:val="left" w:pos="964"/>
      </w:tabs>
      <w:adjustRightInd/>
      <w:spacing w:line="360" w:lineRule="auto"/>
      <w:ind w:left="964" w:hanging="482"/>
    </w:pPr>
    <w:rPr>
      <w:kern w:val="0"/>
      <w:sz w:val="24"/>
      <w:szCs w:val="20"/>
    </w:rPr>
  </w:style>
  <w:style w:type="paragraph" w:customStyle="1" w:styleId="1090">
    <w:name w:val="样式 小四 行距: 1.5 倍行距 首行缩进:  2 字符"/>
    <w:basedOn w:val="1"/>
    <w:qFormat/>
    <w:uiPriority w:val="0"/>
    <w:pPr>
      <w:adjustRightInd/>
      <w:spacing w:line="360" w:lineRule="auto"/>
      <w:ind w:firstLine="480" w:firstLineChars="200"/>
    </w:pPr>
    <w:rPr>
      <w:rFonts w:cs="宋体"/>
      <w:sz w:val="24"/>
      <w:szCs w:val="20"/>
    </w:rPr>
  </w:style>
  <w:style w:type="paragraph" w:customStyle="1" w:styleId="1091">
    <w:name w:val="样式 三号 加粗 段后: 0.5 行"/>
    <w:basedOn w:val="1"/>
    <w:qFormat/>
    <w:uiPriority w:val="0"/>
    <w:pPr>
      <w:adjustRightInd/>
      <w:spacing w:afterLines="50"/>
      <w:jc w:val="left"/>
    </w:pPr>
    <w:rPr>
      <w:rFonts w:ascii="宋体" w:cs="宋体"/>
      <w:b/>
      <w:bCs/>
      <w:snapToGrid w:val="0"/>
      <w:kern w:val="0"/>
      <w:sz w:val="32"/>
      <w:szCs w:val="20"/>
    </w:rPr>
  </w:style>
  <w:style w:type="paragraph" w:customStyle="1" w:styleId="1092">
    <w:name w:val="Table - Col. Head"/>
    <w:basedOn w:val="1"/>
    <w:qFormat/>
    <w:uiPriority w:val="0"/>
    <w:pPr>
      <w:keepNext/>
      <w:widowControl/>
      <w:adjustRightInd/>
      <w:spacing w:before="60" w:afterLines="50"/>
      <w:jc w:val="left"/>
    </w:pPr>
    <w:rPr>
      <w:rFonts w:ascii="Arial" w:hAnsi="Arial"/>
      <w:b/>
      <w:kern w:val="0"/>
      <w:sz w:val="18"/>
      <w:szCs w:val="20"/>
      <w:lang w:eastAsia="en-US"/>
    </w:rPr>
  </w:style>
  <w:style w:type="paragraph" w:customStyle="1" w:styleId="1093">
    <w:name w:val="样式 样式 标题 4 + 段后: 0.5 行 + 段后: 0.5 行"/>
    <w:basedOn w:val="999"/>
    <w:qFormat/>
    <w:uiPriority w:val="0"/>
    <w:pPr/>
  </w:style>
  <w:style w:type="paragraph" w:customStyle="1" w:styleId="1094">
    <w:name w:val="Char Char Char Char Char Char Char Char Char Char Char Char Char"/>
    <w:basedOn w:val="1"/>
    <w:qFormat/>
    <w:uiPriority w:val="0"/>
    <w:pPr>
      <w:tabs>
        <w:tab w:val="left" w:pos="432"/>
      </w:tabs>
      <w:adjustRightInd/>
      <w:ind w:left="432" w:hanging="432"/>
    </w:pPr>
    <w:rPr>
      <w:rFonts w:ascii="Tahoma" w:hAnsi="Tahoma"/>
      <w:sz w:val="24"/>
      <w:szCs w:val="20"/>
    </w:rPr>
  </w:style>
  <w:style w:type="paragraph" w:customStyle="1" w:styleId="1095">
    <w:name w:val="公文标题2"/>
    <w:basedOn w:val="5"/>
    <w:next w:val="1"/>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6">
    <w:name w:val="number1"/>
    <w:basedOn w:val="1"/>
    <w:qFormat/>
    <w:uiPriority w:val="0"/>
    <w:pPr>
      <w:numPr>
        <w:ilvl w:val="0"/>
        <w:numId w:val="8"/>
      </w:numPr>
      <w:adjustRightInd/>
      <w:spacing w:afterLines="30" w:line="360" w:lineRule="auto"/>
    </w:pPr>
    <w:rPr>
      <w:sz w:val="24"/>
    </w:rPr>
  </w:style>
  <w:style w:type="paragraph" w:customStyle="1" w:styleId="1097">
    <w:name w:val="Tabletext"/>
    <w:basedOn w:val="1"/>
    <w:qFormat/>
    <w:uiPriority w:val="0"/>
    <w:pPr>
      <w:keepLines/>
      <w:adjustRightInd/>
      <w:spacing w:afterLines="50"/>
      <w:jc w:val="left"/>
    </w:pPr>
    <w:rPr>
      <w:rFonts w:ascii="宋体"/>
      <w:snapToGrid w:val="0"/>
      <w:kern w:val="0"/>
      <w:szCs w:val="20"/>
    </w:rPr>
  </w:style>
  <w:style w:type="paragraph" w:customStyle="1" w:styleId="1098">
    <w:name w:val="paragraph1"/>
    <w:basedOn w:val="1"/>
    <w:qFormat/>
    <w:uiPriority w:val="0"/>
    <w:pPr>
      <w:adjustRightInd/>
      <w:spacing w:afterLines="30" w:line="360" w:lineRule="auto"/>
      <w:ind w:firstLine="420" w:firstLineChars="200"/>
    </w:pPr>
    <w:rPr>
      <w:rFonts w:eastAsia="楷体_GB2312"/>
      <w:sz w:val="24"/>
      <w:szCs w:val="20"/>
    </w:rPr>
  </w:style>
  <w:style w:type="paragraph" w:customStyle="1" w:styleId="1099">
    <w:name w:val="Bullet2"/>
    <w:basedOn w:val="1"/>
    <w:qFormat/>
    <w:uiPriority w:val="0"/>
    <w:pPr>
      <w:adjustRightInd/>
      <w:spacing w:afterLines="50"/>
      <w:ind w:left="1440" w:hanging="360"/>
      <w:jc w:val="left"/>
    </w:pPr>
    <w:rPr>
      <w:rFonts w:ascii="宋体"/>
      <w:snapToGrid w:val="0"/>
      <w:color w:val="000080"/>
      <w:kern w:val="0"/>
      <w:szCs w:val="20"/>
    </w:rPr>
  </w:style>
  <w:style w:type="paragraph" w:customStyle="1" w:styleId="1100">
    <w:name w:val="xl6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1">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2">
    <w:name w:val="未处理的提及3"/>
    <w:basedOn w:val="73"/>
    <w:semiHidden/>
    <w:unhideWhenUsed/>
    <w:qFormat/>
    <w:uiPriority w:val="99"/>
    <w:rPr>
      <w:color w:val="605E5C"/>
      <w:shd w:val="clear" w:color="auto" w:fill="E1DFDD"/>
    </w:rPr>
  </w:style>
  <w:style w:type="character" w:customStyle="1" w:styleId="1103">
    <w:name w:val="Unresolved Mention"/>
    <w:basedOn w:val="73"/>
    <w:semiHidden/>
    <w:unhideWhenUsed/>
    <w:qFormat/>
    <w:uiPriority w:val="99"/>
    <w:rPr>
      <w:color w:val="605E5C"/>
      <w:shd w:val="clear" w:color="auto" w:fill="E1DFDD"/>
    </w:rPr>
  </w:style>
  <w:style w:type="paragraph" w:styleId="1104">
    <w:name w:val="List Paragraph"/>
    <w:basedOn w:val="1"/>
    <w:qFormat/>
    <w:uiPriority w:val="99"/>
    <w:pPr>
      <w:adjustRightInd/>
      <w:ind w:firstLine="420" w:firstLineChars="200"/>
    </w:pPr>
    <w:rPr>
      <w:rFonts w:asciiTheme="minorHAnsi" w:hAnsiTheme="minorHAnsi" w:eastAsiaTheme="minorEastAsia" w:cstheme="minorBidi"/>
      <w:szCs w:val="22"/>
    </w:rPr>
  </w:style>
  <w:style w:type="paragraph" w:customStyle="1" w:styleId="1105">
    <w:name w:val="font0"/>
    <w:basedOn w:val="1"/>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7">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1">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3">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3"/>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7">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7"/>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4">
    <w:name w:val="xl113"/>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6">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7">
    <w:name w:val="xl11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30">
    <w:name w:val="xl11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1131">
    <w:name w:val="正文空2字"/>
    <w:basedOn w:val="11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132">
    <w:name w:val="左对齐正文"/>
    <w:qFormat/>
    <w:uiPriority w:val="99"/>
    <w:rPr>
      <w:rFonts w:ascii="Calibri" w:hAnsi="Calibri" w:eastAsia="仿宋_GB2312" w:cs="Calibri"/>
      <w:kern w:val="2"/>
      <w:sz w:val="32"/>
      <w:szCs w:val="32"/>
      <w:lang w:val="en-US" w:eastAsia="zh-CN" w:bidi="ar-SA"/>
    </w:rPr>
  </w:style>
  <w:style w:type="paragraph" w:customStyle="1" w:styleId="1133">
    <w:name w:val="正文文本首行缩进 22"/>
    <w:basedOn w:val="1134"/>
    <w:qFormat/>
    <w:uiPriority w:val="0"/>
    <w:pPr>
      <w:ind w:firstLine="420"/>
    </w:pPr>
    <w:rPr>
      <w:rFonts w:cs="宋体"/>
    </w:rPr>
  </w:style>
  <w:style w:type="paragraph" w:customStyle="1" w:styleId="1134">
    <w:name w:val="Body Text Indent1"/>
    <w:basedOn w:val="1"/>
    <w:next w:val="1"/>
    <w:qFormat/>
    <w:uiPriority w:val="0"/>
    <w:pPr>
      <w:spacing w:after="120"/>
      <w:ind w:left="420" w:leftChars="200"/>
    </w:pPr>
    <w:rPr>
      <w:color w:val="000000"/>
      <w:szCs w:val="21"/>
    </w:rPr>
  </w:style>
  <w:style w:type="paragraph" w:customStyle="1" w:styleId="1135">
    <w:name w:val="正文文本首行缩进 21"/>
    <w:basedOn w:val="1"/>
    <w:qFormat/>
    <w:uiPriority w:val="0"/>
    <w:pPr>
      <w:spacing w:after="120"/>
      <w:ind w:left="420" w:leftChars="200" w:firstLine="420"/>
    </w:pPr>
    <w:rPr>
      <w:rFonts w:cs="宋体"/>
      <w:color w:val="000000"/>
      <w:szCs w:val="21"/>
    </w:rPr>
  </w:style>
  <w:style w:type="character" w:customStyle="1" w:styleId="1136">
    <w:name w:val="无"/>
    <w:qFormat/>
    <w:uiPriority w:val="99"/>
  </w:style>
  <w:style w:type="paragraph" w:customStyle="1" w:styleId="1137">
    <w:name w:val="Body Text First Indent 2"/>
    <w:basedOn w:val="1138"/>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138">
    <w:name w:val="Body Text Indent"/>
    <w:basedOn w:val="1"/>
    <w:next w:val="1"/>
    <w:qFormat/>
    <w:uiPriority w:val="0"/>
    <w:pPr>
      <w:spacing w:line="360" w:lineRule="auto"/>
      <w:ind w:left="100" w:leftChars="100" w:firstLine="200" w:firstLineChars="200"/>
      <w:jc w:val="left"/>
    </w:pPr>
    <w:rPr>
      <w:color w:val="333333"/>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2057"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6819</Words>
  <Characters>7430</Characters>
  <Lines>298</Lines>
  <Paragraphs>83</Paragraphs>
  <TotalTime>116</TotalTime>
  <ScaleCrop>false</ScaleCrop>
  <LinksUpToDate>false</LinksUpToDate>
  <CharactersWithSpaces>7699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2024-10-28T16:42:00Z</dcterms:created>
  <dc:creator>玥</dc:creator>
  <cp:lastModifiedBy>鸟</cp:lastModifiedBy>
  <cp:lastPrinted>2024-02-05T02:46:00Z</cp:lastPrinted>
  <dcterms:modified xsi:type="dcterms:W3CDTF">2025-02-24T07:45:00Z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7FE7B5EB0669453798CCC4C4A4C5F9FF_13</vt:lpwstr>
  </property>
  <property fmtid="{D5CDD505-2E9C-101B-9397-08002B2CF9AE}" pid="5" name="KSOTemplateDocerSaveRecord">
    <vt:lpwstr>eyJoZGlkIjoiM2ZhMWZmNDIxMmU4ZjRiM2M5OWQ1NWRjNzg3MjUzMGMiLCJ1c2VySWQiOiI0MzIxMDYwMDYifQ==</vt:lpwstr>
  </property>
</Properties>
</file>