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b/>
          <w:bCs/>
          <w:sz w:val="52"/>
          <w:szCs w:val="52"/>
        </w:rPr>
      </w:pPr>
      <w:r>
        <w:rPr>
          <w:rFonts w:hint="eastAsia" w:ascii="仿宋" w:hAnsi="仿宋" w:eastAsia="仿宋" w:cs="仿宋"/>
          <w:b/>
          <w:bCs/>
          <w:sz w:val="52"/>
          <w:szCs w:val="52"/>
        </w:rPr>
        <w:t>淳安县继承（受遗赠）类不动产登记公证采购项目</w:t>
      </w:r>
    </w:p>
    <w:p>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rPr>
        <w:t>（电子招投标）</w:t>
      </w:r>
    </w:p>
    <w:p>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编号:ZJCGZF[2024]021号</w:t>
      </w:r>
    </w:p>
    <w:p>
      <w:pPr>
        <w:spacing w:line="1240" w:lineRule="exact"/>
        <w:jc w:val="center"/>
        <w:rPr>
          <w:rFonts w:ascii="仿宋" w:hAnsi="仿宋" w:eastAsia="仿宋" w:cs="仿宋"/>
          <w:b/>
          <w:sz w:val="84"/>
          <w:szCs w:val="84"/>
        </w:rPr>
      </w:pPr>
      <w:r>
        <w:rPr>
          <w:rFonts w:hint="eastAsia" w:ascii="仿宋" w:hAnsi="仿宋" w:eastAsia="仿宋" w:cs="仿宋"/>
          <w:b/>
          <w:sz w:val="84"/>
          <w:szCs w:val="84"/>
        </w:rPr>
        <w:t>招</w:t>
      </w:r>
    </w:p>
    <w:p>
      <w:pPr>
        <w:spacing w:line="1240" w:lineRule="exact"/>
        <w:jc w:val="center"/>
        <w:rPr>
          <w:rFonts w:ascii="仿宋" w:hAnsi="仿宋" w:eastAsia="仿宋" w:cs="仿宋"/>
          <w:b/>
          <w:sz w:val="84"/>
          <w:szCs w:val="84"/>
        </w:rPr>
      </w:pPr>
      <w:r>
        <w:rPr>
          <w:rFonts w:hint="eastAsia" w:ascii="仿宋" w:hAnsi="仿宋" w:eastAsia="仿宋" w:cs="仿宋"/>
          <w:b/>
          <w:sz w:val="84"/>
          <w:szCs w:val="84"/>
        </w:rPr>
        <w:t>标</w:t>
      </w:r>
    </w:p>
    <w:p>
      <w:pPr>
        <w:spacing w:line="1240" w:lineRule="exact"/>
        <w:jc w:val="center"/>
        <w:rPr>
          <w:rFonts w:ascii="仿宋" w:hAnsi="仿宋" w:eastAsia="仿宋" w:cs="仿宋"/>
          <w:b/>
          <w:sz w:val="84"/>
          <w:szCs w:val="84"/>
        </w:rPr>
      </w:pPr>
      <w:r>
        <w:rPr>
          <w:rFonts w:hint="eastAsia" w:ascii="仿宋" w:hAnsi="仿宋" w:eastAsia="仿宋" w:cs="仿宋"/>
          <w:b/>
          <w:sz w:val="84"/>
          <w:szCs w:val="84"/>
        </w:rPr>
        <w:t>文</w:t>
      </w:r>
    </w:p>
    <w:p>
      <w:pPr>
        <w:spacing w:line="1240" w:lineRule="exact"/>
        <w:jc w:val="center"/>
        <w:rPr>
          <w:rFonts w:ascii="仿宋" w:hAnsi="仿宋" w:eastAsia="仿宋" w:cs="仿宋"/>
          <w:b/>
          <w:sz w:val="84"/>
          <w:szCs w:val="84"/>
        </w:rPr>
      </w:pPr>
      <w:r>
        <w:rPr>
          <w:rFonts w:hint="eastAsia" w:ascii="仿宋" w:hAnsi="仿宋" w:eastAsia="仿宋" w:cs="仿宋"/>
          <w:b/>
          <w:sz w:val="84"/>
          <w:szCs w:val="84"/>
        </w:rPr>
        <w:t>件</w:t>
      </w:r>
    </w:p>
    <w:p>
      <w:pPr>
        <w:tabs>
          <w:tab w:val="left" w:pos="1890"/>
        </w:tabs>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采购单位：淳安县规划和自然资源局</w:t>
      </w:r>
    </w:p>
    <w:p>
      <w:pPr>
        <w:tabs>
          <w:tab w:val="left" w:pos="1268"/>
        </w:tabs>
        <w:snapToGrid w:val="0"/>
        <w:spacing w:line="360" w:lineRule="auto"/>
        <w:jc w:val="center"/>
        <w:rPr>
          <w:rFonts w:ascii="仿宋" w:hAnsi="仿宋" w:eastAsia="仿宋" w:cs="仿宋"/>
          <w:sz w:val="32"/>
          <w:szCs w:val="32"/>
        </w:rPr>
      </w:pPr>
      <w:r>
        <w:rPr>
          <w:rFonts w:hint="eastAsia" w:ascii="仿宋" w:hAnsi="仿宋" w:eastAsia="仿宋" w:cs="仿宋"/>
          <w:sz w:val="32"/>
          <w:szCs w:val="32"/>
        </w:rPr>
        <w:t>代理机构：浙江辰光项目管理有限公司</w:t>
      </w:r>
    </w:p>
    <w:tbl>
      <w:tblPr>
        <w:tblStyle w:val="65"/>
        <w:tblW w:w="8938" w:type="dxa"/>
        <w:tblInd w:w="-221" w:type="dxa"/>
        <w:tblLayout w:type="fixed"/>
        <w:tblCellMar>
          <w:top w:w="0" w:type="dxa"/>
          <w:left w:w="108" w:type="dxa"/>
          <w:bottom w:w="0" w:type="dxa"/>
          <w:right w:w="108" w:type="dxa"/>
        </w:tblCellMar>
      </w:tblPr>
      <w:tblGrid>
        <w:gridCol w:w="4469"/>
        <w:gridCol w:w="4469"/>
      </w:tblGrid>
      <w:tr>
        <w:tblPrEx>
          <w:tblCellMar>
            <w:top w:w="0" w:type="dxa"/>
            <w:left w:w="108" w:type="dxa"/>
            <w:bottom w:w="0" w:type="dxa"/>
            <w:right w:w="108" w:type="dxa"/>
          </w:tblCellMar>
        </w:tblPrEx>
        <w:trPr>
          <w:trHeight w:val="2929" w:hRule="atLeast"/>
        </w:trPr>
        <w:tc>
          <w:tcPr>
            <w:tcW w:w="4469" w:type="dxa"/>
            <w:tcBorders>
              <w:top w:val="single" w:color="000000" w:sz="4" w:space="0"/>
              <w:left w:val="single" w:color="000000" w:sz="4" w:space="0"/>
              <w:bottom w:val="single" w:color="000000" w:sz="4" w:space="0"/>
              <w:right w:val="single" w:color="000000" w:sz="4" w:space="0"/>
            </w:tcBorders>
            <w:vAlign w:val="center"/>
          </w:tcPr>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采购单位确认（公章）：</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该采购文件已经我单位审核确认。</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分管领导（签名）：</w:t>
            </w:r>
          </w:p>
          <w:p>
            <w:pPr>
              <w:tabs>
                <w:tab w:val="left" w:pos="1890"/>
              </w:tabs>
              <w:snapToGrid w:val="0"/>
              <w:spacing w:line="360" w:lineRule="auto"/>
              <w:rPr>
                <w:rFonts w:ascii="仿宋" w:hAnsi="仿宋" w:eastAsia="仿宋" w:cs="仿宋"/>
              </w:rPr>
            </w:pPr>
            <w:r>
              <w:rPr>
                <w:rFonts w:hint="eastAsia" w:ascii="仿宋" w:hAnsi="仿宋" w:eastAsia="仿宋" w:cs="仿宋"/>
                <w:sz w:val="32"/>
                <w:szCs w:val="32"/>
              </w:rPr>
              <w:t>日期：2024年06月</w:t>
            </w:r>
          </w:p>
        </w:tc>
        <w:tc>
          <w:tcPr>
            <w:tcW w:w="4469" w:type="dxa"/>
            <w:tcBorders>
              <w:top w:val="single" w:color="000000" w:sz="4" w:space="0"/>
              <w:left w:val="single" w:color="000000" w:sz="4" w:space="0"/>
              <w:bottom w:val="single" w:color="000000" w:sz="4" w:space="0"/>
              <w:right w:val="single" w:color="000000" w:sz="4" w:space="0"/>
            </w:tcBorders>
            <w:vAlign w:val="center"/>
          </w:tcPr>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代理机构审批（章）：</w:t>
            </w: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同意发布。</w:t>
            </w:r>
          </w:p>
          <w:p>
            <w:pPr>
              <w:tabs>
                <w:tab w:val="left" w:pos="1890"/>
              </w:tabs>
              <w:snapToGrid w:val="0"/>
              <w:spacing w:line="360" w:lineRule="auto"/>
              <w:rPr>
                <w:rFonts w:ascii="仿宋" w:hAnsi="仿宋" w:eastAsia="仿宋" w:cs="仿宋"/>
                <w:sz w:val="32"/>
                <w:szCs w:val="32"/>
              </w:rPr>
            </w:pPr>
          </w:p>
          <w:p>
            <w:pPr>
              <w:tabs>
                <w:tab w:val="left" w:pos="1890"/>
              </w:tabs>
              <w:snapToGrid w:val="0"/>
              <w:spacing w:line="360" w:lineRule="auto"/>
              <w:rPr>
                <w:rFonts w:ascii="仿宋" w:hAnsi="仿宋" w:eastAsia="仿宋" w:cs="仿宋"/>
                <w:sz w:val="32"/>
                <w:szCs w:val="32"/>
              </w:rPr>
            </w:pPr>
          </w:p>
          <w:p>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pPr>
              <w:tabs>
                <w:tab w:val="left" w:pos="1890"/>
              </w:tabs>
              <w:snapToGrid w:val="0"/>
              <w:spacing w:line="360" w:lineRule="auto"/>
              <w:rPr>
                <w:rFonts w:ascii="仿宋" w:hAnsi="仿宋" w:eastAsia="仿宋" w:cs="仿宋"/>
              </w:rPr>
            </w:pPr>
            <w:r>
              <w:rPr>
                <w:rFonts w:hint="eastAsia" w:ascii="仿宋" w:hAnsi="仿宋" w:eastAsia="仿宋" w:cs="仿宋"/>
                <w:sz w:val="32"/>
                <w:szCs w:val="32"/>
              </w:rPr>
              <w:t>日期：2024年06月</w:t>
            </w:r>
          </w:p>
        </w:tc>
      </w:tr>
    </w:tbl>
    <w:p>
      <w:pPr>
        <w:spacing w:line="360" w:lineRule="auto"/>
        <w:jc w:val="center"/>
        <w:rPr>
          <w:rFonts w:ascii="仿宋" w:hAnsi="仿宋" w:eastAsia="仿宋" w:cs="仿宋"/>
          <w:b/>
          <w:sz w:val="48"/>
          <w:szCs w:val="48"/>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目录</w:t>
      </w:r>
    </w:p>
    <w:p>
      <w:pPr>
        <w:spacing w:line="360" w:lineRule="auto"/>
        <w:outlineLvl w:val="0"/>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第六部分应提交的有关格式范例</w:t>
      </w:r>
    </w:p>
    <w:p>
      <w:pPr>
        <w:spacing w:line="360" w:lineRule="auto"/>
        <w:ind w:firstLine="549" w:firstLineChars="229"/>
        <w:rPr>
          <w:rFonts w:ascii="仿宋" w:hAnsi="仿宋" w:eastAsia="仿宋" w:cs="仿宋"/>
          <w:sz w:val="24"/>
        </w:rPr>
      </w:pPr>
      <w:bookmarkStart w:id="0" w:name="_Hlt91233176"/>
      <w:bookmarkEnd w:id="0"/>
      <w:bookmarkStart w:id="1"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649545"/>
      <w:bookmarkEnd w:id="3"/>
      <w:bookmarkStart w:id="4" w:name="_Hlt74707423"/>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仿宋" w:hAnsi="仿宋" w:eastAsia="仿宋" w:cs="仿宋"/>
          <w:b/>
          <w:sz w:val="36"/>
          <w:szCs w:val="20"/>
        </w:rPr>
        <w:t>第一部分　招标公告</w:t>
      </w:r>
    </w:p>
    <w:p>
      <w:pPr>
        <w:pBdr>
          <w:top w:val="single" w:color="000000" w:sz="4" w:space="1"/>
          <w:left w:val="single" w:color="000000" w:sz="4" w:space="4"/>
          <w:bottom w:val="single" w:color="000000" w:sz="4" w:space="1"/>
          <w:right w:val="single" w:color="000000"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000000" w:sz="4" w:space="1"/>
          <w:left w:val="single" w:color="000000" w:sz="4" w:space="4"/>
          <w:bottom w:val="single" w:color="000000" w:sz="4" w:space="1"/>
          <w:right w:val="single" w:color="000000"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rPr>
        <w:t>淳安县继承（受遗赠）类不动产登记公证采购项目</w:t>
      </w:r>
      <w:r>
        <w:rPr>
          <w:rStyle w:val="80"/>
          <w:rFonts w:hint="eastAsia" w:ascii="仿宋" w:hAnsi="仿宋" w:eastAsia="仿宋" w:cs="仿宋"/>
          <w:color w:val="auto"/>
          <w:kern w:val="2"/>
          <w:sz w:val="24"/>
          <w:szCs w:val="24"/>
        </w:rPr>
        <w:t>的潜在投</w:t>
      </w:r>
      <w:r>
        <w:rPr>
          <w:rFonts w:hint="eastAsia" w:ascii="仿宋" w:hAnsi="仿宋" w:eastAsia="仿宋" w:cs="仿宋"/>
          <w:sz w:val="24"/>
        </w:rPr>
        <w:t>标人应在政采云平台（</w:t>
      </w:r>
      <w:r>
        <w:fldChar w:fldCharType="begin"/>
      </w:r>
      <w:r>
        <w:instrText xml:space="preserve"> HYPERLINK "https://www.zcygov.cn/）获取（下载）招标文件，并于2023年03月06日14点00分00秒" </w:instrText>
      </w:r>
      <w:r>
        <w:fldChar w:fldCharType="separate"/>
      </w:r>
      <w:r>
        <w:rPr>
          <w:rStyle w:val="80"/>
          <w:rFonts w:hint="eastAsia" w:ascii="仿宋" w:hAnsi="仿宋" w:eastAsia="仿宋" w:cs="仿宋"/>
          <w:snapToGrid/>
          <w:kern w:val="2"/>
          <w:sz w:val="24"/>
          <w:szCs w:val="24"/>
        </w:rPr>
        <w:t>https://www.zcygov.cn/）获取（下载）招标文件，</w:t>
      </w:r>
      <w:r>
        <w:rPr>
          <w:rStyle w:val="80"/>
          <w:rFonts w:hint="eastAsia" w:ascii="仿宋" w:hAnsi="仿宋" w:eastAsia="仿宋" w:cs="仿宋"/>
          <w:snapToGrid/>
          <w:color w:val="auto"/>
          <w:kern w:val="2"/>
          <w:sz w:val="24"/>
          <w:szCs w:val="24"/>
        </w:rPr>
        <w:t>并于2024年07月05日09点3</w:t>
      </w:r>
      <w:r>
        <w:rPr>
          <w:rStyle w:val="80"/>
          <w:rFonts w:ascii="仿宋" w:hAnsi="仿宋" w:eastAsia="仿宋" w:cs="仿宋"/>
          <w:snapToGrid/>
          <w:color w:val="auto"/>
          <w:kern w:val="2"/>
          <w:sz w:val="24"/>
          <w:szCs w:val="24"/>
        </w:rPr>
        <w:t>0</w:t>
      </w:r>
      <w:r>
        <w:rPr>
          <w:rStyle w:val="80"/>
          <w:rFonts w:hint="eastAsia" w:ascii="仿宋" w:hAnsi="仿宋" w:eastAsia="仿宋" w:cs="仿宋"/>
          <w:snapToGrid/>
          <w:color w:val="auto"/>
          <w:kern w:val="2"/>
          <w:sz w:val="24"/>
          <w:szCs w:val="24"/>
        </w:rPr>
        <w:t>分</w:t>
      </w:r>
      <w:r>
        <w:rPr>
          <w:rStyle w:val="80"/>
          <w:rFonts w:ascii="仿宋" w:hAnsi="仿宋" w:eastAsia="仿宋" w:cs="仿宋"/>
          <w:bCs/>
          <w:snapToGrid/>
          <w:color w:val="auto"/>
          <w:kern w:val="2"/>
          <w:sz w:val="24"/>
          <w:szCs w:val="24"/>
        </w:rPr>
        <w:t>00</w:t>
      </w:r>
      <w:r>
        <w:rPr>
          <w:rStyle w:val="80"/>
          <w:rFonts w:hint="eastAsia" w:ascii="仿宋" w:hAnsi="仿宋" w:eastAsia="仿宋" w:cs="仿宋"/>
          <w:bCs/>
          <w:snapToGrid/>
          <w:color w:val="auto"/>
          <w:kern w:val="2"/>
          <w:sz w:val="24"/>
          <w:szCs w:val="24"/>
        </w:rPr>
        <w:t>秒</w:t>
      </w:r>
      <w:r>
        <w:rPr>
          <w:rStyle w:val="80"/>
          <w:rFonts w:hint="eastAsia" w:ascii="仿宋" w:hAnsi="仿宋" w:eastAsia="仿宋" w:cs="仿宋"/>
          <w:bCs/>
          <w:snapToGrid/>
          <w:color w:val="auto"/>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一、项目基本情况</w:t>
      </w:r>
    </w:p>
    <w:p>
      <w:pPr>
        <w:spacing w:line="460" w:lineRule="exact"/>
        <w:rPr>
          <w:rFonts w:ascii="仿宋" w:hAnsi="仿宋" w:eastAsia="仿宋"/>
          <w:sz w:val="24"/>
        </w:rPr>
      </w:pPr>
      <w:r>
        <w:rPr>
          <w:rFonts w:hint="eastAsia" w:ascii="仿宋" w:hAnsi="仿宋" w:eastAsia="仿宋"/>
          <w:b/>
          <w:sz w:val="24"/>
        </w:rPr>
        <w:t>1</w:t>
      </w:r>
      <w:r>
        <w:rPr>
          <w:rFonts w:ascii="仿宋" w:hAnsi="仿宋" w:eastAsia="仿宋"/>
          <w:b/>
          <w:sz w:val="24"/>
        </w:rPr>
        <w:t>.</w:t>
      </w:r>
      <w:r>
        <w:rPr>
          <w:rFonts w:hint="eastAsia" w:ascii="仿宋" w:hAnsi="仿宋" w:eastAsia="仿宋"/>
          <w:b/>
          <w:sz w:val="24"/>
        </w:rPr>
        <w:t>项目编号</w:t>
      </w:r>
      <w:r>
        <w:rPr>
          <w:rFonts w:hint="eastAsia" w:ascii="仿宋" w:hAnsi="仿宋" w:eastAsia="仿宋"/>
          <w:sz w:val="24"/>
        </w:rPr>
        <w:t>：ZJCGZF[2024]021号</w:t>
      </w:r>
    </w:p>
    <w:p>
      <w:pPr>
        <w:spacing w:line="460" w:lineRule="exact"/>
        <w:rPr>
          <w:rFonts w:ascii="仿宋" w:hAnsi="仿宋" w:eastAsia="仿宋"/>
          <w:sz w:val="24"/>
        </w:rPr>
      </w:pPr>
      <w:r>
        <w:rPr>
          <w:rFonts w:ascii="仿宋" w:hAnsi="仿宋" w:eastAsia="仿宋"/>
          <w:b/>
          <w:sz w:val="24"/>
        </w:rPr>
        <w:t>2.</w:t>
      </w:r>
      <w:r>
        <w:rPr>
          <w:rFonts w:hint="eastAsia" w:ascii="仿宋" w:hAnsi="仿宋" w:eastAsia="仿宋"/>
          <w:b/>
          <w:sz w:val="24"/>
        </w:rPr>
        <w:t>项目名称：</w:t>
      </w:r>
      <w:r>
        <w:rPr>
          <w:rFonts w:hint="eastAsia" w:ascii="仿宋" w:hAnsi="仿宋" w:eastAsia="仿宋"/>
          <w:sz w:val="24"/>
        </w:rPr>
        <w:t>淳安县继承（受遗赠）类不动产登记公证采购项目</w:t>
      </w:r>
    </w:p>
    <w:p>
      <w:pPr>
        <w:spacing w:line="460" w:lineRule="exact"/>
        <w:rPr>
          <w:rFonts w:ascii="仿宋" w:hAnsi="仿宋" w:eastAsia="仿宋"/>
          <w:sz w:val="24"/>
        </w:rPr>
      </w:pPr>
      <w:r>
        <w:rPr>
          <w:rFonts w:hint="eastAsia" w:ascii="仿宋" w:hAnsi="仿宋" w:eastAsia="仿宋"/>
          <w:b/>
          <w:sz w:val="24"/>
        </w:rPr>
        <w:t>3</w:t>
      </w:r>
      <w:r>
        <w:rPr>
          <w:rFonts w:ascii="仿宋" w:hAnsi="仿宋" w:eastAsia="仿宋"/>
          <w:b/>
          <w:sz w:val="24"/>
        </w:rPr>
        <w:t>.</w:t>
      </w:r>
      <w:r>
        <w:rPr>
          <w:rFonts w:hint="eastAsia" w:ascii="仿宋" w:hAnsi="仿宋" w:eastAsia="仿宋"/>
          <w:b/>
          <w:sz w:val="24"/>
        </w:rPr>
        <w:t>预算金额（元）</w:t>
      </w:r>
      <w:r>
        <w:rPr>
          <w:rFonts w:hint="eastAsia" w:ascii="仿宋" w:hAnsi="仿宋" w:eastAsia="仿宋"/>
          <w:sz w:val="24"/>
        </w:rPr>
        <w:t>：300000.00</w:t>
      </w:r>
      <w:bookmarkStart w:id="526" w:name="_GoBack"/>
      <w:bookmarkEnd w:id="526"/>
    </w:p>
    <w:p>
      <w:pPr>
        <w:spacing w:line="460" w:lineRule="exact"/>
        <w:rPr>
          <w:rFonts w:ascii="仿宋" w:hAnsi="仿宋" w:eastAsia="仿宋"/>
          <w:color w:val="FF0000"/>
          <w:sz w:val="24"/>
        </w:rPr>
      </w:pPr>
      <w:r>
        <w:rPr>
          <w:rFonts w:hint="eastAsia" w:ascii="仿宋" w:hAnsi="仿宋" w:eastAsia="仿宋"/>
          <w:b/>
          <w:sz w:val="24"/>
        </w:rPr>
        <w:t>4</w:t>
      </w:r>
      <w:r>
        <w:rPr>
          <w:rFonts w:ascii="仿宋" w:hAnsi="仿宋" w:eastAsia="仿宋"/>
          <w:b/>
          <w:sz w:val="24"/>
        </w:rPr>
        <w:t>.</w:t>
      </w:r>
      <w:r>
        <w:rPr>
          <w:rFonts w:hint="eastAsia" w:ascii="仿宋" w:hAnsi="仿宋" w:eastAsia="仿宋"/>
          <w:b/>
          <w:sz w:val="24"/>
        </w:rPr>
        <w:t>最高限价（元）</w:t>
      </w:r>
      <w:r>
        <w:rPr>
          <w:rFonts w:hint="eastAsia" w:ascii="仿宋" w:hAnsi="仿宋" w:eastAsia="仿宋"/>
          <w:sz w:val="24"/>
        </w:rPr>
        <w:t>：300000.00</w:t>
      </w:r>
    </w:p>
    <w:p>
      <w:pPr>
        <w:spacing w:line="440" w:lineRule="exact"/>
        <w:rPr>
          <w:rFonts w:ascii="仿宋" w:eastAsia="仿宋"/>
          <w:color w:val="000000"/>
          <w:sz w:val="24"/>
        </w:rPr>
      </w:pPr>
      <w:r>
        <w:rPr>
          <w:rFonts w:hint="eastAsia" w:ascii="仿宋" w:hAnsi="仿宋" w:eastAsia="仿宋"/>
          <w:b/>
          <w:sz w:val="24"/>
        </w:rPr>
        <w:t>5</w:t>
      </w:r>
      <w:r>
        <w:rPr>
          <w:rFonts w:ascii="仿宋" w:hAnsi="仿宋" w:eastAsia="仿宋"/>
          <w:b/>
          <w:sz w:val="24"/>
        </w:rPr>
        <w:t>.</w:t>
      </w:r>
      <w:r>
        <w:rPr>
          <w:rFonts w:hint="eastAsia" w:ascii="仿宋" w:hAnsi="仿宋" w:eastAsia="仿宋"/>
          <w:b/>
          <w:sz w:val="24"/>
        </w:rPr>
        <w:t>采购需求：</w:t>
      </w:r>
      <w:r>
        <w:rPr>
          <w:rFonts w:hint="eastAsia" w:ascii="仿宋" w:eastAsia="仿宋"/>
          <w:color w:val="000000"/>
          <w:sz w:val="24"/>
        </w:rPr>
        <w:t>淳安县继承（受遗赠）类不动产登记公证采购项目</w:t>
      </w:r>
    </w:p>
    <w:p>
      <w:pPr>
        <w:spacing w:line="440" w:lineRule="exact"/>
        <w:ind w:firstLine="480" w:firstLineChars="200"/>
        <w:rPr>
          <w:rFonts w:ascii="仿宋" w:eastAsia="仿宋"/>
          <w:color w:val="000000"/>
          <w:sz w:val="24"/>
        </w:rPr>
      </w:pPr>
      <w:r>
        <w:rPr>
          <w:rFonts w:hint="eastAsia" w:ascii="仿宋" w:eastAsia="仿宋"/>
          <w:color w:val="000000"/>
          <w:sz w:val="24"/>
        </w:rPr>
        <w:t>主要内容：本次采购内容具体包括对淳安县行政区内不动产（限国有建设用地使用权和房屋所有权）继承（受遗赠）进行审查，协助办理不动产继承（受遗赠）登记等疑难业务引起的信访、复议诉讼等纠纷调处，协助开展不动产继承（受遗赠）登记等法律咨询、培训及政策宣传，协助查验非本公证机构出具的公证文书真伪等工作。详见招标文件第三部分</w:t>
      </w:r>
      <w:r>
        <w:rPr>
          <w:rFonts w:hint="eastAsia" w:ascii="仿宋" w:eastAsia="仿宋"/>
          <w:color w:val="000000"/>
          <w:sz w:val="24"/>
          <w:lang w:val="zh-CN"/>
        </w:rPr>
        <w:t>《</w:t>
      </w:r>
      <w:r>
        <w:rPr>
          <w:rFonts w:hint="eastAsia" w:ascii="仿宋" w:eastAsia="仿宋"/>
          <w:color w:val="000000"/>
          <w:sz w:val="24"/>
        </w:rPr>
        <w:t>采购</w:t>
      </w:r>
      <w:r>
        <w:rPr>
          <w:rFonts w:hint="eastAsia" w:ascii="仿宋" w:eastAsia="仿宋"/>
          <w:color w:val="000000"/>
          <w:sz w:val="24"/>
          <w:lang w:val="zh-CN"/>
        </w:rPr>
        <w:t>需求》。</w:t>
      </w:r>
      <w:r>
        <w:rPr>
          <w:rFonts w:hint="eastAsia" w:ascii="仿宋" w:eastAsia="仿宋"/>
          <w:color w:val="000000"/>
          <w:sz w:val="24"/>
        </w:rPr>
        <w:t>具体要求详见招标文件。</w:t>
      </w:r>
    </w:p>
    <w:p>
      <w:pPr>
        <w:spacing w:line="440" w:lineRule="exact"/>
        <w:ind w:firstLine="480" w:firstLineChars="200"/>
        <w:rPr>
          <w:rFonts w:ascii="仿宋" w:eastAsia="仿宋"/>
          <w:color w:val="000000"/>
          <w:sz w:val="24"/>
        </w:rPr>
      </w:pPr>
      <w:r>
        <w:rPr>
          <w:rFonts w:hint="eastAsia" w:ascii="仿宋" w:eastAsia="仿宋"/>
          <w:color w:val="000000"/>
          <w:sz w:val="24"/>
        </w:rPr>
        <w:t>合同履行期限：合同签订之日起至2024年12月31日。具体要求详见招标文件。</w:t>
      </w:r>
    </w:p>
    <w:p>
      <w:pPr>
        <w:spacing w:line="440" w:lineRule="exact"/>
        <w:ind w:firstLine="480" w:firstLineChars="200"/>
        <w:rPr>
          <w:rFonts w:ascii="仿宋" w:eastAsia="仿宋"/>
          <w:color w:val="000000"/>
          <w:sz w:val="24"/>
        </w:rPr>
      </w:pPr>
      <w:r>
        <w:rPr>
          <w:rFonts w:hint="eastAsia" w:ascii="仿宋" w:eastAsia="仿宋"/>
          <w:color w:val="000000"/>
          <w:sz w:val="24"/>
        </w:rPr>
        <w:t>本项目接受联合体投标：</w:t>
      </w:r>
      <w:sdt>
        <w:sdtPr>
          <w:rPr>
            <w:rFonts w:hint="eastAsia" w:ascii="仿宋" w:eastAsia="仿宋"/>
            <w:color w:val="000000"/>
            <w:sz w:val="24"/>
          </w:rPr>
          <w:id w:val="2035453831"/>
        </w:sdtPr>
        <w:sdtEndPr>
          <w:rPr>
            <w:rFonts w:hint="eastAsia" w:ascii="仿宋" w:eastAsia="仿宋"/>
            <w:color w:val="000000"/>
            <w:sz w:val="24"/>
          </w:rPr>
        </w:sdtEndPr>
        <w:sdtContent>
          <w:sdt>
            <w:sdtPr>
              <w:rPr>
                <w:rFonts w:hint="eastAsia" w:ascii="仿宋" w:eastAsia="仿宋"/>
                <w:color w:val="000000"/>
                <w:sz w:val="24"/>
              </w:rPr>
              <w:id w:val="297060018"/>
            </w:sdtPr>
            <w:sdtEndPr>
              <w:rPr>
                <w:rFonts w:hint="eastAsia" w:ascii="仿宋" w:eastAsia="仿宋"/>
                <w:color w:val="000000"/>
                <w:sz w:val="24"/>
              </w:rPr>
            </w:sdtEndPr>
            <w:sdtContent>
              <w:sdt>
                <w:sdtPr>
                  <w:rPr>
                    <w:rFonts w:hint="eastAsia" w:ascii="仿宋" w:eastAsia="仿宋"/>
                    <w:color w:val="000000"/>
                    <w:sz w:val="24"/>
                  </w:rPr>
                  <w:id w:val="297060016"/>
                </w:sdtPr>
                <w:sdtEndPr>
                  <w:rPr>
                    <w:rFonts w:hint="eastAsia" w:ascii="仿宋" w:eastAsia="仿宋"/>
                    <w:color w:val="000000"/>
                    <w:sz w:val="24"/>
                  </w:rPr>
                </w:sdtEndPr>
                <w:sdtContent>
                  <w:r>
                    <w:rPr>
                      <w:rFonts w:hint="eastAsia" w:ascii="仿宋" w:eastAsia="仿宋"/>
                      <w:color w:val="000000"/>
                      <w:sz w:val="24"/>
                    </w:rPr>
                    <w:sym w:font="Wingdings" w:char="F0FE"/>
                  </w:r>
                </w:sdtContent>
              </w:sdt>
            </w:sdtContent>
          </w:sdt>
        </w:sdtContent>
      </w:sdt>
      <w:r>
        <w:rPr>
          <w:rFonts w:hint="eastAsia" w:ascii="仿宋" w:eastAsia="仿宋"/>
          <w:color w:val="000000"/>
          <w:sz w:val="24"/>
        </w:rPr>
        <w:t>是，</w:t>
      </w:r>
      <w:sdt>
        <w:sdtPr>
          <w:rPr>
            <w:rFonts w:hint="eastAsia" w:ascii="仿宋" w:eastAsia="仿宋"/>
            <w:color w:val="000000"/>
            <w:sz w:val="24"/>
          </w:rPr>
          <w:id w:val="-1"/>
        </w:sdtPr>
        <w:sdtEndPr>
          <w:rPr>
            <w:rFonts w:hint="eastAsia" w:ascii="仿宋" w:eastAsia="仿宋"/>
            <w:color w:val="000000"/>
            <w:sz w:val="24"/>
          </w:rPr>
        </w:sdtEndPr>
        <w:sdtContent>
          <w:r>
            <w:rPr>
              <w:rFonts w:hint="eastAsia" w:ascii="仿宋" w:eastAsia="仿宋"/>
              <w:color w:val="000000"/>
              <w:sz w:val="24"/>
            </w:rPr>
            <w:t>☐</w:t>
          </w:r>
        </w:sdtContent>
      </w:sdt>
      <w:r>
        <w:rPr>
          <w:rFonts w:hint="eastAsia" w:ascii="仿宋" w:eastAsia="仿宋"/>
          <w:color w:val="000000"/>
          <w:sz w:val="24"/>
        </w:rPr>
        <w:t>否。</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440" w:lineRule="exact"/>
        <w:ind w:firstLine="480"/>
        <w:rPr>
          <w:rFonts w:ascii="仿宋" w:hAnsi="仿宋" w:eastAsia="仿宋" w:cs="仿宋_GB2312"/>
          <w:snapToGrid w:val="0"/>
          <w:kern w:val="28"/>
          <w:sz w:val="24"/>
          <w:szCs w:val="20"/>
        </w:rPr>
      </w:pPr>
      <w:r>
        <w:rPr>
          <w:rFonts w:hint="eastAsia" w:ascii="仿宋" w:eastAsia="仿宋"/>
          <w:color w:val="000000"/>
          <w:sz w:val="24"/>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w:t>
      </w:r>
      <w:r>
        <w:rPr>
          <w:rFonts w:hint="eastAsia" w:ascii="仿宋" w:eastAsia="仿宋"/>
          <w:color w:val="000000"/>
          <w:sz w:val="24"/>
        </w:rPr>
        <w:t>被执行人、重大税收违法失信主体、政府采购严重违法失信行为记录名单；</w:t>
      </w:r>
    </w:p>
    <w:p>
      <w:pPr>
        <w:spacing w:line="440" w:lineRule="exact"/>
        <w:ind w:firstLine="480" w:firstLineChars="200"/>
        <w:rPr>
          <w:rFonts w:ascii="仿宋" w:eastAsia="仿宋"/>
          <w:color w:val="000000"/>
          <w:sz w:val="24"/>
        </w:rPr>
      </w:pPr>
      <w:r>
        <w:rPr>
          <w:rFonts w:hint="eastAsia" w:ascii="仿宋" w:eastAsia="仿宋"/>
          <w:color w:val="000000"/>
          <w:sz w:val="24"/>
        </w:rPr>
        <w:t>2.以联合体形式投标的，提供联合协议(本项目不接受联合体投标或者投标人不以联合体形式投标的，则不需要提供)</w:t>
      </w:r>
    </w:p>
    <w:p>
      <w:pPr>
        <w:spacing w:line="440" w:lineRule="exact"/>
        <w:ind w:firstLine="360" w:firstLineChars="150"/>
        <w:outlineLvl w:val="2"/>
        <w:rPr>
          <w:rFonts w:ascii="仿宋" w:eastAsia="仿宋"/>
          <w:color w:val="000000"/>
          <w:sz w:val="24"/>
        </w:rPr>
      </w:pPr>
      <w:r>
        <w:rPr>
          <w:rFonts w:hint="eastAsia" w:ascii="仿宋" w:eastAsia="仿宋"/>
          <w:color w:val="000000"/>
          <w:sz w:val="24"/>
        </w:rPr>
        <w:t>3.落实政府采购政策需满足的资格要求：</w:t>
      </w:r>
    </w:p>
    <w:p>
      <w:pPr>
        <w:spacing w:line="440" w:lineRule="exact"/>
        <w:rPr>
          <w:rFonts w:ascii="仿宋" w:eastAsia="仿宋"/>
          <w:color w:val="000000"/>
          <w:sz w:val="24"/>
        </w:rPr>
      </w:pPr>
      <w:r>
        <w:rPr>
          <w:rFonts w:ascii="仿宋_GB2312" w:hAnsi="仿宋" w:eastAsia="仿宋_GB2312" w:cs="Arial"/>
          <w:color w:val="000000"/>
          <w:kern w:val="0"/>
          <w:sz w:val="24"/>
        </w:rPr>
        <w:sym w:font="Wingdings" w:char="00A8"/>
      </w:r>
      <w:r>
        <w:rPr>
          <w:rFonts w:hint="eastAsia" w:ascii="仿宋" w:eastAsia="仿宋"/>
          <w:color w:val="000000"/>
          <w:sz w:val="24"/>
        </w:rPr>
        <w:t>无；（注：不得限制大中型企业与小微企业组成联合体参与投标）</w:t>
      </w:r>
    </w:p>
    <w:p>
      <w:pPr>
        <w:spacing w:line="440" w:lineRule="exact"/>
        <w:rPr>
          <w:rFonts w:ascii="仿宋" w:hAnsi="仿宋" w:eastAsia="仿宋" w:cs="仿宋_GB2312"/>
          <w:snapToGrid w:val="0"/>
          <w:kern w:val="28"/>
          <w:sz w:val="24"/>
          <w:szCs w:val="20"/>
        </w:rPr>
      </w:pPr>
      <w:r>
        <w:rPr>
          <w:rFonts w:ascii="仿宋_GB2312" w:hAnsi="仿宋" w:eastAsia="仿宋_GB2312" w:cs="Arial"/>
          <w:color w:val="000000"/>
          <w:kern w:val="0"/>
          <w:sz w:val="24"/>
        </w:rPr>
        <w:sym w:font="Wingdings" w:char="00FE"/>
      </w:r>
      <w:r>
        <w:rPr>
          <w:rFonts w:hint="eastAsia" w:ascii="仿宋" w:hAnsi="仿宋" w:eastAsia="仿宋" w:cs="仿宋_GB2312"/>
          <w:snapToGrid w:val="0"/>
          <w:kern w:val="28"/>
          <w:sz w:val="24"/>
          <w:szCs w:val="20"/>
        </w:rPr>
        <w:t>专门面向中小企业</w:t>
      </w:r>
    </w:p>
    <w:p>
      <w:pPr>
        <w:spacing w:line="440" w:lineRule="exact"/>
        <w:rPr>
          <w:rFonts w:ascii="仿宋" w:eastAsia="仿宋"/>
          <w:color w:val="000000"/>
          <w:sz w:val="24"/>
        </w:rPr>
      </w:pPr>
      <w:r>
        <w:rPr>
          <w:rFonts w:ascii="仿宋_GB2312" w:hAnsi="仿宋" w:eastAsia="仿宋_GB2312" w:cs="Arial"/>
          <w:color w:val="000000"/>
          <w:kern w:val="0"/>
          <w:sz w:val="24"/>
        </w:rPr>
        <w:sym w:font="Wingdings" w:char="00FE"/>
      </w:r>
      <w:r>
        <w:rPr>
          <w:rFonts w:hint="eastAsia" w:ascii="仿宋" w:eastAsia="仿宋"/>
          <w:color w:val="000000"/>
          <w:sz w:val="24"/>
          <w:u w:val="dotted"/>
        </w:rPr>
        <w:t>服务</w:t>
      </w:r>
      <w:r>
        <w:rPr>
          <w:rFonts w:hint="eastAsia" w:ascii="仿宋" w:eastAsia="仿宋"/>
          <w:color w:val="000000"/>
          <w:sz w:val="24"/>
        </w:rPr>
        <w:t>全部由符合政策要求的中小微企业承接，提供中小企业声明函；</w:t>
      </w:r>
    </w:p>
    <w:p>
      <w:pPr>
        <w:spacing w:line="440" w:lineRule="exact"/>
        <w:rPr>
          <w:rFonts w:ascii="仿宋" w:eastAsia="仿宋"/>
          <w:color w:val="000000"/>
          <w:sz w:val="24"/>
        </w:rPr>
      </w:pPr>
      <w:r>
        <w:rPr>
          <w:rFonts w:ascii="Segoe UI Symbol" w:hAnsi="Segoe UI Symbol" w:eastAsia="仿宋" w:cs="Segoe UI Symbol"/>
          <w:color w:val="000000"/>
          <w:sz w:val="24"/>
        </w:rPr>
        <w:t>☐</w:t>
      </w:r>
      <w:r>
        <w:rPr>
          <w:rFonts w:hint="eastAsia" w:ascii="仿宋" w:eastAsia="仿宋"/>
          <w:color w:val="000000"/>
          <w:sz w:val="24"/>
        </w:rPr>
        <w:t>要求以联合体形式参加，提供联合协议和中小企业声明函，联合协议中中小企业合同金额应当达到</w:t>
      </w:r>
      <w:r>
        <w:rPr>
          <w:rFonts w:ascii="仿宋" w:eastAsia="仿宋"/>
          <w:color w:val="000000"/>
          <w:sz w:val="24"/>
        </w:rPr>
        <w:t>%</w:t>
      </w:r>
      <w:r>
        <w:rPr>
          <w:rFonts w:hint="eastAsia" w:ascii="仿宋" w:eastAsia="仿宋"/>
          <w:color w:val="000000"/>
          <w:sz w:val="24"/>
        </w:rPr>
        <w:t>，小微企业合同金额应当达到</w:t>
      </w:r>
      <w:r>
        <w:rPr>
          <w:rFonts w:ascii="仿宋" w:eastAsia="仿宋"/>
          <w:color w:val="000000"/>
          <w:sz w:val="24"/>
        </w:rPr>
        <w:t>%;</w:t>
      </w:r>
      <w:r>
        <w:rPr>
          <w:rFonts w:hint="eastAsia" w:ascii="仿宋" w:eastAsia="仿宋"/>
          <w:color w:val="000000"/>
          <w:sz w:val="24"/>
        </w:rPr>
        <w:t>如果供应商本身提供所有标的均由中小企业制造、承建或承接，视同符合了资格条件，无需再与其他中小企业组成联合体参加政府采购活动，无需提供联合协议；</w:t>
      </w:r>
    </w:p>
    <w:p>
      <w:pPr>
        <w:spacing w:line="440" w:lineRule="exact"/>
        <w:rPr>
          <w:rFonts w:ascii="仿宋" w:eastAsia="仿宋"/>
          <w:color w:val="000000"/>
          <w:sz w:val="24"/>
        </w:rPr>
      </w:pPr>
      <w:r>
        <w:rPr>
          <w:rFonts w:ascii="Segoe UI Symbol" w:hAnsi="Segoe UI Symbol" w:eastAsia="仿宋" w:cs="Segoe UI Symbol"/>
          <w:color w:val="000000"/>
          <w:sz w:val="24"/>
        </w:rPr>
        <w:t>☐</w:t>
      </w:r>
      <w:r>
        <w:rPr>
          <w:rFonts w:hint="eastAsia" w:ascii="仿宋" w:eastAsia="仿宋"/>
          <w:color w:val="000000"/>
          <w:sz w:val="24"/>
        </w:rPr>
        <w:t>要求合同分包，提供分包意向协议和中小企业声明函，分包意向协议中中小企业合同金额应当达到达到</w:t>
      </w:r>
      <w:r>
        <w:rPr>
          <w:rFonts w:ascii="仿宋" w:eastAsia="仿宋"/>
          <w:color w:val="000000"/>
          <w:sz w:val="24"/>
        </w:rPr>
        <w:t xml:space="preserve">% </w:t>
      </w:r>
      <w:r>
        <w:rPr>
          <w:rFonts w:hint="eastAsia" w:ascii="仿宋" w:eastAsia="仿宋"/>
          <w:color w:val="000000"/>
          <w:sz w:val="24"/>
        </w:rPr>
        <w:t>，小微企业合同金额应当达到</w:t>
      </w:r>
      <w:r>
        <w:rPr>
          <w:rFonts w:ascii="仿宋" w:eastAsia="仿宋"/>
          <w:color w:val="000000"/>
          <w:sz w:val="24"/>
        </w:rPr>
        <w:t>% ;</w:t>
      </w:r>
      <w:r>
        <w:rPr>
          <w:rFonts w:hint="eastAsia" w:ascii="仿宋" w:eastAsia="仿宋"/>
          <w:color w:val="000000"/>
          <w:sz w:val="24"/>
        </w:rPr>
        <w:t>如果供应商本身提供所有标的均由中小企业制造、承建或承接，视同符合了资格条件，无需再向中小企业分包，无需提供分包意向协议；</w:t>
      </w:r>
    </w:p>
    <w:p>
      <w:pPr>
        <w:spacing w:line="440" w:lineRule="exact"/>
        <w:rPr>
          <w:rFonts w:ascii="仿宋" w:eastAsia="仿宋"/>
          <w:color w:val="000000"/>
          <w:sz w:val="24"/>
        </w:rPr>
      </w:pPr>
      <w:r>
        <w:rPr>
          <w:rFonts w:hint="eastAsia" w:ascii="仿宋" w:eastAsia="仿宋"/>
          <w:color w:val="000000"/>
          <w:sz w:val="24"/>
        </w:rPr>
        <w:t>4.本项目的特定资格要求：无。</w:t>
      </w:r>
    </w:p>
    <w:p>
      <w:pPr>
        <w:spacing w:line="440" w:lineRule="exact"/>
        <w:rPr>
          <w:rFonts w:ascii="仿宋" w:eastAsia="仿宋"/>
          <w:color w:val="000000"/>
          <w:sz w:val="24"/>
        </w:rPr>
      </w:pPr>
      <w:r>
        <w:rPr>
          <w:rFonts w:hint="eastAsia" w:ascii="仿宋" w:eastAsia="仿宋"/>
          <w:color w:val="000000"/>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440" w:lineRule="exact"/>
        <w:rPr>
          <w:rFonts w:ascii="仿宋" w:hAnsi="仿宋" w:eastAsia="仿宋" w:cs="仿宋"/>
          <w:b/>
          <w:sz w:val="24"/>
        </w:rPr>
      </w:pPr>
      <w:r>
        <w:rPr>
          <w:rFonts w:hint="eastAsia" w:ascii="仿宋" w:hAnsi="仿宋" w:eastAsia="仿宋" w:cs="仿宋"/>
          <w:b/>
          <w:sz w:val="24"/>
        </w:rPr>
        <w:t>三、获取招标文件</w:t>
      </w:r>
    </w:p>
    <w:p>
      <w:pPr>
        <w:adjustRightInd/>
        <w:spacing w:line="440" w:lineRule="exact"/>
        <w:ind w:firstLine="480" w:firstLineChars="200"/>
        <w:rPr>
          <w:rFonts w:ascii="仿宋" w:eastAsia="仿宋" w:cs="仿宋"/>
          <w:sz w:val="24"/>
        </w:rPr>
      </w:pPr>
      <w:r>
        <w:rPr>
          <w:rFonts w:hint="eastAsia" w:ascii="仿宋" w:eastAsia="仿宋" w:cs="仿宋"/>
          <w:sz w:val="24"/>
        </w:rPr>
        <w:t>1.</w:t>
      </w:r>
      <w:r>
        <w:rPr>
          <w:rFonts w:hint="eastAsia" w:ascii="仿宋" w:eastAsia="仿宋" w:cs="仿宋"/>
          <w:b/>
          <w:sz w:val="24"/>
        </w:rPr>
        <w:t>时间</w:t>
      </w:r>
      <w:r>
        <w:rPr>
          <w:rFonts w:hint="eastAsia" w:ascii="仿宋" w:eastAsia="仿宋" w:cs="仿宋"/>
          <w:sz w:val="24"/>
        </w:rPr>
        <w:t>：</w:t>
      </w:r>
      <w:r>
        <w:rPr>
          <w:rFonts w:hint="eastAsia" w:ascii="仿宋" w:eastAsia="仿宋"/>
          <w:sz w:val="24"/>
        </w:rPr>
        <w:t>/至</w:t>
      </w:r>
      <w:r>
        <w:rPr>
          <w:rFonts w:hint="eastAsia" w:ascii="仿宋" w:hAnsi="仿宋" w:eastAsia="仿宋" w:cs="仿宋"/>
          <w:color w:val="000000" w:themeColor="text1"/>
          <w:sz w:val="24"/>
        </w:rPr>
        <w:t>2024年07月04日</w:t>
      </w:r>
      <w:r>
        <w:rPr>
          <w:rFonts w:hint="eastAsia" w:ascii="仿宋" w:eastAsia="仿宋"/>
          <w:sz w:val="24"/>
        </w:rPr>
        <w:t>，每天上午00:00至12:00 ，下午12:00至23:59（北京时间，线上获取法定节假日均可。）</w:t>
      </w:r>
    </w:p>
    <w:p>
      <w:pPr>
        <w:spacing w:line="440" w:lineRule="exact"/>
        <w:ind w:firstLine="480" w:firstLineChars="200"/>
        <w:rPr>
          <w:rFonts w:ascii="仿宋" w:hAnsi="仿宋" w:eastAsia="仿宋" w:cs="仿宋"/>
          <w:sz w:val="24"/>
        </w:rPr>
      </w:pPr>
      <w:r>
        <w:rPr>
          <w:rFonts w:hint="eastAsia" w:ascii="仿宋" w:hAnsi="仿宋" w:eastAsia="仿宋" w:cs="仿宋"/>
          <w:bCs/>
          <w:sz w:val="24"/>
        </w:rPr>
        <w:t>2</w:t>
      </w:r>
      <w:r>
        <w:rPr>
          <w:rFonts w:ascii="仿宋" w:hAnsi="仿宋" w:eastAsia="仿宋" w:cs="仿宋"/>
          <w:b/>
          <w:sz w:val="24"/>
        </w:rPr>
        <w:t>.</w:t>
      </w:r>
      <w:r>
        <w:rPr>
          <w:rFonts w:hint="eastAsia" w:ascii="仿宋" w:hAnsi="仿宋" w:eastAsia="仿宋" w:cs="仿宋"/>
          <w:b/>
          <w:sz w:val="24"/>
        </w:rPr>
        <w:t>地点（网址）：</w:t>
      </w:r>
      <w:r>
        <w:rPr>
          <w:rFonts w:hint="eastAsia" w:ascii="仿宋" w:hAnsi="仿宋" w:eastAsia="仿宋" w:cs="仿宋"/>
          <w:sz w:val="24"/>
        </w:rPr>
        <w:t>政采云平台（https://www.zcygov.cn/）</w:t>
      </w:r>
    </w:p>
    <w:p>
      <w:pPr>
        <w:spacing w:line="440" w:lineRule="exact"/>
        <w:ind w:firstLine="480" w:firstLineChars="200"/>
        <w:rPr>
          <w:rFonts w:ascii="仿宋" w:hAnsi="仿宋" w:eastAsia="仿宋" w:cs="仿宋"/>
          <w:sz w:val="24"/>
        </w:rPr>
      </w:pPr>
      <w:r>
        <w:rPr>
          <w:rFonts w:hint="eastAsia" w:ascii="仿宋" w:hAnsi="仿宋" w:eastAsia="仿宋" w:cs="仿宋"/>
          <w:bCs/>
          <w:sz w:val="24"/>
        </w:rPr>
        <w:t>3</w:t>
      </w:r>
      <w:r>
        <w:rPr>
          <w:rFonts w:ascii="仿宋" w:hAnsi="仿宋" w:eastAsia="仿宋" w:cs="仿宋"/>
          <w:b/>
          <w:sz w:val="24"/>
        </w:rPr>
        <w:t>.</w:t>
      </w: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pPr>
        <w:spacing w:line="440" w:lineRule="exact"/>
        <w:ind w:firstLine="480" w:firstLineChars="200"/>
        <w:rPr>
          <w:rFonts w:ascii="仿宋" w:hAnsi="仿宋" w:eastAsia="仿宋" w:cs="仿宋"/>
          <w:sz w:val="24"/>
        </w:rPr>
      </w:pPr>
      <w:r>
        <w:rPr>
          <w:rFonts w:hint="eastAsia" w:ascii="仿宋" w:hAnsi="仿宋" w:eastAsia="仿宋" w:cs="仿宋"/>
          <w:bCs/>
          <w:sz w:val="24"/>
        </w:rPr>
        <w:t>4</w:t>
      </w:r>
      <w:r>
        <w:rPr>
          <w:rFonts w:ascii="仿宋" w:hAnsi="仿宋" w:eastAsia="仿宋" w:cs="仿宋"/>
          <w:b/>
          <w:sz w:val="24"/>
        </w:rPr>
        <w:t>.</w:t>
      </w: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440" w:lineRule="exact"/>
        <w:rPr>
          <w:rFonts w:ascii="仿宋" w:hAnsi="仿宋" w:eastAsia="仿宋" w:cs="仿宋"/>
          <w:b/>
          <w:sz w:val="24"/>
        </w:rPr>
      </w:pPr>
      <w:r>
        <w:rPr>
          <w:rFonts w:hint="eastAsia" w:ascii="仿宋" w:hAnsi="仿宋" w:eastAsia="仿宋" w:cs="仿宋"/>
          <w:b/>
          <w:sz w:val="24"/>
        </w:rPr>
        <w:t>四、提交投标文件截止时间、开标时间和地点</w:t>
      </w:r>
    </w:p>
    <w:p>
      <w:pPr>
        <w:spacing w:line="440" w:lineRule="exact"/>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rPr>
        <w:t>2024年07月05日09点30分（北京时间）</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政采云平台（https://www.zcygov.cn/）</w:t>
      </w:r>
    </w:p>
    <w:p>
      <w:pPr>
        <w:spacing w:line="440" w:lineRule="exact"/>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rPr>
        <w:t>2024年07月05日09点30分</w:t>
      </w:r>
    </w:p>
    <w:p>
      <w:pPr>
        <w:pStyle w:val="26"/>
        <w:widowControl/>
        <w:snapToGrid w:val="0"/>
        <w:spacing w:after="120" w:line="360" w:lineRule="auto"/>
        <w:ind w:right="-512" w:firstLine="482"/>
        <w:rPr>
          <w:rFonts w:ascii="仿宋" w:hAnsi="仿宋" w:eastAsia="仿宋" w:cs="宋体"/>
        </w:rPr>
      </w:pPr>
      <w:r>
        <w:rPr>
          <w:rFonts w:hint="eastAsia" w:ascii="仿宋" w:hAnsi="仿宋" w:eastAsia="仿宋" w:cs="仿宋"/>
          <w:b/>
        </w:rPr>
        <w:t>开标地点（网址）：</w:t>
      </w:r>
      <w:r>
        <w:rPr>
          <w:rFonts w:hint="eastAsia" w:ascii="仿宋" w:hAnsi="仿宋" w:eastAsia="仿宋" w:cs="仿宋"/>
          <w:bCs/>
        </w:rPr>
        <w:t>2024年07月05日09点30分，地点：淳安县千岛湖镇新安大街104号五楼开标室，通过“政府采购云平台（</w:t>
      </w:r>
      <w:r>
        <w:rPr>
          <w:rFonts w:ascii="仿宋" w:hAnsi="仿宋" w:eastAsia="仿宋" w:cs="仿宋"/>
          <w:bCs/>
        </w:rPr>
        <w:t>https://www.zcygov.cn/</w:t>
      </w:r>
      <w:r>
        <w:rPr>
          <w:rFonts w:hint="eastAsia" w:ascii="仿宋" w:hAnsi="仿宋" w:eastAsia="仿宋" w:cs="仿宋"/>
          <w:bCs/>
        </w:rPr>
        <w:t>）”实行在线开标。</w:t>
      </w:r>
    </w:p>
    <w:p>
      <w:pPr>
        <w:spacing w:line="360" w:lineRule="auto"/>
        <w:rPr>
          <w:rFonts w:ascii="仿宋" w:hAnsi="仿宋" w:eastAsia="仿宋" w:cs="仿宋"/>
          <w:sz w:val="24"/>
        </w:rPr>
      </w:pPr>
      <w:r>
        <w:rPr>
          <w:rFonts w:hint="eastAsia" w:ascii="仿宋" w:hAnsi="仿宋" w:eastAsia="仿宋" w:cs="仿宋"/>
          <w:b/>
          <w:sz w:val="24"/>
        </w:rPr>
        <w:t>五、公告期限</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六、其他补充事宜</w:t>
      </w:r>
    </w:p>
    <w:p>
      <w:pPr>
        <w:spacing w:line="360" w:lineRule="auto"/>
        <w:rPr>
          <w:rFonts w:ascii="仿宋" w:eastAsia="仿宋"/>
          <w:sz w:val="24"/>
        </w:rPr>
      </w:pPr>
      <w:r>
        <w:rPr>
          <w:rFonts w:hint="eastAsia" w:ascii="仿宋" w:eastAsia="仿宋"/>
          <w:sz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ascii="仿宋" w:eastAsia="仿宋"/>
          <w:sz w:val="24"/>
        </w:rPr>
      </w:pPr>
      <w:r>
        <w:rPr>
          <w:rFonts w:hint="eastAsia" w:ascii="仿宋" w:eastAsia="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 w:eastAsia="仿宋"/>
          <w:sz w:val="24"/>
        </w:rPr>
      </w:pPr>
      <w:r>
        <w:rPr>
          <w:rFonts w:hint="eastAsia" w:ascii="仿宋" w:eastAsia="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ascii="仿宋" w:eastAsia="仿宋"/>
          <w:sz w:val="24"/>
        </w:rPr>
      </w:pPr>
      <w:r>
        <w:rPr>
          <w:rFonts w:hint="eastAsia" w:ascii="仿宋" w:eastAsia="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在线获取招标文件，供应商不赴现场领用；④投标文件的制作：在“政采云电子交易客户端”中完成“填写基本信息”、“导入投标文件”、“标书关联”、“标书检查”、“电子签名”、“生成电子标书”等操作；⑤采购人、采购机构将依托政采云平台完成本项目的在线电子交易活动，无需到线下开标场所，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以介质存储的数据电文形式提交备份投标文件。备份投标文件的制作、存储、密封详见招标文件第二部分第15点—“备份投标文件”；⑨本项目不收取投标保证金；⑩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ascii="Cambria Math" w:hAnsi="Cambria Math" w:eastAsia="仿宋" w:cs="Cambria Math"/>
          <w:sz w:val="24"/>
        </w:rPr>
        <w:t>⑪</w:t>
      </w:r>
      <w:r>
        <w:rPr>
          <w:rFonts w:hint="eastAsia" w:ascii="仿宋" w:hAnsi="仿宋" w:eastAsia="仿宋" w:cs="仿宋"/>
          <w:sz w:val="24"/>
        </w:rPr>
        <w:t>具体操作指南：详见政采云平台“服务中心</w:t>
      </w:r>
      <w:r>
        <w:rPr>
          <w:rFonts w:ascii="仿宋" w:eastAsia="仿宋"/>
          <w:sz w:val="24"/>
        </w:rPr>
        <w:t>-</w:t>
      </w:r>
      <w:r>
        <w:rPr>
          <w:rFonts w:hint="eastAsia" w:ascii="仿宋" w:eastAsia="仿宋"/>
          <w:sz w:val="24"/>
        </w:rPr>
        <w:t>帮助文档</w:t>
      </w:r>
      <w:r>
        <w:rPr>
          <w:rFonts w:ascii="仿宋" w:eastAsia="仿宋"/>
          <w:sz w:val="24"/>
        </w:rPr>
        <w:t>-</w:t>
      </w:r>
      <w:r>
        <w:rPr>
          <w:rFonts w:hint="eastAsia" w:ascii="仿宋" w:eastAsia="仿宋"/>
          <w:sz w:val="24"/>
        </w:rPr>
        <w:t>项目采购</w:t>
      </w:r>
      <w:r>
        <w:rPr>
          <w:rFonts w:ascii="仿宋" w:eastAsia="仿宋"/>
          <w:sz w:val="24"/>
        </w:rPr>
        <w:t>-</w:t>
      </w:r>
      <w:r>
        <w:rPr>
          <w:rFonts w:hint="eastAsia" w:ascii="仿宋" w:eastAsia="仿宋"/>
          <w:sz w:val="24"/>
        </w:rPr>
        <w:t>操作流程</w:t>
      </w:r>
      <w:r>
        <w:rPr>
          <w:rFonts w:ascii="仿宋" w:eastAsia="仿宋"/>
          <w:sz w:val="24"/>
        </w:rPr>
        <w:t>-</w:t>
      </w:r>
      <w:r>
        <w:rPr>
          <w:rFonts w:hint="eastAsia" w:ascii="仿宋" w:eastAsia="仿宋"/>
          <w:sz w:val="24"/>
        </w:rPr>
        <w:t>电子招投标</w:t>
      </w:r>
      <w:r>
        <w:rPr>
          <w:rFonts w:ascii="仿宋" w:eastAsia="仿宋"/>
          <w:sz w:val="24"/>
        </w:rPr>
        <w:t>-</w:t>
      </w:r>
      <w:r>
        <w:rPr>
          <w:rFonts w:hint="eastAsia" w:ascii="仿宋" w:eastAsia="仿宋"/>
          <w:sz w:val="24"/>
        </w:rPr>
        <w:t>政府采购项目电子交易管理操作指南</w:t>
      </w:r>
      <w:r>
        <w:rPr>
          <w:rFonts w:ascii="仿宋" w:eastAsia="仿宋"/>
          <w:sz w:val="24"/>
        </w:rPr>
        <w:t>-</w:t>
      </w:r>
      <w:r>
        <w:rPr>
          <w:rFonts w:hint="eastAsia" w:ascii="仿宋" w:eastAsia="仿宋"/>
          <w:sz w:val="24"/>
        </w:rPr>
        <w:t>供应商”。（</w:t>
      </w:r>
      <w:r>
        <w:rPr>
          <w:rFonts w:ascii="仿宋" w:eastAsia="仿宋"/>
          <w:sz w:val="24"/>
        </w:rPr>
        <w:t>3</w:t>
      </w:r>
      <w:r>
        <w:rPr>
          <w:rFonts w:hint="eastAsia" w:ascii="仿宋" w:eastAsia="仿宋"/>
          <w:sz w:val="24"/>
        </w:rPr>
        <w:t>）招标文件公告期限与招标公告的公告期限一致。</w:t>
      </w:r>
    </w:p>
    <w:p>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pPr>
        <w:pStyle w:val="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1.采购单位：淳安县规划和自然资源局；</w:t>
      </w:r>
    </w:p>
    <w:p>
      <w:pPr>
        <w:pStyle w:val="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采购人：余斯蜓，联系电话：</w:t>
      </w:r>
      <w:r>
        <w:rPr>
          <w:rFonts w:ascii="仿宋" w:hAnsi="仿宋" w:eastAsia="仿宋" w:cs="仿宋"/>
          <w:snapToGrid/>
          <w:color w:val="auto"/>
          <w:kern w:val="2"/>
          <w:sz w:val="24"/>
          <w:szCs w:val="24"/>
        </w:rPr>
        <w:t>1</w:t>
      </w:r>
      <w:r>
        <w:rPr>
          <w:rFonts w:hint="eastAsia" w:ascii="仿宋" w:hAnsi="仿宋" w:eastAsia="仿宋" w:cs="仿宋"/>
          <w:snapToGrid/>
          <w:color w:val="auto"/>
          <w:kern w:val="2"/>
          <w:sz w:val="24"/>
          <w:szCs w:val="24"/>
        </w:rPr>
        <w:t>3958057600</w:t>
      </w:r>
    </w:p>
    <w:p>
      <w:pPr>
        <w:pStyle w:val="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质疑接收人：甘锋；联系电话：13735538365</w:t>
      </w:r>
    </w:p>
    <w:p>
      <w:pPr>
        <w:pStyle w:val="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地址：杭州市淳安县千岛湖镇</w:t>
      </w:r>
    </w:p>
    <w:p>
      <w:pPr>
        <w:pStyle w:val="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2.采购代理机构信息代理机构：浙江辰光项目管理有限公司</w:t>
      </w:r>
    </w:p>
    <w:p>
      <w:pPr>
        <w:pStyle w:val="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联系人: 李梦     联系电话：0571-</w:t>
      </w:r>
      <w:r>
        <w:rPr>
          <w:rFonts w:ascii="仿宋" w:hAnsi="仿宋" w:eastAsia="仿宋" w:cs="仿宋"/>
          <w:snapToGrid/>
          <w:color w:val="auto"/>
          <w:kern w:val="2"/>
          <w:sz w:val="24"/>
          <w:szCs w:val="24"/>
        </w:rPr>
        <w:t>64832556</w:t>
      </w:r>
    </w:p>
    <w:p>
      <w:pPr>
        <w:pStyle w:val="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 xml:space="preserve">质疑接收人：童国民   联系电话：0571-64814245 </w:t>
      </w:r>
    </w:p>
    <w:p>
      <w:pPr>
        <w:pStyle w:val="6"/>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地址：淳安县千岛湖镇新安大街104号</w:t>
      </w:r>
    </w:p>
    <w:p>
      <w:pPr>
        <w:pStyle w:val="6"/>
        <w:numPr>
          <w:ilvl w:val="0"/>
          <w:numId w:val="9"/>
        </w:numPr>
        <w:spacing w:line="360" w:lineRule="auto"/>
        <w:ind w:firstLine="470" w:firstLineChars="196"/>
        <w:rPr>
          <w:rFonts w:ascii="仿宋" w:hAnsi="仿宋" w:eastAsia="仿宋" w:cs="宋体"/>
          <w:sz w:val="24"/>
        </w:rPr>
      </w:pPr>
      <w:r>
        <w:rPr>
          <w:rFonts w:hint="eastAsia" w:ascii="仿宋" w:hAnsi="仿宋" w:eastAsia="仿宋" w:cs="仿宋"/>
          <w:snapToGrid/>
          <w:color w:val="auto"/>
          <w:kern w:val="2"/>
          <w:sz w:val="24"/>
          <w:szCs w:val="24"/>
        </w:rPr>
        <w:t>同级政府采购监督管理部门</w:t>
      </w:r>
    </w:p>
    <w:p>
      <w:pPr>
        <w:spacing w:line="440" w:lineRule="exact"/>
        <w:ind w:firstLine="480" w:firstLineChars="200"/>
        <w:rPr>
          <w:rFonts w:ascii="仿宋" w:hAnsi="仿宋" w:eastAsia="仿宋" w:cs="宋体"/>
          <w:sz w:val="24"/>
        </w:rPr>
      </w:pPr>
      <w:r>
        <w:rPr>
          <w:rFonts w:hint="eastAsia" w:ascii="仿宋" w:hAnsi="仿宋" w:eastAsia="仿宋" w:cs="宋体"/>
          <w:sz w:val="24"/>
        </w:rPr>
        <w:t>名    称：淳安县财政局、浙江省政府采购行政裁决服务中心（杭州）</w:t>
      </w:r>
    </w:p>
    <w:p>
      <w:pPr>
        <w:spacing w:line="440" w:lineRule="exact"/>
        <w:ind w:firstLine="480" w:firstLineChars="200"/>
        <w:rPr>
          <w:rFonts w:ascii="仿宋" w:hAnsi="仿宋" w:eastAsia="仿宋" w:cs="宋体"/>
          <w:sz w:val="24"/>
        </w:rPr>
      </w:pPr>
      <w:r>
        <w:rPr>
          <w:rFonts w:hint="eastAsia" w:ascii="仿宋" w:hAnsi="仿宋" w:eastAsia="仿宋" w:cs="宋体"/>
          <w:sz w:val="24"/>
        </w:rPr>
        <w:t>地    址：杭州市上城区四季青街道新业路市民之家G03办公室（快递仅限ems或顺丰）</w:t>
      </w:r>
    </w:p>
    <w:p>
      <w:pPr>
        <w:spacing w:line="440" w:lineRule="exact"/>
        <w:rPr>
          <w:rFonts w:ascii="仿宋" w:hAnsi="仿宋" w:eastAsia="仿宋" w:cs="宋体"/>
          <w:sz w:val="24"/>
        </w:rPr>
      </w:pPr>
      <w:r>
        <w:rPr>
          <w:rFonts w:hint="eastAsia" w:ascii="仿宋" w:hAnsi="仿宋" w:eastAsia="仿宋" w:cs="宋体"/>
          <w:sz w:val="24"/>
        </w:rPr>
        <w:t> 传    真：/</w:t>
      </w:r>
    </w:p>
    <w:p>
      <w:pPr>
        <w:spacing w:line="440" w:lineRule="exact"/>
        <w:ind w:firstLine="480" w:firstLineChars="200"/>
        <w:rPr>
          <w:rFonts w:ascii="仿宋" w:hAnsi="仿宋" w:eastAsia="仿宋" w:cs="宋体"/>
          <w:sz w:val="24"/>
        </w:rPr>
      </w:pPr>
      <w:r>
        <w:rPr>
          <w:rFonts w:hint="eastAsia" w:ascii="仿宋" w:hAnsi="仿宋" w:eastAsia="仿宋" w:cs="宋体"/>
          <w:sz w:val="24"/>
        </w:rPr>
        <w:t>联 系 人：朱女士、王女士</w:t>
      </w:r>
    </w:p>
    <w:p>
      <w:pPr>
        <w:spacing w:line="440" w:lineRule="exact"/>
        <w:rPr>
          <w:rFonts w:ascii="仿宋" w:hAnsi="仿宋" w:eastAsia="仿宋" w:cs="仿宋"/>
          <w:sz w:val="24"/>
        </w:rPr>
      </w:pPr>
      <w:r>
        <w:rPr>
          <w:rFonts w:hint="eastAsia" w:ascii="仿宋" w:hAnsi="仿宋" w:eastAsia="仿宋" w:cs="宋体"/>
          <w:sz w:val="24"/>
        </w:rPr>
        <w:t> 监督投诉电话：0571-85252453</w:t>
      </w:r>
    </w:p>
    <w:p>
      <w:pPr>
        <w:spacing w:line="360" w:lineRule="auto"/>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p>
    <w:p>
      <w:pPr>
        <w:widowControl/>
        <w:adjustRightInd/>
        <w:jc w:val="center"/>
        <w:rPr>
          <w:rFonts w:ascii="仿宋" w:hAnsi="仿宋" w:eastAsia="仿宋" w:cs="仿宋"/>
          <w:b/>
          <w:sz w:val="36"/>
          <w:szCs w:val="20"/>
        </w:rPr>
      </w:pPr>
      <w:r>
        <w:rPr>
          <w:rFonts w:hint="eastAsia" w:ascii="仿宋" w:hAnsi="仿宋" w:eastAsia="仿宋" w:cs="仿宋"/>
          <w:b/>
          <w:sz w:val="36"/>
          <w:szCs w:val="20"/>
        </w:rPr>
        <w:t>第二部分</w:t>
      </w:r>
      <w:bookmarkEnd w:id="7"/>
      <w:r>
        <w:rPr>
          <w:rFonts w:hint="eastAsia" w:ascii="仿宋" w:hAnsi="仿宋" w:eastAsia="仿宋" w:cs="仿宋"/>
          <w:b/>
          <w:sz w:val="36"/>
          <w:szCs w:val="20"/>
        </w:rPr>
        <w:t>投标人须知</w:t>
      </w:r>
      <w:bookmarkEnd w:id="8"/>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服务类，单一产品或</w:t>
            </w:r>
            <w:r>
              <w:rPr>
                <w:rFonts w:hint="eastAsia" w:ascii="仿宋" w:hAnsi="仿宋" w:eastAsia="仿宋" w:cs="宋体"/>
                <w:color w:val="0C0C0C" w:themeColor="text1" w:themeTint="F2"/>
                <w:kern w:val="0"/>
                <w:sz w:val="24"/>
              </w:rPr>
              <w:t>核心产品为：</w:t>
            </w:r>
            <w:r>
              <w:rPr>
                <w:rFonts w:hint="eastAsia" w:ascii="仿宋" w:hAnsi="仿宋" w:eastAsia="仿宋" w:cs="宋体"/>
                <w:color w:val="0C0C0C" w:themeColor="text1" w:themeTint="F2"/>
                <w:sz w:val="24"/>
                <w:u w:val="single"/>
              </w:rPr>
              <w:t>/</w:t>
            </w:r>
            <w:r>
              <w:rPr>
                <w:rFonts w:hint="eastAsia" w:ascii="仿宋" w:hAnsi="仿宋" w:eastAsia="仿宋" w:cs="宋体"/>
                <w:color w:val="0C0C0C" w:themeColor="text1" w:themeTint="F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（1）标的：</w:t>
            </w:r>
            <w:r>
              <w:rPr>
                <w:rFonts w:hint="eastAsia" w:ascii="仿宋" w:eastAsia="仿宋"/>
                <w:color w:val="000000"/>
                <w:sz w:val="24"/>
              </w:rPr>
              <w:t>继承（受遗赠）类不动产登记公证采购项目</w:t>
            </w:r>
            <w:r>
              <w:rPr>
                <w:rFonts w:hint="eastAsia" w:ascii="仿宋" w:hAnsi="仿宋" w:eastAsia="仿宋" w:cs="宋体"/>
                <w:color w:val="0C0C0C" w:themeColor="text1" w:themeTint="F2"/>
                <w:kern w:val="0"/>
                <w:sz w:val="24"/>
                <w:u w:val="single"/>
              </w:rPr>
              <w:t>详见附件7《中小企业声明函》</w:t>
            </w:r>
            <w:r>
              <w:rPr>
                <w:rFonts w:hint="eastAsia" w:ascii="仿宋" w:hAnsi="仿宋" w:eastAsia="仿宋" w:cs="仿宋"/>
                <w:color w:val="000000" w:themeColor="text1"/>
                <w:sz w:val="24"/>
                <w:u w:val="single"/>
              </w:rPr>
              <w:t>，所属行业：</w:t>
            </w:r>
            <w:r>
              <w:rPr>
                <w:rFonts w:hint="eastAsia" w:ascii="仿宋" w:eastAsia="仿宋" w:cs="仿宋"/>
                <w:sz w:val="24"/>
                <w:u w:val="single"/>
              </w:rPr>
              <w:t>未列明的其他行业。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C0C0C" w:themeColor="text1" w:themeTint="F2"/>
                <w:kern w:val="0"/>
                <w:sz w:val="24"/>
              </w:rPr>
            </w:pPr>
            <w:sdt>
              <w:sdtPr>
                <w:rPr>
                  <w:rFonts w:hint="eastAsia" w:ascii="仿宋" w:hAnsi="仿宋" w:eastAsia="仿宋" w:cs="宋体"/>
                  <w:color w:val="0C0C0C" w:themeColor="text1" w:themeTint="F2"/>
                  <w:kern w:val="0"/>
                  <w:sz w:val="24"/>
                </w:rPr>
                <w:id w:val="13"/>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286092281"/>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111742407"/>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F0FE"/>
                        </w:r>
                      </w:sdtContent>
                    </w:sdt>
                  </w:sdtContent>
                </w:sdt>
              </w:sdtContent>
            </w:sdt>
            <w:r>
              <w:rPr>
                <w:rFonts w:hint="eastAsia" w:ascii="仿宋" w:hAnsi="仿宋" w:eastAsia="仿宋" w:cs="宋体"/>
                <w:color w:val="0C0C0C" w:themeColor="text1" w:themeTint="F2"/>
                <w:kern w:val="0"/>
                <w:sz w:val="24"/>
              </w:rPr>
              <w:t>本项目不允许采购进口产品。</w:t>
            </w:r>
          </w:p>
          <w:p>
            <w:pPr>
              <w:spacing w:line="360" w:lineRule="auto"/>
              <w:rPr>
                <w:rFonts w:ascii="仿宋" w:hAnsi="仿宋" w:eastAsia="仿宋" w:cs="宋体"/>
                <w:color w:val="0C0C0C" w:themeColor="text1" w:themeTint="F2"/>
              </w:rPr>
            </w:pPr>
            <w:sdt>
              <w:sdtPr>
                <w:rPr>
                  <w:rFonts w:hint="eastAsia" w:ascii="仿宋" w:hAnsi="仿宋" w:eastAsia="仿宋" w:cs="宋体"/>
                  <w:color w:val="0C0C0C" w:themeColor="text1" w:themeTint="F2"/>
                  <w:kern w:val="0"/>
                  <w:sz w:val="24"/>
                </w:rPr>
                <w:id w:val="14"/>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286092279"/>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t>☐</w:t>
                    </w:r>
                  </w:sdtContent>
                </w:sdt>
              </w:sdtContent>
            </w:sdt>
            <w:r>
              <w:rPr>
                <w:rFonts w:hint="eastAsia" w:ascii="仿宋" w:hAnsi="仿宋" w:eastAsia="仿宋" w:cs="宋体"/>
                <w:color w:val="0C0C0C" w:themeColor="text1" w:themeTint="F2"/>
                <w:kern w:val="0"/>
                <w:sz w:val="24"/>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C0C0C" w:themeColor="text1" w:themeTint="F2"/>
                <w:sz w:val="24"/>
              </w:rPr>
            </w:pPr>
            <w:sdt>
              <w:sdtPr>
                <w:rPr>
                  <w:rFonts w:hint="eastAsia" w:ascii="仿宋" w:hAnsi="仿宋" w:eastAsia="仿宋" w:cs="宋体"/>
                  <w:color w:val="0C0C0C" w:themeColor="text1" w:themeTint="F2"/>
                  <w:kern w:val="0"/>
                  <w:sz w:val="24"/>
                </w:rPr>
                <w:id w:val="15"/>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sz w:val="24"/>
                  </w:rPr>
                  <w:sym w:font="Wingdings" w:char="00FE"/>
                </w:r>
              </w:sdtContent>
            </w:sdt>
            <w:r>
              <w:rPr>
                <w:rFonts w:hint="eastAsia" w:ascii="仿宋" w:hAnsi="仿宋" w:eastAsia="仿宋" w:cs="宋体"/>
                <w:color w:val="0C0C0C" w:themeColor="text1" w:themeTint="F2"/>
                <w:sz w:val="24"/>
              </w:rPr>
              <w:t xml:space="preserve"> A同意将非主体、非关键性的</w:t>
            </w:r>
            <w:r>
              <w:rPr>
                <w:rFonts w:hint="eastAsia" w:ascii="仿宋" w:hAnsi="仿宋" w:eastAsia="仿宋" w:cs="宋体"/>
                <w:color w:val="0C0C0C" w:themeColor="text1" w:themeTint="F2"/>
                <w:sz w:val="24"/>
                <w:u w:val="single"/>
              </w:rPr>
              <w:t>外业时人员及设备运输</w:t>
            </w:r>
            <w:r>
              <w:rPr>
                <w:rFonts w:hint="eastAsia" w:ascii="仿宋" w:hAnsi="仿宋" w:eastAsia="仿宋" w:cs="宋体"/>
                <w:color w:val="0C0C0C" w:themeColor="text1" w:themeTint="F2"/>
                <w:sz w:val="24"/>
              </w:rPr>
              <w:t>工作分包。</w:t>
            </w:r>
            <w:sdt>
              <w:sdtPr>
                <w:rPr>
                  <w:rFonts w:hint="eastAsia" w:ascii="仿宋" w:hAnsi="仿宋" w:eastAsia="仿宋" w:cs="宋体"/>
                  <w:color w:val="0C0C0C" w:themeColor="text1" w:themeTint="F2"/>
                  <w:sz w:val="24"/>
                </w:rPr>
                <w:id w:val="16"/>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sz w:val="24"/>
                    </w:rPr>
                    <w:id w:val="172115564"/>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sz w:val="24"/>
                        </w:rPr>
                        <w:id w:val="111742408"/>
                        <w:showingPlcHdr/>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sz w:val="24"/>
                          </w:rPr>
                          <w:t>☐</w:t>
                        </w:r>
                      </w:sdtContent>
                    </w:sdt>
                  </w:sdtContent>
                </w:sdt>
              </w:sdtContent>
            </w:sdt>
            <w:r>
              <w:rPr>
                <w:rFonts w:hint="eastAsia" w:ascii="仿宋" w:hAnsi="仿宋" w:eastAsia="仿宋" w:cs="宋体"/>
                <w:color w:val="0C0C0C" w:themeColor="text1" w:themeTint="F2"/>
                <w:kern w:val="0"/>
                <w:sz w:val="24"/>
              </w:rPr>
              <w:t xml:space="preserve"> B</w:t>
            </w:r>
            <w:r>
              <w:rPr>
                <w:rFonts w:hint="eastAsia" w:ascii="仿宋" w:hAnsi="仿宋" w:eastAsia="仿宋" w:cs="宋体"/>
                <w:color w:val="0C0C0C" w:themeColor="text1" w:themeTint="F2"/>
                <w:sz w:val="24"/>
              </w:rPr>
              <w:t>不同意分包。</w:t>
            </w:r>
          </w:p>
          <w:p>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C0C0C" w:themeColor="text1" w:themeTint="F2"/>
                <w:sz w:val="24"/>
              </w:rPr>
            </w:pPr>
            <w:sdt>
              <w:sdtPr>
                <w:rPr>
                  <w:rFonts w:hint="eastAsia" w:ascii="仿宋" w:hAnsi="仿宋" w:eastAsia="仿宋" w:cs="宋体"/>
                  <w:color w:val="0C0C0C" w:themeColor="text1" w:themeTint="F2"/>
                  <w:kern w:val="0"/>
                  <w:sz w:val="24"/>
                </w:rPr>
                <w:id w:val="17"/>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172115565"/>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F0FE"/>
                    </w:r>
                  </w:sdtContent>
                </w:sdt>
              </w:sdtContent>
            </w:sdt>
            <w:r>
              <w:rPr>
                <w:rFonts w:hint="eastAsia" w:ascii="仿宋" w:hAnsi="仿宋" w:eastAsia="仿宋" w:cs="宋体"/>
                <w:color w:val="0C0C0C" w:themeColor="text1" w:themeTint="F2"/>
                <w:kern w:val="0"/>
                <w:sz w:val="24"/>
              </w:rPr>
              <w:t>A</w:t>
            </w:r>
            <w:r>
              <w:rPr>
                <w:rFonts w:hint="eastAsia" w:ascii="仿宋" w:hAnsi="仿宋" w:eastAsia="仿宋" w:cs="宋体"/>
                <w:color w:val="0C0C0C" w:themeColor="text1" w:themeTint="F2"/>
                <w:sz w:val="24"/>
              </w:rPr>
              <w:t>不组织。</w:t>
            </w:r>
          </w:p>
          <w:p>
            <w:pPr>
              <w:spacing w:line="360" w:lineRule="auto"/>
              <w:rPr>
                <w:rFonts w:ascii="仿宋" w:hAnsi="仿宋" w:eastAsia="仿宋" w:cs="宋体"/>
                <w:color w:val="0C0C0C" w:themeColor="text1" w:themeTint="F2"/>
                <w:sz w:val="24"/>
                <w:szCs w:val="20"/>
              </w:rPr>
            </w:pPr>
            <w:sdt>
              <w:sdtPr>
                <w:rPr>
                  <w:rFonts w:hint="eastAsia" w:ascii="仿宋" w:hAnsi="仿宋" w:eastAsia="仿宋" w:cs="宋体"/>
                  <w:color w:val="0C0C0C" w:themeColor="text1" w:themeTint="F2"/>
                  <w:kern w:val="0"/>
                  <w:sz w:val="24"/>
                </w:rPr>
                <w:id w:val="18"/>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t>☐</w:t>
                </w:r>
              </w:sdtContent>
            </w:sdt>
            <w:r>
              <w:rPr>
                <w:rFonts w:hint="eastAsia" w:ascii="仿宋" w:hAnsi="仿宋" w:eastAsia="仿宋" w:cs="宋体"/>
                <w:color w:val="0C0C0C" w:themeColor="text1" w:themeTint="F2"/>
                <w:kern w:val="0"/>
                <w:sz w:val="24"/>
              </w:rPr>
              <w:t>B组织，</w:t>
            </w:r>
            <w:r>
              <w:rPr>
                <w:rFonts w:hint="eastAsia" w:ascii="仿宋" w:hAnsi="仿宋" w:eastAsia="仿宋" w:cs="宋体"/>
                <w:color w:val="0C0C0C" w:themeColor="text1" w:themeTint="F2"/>
                <w:sz w:val="24"/>
              </w:rPr>
              <w:t>时间：,地点：，联系人：，联系方式：</w:t>
            </w:r>
            <w:r>
              <w:rPr>
                <w:rFonts w:hint="eastAsia" w:ascii="仿宋" w:hAnsi="仿宋" w:eastAsia="仿宋" w:cs="宋体"/>
                <w:color w:val="0C0C0C" w:themeColor="text1" w:themeTint="F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C0C0C" w:themeColor="text1" w:themeTint="F2"/>
                <w:sz w:val="24"/>
              </w:rPr>
            </w:pPr>
            <w:sdt>
              <w:sdtPr>
                <w:rPr>
                  <w:rFonts w:hint="eastAsia" w:ascii="仿宋" w:hAnsi="仿宋" w:eastAsia="仿宋" w:cs="宋体"/>
                  <w:color w:val="0C0C0C" w:themeColor="text1" w:themeTint="F2"/>
                  <w:kern w:val="0"/>
                  <w:sz w:val="24"/>
                </w:rPr>
                <w:id w:val="19"/>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F0FE"/>
                </w:r>
              </w:sdtContent>
            </w:sdt>
            <w:r>
              <w:rPr>
                <w:rFonts w:hint="eastAsia" w:ascii="仿宋" w:hAnsi="仿宋" w:eastAsia="仿宋" w:cs="宋体"/>
                <w:color w:val="0C0C0C" w:themeColor="text1" w:themeTint="F2"/>
                <w:kern w:val="0"/>
                <w:sz w:val="24"/>
              </w:rPr>
              <w:t>A</w:t>
            </w:r>
            <w:r>
              <w:rPr>
                <w:rFonts w:hint="eastAsia" w:ascii="仿宋" w:hAnsi="仿宋" w:eastAsia="仿宋" w:cs="宋体"/>
                <w:color w:val="0C0C0C" w:themeColor="text1" w:themeTint="F2"/>
                <w:sz w:val="24"/>
              </w:rPr>
              <w:t>不要求提供。</w:t>
            </w:r>
          </w:p>
          <w:p>
            <w:pPr>
              <w:spacing w:line="360" w:lineRule="auto"/>
              <w:rPr>
                <w:rFonts w:ascii="仿宋" w:hAnsi="仿宋" w:eastAsia="仿宋" w:cs="宋体"/>
                <w:color w:val="0C0C0C" w:themeColor="text1" w:themeTint="F2"/>
                <w:kern w:val="0"/>
                <w:sz w:val="24"/>
              </w:rPr>
            </w:pPr>
            <w:sdt>
              <w:sdtPr>
                <w:rPr>
                  <w:rFonts w:hint="eastAsia" w:ascii="仿宋" w:hAnsi="仿宋" w:eastAsia="仿宋" w:cs="宋体"/>
                  <w:color w:val="0C0C0C" w:themeColor="text1" w:themeTint="F2"/>
                  <w:kern w:val="0"/>
                  <w:sz w:val="24"/>
                </w:rPr>
                <w:id w:val="1026831988"/>
              </w:sdtPr>
              <w:sdtEndPr>
                <w:rPr>
                  <w:rFonts w:hint="eastAsia" w:ascii="仿宋" w:hAnsi="仿宋" w:eastAsia="仿宋" w:cs="宋体"/>
                  <w:color w:val="0C0C0C" w:themeColor="text1" w:themeTint="F2"/>
                  <w:kern w:val="0"/>
                  <w:sz w:val="24"/>
                </w:rPr>
              </w:sdtEndPr>
              <w:sdtContent>
                <w:r>
                  <w:rPr>
                    <w:rFonts w:hint="eastAsia" w:ascii="仿宋" w:hAnsi="MS Gothic" w:eastAsia="MS Gothic" w:cs="宋体"/>
                    <w:color w:val="0C0C0C" w:themeColor="text1" w:themeTint="F2"/>
                    <w:kern w:val="0"/>
                    <w:sz w:val="24"/>
                  </w:rPr>
                  <w:t>☐</w:t>
                </w:r>
              </w:sdtContent>
            </w:sdt>
            <w:r>
              <w:rPr>
                <w:rFonts w:hint="eastAsia" w:ascii="仿宋" w:hAnsi="仿宋" w:eastAsia="仿宋" w:cs="宋体"/>
                <w:color w:val="0C0C0C" w:themeColor="text1" w:themeTint="F2"/>
                <w:kern w:val="0"/>
                <w:sz w:val="24"/>
              </w:rPr>
              <w:t>B要求提供，</w:t>
            </w:r>
          </w:p>
          <w:p>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（1）</w:t>
            </w:r>
            <w:r>
              <w:rPr>
                <w:rFonts w:hint="eastAsia" w:ascii="仿宋" w:hAnsi="仿宋" w:eastAsia="仿宋" w:cs="宋体"/>
                <w:snapToGrid w:val="0"/>
                <w:color w:val="0C0C0C" w:themeColor="text1" w:themeTint="F2"/>
                <w:kern w:val="28"/>
                <w:sz w:val="24"/>
              </w:rPr>
              <w:t>样品：</w:t>
            </w:r>
            <w:r>
              <w:rPr>
                <w:rFonts w:hint="eastAsia" w:ascii="仿宋" w:hAnsi="仿宋" w:eastAsia="仿宋" w:cs="宋体"/>
                <w:color w:val="0C0C0C" w:themeColor="text1" w:themeTint="F2"/>
                <w:kern w:val="0"/>
                <w:sz w:val="24"/>
              </w:rPr>
              <w:t>；</w:t>
            </w:r>
          </w:p>
          <w:p>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（2）</w:t>
            </w:r>
            <w:r>
              <w:rPr>
                <w:rFonts w:hint="eastAsia" w:ascii="仿宋" w:hAnsi="仿宋" w:eastAsia="仿宋" w:cs="宋体"/>
                <w:snapToGrid w:val="0"/>
                <w:color w:val="0C0C0C" w:themeColor="text1" w:themeTint="F2"/>
                <w:kern w:val="28"/>
                <w:sz w:val="24"/>
              </w:rPr>
              <w:t>样品制作的标准和要求：</w:t>
            </w:r>
            <w:r>
              <w:rPr>
                <w:rFonts w:hint="eastAsia" w:ascii="仿宋" w:hAnsi="仿宋" w:eastAsia="仿宋" w:cs="宋体"/>
                <w:color w:val="0C0C0C" w:themeColor="text1" w:themeTint="F2"/>
                <w:kern w:val="0"/>
                <w:sz w:val="24"/>
              </w:rPr>
              <w:t>；</w:t>
            </w:r>
          </w:p>
          <w:p>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（3）样品的评审方法以及评审标准</w:t>
            </w:r>
            <w:r>
              <w:rPr>
                <w:rFonts w:hint="eastAsia" w:ascii="仿宋" w:hAnsi="仿宋" w:eastAsia="仿宋" w:cs="宋体"/>
                <w:snapToGrid w:val="0"/>
                <w:color w:val="0C0C0C" w:themeColor="text1" w:themeTint="F2"/>
                <w:kern w:val="28"/>
                <w:sz w:val="24"/>
              </w:rPr>
              <w:t>：详见</w:t>
            </w:r>
            <w:r>
              <w:rPr>
                <w:rFonts w:hint="eastAsia" w:ascii="仿宋" w:hAnsi="仿宋" w:eastAsia="仿宋" w:cs="宋体"/>
                <w:color w:val="0C0C0C" w:themeColor="text1" w:themeTint="F2"/>
                <w:sz w:val="24"/>
                <w:u w:val="single"/>
              </w:rPr>
              <w:t>评标办法</w:t>
            </w:r>
            <w:r>
              <w:rPr>
                <w:rFonts w:hint="eastAsia" w:ascii="仿宋" w:hAnsi="仿宋" w:eastAsia="仿宋" w:cs="宋体"/>
                <w:color w:val="0C0C0C" w:themeColor="text1" w:themeTint="F2"/>
                <w:kern w:val="0"/>
                <w:sz w:val="24"/>
              </w:rPr>
              <w:t>；</w:t>
            </w:r>
          </w:p>
          <w:p>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（4）是否需要随样品提交检测报告：</w:t>
            </w:r>
            <w:sdt>
              <w:sdtPr>
                <w:rPr>
                  <w:rFonts w:hint="eastAsia" w:ascii="仿宋" w:hAnsi="仿宋" w:eastAsia="仿宋" w:cs="宋体"/>
                  <w:color w:val="0C0C0C" w:themeColor="text1" w:themeTint="F2"/>
                  <w:kern w:val="0"/>
                  <w:sz w:val="24"/>
                </w:rPr>
                <w:id w:val="1303421454"/>
              </w:sdtPr>
              <w:sdtEndPr>
                <w:rPr>
                  <w:rFonts w:hint="eastAsia" w:ascii="仿宋" w:hAnsi="仿宋" w:eastAsia="仿宋" w:cs="宋体"/>
                  <w:color w:val="0C0C0C" w:themeColor="text1" w:themeTint="F2"/>
                  <w:kern w:val="0"/>
                  <w:sz w:val="24"/>
                </w:rPr>
              </w:sdtEndPr>
              <w:sdtContent>
                <w:r>
                  <w:rPr>
                    <w:rFonts w:hint="eastAsia" w:ascii="仿宋" w:hAnsi="MS Gothic" w:eastAsia="MS Gothic" w:cs="宋体"/>
                    <w:color w:val="0C0C0C" w:themeColor="text1" w:themeTint="F2"/>
                    <w:kern w:val="0"/>
                    <w:sz w:val="24"/>
                  </w:rPr>
                  <w:t>☐</w:t>
                </w:r>
              </w:sdtContent>
            </w:sdt>
            <w:r>
              <w:rPr>
                <w:rFonts w:hint="eastAsia" w:ascii="仿宋" w:hAnsi="仿宋" w:eastAsia="仿宋" w:cs="宋体"/>
                <w:color w:val="0C0C0C" w:themeColor="text1" w:themeTint="F2"/>
                <w:kern w:val="0"/>
                <w:sz w:val="24"/>
              </w:rPr>
              <w:t>否；</w:t>
            </w:r>
            <w:sdt>
              <w:sdtPr>
                <w:rPr>
                  <w:rFonts w:hint="eastAsia" w:ascii="仿宋" w:hAnsi="仿宋" w:eastAsia="仿宋" w:cs="宋体"/>
                  <w:color w:val="0C0C0C" w:themeColor="text1" w:themeTint="F2"/>
                  <w:kern w:val="0"/>
                  <w:sz w:val="24"/>
                </w:rPr>
                <w:id w:val="1621728433"/>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t>☐</w:t>
                </w:r>
              </w:sdtContent>
            </w:sdt>
            <w:r>
              <w:rPr>
                <w:rFonts w:hint="eastAsia" w:ascii="仿宋" w:hAnsi="仿宋" w:eastAsia="仿宋" w:cs="宋体"/>
                <w:color w:val="0C0C0C" w:themeColor="text1" w:themeTint="F2"/>
                <w:kern w:val="0"/>
                <w:sz w:val="24"/>
              </w:rPr>
              <w:t>是，检测机构的要求</w:t>
            </w:r>
            <w:r>
              <w:rPr>
                <w:rFonts w:hint="eastAsia" w:ascii="仿宋" w:hAnsi="仿宋" w:eastAsia="仿宋" w:cs="宋体"/>
                <w:color w:val="0C0C0C" w:themeColor="text1" w:themeTint="F2"/>
                <w:sz w:val="24"/>
              </w:rPr>
              <w:t>：</w:t>
            </w:r>
            <w:r>
              <w:rPr>
                <w:rFonts w:hint="eastAsia" w:ascii="仿宋" w:hAnsi="仿宋" w:eastAsia="仿宋" w:cs="宋体"/>
                <w:color w:val="0C0C0C" w:themeColor="text1" w:themeTint="F2"/>
                <w:kern w:val="0"/>
                <w:sz w:val="24"/>
              </w:rPr>
              <w:t>；检测内容</w:t>
            </w:r>
            <w:r>
              <w:rPr>
                <w:rFonts w:hint="eastAsia" w:ascii="仿宋" w:hAnsi="仿宋" w:eastAsia="仿宋" w:cs="宋体"/>
                <w:color w:val="0C0C0C" w:themeColor="text1" w:themeTint="F2"/>
                <w:sz w:val="24"/>
              </w:rPr>
              <w:t>：</w:t>
            </w:r>
            <w:r>
              <w:rPr>
                <w:rFonts w:hint="eastAsia" w:ascii="仿宋" w:hAnsi="仿宋" w:eastAsia="仿宋" w:cs="宋体"/>
                <w:color w:val="0C0C0C" w:themeColor="text1" w:themeTint="F2"/>
                <w:kern w:val="0"/>
                <w:sz w:val="24"/>
              </w:rPr>
              <w:t>。</w:t>
            </w:r>
          </w:p>
          <w:p>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（5）提供样品的时间：</w:t>
            </w:r>
            <w:r>
              <w:rPr>
                <w:rFonts w:hint="eastAsia" w:ascii="仿宋" w:hAnsi="仿宋" w:eastAsia="仿宋" w:cs="宋体"/>
                <w:color w:val="0C0C0C" w:themeColor="text1" w:themeTint="F2"/>
                <w:kern w:val="0"/>
                <w:sz w:val="24"/>
              </w:rPr>
              <w:t>；地点：；联系人</w:t>
            </w:r>
            <w:r>
              <w:rPr>
                <w:rFonts w:hint="eastAsia" w:ascii="仿宋" w:hAnsi="仿宋" w:eastAsia="仿宋" w:cs="宋体"/>
                <w:color w:val="0C0C0C" w:themeColor="text1" w:themeTint="F2"/>
                <w:sz w:val="24"/>
              </w:rPr>
              <w:t>：，</w:t>
            </w:r>
            <w:r>
              <w:rPr>
                <w:rFonts w:hint="eastAsia" w:ascii="仿宋" w:hAnsi="仿宋" w:eastAsia="仿宋" w:cs="宋体"/>
                <w:color w:val="0C0C0C" w:themeColor="text1" w:themeTint="F2"/>
                <w:kern w:val="28"/>
                <w:sz w:val="24"/>
              </w:rPr>
              <w:t>联系电话：</w:t>
            </w:r>
            <w:r>
              <w:rPr>
                <w:rFonts w:hint="eastAsia" w:ascii="仿宋" w:hAnsi="仿宋" w:eastAsia="仿宋" w:cs="宋体"/>
                <w:color w:val="0C0C0C" w:themeColor="text1" w:themeTint="F2"/>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仿宋" w:hAnsi="仿宋" w:eastAsia="仿宋" w:cs="宋体"/>
                <w:b/>
                <w:color w:val="0C0C0C" w:themeColor="text1" w:themeTint="F2"/>
                <w:sz w:val="24"/>
              </w:rPr>
            </w:pPr>
            <w:r>
              <w:rPr>
                <w:rFonts w:hint="eastAsia" w:ascii="仿宋" w:hAnsi="仿宋" w:eastAsia="仿宋" w:cs="宋体"/>
                <w:color w:val="0C0C0C" w:themeColor="text1" w:themeTint="F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Cs/>
                <w:color w:val="0C0C0C" w:themeColor="text1" w:themeTint="F2"/>
                <w:sz w:val="24"/>
              </w:rPr>
            </w:pPr>
            <w:r>
              <w:rPr>
                <w:rFonts w:hint="eastAsia" w:ascii="仿宋" w:hAnsi="仿宋" w:eastAsia="仿宋" w:cs="宋体"/>
                <w:b/>
                <w:color w:val="0C0C0C" w:themeColor="text1" w:themeTint="F2"/>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kern w:val="0"/>
                <w:sz w:val="24"/>
              </w:rPr>
              <w:sym w:font="Wingdings" w:char="00FE"/>
            </w:r>
            <w:r>
              <w:rPr>
                <w:rFonts w:hint="eastAsia" w:ascii="仿宋" w:hAnsi="仿宋" w:eastAsia="仿宋" w:cs="宋体"/>
                <w:color w:val="0C0C0C" w:themeColor="text1" w:themeTint="F2"/>
                <w:kern w:val="0"/>
                <w:sz w:val="24"/>
              </w:rPr>
              <w:t>A</w:t>
            </w:r>
            <w:r>
              <w:rPr>
                <w:rFonts w:hint="eastAsia" w:ascii="仿宋" w:hAnsi="仿宋" w:eastAsia="仿宋" w:cs="宋体"/>
                <w:color w:val="0C0C0C" w:themeColor="text1" w:themeTint="F2"/>
                <w:sz w:val="24"/>
              </w:rPr>
              <w:t>不组织。</w:t>
            </w:r>
          </w:p>
          <w:p>
            <w:pPr>
              <w:snapToGrid w:val="0"/>
              <w:spacing w:line="360" w:lineRule="auto"/>
              <w:rPr>
                <w:rFonts w:ascii="仿宋" w:hAnsi="仿宋" w:eastAsia="仿宋" w:cs="宋体"/>
                <w:b/>
                <w:color w:val="0C0C0C" w:themeColor="text1" w:themeTint="F2"/>
                <w:kern w:val="0"/>
                <w:sz w:val="24"/>
                <w:lang w:val="zh-CN"/>
              </w:rPr>
            </w:pPr>
            <w:sdt>
              <w:sdtPr>
                <w:rPr>
                  <w:rFonts w:hint="eastAsia" w:ascii="仿宋" w:hAnsi="仿宋" w:eastAsia="仿宋" w:cs="宋体"/>
                  <w:color w:val="0C0C0C" w:themeColor="text1" w:themeTint="F2"/>
                  <w:kern w:val="0"/>
                  <w:sz w:val="24"/>
                </w:rPr>
                <w:id w:val="23"/>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00000" w:themeColor="text1"/>
                      <w:kern w:val="0"/>
                      <w:sz w:val="24"/>
                    </w:rPr>
                    <w:id w:val="172115566"/>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00000" w:themeColor="text1"/>
                          <w:kern w:val="0"/>
                          <w:sz w:val="24"/>
                        </w:rPr>
                        <w:id w:val="89949626"/>
                      </w:sdtPr>
                      <w:sdtEndPr>
                        <w:rPr>
                          <w:rFonts w:hint="eastAsia" w:ascii="仿宋" w:hAnsi="仿宋" w:eastAsia="仿宋" w:cs="宋体"/>
                          <w:color w:val="000000" w:themeColor="text1"/>
                          <w:kern w:val="0"/>
                          <w:sz w:val="24"/>
                        </w:rPr>
                      </w:sdtEndPr>
                      <w:sdtContent>
                        <w:r>
                          <w:rPr>
                            <w:rFonts w:hint="eastAsia" w:ascii="仿宋" w:hAnsi="仿宋" w:eastAsia="仿宋" w:cs="宋体"/>
                            <w:color w:val="0C0C0C" w:themeColor="text1" w:themeTint="F2"/>
                            <w:kern w:val="0"/>
                            <w:sz w:val="24"/>
                          </w:rPr>
                          <w:sym w:font="Wingdings" w:char="00A8"/>
                        </w:r>
                      </w:sdtContent>
                    </w:sdt>
                    <w:r>
                      <w:rPr>
                        <w:rFonts w:hint="eastAsia" w:ascii="仿宋" w:hAnsi="仿宋" w:eastAsia="仿宋" w:cs="宋体"/>
                        <w:color w:val="000000" w:themeColor="text1"/>
                        <w:kern w:val="0"/>
                        <w:sz w:val="24"/>
                      </w:rPr>
                      <w:t>B组织。（1）在评标时安排每个投标人进行方案讲解演示。每个投标人演示时间不超过</w:t>
                    </w:r>
                    <w:r>
                      <w:rPr>
                        <w:rFonts w:hint="eastAsia" w:ascii="仿宋" w:hAnsi="仿宋" w:eastAsia="仿宋" w:cs="宋体"/>
                        <w:color w:val="000000" w:themeColor="text1"/>
                        <w:kern w:val="0"/>
                        <w:sz w:val="24"/>
                        <w:u w:val="single"/>
                      </w:rPr>
                      <w:t>10</w:t>
                    </w:r>
                    <w:r>
                      <w:rPr>
                        <w:rFonts w:hint="eastAsia" w:ascii="仿宋" w:hAnsi="仿宋" w:eastAsia="仿宋" w:cs="宋体"/>
                        <w:color w:val="000000" w:themeColor="text1"/>
                        <w:kern w:val="0"/>
                        <w:sz w:val="24"/>
                      </w:rPr>
                      <w:t>分钟，讲解次序以投标文件解密时间先后次序为准。</w:t>
                    </w:r>
                    <w:r>
                      <w:rPr>
                        <w:rFonts w:hint="eastAsia" w:ascii="仿宋" w:eastAsia="仿宋" w:cs="宋体"/>
                        <w:color w:val="000000" w:themeColor="text1"/>
                        <w:kern w:val="0"/>
                        <w:sz w:val="24"/>
                      </w:rPr>
                      <w:t>提供演示</w:t>
                    </w:r>
                    <w:r>
                      <w:rPr>
                        <w:rFonts w:ascii="仿宋" w:eastAsia="仿宋" w:cs="宋体"/>
                        <w:color w:val="000000" w:themeColor="text1"/>
                        <w:kern w:val="0"/>
                        <w:sz w:val="24"/>
                      </w:rPr>
                      <w:t>U</w:t>
                    </w:r>
                    <w:r>
                      <w:rPr>
                        <w:rFonts w:hint="eastAsia" w:ascii="仿宋" w:eastAsia="仿宋" w:cs="宋体"/>
                        <w:color w:val="000000" w:themeColor="text1"/>
                        <w:kern w:val="0"/>
                        <w:sz w:val="24"/>
                      </w:rPr>
                      <w:t>盘文件形式。</w:t>
                    </w:r>
                    <w:r>
                      <w:rPr>
                        <w:rFonts w:hint="eastAsia" w:ascii="仿宋" w:hAnsi="仿宋" w:eastAsia="仿宋" w:cs="宋体"/>
                        <w:color w:val="000000" w:themeColor="text1"/>
                        <w:kern w:val="0"/>
                        <w:sz w:val="24"/>
                      </w:rPr>
                      <w:t>（2）方案讲解演示可选择以下其中一种方式：</w:t>
                    </w:r>
                    <w:sdt>
                      <w:sdtPr>
                        <w:rPr>
                          <w:rFonts w:hint="eastAsia" w:ascii="仿宋" w:eastAsia="仿宋" w:cs="宋体"/>
                          <w:color w:val="000000" w:themeColor="text1"/>
                          <w:kern w:val="0"/>
                          <w:sz w:val="24"/>
                        </w:rPr>
                        <w:id w:val="1313216767"/>
                      </w:sdtPr>
                      <w:sdtEndPr>
                        <w:rPr>
                          <w:rFonts w:hint="eastAsia" w:ascii="仿宋" w:eastAsia="仿宋" w:cs="宋体"/>
                          <w:color w:val="000000" w:themeColor="text1"/>
                          <w:kern w:val="0"/>
                          <w:sz w:val="24"/>
                        </w:rPr>
                      </w:sdtEndPr>
                      <w:sdtContent>
                        <w:r>
                          <w:rPr>
                            <w:rFonts w:hint="eastAsia" w:ascii="仿宋" w:eastAsia="仿宋" w:cs="宋体"/>
                            <w:color w:val="000000" w:themeColor="text1"/>
                            <w:kern w:val="0"/>
                            <w:sz w:val="24"/>
                          </w:rPr>
                          <w:sym w:font="Wingdings" w:char="00A8"/>
                        </w:r>
                      </w:sdtContent>
                    </w:sdt>
                    <w:r>
                      <w:rPr>
                        <w:rFonts w:hint="eastAsia" w:ascii="仿宋" w:eastAsia="仿宋" w:cs="宋体"/>
                        <w:color w:val="000000" w:themeColor="text1"/>
                        <w:kern w:val="0"/>
                        <w:sz w:val="24"/>
                      </w:rPr>
                      <w:t>方式一：提供演示</w:t>
                    </w:r>
                    <w:r>
                      <w:rPr>
                        <w:rFonts w:ascii="仿宋" w:eastAsia="仿宋" w:cs="宋体"/>
                        <w:color w:val="000000" w:themeColor="text1"/>
                        <w:kern w:val="0"/>
                        <w:sz w:val="24"/>
                      </w:rPr>
                      <w:t>U</w:t>
                    </w:r>
                    <w:r>
                      <w:rPr>
                        <w:rFonts w:hint="eastAsia" w:ascii="仿宋" w:eastAsia="仿宋" w:cs="宋体"/>
                        <w:color w:val="000000" w:themeColor="text1"/>
                        <w:kern w:val="0"/>
                        <w:sz w:val="24"/>
                      </w:rPr>
                      <w:t>盘文件加密密封包装邮寄至代理公司。快件务必在投标截止时间前送达到招标代理公司指定接收人员处（确保开标前收到，合理安排时间），演示开始前，代理公司人员将联系供应商进行解密。</w:t>
                    </w:r>
                    <w:r>
                      <w:rPr>
                        <w:rFonts w:hint="eastAsia" w:ascii="仿宋" w:hAnsi="仿宋" w:eastAsia="仿宋"/>
                        <w:color w:val="000000"/>
                        <w:sz w:val="24"/>
                      </w:rPr>
                      <w:t>提供演示的时间：</w:t>
                    </w:r>
                    <w:r>
                      <w:rPr>
                        <w:rFonts w:hint="eastAsia" w:ascii="仿宋" w:hAnsi="仿宋" w:eastAsia="仿宋"/>
                        <w:color w:val="000000" w:themeColor="text1"/>
                        <w:sz w:val="24"/>
                      </w:rPr>
                      <w:t>2024年07月00日下</w:t>
                    </w:r>
                    <w:r>
                      <w:rPr>
                        <w:rFonts w:hint="eastAsia" w:ascii="仿宋" w:hAnsi="仿宋" w:eastAsia="仿宋"/>
                        <w:color w:val="000000"/>
                        <w:sz w:val="24"/>
                      </w:rPr>
                      <w:t>午17点前；地点：浙江省淳安县千岛湖镇新安大街104号浙江阳光联合会计师事务所（普通合伙）4楼采购招标部</w:t>
                    </w:r>
                    <w:r>
                      <w:rPr>
                        <w:rFonts w:hint="eastAsia" w:ascii="仿宋" w:hAnsi="仿宋" w:eastAsia="仿宋" w:cs="宋体"/>
                        <w:kern w:val="0"/>
                        <w:sz w:val="24"/>
                      </w:rPr>
                      <w:t>；联系人</w:t>
                    </w:r>
                    <w:r>
                      <w:rPr>
                        <w:rFonts w:hint="eastAsia" w:ascii="仿宋" w:hAnsi="仿宋" w:eastAsia="仿宋" w:cs="宋体"/>
                        <w:sz w:val="24"/>
                      </w:rPr>
                      <w:t>：李梦，</w:t>
                    </w:r>
                    <w:r>
                      <w:rPr>
                        <w:rFonts w:hint="eastAsia" w:ascii="仿宋" w:hAnsi="仿宋" w:eastAsia="仿宋" w:cs="宋体"/>
                        <w:kern w:val="28"/>
                        <w:sz w:val="24"/>
                      </w:rPr>
                      <w:t>联系电话：</w:t>
                    </w:r>
                    <w:r>
                      <w:rPr>
                        <w:rFonts w:ascii="仿宋" w:hAnsi="仿宋" w:eastAsia="仿宋" w:cs="宋体"/>
                        <w:sz w:val="24"/>
                        <w:u w:val="single"/>
                      </w:rPr>
                      <w:t>0571-</w:t>
                    </w:r>
                    <w:r>
                      <w:rPr>
                        <w:rFonts w:hint="eastAsia" w:ascii="仿宋" w:hAnsi="仿宋" w:eastAsia="仿宋" w:cs="宋体"/>
                        <w:sz w:val="24"/>
                        <w:u w:val="single"/>
                      </w:rPr>
                      <w:t>64832556</w:t>
                    </w:r>
                    <w:r>
                      <w:rPr>
                        <w:rFonts w:hint="eastAsia" w:ascii="仿宋" w:hAnsi="仿宋" w:eastAsia="仿宋" w:cs="宋体"/>
                        <w:sz w:val="24"/>
                      </w:rPr>
                      <w:t>。</w:t>
                    </w:r>
                    <w:sdt>
                      <w:sdtPr>
                        <w:rPr>
                          <w:rFonts w:hint="eastAsia" w:ascii="仿宋" w:hAnsi="仿宋" w:eastAsia="仿宋" w:cs="宋体"/>
                          <w:color w:val="0C0C0C" w:themeColor="text1" w:themeTint="F2"/>
                          <w:kern w:val="0"/>
                          <w:sz w:val="24"/>
                        </w:rPr>
                        <w:id w:val="172115563"/>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A8"/>
                        </w:r>
                      </w:sdtContent>
                    </w:sdt>
                    <w:r>
                      <w:rPr>
                        <w:rFonts w:hint="eastAsia" w:ascii="仿宋" w:hAnsi="仿宋" w:eastAsia="仿宋" w:cs="宋体"/>
                        <w:color w:val="000000" w:themeColor="text1"/>
                        <w:kern w:val="0"/>
                        <w:sz w:val="24"/>
                      </w:rPr>
                      <w:t>方式二：交易中心现场讲解演示。现场讲解地点为，讲解演示所用电脑等设备由投标人自备。现场讲解演示人员进场时提供讲解人员名单（加盖公章或授权代表签名）及身份证明，否则不得讲解演示。注：因投标人自身原因导致无法演示或者演示效果不理想的，责任自负。因平台原因导致本项目方案讲解演示环节无法顺利开展，按照《浙江省政府采购项目电子交易管理暂行办法》相关规定执行。</w:t>
                    </w:r>
                  </w:sdtContent>
                </w:sdt>
              </w:sdtContent>
            </w:sdt>
            <w:sdt>
              <w:sdtPr>
                <w:rPr>
                  <w:rFonts w:hint="eastAsia" w:ascii="仿宋" w:hAnsi="仿宋" w:eastAsia="仿宋" w:cs="宋体"/>
                  <w:color w:val="0C0C0C" w:themeColor="text1" w:themeTint="F2"/>
                  <w:kern w:val="0"/>
                  <w:sz w:val="24"/>
                </w:rPr>
                <w:id w:val="1174071719"/>
                <w:showingPlcHdr/>
              </w:sdtPr>
              <w:sdtEndPr>
                <w:rPr>
                  <w:rFonts w:hint="eastAsia" w:ascii="仿宋" w:hAnsi="仿宋" w:eastAsia="仿宋" w:cs="宋体"/>
                  <w:color w:val="0C0C0C" w:themeColor="text1" w:themeTint="F2"/>
                  <w:kern w:val="0"/>
                  <w:sz w:val="24"/>
                </w:rPr>
              </w:sdtEndP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（1）资格证明文件：见招标文件第二部分11.1。</w:t>
            </w:r>
          </w:p>
          <w:p>
            <w:pPr>
              <w:spacing w:line="360" w:lineRule="auto"/>
              <w:rPr>
                <w:rFonts w:ascii="仿宋" w:hAnsi="仿宋" w:eastAsia="仿宋" w:cs="宋体"/>
                <w:snapToGrid w:val="0"/>
                <w:color w:val="0C0C0C" w:themeColor="text1" w:themeTint="F2"/>
                <w:kern w:val="0"/>
                <w:szCs w:val="21"/>
              </w:rPr>
            </w:pPr>
            <w:r>
              <w:rPr>
                <w:rFonts w:hint="eastAsia" w:ascii="仿宋" w:hAnsi="仿宋" w:eastAsia="仿宋" w:cs="宋体"/>
                <w:color w:val="0C0C0C" w:themeColor="text1" w:themeTint="F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color w:val="0C0C0C" w:themeColor="text1" w:themeTint="F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color w:val="0C0C0C" w:themeColor="text1" w:themeTint="F2"/>
              </w:rPr>
            </w:pPr>
            <w:r>
              <w:rPr>
                <w:rFonts w:hint="eastAsia" w:ascii="仿宋" w:hAnsi="仿宋" w:eastAsia="仿宋" w:cs="宋体"/>
                <w:color w:val="0C0C0C" w:themeColor="text1" w:themeTint="F2"/>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宋体"/>
                <w:color w:val="0C0C0C" w:themeColor="text1" w:themeTint="F2"/>
                <w:kern w:val="0"/>
                <w:sz w:val="24"/>
                <w:lang w:val="zh-CN"/>
              </w:rPr>
            </w:pPr>
            <w:r>
              <w:rPr>
                <w:rFonts w:hint="eastAsia" w:ascii="仿宋" w:hAnsi="仿宋" w:eastAsia="仿宋" w:cs="宋体"/>
                <w:color w:val="0C0C0C" w:themeColor="text1" w:themeTint="F2"/>
                <w:kern w:val="0"/>
                <w:sz w:val="24"/>
                <w:lang w:val="zh-CN"/>
              </w:rPr>
              <w:t>有关本项目实施所需的所有费用（含税费）均计入报价。</w:t>
            </w:r>
            <w:r>
              <w:rPr>
                <w:rFonts w:hint="eastAsia" w:ascii="仿宋" w:hAnsi="仿宋" w:eastAsia="仿宋" w:cs="宋体"/>
                <w:b/>
                <w:bCs/>
                <w:color w:val="0C0C0C" w:themeColor="text1" w:themeTint="F2"/>
                <w:kern w:val="0"/>
                <w:sz w:val="24"/>
                <w:lang w:val="zh-CN"/>
              </w:rPr>
              <w:t>投标文件</w:t>
            </w:r>
            <w:r>
              <w:rPr>
                <w:rFonts w:hint="eastAsia" w:ascii="仿宋" w:hAnsi="仿宋" w:eastAsia="仿宋" w:cs="宋体"/>
                <w:b/>
                <w:bCs/>
                <w:color w:val="0C0C0C" w:themeColor="text1" w:themeTint="F2"/>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color w:val="0C0C0C" w:themeColor="text1" w:themeTint="F2"/>
                <w:kern w:val="0"/>
                <w:sz w:val="24"/>
                <w:lang w:val="zh-CN"/>
              </w:rPr>
              <w:t>投标文件中价格全部采用人民币报价。招标文件未列明，而投标人认为必需的费用也需列入报价。</w:t>
            </w:r>
          </w:p>
          <w:p>
            <w:pPr>
              <w:snapToGrid w:val="0"/>
              <w:spacing w:line="360" w:lineRule="auto"/>
              <w:jc w:val="left"/>
              <w:rPr>
                <w:rFonts w:ascii="仿宋" w:hAnsi="仿宋" w:eastAsia="仿宋" w:cs="宋体"/>
                <w:b/>
                <w:color w:val="0C0C0C" w:themeColor="text1" w:themeTint="F2"/>
                <w:kern w:val="0"/>
                <w:sz w:val="24"/>
                <w:lang w:val="zh-CN"/>
              </w:rPr>
            </w:pPr>
            <w:r>
              <w:rPr>
                <w:rFonts w:hint="eastAsia" w:ascii="仿宋" w:hAnsi="仿宋" w:eastAsia="仿宋" w:cs="宋体"/>
                <w:b/>
                <w:color w:val="0C0C0C" w:themeColor="text1" w:themeTint="F2"/>
                <w:kern w:val="0"/>
                <w:sz w:val="24"/>
                <w:lang w:val="zh-CN"/>
              </w:rPr>
              <w:t>投标报价出现下列情形的，投标无效：</w:t>
            </w:r>
          </w:p>
          <w:p>
            <w:pPr>
              <w:snapToGrid w:val="0"/>
              <w:spacing w:line="360" w:lineRule="auto"/>
              <w:ind w:firstLine="241" w:firstLineChars="100"/>
              <w:jc w:val="left"/>
              <w:rPr>
                <w:rFonts w:ascii="仿宋" w:hAnsi="仿宋" w:eastAsia="仿宋" w:cs="宋体"/>
                <w:b/>
                <w:color w:val="0C0C0C" w:themeColor="text1" w:themeTint="F2"/>
                <w:kern w:val="0"/>
                <w:sz w:val="24"/>
                <w:lang w:val="zh-CN"/>
              </w:rPr>
            </w:pPr>
            <w:r>
              <w:rPr>
                <w:rFonts w:hint="eastAsia" w:ascii="仿宋" w:hAnsi="仿宋" w:eastAsia="仿宋" w:cs="宋体"/>
                <w:b/>
                <w:color w:val="0C0C0C" w:themeColor="text1" w:themeTint="F2"/>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宋体"/>
                <w:color w:val="0C0C0C" w:themeColor="text1" w:themeTint="F2"/>
                <w:kern w:val="0"/>
                <w:sz w:val="24"/>
                <w:lang w:val="zh-CN"/>
              </w:rPr>
            </w:pPr>
            <w:r>
              <w:rPr>
                <w:rFonts w:hint="eastAsia" w:ascii="仿宋" w:hAnsi="仿宋" w:eastAsia="仿宋" w:cs="宋体"/>
                <w:b/>
                <w:color w:val="0C0C0C" w:themeColor="text1" w:themeTint="F2"/>
                <w:kern w:val="0"/>
                <w:sz w:val="24"/>
                <w:lang w:val="zh-CN"/>
              </w:rPr>
              <w:t>投标报价超过招标文件中规定的预算金额或者最高限价的;</w:t>
            </w:r>
          </w:p>
          <w:p>
            <w:pPr>
              <w:spacing w:line="360" w:lineRule="auto"/>
              <w:ind w:firstLine="241" w:firstLineChars="100"/>
              <w:rPr>
                <w:rFonts w:ascii="仿宋" w:hAnsi="仿宋" w:eastAsia="仿宋" w:cs="宋体"/>
                <w:b/>
                <w:color w:val="0C0C0C" w:themeColor="text1" w:themeTint="F2"/>
                <w:sz w:val="24"/>
              </w:rPr>
            </w:pPr>
            <w:r>
              <w:rPr>
                <w:rFonts w:hint="eastAsia" w:ascii="仿宋" w:hAnsi="仿宋" w:eastAsia="仿宋" w:cs="宋体"/>
                <w:b/>
                <w:color w:val="0C0C0C" w:themeColor="text1" w:themeTint="F2"/>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C0C0C" w:themeColor="text1" w:themeTint="F2"/>
                <w:sz w:val="24"/>
                <w:szCs w:val="21"/>
              </w:rPr>
              <w:t>;</w:t>
            </w:r>
          </w:p>
          <w:p>
            <w:pPr>
              <w:spacing w:line="360" w:lineRule="auto"/>
              <w:ind w:firstLine="241" w:firstLineChars="100"/>
              <w:rPr>
                <w:rFonts w:ascii="仿宋" w:hAnsi="仿宋" w:eastAsia="仿宋" w:cs="宋体"/>
                <w:color w:val="0C0C0C" w:themeColor="text1" w:themeTint="F2"/>
                <w:sz w:val="24"/>
              </w:rPr>
            </w:pPr>
            <w:r>
              <w:rPr>
                <w:rFonts w:hint="eastAsia" w:ascii="仿宋" w:hAnsi="仿宋" w:eastAsia="仿宋" w:cs="宋体"/>
                <w:b/>
                <w:color w:val="0C0C0C" w:themeColor="text1" w:themeTint="F2"/>
                <w:kern w:val="0"/>
                <w:sz w:val="24"/>
              </w:rPr>
              <w:t>投标人对根据修正原则修正后的报价不确认的</w:t>
            </w:r>
            <w:r>
              <w:rPr>
                <w:rFonts w:hint="eastAsia" w:ascii="仿宋" w:hAnsi="仿宋" w:eastAsia="仿宋" w:cs="宋体"/>
                <w:b/>
                <w:color w:val="0C0C0C" w:themeColor="text1" w:themeTint="F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7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宋体"/>
                <w:color w:val="0C0C0C" w:themeColor="text1" w:themeTint="F2"/>
                <w:sz w:val="24"/>
              </w:rPr>
            </w:pPr>
          </w:p>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仿宋" w:hAnsi="仿宋" w:eastAsia="仿宋" w:cs="宋体"/>
                <w:color w:val="0C0C0C" w:themeColor="text1" w:themeTint="F2"/>
                <w:sz w:val="24"/>
              </w:rPr>
            </w:pPr>
            <w:r>
              <w:rPr>
                <w:rFonts w:hint="eastAsia" w:ascii="仿宋" w:hAnsi="仿宋" w:eastAsia="仿宋" w:cs="宋体"/>
                <w:snapToGrid w:val="0"/>
                <w:color w:val="0C0C0C" w:themeColor="text1" w:themeTint="F2"/>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 w:hAnsi="仿宋" w:eastAsia="仿宋" w:cs="宋体"/>
                <w:color w:val="0C0C0C" w:themeColor="text1" w:themeTint="F2"/>
                <w:kern w:val="28"/>
                <w:sz w:val="24"/>
              </w:rPr>
            </w:pPr>
            <w:r>
              <w:rPr>
                <w:rFonts w:hint="eastAsia" w:ascii="仿宋" w:hAnsi="仿宋" w:eastAsia="仿宋" w:cs="宋体"/>
                <w:color w:val="0C0C0C" w:themeColor="text1" w:themeTint="F2"/>
                <w:kern w:val="28"/>
                <w:sz w:val="24"/>
                <w:szCs w:val="24"/>
              </w:rPr>
              <w:t>备份投标文件送达地点：</w:t>
            </w:r>
            <w:r>
              <w:rPr>
                <w:rFonts w:hint="eastAsia" w:ascii="仿宋" w:eastAsia="仿宋" w:cs="宋体"/>
                <w:color w:val="000000" w:themeColor="text1"/>
                <w:kern w:val="0"/>
                <w:sz w:val="24"/>
                <w:szCs w:val="24"/>
              </w:rPr>
              <w:t>淳安县千岛湖镇新安大街</w:t>
            </w:r>
            <w:r>
              <w:rPr>
                <w:rFonts w:ascii="仿宋" w:eastAsia="仿宋" w:cs="宋体"/>
                <w:color w:val="000000" w:themeColor="text1"/>
                <w:kern w:val="0"/>
                <w:sz w:val="24"/>
                <w:szCs w:val="24"/>
              </w:rPr>
              <w:t>104</w:t>
            </w:r>
            <w:r>
              <w:rPr>
                <w:rFonts w:hint="eastAsia" w:ascii="仿宋" w:eastAsia="仿宋" w:cs="宋体"/>
                <w:color w:val="000000" w:themeColor="text1"/>
                <w:kern w:val="0"/>
                <w:sz w:val="24"/>
                <w:szCs w:val="24"/>
              </w:rPr>
              <w:t>号</w:t>
            </w:r>
            <w:r>
              <w:rPr>
                <w:rFonts w:ascii="仿宋" w:eastAsia="仿宋" w:cs="宋体"/>
                <w:color w:val="000000" w:themeColor="text1"/>
                <w:kern w:val="0"/>
                <w:sz w:val="24"/>
                <w:szCs w:val="24"/>
              </w:rPr>
              <w:t>4</w:t>
            </w:r>
            <w:r>
              <w:rPr>
                <w:rFonts w:hint="eastAsia" w:ascii="仿宋" w:eastAsia="仿宋" w:cs="宋体"/>
                <w:color w:val="000000" w:themeColor="text1"/>
                <w:kern w:val="0"/>
                <w:sz w:val="24"/>
                <w:szCs w:val="24"/>
              </w:rPr>
              <w:t>楼采购代理部</w:t>
            </w:r>
            <w:r>
              <w:rPr>
                <w:rFonts w:hint="eastAsia" w:ascii="仿宋" w:hAnsi="仿宋" w:eastAsia="仿宋" w:cs="宋体"/>
                <w:color w:val="0C0C0C" w:themeColor="text1" w:themeTint="F2"/>
                <w:kern w:val="28"/>
                <w:sz w:val="24"/>
                <w:szCs w:val="24"/>
              </w:rPr>
              <w:t>；备份投标文件签收人员联系电话</w:t>
            </w:r>
            <w:r>
              <w:rPr>
                <w:rFonts w:hint="eastAsia" w:ascii="仿宋" w:eastAsia="仿宋" w:cs="宋体"/>
                <w:color w:val="000000" w:themeColor="text1"/>
                <w:kern w:val="0"/>
                <w:sz w:val="24"/>
                <w:szCs w:val="24"/>
              </w:rPr>
              <w:t>李梦</w:t>
            </w:r>
            <w:r>
              <w:rPr>
                <w:rFonts w:ascii="仿宋" w:eastAsia="仿宋" w:cs="宋体"/>
                <w:color w:val="000000" w:themeColor="text1"/>
                <w:kern w:val="0"/>
                <w:sz w:val="24"/>
                <w:szCs w:val="24"/>
              </w:rPr>
              <w:t>0571-64832556</w:t>
            </w:r>
            <w:r>
              <w:rPr>
                <w:rFonts w:hint="eastAsia" w:ascii="仿宋" w:hAnsi="仿宋" w:eastAsia="仿宋" w:cs="宋体"/>
                <w:color w:val="0C0C0C" w:themeColor="text1" w:themeTint="F2"/>
                <w:sz w:val="24"/>
                <w:szCs w:val="24"/>
              </w:rPr>
              <w:t>。</w:t>
            </w:r>
            <w:r>
              <w:rPr>
                <w:rFonts w:hint="eastAsia" w:ascii="仿宋" w:hAnsi="仿宋" w:eastAsia="仿宋" w:cs="宋体"/>
                <w:b/>
                <w:color w:val="0C0C0C" w:themeColor="text1" w:themeTint="F2"/>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仿宋_GB2312"/>
                <w:b/>
                <w:color w:val="0C0C0C" w:themeColor="text1" w:themeTint="F2"/>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color w:val="0C0C0C" w:themeColor="text1" w:themeTint="F2"/>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仿宋" w:hAnsi="仿宋" w:eastAsia="仿宋" w:cs="宋体"/>
                <w:b/>
                <w:color w:val="0C0C0C" w:themeColor="text1" w:themeTint="F2"/>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snapToGrid w:val="0"/>
                <w:color w:val="0C0C0C" w:themeColor="text1" w:themeTint="F2"/>
                <w:kern w:val="28"/>
                <w:sz w:val="24"/>
              </w:rPr>
            </w:pPr>
            <w:sdt>
              <w:sdtPr>
                <w:rPr>
                  <w:rFonts w:hint="eastAsia" w:ascii="仿宋" w:hAnsi="仿宋" w:eastAsia="仿宋" w:cs="Arial"/>
                  <w:color w:val="0C0C0C" w:themeColor="text1" w:themeTint="F2"/>
                  <w:kern w:val="0"/>
                  <w:sz w:val="24"/>
                </w:rPr>
                <w:id w:val="25"/>
              </w:sdtPr>
              <w:sdtEndPr>
                <w:rPr>
                  <w:rFonts w:hint="eastAsia" w:ascii="仿宋" w:hAnsi="仿宋" w:eastAsia="仿宋" w:cs="Arial"/>
                  <w:color w:val="0C0C0C" w:themeColor="text1" w:themeTint="F2"/>
                  <w:kern w:val="0"/>
                  <w:sz w:val="24"/>
                </w:rPr>
              </w:sdtEndPr>
              <w:sdtContent>
                <w:r>
                  <w:rPr>
                    <w:rFonts w:hint="eastAsia" w:ascii="仿宋" w:hAnsi="MS Mincho" w:eastAsia="MS Mincho" w:cs="MS Mincho"/>
                    <w:color w:val="0C0C0C" w:themeColor="text1" w:themeTint="F2"/>
                    <w:kern w:val="0"/>
                    <w:sz w:val="24"/>
                  </w:rPr>
                  <w:t>☐</w:t>
                </w:r>
              </w:sdtContent>
            </w:sdt>
            <w:r>
              <w:rPr>
                <w:rFonts w:hint="eastAsia" w:ascii="仿宋" w:hAnsi="仿宋" w:eastAsia="仿宋" w:cs="宋体"/>
                <w:snapToGrid w:val="0"/>
                <w:color w:val="0C0C0C" w:themeColor="text1" w:themeTint="F2"/>
                <w:kern w:val="28"/>
                <w:sz w:val="24"/>
              </w:rPr>
              <w:t>联合体投标的，联合体各方均需按招标文件第四部分评标标准要求提供资信证明文件，否则视为不符合相关要求。</w:t>
            </w:r>
          </w:p>
          <w:p>
            <w:pPr>
              <w:spacing w:line="360" w:lineRule="auto"/>
              <w:rPr>
                <w:rFonts w:ascii="仿宋" w:hAnsi="仿宋" w:eastAsia="仿宋" w:cs="宋体"/>
                <w:snapToGrid w:val="0"/>
                <w:color w:val="0C0C0C" w:themeColor="text1" w:themeTint="F2"/>
                <w:kern w:val="28"/>
                <w:sz w:val="24"/>
              </w:rPr>
            </w:pPr>
            <w:sdt>
              <w:sdtPr>
                <w:rPr>
                  <w:rFonts w:hint="eastAsia" w:ascii="仿宋" w:hAnsi="仿宋" w:eastAsia="仿宋" w:cs="Arial"/>
                  <w:color w:val="0C0C0C" w:themeColor="text1" w:themeTint="F2"/>
                  <w:kern w:val="0"/>
                  <w:sz w:val="24"/>
                </w:rPr>
                <w:id w:val="1052570136"/>
              </w:sdtPr>
              <w:sdtEndPr>
                <w:rPr>
                  <w:rFonts w:hint="eastAsia" w:ascii="仿宋" w:hAnsi="仿宋" w:eastAsia="仿宋" w:cs="Arial"/>
                  <w:color w:val="0C0C0C" w:themeColor="text1" w:themeTint="F2"/>
                  <w:kern w:val="0"/>
                  <w:sz w:val="24"/>
                </w:rPr>
              </w:sdtEndPr>
              <w:sdtContent>
                <w:r>
                  <w:rPr>
                    <w:rFonts w:hint="eastAsia" w:ascii="仿宋" w:hAnsi="仿宋" w:eastAsia="仿宋" w:cs="Arial"/>
                    <w:color w:val="0C0C0C" w:themeColor="text1" w:themeTint="F2"/>
                    <w:kern w:val="0"/>
                    <w:sz w:val="24"/>
                  </w:rPr>
                  <w:sym w:font="Wingdings" w:char="F0FE"/>
                </w:r>
              </w:sdtContent>
            </w:sdt>
            <w:r>
              <w:rPr>
                <w:rFonts w:hint="eastAsia" w:ascii="仿宋" w:hAnsi="仿宋" w:eastAsia="仿宋" w:cs="宋体"/>
                <w:snapToGrid w:val="0"/>
                <w:color w:val="0C0C0C" w:themeColor="text1" w:themeTint="F2"/>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400" w:lineRule="exact"/>
              <w:jc w:val="center"/>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采购代理服务费</w:t>
            </w:r>
          </w:p>
        </w:tc>
        <w:tc>
          <w:tcPr>
            <w:tcW w:w="6095" w:type="dxa"/>
            <w:tcBorders>
              <w:top w:val="single" w:color="auto" w:sz="4"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采购服务费按照国家发展计划委员会计价格[2002]1980 号文《招标代理服务费管理暂行办法》及发改办价格[2003]857号文件的收费标准计取。采购服务费为：人民币</w:t>
            </w:r>
            <w:r>
              <w:rPr>
                <w:rFonts w:hint="eastAsia" w:ascii="仿宋" w:hAnsi="仿宋" w:eastAsia="仿宋" w:cs="宋体"/>
                <w:snapToGrid w:val="0"/>
                <w:color w:val="0C0C0C" w:themeColor="text1" w:themeTint="F2"/>
                <w:kern w:val="28"/>
                <w:sz w:val="24"/>
                <w:u w:val="single"/>
              </w:rPr>
              <w:t>4500.00</w:t>
            </w:r>
            <w:r>
              <w:rPr>
                <w:rFonts w:hint="eastAsia" w:ascii="仿宋" w:hAnsi="仿宋" w:eastAsia="仿宋" w:cs="宋体"/>
                <w:snapToGrid w:val="0"/>
                <w:color w:val="0C0C0C" w:themeColor="text1" w:themeTint="F2"/>
                <w:kern w:val="28"/>
                <w:sz w:val="24"/>
              </w:rPr>
              <w:t>元；由中标单位一次性支付给采购代理公司。</w:t>
            </w:r>
          </w:p>
          <w:p>
            <w:pPr>
              <w:snapToGrid w:val="0"/>
              <w:spacing w:line="380" w:lineRule="atLeast"/>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收款单位（户名）：浙江辰光项目管理有限公司</w:t>
            </w:r>
          </w:p>
          <w:p>
            <w:pPr>
              <w:snapToGrid w:val="0"/>
              <w:spacing w:line="380" w:lineRule="atLeast"/>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开户行：中国工商银行淳安县支行</w:t>
            </w:r>
          </w:p>
          <w:p>
            <w:pPr>
              <w:spacing w:line="360" w:lineRule="auto"/>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账号：</w:t>
            </w:r>
            <w:r>
              <w:rPr>
                <w:rFonts w:ascii="仿宋" w:hAnsi="仿宋" w:eastAsia="仿宋" w:cs="宋体"/>
                <w:snapToGrid w:val="0"/>
                <w:color w:val="0C0C0C" w:themeColor="text1" w:themeTint="F2"/>
                <w:kern w:val="28"/>
                <w:sz w:val="24"/>
              </w:rPr>
              <w:t>120 202 910 990 025 7940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15</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C0C0C" w:themeColor="text1" w:themeTint="F2"/>
                <w:sz w:val="24"/>
              </w:rPr>
            </w:pPr>
            <w:r>
              <w:rPr>
                <w:rFonts w:hint="eastAsia" w:ascii="仿宋" w:hAnsi="仿宋" w:eastAsia="仿宋" w:cs="仿宋"/>
                <w:b/>
                <w:color w:val="0C0C0C" w:themeColor="text1" w:themeTint="F2"/>
                <w:sz w:val="24"/>
              </w:rPr>
              <w:t>备注</w:t>
            </w: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中标后提供纸质投标文件正本1份，副本1份。</w:t>
            </w:r>
          </w:p>
        </w:tc>
      </w:tr>
    </w:tbl>
    <w:p>
      <w:pPr>
        <w:pStyle w:val="56"/>
        <w:ind w:left="0" w:leftChars="0"/>
      </w:pPr>
    </w:p>
    <w:bookmarkEnd w:id="9"/>
    <w:p>
      <w:pPr>
        <w:adjustRightInd/>
        <w:spacing w:line="360" w:lineRule="auto"/>
        <w:ind w:firstLine="3845" w:firstLineChars="1197"/>
        <w:outlineLvl w:val="0"/>
        <w:rPr>
          <w:rFonts w:ascii="仿宋" w:hAnsi="仿宋" w:eastAsia="仿宋" w:cs="仿宋"/>
          <w:b/>
          <w:sz w:val="32"/>
          <w:szCs w:val="20"/>
        </w:rPr>
      </w:pPr>
      <w:bookmarkStart w:id="10" w:name="_Toc164416483"/>
      <w:bookmarkStart w:id="11" w:name="第三部分"/>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“▲”系指实质性要求条款，“★”系产品采购项目中单一产品或核心产品，“</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pPr>
        <w:pStyle w:val="892"/>
        <w:shd w:val="clear" w:color="auto" w:fill="FFFFFF"/>
        <w:snapToGrid w:val="0"/>
        <w:spacing w:after="240" w:afterAutospacing="0" w:line="360" w:lineRule="auto"/>
        <w:ind w:firstLine="400"/>
        <w:contextualSpacing/>
        <w:rPr>
          <w:rFonts w:ascii="仿宋" w:hAnsi="仿宋" w:eastAsia="仿宋"/>
          <w:color w:val="0C0C0C" w:themeColor="text1" w:themeTint="F2"/>
          <w:lang w:val="zh-CN"/>
        </w:rPr>
      </w:pPr>
      <w:r>
        <w:rPr>
          <w:rFonts w:hint="eastAsia" w:ascii="仿宋" w:hAnsi="仿宋" w:eastAsia="仿宋"/>
          <w:color w:val="0C0C0C" w:themeColor="text1" w:themeTint="F2"/>
          <w:lang w:val="zh-CN"/>
        </w:rPr>
        <w:t>4.1在线询问、质疑、投诉</w:t>
      </w:r>
    </w:p>
    <w:p>
      <w:pPr>
        <w:pStyle w:val="892"/>
        <w:shd w:val="clear" w:color="auto" w:fill="FFFFFF"/>
        <w:snapToGrid w:val="0"/>
        <w:spacing w:after="240" w:afterAutospacing="0" w:line="360" w:lineRule="auto"/>
        <w:ind w:firstLine="400"/>
        <w:contextualSpacing/>
        <w:rPr>
          <w:rFonts w:ascii="仿宋" w:hAnsi="仿宋" w:eastAsia="仿宋"/>
          <w:color w:val="0C0C0C" w:themeColor="text1" w:themeTint="F2"/>
          <w:lang w:val="zh-CN"/>
        </w:rPr>
      </w:pPr>
      <w:r>
        <w:rPr>
          <w:rFonts w:hint="eastAsia" w:ascii="仿宋" w:hAnsi="仿宋" w:eastAsia="仿宋"/>
          <w:color w:val="0C0C0C" w:themeColor="text1" w:themeTint="F2"/>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仿宋" w:hAnsi="仿宋" w:eastAsia="仿宋" w:cs="宋体"/>
          <w:color w:val="0C0C0C" w:themeColor="text1" w:themeTint="F2"/>
          <w:kern w:val="0"/>
          <w:sz w:val="24"/>
          <w:lang w:val="zh-CN"/>
        </w:rPr>
      </w:pPr>
      <w:r>
        <w:rPr>
          <w:rFonts w:hint="eastAsia" w:ascii="仿宋" w:hAnsi="仿宋" w:eastAsia="仿宋" w:cs="宋体"/>
          <w:color w:val="0C0C0C" w:themeColor="text1" w:themeTint="F2"/>
          <w:kern w:val="0"/>
          <w:sz w:val="24"/>
          <w:lang w:val="zh-CN"/>
        </w:rPr>
        <w:t>4.2供应商询问</w:t>
      </w:r>
    </w:p>
    <w:p>
      <w:pPr>
        <w:autoSpaceDE w:val="0"/>
        <w:autoSpaceDN w:val="0"/>
        <w:spacing w:line="360" w:lineRule="auto"/>
        <w:ind w:firstLine="480" w:firstLineChars="200"/>
        <w:jc w:val="left"/>
        <w:rPr>
          <w:rFonts w:ascii="仿宋" w:hAnsi="仿宋" w:eastAsia="仿宋" w:cs="宋体"/>
          <w:color w:val="0C0C0C" w:themeColor="text1" w:themeTint="F2"/>
          <w:kern w:val="0"/>
          <w:sz w:val="24"/>
          <w:lang w:val="zh-CN"/>
        </w:rPr>
      </w:pPr>
      <w:r>
        <w:rPr>
          <w:rFonts w:hint="eastAsia" w:ascii="仿宋" w:hAnsi="仿宋" w:eastAsia="仿宋" w:cs="宋体"/>
          <w:color w:val="0C0C0C" w:themeColor="text1" w:themeTint="F2"/>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宋体"/>
          <w:color w:val="0C0C0C" w:themeColor="text1" w:themeTint="F2"/>
          <w:kern w:val="0"/>
          <w:sz w:val="24"/>
          <w:lang w:val="zh-CN"/>
        </w:rPr>
      </w:pPr>
      <w:r>
        <w:rPr>
          <w:rFonts w:hint="eastAsia" w:ascii="仿宋" w:hAnsi="仿宋" w:eastAsia="仿宋" w:cs="宋体"/>
          <w:color w:val="0C0C0C" w:themeColor="text1" w:themeTint="F2"/>
          <w:kern w:val="0"/>
          <w:sz w:val="24"/>
          <w:lang w:val="zh-CN"/>
        </w:rPr>
        <w:t>4.3供应商质疑</w:t>
      </w:r>
    </w:p>
    <w:p>
      <w:pPr>
        <w:pStyle w:val="34"/>
        <w:spacing w:line="360" w:lineRule="auto"/>
        <w:ind w:firstLine="480" w:firstLineChars="200"/>
        <w:rPr>
          <w:rFonts w:ascii="仿宋" w:hAnsi="仿宋" w:eastAsia="仿宋" w:cs="宋体"/>
          <w:color w:val="0C0C0C" w:themeColor="text1" w:themeTint="F2"/>
          <w:sz w:val="24"/>
        </w:rPr>
      </w:pPr>
      <w:r>
        <w:rPr>
          <w:rFonts w:hint="eastAsia" w:ascii="仿宋" w:hAnsi="仿宋" w:eastAsia="仿宋" w:cs="宋体"/>
          <w:color w:val="0C0C0C" w:themeColor="text1" w:themeTint="F2"/>
          <w:kern w:val="0"/>
          <w:sz w:val="24"/>
          <w:lang w:val="zh-CN"/>
        </w:rPr>
        <w:t>4.3</w:t>
      </w:r>
      <w:r>
        <w:rPr>
          <w:rFonts w:hint="eastAsia" w:ascii="仿宋" w:hAnsi="仿宋" w:eastAsia="仿宋" w:cs="宋体"/>
          <w:color w:val="0C0C0C" w:themeColor="text1" w:themeTint="F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s="宋体"/>
          <w:color w:val="0C0C0C" w:themeColor="text1" w:themeTint="F2"/>
          <w:sz w:val="24"/>
        </w:rPr>
      </w:pPr>
      <w:r>
        <w:rPr>
          <w:rFonts w:hint="eastAsia" w:ascii="仿宋" w:hAnsi="仿宋" w:eastAsia="仿宋" w:cs="宋体"/>
          <w:color w:val="0C0C0C" w:themeColor="text1" w:themeTint="F2"/>
          <w:kern w:val="0"/>
          <w:sz w:val="24"/>
          <w:lang w:val="zh-CN"/>
        </w:rPr>
        <w:t>4.3</w:t>
      </w:r>
      <w:r>
        <w:rPr>
          <w:rFonts w:hint="eastAsia" w:ascii="仿宋" w:hAnsi="仿宋" w:eastAsia="仿宋" w:cs="宋体"/>
          <w:color w:val="0C0C0C" w:themeColor="text1" w:themeTint="F2"/>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ascii="仿宋" w:hAnsi="仿宋" w:eastAsia="仿宋" w:cs="宋体"/>
          <w:snapToGrid/>
          <w:color w:val="0C0C0C" w:themeColor="text1" w:themeTint="F2"/>
          <w:kern w:val="2"/>
          <w:sz w:val="24"/>
        </w:rPr>
      </w:pPr>
      <w:r>
        <w:rPr>
          <w:rFonts w:hint="eastAsia" w:ascii="仿宋" w:hAnsi="仿宋" w:eastAsia="仿宋" w:cs="宋体"/>
          <w:snapToGrid/>
          <w:color w:val="0C0C0C" w:themeColor="text1" w:themeTint="F2"/>
          <w:kern w:val="2"/>
          <w:sz w:val="24"/>
        </w:rPr>
        <w:t>4.3.2.1对招标文件提出质疑的，质疑期限为供应商获得招标文件之日或者招标文件公告期限届满之日起计算。</w:t>
      </w:r>
    </w:p>
    <w:p>
      <w:pPr>
        <w:pStyle w:val="34"/>
        <w:spacing w:line="360" w:lineRule="auto"/>
        <w:ind w:left="479" w:leftChars="228"/>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ascii="仿宋" w:hAnsi="仿宋" w:eastAsia="仿宋" w:cs="宋体"/>
          <w:color w:val="0C0C0C" w:themeColor="text1" w:themeTint="F2"/>
          <w:kern w:val="0"/>
          <w:sz w:val="24"/>
          <w:lang w:val="zh-CN"/>
        </w:rPr>
      </w:pPr>
      <w:r>
        <w:rPr>
          <w:rFonts w:hint="eastAsia" w:ascii="仿宋" w:hAnsi="仿宋" w:eastAsia="仿宋" w:cs="宋体"/>
          <w:color w:val="0C0C0C" w:themeColor="text1" w:themeTint="F2"/>
          <w:kern w:val="0"/>
          <w:sz w:val="24"/>
          <w:lang w:val="zh-CN"/>
        </w:rPr>
        <w:t>4.3.3</w:t>
      </w:r>
      <w:r>
        <w:rPr>
          <w:rFonts w:hint="eastAsia" w:ascii="仿宋" w:hAnsi="仿宋" w:eastAsia="仿宋" w:cs="宋体"/>
          <w:color w:val="0C0C0C" w:themeColor="text1" w:themeTint="F2"/>
          <w:sz w:val="24"/>
        </w:rPr>
        <w:t>供应商提出质疑应当提交质疑函和必要的证明材料。质疑函应当包括下列内容：</w:t>
      </w:r>
    </w:p>
    <w:p>
      <w:pPr>
        <w:pStyle w:val="34"/>
        <w:spacing w:line="360" w:lineRule="auto"/>
        <w:ind w:firstLine="480" w:firstLineChars="200"/>
        <w:rPr>
          <w:rFonts w:ascii="仿宋" w:hAnsi="仿宋" w:eastAsia="仿宋" w:cs="宋体"/>
          <w:color w:val="0C0C0C" w:themeColor="text1" w:themeTint="F2"/>
          <w:kern w:val="0"/>
          <w:sz w:val="24"/>
          <w:lang w:val="zh-CN"/>
        </w:rPr>
      </w:pPr>
      <w:r>
        <w:rPr>
          <w:rFonts w:hint="eastAsia" w:ascii="仿宋" w:hAnsi="仿宋" w:eastAsia="仿宋" w:cs="宋体"/>
          <w:color w:val="0C0C0C" w:themeColor="text1" w:themeTint="F2"/>
          <w:kern w:val="0"/>
          <w:sz w:val="24"/>
          <w:lang w:val="zh-CN"/>
        </w:rPr>
        <w:t>　　4.3.3.1供应商的姓名或者名称、地址、邮编、联系人及联系电话；</w:t>
      </w:r>
    </w:p>
    <w:p>
      <w:pPr>
        <w:pStyle w:val="34"/>
        <w:spacing w:line="360" w:lineRule="auto"/>
        <w:ind w:firstLine="480" w:firstLineChars="200"/>
        <w:rPr>
          <w:rFonts w:ascii="仿宋" w:hAnsi="仿宋" w:eastAsia="仿宋" w:cs="宋体"/>
          <w:color w:val="0C0C0C" w:themeColor="text1" w:themeTint="F2"/>
          <w:kern w:val="0"/>
          <w:sz w:val="24"/>
          <w:lang w:val="zh-CN"/>
        </w:rPr>
      </w:pPr>
      <w:r>
        <w:rPr>
          <w:rFonts w:hint="eastAsia" w:ascii="仿宋" w:hAnsi="仿宋" w:eastAsia="仿宋" w:cs="宋体"/>
          <w:color w:val="0C0C0C" w:themeColor="text1" w:themeTint="F2"/>
          <w:kern w:val="0"/>
          <w:sz w:val="24"/>
          <w:lang w:val="zh-CN"/>
        </w:rPr>
        <w:t>　　4.3.3.2质疑项目的名称、编号；</w:t>
      </w:r>
    </w:p>
    <w:p>
      <w:pPr>
        <w:pStyle w:val="34"/>
        <w:spacing w:line="360" w:lineRule="auto"/>
        <w:ind w:firstLine="480" w:firstLineChars="200"/>
        <w:rPr>
          <w:rFonts w:ascii="仿宋" w:hAnsi="仿宋" w:eastAsia="仿宋" w:cs="宋体"/>
          <w:color w:val="0C0C0C" w:themeColor="text1" w:themeTint="F2"/>
          <w:kern w:val="0"/>
          <w:sz w:val="24"/>
          <w:lang w:val="zh-CN"/>
        </w:rPr>
      </w:pPr>
      <w:r>
        <w:rPr>
          <w:rFonts w:hint="eastAsia" w:ascii="仿宋" w:hAnsi="仿宋" w:eastAsia="仿宋" w:cs="宋体"/>
          <w:color w:val="0C0C0C" w:themeColor="text1" w:themeTint="F2"/>
          <w:kern w:val="0"/>
          <w:sz w:val="24"/>
          <w:lang w:val="zh-CN"/>
        </w:rPr>
        <w:t>　　4.3.3.3具体、明确的质疑事项和与质疑事项相关的请求；</w:t>
      </w:r>
    </w:p>
    <w:p>
      <w:pPr>
        <w:pStyle w:val="34"/>
        <w:spacing w:line="360" w:lineRule="auto"/>
        <w:ind w:firstLine="480" w:firstLineChars="200"/>
        <w:rPr>
          <w:rFonts w:ascii="仿宋" w:hAnsi="仿宋" w:eastAsia="仿宋" w:cs="宋体"/>
          <w:color w:val="0C0C0C" w:themeColor="text1" w:themeTint="F2"/>
          <w:kern w:val="0"/>
          <w:sz w:val="24"/>
          <w:lang w:val="zh-CN"/>
        </w:rPr>
      </w:pPr>
      <w:r>
        <w:rPr>
          <w:rFonts w:hint="eastAsia" w:ascii="仿宋" w:hAnsi="仿宋" w:eastAsia="仿宋" w:cs="宋体"/>
          <w:color w:val="0C0C0C" w:themeColor="text1" w:themeTint="F2"/>
          <w:kern w:val="0"/>
          <w:sz w:val="24"/>
          <w:lang w:val="zh-CN"/>
        </w:rPr>
        <w:t>　　4.3.3.4事实依据；</w:t>
      </w:r>
    </w:p>
    <w:p>
      <w:pPr>
        <w:pStyle w:val="34"/>
        <w:spacing w:line="360" w:lineRule="auto"/>
        <w:ind w:firstLine="480" w:firstLineChars="200"/>
        <w:rPr>
          <w:rFonts w:ascii="仿宋" w:hAnsi="仿宋" w:eastAsia="仿宋" w:cs="宋体"/>
          <w:color w:val="0C0C0C" w:themeColor="text1" w:themeTint="F2"/>
          <w:kern w:val="0"/>
          <w:sz w:val="24"/>
          <w:lang w:val="zh-CN"/>
        </w:rPr>
      </w:pPr>
      <w:r>
        <w:rPr>
          <w:rFonts w:hint="eastAsia" w:ascii="仿宋" w:hAnsi="仿宋" w:eastAsia="仿宋" w:cs="宋体"/>
          <w:color w:val="0C0C0C" w:themeColor="text1" w:themeTint="F2"/>
          <w:kern w:val="0"/>
          <w:sz w:val="24"/>
          <w:lang w:val="zh-CN"/>
        </w:rPr>
        <w:t>　　4.3.3.5必要的法律依据；</w:t>
      </w:r>
    </w:p>
    <w:p>
      <w:pPr>
        <w:pStyle w:val="34"/>
        <w:spacing w:line="360" w:lineRule="auto"/>
        <w:ind w:firstLine="960" w:firstLineChars="400"/>
        <w:rPr>
          <w:rFonts w:ascii="仿宋" w:hAnsi="仿宋" w:eastAsia="仿宋" w:cs="宋体"/>
          <w:color w:val="0C0C0C" w:themeColor="text1" w:themeTint="F2"/>
          <w:kern w:val="0"/>
          <w:sz w:val="24"/>
          <w:lang w:val="zh-CN"/>
        </w:rPr>
      </w:pPr>
      <w:r>
        <w:rPr>
          <w:rFonts w:hint="eastAsia" w:ascii="仿宋" w:hAnsi="仿宋" w:eastAsia="仿宋" w:cs="宋体"/>
          <w:color w:val="0C0C0C" w:themeColor="text1" w:themeTint="F2"/>
          <w:kern w:val="0"/>
          <w:sz w:val="24"/>
          <w:lang w:val="zh-CN"/>
        </w:rPr>
        <w:t>4.3.3.6提出质疑的日期。</w:t>
      </w:r>
    </w:p>
    <w:p>
      <w:pPr>
        <w:pStyle w:val="892"/>
        <w:shd w:val="clear" w:color="auto" w:fill="FFFFFF"/>
        <w:snapToGrid w:val="0"/>
        <w:spacing w:after="240" w:afterAutospacing="0" w:line="360" w:lineRule="auto"/>
        <w:ind w:firstLine="400"/>
        <w:contextualSpacing/>
        <w:rPr>
          <w:rFonts w:ascii="仿宋" w:hAnsi="仿宋" w:eastAsia="仿宋"/>
          <w:color w:val="0C0C0C" w:themeColor="text1" w:themeTint="F2"/>
        </w:rPr>
      </w:pPr>
      <w:r>
        <w:rPr>
          <w:rFonts w:hint="eastAsia" w:ascii="仿宋" w:hAnsi="仿宋" w:eastAsia="仿宋"/>
          <w:color w:val="0C0C0C" w:themeColor="text1" w:themeTint="F2"/>
        </w:rPr>
        <w:t>供应商提交的质疑函需一式三份。供应商为自然人的，应当由本人签字；供应商为法人或者其他组织的，应当由法定代表人、主要负责人，或者其授权代表签字或者盖章，并加盖公章。</w:t>
      </w:r>
    </w:p>
    <w:p>
      <w:pPr>
        <w:pStyle w:val="892"/>
        <w:shd w:val="clear" w:color="auto" w:fill="FFFFFF"/>
        <w:snapToGrid w:val="0"/>
        <w:spacing w:after="240" w:afterAutospacing="0" w:line="360" w:lineRule="auto"/>
        <w:ind w:firstLine="400"/>
        <w:contextualSpacing/>
        <w:rPr>
          <w:rFonts w:ascii="仿宋" w:hAnsi="仿宋" w:eastAsia="仿宋"/>
          <w:color w:val="0C0C0C" w:themeColor="text1" w:themeTint="F2"/>
        </w:rPr>
      </w:pPr>
      <w:r>
        <w:rPr>
          <w:rFonts w:hint="eastAsia" w:ascii="仿宋" w:hAnsi="仿宋" w:eastAsia="仿宋"/>
          <w:color w:val="0C0C0C" w:themeColor="text1" w:themeTint="F2"/>
        </w:rPr>
        <w:t>质疑函范本及制作说明详见附件2。</w:t>
      </w:r>
    </w:p>
    <w:p>
      <w:pPr>
        <w:pStyle w:val="892"/>
        <w:shd w:val="clear" w:color="auto" w:fill="FFFFFF"/>
        <w:snapToGrid w:val="0"/>
        <w:spacing w:after="240" w:afterAutospacing="0" w:line="360" w:lineRule="auto"/>
        <w:ind w:firstLine="400"/>
        <w:contextualSpacing/>
        <w:rPr>
          <w:rFonts w:ascii="仿宋" w:hAnsi="仿宋" w:eastAsia="仿宋"/>
          <w:color w:val="0C0C0C" w:themeColor="text1" w:themeTint="F2"/>
        </w:rPr>
      </w:pPr>
      <w:r>
        <w:rPr>
          <w:rFonts w:hint="eastAsia" w:ascii="仿宋" w:hAnsi="仿宋" w:eastAsia="仿宋"/>
          <w:color w:val="0C0C0C" w:themeColor="text1" w:themeTint="F2"/>
        </w:rPr>
        <w:t>4.3.4对同一采购程序环节的质疑，供应商须在法定质疑期内一次性提出。</w:t>
      </w:r>
    </w:p>
    <w:p>
      <w:pPr>
        <w:pStyle w:val="892"/>
        <w:shd w:val="clear" w:color="auto" w:fill="FFFFFF"/>
        <w:snapToGrid w:val="0"/>
        <w:spacing w:after="240" w:afterAutospacing="0" w:line="360" w:lineRule="auto"/>
        <w:ind w:firstLine="400"/>
        <w:contextualSpacing/>
        <w:rPr>
          <w:rFonts w:ascii="仿宋" w:hAnsi="仿宋" w:eastAsia="仿宋"/>
          <w:color w:val="0C0C0C" w:themeColor="text1" w:themeTint="F2"/>
        </w:rPr>
      </w:pPr>
      <w:r>
        <w:rPr>
          <w:rFonts w:hint="eastAsia" w:ascii="仿宋" w:hAnsi="仿宋" w:eastAsia="仿宋"/>
          <w:color w:val="0C0C0C" w:themeColor="text1" w:themeTint="F2"/>
          <w:lang w:val="zh-CN"/>
        </w:rPr>
        <w:t>4.3</w:t>
      </w:r>
      <w:r>
        <w:rPr>
          <w:rFonts w:hint="eastAsia" w:ascii="仿宋" w:hAnsi="仿宋" w:eastAsia="仿宋"/>
          <w:color w:val="0C0C0C" w:themeColor="text1" w:themeTint="F2"/>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2"/>
        <w:shd w:val="clear" w:color="auto" w:fill="FFFFFF"/>
        <w:snapToGrid w:val="0"/>
        <w:spacing w:after="240" w:afterAutospacing="0" w:line="360" w:lineRule="auto"/>
        <w:ind w:firstLine="400"/>
        <w:contextualSpacing/>
        <w:rPr>
          <w:rFonts w:ascii="仿宋" w:hAnsi="仿宋" w:eastAsia="仿宋"/>
          <w:color w:val="0C0C0C" w:themeColor="text1" w:themeTint="F2"/>
        </w:rPr>
      </w:pPr>
      <w:r>
        <w:rPr>
          <w:rFonts w:hint="eastAsia" w:ascii="仿宋" w:hAnsi="仿宋" w:eastAsia="仿宋"/>
          <w:color w:val="0C0C0C" w:themeColor="text1" w:themeTint="F2"/>
          <w:lang w:val="zh-CN"/>
        </w:rPr>
        <w:t>4.3</w:t>
      </w:r>
      <w:r>
        <w:rPr>
          <w:rFonts w:hint="eastAsia" w:ascii="仿宋" w:hAnsi="仿宋" w:eastAsia="仿宋"/>
          <w:color w:val="0C0C0C" w:themeColor="text1" w:themeTint="F2"/>
        </w:rPr>
        <w:t>.6询问或者质疑事项可能影响采购结果的，采购人应当暂停签订合同，已经签订合同的，应当中止履行合同。</w:t>
      </w:r>
    </w:p>
    <w:p>
      <w:pPr>
        <w:pStyle w:val="892"/>
        <w:shd w:val="clear" w:color="auto" w:fill="FFFFFF"/>
        <w:snapToGrid w:val="0"/>
        <w:spacing w:after="240" w:afterAutospacing="0" w:line="360" w:lineRule="auto"/>
        <w:ind w:firstLine="480" w:firstLineChars="200"/>
        <w:contextualSpacing/>
        <w:rPr>
          <w:rFonts w:ascii="仿宋" w:hAnsi="仿宋" w:eastAsia="仿宋"/>
          <w:color w:val="0C0C0C" w:themeColor="text1" w:themeTint="F2"/>
          <w:lang w:val="zh-CN"/>
        </w:rPr>
      </w:pPr>
      <w:r>
        <w:rPr>
          <w:rFonts w:hint="eastAsia" w:ascii="仿宋" w:hAnsi="仿宋" w:eastAsia="仿宋"/>
          <w:color w:val="0C0C0C" w:themeColor="text1" w:themeTint="F2"/>
          <w:lang w:val="zh-CN"/>
        </w:rPr>
        <w:t>4.4供应商投诉</w:t>
      </w:r>
    </w:p>
    <w:p>
      <w:pPr>
        <w:pStyle w:val="892"/>
        <w:shd w:val="clear" w:color="auto" w:fill="FFFFFF"/>
        <w:snapToGrid w:val="0"/>
        <w:spacing w:after="240" w:afterAutospacing="0" w:line="360" w:lineRule="auto"/>
        <w:ind w:firstLine="400"/>
        <w:contextualSpacing/>
        <w:rPr>
          <w:rFonts w:ascii="仿宋" w:hAnsi="仿宋" w:eastAsia="仿宋"/>
          <w:color w:val="0C0C0C" w:themeColor="text1" w:themeTint="F2"/>
        </w:rPr>
      </w:pPr>
      <w:r>
        <w:rPr>
          <w:rFonts w:hint="eastAsia" w:ascii="仿宋" w:hAnsi="仿宋" w:eastAsia="仿宋"/>
          <w:color w:val="0C0C0C" w:themeColor="text1" w:themeTint="F2"/>
        </w:rPr>
        <w:t>4.4.1质疑供应商对采购人、采购代理机构的答复不满意或者采购人、采购代理机构未在规定的时间内作出答复的，可以在答复期满后十五个工作日内向同级政府采购监督管理部门提出投诉。</w:t>
      </w:r>
    </w:p>
    <w:p>
      <w:pPr>
        <w:pStyle w:val="892"/>
        <w:shd w:val="clear" w:color="auto" w:fill="FFFFFF"/>
        <w:snapToGrid w:val="0"/>
        <w:spacing w:after="240" w:afterAutospacing="0" w:line="360" w:lineRule="auto"/>
        <w:ind w:firstLine="400"/>
        <w:contextualSpacing/>
        <w:rPr>
          <w:rFonts w:ascii="仿宋" w:hAnsi="仿宋" w:eastAsia="仿宋"/>
          <w:color w:val="0C0C0C" w:themeColor="text1" w:themeTint="F2"/>
        </w:rPr>
      </w:pPr>
      <w:r>
        <w:rPr>
          <w:rFonts w:hint="eastAsia" w:ascii="仿宋" w:hAnsi="仿宋" w:eastAsia="仿宋"/>
          <w:color w:val="0C0C0C" w:themeColor="text1" w:themeTint="F2"/>
        </w:rPr>
        <w:t>4.4.</w:t>
      </w:r>
      <w:r>
        <w:rPr>
          <w:rFonts w:hint="eastAsia" w:ascii="仿宋" w:hAnsi="仿宋" w:eastAsia="仿宋"/>
          <w:color w:val="0C0C0C" w:themeColor="text1" w:themeTint="F2"/>
          <w:lang w:val="zh-CN"/>
        </w:rPr>
        <w:t>2</w:t>
      </w:r>
      <w:r>
        <w:rPr>
          <w:rFonts w:hint="eastAsia" w:ascii="仿宋" w:hAnsi="仿宋" w:eastAsia="仿宋"/>
          <w:color w:val="0C0C0C" w:themeColor="text1" w:themeTint="F2"/>
        </w:rPr>
        <w:t>供应商投诉的事项不得超出已质疑事项的范围，基于质疑答复内容提出的投诉事项除外。</w:t>
      </w:r>
    </w:p>
    <w:p>
      <w:pPr>
        <w:pStyle w:val="892"/>
        <w:shd w:val="clear" w:color="auto" w:fill="FFFFFF"/>
        <w:snapToGrid w:val="0"/>
        <w:spacing w:after="240" w:afterAutospacing="0" w:line="360" w:lineRule="auto"/>
        <w:ind w:firstLine="400"/>
        <w:contextualSpacing/>
        <w:rPr>
          <w:rFonts w:ascii="仿宋" w:hAnsi="仿宋" w:eastAsia="仿宋"/>
          <w:color w:val="0C0C0C" w:themeColor="text1" w:themeTint="F2"/>
        </w:rPr>
      </w:pPr>
      <w:r>
        <w:rPr>
          <w:rFonts w:hint="eastAsia" w:ascii="仿宋" w:hAnsi="仿宋" w:eastAsia="仿宋"/>
          <w:color w:val="0C0C0C" w:themeColor="text1" w:themeTint="F2"/>
        </w:rPr>
        <w:t>4.4.3供应商投诉应当有明确的请求和必要的证明材料。</w:t>
      </w:r>
    </w:p>
    <w:p>
      <w:pPr>
        <w:pStyle w:val="892"/>
        <w:shd w:val="clear" w:color="auto" w:fill="FFFFFF"/>
        <w:snapToGrid w:val="0"/>
        <w:spacing w:after="240" w:afterAutospacing="0" w:line="360" w:lineRule="auto"/>
        <w:ind w:firstLine="400"/>
        <w:contextualSpacing/>
        <w:rPr>
          <w:rFonts w:ascii="仿宋" w:hAnsi="仿宋" w:eastAsia="仿宋"/>
          <w:color w:val="0C0C0C" w:themeColor="text1" w:themeTint="F2"/>
        </w:rPr>
      </w:pPr>
      <w:r>
        <w:rPr>
          <w:rFonts w:hint="eastAsia" w:ascii="仿宋" w:hAnsi="仿宋" w:eastAsia="仿宋"/>
          <w:color w:val="0C0C0C" w:themeColor="text1" w:themeTint="F2"/>
        </w:rPr>
        <w:t>4.4.4 以联合体形式参加政府采购活动的，其投诉应当由组成联合体的所有供应商共同提出。</w:t>
      </w:r>
    </w:p>
    <w:p>
      <w:pPr>
        <w:pStyle w:val="892"/>
        <w:shd w:val="clear" w:color="auto" w:fill="FFFFFF"/>
        <w:snapToGrid w:val="0"/>
        <w:spacing w:after="240" w:afterAutospacing="0" w:line="360" w:lineRule="auto"/>
        <w:ind w:firstLine="480" w:firstLineChars="200"/>
        <w:contextualSpacing/>
        <w:rPr>
          <w:rFonts w:ascii="仿宋" w:hAnsi="仿宋" w:eastAsia="仿宋"/>
          <w:color w:val="0C0C0C" w:themeColor="text1" w:themeTint="F2"/>
        </w:rPr>
      </w:pPr>
      <w:r>
        <w:rPr>
          <w:rFonts w:hint="eastAsia" w:ascii="仿宋" w:hAnsi="仿宋" w:eastAsia="仿宋"/>
          <w:color w:val="0C0C0C" w:themeColor="text1" w:themeTint="F2"/>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olor w:val="0C0C0C" w:themeColor="text1" w:themeTint="F2"/>
        </w:rPr>
        <w:t>投诉书范本及制作说明详见附件3。</w:t>
      </w:r>
    </w:p>
    <w:p>
      <w:pPr>
        <w:pStyle w:val="892"/>
        <w:shd w:val="clear" w:color="auto" w:fill="FFFFFF"/>
        <w:snapToGrid w:val="0"/>
        <w:spacing w:after="240" w:afterAutospacing="0" w:line="360" w:lineRule="auto"/>
        <w:ind w:firstLine="400"/>
        <w:contextualSpacing/>
        <w:rPr>
          <w:rFonts w:ascii="仿宋" w:hAnsi="仿宋" w:eastAsia="仿宋" w:cs="仿宋"/>
          <w:b/>
          <w:sz w:val="32"/>
          <w:szCs w:val="20"/>
        </w:rPr>
      </w:pPr>
      <w:r>
        <w:rPr>
          <w:rFonts w:hint="eastAsia" w:ascii="仿宋" w:hAnsi="仿宋" w:eastAsia="仿宋" w:cs="仿宋"/>
          <w:b/>
          <w:sz w:val="32"/>
          <w:szCs w:val="20"/>
        </w:rPr>
        <w:t>二、招标文件的构成、澄清、修改</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36"/>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36"/>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6"/>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11.1.2落实政府采购政策需满足的资格要求；</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11.1.3本项目的特定资格要求。</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11.2.3联合协议；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11.2.4分包意向协议；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 报价明细表</w:t>
      </w:r>
    </w:p>
    <w:p>
      <w:pPr>
        <w:pStyle w:val="3"/>
        <w:rPr>
          <w:rFonts w:ascii="仿宋" w:hAnsi="仿宋" w:eastAsia="仿宋" w:cs="仿宋"/>
          <w:snapToGrid/>
          <w:szCs w:val="24"/>
          <w:lang w:val="en-US"/>
        </w:rPr>
      </w:pPr>
      <w:r>
        <w:rPr>
          <w:rFonts w:hint="eastAsia" w:ascii="仿宋" w:hAnsi="仿宋" w:eastAsia="仿宋" w:cs="仿宋"/>
          <w:snapToGrid/>
          <w:szCs w:val="24"/>
          <w:lang w:val="en-US"/>
        </w:rPr>
        <w:t xml:space="preserve">        11.3.3中小企业声明函.</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136"/>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36"/>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6"/>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6"/>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36"/>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36"/>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6"/>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6"/>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4"/>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4"/>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136"/>
        <w:spacing w:before="0"/>
        <w:ind w:firstLine="0" w:firstLineChars="0"/>
        <w:rPr>
          <w:rFonts w:ascii="仿宋" w:hAnsi="仿宋" w:eastAsia="仿宋" w:cs="仿宋"/>
          <w:b/>
          <w:color w:val="000000" w:themeColor="text1"/>
          <w:szCs w:val="24"/>
        </w:rPr>
      </w:pPr>
      <w:r>
        <w:rPr>
          <w:rFonts w:hint="eastAsia" w:ascii="仿宋" w:hAnsi="仿宋" w:eastAsia="仿宋" w:cs="仿宋"/>
          <w:b/>
          <w:color w:val="000000" w:themeColor="text1"/>
          <w:szCs w:val="24"/>
        </w:rPr>
        <w:t>16.投标文件的无效处理</w:t>
      </w:r>
    </w:p>
    <w:p>
      <w:pPr>
        <w:pStyle w:val="26"/>
        <w:spacing w:line="360" w:lineRule="auto"/>
        <w:ind w:firstLine="360" w:firstLineChars="150"/>
        <w:rPr>
          <w:rFonts w:ascii="仿宋" w:hAnsi="仿宋" w:eastAsia="仿宋" w:cs="仿宋"/>
          <w:color w:val="000000" w:themeColor="text1"/>
          <w:szCs w:val="21"/>
        </w:rPr>
      </w:pPr>
      <w:r>
        <w:rPr>
          <w:rFonts w:hint="eastAsia" w:ascii="仿宋" w:hAnsi="仿宋" w:eastAsia="仿宋" w:cs="仿宋"/>
          <w:color w:val="000000" w:themeColor="text1"/>
          <w:szCs w:val="21"/>
        </w:rPr>
        <w:t>有招标文件第四部分</w:t>
      </w:r>
      <w:r>
        <w:rPr>
          <w:rFonts w:hint="eastAsia" w:ascii="仿宋" w:hAnsi="仿宋" w:eastAsia="仿宋" w:cs="仿宋"/>
          <w:color w:val="000000" w:themeColor="text1"/>
        </w:rPr>
        <w:t>第</w:t>
      </w:r>
      <w:r>
        <w:rPr>
          <w:rFonts w:ascii="仿宋" w:hAnsi="仿宋" w:eastAsia="仿宋" w:cs="仿宋"/>
          <w:color w:val="000000" w:themeColor="text1"/>
        </w:rPr>
        <w:t>4.2</w:t>
      </w:r>
      <w:r>
        <w:rPr>
          <w:rFonts w:hint="eastAsia" w:ascii="仿宋" w:hAnsi="仿宋" w:eastAsia="仿宋" w:cs="仿宋"/>
          <w:color w:val="000000" w:themeColor="text1"/>
        </w:rPr>
        <w:t>项规定</w:t>
      </w:r>
      <w:r>
        <w:rPr>
          <w:rFonts w:hint="eastAsia" w:ascii="仿宋" w:hAnsi="仿宋" w:eastAsia="仿宋" w:cs="仿宋"/>
          <w:color w:val="000000" w:themeColor="text1"/>
          <w:szCs w:val="21"/>
        </w:rPr>
        <w:t>的情形之一的，投标无效：</w:t>
      </w:r>
    </w:p>
    <w:p>
      <w:pPr>
        <w:pStyle w:val="136"/>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6"/>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36"/>
        <w:spacing w:before="0"/>
        <w:ind w:firstLine="480"/>
        <w:rPr>
          <w:rFonts w:ascii="仿宋" w:hAnsi="仿宋" w:eastAsia="仿宋" w:cs="仿宋"/>
          <w:b/>
          <w:sz w:val="32"/>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36"/>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60"/>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pPr>
        <w:pStyle w:val="560"/>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60"/>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pStyle w:val="136"/>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136"/>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6"/>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36"/>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36"/>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36"/>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136"/>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6"/>
        <w:spacing w:before="0" w:line="450" w:lineRule="exact"/>
        <w:ind w:firstLine="480"/>
        <w:rPr>
          <w:rFonts w:ascii="仿宋" w:eastAsia="仿宋" w:cs="仿宋"/>
          <w:kern w:val="0"/>
          <w:szCs w:val="24"/>
        </w:rPr>
      </w:pPr>
      <w:r>
        <w:rPr>
          <w:rFonts w:hint="eastAsia" w:ascii="仿宋" w:hAnsi="仿宋" w:eastAsia="仿宋" w:cs="仿宋"/>
          <w:kern w:val="0"/>
          <w:szCs w:val="24"/>
        </w:rPr>
        <w:t>20.3</w:t>
      </w:r>
      <w:r>
        <w:rPr>
          <w:rFonts w:hint="eastAsia" w:ascii="仿宋" w:eastAsia="仿宋" w:cs="仿宋"/>
          <w:kern w:val="0"/>
          <w:szCs w:val="24"/>
        </w:rPr>
        <w:t>信用信息的使用规则：经查询列入失信被执行人名单、</w:t>
      </w:r>
      <w:r>
        <w:rPr>
          <w:rFonts w:hint="eastAsia" w:ascii="仿宋" w:hAnsi="仿宋" w:eastAsia="仿宋" w:cs="仿宋_GB2312"/>
          <w:snapToGrid w:val="0"/>
          <w:kern w:val="28"/>
        </w:rPr>
        <w:t>重大税收违法失信主体</w:t>
      </w:r>
      <w:r>
        <w:rPr>
          <w:rFonts w:hint="eastAsia" w:ascii="仿宋" w:eastAsia="仿宋" w:cs="仿宋"/>
          <w:kern w:val="0"/>
          <w:szCs w:val="24"/>
        </w:rPr>
        <w:t>、政府采购严重违法失信行为记录名单的投标人将被拒绝参与政府采购活动。</w:t>
      </w:r>
    </w:p>
    <w:p>
      <w:pPr>
        <w:pStyle w:val="136"/>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b/>
          <w:sz w:val="24"/>
        </w:rPr>
      </w:pPr>
      <w:bookmarkStart w:id="12"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六、定标</w:t>
      </w:r>
    </w:p>
    <w:p>
      <w:pPr>
        <w:pStyle w:val="26"/>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136"/>
        <w:snapToGrid w:val="0"/>
        <w:spacing w:before="0"/>
        <w:ind w:firstLine="480"/>
        <w:rPr>
          <w:rFonts w:ascii="仿宋" w:hAnsi="仿宋" w:eastAsia="仿宋" w:cs="宋体"/>
          <w:b/>
          <w:color w:val="0C0C0C" w:themeColor="text1" w:themeTint="F2"/>
          <w:szCs w:val="24"/>
        </w:rPr>
      </w:pPr>
      <w:r>
        <w:rPr>
          <w:rFonts w:hint="eastAsia" w:ascii="仿宋" w:hAnsi="仿宋" w:eastAsia="仿宋" w:cs="宋体"/>
          <w:color w:val="0C0C0C" w:themeColor="text1" w:themeTint="F2"/>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6"/>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jc w:val="center"/>
        <w:rPr>
          <w:rFonts w:ascii="仿宋" w:hAnsi="仿宋" w:eastAsia="仿宋" w:cs="仿宋"/>
          <w:b/>
          <w:sz w:val="32"/>
        </w:rPr>
      </w:pPr>
      <w:r>
        <w:rPr>
          <w:rFonts w:hint="eastAsia" w:ascii="仿宋" w:hAnsi="仿宋" w:eastAsia="仿宋" w:cs="仿宋"/>
          <w:b/>
          <w:sz w:val="32"/>
        </w:rPr>
        <w:t>七、合同授予</w:t>
      </w:r>
    </w:p>
    <w:p>
      <w:pPr>
        <w:pStyle w:val="26"/>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6"/>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szCs w:val="20"/>
          <w:lang w:val="zh-CN"/>
        </w:rPr>
      </w:pPr>
      <w:r>
        <w:rPr>
          <w:rFonts w:hint="eastAsia" w:ascii="仿宋" w:hAnsi="仿宋" w:eastAsia="仿宋" w:cs="仿宋"/>
          <w:sz w:val="24"/>
        </w:rPr>
        <w:t>25.1</w:t>
      </w:r>
      <w:r>
        <w:rPr>
          <w:rFonts w:hint="eastAsia" w:ascii="仿宋" w:hAnsi="仿宋" w:eastAsia="仿宋" w:cs="仿宋"/>
          <w:kern w:val="0"/>
          <w:sz w:val="24"/>
          <w:szCs w:val="20"/>
          <w:lang w:val="zh-CN"/>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6"/>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6"/>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6"/>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6"/>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6"/>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ascii="仿宋" w:hAnsi="仿宋" w:eastAsia="仿宋" w:cs="仿宋"/>
          <w:sz w:val="24"/>
          <w:szCs w:val="20"/>
        </w:rPr>
      </w:pPr>
      <w:r>
        <w:rPr>
          <w:rFonts w:hint="eastAsia" w:ascii="仿宋" w:hAnsi="仿宋" w:eastAsia="仿宋" w:cs="仿宋"/>
          <w:sz w:val="24"/>
          <w:szCs w:val="20"/>
        </w:rPr>
        <w:t>26.1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pPr>
        <w:tabs>
          <w:tab w:val="left" w:pos="0"/>
        </w:tabs>
        <w:spacing w:line="360" w:lineRule="auto"/>
        <w:ind w:firstLine="482"/>
        <w:rPr>
          <w:rFonts w:ascii="仿宋" w:hAnsi="仿宋" w:eastAsia="仿宋" w:cs="仿宋"/>
          <w:sz w:val="24"/>
          <w:szCs w:val="20"/>
        </w:rPr>
      </w:pPr>
      <w:r>
        <w:rPr>
          <w:rFonts w:hint="eastAsia" w:ascii="仿宋" w:hAnsi="仿宋" w:eastAsia="仿宋" w:cs="仿宋"/>
          <w:sz w:val="24"/>
          <w:szCs w:val="20"/>
        </w:rPr>
        <w:t>26.2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rFonts w:ascii="仿宋" w:eastAsia="仿宋"/>
          <w:color w:val="0C0C0C" w:themeColor="text1" w:themeTint="F2"/>
        </w:rPr>
      </w:pPr>
      <w:r>
        <w:rPr>
          <w:rFonts w:ascii="仿宋" w:eastAsia="仿宋"/>
          <w:color w:val="0C0C0C" w:themeColor="text1" w:themeTint="F2"/>
          <w:sz w:val="24"/>
          <w:lang w:val="en-US"/>
        </w:rPr>
        <w:t>27.预付款</w:t>
      </w:r>
    </w:p>
    <w:p>
      <w:pPr>
        <w:adjustRightInd/>
        <w:spacing w:line="360" w:lineRule="auto"/>
        <w:ind w:firstLine="480" w:firstLineChars="200"/>
        <w:rPr>
          <w:rFonts w:ascii="仿宋" w:hAnsi="仿宋" w:eastAsia="仿宋"/>
          <w:color w:val="0C0C0C" w:themeColor="text1" w:themeTint="F2"/>
        </w:rPr>
      </w:pPr>
      <w:r>
        <w:rPr>
          <w:rFonts w:hint="eastAsia" w:ascii="仿宋" w:hAnsi="仿宋" w:eastAsia="仿宋"/>
          <w:color w:val="0C0C0C" w:themeColor="text1" w:themeTint="F2"/>
          <w:sz w:val="24"/>
        </w:rPr>
        <w:t>采购单位应当在政府采购合同中约定预付款，对中小企业合同预付款比例原则上不低于合同金额的</w:t>
      </w:r>
      <w:r>
        <w:rPr>
          <w:rFonts w:ascii="仿宋" w:hAnsi="仿宋" w:eastAsia="仿宋"/>
          <w:color w:val="0C0C0C" w:themeColor="text1" w:themeTint="F2"/>
          <w:sz w:val="24"/>
        </w:rPr>
        <w:t>40％</w:t>
      </w:r>
      <w:r>
        <w:rPr>
          <w:rFonts w:hint="eastAsia" w:ascii="仿宋" w:hAnsi="仿宋" w:eastAsia="仿宋"/>
          <w:color w:val="0C0C0C" w:themeColor="text1" w:themeTint="F2"/>
          <w:sz w:val="24"/>
        </w:rPr>
        <w:t>，不高于合同金额的</w:t>
      </w:r>
      <w:r>
        <w:rPr>
          <w:rFonts w:ascii="仿宋" w:hAnsi="仿宋" w:eastAsia="仿宋"/>
          <w:color w:val="0C0C0C" w:themeColor="text1" w:themeTint="F2"/>
          <w:sz w:val="24"/>
        </w:rPr>
        <w:t>70%；项目分年安排预算的，每年预付款比例</w:t>
      </w:r>
      <w:r>
        <w:rPr>
          <w:rFonts w:hint="eastAsia" w:ascii="仿宋" w:hAnsi="仿宋" w:eastAsia="仿宋"/>
          <w:color w:val="0C0C0C" w:themeColor="text1" w:themeTint="F2"/>
          <w:sz w:val="24"/>
        </w:rPr>
        <w:t>不低于</w:t>
      </w:r>
      <w:r>
        <w:rPr>
          <w:rFonts w:ascii="仿宋" w:hAnsi="仿宋" w:eastAsia="仿宋"/>
          <w:color w:val="0C0C0C" w:themeColor="text1" w:themeTint="F2"/>
          <w:sz w:val="24"/>
        </w:rPr>
        <w:t>项目年度计划支付资金额的40％</w:t>
      </w:r>
      <w:r>
        <w:rPr>
          <w:rFonts w:hint="eastAsia" w:ascii="仿宋" w:hAnsi="仿宋" w:eastAsia="仿宋"/>
          <w:color w:val="0C0C0C" w:themeColor="text1" w:themeTint="F2"/>
          <w:sz w:val="24"/>
        </w:rPr>
        <w:t>，不高于合同金额的</w:t>
      </w:r>
      <w:r>
        <w:rPr>
          <w:rFonts w:ascii="仿宋" w:hAnsi="仿宋" w:eastAsia="仿宋"/>
          <w:color w:val="0C0C0C" w:themeColor="text1" w:themeTint="F2"/>
          <w:sz w:val="24"/>
        </w:rPr>
        <w:t>70%；采购项目实施以人工投入为主的，</w:t>
      </w:r>
      <w:r>
        <w:rPr>
          <w:rFonts w:hint="eastAsia" w:ascii="仿宋" w:hAnsi="仿宋" w:eastAsia="仿宋"/>
          <w:color w:val="0C0C0C" w:themeColor="text1" w:themeTint="F2"/>
          <w:sz w:val="24"/>
        </w:rPr>
        <w:t>可适当降低预付款比例，但不得低于</w:t>
      </w:r>
      <w:r>
        <w:rPr>
          <w:rFonts w:ascii="仿宋" w:hAnsi="仿宋" w:eastAsia="仿宋"/>
          <w:color w:val="0C0C0C" w:themeColor="text1" w:themeTint="F2"/>
          <w:sz w:val="24"/>
        </w:rPr>
        <w:t>20%。对供应商为大型企业的项目或者以人工投入为主且实行按月定期结算支付款项的项目，预付款可低于上述比例或者不约定预付款。在签订合同时，</w:t>
      </w:r>
      <w:r>
        <w:rPr>
          <w:rFonts w:hint="eastAsia" w:ascii="仿宋" w:hAnsi="仿宋" w:eastAsia="仿宋"/>
          <w:color w:val="0C0C0C" w:themeColor="text1" w:themeTint="F2"/>
          <w:sz w:val="24"/>
        </w:rPr>
        <w:t>供应商</w:t>
      </w:r>
      <w:r>
        <w:rPr>
          <w:rFonts w:ascii="仿宋" w:hAnsi="仿宋" w:eastAsia="仿宋"/>
          <w:color w:val="0C0C0C" w:themeColor="text1" w:themeTint="F2"/>
          <w:sz w:val="24"/>
        </w:rPr>
        <w:t>明确表示无需预付款或者主动要求降低预付款比例的，</w:t>
      </w:r>
      <w:r>
        <w:rPr>
          <w:rFonts w:hint="eastAsia" w:ascii="仿宋" w:hAnsi="仿宋" w:eastAsia="仿宋"/>
          <w:color w:val="0C0C0C" w:themeColor="text1" w:themeTint="F2"/>
          <w:sz w:val="24"/>
        </w:rPr>
        <w:t>采购单位</w:t>
      </w:r>
      <w:r>
        <w:rPr>
          <w:rFonts w:ascii="仿宋" w:hAnsi="仿宋" w:eastAsia="仿宋"/>
          <w:color w:val="0C0C0C" w:themeColor="text1" w:themeTint="F2"/>
          <w:sz w:val="24"/>
        </w:rPr>
        <w:t>可不适用前述规定。</w:t>
      </w:r>
      <w:r>
        <w:rPr>
          <w:rFonts w:hint="eastAsia" w:ascii="仿宋" w:hAnsi="仿宋" w:eastAsia="仿宋"/>
          <w:color w:val="0C0C0C" w:themeColor="text1" w:themeTint="F2"/>
          <w:sz w:val="24"/>
        </w:rPr>
        <w:t>采购单位</w:t>
      </w:r>
      <w:r>
        <w:rPr>
          <w:rFonts w:ascii="仿宋" w:hAnsi="仿宋" w:eastAsia="仿宋"/>
          <w:color w:val="0C0C0C" w:themeColor="text1" w:themeTint="F2"/>
          <w:sz w:val="24"/>
        </w:rPr>
        <w:t>根据项目特点、供应商诚信等因素，可以要求</w:t>
      </w:r>
      <w:r>
        <w:rPr>
          <w:rFonts w:hint="eastAsia" w:ascii="仿宋" w:hAnsi="仿宋" w:eastAsia="仿宋"/>
          <w:color w:val="0C0C0C" w:themeColor="text1" w:themeTint="F2"/>
          <w:sz w:val="24"/>
        </w:rPr>
        <w:t>供应商</w:t>
      </w:r>
      <w:r>
        <w:rPr>
          <w:rFonts w:ascii="仿宋" w:hAnsi="仿宋" w:eastAsia="仿宋"/>
          <w:color w:val="0C0C0C" w:themeColor="text1" w:themeTint="F2"/>
          <w:sz w:val="24"/>
        </w:rPr>
        <w:t>提交银行、保险公司等金融机构出具的预付款保函或其他担保措施。政府采购预付款应在合同生效以及具备实施条件后5个工作日内支付。</w:t>
      </w:r>
      <w:r>
        <w:rPr>
          <w:rFonts w:hint="eastAsia" w:ascii="仿宋" w:hAnsi="仿宋" w:eastAsia="仿宋"/>
          <w:color w:val="0C0C0C" w:themeColor="text1" w:themeTint="F2"/>
          <w:sz w:val="24"/>
        </w:rPr>
        <w:t>政府采购工程以及与工程建设有关的货物、服务，采用招标方式采购的，预付款从其相关规定。供应商可登录政采云前台大厅选择金融服务</w:t>
      </w:r>
      <w:r>
        <w:rPr>
          <w:rFonts w:ascii="仿宋" w:hAnsi="仿宋" w:eastAsia="仿宋"/>
          <w:color w:val="0C0C0C" w:themeColor="text1" w:themeTint="F2"/>
          <w:sz w:val="24"/>
        </w:rPr>
        <w:t xml:space="preserve"> - </w:t>
      </w:r>
      <w:r>
        <w:rPr>
          <w:rFonts w:hint="eastAsia" w:ascii="仿宋" w:hAnsi="仿宋" w:eastAsia="仿宋"/>
          <w:color w:val="0C0C0C" w:themeColor="text1" w:themeTint="F2"/>
          <w:sz w:val="24"/>
        </w:rPr>
        <w:t>【保函保险服务】出具预付款保函，具体步骤：选择产品—填写供应商信息—选择中标项目—确认信息—等待保险</w:t>
      </w:r>
      <w:r>
        <w:rPr>
          <w:rFonts w:ascii="仿宋" w:hAnsi="仿宋" w:eastAsia="仿宋"/>
          <w:color w:val="0C0C0C" w:themeColor="text1" w:themeTint="F2"/>
          <w:sz w:val="24"/>
        </w:rPr>
        <w:t>/保函受理—确认保单—支付保费—成功出单。政</w:t>
      </w:r>
      <w:r>
        <w:rPr>
          <w:rFonts w:hint="eastAsia" w:ascii="仿宋" w:hAnsi="仿宋" w:eastAsia="仿宋"/>
          <w:color w:val="0C0C0C" w:themeColor="text1" w:themeTint="F2"/>
          <w:sz w:val="24"/>
        </w:rPr>
        <w:t>采云金融专线</w:t>
      </w:r>
      <w:r>
        <w:rPr>
          <w:rFonts w:ascii="仿宋" w:hAnsi="仿宋" w:eastAsia="仿宋"/>
          <w:color w:val="0C0C0C" w:themeColor="text1" w:themeTint="F2"/>
          <w:sz w:val="24"/>
        </w:rPr>
        <w:t>400-903-9583。</w:t>
      </w:r>
    </w:p>
    <w:p>
      <w:pPr>
        <w:snapToGrid w:val="0"/>
        <w:spacing w:line="360" w:lineRule="auto"/>
        <w:jc w:val="center"/>
        <w:rPr>
          <w:rFonts w:ascii="仿宋" w:hAnsi="仿宋" w:eastAsia="仿宋" w:cs="仿宋"/>
          <w:b/>
          <w:sz w:val="24"/>
        </w:rPr>
      </w:pPr>
      <w:r>
        <w:rPr>
          <w:rFonts w:hint="eastAsia" w:ascii="仿宋" w:hAnsi="仿宋" w:eastAsia="仿宋" w:cs="仿宋"/>
          <w:b/>
          <w:sz w:val="32"/>
        </w:rPr>
        <w:t>八、电子交易活动的中止</w:t>
      </w:r>
    </w:p>
    <w:p>
      <w:pPr>
        <w:pStyle w:val="136"/>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８.电子交易活动的中止。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6"/>
        <w:snapToGrid w:val="0"/>
        <w:spacing w:before="0"/>
        <w:ind w:firstLine="480"/>
        <w:rPr>
          <w:rFonts w:ascii="仿宋" w:hAnsi="仿宋" w:eastAsia="仿宋" w:cs="仿宋"/>
        </w:rPr>
      </w:pPr>
      <w:r>
        <w:rPr>
          <w:rFonts w:hint="eastAsia" w:ascii="仿宋" w:hAnsi="仿宋" w:eastAsia="仿宋" w:cs="仿宋"/>
        </w:rPr>
        <w:t>2８.1电子交易平台发生故障而无法登录访问的；</w:t>
      </w:r>
    </w:p>
    <w:p>
      <w:pPr>
        <w:pStyle w:val="136"/>
        <w:snapToGrid w:val="0"/>
        <w:spacing w:before="0"/>
        <w:ind w:firstLine="480"/>
        <w:rPr>
          <w:rFonts w:ascii="仿宋" w:hAnsi="仿宋" w:eastAsia="仿宋" w:cs="仿宋"/>
        </w:rPr>
      </w:pPr>
      <w:r>
        <w:rPr>
          <w:rFonts w:hint="eastAsia" w:ascii="仿宋" w:hAnsi="仿宋" w:eastAsia="仿宋" w:cs="仿宋"/>
        </w:rPr>
        <w:t>2８.2电子交易平台应用或数据库出现错误，不能进行正常操作的；</w:t>
      </w:r>
    </w:p>
    <w:p>
      <w:pPr>
        <w:pStyle w:val="136"/>
        <w:snapToGrid w:val="0"/>
        <w:spacing w:before="0"/>
        <w:ind w:firstLine="480"/>
        <w:rPr>
          <w:rFonts w:ascii="仿宋" w:hAnsi="仿宋" w:eastAsia="仿宋" w:cs="仿宋"/>
        </w:rPr>
      </w:pPr>
      <w:r>
        <w:rPr>
          <w:rFonts w:hint="eastAsia" w:ascii="仿宋" w:hAnsi="仿宋" w:eastAsia="仿宋" w:cs="仿宋"/>
        </w:rPr>
        <w:t>2８.3电子交易平台发现严重安全漏洞，有潜在泄密危险的；</w:t>
      </w:r>
    </w:p>
    <w:p>
      <w:pPr>
        <w:pStyle w:val="136"/>
        <w:snapToGrid w:val="0"/>
        <w:spacing w:before="0"/>
        <w:ind w:firstLine="480"/>
        <w:rPr>
          <w:rFonts w:ascii="仿宋" w:hAnsi="仿宋" w:eastAsia="仿宋" w:cs="仿宋"/>
        </w:rPr>
      </w:pPr>
      <w:r>
        <w:rPr>
          <w:rFonts w:hint="eastAsia" w:ascii="仿宋" w:hAnsi="仿宋" w:eastAsia="仿宋" w:cs="仿宋"/>
        </w:rPr>
        <w:t>2８.4病毒发作导致不能进行正常操作的；</w:t>
      </w:r>
    </w:p>
    <w:p>
      <w:pPr>
        <w:pStyle w:val="136"/>
        <w:snapToGrid w:val="0"/>
        <w:spacing w:before="0"/>
        <w:ind w:firstLine="480"/>
        <w:rPr>
          <w:rFonts w:ascii="仿宋" w:hAnsi="仿宋" w:eastAsia="仿宋" w:cs="仿宋"/>
        </w:rPr>
      </w:pPr>
      <w:r>
        <w:rPr>
          <w:rFonts w:hint="eastAsia" w:ascii="仿宋" w:hAnsi="仿宋" w:eastAsia="仿宋" w:cs="仿宋"/>
        </w:rPr>
        <w:t>2８.5其他无法保证电子交易的公平、公正和安全的情况。</w:t>
      </w:r>
    </w:p>
    <w:p>
      <w:pPr>
        <w:pStyle w:val="136"/>
        <w:snapToGrid w:val="0"/>
        <w:spacing w:before="0"/>
        <w:ind w:firstLine="0" w:firstLineChars="0"/>
        <w:rPr>
          <w:rFonts w:ascii="仿宋" w:hAnsi="仿宋" w:eastAsia="仿宋" w:cs="仿宋"/>
        </w:rPr>
      </w:pPr>
      <w:r>
        <w:rPr>
          <w:rFonts w:hint="eastAsia" w:ascii="仿宋" w:hAnsi="仿宋" w:eastAsia="仿宋" w:cs="仿宋"/>
        </w:rPr>
        <w:t xml:space="preserve"> 2９.出现以上情形，不影响采购公平、公正性的，采购组织机构可以待上述情形消除后继续组织电子交易活动，也可以决定某些环节以纸质形式进行；影响或可能影响采购公平、公正性的，应当重新采购。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26"/>
        <w:spacing w:line="360" w:lineRule="auto"/>
        <w:ind w:firstLine="0" w:firstLineChars="0"/>
        <w:rPr>
          <w:rFonts w:ascii="仿宋" w:hAnsi="仿宋" w:eastAsia="仿宋" w:cs="仿宋"/>
          <w:b/>
        </w:rPr>
      </w:pPr>
      <w:r>
        <w:rPr>
          <w:rFonts w:hint="eastAsia" w:ascii="仿宋" w:hAnsi="仿宋" w:eastAsia="仿宋" w:cs="仿宋"/>
          <w:b/>
        </w:rPr>
        <w:t>３０.验收</w:t>
      </w:r>
    </w:p>
    <w:bookmarkEnd w:id="12"/>
    <w:p>
      <w:pPr>
        <w:tabs>
          <w:tab w:val="left" w:pos="0"/>
        </w:tabs>
        <w:spacing w:line="360" w:lineRule="auto"/>
        <w:ind w:firstLine="480"/>
        <w:rPr>
          <w:rFonts w:ascii="仿宋" w:hAnsi="仿宋" w:eastAsia="仿宋" w:cs="宋体"/>
          <w:color w:val="0C0C0C" w:themeColor="text1" w:themeTint="F2"/>
          <w:kern w:val="0"/>
          <w:sz w:val="24"/>
        </w:rPr>
      </w:pPr>
      <w:bookmarkStart w:id="13" w:name="_Hlt74729768"/>
      <w:bookmarkEnd w:id="13"/>
      <w:bookmarkStart w:id="14" w:name="_Hlt68072990"/>
      <w:bookmarkEnd w:id="14"/>
      <w:bookmarkStart w:id="15" w:name="_Hlt75236290"/>
      <w:bookmarkEnd w:id="15"/>
      <w:bookmarkStart w:id="16" w:name="_Hlt74730295"/>
      <w:bookmarkEnd w:id="16"/>
      <w:bookmarkStart w:id="17" w:name="_Hlt75236011"/>
      <w:bookmarkEnd w:id="17"/>
      <w:bookmarkStart w:id="18" w:name="_Hlt74707468"/>
      <w:bookmarkEnd w:id="18"/>
      <w:bookmarkStart w:id="19" w:name="_Hlt74714665"/>
      <w:bookmarkEnd w:id="19"/>
      <w:bookmarkStart w:id="20" w:name="_Hlt68073093"/>
      <w:bookmarkEnd w:id="20"/>
      <w:bookmarkStart w:id="21" w:name="_Hlt68403820"/>
      <w:bookmarkEnd w:id="21"/>
      <w:bookmarkStart w:id="22" w:name="_Hlt75236101"/>
      <w:bookmarkEnd w:id="22"/>
      <w:bookmarkStart w:id="23" w:name="_Hlt68057669"/>
      <w:bookmarkEnd w:id="23"/>
      <w:bookmarkStart w:id="24" w:name="_Hlt68072998"/>
      <w:bookmarkEnd w:id="24"/>
      <w:r>
        <w:rPr>
          <w:rFonts w:hint="eastAsia" w:ascii="仿宋" w:hAnsi="仿宋" w:eastAsia="仿宋" w:cs="宋体"/>
          <w:color w:val="0C0C0C" w:themeColor="text1" w:themeTint="F2"/>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360" w:lineRule="auto"/>
        <w:jc w:val="left"/>
        <w:outlineLvl w:val="0"/>
        <w:rPr>
          <w:rFonts w:ascii="仿宋" w:hAnsi="仿宋" w:eastAsia="仿宋" w:cs="仿宋"/>
          <w:b/>
          <w:sz w:val="36"/>
          <w:szCs w:val="36"/>
        </w:rPr>
      </w:pPr>
      <w:r>
        <w:rPr>
          <w:rFonts w:hint="eastAsia" w:ascii="仿宋" w:hAnsi="仿宋" w:eastAsia="仿宋" w:cs="宋体"/>
          <w:color w:val="0C0C0C" w:themeColor="text1" w:themeTint="F2"/>
          <w:kern w:val="0"/>
          <w:sz w:val="24"/>
        </w:rPr>
        <w:t>　　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3"/>
        <w:rPr>
          <w:lang w:val="en-US"/>
        </w:rPr>
      </w:pPr>
    </w:p>
    <w:p>
      <w:pPr>
        <w:pStyle w:val="63"/>
        <w:rPr>
          <w:lang w:val="en-US"/>
        </w:rPr>
      </w:pPr>
    </w:p>
    <w:p>
      <w:pPr>
        <w:pStyle w:val="63"/>
        <w:rPr>
          <w:lang w:val="en-US"/>
        </w:rPr>
      </w:pPr>
    </w:p>
    <w:p>
      <w:pPr>
        <w:pStyle w:val="63"/>
        <w:rPr>
          <w:lang w:val="en-US"/>
        </w:rPr>
      </w:pPr>
    </w:p>
    <w:p>
      <w:pPr>
        <w:pStyle w:val="63"/>
        <w:rPr>
          <w:lang w:val="en-US"/>
        </w:rPr>
      </w:pPr>
    </w:p>
    <w:p>
      <w:pPr>
        <w:pStyle w:val="63"/>
        <w:rPr>
          <w:lang w:val="en-US"/>
        </w:rPr>
      </w:pPr>
    </w:p>
    <w:p>
      <w:pPr>
        <w:pStyle w:val="63"/>
        <w:rPr>
          <w:lang w:val="en-US"/>
        </w:rPr>
      </w:pPr>
    </w:p>
    <w:p>
      <w:pPr>
        <w:pStyle w:val="63"/>
        <w:rPr>
          <w:lang w:val="en-US"/>
        </w:rPr>
      </w:pPr>
    </w:p>
    <w:p>
      <w:pPr>
        <w:rPr>
          <w:rFonts w:ascii="仿宋" w:hAnsi="仿宋" w:eastAsia="仿宋" w:cs="仿宋"/>
          <w:b/>
          <w:sz w:val="36"/>
          <w:szCs w:val="36"/>
        </w:rPr>
      </w:pPr>
      <w:r>
        <w:rPr>
          <w:rFonts w:hint="eastAsia" w:ascii="仿宋" w:hAnsi="仿宋" w:eastAsia="仿宋" w:cs="仿宋"/>
          <w:b/>
          <w:sz w:val="36"/>
          <w:szCs w:val="36"/>
        </w:rPr>
        <w:br w:type="page"/>
      </w:r>
    </w:p>
    <w:p>
      <w:pPr>
        <w:widowControl/>
        <w:numPr>
          <w:ilvl w:val="0"/>
          <w:numId w:val="10"/>
        </w:numPr>
        <w:adjustRightInd/>
        <w:jc w:val="center"/>
        <w:rPr>
          <w:rFonts w:ascii="仿宋" w:hAnsi="仿宋" w:eastAsia="仿宋" w:cs="仿宋"/>
          <w:b/>
          <w:sz w:val="36"/>
          <w:szCs w:val="36"/>
        </w:rPr>
      </w:pPr>
      <w:r>
        <w:rPr>
          <w:rFonts w:hint="eastAsia" w:ascii="仿宋" w:hAnsi="仿宋" w:eastAsia="仿宋" w:cs="仿宋"/>
          <w:b/>
          <w:sz w:val="36"/>
          <w:szCs w:val="36"/>
        </w:rPr>
        <w:t>采购需求</w:t>
      </w:r>
      <w:bookmarkEnd w:id="10"/>
      <w:bookmarkEnd w:id="11"/>
      <w:bookmarkStart w:id="25" w:name="_Toc86217003"/>
      <w:bookmarkStart w:id="26" w:name="第五部分"/>
    </w:p>
    <w:p>
      <w:pPr>
        <w:spacing w:line="440" w:lineRule="exact"/>
        <w:rPr>
          <w:rFonts w:ascii="仿宋" w:hAnsi="仿宋" w:eastAsia="仿宋"/>
          <w:sz w:val="24"/>
        </w:rPr>
      </w:pPr>
      <w:r>
        <w:rPr>
          <w:rFonts w:hint="eastAsia" w:ascii="仿宋" w:hAnsi="仿宋" w:eastAsia="仿宋"/>
          <w:sz w:val="24"/>
        </w:rPr>
        <w:t>一、采购需求</w:t>
      </w:r>
    </w:p>
    <w:p>
      <w:pPr>
        <w:spacing w:line="440" w:lineRule="exact"/>
        <w:rPr>
          <w:rFonts w:ascii="仿宋" w:hAnsi="仿宋" w:eastAsia="仿宋"/>
          <w:sz w:val="24"/>
        </w:rPr>
      </w:pPr>
      <w:r>
        <w:rPr>
          <w:rFonts w:hint="eastAsia" w:ascii="仿宋" w:hAnsi="仿宋" w:eastAsia="仿宋"/>
          <w:sz w:val="24"/>
        </w:rPr>
        <w:t>1、技术需求</w:t>
      </w:r>
    </w:p>
    <w:p>
      <w:pPr>
        <w:spacing w:line="440" w:lineRule="exact"/>
        <w:ind w:firstLine="240" w:firstLineChars="100"/>
        <w:rPr>
          <w:rFonts w:ascii="仿宋" w:hAnsi="仿宋" w:eastAsia="仿宋"/>
          <w:sz w:val="24"/>
        </w:rPr>
      </w:pPr>
      <w:r>
        <w:rPr>
          <w:rFonts w:hint="eastAsia" w:ascii="仿宋" w:hAnsi="仿宋" w:eastAsia="仿宋"/>
          <w:sz w:val="24"/>
        </w:rPr>
        <w:t>（一）采购对象</w:t>
      </w:r>
    </w:p>
    <w:p>
      <w:pPr>
        <w:spacing w:line="440" w:lineRule="exact"/>
        <w:rPr>
          <w:rFonts w:ascii="仿宋" w:hAnsi="仿宋" w:eastAsia="仿宋"/>
          <w:sz w:val="24"/>
        </w:rPr>
      </w:pPr>
      <w:r>
        <w:rPr>
          <w:rFonts w:hint="eastAsia" w:ascii="仿宋" w:hAnsi="仿宋" w:eastAsia="仿宋"/>
          <w:sz w:val="24"/>
        </w:rPr>
        <w:t>公证机构。</w:t>
      </w:r>
    </w:p>
    <w:p>
      <w:pPr>
        <w:spacing w:line="440" w:lineRule="exact"/>
        <w:ind w:firstLine="240" w:firstLineChars="100"/>
        <w:rPr>
          <w:rFonts w:ascii="仿宋" w:hAnsi="仿宋" w:eastAsia="仿宋"/>
          <w:sz w:val="24"/>
        </w:rPr>
      </w:pPr>
      <w:r>
        <w:rPr>
          <w:rFonts w:hint="eastAsia" w:ascii="仿宋" w:hAnsi="仿宋" w:eastAsia="仿宋"/>
          <w:sz w:val="24"/>
        </w:rPr>
        <w:t>（二）法律服务内容</w:t>
      </w:r>
    </w:p>
    <w:p>
      <w:pPr>
        <w:spacing w:line="440" w:lineRule="exact"/>
        <w:ind w:firstLine="360" w:firstLineChars="150"/>
        <w:rPr>
          <w:rFonts w:ascii="仿宋" w:hAnsi="仿宋" w:eastAsia="仿宋"/>
          <w:sz w:val="24"/>
        </w:rPr>
      </w:pPr>
      <w:r>
        <w:rPr>
          <w:rFonts w:hint="eastAsia" w:ascii="仿宋" w:hAnsi="仿宋" w:eastAsia="仿宋"/>
          <w:sz w:val="24"/>
        </w:rPr>
        <w:t>淳安县行政区内不动产（限国有建设用地使用权和房屋所有权）继承（受遗赠）进行审查，协助办理不动产继承（受遗赠）登记等疑难业务引起的信访、复议诉讼等纠纷调处，协助开展不动产继承（受遗赠）登记等法律咨询、培训及政策宣传，协助查验非本公证机构出具的公证文书真伪等工作。</w:t>
      </w:r>
    </w:p>
    <w:p>
      <w:pPr>
        <w:spacing w:line="440" w:lineRule="exact"/>
        <w:rPr>
          <w:rFonts w:ascii="仿宋" w:hAnsi="仿宋" w:eastAsia="仿宋"/>
          <w:sz w:val="24"/>
        </w:rPr>
      </w:pPr>
      <w:r>
        <w:rPr>
          <w:rFonts w:hint="eastAsia" w:ascii="仿宋" w:hAnsi="仿宋" w:eastAsia="仿宋"/>
          <w:sz w:val="24"/>
        </w:rPr>
        <w:t>2、商务需求</w:t>
      </w:r>
    </w:p>
    <w:p>
      <w:pPr>
        <w:spacing w:line="440" w:lineRule="exact"/>
        <w:ind w:firstLine="240" w:firstLineChars="100"/>
        <w:rPr>
          <w:rFonts w:ascii="仿宋" w:hAnsi="仿宋" w:eastAsia="仿宋"/>
          <w:sz w:val="24"/>
        </w:rPr>
      </w:pPr>
      <w:r>
        <w:rPr>
          <w:rFonts w:hint="eastAsia" w:ascii="仿宋" w:hAnsi="仿宋" w:eastAsia="仿宋"/>
          <w:sz w:val="24"/>
        </w:rPr>
        <w:t>（一）服务费用及项目其他约定</w:t>
      </w:r>
    </w:p>
    <w:p>
      <w:pPr>
        <w:spacing w:line="440" w:lineRule="exact"/>
        <w:ind w:firstLine="360" w:firstLineChars="150"/>
        <w:rPr>
          <w:rFonts w:ascii="仿宋" w:hAnsi="仿宋" w:eastAsia="仿宋"/>
          <w:sz w:val="24"/>
        </w:rPr>
      </w:pPr>
      <w:r>
        <w:rPr>
          <w:rFonts w:hint="eastAsia" w:ascii="仿宋" w:hAnsi="仿宋" w:eastAsia="仿宋"/>
          <w:sz w:val="24"/>
        </w:rPr>
        <w:t>1、预算单价：住宅（县城范围）40元/㎡；住宅(乡镇范围）30元/㎡；非住宅（县城范围）60元/ ㎡；非住宅（乡镇范围）50元/㎡；单宗地（工业、农房等）2000元/宗。</w:t>
      </w:r>
    </w:p>
    <w:p>
      <w:pPr>
        <w:spacing w:line="440" w:lineRule="exact"/>
        <w:ind w:firstLine="360" w:firstLineChars="150"/>
        <w:rPr>
          <w:rFonts w:ascii="仿宋" w:hAnsi="仿宋" w:eastAsia="仿宋"/>
          <w:sz w:val="24"/>
        </w:rPr>
      </w:pPr>
      <w:r>
        <w:rPr>
          <w:rFonts w:hint="eastAsia" w:ascii="仿宋" w:hAnsi="仿宋" w:eastAsia="仿宋"/>
          <w:sz w:val="24"/>
        </w:rPr>
        <w:t>2、费用款项支付：合同生效并具备实施条件后采购人支付第一年合同价40%预付款，至服务费用高于预付款金额后，实行按季度付款。根据每季度实际服务量进行结算，每季度结束前提前一周由中标人提供季度费用清单，采购人核实无误后，中标人开具发票后于20个工作日内结算该季度费用。</w:t>
      </w:r>
    </w:p>
    <w:p>
      <w:pPr>
        <w:spacing w:line="440" w:lineRule="exact"/>
        <w:rPr>
          <w:rFonts w:ascii="仿宋" w:hAnsi="仿宋" w:eastAsia="仿宋"/>
          <w:sz w:val="24"/>
        </w:rPr>
      </w:pPr>
      <w:r>
        <w:rPr>
          <w:rFonts w:hint="eastAsia" w:ascii="仿宋" w:hAnsi="仿宋" w:eastAsia="仿宋"/>
          <w:sz w:val="24"/>
        </w:rPr>
        <w:t>如最终结算总金额低于预付款，预付款超出部分予以退还。</w:t>
      </w:r>
    </w:p>
    <w:p>
      <w:pPr>
        <w:spacing w:line="440" w:lineRule="exact"/>
        <w:ind w:firstLine="480" w:firstLineChars="200"/>
        <w:rPr>
          <w:rFonts w:ascii="仿宋" w:hAnsi="仿宋" w:eastAsia="仿宋"/>
          <w:sz w:val="24"/>
        </w:rPr>
      </w:pPr>
      <w:r>
        <w:rPr>
          <w:rFonts w:hint="eastAsia" w:ascii="仿宋" w:hAnsi="仿宋" w:eastAsia="仿宋"/>
          <w:sz w:val="24"/>
        </w:rPr>
        <w:t>3、服务期:合同签订之日起至2024年12月31日止。</w:t>
      </w:r>
    </w:p>
    <w:p>
      <w:pPr>
        <w:spacing w:line="440" w:lineRule="exact"/>
        <w:ind w:firstLine="480" w:firstLineChars="200"/>
        <w:rPr>
          <w:rFonts w:ascii="仿宋" w:hAnsi="仿宋" w:eastAsia="仿宋"/>
          <w:sz w:val="24"/>
        </w:rPr>
      </w:pPr>
      <w:r>
        <w:rPr>
          <w:rFonts w:hint="eastAsia" w:ascii="仿宋" w:hAnsi="仿宋" w:eastAsia="仿宋"/>
          <w:sz w:val="24"/>
        </w:rPr>
        <w:t>4、采购人指定地点。</w:t>
      </w:r>
    </w:p>
    <w:p>
      <w:pPr>
        <w:spacing w:line="440" w:lineRule="exact"/>
        <w:rPr>
          <w:rFonts w:ascii="仿宋" w:hAnsi="仿宋" w:eastAsia="仿宋"/>
          <w:sz w:val="24"/>
        </w:rPr>
      </w:pPr>
      <w:r>
        <w:rPr>
          <w:rFonts w:hint="eastAsia" w:ascii="仿宋" w:hAnsi="仿宋" w:eastAsia="仿宋"/>
          <w:sz w:val="24"/>
        </w:rPr>
        <w:t>（二）其他</w:t>
      </w:r>
    </w:p>
    <w:p>
      <w:pPr>
        <w:spacing w:line="440" w:lineRule="exact"/>
        <w:ind w:firstLine="480" w:firstLineChars="200"/>
        <w:rPr>
          <w:rFonts w:ascii="仿宋" w:hAnsi="仿宋" w:eastAsia="仿宋"/>
          <w:sz w:val="24"/>
        </w:rPr>
      </w:pPr>
      <w:r>
        <w:rPr>
          <w:rFonts w:hint="eastAsia" w:ascii="仿宋" w:hAnsi="仿宋" w:eastAsia="仿宋"/>
          <w:sz w:val="24"/>
        </w:rPr>
        <w:t>1、投标人应根据采购需求，结合项目实际情况对本项目服务重点难点提出相应的应对措施等内容。</w:t>
      </w:r>
    </w:p>
    <w:p>
      <w:pPr>
        <w:spacing w:line="440" w:lineRule="exact"/>
        <w:ind w:firstLine="480" w:firstLineChars="200"/>
        <w:rPr>
          <w:rFonts w:ascii="仿宋" w:hAnsi="仿宋" w:eastAsia="仿宋"/>
          <w:sz w:val="24"/>
        </w:rPr>
      </w:pPr>
      <w:r>
        <w:rPr>
          <w:rFonts w:hint="eastAsia" w:ascii="仿宋" w:hAnsi="仿宋" w:eastAsia="仿宋"/>
          <w:sz w:val="24"/>
        </w:rPr>
        <w:t>2、投标人可根据对采购需求的理解提出项目的合理化建议。</w:t>
      </w:r>
    </w:p>
    <w:p>
      <w:pPr>
        <w:spacing w:line="440" w:lineRule="exact"/>
        <w:ind w:firstLine="480" w:firstLineChars="200"/>
        <w:rPr>
          <w:rFonts w:ascii="仿宋" w:hAnsi="仿宋" w:eastAsia="仿宋"/>
          <w:sz w:val="24"/>
        </w:rPr>
      </w:pPr>
      <w:r>
        <w:rPr>
          <w:rFonts w:hint="eastAsia" w:ascii="仿宋" w:hAnsi="仿宋" w:eastAsia="仿宋"/>
          <w:sz w:val="24"/>
        </w:rPr>
        <w:t>3、投标人在开标一览表（报价表）中填报个人普通住宅公证法律服务每平方米投标单价、非住宅公证法律服务每平方米投标单价、农村的农民自有住宅公证法律服务每平方米投标单价。投标单价包括投标人认为完成本项目所需的一切费用。中标后个人普通住宅公证法律服务每平方米中标单价、非住宅公证法律服务每平方米中标单价、农村的农民自有住宅公证法律服务每平方米中标单价一次性包干不作调整，投标人应自行承担报价风险。结算依据实际完成的服务量乘以服务中标单价作为最终项目结算价，结算价最高不超过本项目预算价。</w:t>
      </w:r>
    </w:p>
    <w:p>
      <w:pPr>
        <w:spacing w:line="440" w:lineRule="exact"/>
        <w:ind w:firstLine="480" w:firstLineChars="200"/>
        <w:rPr>
          <w:rFonts w:ascii="仿宋" w:hAnsi="仿宋" w:eastAsia="仿宋"/>
          <w:sz w:val="24"/>
        </w:rPr>
      </w:pPr>
      <w:r>
        <w:rPr>
          <w:rFonts w:hint="eastAsia" w:ascii="仿宋" w:hAnsi="仿宋" w:eastAsia="仿宋"/>
          <w:sz w:val="24"/>
        </w:rPr>
        <w:t>4、项目实施地点：淳安县。</w:t>
      </w:r>
    </w:p>
    <w:p>
      <w:pPr>
        <w:spacing w:line="440" w:lineRule="exact"/>
        <w:ind w:firstLine="480" w:firstLineChars="200"/>
        <w:rPr>
          <w:rFonts w:ascii="仿宋" w:hAnsi="仿宋" w:eastAsia="仿宋"/>
          <w:sz w:val="24"/>
          <w:lang w:val="zh-CN"/>
        </w:rPr>
      </w:pPr>
      <w:r>
        <w:rPr>
          <w:rFonts w:hint="eastAsia" w:ascii="仿宋" w:hAnsi="仿宋" w:eastAsia="仿宋"/>
          <w:sz w:val="24"/>
        </w:rPr>
        <w:t>5、验收标准：中标人已按合同规定提供了符合招标文件规定的服务，并经采购人组织相关单位检验合格，所有的技术资料和清单已向采购人提交并被接受，验收视为合格，若因中标人质量问题等导致验收不合格，中标人应及时予以处理，直至验收合格，期间发生的一切费用由中标</w:t>
      </w:r>
      <w:r>
        <w:rPr>
          <w:rFonts w:hint="eastAsia" w:ascii="仿宋" w:hAnsi="仿宋" w:eastAsia="仿宋"/>
          <w:sz w:val="24"/>
          <w:lang w:val="zh-CN"/>
        </w:rPr>
        <w:t>人承担，采购人保留向中标人索赔的权利。</w:t>
      </w:r>
    </w:p>
    <w:p/>
    <w:p/>
    <w:p/>
    <w:p/>
    <w:p/>
    <w:p/>
    <w:p/>
    <w:p/>
    <w:p>
      <w:pPr>
        <w:widowControl/>
        <w:adjustRightInd/>
        <w:jc w:val="left"/>
        <w:rPr>
          <w:rFonts w:ascii="宋体" w:hAnsi="宋体" w:cs="宋体"/>
          <w:b/>
          <w:sz w:val="36"/>
          <w:szCs w:val="36"/>
        </w:rPr>
      </w:pPr>
      <w:r>
        <w:rPr>
          <w:rFonts w:ascii="宋体" w:hAnsi="宋体" w:cs="宋体"/>
          <w:b/>
          <w:sz w:val="36"/>
          <w:szCs w:val="36"/>
        </w:rPr>
        <w:br w:type="page"/>
      </w: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7" w:name="_Toc184312078"/>
      <w:bookmarkEnd w:id="27"/>
      <w:bookmarkStart w:id="28" w:name="_Toc184314470"/>
      <w:bookmarkEnd w:id="28"/>
      <w:bookmarkStart w:id="29" w:name="_Toc184313281"/>
      <w:bookmarkEnd w:id="29"/>
      <w:bookmarkStart w:id="30" w:name="_Toc184310331"/>
      <w:bookmarkEnd w:id="30"/>
      <w:bookmarkStart w:id="31" w:name="_Toc184313282"/>
      <w:bookmarkEnd w:id="31"/>
      <w:bookmarkStart w:id="32" w:name="_Toc184308047"/>
      <w:bookmarkEnd w:id="32"/>
      <w:bookmarkStart w:id="33" w:name="_Toc184314444"/>
      <w:bookmarkEnd w:id="33"/>
      <w:bookmarkStart w:id="34" w:name="_Toc184313293"/>
      <w:bookmarkEnd w:id="34"/>
      <w:bookmarkStart w:id="35" w:name="_Toc184313285"/>
      <w:bookmarkEnd w:id="35"/>
      <w:bookmarkStart w:id="36" w:name="_Toc184313260"/>
      <w:bookmarkEnd w:id="36"/>
      <w:bookmarkStart w:id="37" w:name="_Toc184314448"/>
      <w:bookmarkEnd w:id="37"/>
      <w:bookmarkStart w:id="38" w:name="_Toc184310343"/>
      <w:bookmarkEnd w:id="38"/>
      <w:bookmarkStart w:id="39" w:name="_Toc184312091"/>
      <w:bookmarkEnd w:id="39"/>
      <w:bookmarkStart w:id="40" w:name="_Toc184313248"/>
      <w:bookmarkEnd w:id="40"/>
      <w:bookmarkStart w:id="41" w:name="_Toc184312113"/>
      <w:bookmarkEnd w:id="41"/>
      <w:bookmarkStart w:id="42" w:name="_Toc184314431"/>
      <w:bookmarkEnd w:id="42"/>
      <w:bookmarkStart w:id="43" w:name="_Toc184314456"/>
      <w:bookmarkEnd w:id="43"/>
      <w:bookmarkStart w:id="44" w:name="_Toc184313273"/>
      <w:bookmarkEnd w:id="44"/>
      <w:bookmarkStart w:id="45" w:name="_Toc184312127"/>
      <w:bookmarkEnd w:id="45"/>
      <w:bookmarkStart w:id="46" w:name="_Toc184310327"/>
      <w:bookmarkEnd w:id="46"/>
      <w:bookmarkStart w:id="47" w:name="_Toc184312084"/>
      <w:bookmarkEnd w:id="47"/>
      <w:bookmarkStart w:id="48" w:name="_Toc184313246"/>
      <w:bookmarkEnd w:id="48"/>
      <w:bookmarkStart w:id="49" w:name="_Toc184308044"/>
      <w:bookmarkEnd w:id="49"/>
      <w:bookmarkStart w:id="50" w:name="_Toc184308036"/>
      <w:bookmarkEnd w:id="50"/>
      <w:bookmarkStart w:id="51" w:name="_Toc184314462"/>
      <w:bookmarkEnd w:id="51"/>
      <w:bookmarkStart w:id="52" w:name="_Toc184310280"/>
      <w:bookmarkEnd w:id="52"/>
      <w:bookmarkStart w:id="53" w:name="_Toc184312071"/>
      <w:bookmarkEnd w:id="53"/>
      <w:bookmarkStart w:id="54" w:name="_Toc184312116"/>
      <w:bookmarkEnd w:id="54"/>
      <w:bookmarkStart w:id="55" w:name="_Toc184314415"/>
      <w:bookmarkEnd w:id="55"/>
      <w:bookmarkStart w:id="56" w:name="_Toc184310317"/>
      <w:bookmarkEnd w:id="56"/>
      <w:bookmarkStart w:id="57" w:name="_Toc184312128"/>
      <w:bookmarkEnd w:id="57"/>
      <w:bookmarkStart w:id="58" w:name="_Toc184308053"/>
      <w:bookmarkEnd w:id="58"/>
      <w:bookmarkStart w:id="59" w:name="_Toc184314429"/>
      <w:bookmarkEnd w:id="59"/>
      <w:bookmarkStart w:id="60" w:name="_Toc184310334"/>
      <w:bookmarkEnd w:id="60"/>
      <w:bookmarkStart w:id="61" w:name="_Toc184308098"/>
      <w:bookmarkEnd w:id="61"/>
      <w:bookmarkStart w:id="62" w:name="_Toc184308045"/>
      <w:bookmarkEnd w:id="62"/>
      <w:bookmarkStart w:id="63" w:name="_Toc184314432"/>
      <w:bookmarkEnd w:id="63"/>
      <w:bookmarkStart w:id="64" w:name="_Toc184313297"/>
      <w:bookmarkEnd w:id="64"/>
      <w:bookmarkStart w:id="65" w:name="_Toc184308104"/>
      <w:bookmarkEnd w:id="65"/>
      <w:bookmarkStart w:id="66" w:name="_Toc184310278"/>
      <w:bookmarkEnd w:id="66"/>
      <w:bookmarkStart w:id="67" w:name="_Toc184310290"/>
      <w:bookmarkEnd w:id="67"/>
      <w:bookmarkStart w:id="68" w:name="_Toc184308048"/>
      <w:bookmarkEnd w:id="68"/>
      <w:bookmarkStart w:id="69" w:name="_Toc184312137"/>
      <w:bookmarkEnd w:id="69"/>
      <w:bookmarkStart w:id="70" w:name="_Toc184314446"/>
      <w:bookmarkEnd w:id="70"/>
      <w:bookmarkStart w:id="71" w:name="_Toc184308101"/>
      <w:bookmarkEnd w:id="71"/>
      <w:bookmarkStart w:id="72" w:name="_Toc184310340"/>
      <w:bookmarkEnd w:id="72"/>
      <w:bookmarkStart w:id="73" w:name="_Toc184310279"/>
      <w:bookmarkEnd w:id="73"/>
      <w:bookmarkStart w:id="74" w:name="_Toc184312106"/>
      <w:bookmarkEnd w:id="74"/>
      <w:bookmarkStart w:id="75" w:name="_Toc184314459"/>
      <w:bookmarkEnd w:id="75"/>
      <w:bookmarkStart w:id="76" w:name="_Toc184314466"/>
      <w:bookmarkEnd w:id="76"/>
      <w:bookmarkStart w:id="77" w:name="_Toc184308061"/>
      <w:bookmarkEnd w:id="77"/>
      <w:bookmarkStart w:id="78" w:name="_Toc184313310"/>
      <w:bookmarkEnd w:id="78"/>
      <w:bookmarkStart w:id="79" w:name="_Toc184314428"/>
      <w:bookmarkEnd w:id="79"/>
      <w:bookmarkStart w:id="80" w:name="_Toc184312112"/>
      <w:bookmarkEnd w:id="80"/>
      <w:bookmarkStart w:id="81" w:name="_Toc184312126"/>
      <w:bookmarkEnd w:id="81"/>
      <w:bookmarkStart w:id="82" w:name="_Toc184313238"/>
      <w:bookmarkEnd w:id="82"/>
      <w:bookmarkStart w:id="83" w:name="_Toc184313283"/>
      <w:bookmarkEnd w:id="83"/>
      <w:bookmarkStart w:id="84" w:name="_Toc184314426"/>
      <w:bookmarkEnd w:id="84"/>
      <w:bookmarkStart w:id="85" w:name="_Toc184308083"/>
      <w:bookmarkEnd w:id="85"/>
      <w:bookmarkStart w:id="86" w:name="_Toc184313249"/>
      <w:bookmarkEnd w:id="86"/>
      <w:bookmarkStart w:id="87" w:name="_Toc184312134"/>
      <w:bookmarkEnd w:id="87"/>
      <w:bookmarkStart w:id="88" w:name="_Toc184314435"/>
      <w:bookmarkEnd w:id="88"/>
      <w:bookmarkStart w:id="89" w:name="_Toc184308077"/>
      <w:bookmarkEnd w:id="89"/>
      <w:bookmarkStart w:id="90" w:name="_Toc184308084"/>
      <w:bookmarkEnd w:id="90"/>
      <w:bookmarkStart w:id="91" w:name="_Toc184312120"/>
      <w:bookmarkEnd w:id="91"/>
      <w:bookmarkStart w:id="92" w:name="_Toc184308069"/>
      <w:bookmarkEnd w:id="92"/>
      <w:bookmarkStart w:id="93" w:name="_Toc184313263"/>
      <w:bookmarkEnd w:id="93"/>
      <w:bookmarkStart w:id="94" w:name="_Toc184312100"/>
      <w:bookmarkEnd w:id="94"/>
      <w:bookmarkStart w:id="95" w:name="_Toc184312073"/>
      <w:bookmarkEnd w:id="95"/>
      <w:bookmarkStart w:id="96" w:name="_Toc184308091"/>
      <w:bookmarkEnd w:id="96"/>
      <w:bookmarkStart w:id="97" w:name="_Toc184314416"/>
      <w:bookmarkEnd w:id="97"/>
      <w:bookmarkStart w:id="98" w:name="_Toc184313255"/>
      <w:bookmarkEnd w:id="98"/>
      <w:bookmarkStart w:id="99" w:name="_Toc184312131"/>
      <w:bookmarkEnd w:id="99"/>
      <w:bookmarkStart w:id="100" w:name="_Toc184310337"/>
      <w:bookmarkEnd w:id="100"/>
      <w:bookmarkStart w:id="101" w:name="_Toc184308062"/>
      <w:bookmarkEnd w:id="101"/>
      <w:bookmarkStart w:id="102" w:name="_Toc184313262"/>
      <w:bookmarkEnd w:id="102"/>
      <w:bookmarkStart w:id="103" w:name="_Toc184313254"/>
      <w:bookmarkEnd w:id="103"/>
      <w:bookmarkStart w:id="104" w:name="_Toc184310318"/>
      <w:bookmarkEnd w:id="104"/>
      <w:bookmarkStart w:id="105" w:name="_Toc184313241"/>
      <w:bookmarkEnd w:id="105"/>
      <w:bookmarkStart w:id="106" w:name="_Toc184308040"/>
      <w:bookmarkEnd w:id="106"/>
      <w:bookmarkStart w:id="107" w:name="_Toc184314421"/>
      <w:bookmarkEnd w:id="107"/>
      <w:bookmarkStart w:id="108" w:name="_Toc184310341"/>
      <w:bookmarkEnd w:id="108"/>
      <w:bookmarkStart w:id="109" w:name="_Toc184310284"/>
      <w:bookmarkEnd w:id="109"/>
      <w:bookmarkStart w:id="110" w:name="_Toc184310324"/>
      <w:bookmarkEnd w:id="110"/>
      <w:bookmarkStart w:id="111" w:name="_Toc184313296"/>
      <w:bookmarkEnd w:id="111"/>
      <w:bookmarkStart w:id="112" w:name="_Toc184313253"/>
      <w:bookmarkEnd w:id="112"/>
      <w:bookmarkStart w:id="113" w:name="_Toc184313247"/>
      <w:bookmarkEnd w:id="113"/>
      <w:bookmarkStart w:id="114" w:name="_Toc184308085"/>
      <w:bookmarkEnd w:id="114"/>
      <w:bookmarkStart w:id="115" w:name="_Toc184312104"/>
      <w:bookmarkEnd w:id="115"/>
      <w:bookmarkStart w:id="116" w:name="_Toc184314433"/>
      <w:bookmarkEnd w:id="116"/>
      <w:bookmarkStart w:id="117" w:name="_Toc184314457"/>
      <w:bookmarkEnd w:id="117"/>
      <w:bookmarkStart w:id="118" w:name="_Toc184314482"/>
      <w:bookmarkEnd w:id="118"/>
      <w:bookmarkStart w:id="119" w:name="_Toc184313250"/>
      <w:bookmarkEnd w:id="119"/>
      <w:bookmarkStart w:id="120" w:name="_Toc184314461"/>
      <w:bookmarkEnd w:id="120"/>
      <w:bookmarkStart w:id="121" w:name="_Toc184312068"/>
      <w:bookmarkEnd w:id="121"/>
      <w:bookmarkStart w:id="122" w:name="_Toc184313259"/>
      <w:bookmarkEnd w:id="122"/>
      <w:bookmarkStart w:id="123" w:name="_Toc184313275"/>
      <w:bookmarkEnd w:id="123"/>
      <w:bookmarkStart w:id="124" w:name="_Toc184312067"/>
      <w:bookmarkEnd w:id="124"/>
      <w:bookmarkStart w:id="125" w:name="_Toc184313264"/>
      <w:bookmarkEnd w:id="125"/>
      <w:bookmarkStart w:id="126" w:name="_Toc184314424"/>
      <w:bookmarkEnd w:id="126"/>
      <w:bookmarkStart w:id="127" w:name="_Toc184310295"/>
      <w:bookmarkEnd w:id="127"/>
      <w:bookmarkStart w:id="128" w:name="_Toc184308072"/>
      <w:bookmarkEnd w:id="128"/>
      <w:bookmarkStart w:id="129" w:name="_Toc184312107"/>
      <w:bookmarkEnd w:id="129"/>
      <w:bookmarkStart w:id="130" w:name="_Toc184310335"/>
      <w:bookmarkEnd w:id="130"/>
      <w:bookmarkStart w:id="131" w:name="_Toc184310302"/>
      <w:bookmarkEnd w:id="131"/>
      <w:bookmarkStart w:id="132" w:name="_Toc184313301"/>
      <w:bookmarkEnd w:id="132"/>
      <w:bookmarkStart w:id="133" w:name="_Toc184314472"/>
      <w:bookmarkEnd w:id="133"/>
      <w:bookmarkStart w:id="134" w:name="_Toc184310311"/>
      <w:bookmarkEnd w:id="134"/>
      <w:bookmarkStart w:id="135" w:name="_Toc184310319"/>
      <w:bookmarkEnd w:id="135"/>
      <w:bookmarkStart w:id="136" w:name="_Toc184312087"/>
      <w:bookmarkEnd w:id="136"/>
      <w:bookmarkStart w:id="137" w:name="_Toc184312130"/>
      <w:bookmarkEnd w:id="137"/>
      <w:bookmarkStart w:id="138" w:name="_Toc184314452"/>
      <w:bookmarkEnd w:id="138"/>
      <w:bookmarkStart w:id="139" w:name="_Toc184314436"/>
      <w:bookmarkEnd w:id="139"/>
      <w:bookmarkStart w:id="140" w:name="_Toc184312076"/>
      <w:bookmarkEnd w:id="140"/>
      <w:bookmarkStart w:id="141" w:name="_Toc184308073"/>
      <w:bookmarkEnd w:id="141"/>
      <w:bookmarkStart w:id="142" w:name="_Toc184313302"/>
      <w:bookmarkEnd w:id="142"/>
      <w:bookmarkStart w:id="143" w:name="_Toc184310289"/>
      <w:bookmarkEnd w:id="143"/>
      <w:bookmarkStart w:id="144" w:name="_Toc184308070"/>
      <w:bookmarkEnd w:id="144"/>
      <w:bookmarkStart w:id="145" w:name="_Toc184313272"/>
      <w:bookmarkEnd w:id="145"/>
      <w:bookmarkStart w:id="146" w:name="_Toc184313251"/>
      <w:bookmarkEnd w:id="146"/>
      <w:bookmarkStart w:id="147" w:name="_Toc184313292"/>
      <w:bookmarkEnd w:id="147"/>
      <w:bookmarkStart w:id="148" w:name="_Toc184314412"/>
      <w:bookmarkEnd w:id="148"/>
      <w:bookmarkStart w:id="149" w:name="_Toc184310281"/>
      <w:bookmarkEnd w:id="149"/>
      <w:bookmarkStart w:id="150" w:name="_Toc184310291"/>
      <w:bookmarkEnd w:id="150"/>
      <w:bookmarkStart w:id="151" w:name="_Toc184308088"/>
      <w:bookmarkEnd w:id="151"/>
      <w:bookmarkStart w:id="152" w:name="_Toc184314469"/>
      <w:bookmarkEnd w:id="152"/>
      <w:bookmarkStart w:id="153" w:name="_Toc184308081"/>
      <w:bookmarkEnd w:id="153"/>
      <w:bookmarkStart w:id="154" w:name="_Toc184308071"/>
      <w:bookmarkEnd w:id="154"/>
      <w:bookmarkStart w:id="155" w:name="_Toc184313274"/>
      <w:bookmarkEnd w:id="155"/>
      <w:bookmarkStart w:id="156" w:name="_Toc184313290"/>
      <w:bookmarkEnd w:id="156"/>
      <w:bookmarkStart w:id="157" w:name="_Toc184313252"/>
      <w:bookmarkEnd w:id="157"/>
      <w:bookmarkStart w:id="158" w:name="_Toc184314450"/>
      <w:bookmarkEnd w:id="158"/>
      <w:bookmarkStart w:id="159" w:name="_Toc184308090"/>
      <w:bookmarkEnd w:id="159"/>
      <w:bookmarkStart w:id="160" w:name="_Toc184312101"/>
      <w:bookmarkEnd w:id="160"/>
      <w:bookmarkStart w:id="161" w:name="_Toc184310325"/>
      <w:bookmarkEnd w:id="161"/>
      <w:bookmarkStart w:id="162" w:name="_Toc184312074"/>
      <w:bookmarkEnd w:id="162"/>
      <w:bookmarkStart w:id="163" w:name="_Toc184310287"/>
      <w:bookmarkEnd w:id="163"/>
      <w:bookmarkStart w:id="164" w:name="_Toc184313309"/>
      <w:bookmarkEnd w:id="164"/>
      <w:bookmarkStart w:id="165" w:name="_Toc184312083"/>
      <w:bookmarkEnd w:id="165"/>
      <w:bookmarkStart w:id="166" w:name="_Toc184312070"/>
      <w:bookmarkEnd w:id="166"/>
      <w:bookmarkStart w:id="167" w:name="_Toc184310301"/>
      <w:bookmarkEnd w:id="167"/>
      <w:bookmarkStart w:id="168" w:name="_Toc184308066"/>
      <w:bookmarkEnd w:id="168"/>
      <w:bookmarkStart w:id="169" w:name="_Toc184312114"/>
      <w:bookmarkEnd w:id="169"/>
      <w:bookmarkStart w:id="170" w:name="_Toc184310320"/>
      <w:bookmarkEnd w:id="170"/>
      <w:bookmarkStart w:id="171" w:name="_Toc184313288"/>
      <w:bookmarkEnd w:id="171"/>
      <w:bookmarkStart w:id="172" w:name="_Toc184308092"/>
      <w:bookmarkEnd w:id="172"/>
      <w:bookmarkStart w:id="173" w:name="_Toc184308103"/>
      <w:bookmarkEnd w:id="173"/>
      <w:bookmarkStart w:id="174" w:name="_Toc184310273"/>
      <w:bookmarkEnd w:id="174"/>
      <w:bookmarkStart w:id="175" w:name="_Toc184314481"/>
      <w:bookmarkEnd w:id="175"/>
      <w:bookmarkStart w:id="176" w:name="_Toc184310293"/>
      <w:bookmarkEnd w:id="176"/>
      <w:bookmarkStart w:id="177" w:name="_Toc184312082"/>
      <w:bookmarkEnd w:id="177"/>
      <w:bookmarkStart w:id="178" w:name="_Toc184310314"/>
      <w:bookmarkEnd w:id="178"/>
      <w:bookmarkStart w:id="179" w:name="_Toc184314437"/>
      <w:bookmarkEnd w:id="179"/>
      <w:bookmarkStart w:id="180" w:name="_Toc184313279"/>
      <w:bookmarkEnd w:id="180"/>
      <w:bookmarkStart w:id="181" w:name="_Toc184308043"/>
      <w:bookmarkEnd w:id="181"/>
      <w:bookmarkStart w:id="182" w:name="_Toc184308064"/>
      <w:bookmarkEnd w:id="182"/>
      <w:bookmarkStart w:id="183" w:name="_Toc184310298"/>
      <w:bookmarkEnd w:id="183"/>
      <w:bookmarkStart w:id="184" w:name="_Toc184314464"/>
      <w:bookmarkEnd w:id="184"/>
      <w:bookmarkStart w:id="185" w:name="_Toc184314479"/>
      <w:bookmarkEnd w:id="185"/>
      <w:bookmarkStart w:id="186" w:name="_Toc184310306"/>
      <w:bookmarkEnd w:id="186"/>
      <w:bookmarkStart w:id="187" w:name="_Toc184308060"/>
      <w:bookmarkEnd w:id="187"/>
      <w:bookmarkStart w:id="188" w:name="_Toc184312099"/>
      <w:bookmarkEnd w:id="188"/>
      <w:bookmarkStart w:id="189" w:name="_Toc184313291"/>
      <w:bookmarkEnd w:id="189"/>
      <w:bookmarkStart w:id="190" w:name="_Toc184314467"/>
      <w:bookmarkEnd w:id="190"/>
      <w:bookmarkStart w:id="191" w:name="_Toc184310299"/>
      <w:bookmarkEnd w:id="191"/>
      <w:bookmarkStart w:id="192" w:name="_Toc184308094"/>
      <w:bookmarkEnd w:id="192"/>
      <w:bookmarkStart w:id="193" w:name="_Toc184310326"/>
      <w:bookmarkEnd w:id="193"/>
      <w:bookmarkStart w:id="194" w:name="_Toc184308050"/>
      <w:bookmarkEnd w:id="194"/>
      <w:bookmarkStart w:id="195" w:name="_Toc184312081"/>
      <w:bookmarkEnd w:id="195"/>
      <w:bookmarkStart w:id="196" w:name="_Toc184313269"/>
      <w:bookmarkEnd w:id="196"/>
      <w:bookmarkStart w:id="197" w:name="_Toc184310312"/>
      <w:bookmarkEnd w:id="197"/>
      <w:bookmarkStart w:id="198" w:name="_Toc184308067"/>
      <w:bookmarkEnd w:id="198"/>
      <w:bookmarkStart w:id="199" w:name="_Toc184310315"/>
      <w:bookmarkEnd w:id="199"/>
      <w:bookmarkStart w:id="200" w:name="_Toc184310285"/>
      <w:bookmarkEnd w:id="200"/>
      <w:bookmarkStart w:id="201" w:name="_Toc184314441"/>
      <w:bookmarkEnd w:id="201"/>
      <w:bookmarkStart w:id="202" w:name="_Toc184314438"/>
      <w:bookmarkEnd w:id="202"/>
      <w:bookmarkStart w:id="203" w:name="_Toc184314419"/>
      <w:bookmarkEnd w:id="203"/>
      <w:bookmarkStart w:id="204" w:name="_Toc184313289"/>
      <w:bookmarkEnd w:id="204"/>
      <w:bookmarkStart w:id="205" w:name="_Toc184314475"/>
      <w:bookmarkEnd w:id="205"/>
      <w:bookmarkStart w:id="206" w:name="_Toc184312102"/>
      <w:bookmarkEnd w:id="206"/>
      <w:bookmarkStart w:id="207" w:name="_Toc184313303"/>
      <w:bookmarkEnd w:id="207"/>
      <w:bookmarkStart w:id="208" w:name="_Toc184310300"/>
      <w:bookmarkEnd w:id="208"/>
      <w:bookmarkStart w:id="209" w:name="_Toc184310310"/>
      <w:bookmarkEnd w:id="209"/>
      <w:bookmarkStart w:id="210" w:name="_Toc184313258"/>
      <w:bookmarkEnd w:id="210"/>
      <w:bookmarkStart w:id="211" w:name="_Toc184313304"/>
      <w:bookmarkEnd w:id="211"/>
      <w:bookmarkStart w:id="212" w:name="_Toc184310339"/>
      <w:bookmarkEnd w:id="212"/>
      <w:bookmarkStart w:id="213" w:name="_Toc184308051"/>
      <w:bookmarkEnd w:id="213"/>
      <w:bookmarkStart w:id="214" w:name="_Toc184313308"/>
      <w:bookmarkEnd w:id="214"/>
      <w:bookmarkStart w:id="215" w:name="_Toc184312089"/>
      <w:bookmarkEnd w:id="215"/>
      <w:bookmarkStart w:id="216" w:name="_Toc184314420"/>
      <w:bookmarkEnd w:id="216"/>
      <w:bookmarkStart w:id="217" w:name="_Toc184313287"/>
      <w:bookmarkEnd w:id="217"/>
      <w:bookmarkStart w:id="218" w:name="_Toc184313243"/>
      <w:bookmarkEnd w:id="218"/>
      <w:bookmarkStart w:id="219" w:name="_Toc184313306"/>
      <w:bookmarkEnd w:id="219"/>
      <w:bookmarkStart w:id="220" w:name="_Toc184314443"/>
      <w:bookmarkEnd w:id="220"/>
      <w:bookmarkStart w:id="221" w:name="_Toc184310307"/>
      <w:bookmarkEnd w:id="221"/>
      <w:bookmarkStart w:id="222" w:name="_Toc184310330"/>
      <w:bookmarkEnd w:id="222"/>
      <w:bookmarkStart w:id="223" w:name="_Toc184312079"/>
      <w:bookmarkEnd w:id="223"/>
      <w:bookmarkStart w:id="224" w:name="_Toc184313268"/>
      <w:bookmarkEnd w:id="224"/>
      <w:bookmarkStart w:id="225" w:name="_Toc184310321"/>
      <w:bookmarkEnd w:id="225"/>
      <w:bookmarkStart w:id="226" w:name="_Toc184310297"/>
      <w:bookmarkEnd w:id="226"/>
      <w:bookmarkStart w:id="227" w:name="_Toc184314423"/>
      <w:bookmarkEnd w:id="227"/>
      <w:bookmarkStart w:id="228" w:name="_Toc184310313"/>
      <w:bookmarkEnd w:id="228"/>
      <w:bookmarkStart w:id="229" w:name="_Toc184310333"/>
      <w:bookmarkEnd w:id="229"/>
      <w:bookmarkStart w:id="230" w:name="_Toc184308097"/>
      <w:bookmarkEnd w:id="230"/>
      <w:bookmarkStart w:id="231" w:name="_Toc184312105"/>
      <w:bookmarkEnd w:id="231"/>
      <w:bookmarkStart w:id="232" w:name="_Toc184312117"/>
      <w:bookmarkEnd w:id="232"/>
      <w:bookmarkStart w:id="233" w:name="_Toc184312072"/>
      <w:bookmarkEnd w:id="233"/>
      <w:bookmarkStart w:id="234" w:name="_Toc184312080"/>
      <w:bookmarkEnd w:id="234"/>
      <w:bookmarkStart w:id="235" w:name="_Toc184314480"/>
      <w:bookmarkEnd w:id="235"/>
      <w:bookmarkStart w:id="236" w:name="_Toc184314449"/>
      <w:bookmarkEnd w:id="236"/>
      <w:bookmarkStart w:id="237" w:name="_Toc184314455"/>
      <w:bookmarkEnd w:id="237"/>
      <w:bookmarkStart w:id="238" w:name="_Toc184308075"/>
      <w:bookmarkEnd w:id="238"/>
      <w:bookmarkStart w:id="239" w:name="_Toc184314411"/>
      <w:bookmarkEnd w:id="239"/>
      <w:bookmarkStart w:id="240" w:name="_Toc184312092"/>
      <w:bookmarkEnd w:id="240"/>
      <w:bookmarkStart w:id="241" w:name="_Toc184312111"/>
      <w:bookmarkEnd w:id="241"/>
      <w:bookmarkStart w:id="242" w:name="_Toc184313295"/>
      <w:bookmarkEnd w:id="242"/>
      <w:bookmarkStart w:id="243" w:name="_Toc184308105"/>
      <w:bookmarkEnd w:id="243"/>
      <w:bookmarkStart w:id="244" w:name="_Toc184312103"/>
      <w:bookmarkEnd w:id="244"/>
      <w:bookmarkStart w:id="245" w:name="_Toc184312108"/>
      <w:bookmarkEnd w:id="245"/>
      <w:bookmarkStart w:id="246" w:name="_Toc184313261"/>
      <w:bookmarkEnd w:id="246"/>
      <w:bookmarkStart w:id="247" w:name="_Toc184312075"/>
      <w:bookmarkEnd w:id="247"/>
      <w:bookmarkStart w:id="248" w:name="_Toc184312118"/>
      <w:bookmarkEnd w:id="248"/>
      <w:bookmarkStart w:id="249" w:name="_Toc184310276"/>
      <w:bookmarkEnd w:id="249"/>
      <w:bookmarkStart w:id="250" w:name="_Toc184314474"/>
      <w:bookmarkEnd w:id="250"/>
      <w:bookmarkStart w:id="251" w:name="_Toc184308038"/>
      <w:bookmarkEnd w:id="251"/>
      <w:bookmarkStart w:id="252" w:name="_Toc184312115"/>
      <w:bookmarkEnd w:id="252"/>
      <w:bookmarkStart w:id="253" w:name="_Toc184310286"/>
      <w:bookmarkEnd w:id="253"/>
      <w:bookmarkStart w:id="254" w:name="_Toc184310277"/>
      <w:bookmarkEnd w:id="254"/>
      <w:bookmarkStart w:id="255" w:name="_Toc184312124"/>
      <w:bookmarkEnd w:id="255"/>
      <w:bookmarkStart w:id="256" w:name="_Toc184312123"/>
      <w:bookmarkEnd w:id="256"/>
      <w:bookmarkStart w:id="257" w:name="_Toc184314473"/>
      <w:bookmarkEnd w:id="257"/>
      <w:bookmarkStart w:id="258" w:name="_Toc184313271"/>
      <w:bookmarkEnd w:id="258"/>
      <w:bookmarkStart w:id="259" w:name="_Toc184308100"/>
      <w:bookmarkEnd w:id="259"/>
      <w:bookmarkStart w:id="260" w:name="_Toc184313256"/>
      <w:bookmarkEnd w:id="260"/>
      <w:bookmarkStart w:id="261" w:name="_Toc184308057"/>
      <w:bookmarkEnd w:id="261"/>
      <w:bookmarkStart w:id="262" w:name="_Toc184312077"/>
      <w:bookmarkEnd w:id="262"/>
      <w:bookmarkStart w:id="263" w:name="_Toc184308039"/>
      <w:bookmarkEnd w:id="263"/>
      <w:bookmarkStart w:id="264" w:name="_Toc184313299"/>
      <w:bookmarkEnd w:id="264"/>
      <w:bookmarkStart w:id="265" w:name="_Toc184308080"/>
      <w:bookmarkEnd w:id="265"/>
      <w:bookmarkStart w:id="266" w:name="_Toc184314414"/>
      <w:bookmarkEnd w:id="266"/>
      <w:bookmarkStart w:id="267" w:name="_Toc184312069"/>
      <w:bookmarkEnd w:id="267"/>
      <w:bookmarkStart w:id="268" w:name="_Toc184314439"/>
      <w:bookmarkEnd w:id="268"/>
      <w:bookmarkStart w:id="269" w:name="_Toc184314468"/>
      <w:bookmarkEnd w:id="269"/>
      <w:bookmarkStart w:id="270" w:name="_Toc184312090"/>
      <w:bookmarkEnd w:id="270"/>
      <w:bookmarkStart w:id="271" w:name="_Toc184308087"/>
      <w:bookmarkEnd w:id="271"/>
      <w:bookmarkStart w:id="272" w:name="_Toc184312122"/>
      <w:bookmarkEnd w:id="272"/>
      <w:bookmarkStart w:id="273" w:name="_Toc184310322"/>
      <w:bookmarkEnd w:id="273"/>
      <w:bookmarkStart w:id="274" w:name="_Toc184312088"/>
      <w:bookmarkEnd w:id="274"/>
      <w:bookmarkStart w:id="275" w:name="_Toc184312119"/>
      <w:bookmarkEnd w:id="275"/>
      <w:bookmarkStart w:id="276" w:name="_Toc184314453"/>
      <w:bookmarkEnd w:id="276"/>
      <w:bookmarkStart w:id="277" w:name="_Toc184308107"/>
      <w:bookmarkEnd w:id="277"/>
      <w:bookmarkStart w:id="278" w:name="_Toc184312110"/>
      <w:bookmarkEnd w:id="278"/>
      <w:bookmarkStart w:id="279" w:name="_Toc184314465"/>
      <w:bookmarkEnd w:id="279"/>
      <w:bookmarkStart w:id="280" w:name="_Toc184313270"/>
      <w:bookmarkEnd w:id="280"/>
      <w:bookmarkStart w:id="281" w:name="_Toc184310288"/>
      <w:bookmarkEnd w:id="281"/>
      <w:bookmarkStart w:id="282" w:name="_Toc184310308"/>
      <w:bookmarkEnd w:id="282"/>
      <w:bookmarkStart w:id="283" w:name="_Toc184313244"/>
      <w:bookmarkEnd w:id="283"/>
      <w:bookmarkStart w:id="284" w:name="_Toc184314476"/>
      <w:bookmarkEnd w:id="284"/>
      <w:bookmarkStart w:id="285" w:name="_Toc184312093"/>
      <w:bookmarkEnd w:id="285"/>
      <w:bookmarkStart w:id="286" w:name="_Toc184308102"/>
      <w:bookmarkEnd w:id="286"/>
      <w:bookmarkStart w:id="287" w:name="_Toc184313298"/>
      <w:bookmarkEnd w:id="287"/>
      <w:bookmarkStart w:id="288" w:name="_Toc184312096"/>
      <w:bookmarkEnd w:id="288"/>
      <w:bookmarkStart w:id="289" w:name="_Toc184313284"/>
      <w:bookmarkEnd w:id="289"/>
      <w:bookmarkStart w:id="290" w:name="_Toc184312135"/>
      <w:bookmarkEnd w:id="290"/>
      <w:bookmarkStart w:id="291" w:name="_Toc184308046"/>
      <w:bookmarkEnd w:id="291"/>
      <w:bookmarkStart w:id="292" w:name="_Toc184313294"/>
      <w:bookmarkEnd w:id="292"/>
      <w:bookmarkStart w:id="293" w:name="_Toc184308096"/>
      <w:bookmarkEnd w:id="293"/>
      <w:bookmarkStart w:id="294" w:name="_Toc184308058"/>
      <w:bookmarkEnd w:id="294"/>
      <w:bookmarkStart w:id="295" w:name="_Toc184314471"/>
      <w:bookmarkEnd w:id="295"/>
      <w:bookmarkStart w:id="296" w:name="_Toc184313278"/>
      <w:bookmarkEnd w:id="296"/>
      <w:bookmarkStart w:id="297" w:name="_Toc184308041"/>
      <w:bookmarkEnd w:id="297"/>
      <w:bookmarkStart w:id="298" w:name="_Toc184314425"/>
      <w:bookmarkEnd w:id="298"/>
      <w:bookmarkStart w:id="299" w:name="_Toc184308089"/>
      <w:bookmarkEnd w:id="299"/>
      <w:bookmarkStart w:id="300" w:name="_Toc184313305"/>
      <w:bookmarkEnd w:id="300"/>
      <w:bookmarkStart w:id="301" w:name="_Toc184310328"/>
      <w:bookmarkEnd w:id="301"/>
      <w:bookmarkStart w:id="302" w:name="_Toc184308054"/>
      <w:bookmarkEnd w:id="302"/>
      <w:bookmarkStart w:id="303" w:name="_Toc184310274"/>
      <w:bookmarkEnd w:id="303"/>
      <w:bookmarkStart w:id="304" w:name="_Toc184314440"/>
      <w:bookmarkEnd w:id="304"/>
      <w:bookmarkStart w:id="305" w:name="_Toc184310329"/>
      <w:bookmarkEnd w:id="305"/>
      <w:bookmarkStart w:id="306" w:name="_Toc184308074"/>
      <w:bookmarkEnd w:id="306"/>
      <w:bookmarkStart w:id="307" w:name="_Toc184313265"/>
      <w:bookmarkEnd w:id="307"/>
      <w:bookmarkStart w:id="308" w:name="_Toc184308063"/>
      <w:bookmarkEnd w:id="308"/>
      <w:bookmarkStart w:id="309" w:name="_Toc184314478"/>
      <w:bookmarkEnd w:id="309"/>
      <w:bookmarkStart w:id="310" w:name="_Toc184313242"/>
      <w:bookmarkEnd w:id="310"/>
      <w:bookmarkStart w:id="311" w:name="_Toc184313280"/>
      <w:bookmarkEnd w:id="311"/>
      <w:bookmarkStart w:id="312" w:name="_Toc184310296"/>
      <w:bookmarkEnd w:id="312"/>
      <w:bookmarkStart w:id="313" w:name="_Toc184312125"/>
      <w:bookmarkEnd w:id="313"/>
      <w:bookmarkStart w:id="314" w:name="_Toc184310283"/>
      <w:bookmarkEnd w:id="314"/>
      <w:bookmarkStart w:id="315" w:name="_Toc184314427"/>
      <w:bookmarkEnd w:id="315"/>
      <w:bookmarkStart w:id="316" w:name="_Toc184310342"/>
      <w:bookmarkEnd w:id="316"/>
      <w:bookmarkStart w:id="317" w:name="_Toc184308076"/>
      <w:bookmarkEnd w:id="317"/>
      <w:bookmarkStart w:id="318" w:name="_Toc184308106"/>
      <w:bookmarkEnd w:id="318"/>
      <w:bookmarkStart w:id="319" w:name="_Toc184312136"/>
      <w:bookmarkEnd w:id="319"/>
      <w:bookmarkStart w:id="320" w:name="_Toc184312085"/>
      <w:bookmarkEnd w:id="320"/>
      <w:bookmarkStart w:id="321" w:name="_Toc184312139"/>
      <w:bookmarkEnd w:id="321"/>
      <w:bookmarkStart w:id="322" w:name="_Toc184314447"/>
      <w:bookmarkEnd w:id="322"/>
      <w:bookmarkStart w:id="323" w:name="_Toc184312138"/>
      <w:bookmarkEnd w:id="323"/>
      <w:bookmarkStart w:id="324" w:name="_Toc184308059"/>
      <w:bookmarkEnd w:id="324"/>
      <w:bookmarkStart w:id="325" w:name="_Toc184312097"/>
      <w:bookmarkEnd w:id="325"/>
      <w:bookmarkStart w:id="326" w:name="_Toc184310316"/>
      <w:bookmarkEnd w:id="326"/>
      <w:bookmarkStart w:id="327" w:name="_Toc184314413"/>
      <w:bookmarkEnd w:id="327"/>
      <w:bookmarkStart w:id="328" w:name="_Toc184312095"/>
      <w:bookmarkEnd w:id="328"/>
      <w:bookmarkStart w:id="329" w:name="_Toc184310338"/>
      <w:bookmarkEnd w:id="329"/>
      <w:bookmarkStart w:id="330" w:name="_Toc184313300"/>
      <w:bookmarkEnd w:id="330"/>
      <w:bookmarkStart w:id="331" w:name="_Toc184310332"/>
      <w:bookmarkEnd w:id="331"/>
      <w:bookmarkStart w:id="332" w:name="_Toc184308095"/>
      <w:bookmarkEnd w:id="332"/>
      <w:bookmarkStart w:id="333" w:name="_Toc184313276"/>
      <w:bookmarkEnd w:id="333"/>
      <w:bookmarkStart w:id="334" w:name="_Toc184313239"/>
      <w:bookmarkEnd w:id="334"/>
      <w:bookmarkStart w:id="335" w:name="_Toc184310336"/>
      <w:bookmarkEnd w:id="335"/>
      <w:bookmarkStart w:id="336" w:name="_Toc184310323"/>
      <w:bookmarkEnd w:id="336"/>
      <w:bookmarkStart w:id="337" w:name="_Toc184312121"/>
      <w:bookmarkEnd w:id="337"/>
      <w:bookmarkStart w:id="338" w:name="_Toc184308078"/>
      <w:bookmarkEnd w:id="338"/>
      <w:bookmarkStart w:id="339" w:name="_Toc184314422"/>
      <w:bookmarkEnd w:id="339"/>
      <w:bookmarkStart w:id="340" w:name="_Toc184312094"/>
      <w:bookmarkEnd w:id="340"/>
      <w:bookmarkStart w:id="341" w:name="_Toc184314410"/>
      <w:bookmarkEnd w:id="341"/>
      <w:bookmarkStart w:id="342" w:name="_Toc184308056"/>
      <w:bookmarkEnd w:id="342"/>
      <w:bookmarkStart w:id="343" w:name="_Toc184312129"/>
      <w:bookmarkEnd w:id="343"/>
      <w:bookmarkStart w:id="344" w:name="_Toc184314458"/>
      <w:bookmarkEnd w:id="344"/>
      <w:bookmarkStart w:id="345" w:name="_Toc184314445"/>
      <w:bookmarkEnd w:id="345"/>
      <w:bookmarkStart w:id="346" w:name="_Toc184310294"/>
      <w:bookmarkEnd w:id="346"/>
      <w:bookmarkStart w:id="347" w:name="_Toc184312132"/>
      <w:bookmarkEnd w:id="347"/>
      <w:bookmarkStart w:id="348" w:name="_Toc184313277"/>
      <w:bookmarkEnd w:id="348"/>
      <w:bookmarkStart w:id="349" w:name="_Toc184312133"/>
      <w:bookmarkEnd w:id="349"/>
      <w:bookmarkStart w:id="350" w:name="_Toc184310275"/>
      <w:bookmarkEnd w:id="350"/>
      <w:bookmarkStart w:id="351" w:name="_Toc184313307"/>
      <w:bookmarkEnd w:id="351"/>
      <w:bookmarkStart w:id="352" w:name="_Toc184310292"/>
      <w:bookmarkEnd w:id="352"/>
      <w:bookmarkStart w:id="353" w:name="_Toc184308108"/>
      <w:bookmarkEnd w:id="353"/>
      <w:bookmarkStart w:id="354" w:name="_Toc184312086"/>
      <w:bookmarkEnd w:id="354"/>
      <w:bookmarkStart w:id="355" w:name="_Toc184313267"/>
      <w:bookmarkEnd w:id="355"/>
      <w:bookmarkStart w:id="356" w:name="_Toc184310344"/>
      <w:bookmarkEnd w:id="356"/>
      <w:bookmarkStart w:id="357" w:name="_Toc184312109"/>
      <w:bookmarkEnd w:id="357"/>
      <w:bookmarkStart w:id="358" w:name="_Toc184308082"/>
      <w:bookmarkEnd w:id="358"/>
      <w:bookmarkStart w:id="359" w:name="_Toc184314477"/>
      <w:bookmarkEnd w:id="359"/>
      <w:bookmarkStart w:id="360" w:name="_Toc184314451"/>
      <w:bookmarkEnd w:id="360"/>
      <w:bookmarkStart w:id="361" w:name="_Toc184314442"/>
      <w:bookmarkEnd w:id="361"/>
      <w:bookmarkStart w:id="362" w:name="_Toc184308049"/>
      <w:bookmarkEnd w:id="362"/>
      <w:bookmarkStart w:id="363" w:name="_Toc184313240"/>
      <w:bookmarkEnd w:id="363"/>
      <w:bookmarkStart w:id="364" w:name="_Toc184308099"/>
      <w:bookmarkEnd w:id="364"/>
      <w:bookmarkStart w:id="365" w:name="_Toc184314460"/>
      <w:bookmarkEnd w:id="365"/>
      <w:bookmarkStart w:id="366" w:name="_Toc184310305"/>
      <w:bookmarkEnd w:id="366"/>
      <w:bookmarkStart w:id="367" w:name="_Toc184313245"/>
      <w:bookmarkEnd w:id="367"/>
      <w:bookmarkStart w:id="368" w:name="_Toc184313257"/>
      <w:bookmarkEnd w:id="368"/>
      <w:bookmarkStart w:id="369" w:name="_Toc184308079"/>
      <w:bookmarkEnd w:id="369"/>
      <w:bookmarkStart w:id="370" w:name="_Toc184314434"/>
      <w:bookmarkEnd w:id="370"/>
      <w:bookmarkStart w:id="371" w:name="_Toc184314430"/>
      <w:bookmarkEnd w:id="371"/>
      <w:bookmarkStart w:id="372" w:name="_Toc184308042"/>
      <w:bookmarkEnd w:id="372"/>
      <w:bookmarkStart w:id="373" w:name="_Toc184313266"/>
      <w:bookmarkEnd w:id="373"/>
      <w:bookmarkStart w:id="374" w:name="_Toc184314417"/>
      <w:bookmarkEnd w:id="374"/>
      <w:bookmarkStart w:id="375" w:name="_Toc184310309"/>
      <w:bookmarkEnd w:id="375"/>
      <w:bookmarkStart w:id="376" w:name="_Toc184308052"/>
      <w:bookmarkEnd w:id="376"/>
      <w:bookmarkStart w:id="377" w:name="_Toc184308093"/>
      <w:bookmarkEnd w:id="377"/>
      <w:bookmarkStart w:id="378" w:name="_Toc184310282"/>
      <w:bookmarkEnd w:id="378"/>
      <w:bookmarkStart w:id="379" w:name="_Toc184308037"/>
      <w:bookmarkEnd w:id="379"/>
      <w:bookmarkStart w:id="380" w:name="_Toc184314418"/>
      <w:bookmarkEnd w:id="380"/>
      <w:bookmarkStart w:id="381" w:name="_Toc184308055"/>
      <w:bookmarkEnd w:id="381"/>
      <w:bookmarkStart w:id="382" w:name="_Toc184310304"/>
      <w:bookmarkEnd w:id="382"/>
      <w:bookmarkStart w:id="383" w:name="_Toc184308068"/>
      <w:bookmarkEnd w:id="383"/>
      <w:bookmarkStart w:id="384" w:name="_Toc184314454"/>
      <w:bookmarkEnd w:id="384"/>
      <w:bookmarkStart w:id="385" w:name="_Toc184310303"/>
      <w:bookmarkEnd w:id="385"/>
      <w:bookmarkStart w:id="386" w:name="_Toc184313286"/>
      <w:bookmarkEnd w:id="386"/>
      <w:bookmarkStart w:id="387" w:name="_Toc184310272"/>
      <w:bookmarkEnd w:id="387"/>
      <w:bookmarkStart w:id="388" w:name="_Toc184314463"/>
      <w:bookmarkEnd w:id="388"/>
      <w:bookmarkStart w:id="389" w:name="_Toc184308086"/>
      <w:bookmarkEnd w:id="389"/>
      <w:bookmarkStart w:id="390" w:name="_Toc184308065"/>
      <w:bookmarkEnd w:id="390"/>
      <w:bookmarkStart w:id="391" w:name="_Toc184312098"/>
      <w:bookmarkEnd w:id="391"/>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6"/>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529"/>
        <w:gridCol w:w="1124"/>
        <w:gridCol w:w="5699"/>
        <w:gridCol w:w="615"/>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44" w:type="dxa"/>
            <w:vAlign w:val="center"/>
          </w:tcPr>
          <w:p>
            <w:pPr>
              <w:jc w:val="center"/>
              <w:rPr>
                <w:rFonts w:ascii="仿宋" w:hAnsi="仿宋" w:eastAsia="仿宋" w:cs="仿宋"/>
                <w:b/>
                <w:bCs/>
                <w:kern w:val="0"/>
                <w:sz w:val="24"/>
                <w:szCs w:val="20"/>
              </w:rPr>
            </w:pPr>
            <w:r>
              <w:rPr>
                <w:rFonts w:hint="eastAsia" w:ascii="仿宋" w:hAnsi="仿宋" w:eastAsia="仿宋" w:cs="仿宋"/>
                <w:b/>
                <w:bCs/>
                <w:kern w:val="0"/>
                <w:sz w:val="24"/>
              </w:rPr>
              <w:t>模块</w:t>
            </w:r>
          </w:p>
        </w:tc>
        <w:tc>
          <w:tcPr>
            <w:tcW w:w="529" w:type="dxa"/>
            <w:vAlign w:val="center"/>
          </w:tcPr>
          <w:p>
            <w:pPr>
              <w:jc w:val="center"/>
              <w:rPr>
                <w:rFonts w:ascii="仿宋" w:hAnsi="仿宋" w:eastAsia="仿宋" w:cs="仿宋"/>
                <w:b/>
                <w:bCs/>
                <w:kern w:val="0"/>
                <w:sz w:val="24"/>
                <w:szCs w:val="20"/>
              </w:rPr>
            </w:pPr>
            <w:r>
              <w:rPr>
                <w:rFonts w:hint="eastAsia" w:ascii="仿宋" w:hAnsi="仿宋" w:eastAsia="仿宋" w:cs="仿宋"/>
                <w:b/>
                <w:bCs/>
                <w:kern w:val="0"/>
                <w:sz w:val="24"/>
              </w:rPr>
              <w:t>序号</w:t>
            </w:r>
          </w:p>
        </w:tc>
        <w:tc>
          <w:tcPr>
            <w:tcW w:w="6823" w:type="dxa"/>
            <w:gridSpan w:val="2"/>
            <w:vAlign w:val="center"/>
          </w:tcPr>
          <w:p>
            <w:pPr>
              <w:jc w:val="center"/>
              <w:rPr>
                <w:rFonts w:ascii="仿宋" w:hAnsi="仿宋" w:eastAsia="仿宋" w:cs="仿宋"/>
                <w:b/>
                <w:bCs/>
                <w:kern w:val="0"/>
                <w:sz w:val="24"/>
                <w:szCs w:val="20"/>
              </w:rPr>
            </w:pPr>
            <w:r>
              <w:rPr>
                <w:rFonts w:hint="eastAsia" w:ascii="仿宋" w:hAnsi="仿宋" w:eastAsia="仿宋" w:cs="仿宋"/>
                <w:b/>
                <w:bCs/>
                <w:kern w:val="0"/>
                <w:sz w:val="24"/>
              </w:rPr>
              <w:t>评分内容和标准</w:t>
            </w:r>
          </w:p>
        </w:tc>
        <w:tc>
          <w:tcPr>
            <w:tcW w:w="615" w:type="dxa"/>
            <w:vAlign w:val="center"/>
          </w:tcPr>
          <w:p>
            <w:pPr>
              <w:jc w:val="center"/>
              <w:rPr>
                <w:rFonts w:ascii="仿宋" w:hAnsi="仿宋" w:eastAsia="仿宋" w:cs="仿宋"/>
                <w:b/>
                <w:bCs/>
                <w:kern w:val="0"/>
                <w:sz w:val="24"/>
                <w:szCs w:val="20"/>
              </w:rPr>
            </w:pPr>
            <w:r>
              <w:rPr>
                <w:rFonts w:hint="eastAsia" w:ascii="仿宋" w:hAnsi="仿宋" w:eastAsia="仿宋" w:cs="仿宋"/>
                <w:b/>
                <w:bCs/>
                <w:kern w:val="0"/>
                <w:sz w:val="24"/>
              </w:rPr>
              <w:t>权重</w:t>
            </w:r>
          </w:p>
        </w:tc>
        <w:tc>
          <w:tcPr>
            <w:tcW w:w="950" w:type="dxa"/>
            <w:vAlign w:val="center"/>
          </w:tcPr>
          <w:p>
            <w:pPr>
              <w:jc w:val="center"/>
              <w:rPr>
                <w:rFonts w:ascii="仿宋" w:hAnsi="仿宋" w:eastAsia="仿宋" w:cs="仿宋"/>
                <w:b/>
                <w:bCs/>
                <w:kern w:val="0"/>
                <w:sz w:val="24"/>
                <w:szCs w:val="20"/>
              </w:rPr>
            </w:pPr>
            <w:r>
              <w:rPr>
                <w:rFonts w:hint="eastAsia" w:ascii="仿宋" w:hAnsi="仿宋" w:eastAsia="仿宋" w:cs="仿宋"/>
                <w:b/>
                <w:bCs/>
                <w:kern w:val="0"/>
                <w:sz w:val="24"/>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44" w:type="dxa"/>
            <w:vAlign w:val="center"/>
          </w:tcPr>
          <w:p>
            <w:pPr>
              <w:jc w:val="center"/>
              <w:rPr>
                <w:rFonts w:ascii="仿宋" w:hAnsi="仿宋" w:eastAsia="仿宋" w:cs="仿宋"/>
                <w:kern w:val="0"/>
                <w:sz w:val="24"/>
                <w:szCs w:val="20"/>
              </w:rPr>
            </w:pPr>
            <w:r>
              <w:rPr>
                <w:rFonts w:hint="eastAsia" w:ascii="仿宋" w:hAnsi="仿宋" w:eastAsia="仿宋" w:cs="仿宋"/>
                <w:kern w:val="0"/>
                <w:sz w:val="24"/>
              </w:rPr>
              <w:t>商务资信分（2分）</w:t>
            </w:r>
          </w:p>
        </w:tc>
        <w:tc>
          <w:tcPr>
            <w:tcW w:w="529" w:type="dxa"/>
            <w:vAlign w:val="center"/>
          </w:tcPr>
          <w:p>
            <w:pPr>
              <w:widowControl/>
              <w:jc w:val="center"/>
              <w:rPr>
                <w:rFonts w:ascii="仿宋" w:hAnsi="仿宋" w:eastAsia="仿宋" w:cs="仿宋"/>
                <w:kern w:val="0"/>
                <w:sz w:val="24"/>
                <w:szCs w:val="20"/>
              </w:rPr>
            </w:pPr>
            <w:r>
              <w:rPr>
                <w:rFonts w:hint="eastAsia" w:ascii="仿宋" w:hAnsi="仿宋" w:eastAsia="仿宋" w:cs="仿宋"/>
                <w:sz w:val="24"/>
              </w:rPr>
              <w:t>1</w:t>
            </w:r>
          </w:p>
        </w:tc>
        <w:tc>
          <w:tcPr>
            <w:tcW w:w="6823" w:type="dxa"/>
            <w:gridSpan w:val="2"/>
            <w:vAlign w:val="center"/>
          </w:tcPr>
          <w:p>
            <w:pPr>
              <w:widowControl/>
              <w:jc w:val="left"/>
              <w:rPr>
                <w:rFonts w:ascii="仿宋" w:hAnsi="仿宋" w:eastAsia="仿宋" w:cs="仿宋"/>
                <w:sz w:val="24"/>
              </w:rPr>
            </w:pPr>
            <w:r>
              <w:rPr>
                <w:rFonts w:hint="eastAsia" w:ascii="仿宋" w:hAnsi="仿宋" w:eastAsia="仿宋" w:cs="仿宋"/>
                <w:sz w:val="24"/>
              </w:rPr>
              <w:t>投标人自2021年1月1日以来具有类似项目业绩的，每个得1分，最高得2分。</w:t>
            </w:r>
          </w:p>
          <w:p>
            <w:pPr>
              <w:widowControl/>
              <w:jc w:val="left"/>
              <w:rPr>
                <w:rFonts w:ascii="仿宋" w:hAnsi="仿宋" w:eastAsia="仿宋" w:cs="仿宋"/>
                <w:kern w:val="0"/>
                <w:sz w:val="24"/>
              </w:rPr>
            </w:pPr>
            <w:r>
              <w:rPr>
                <w:rFonts w:hint="eastAsia" w:ascii="仿宋" w:hAnsi="仿宋" w:eastAsia="仿宋" w:cs="仿宋"/>
                <w:sz w:val="24"/>
              </w:rPr>
              <w:t>证明材料：提供合同扫描件及验收证明材料，时间以合同签订时间为准。若合同未体现业绩特征的，另行提供甲方证明。</w:t>
            </w:r>
          </w:p>
        </w:tc>
        <w:tc>
          <w:tcPr>
            <w:tcW w:w="615" w:type="dxa"/>
            <w:vAlign w:val="center"/>
          </w:tcPr>
          <w:p>
            <w:pPr>
              <w:jc w:val="center"/>
              <w:rPr>
                <w:rFonts w:ascii="仿宋" w:hAnsi="仿宋" w:eastAsia="仿宋" w:cs="仿宋"/>
                <w:kern w:val="0"/>
                <w:sz w:val="24"/>
                <w:szCs w:val="20"/>
              </w:rPr>
            </w:pPr>
            <w:r>
              <w:rPr>
                <w:rFonts w:hint="eastAsia" w:ascii="仿宋" w:hAnsi="仿宋" w:eastAsia="仿宋" w:cs="仿宋"/>
                <w:sz w:val="24"/>
              </w:rPr>
              <w:t>0-2</w:t>
            </w:r>
          </w:p>
        </w:tc>
        <w:tc>
          <w:tcPr>
            <w:tcW w:w="950" w:type="dxa"/>
            <w:vAlign w:val="center"/>
          </w:tcPr>
          <w:p>
            <w:pPr>
              <w:widowControl/>
              <w:jc w:val="center"/>
              <w:rPr>
                <w:rFonts w:ascii="仿宋" w:hAnsi="仿宋" w:eastAsia="仿宋" w:cs="仿宋"/>
                <w:kern w:val="0"/>
                <w:sz w:val="24"/>
                <w:szCs w:val="20"/>
              </w:rPr>
            </w:pPr>
            <w:r>
              <w:rPr>
                <w:rFonts w:hint="eastAsia" w:ascii="仿宋" w:hAnsi="仿宋" w:eastAsia="仿宋" w:cs="仿宋"/>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44" w:type="dxa"/>
            <w:vMerge w:val="restart"/>
            <w:vAlign w:val="center"/>
          </w:tcPr>
          <w:p>
            <w:pPr>
              <w:jc w:val="center"/>
              <w:rPr>
                <w:rFonts w:ascii="仿宋" w:hAnsi="仿宋" w:eastAsia="仿宋" w:cs="仿宋"/>
                <w:kern w:val="0"/>
                <w:sz w:val="24"/>
                <w:szCs w:val="20"/>
              </w:rPr>
            </w:pPr>
            <w:r>
              <w:rPr>
                <w:rFonts w:hint="eastAsia" w:ascii="仿宋" w:hAnsi="仿宋" w:eastAsia="仿宋" w:cs="仿宋"/>
                <w:kern w:val="0"/>
                <w:sz w:val="24"/>
              </w:rPr>
              <w:t>技术服务分（78分）</w:t>
            </w:r>
          </w:p>
        </w:tc>
        <w:tc>
          <w:tcPr>
            <w:tcW w:w="529" w:type="dxa"/>
            <w:vMerge w:val="restart"/>
            <w:vAlign w:val="center"/>
          </w:tcPr>
          <w:p>
            <w:pPr>
              <w:widowControl/>
              <w:jc w:val="center"/>
              <w:rPr>
                <w:rFonts w:ascii="仿宋" w:hAnsi="仿宋" w:eastAsia="仿宋" w:cs="仿宋"/>
                <w:kern w:val="0"/>
                <w:sz w:val="24"/>
                <w:szCs w:val="20"/>
              </w:rPr>
            </w:pPr>
            <w:r>
              <w:rPr>
                <w:rFonts w:hint="eastAsia" w:ascii="仿宋" w:hAnsi="仿宋" w:eastAsia="仿宋" w:cs="仿宋"/>
                <w:sz w:val="24"/>
              </w:rPr>
              <w:t>1</w:t>
            </w:r>
          </w:p>
        </w:tc>
        <w:tc>
          <w:tcPr>
            <w:tcW w:w="1124" w:type="dxa"/>
            <w:vMerge w:val="restart"/>
            <w:vAlign w:val="center"/>
          </w:tcPr>
          <w:p>
            <w:pPr>
              <w:pStyle w:val="136"/>
              <w:widowControl/>
              <w:adjustRightInd/>
              <w:spacing w:line="360" w:lineRule="exact"/>
              <w:ind w:firstLine="0" w:firstLineChars="0"/>
              <w:jc w:val="center"/>
              <w:rPr>
                <w:rFonts w:ascii="仿宋" w:hAnsi="仿宋" w:eastAsia="仿宋" w:cs="仿宋"/>
                <w:kern w:val="0"/>
              </w:rPr>
            </w:pPr>
            <w:r>
              <w:rPr>
                <w:rFonts w:hint="eastAsia" w:ascii="仿宋" w:hAnsi="仿宋" w:eastAsia="仿宋" w:cs="仿宋"/>
                <w:kern w:val="0"/>
              </w:rPr>
              <w:t>项目总体服务方案</w:t>
            </w:r>
          </w:p>
        </w:tc>
        <w:tc>
          <w:tcPr>
            <w:tcW w:w="5699" w:type="dxa"/>
            <w:vAlign w:val="center"/>
          </w:tcPr>
          <w:p>
            <w:pPr>
              <w:widowControl/>
              <w:jc w:val="left"/>
              <w:rPr>
                <w:rFonts w:ascii="仿宋" w:hAnsi="仿宋" w:eastAsia="仿宋" w:cs="仿宋"/>
                <w:sz w:val="24"/>
              </w:rPr>
            </w:pPr>
            <w:r>
              <w:rPr>
                <w:rFonts w:hint="eastAsia" w:ascii="仿宋" w:hAnsi="仿宋" w:eastAsia="仿宋" w:cs="仿宋"/>
                <w:sz w:val="24"/>
              </w:rPr>
              <w:t>根据投标人提供的法律服务工作流程的合理性、完整性、可行性等情况由专家评审。</w:t>
            </w:r>
          </w:p>
          <w:p>
            <w:pPr>
              <w:widowControl/>
              <w:jc w:val="left"/>
              <w:rPr>
                <w:rFonts w:ascii="仿宋" w:hAnsi="仿宋" w:eastAsia="仿宋" w:cs="仿宋"/>
                <w:sz w:val="24"/>
              </w:rPr>
            </w:pPr>
            <w:r>
              <w:rPr>
                <w:rFonts w:hint="eastAsia" w:ascii="仿宋" w:hAnsi="仿宋" w:eastAsia="仿宋" w:cs="宋体"/>
                <w:sz w:val="24"/>
                <w:lang w:val="en-GB"/>
              </w:rPr>
              <w:t>投标人</w:t>
            </w:r>
            <w:r>
              <w:rPr>
                <w:rFonts w:hint="eastAsia" w:ascii="仿宋" w:hAnsi="仿宋" w:eastAsia="仿宋" w:cs="宋体"/>
                <w:sz w:val="24"/>
              </w:rPr>
              <w:t>方案</w:t>
            </w:r>
            <w:r>
              <w:rPr>
                <w:rFonts w:hint="eastAsia" w:ascii="仿宋" w:hAnsi="仿宋" w:eastAsia="仿宋" w:cs="仿宋"/>
                <w:sz w:val="24"/>
              </w:rPr>
              <w:t>合理的得5</w:t>
            </w:r>
            <w:r>
              <w:rPr>
                <w:rFonts w:hint="eastAsia" w:ascii="仿宋" w:hAnsi="仿宋" w:eastAsia="仿宋" w:cs="宋体"/>
                <w:sz w:val="24"/>
              </w:rPr>
              <w:t>分；</w:t>
            </w:r>
            <w:r>
              <w:rPr>
                <w:rFonts w:hint="eastAsia" w:ascii="仿宋" w:hAnsi="仿宋" w:eastAsia="仿宋" w:cs="仿宋"/>
                <w:kern w:val="0"/>
                <w:sz w:val="24"/>
              </w:rPr>
              <w:t>较为合理的得</w:t>
            </w:r>
            <w:r>
              <w:rPr>
                <w:rFonts w:hint="eastAsia" w:ascii="仿宋" w:hAnsi="仿宋" w:eastAsia="仿宋" w:cs="仿宋"/>
                <w:sz w:val="24"/>
              </w:rPr>
              <w:t>4</w:t>
            </w:r>
            <w:r>
              <w:rPr>
                <w:rFonts w:hint="eastAsia" w:ascii="仿宋" w:hAnsi="仿宋" w:eastAsia="仿宋" w:cs="宋体"/>
                <w:sz w:val="24"/>
              </w:rPr>
              <w:t>分；基本合理的得3分；</w:t>
            </w:r>
            <w:r>
              <w:rPr>
                <w:rFonts w:hint="eastAsia" w:ascii="仿宋" w:hAnsi="仿宋" w:eastAsia="仿宋" w:cs="仿宋"/>
                <w:kern w:val="0"/>
                <w:sz w:val="24"/>
              </w:rPr>
              <w:t>存在欠缺但基本合理的得</w:t>
            </w:r>
            <w:r>
              <w:rPr>
                <w:rFonts w:hint="eastAsia" w:ascii="仿宋" w:hAnsi="仿宋" w:eastAsia="仿宋" w:cs="宋体"/>
                <w:sz w:val="24"/>
              </w:rPr>
              <w:t>1分，不提供不得分。</w:t>
            </w:r>
          </w:p>
        </w:tc>
        <w:tc>
          <w:tcPr>
            <w:tcW w:w="615" w:type="dxa"/>
            <w:vAlign w:val="center"/>
          </w:tcPr>
          <w:p>
            <w:pPr>
              <w:jc w:val="center"/>
              <w:rPr>
                <w:rFonts w:ascii="仿宋" w:hAnsi="仿宋" w:eastAsia="仿宋" w:cs="仿宋"/>
                <w:kern w:val="0"/>
                <w:sz w:val="24"/>
                <w:szCs w:val="20"/>
              </w:rPr>
            </w:pPr>
            <w:r>
              <w:rPr>
                <w:rFonts w:hint="eastAsia" w:ascii="仿宋" w:hAnsi="仿宋" w:eastAsia="仿宋" w:cs="仿宋"/>
                <w:sz w:val="24"/>
              </w:rPr>
              <w:t>0-5</w:t>
            </w:r>
          </w:p>
        </w:tc>
        <w:tc>
          <w:tcPr>
            <w:tcW w:w="950" w:type="dxa"/>
            <w:vAlign w:val="center"/>
          </w:tcPr>
          <w:p>
            <w:pPr>
              <w:widowControl/>
              <w:jc w:val="center"/>
              <w:rPr>
                <w:rFonts w:ascii="仿宋" w:hAnsi="仿宋" w:eastAsia="仿宋" w:cs="仿宋"/>
                <w:kern w:val="0"/>
                <w:sz w:val="24"/>
                <w:szCs w:val="20"/>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44" w:type="dxa"/>
            <w:vMerge w:val="continue"/>
            <w:vAlign w:val="center"/>
          </w:tcPr>
          <w:p>
            <w:pPr>
              <w:jc w:val="center"/>
              <w:rPr>
                <w:rFonts w:ascii="仿宋" w:hAnsi="仿宋" w:eastAsia="仿宋" w:cs="仿宋"/>
                <w:kern w:val="0"/>
                <w:sz w:val="24"/>
              </w:rPr>
            </w:pPr>
          </w:p>
        </w:tc>
        <w:tc>
          <w:tcPr>
            <w:tcW w:w="529" w:type="dxa"/>
            <w:vMerge w:val="continue"/>
            <w:vAlign w:val="center"/>
          </w:tcPr>
          <w:p>
            <w:pPr>
              <w:widowControl/>
              <w:jc w:val="center"/>
              <w:rPr>
                <w:rFonts w:ascii="仿宋" w:hAnsi="仿宋" w:eastAsia="仿宋" w:cs="仿宋"/>
                <w:sz w:val="24"/>
              </w:rPr>
            </w:pPr>
          </w:p>
        </w:tc>
        <w:tc>
          <w:tcPr>
            <w:tcW w:w="1124" w:type="dxa"/>
            <w:vMerge w:val="continue"/>
            <w:vAlign w:val="center"/>
          </w:tcPr>
          <w:p>
            <w:pPr>
              <w:pStyle w:val="136"/>
              <w:widowControl/>
              <w:adjustRightInd/>
              <w:spacing w:line="360" w:lineRule="exact"/>
              <w:ind w:firstLine="0" w:firstLineChars="0"/>
              <w:jc w:val="center"/>
              <w:rPr>
                <w:rFonts w:ascii="仿宋" w:hAnsi="仿宋" w:eastAsia="仿宋" w:cs="仿宋"/>
              </w:rPr>
            </w:pPr>
          </w:p>
        </w:tc>
        <w:tc>
          <w:tcPr>
            <w:tcW w:w="5699" w:type="dxa"/>
            <w:vAlign w:val="center"/>
          </w:tcPr>
          <w:p>
            <w:pPr>
              <w:widowControl/>
              <w:jc w:val="left"/>
              <w:rPr>
                <w:rFonts w:ascii="仿宋" w:hAnsi="仿宋" w:eastAsia="仿宋" w:cs="仿宋"/>
                <w:sz w:val="24"/>
              </w:rPr>
            </w:pPr>
            <w:r>
              <w:rPr>
                <w:rFonts w:hint="eastAsia" w:ascii="仿宋" w:hAnsi="仿宋" w:eastAsia="仿宋" w:cs="仿宋"/>
                <w:sz w:val="24"/>
              </w:rPr>
              <w:t>根据投标人提供的法律服务计划内容的完整性、合理性、可行性等情况由专家评审。</w:t>
            </w:r>
          </w:p>
          <w:p>
            <w:pPr>
              <w:widowControl/>
              <w:jc w:val="left"/>
              <w:rPr>
                <w:rFonts w:ascii="仿宋" w:hAnsi="仿宋" w:eastAsia="仿宋" w:cs="仿宋"/>
                <w:sz w:val="24"/>
              </w:rPr>
            </w:pPr>
            <w:r>
              <w:rPr>
                <w:rFonts w:hint="eastAsia" w:ascii="仿宋" w:hAnsi="仿宋" w:eastAsia="仿宋" w:cs="宋体"/>
                <w:sz w:val="24"/>
                <w:lang w:val="en-GB"/>
              </w:rPr>
              <w:t>投标人</w:t>
            </w:r>
            <w:r>
              <w:rPr>
                <w:rFonts w:hint="eastAsia" w:ascii="仿宋" w:hAnsi="仿宋" w:eastAsia="仿宋" w:cs="宋体"/>
                <w:sz w:val="24"/>
              </w:rPr>
              <w:t>方案</w:t>
            </w:r>
            <w:r>
              <w:rPr>
                <w:rFonts w:hint="eastAsia" w:ascii="仿宋" w:hAnsi="仿宋" w:eastAsia="仿宋" w:cs="仿宋"/>
                <w:sz w:val="24"/>
              </w:rPr>
              <w:t>合理的得5</w:t>
            </w:r>
            <w:r>
              <w:rPr>
                <w:rFonts w:hint="eastAsia" w:ascii="仿宋" w:hAnsi="仿宋" w:eastAsia="仿宋" w:cs="宋体"/>
                <w:sz w:val="24"/>
              </w:rPr>
              <w:t>分；</w:t>
            </w:r>
            <w:r>
              <w:rPr>
                <w:rFonts w:hint="eastAsia" w:ascii="仿宋" w:hAnsi="仿宋" w:eastAsia="仿宋" w:cs="仿宋"/>
                <w:kern w:val="0"/>
                <w:sz w:val="24"/>
              </w:rPr>
              <w:t>较为合理的得</w:t>
            </w:r>
            <w:r>
              <w:rPr>
                <w:rFonts w:hint="eastAsia" w:ascii="仿宋" w:hAnsi="仿宋" w:eastAsia="仿宋" w:cs="仿宋"/>
                <w:sz w:val="24"/>
              </w:rPr>
              <w:t>4</w:t>
            </w:r>
            <w:r>
              <w:rPr>
                <w:rFonts w:hint="eastAsia" w:ascii="仿宋" w:hAnsi="仿宋" w:eastAsia="仿宋" w:cs="宋体"/>
                <w:sz w:val="24"/>
              </w:rPr>
              <w:t>分；</w:t>
            </w:r>
            <w:r>
              <w:rPr>
                <w:rFonts w:hint="eastAsia" w:ascii="仿宋" w:hAnsi="仿宋" w:eastAsia="仿宋" w:cs="仿宋"/>
                <w:kern w:val="0"/>
                <w:sz w:val="24"/>
              </w:rPr>
              <w:t>4</w:t>
            </w:r>
            <w:r>
              <w:rPr>
                <w:rFonts w:hint="eastAsia" w:ascii="仿宋" w:hAnsi="仿宋" w:eastAsia="仿宋" w:cs="宋体"/>
                <w:sz w:val="24"/>
              </w:rPr>
              <w:t>基本合理的得3分；</w:t>
            </w:r>
            <w:r>
              <w:rPr>
                <w:rFonts w:hint="eastAsia" w:ascii="仿宋" w:hAnsi="仿宋" w:eastAsia="仿宋" w:cs="仿宋"/>
                <w:kern w:val="0"/>
                <w:sz w:val="24"/>
              </w:rPr>
              <w:t>存在欠缺但基本合理的得</w:t>
            </w:r>
            <w:r>
              <w:rPr>
                <w:rFonts w:hint="eastAsia" w:ascii="仿宋" w:hAnsi="仿宋" w:eastAsia="仿宋" w:cs="宋体"/>
                <w:sz w:val="24"/>
              </w:rPr>
              <w:t>1分，不提供不得分。</w:t>
            </w:r>
          </w:p>
        </w:tc>
        <w:tc>
          <w:tcPr>
            <w:tcW w:w="615" w:type="dxa"/>
            <w:vAlign w:val="center"/>
          </w:tcPr>
          <w:p>
            <w:pPr>
              <w:jc w:val="center"/>
              <w:rPr>
                <w:rFonts w:ascii="仿宋" w:hAnsi="仿宋" w:eastAsia="仿宋" w:cs="仿宋"/>
                <w:sz w:val="24"/>
              </w:rPr>
            </w:pPr>
            <w:r>
              <w:rPr>
                <w:rFonts w:hint="eastAsia" w:ascii="仿宋" w:hAnsi="仿宋" w:eastAsia="仿宋" w:cs="仿宋"/>
                <w:sz w:val="24"/>
              </w:rPr>
              <w:t>0-5</w:t>
            </w:r>
          </w:p>
        </w:tc>
        <w:tc>
          <w:tcPr>
            <w:tcW w:w="950" w:type="dxa"/>
            <w:vAlign w:val="center"/>
          </w:tcPr>
          <w:p>
            <w:pPr>
              <w:widowControl/>
              <w:jc w:val="center"/>
              <w:rPr>
                <w:rFonts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44" w:type="dxa"/>
            <w:vMerge w:val="continue"/>
            <w:vAlign w:val="center"/>
          </w:tcPr>
          <w:p>
            <w:pPr>
              <w:jc w:val="center"/>
              <w:rPr>
                <w:rFonts w:ascii="仿宋" w:hAnsi="仿宋" w:eastAsia="仿宋" w:cs="仿宋"/>
                <w:kern w:val="0"/>
                <w:sz w:val="24"/>
              </w:rPr>
            </w:pPr>
          </w:p>
        </w:tc>
        <w:tc>
          <w:tcPr>
            <w:tcW w:w="529" w:type="dxa"/>
            <w:vMerge w:val="continue"/>
            <w:vAlign w:val="center"/>
          </w:tcPr>
          <w:p>
            <w:pPr>
              <w:widowControl/>
              <w:jc w:val="center"/>
              <w:rPr>
                <w:rFonts w:ascii="仿宋" w:hAnsi="仿宋" w:eastAsia="仿宋" w:cs="仿宋"/>
                <w:sz w:val="24"/>
              </w:rPr>
            </w:pPr>
          </w:p>
        </w:tc>
        <w:tc>
          <w:tcPr>
            <w:tcW w:w="1124" w:type="dxa"/>
            <w:vMerge w:val="continue"/>
            <w:vAlign w:val="center"/>
          </w:tcPr>
          <w:p>
            <w:pPr>
              <w:pStyle w:val="136"/>
              <w:widowControl/>
              <w:adjustRightInd/>
              <w:spacing w:line="360" w:lineRule="exact"/>
              <w:ind w:firstLine="0" w:firstLineChars="0"/>
              <w:jc w:val="center"/>
              <w:rPr>
                <w:rFonts w:ascii="仿宋" w:hAnsi="仿宋" w:eastAsia="仿宋" w:cs="仿宋"/>
              </w:rPr>
            </w:pPr>
          </w:p>
        </w:tc>
        <w:tc>
          <w:tcPr>
            <w:tcW w:w="5699" w:type="dxa"/>
            <w:vAlign w:val="center"/>
          </w:tcPr>
          <w:p>
            <w:pPr>
              <w:widowControl/>
              <w:jc w:val="left"/>
              <w:rPr>
                <w:rFonts w:ascii="仿宋" w:hAnsi="仿宋" w:eastAsia="仿宋" w:cs="仿宋"/>
                <w:sz w:val="24"/>
              </w:rPr>
            </w:pPr>
            <w:r>
              <w:rPr>
                <w:rFonts w:hint="eastAsia" w:ascii="仿宋" w:hAnsi="仿宋" w:eastAsia="仿宋" w:cs="仿宋"/>
                <w:sz w:val="24"/>
              </w:rPr>
              <w:t>根据投标人提供的法律服务介入方式的合理性、完整性、可行性等情况由专家评审。</w:t>
            </w:r>
          </w:p>
          <w:p>
            <w:pPr>
              <w:widowControl/>
              <w:jc w:val="left"/>
              <w:rPr>
                <w:rFonts w:ascii="仿宋" w:hAnsi="仿宋" w:eastAsia="仿宋" w:cs="仿宋"/>
                <w:sz w:val="24"/>
              </w:rPr>
            </w:pPr>
            <w:r>
              <w:rPr>
                <w:rFonts w:hint="eastAsia" w:ascii="仿宋" w:hAnsi="仿宋" w:eastAsia="仿宋" w:cs="宋体"/>
                <w:sz w:val="24"/>
                <w:lang w:val="en-GB"/>
              </w:rPr>
              <w:t>投标人</w:t>
            </w:r>
            <w:r>
              <w:rPr>
                <w:rFonts w:hint="eastAsia" w:ascii="仿宋" w:hAnsi="仿宋" w:eastAsia="仿宋" w:cs="宋体"/>
                <w:sz w:val="24"/>
              </w:rPr>
              <w:t>方案</w:t>
            </w:r>
            <w:r>
              <w:rPr>
                <w:rFonts w:hint="eastAsia" w:ascii="仿宋" w:hAnsi="仿宋" w:eastAsia="仿宋" w:cs="仿宋"/>
                <w:sz w:val="24"/>
              </w:rPr>
              <w:t>合理的得5</w:t>
            </w:r>
            <w:r>
              <w:rPr>
                <w:rFonts w:hint="eastAsia" w:ascii="仿宋" w:hAnsi="仿宋" w:eastAsia="仿宋" w:cs="宋体"/>
                <w:sz w:val="24"/>
              </w:rPr>
              <w:t>分；</w:t>
            </w:r>
            <w:r>
              <w:rPr>
                <w:rFonts w:hint="eastAsia" w:ascii="仿宋" w:hAnsi="仿宋" w:eastAsia="仿宋" w:cs="仿宋"/>
                <w:kern w:val="0"/>
                <w:sz w:val="24"/>
              </w:rPr>
              <w:t>较为合理的得</w:t>
            </w:r>
            <w:r>
              <w:rPr>
                <w:rFonts w:hint="eastAsia" w:ascii="仿宋" w:hAnsi="仿宋" w:eastAsia="仿宋" w:cs="仿宋"/>
                <w:sz w:val="24"/>
              </w:rPr>
              <w:t>4</w:t>
            </w:r>
            <w:r>
              <w:rPr>
                <w:rFonts w:hint="eastAsia" w:ascii="仿宋" w:hAnsi="仿宋" w:eastAsia="仿宋" w:cs="宋体"/>
                <w:sz w:val="24"/>
              </w:rPr>
              <w:t>分；基本合理的得3分；</w:t>
            </w:r>
            <w:r>
              <w:rPr>
                <w:rFonts w:hint="eastAsia" w:ascii="仿宋" w:hAnsi="仿宋" w:eastAsia="仿宋" w:cs="仿宋"/>
                <w:kern w:val="0"/>
                <w:sz w:val="24"/>
              </w:rPr>
              <w:t>存在欠缺但基本合理的得</w:t>
            </w:r>
            <w:r>
              <w:rPr>
                <w:rFonts w:hint="eastAsia" w:ascii="仿宋" w:hAnsi="仿宋" w:eastAsia="仿宋" w:cs="宋体"/>
                <w:sz w:val="24"/>
              </w:rPr>
              <w:t>1分，不提供不得分。</w:t>
            </w:r>
          </w:p>
        </w:tc>
        <w:tc>
          <w:tcPr>
            <w:tcW w:w="615" w:type="dxa"/>
            <w:vAlign w:val="center"/>
          </w:tcPr>
          <w:p>
            <w:pPr>
              <w:jc w:val="center"/>
              <w:rPr>
                <w:rFonts w:ascii="仿宋" w:hAnsi="仿宋" w:eastAsia="仿宋" w:cs="仿宋"/>
                <w:sz w:val="24"/>
              </w:rPr>
            </w:pPr>
            <w:r>
              <w:rPr>
                <w:rFonts w:hint="eastAsia" w:ascii="仿宋" w:hAnsi="仿宋" w:eastAsia="仿宋" w:cs="仿宋"/>
                <w:sz w:val="24"/>
              </w:rPr>
              <w:t>0-5</w:t>
            </w:r>
          </w:p>
        </w:tc>
        <w:tc>
          <w:tcPr>
            <w:tcW w:w="950" w:type="dxa"/>
            <w:vAlign w:val="center"/>
          </w:tcPr>
          <w:p>
            <w:pPr>
              <w:widowControl/>
              <w:jc w:val="center"/>
              <w:rPr>
                <w:rFonts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44" w:type="dxa"/>
            <w:vMerge w:val="continue"/>
            <w:vAlign w:val="center"/>
          </w:tcPr>
          <w:p>
            <w:pPr>
              <w:jc w:val="center"/>
              <w:rPr>
                <w:rFonts w:ascii="仿宋" w:hAnsi="仿宋" w:eastAsia="仿宋" w:cs="仿宋"/>
                <w:kern w:val="0"/>
                <w:sz w:val="24"/>
              </w:rPr>
            </w:pPr>
          </w:p>
        </w:tc>
        <w:tc>
          <w:tcPr>
            <w:tcW w:w="529" w:type="dxa"/>
            <w:vMerge w:val="continue"/>
            <w:vAlign w:val="center"/>
          </w:tcPr>
          <w:p>
            <w:pPr>
              <w:widowControl/>
              <w:jc w:val="center"/>
              <w:rPr>
                <w:rFonts w:ascii="仿宋" w:hAnsi="仿宋" w:eastAsia="仿宋" w:cs="仿宋"/>
                <w:sz w:val="24"/>
              </w:rPr>
            </w:pPr>
          </w:p>
        </w:tc>
        <w:tc>
          <w:tcPr>
            <w:tcW w:w="1124" w:type="dxa"/>
            <w:vMerge w:val="continue"/>
            <w:vAlign w:val="center"/>
          </w:tcPr>
          <w:p>
            <w:pPr>
              <w:pStyle w:val="136"/>
              <w:widowControl/>
              <w:adjustRightInd/>
              <w:spacing w:line="360" w:lineRule="exact"/>
              <w:ind w:firstLine="0" w:firstLineChars="0"/>
              <w:jc w:val="center"/>
              <w:rPr>
                <w:rFonts w:ascii="仿宋" w:hAnsi="仿宋" w:eastAsia="仿宋" w:cs="仿宋"/>
              </w:rPr>
            </w:pPr>
          </w:p>
        </w:tc>
        <w:tc>
          <w:tcPr>
            <w:tcW w:w="5699" w:type="dxa"/>
            <w:vAlign w:val="center"/>
          </w:tcPr>
          <w:p>
            <w:pPr>
              <w:widowControl/>
              <w:jc w:val="left"/>
              <w:rPr>
                <w:rFonts w:ascii="仿宋" w:hAnsi="仿宋" w:eastAsia="仿宋" w:cs="仿宋"/>
                <w:sz w:val="24"/>
              </w:rPr>
            </w:pPr>
            <w:r>
              <w:rPr>
                <w:rFonts w:hint="eastAsia" w:ascii="仿宋" w:hAnsi="仿宋" w:eastAsia="仿宋" w:cs="仿宋"/>
                <w:sz w:val="24"/>
              </w:rPr>
              <w:t>根据投标人提供的法律服务计划中应急措施的完整性、合理性、可行性等情况由专家评审。</w:t>
            </w:r>
          </w:p>
          <w:p>
            <w:pPr>
              <w:widowControl/>
              <w:jc w:val="left"/>
              <w:rPr>
                <w:rFonts w:ascii="仿宋" w:hAnsi="仿宋" w:eastAsia="仿宋" w:cs="仿宋"/>
                <w:sz w:val="24"/>
              </w:rPr>
            </w:pPr>
            <w:r>
              <w:rPr>
                <w:rFonts w:hint="eastAsia" w:ascii="仿宋" w:hAnsi="仿宋" w:eastAsia="仿宋" w:cs="宋体"/>
                <w:sz w:val="24"/>
                <w:lang w:val="en-GB"/>
              </w:rPr>
              <w:t>投标人</w:t>
            </w:r>
            <w:r>
              <w:rPr>
                <w:rFonts w:hint="eastAsia" w:ascii="仿宋" w:hAnsi="仿宋" w:eastAsia="仿宋" w:cs="宋体"/>
                <w:sz w:val="24"/>
              </w:rPr>
              <w:t>方案</w:t>
            </w:r>
            <w:r>
              <w:rPr>
                <w:rFonts w:hint="eastAsia" w:ascii="仿宋" w:hAnsi="仿宋" w:eastAsia="仿宋" w:cs="仿宋"/>
                <w:sz w:val="24"/>
              </w:rPr>
              <w:t>合理的得5</w:t>
            </w:r>
            <w:r>
              <w:rPr>
                <w:rFonts w:hint="eastAsia" w:ascii="仿宋" w:hAnsi="仿宋" w:eastAsia="仿宋" w:cs="宋体"/>
                <w:sz w:val="24"/>
              </w:rPr>
              <w:t>分；</w:t>
            </w:r>
            <w:r>
              <w:rPr>
                <w:rFonts w:hint="eastAsia" w:ascii="仿宋" w:hAnsi="仿宋" w:eastAsia="仿宋" w:cs="仿宋"/>
                <w:kern w:val="0"/>
                <w:sz w:val="24"/>
              </w:rPr>
              <w:t>较为合理的得</w:t>
            </w:r>
            <w:r>
              <w:rPr>
                <w:rFonts w:hint="eastAsia" w:ascii="仿宋" w:hAnsi="仿宋" w:eastAsia="仿宋" w:cs="仿宋"/>
                <w:sz w:val="24"/>
              </w:rPr>
              <w:t>4</w:t>
            </w:r>
            <w:r>
              <w:rPr>
                <w:rFonts w:hint="eastAsia" w:ascii="仿宋" w:hAnsi="仿宋" w:eastAsia="仿宋" w:cs="宋体"/>
                <w:sz w:val="24"/>
              </w:rPr>
              <w:t>分；基本合理的得3分；</w:t>
            </w:r>
            <w:r>
              <w:rPr>
                <w:rFonts w:hint="eastAsia" w:ascii="仿宋" w:hAnsi="仿宋" w:eastAsia="仿宋" w:cs="仿宋"/>
                <w:kern w:val="0"/>
                <w:sz w:val="24"/>
              </w:rPr>
              <w:t>存在欠缺但基本合理的得</w:t>
            </w:r>
            <w:r>
              <w:rPr>
                <w:rFonts w:hint="eastAsia" w:ascii="仿宋" w:hAnsi="仿宋" w:eastAsia="仿宋" w:cs="宋体"/>
                <w:sz w:val="24"/>
              </w:rPr>
              <w:t>1分，不提供不得分。</w:t>
            </w:r>
          </w:p>
        </w:tc>
        <w:tc>
          <w:tcPr>
            <w:tcW w:w="615" w:type="dxa"/>
            <w:vAlign w:val="center"/>
          </w:tcPr>
          <w:p>
            <w:pPr>
              <w:jc w:val="center"/>
              <w:rPr>
                <w:rFonts w:ascii="仿宋" w:hAnsi="仿宋" w:eastAsia="仿宋" w:cs="仿宋"/>
                <w:sz w:val="24"/>
              </w:rPr>
            </w:pPr>
            <w:r>
              <w:rPr>
                <w:rFonts w:hint="eastAsia" w:ascii="仿宋" w:hAnsi="仿宋" w:eastAsia="仿宋" w:cs="仿宋"/>
                <w:sz w:val="24"/>
              </w:rPr>
              <w:t>0-5</w:t>
            </w:r>
          </w:p>
        </w:tc>
        <w:tc>
          <w:tcPr>
            <w:tcW w:w="950" w:type="dxa"/>
            <w:vAlign w:val="center"/>
          </w:tcPr>
          <w:p>
            <w:pPr>
              <w:widowControl/>
              <w:jc w:val="center"/>
              <w:rPr>
                <w:rFonts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44" w:type="dxa"/>
            <w:vMerge w:val="continue"/>
            <w:vAlign w:val="center"/>
          </w:tcPr>
          <w:p>
            <w:pPr>
              <w:jc w:val="center"/>
              <w:rPr>
                <w:rFonts w:ascii="仿宋" w:hAnsi="仿宋" w:eastAsia="仿宋" w:cs="仿宋"/>
                <w:kern w:val="0"/>
                <w:sz w:val="24"/>
                <w:szCs w:val="20"/>
              </w:rPr>
            </w:pPr>
          </w:p>
        </w:tc>
        <w:tc>
          <w:tcPr>
            <w:tcW w:w="529" w:type="dxa"/>
            <w:vMerge w:val="restart"/>
            <w:vAlign w:val="center"/>
          </w:tcPr>
          <w:p>
            <w:pPr>
              <w:widowControl/>
              <w:jc w:val="center"/>
              <w:rPr>
                <w:rFonts w:ascii="仿宋" w:hAnsi="仿宋" w:eastAsia="仿宋" w:cs="仿宋"/>
                <w:kern w:val="0"/>
                <w:sz w:val="24"/>
                <w:szCs w:val="20"/>
              </w:rPr>
            </w:pPr>
            <w:r>
              <w:rPr>
                <w:rFonts w:hint="eastAsia" w:ascii="仿宋" w:hAnsi="仿宋" w:eastAsia="仿宋" w:cs="仿宋"/>
                <w:sz w:val="24"/>
              </w:rPr>
              <w:t>2</w:t>
            </w:r>
          </w:p>
        </w:tc>
        <w:tc>
          <w:tcPr>
            <w:tcW w:w="1124" w:type="dxa"/>
            <w:vMerge w:val="restart"/>
            <w:vAlign w:val="center"/>
          </w:tcPr>
          <w:p>
            <w:pPr>
              <w:widowControl/>
              <w:jc w:val="center"/>
              <w:rPr>
                <w:rFonts w:ascii="仿宋" w:hAnsi="仿宋" w:eastAsia="仿宋" w:cs="仿宋"/>
                <w:kern w:val="0"/>
                <w:sz w:val="24"/>
                <w:szCs w:val="20"/>
              </w:rPr>
            </w:pPr>
            <w:r>
              <w:rPr>
                <w:rFonts w:hint="eastAsia" w:ascii="仿宋" w:hAnsi="仿宋" w:eastAsia="仿宋" w:cs="仿宋"/>
                <w:kern w:val="0"/>
                <w:sz w:val="24"/>
                <w:szCs w:val="20"/>
              </w:rPr>
              <w:t>服务重点、难点措施及保障</w:t>
            </w:r>
          </w:p>
        </w:tc>
        <w:tc>
          <w:tcPr>
            <w:tcW w:w="5699" w:type="dxa"/>
            <w:vAlign w:val="center"/>
          </w:tcPr>
          <w:p>
            <w:pPr>
              <w:widowControl/>
              <w:rPr>
                <w:rFonts w:ascii="仿宋" w:hAnsi="仿宋" w:eastAsia="仿宋" w:cs="仿宋"/>
                <w:sz w:val="24"/>
              </w:rPr>
            </w:pPr>
            <w:r>
              <w:rPr>
                <w:rFonts w:hint="eastAsia" w:ascii="仿宋" w:hAnsi="仿宋" w:eastAsia="仿宋" w:cs="仿宋"/>
                <w:sz w:val="24"/>
              </w:rPr>
              <w:t>根据投标人是否熟悉公证业务情况的描述、参与公证服务等内容由专家评审。</w:t>
            </w:r>
          </w:p>
          <w:p>
            <w:pPr>
              <w:widowControl/>
              <w:rPr>
                <w:rFonts w:ascii="仿宋" w:hAnsi="仿宋" w:eastAsia="仿宋" w:cs="仿宋"/>
                <w:sz w:val="24"/>
              </w:rPr>
            </w:pPr>
            <w:r>
              <w:rPr>
                <w:rFonts w:hint="eastAsia" w:ascii="仿宋" w:hAnsi="仿宋" w:eastAsia="仿宋" w:cs="仿宋"/>
                <w:sz w:val="24"/>
                <w:lang w:val="en-GB"/>
              </w:rPr>
              <w:t>投标人</w:t>
            </w:r>
            <w:r>
              <w:rPr>
                <w:rFonts w:hint="eastAsia" w:ascii="仿宋" w:hAnsi="仿宋" w:eastAsia="仿宋" w:cs="仿宋"/>
                <w:sz w:val="24"/>
              </w:rPr>
              <w:t>描述满足项目要求的得5分；较为满足项目要求的得4分；</w:t>
            </w:r>
            <w:r>
              <w:rPr>
                <w:rFonts w:hint="eastAsia" w:ascii="仿宋" w:hAnsi="仿宋" w:eastAsia="仿宋" w:cs="宋体"/>
                <w:sz w:val="24"/>
              </w:rPr>
              <w:t>基本合理的得3分；</w:t>
            </w:r>
            <w:r>
              <w:rPr>
                <w:rFonts w:hint="eastAsia" w:ascii="仿宋" w:hAnsi="仿宋" w:eastAsia="仿宋" w:cs="仿宋"/>
                <w:kern w:val="0"/>
                <w:sz w:val="24"/>
              </w:rPr>
              <w:t>存在欠缺但基本</w:t>
            </w:r>
            <w:r>
              <w:rPr>
                <w:rFonts w:hint="eastAsia" w:ascii="仿宋" w:hAnsi="仿宋" w:eastAsia="仿宋" w:cs="仿宋"/>
                <w:sz w:val="24"/>
              </w:rPr>
              <w:t>项目要求的得1分，</w:t>
            </w:r>
            <w:r>
              <w:rPr>
                <w:rFonts w:hint="eastAsia" w:ascii="仿宋" w:hAnsi="仿宋" w:eastAsia="仿宋" w:cs="宋体"/>
                <w:sz w:val="24"/>
              </w:rPr>
              <w:t>不提供不得分。</w:t>
            </w:r>
          </w:p>
        </w:tc>
        <w:tc>
          <w:tcPr>
            <w:tcW w:w="615" w:type="dxa"/>
            <w:vAlign w:val="center"/>
          </w:tcPr>
          <w:p>
            <w:pPr>
              <w:widowControl/>
              <w:jc w:val="center"/>
              <w:rPr>
                <w:rFonts w:ascii="仿宋" w:hAnsi="仿宋" w:eastAsia="仿宋" w:cs="仿宋"/>
                <w:kern w:val="0"/>
                <w:sz w:val="24"/>
                <w:szCs w:val="20"/>
              </w:rPr>
            </w:pPr>
            <w:r>
              <w:rPr>
                <w:rFonts w:hint="eastAsia" w:ascii="仿宋" w:hAnsi="仿宋" w:eastAsia="仿宋" w:cs="仿宋"/>
                <w:sz w:val="24"/>
              </w:rPr>
              <w:t>0-5</w:t>
            </w:r>
          </w:p>
        </w:tc>
        <w:tc>
          <w:tcPr>
            <w:tcW w:w="950" w:type="dxa"/>
            <w:vAlign w:val="center"/>
          </w:tcPr>
          <w:p>
            <w:pPr>
              <w:widowControl/>
              <w:jc w:val="center"/>
              <w:rPr>
                <w:rFonts w:ascii="仿宋" w:hAnsi="仿宋" w:eastAsia="仿宋" w:cs="仿宋"/>
                <w:kern w:val="0"/>
                <w:sz w:val="24"/>
                <w:szCs w:val="20"/>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44" w:type="dxa"/>
            <w:vMerge w:val="continue"/>
            <w:vAlign w:val="center"/>
          </w:tcPr>
          <w:p>
            <w:pPr>
              <w:jc w:val="center"/>
              <w:rPr>
                <w:rFonts w:ascii="仿宋" w:hAnsi="仿宋" w:eastAsia="仿宋" w:cs="仿宋"/>
                <w:kern w:val="0"/>
                <w:sz w:val="24"/>
                <w:szCs w:val="20"/>
              </w:rPr>
            </w:pPr>
          </w:p>
        </w:tc>
        <w:tc>
          <w:tcPr>
            <w:tcW w:w="529" w:type="dxa"/>
            <w:vMerge w:val="continue"/>
            <w:vAlign w:val="center"/>
          </w:tcPr>
          <w:p>
            <w:pPr>
              <w:widowControl/>
              <w:jc w:val="center"/>
              <w:rPr>
                <w:rFonts w:ascii="仿宋" w:hAnsi="仿宋" w:eastAsia="仿宋" w:cs="仿宋"/>
                <w:kern w:val="0"/>
                <w:sz w:val="24"/>
                <w:szCs w:val="20"/>
              </w:rPr>
            </w:pPr>
          </w:p>
        </w:tc>
        <w:tc>
          <w:tcPr>
            <w:tcW w:w="1124" w:type="dxa"/>
            <w:vMerge w:val="continue"/>
            <w:vAlign w:val="center"/>
          </w:tcPr>
          <w:p>
            <w:pPr>
              <w:widowControl/>
              <w:jc w:val="center"/>
              <w:rPr>
                <w:rFonts w:ascii="仿宋" w:hAnsi="仿宋" w:eastAsia="仿宋" w:cs="仿宋"/>
                <w:kern w:val="0"/>
                <w:sz w:val="24"/>
                <w:szCs w:val="20"/>
              </w:rPr>
            </w:pPr>
          </w:p>
        </w:tc>
        <w:tc>
          <w:tcPr>
            <w:tcW w:w="5699" w:type="dxa"/>
            <w:vAlign w:val="center"/>
          </w:tcPr>
          <w:p>
            <w:pPr>
              <w:widowControl/>
              <w:rPr>
                <w:rFonts w:ascii="仿宋" w:hAnsi="仿宋" w:eastAsia="仿宋" w:cs="仿宋"/>
                <w:sz w:val="24"/>
              </w:rPr>
            </w:pPr>
            <w:r>
              <w:rPr>
                <w:rFonts w:hint="eastAsia" w:ascii="仿宋" w:hAnsi="仿宋" w:eastAsia="仿宋" w:cs="仿宋"/>
                <w:sz w:val="24"/>
              </w:rPr>
              <w:t>根据投标人是否熟知拆迁安置和房地产相关政策的描述等内容由专家评审。</w:t>
            </w:r>
          </w:p>
          <w:p>
            <w:pPr>
              <w:widowControl/>
              <w:rPr>
                <w:rFonts w:ascii="仿宋" w:hAnsi="仿宋" w:eastAsia="仿宋" w:cs="仿宋"/>
                <w:sz w:val="24"/>
              </w:rPr>
            </w:pPr>
            <w:r>
              <w:rPr>
                <w:rFonts w:hint="eastAsia" w:ascii="仿宋" w:hAnsi="仿宋" w:eastAsia="仿宋" w:cs="仿宋"/>
                <w:sz w:val="24"/>
                <w:lang w:val="en-GB"/>
              </w:rPr>
              <w:t>投标人</w:t>
            </w:r>
            <w:r>
              <w:rPr>
                <w:rFonts w:hint="eastAsia" w:ascii="仿宋" w:hAnsi="仿宋" w:eastAsia="仿宋" w:cs="仿宋"/>
                <w:sz w:val="24"/>
              </w:rPr>
              <w:t>描述满足项目要求的得5分；较为满足项目要求的得4分；</w:t>
            </w:r>
            <w:r>
              <w:rPr>
                <w:rFonts w:hint="eastAsia" w:ascii="仿宋" w:hAnsi="仿宋" w:eastAsia="仿宋" w:cs="宋体"/>
                <w:sz w:val="24"/>
              </w:rPr>
              <w:t>基本合理的得3分；</w:t>
            </w:r>
            <w:r>
              <w:rPr>
                <w:rFonts w:hint="eastAsia" w:ascii="仿宋" w:hAnsi="仿宋" w:eastAsia="仿宋" w:cs="仿宋"/>
                <w:kern w:val="0"/>
                <w:sz w:val="24"/>
              </w:rPr>
              <w:t>存在欠缺但基本</w:t>
            </w:r>
            <w:r>
              <w:rPr>
                <w:rFonts w:hint="eastAsia" w:ascii="仿宋" w:hAnsi="仿宋" w:eastAsia="仿宋" w:cs="仿宋"/>
                <w:sz w:val="24"/>
              </w:rPr>
              <w:t>项目要求的得1分，</w:t>
            </w:r>
            <w:r>
              <w:rPr>
                <w:rFonts w:hint="eastAsia" w:ascii="仿宋" w:hAnsi="仿宋" w:eastAsia="仿宋" w:cs="宋体"/>
                <w:sz w:val="24"/>
              </w:rPr>
              <w:t>不提供不得分</w:t>
            </w:r>
            <w:r>
              <w:rPr>
                <w:rFonts w:hint="eastAsia" w:ascii="仿宋" w:hAnsi="仿宋" w:eastAsia="仿宋" w:cs="仿宋"/>
                <w:sz w:val="24"/>
              </w:rPr>
              <w:t>。</w:t>
            </w:r>
          </w:p>
        </w:tc>
        <w:tc>
          <w:tcPr>
            <w:tcW w:w="615" w:type="dxa"/>
            <w:vAlign w:val="center"/>
          </w:tcPr>
          <w:p>
            <w:pPr>
              <w:widowControl/>
              <w:jc w:val="center"/>
              <w:rPr>
                <w:rFonts w:ascii="仿宋" w:hAnsi="仿宋" w:eastAsia="仿宋" w:cs="仿宋"/>
                <w:kern w:val="0"/>
                <w:sz w:val="24"/>
                <w:szCs w:val="20"/>
              </w:rPr>
            </w:pPr>
            <w:r>
              <w:rPr>
                <w:rFonts w:hint="eastAsia" w:ascii="仿宋" w:hAnsi="仿宋" w:eastAsia="仿宋" w:cs="仿宋"/>
                <w:sz w:val="24"/>
              </w:rPr>
              <w:t>0-5</w:t>
            </w:r>
          </w:p>
        </w:tc>
        <w:tc>
          <w:tcPr>
            <w:tcW w:w="950" w:type="dxa"/>
            <w:vAlign w:val="center"/>
          </w:tcPr>
          <w:p>
            <w:pPr>
              <w:widowControl/>
              <w:jc w:val="center"/>
              <w:rPr>
                <w:rFonts w:ascii="仿宋" w:hAnsi="仿宋" w:eastAsia="仿宋" w:cs="仿宋"/>
                <w:kern w:val="0"/>
                <w:sz w:val="24"/>
                <w:szCs w:val="20"/>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744" w:type="dxa"/>
            <w:vMerge w:val="continue"/>
            <w:vAlign w:val="center"/>
          </w:tcPr>
          <w:p>
            <w:pPr>
              <w:jc w:val="center"/>
              <w:rPr>
                <w:rFonts w:ascii="仿宋" w:hAnsi="仿宋" w:eastAsia="仿宋" w:cs="仿宋"/>
                <w:kern w:val="0"/>
                <w:sz w:val="24"/>
                <w:szCs w:val="20"/>
              </w:rPr>
            </w:pPr>
          </w:p>
        </w:tc>
        <w:tc>
          <w:tcPr>
            <w:tcW w:w="529" w:type="dxa"/>
            <w:vAlign w:val="center"/>
          </w:tcPr>
          <w:p>
            <w:pPr>
              <w:widowControl/>
              <w:jc w:val="center"/>
              <w:rPr>
                <w:rFonts w:ascii="仿宋" w:hAnsi="仿宋" w:eastAsia="仿宋" w:cs="仿宋"/>
                <w:kern w:val="0"/>
                <w:sz w:val="24"/>
                <w:szCs w:val="20"/>
              </w:rPr>
            </w:pPr>
            <w:r>
              <w:rPr>
                <w:rFonts w:hint="eastAsia" w:ascii="仿宋" w:hAnsi="仿宋" w:eastAsia="仿宋" w:cs="仿宋"/>
                <w:sz w:val="24"/>
              </w:rPr>
              <w:t>3</w:t>
            </w:r>
          </w:p>
        </w:tc>
        <w:tc>
          <w:tcPr>
            <w:tcW w:w="1124" w:type="dxa"/>
            <w:vAlign w:val="center"/>
          </w:tcPr>
          <w:p>
            <w:pPr>
              <w:pStyle w:val="26"/>
              <w:snapToGrid w:val="0"/>
              <w:spacing w:line="240" w:lineRule="auto"/>
              <w:ind w:firstLine="0" w:firstLineChars="0"/>
              <w:jc w:val="center"/>
              <w:rPr>
                <w:rFonts w:ascii="仿宋" w:hAnsi="仿宋" w:eastAsia="仿宋" w:cs="仿宋"/>
                <w:kern w:val="0"/>
                <w:szCs w:val="20"/>
              </w:rPr>
            </w:pPr>
            <w:r>
              <w:rPr>
                <w:rFonts w:hint="eastAsia" w:ascii="仿宋" w:hAnsi="仿宋" w:eastAsia="仿宋" w:cs="仿宋"/>
                <w:kern w:val="0"/>
                <w:szCs w:val="20"/>
              </w:rPr>
              <w:t>保证进度和项目完成的方案和措施</w:t>
            </w:r>
          </w:p>
        </w:tc>
        <w:tc>
          <w:tcPr>
            <w:tcW w:w="5699" w:type="dxa"/>
            <w:vAlign w:val="center"/>
          </w:tcPr>
          <w:p>
            <w:pPr>
              <w:widowControl/>
              <w:rPr>
                <w:rFonts w:ascii="仿宋" w:hAnsi="仿宋" w:eastAsia="仿宋" w:cs="仿宋"/>
                <w:sz w:val="24"/>
              </w:rPr>
            </w:pPr>
            <w:r>
              <w:rPr>
                <w:rFonts w:hint="eastAsia" w:ascii="仿宋" w:hAnsi="仿宋" w:eastAsia="仿宋" w:cs="仿宋"/>
                <w:sz w:val="24"/>
              </w:rPr>
              <w:t>根据投标人保证进度措施、内部管理规章制度的完整性、合理性、可行性等内容由专家评审。</w:t>
            </w:r>
          </w:p>
          <w:p>
            <w:pPr>
              <w:widowControl/>
              <w:rPr>
                <w:rFonts w:ascii="仿宋" w:hAnsi="仿宋" w:eastAsia="仿宋" w:cs="仿宋"/>
                <w:kern w:val="0"/>
                <w:sz w:val="24"/>
              </w:rPr>
            </w:pPr>
            <w:r>
              <w:rPr>
                <w:rFonts w:hint="eastAsia" w:ascii="仿宋" w:hAnsi="仿宋" w:eastAsia="仿宋" w:cs="仿宋"/>
                <w:sz w:val="24"/>
                <w:lang w:val="en-GB"/>
              </w:rPr>
              <w:t>投标人</w:t>
            </w:r>
            <w:r>
              <w:rPr>
                <w:rFonts w:hint="eastAsia" w:ascii="仿宋" w:hAnsi="仿宋" w:eastAsia="仿宋" w:cs="仿宋"/>
                <w:sz w:val="24"/>
              </w:rPr>
              <w:t>方案合理的得5分；</w:t>
            </w:r>
            <w:r>
              <w:rPr>
                <w:rFonts w:hint="eastAsia" w:ascii="仿宋" w:hAnsi="仿宋" w:eastAsia="仿宋" w:cs="仿宋"/>
                <w:kern w:val="0"/>
                <w:sz w:val="24"/>
              </w:rPr>
              <w:t>较为合理的得</w:t>
            </w:r>
            <w:r>
              <w:rPr>
                <w:rFonts w:hint="eastAsia" w:ascii="仿宋" w:hAnsi="仿宋" w:eastAsia="仿宋" w:cs="仿宋"/>
                <w:sz w:val="24"/>
              </w:rPr>
              <w:t>4分；</w:t>
            </w:r>
            <w:r>
              <w:rPr>
                <w:rFonts w:hint="eastAsia" w:ascii="仿宋" w:hAnsi="仿宋" w:eastAsia="仿宋" w:cs="宋体"/>
                <w:sz w:val="24"/>
              </w:rPr>
              <w:t>基本合理的得3分；</w:t>
            </w:r>
            <w:r>
              <w:rPr>
                <w:rFonts w:hint="eastAsia" w:ascii="仿宋" w:hAnsi="仿宋" w:eastAsia="仿宋" w:cs="仿宋"/>
                <w:kern w:val="0"/>
                <w:sz w:val="24"/>
              </w:rPr>
              <w:t>存在欠缺但基本合理的得1</w:t>
            </w:r>
            <w:r>
              <w:rPr>
                <w:rFonts w:hint="eastAsia" w:ascii="仿宋" w:hAnsi="仿宋" w:eastAsia="仿宋" w:cs="仿宋"/>
                <w:sz w:val="24"/>
              </w:rPr>
              <w:t>分，不</w:t>
            </w:r>
            <w:r>
              <w:rPr>
                <w:rFonts w:hint="eastAsia" w:ascii="仿宋" w:hAnsi="仿宋" w:eastAsia="仿宋" w:cs="仿宋"/>
                <w:kern w:val="0"/>
                <w:sz w:val="24"/>
              </w:rPr>
              <w:t>提供不得分。</w:t>
            </w:r>
          </w:p>
        </w:tc>
        <w:tc>
          <w:tcPr>
            <w:tcW w:w="615" w:type="dxa"/>
            <w:vAlign w:val="center"/>
          </w:tcPr>
          <w:p>
            <w:pPr>
              <w:widowControl/>
              <w:jc w:val="center"/>
              <w:rPr>
                <w:rFonts w:ascii="仿宋" w:hAnsi="仿宋" w:eastAsia="仿宋" w:cs="仿宋"/>
                <w:kern w:val="0"/>
                <w:sz w:val="24"/>
              </w:rPr>
            </w:pPr>
            <w:r>
              <w:rPr>
                <w:rFonts w:hint="eastAsia" w:ascii="仿宋" w:hAnsi="仿宋" w:eastAsia="仿宋" w:cs="仿宋"/>
                <w:sz w:val="24"/>
              </w:rPr>
              <w:t>0-5</w:t>
            </w:r>
          </w:p>
        </w:tc>
        <w:tc>
          <w:tcPr>
            <w:tcW w:w="950" w:type="dxa"/>
            <w:vAlign w:val="center"/>
          </w:tcPr>
          <w:p>
            <w:pPr>
              <w:widowControl/>
              <w:jc w:val="center"/>
              <w:rPr>
                <w:rFonts w:ascii="仿宋" w:hAnsi="仿宋" w:eastAsia="仿宋" w:cs="仿宋"/>
                <w:kern w:val="0"/>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4" w:type="dxa"/>
            <w:vMerge w:val="continue"/>
            <w:vAlign w:val="center"/>
          </w:tcPr>
          <w:p>
            <w:pPr>
              <w:jc w:val="center"/>
              <w:rPr>
                <w:rFonts w:ascii="仿宋" w:hAnsi="仿宋" w:eastAsia="仿宋" w:cs="仿宋"/>
                <w:kern w:val="0"/>
                <w:sz w:val="24"/>
                <w:szCs w:val="20"/>
              </w:rPr>
            </w:pPr>
          </w:p>
        </w:tc>
        <w:tc>
          <w:tcPr>
            <w:tcW w:w="529" w:type="dxa"/>
            <w:vAlign w:val="center"/>
          </w:tcPr>
          <w:p>
            <w:pPr>
              <w:widowControl/>
              <w:jc w:val="center"/>
              <w:rPr>
                <w:rFonts w:ascii="仿宋" w:hAnsi="仿宋" w:eastAsia="仿宋" w:cs="仿宋"/>
                <w:kern w:val="0"/>
                <w:sz w:val="24"/>
                <w:szCs w:val="20"/>
              </w:rPr>
            </w:pPr>
            <w:r>
              <w:rPr>
                <w:rFonts w:hint="eastAsia" w:ascii="仿宋" w:hAnsi="仿宋" w:eastAsia="仿宋" w:cs="仿宋"/>
                <w:sz w:val="24"/>
              </w:rPr>
              <w:t>4</w:t>
            </w:r>
          </w:p>
        </w:tc>
        <w:tc>
          <w:tcPr>
            <w:tcW w:w="1124" w:type="dxa"/>
            <w:vAlign w:val="center"/>
          </w:tcPr>
          <w:p>
            <w:pPr>
              <w:widowControl/>
              <w:jc w:val="center"/>
              <w:rPr>
                <w:rFonts w:ascii="仿宋" w:hAnsi="仿宋" w:eastAsia="仿宋" w:cs="仿宋"/>
                <w:kern w:val="0"/>
                <w:sz w:val="24"/>
                <w:szCs w:val="20"/>
              </w:rPr>
            </w:pPr>
            <w:r>
              <w:rPr>
                <w:rFonts w:hint="eastAsia" w:ascii="仿宋" w:hAnsi="仿宋" w:eastAsia="仿宋" w:cs="仿宋"/>
                <w:kern w:val="0"/>
                <w:sz w:val="24"/>
                <w:szCs w:val="20"/>
              </w:rPr>
              <w:t>对本项目的合理化建议</w:t>
            </w:r>
          </w:p>
        </w:tc>
        <w:tc>
          <w:tcPr>
            <w:tcW w:w="5699" w:type="dxa"/>
            <w:vAlign w:val="center"/>
          </w:tcPr>
          <w:p>
            <w:pPr>
              <w:widowControl/>
              <w:rPr>
                <w:rFonts w:ascii="仿宋" w:hAnsi="仿宋" w:eastAsia="仿宋" w:cs="仿宋"/>
                <w:kern w:val="0"/>
                <w:sz w:val="24"/>
                <w:szCs w:val="20"/>
              </w:rPr>
            </w:pPr>
            <w:r>
              <w:rPr>
                <w:rFonts w:hint="eastAsia" w:ascii="仿宋" w:hAnsi="仿宋" w:eastAsia="仿宋" w:cs="仿宋"/>
                <w:sz w:val="24"/>
              </w:rPr>
              <w:t>根据投标人针对本项目实际情况结合采购需求提出的合理化建议的合理性、可行性等内容由专家评审。</w:t>
            </w:r>
            <w:r>
              <w:rPr>
                <w:rFonts w:hint="eastAsia" w:ascii="仿宋" w:hAnsi="仿宋" w:eastAsia="仿宋" w:cs="仿宋"/>
                <w:sz w:val="24"/>
                <w:lang w:val="en-GB"/>
              </w:rPr>
              <w:t>投标人</w:t>
            </w:r>
            <w:r>
              <w:rPr>
                <w:rFonts w:hint="eastAsia" w:ascii="仿宋" w:hAnsi="仿宋" w:eastAsia="仿宋" w:cs="仿宋"/>
                <w:sz w:val="24"/>
              </w:rPr>
              <w:t>建议合理的得5分；</w:t>
            </w:r>
            <w:r>
              <w:rPr>
                <w:rFonts w:hint="eastAsia" w:ascii="仿宋" w:hAnsi="仿宋" w:eastAsia="仿宋" w:cs="仿宋"/>
                <w:kern w:val="0"/>
                <w:sz w:val="24"/>
              </w:rPr>
              <w:t>较为合理的得</w:t>
            </w:r>
            <w:r>
              <w:rPr>
                <w:rFonts w:hint="eastAsia" w:ascii="仿宋" w:hAnsi="仿宋" w:eastAsia="仿宋" w:cs="仿宋"/>
                <w:sz w:val="24"/>
              </w:rPr>
              <w:t>4分；</w:t>
            </w:r>
            <w:r>
              <w:rPr>
                <w:rFonts w:hint="eastAsia" w:ascii="仿宋" w:hAnsi="仿宋" w:eastAsia="仿宋" w:cs="宋体"/>
                <w:sz w:val="24"/>
              </w:rPr>
              <w:t>基本合理的得3分；</w:t>
            </w:r>
            <w:r>
              <w:rPr>
                <w:rFonts w:hint="eastAsia" w:ascii="仿宋" w:hAnsi="仿宋" w:eastAsia="仿宋" w:cs="仿宋"/>
                <w:kern w:val="0"/>
                <w:sz w:val="24"/>
              </w:rPr>
              <w:t>存在欠缺但基本合理的得</w:t>
            </w:r>
            <w:r>
              <w:rPr>
                <w:rFonts w:hint="eastAsia" w:ascii="仿宋" w:hAnsi="仿宋" w:eastAsia="仿宋" w:cs="仿宋"/>
                <w:sz w:val="24"/>
              </w:rPr>
              <w:t>1分，不</w:t>
            </w:r>
            <w:r>
              <w:rPr>
                <w:rFonts w:hint="eastAsia" w:ascii="仿宋" w:hAnsi="仿宋" w:eastAsia="仿宋" w:cs="仿宋"/>
                <w:kern w:val="0"/>
                <w:sz w:val="24"/>
              </w:rPr>
              <w:t>提供不得分。</w:t>
            </w:r>
          </w:p>
        </w:tc>
        <w:tc>
          <w:tcPr>
            <w:tcW w:w="615" w:type="dxa"/>
            <w:vAlign w:val="center"/>
          </w:tcPr>
          <w:p>
            <w:pPr>
              <w:widowControl/>
              <w:jc w:val="center"/>
              <w:rPr>
                <w:rFonts w:ascii="仿宋" w:hAnsi="仿宋" w:eastAsia="仿宋" w:cs="仿宋"/>
                <w:kern w:val="0"/>
                <w:sz w:val="24"/>
              </w:rPr>
            </w:pPr>
            <w:r>
              <w:rPr>
                <w:rFonts w:hint="eastAsia" w:ascii="仿宋" w:hAnsi="仿宋" w:eastAsia="仿宋" w:cs="仿宋"/>
                <w:sz w:val="24"/>
              </w:rPr>
              <w:t>0-5</w:t>
            </w:r>
          </w:p>
        </w:tc>
        <w:tc>
          <w:tcPr>
            <w:tcW w:w="950" w:type="dxa"/>
            <w:vAlign w:val="center"/>
          </w:tcPr>
          <w:p>
            <w:pPr>
              <w:widowControl/>
              <w:jc w:val="center"/>
              <w:rPr>
                <w:rFonts w:ascii="仿宋" w:hAnsi="仿宋" w:eastAsia="仿宋" w:cs="仿宋"/>
                <w:kern w:val="0"/>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44" w:type="dxa"/>
            <w:vMerge w:val="continue"/>
            <w:vAlign w:val="center"/>
          </w:tcPr>
          <w:p>
            <w:pPr>
              <w:jc w:val="center"/>
              <w:rPr>
                <w:rFonts w:ascii="仿宋" w:hAnsi="仿宋" w:eastAsia="仿宋" w:cs="仿宋"/>
                <w:kern w:val="0"/>
                <w:sz w:val="24"/>
                <w:szCs w:val="20"/>
              </w:rPr>
            </w:pPr>
          </w:p>
        </w:tc>
        <w:tc>
          <w:tcPr>
            <w:tcW w:w="529" w:type="dxa"/>
            <w:vMerge w:val="restart"/>
            <w:vAlign w:val="center"/>
          </w:tcPr>
          <w:p>
            <w:pPr>
              <w:widowControl/>
              <w:jc w:val="center"/>
              <w:rPr>
                <w:rFonts w:ascii="仿宋" w:hAnsi="仿宋" w:eastAsia="仿宋" w:cs="仿宋"/>
                <w:kern w:val="0"/>
                <w:sz w:val="24"/>
                <w:szCs w:val="20"/>
              </w:rPr>
            </w:pPr>
            <w:r>
              <w:rPr>
                <w:rFonts w:hint="eastAsia" w:ascii="仿宋" w:hAnsi="仿宋" w:eastAsia="仿宋" w:cs="仿宋"/>
                <w:sz w:val="24"/>
              </w:rPr>
              <w:t>5</w:t>
            </w:r>
          </w:p>
        </w:tc>
        <w:tc>
          <w:tcPr>
            <w:tcW w:w="1124" w:type="dxa"/>
            <w:vMerge w:val="restart"/>
            <w:vAlign w:val="center"/>
          </w:tcPr>
          <w:p>
            <w:pPr>
              <w:pStyle w:val="136"/>
              <w:widowControl/>
              <w:adjustRightInd/>
              <w:spacing w:line="360" w:lineRule="exact"/>
              <w:ind w:firstLine="0" w:firstLineChars="0"/>
              <w:jc w:val="center"/>
              <w:rPr>
                <w:rFonts w:ascii="仿宋" w:hAnsi="仿宋" w:eastAsia="仿宋" w:cs="仿宋"/>
                <w:kern w:val="0"/>
              </w:rPr>
            </w:pPr>
            <w:r>
              <w:rPr>
                <w:rFonts w:hint="eastAsia" w:ascii="仿宋" w:hAnsi="仿宋" w:eastAsia="仿宋" w:cs="仿宋"/>
                <w:kern w:val="0"/>
              </w:rPr>
              <w:t>项目负责人及技术力量安排</w:t>
            </w:r>
          </w:p>
        </w:tc>
        <w:tc>
          <w:tcPr>
            <w:tcW w:w="5699" w:type="dxa"/>
            <w:vAlign w:val="center"/>
          </w:tcPr>
          <w:p>
            <w:pPr>
              <w:widowControl/>
              <w:jc w:val="left"/>
              <w:rPr>
                <w:rFonts w:ascii="仿宋" w:hAnsi="仿宋" w:eastAsia="仿宋" w:cs="仿宋"/>
                <w:sz w:val="24"/>
              </w:rPr>
            </w:pPr>
            <w:r>
              <w:rPr>
                <w:rFonts w:hint="eastAsia" w:ascii="仿宋" w:hAnsi="仿宋" w:eastAsia="仿宋" w:cs="仿宋"/>
                <w:sz w:val="24"/>
              </w:rPr>
              <w:t>根据拟派项目组负责人具有二级及以上公证员的得3分，最高得3分；具有高级职称的得2分，最高得2分。</w:t>
            </w:r>
          </w:p>
          <w:p>
            <w:pPr>
              <w:pStyle w:val="26"/>
              <w:snapToGrid w:val="0"/>
              <w:spacing w:line="240" w:lineRule="auto"/>
              <w:ind w:firstLine="0" w:firstLineChars="0"/>
              <w:jc w:val="left"/>
              <w:rPr>
                <w:rFonts w:ascii="仿宋" w:hAnsi="仿宋" w:eastAsia="仿宋" w:cs="宋体"/>
              </w:rPr>
            </w:pPr>
            <w:r>
              <w:rPr>
                <w:rFonts w:hint="eastAsia" w:ascii="仿宋" w:hAnsi="仿宋" w:eastAsia="仿宋" w:cs="宋体"/>
              </w:rPr>
              <w:t>（注：投标文件中提供相应</w:t>
            </w:r>
            <w:r>
              <w:rPr>
                <w:rFonts w:hint="eastAsia" w:ascii="仿宋" w:hAnsi="仿宋" w:eastAsia="仿宋" w:cs="仿宋"/>
              </w:rPr>
              <w:t>资质证书</w:t>
            </w:r>
            <w:r>
              <w:rPr>
                <w:rFonts w:hint="eastAsia" w:ascii="仿宋" w:hAnsi="仿宋" w:eastAsia="仿宋" w:cs="宋体"/>
              </w:rPr>
              <w:t>复印件或人社局批准的相关材料复印件。）</w:t>
            </w:r>
          </w:p>
        </w:tc>
        <w:tc>
          <w:tcPr>
            <w:tcW w:w="615" w:type="dxa"/>
            <w:vAlign w:val="center"/>
          </w:tcPr>
          <w:p>
            <w:pPr>
              <w:widowControl/>
              <w:jc w:val="center"/>
              <w:rPr>
                <w:rFonts w:ascii="仿宋" w:hAnsi="仿宋" w:eastAsia="仿宋" w:cs="仿宋"/>
                <w:sz w:val="24"/>
              </w:rPr>
            </w:pPr>
            <w:r>
              <w:rPr>
                <w:rFonts w:hint="eastAsia" w:ascii="仿宋" w:hAnsi="仿宋" w:eastAsia="仿宋" w:cs="仿宋"/>
                <w:sz w:val="24"/>
              </w:rPr>
              <w:t>0-5</w:t>
            </w:r>
          </w:p>
        </w:tc>
        <w:tc>
          <w:tcPr>
            <w:tcW w:w="950" w:type="dxa"/>
            <w:vAlign w:val="center"/>
          </w:tcPr>
          <w:p>
            <w:pPr>
              <w:widowControl/>
              <w:jc w:val="center"/>
              <w:rPr>
                <w:rFonts w:ascii="仿宋" w:hAnsi="仿宋" w:eastAsia="仿宋" w:cs="仿宋"/>
                <w:sz w:val="24"/>
              </w:rPr>
            </w:pPr>
            <w:r>
              <w:rPr>
                <w:rFonts w:hint="eastAsia" w:ascii="仿宋" w:hAnsi="仿宋" w:eastAsia="仿宋" w:cs="仿宋"/>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44" w:type="dxa"/>
            <w:vMerge w:val="continue"/>
            <w:vAlign w:val="center"/>
          </w:tcPr>
          <w:p>
            <w:pPr>
              <w:jc w:val="center"/>
              <w:rPr>
                <w:rFonts w:ascii="仿宋" w:hAnsi="仿宋" w:eastAsia="仿宋" w:cs="仿宋"/>
                <w:kern w:val="0"/>
                <w:sz w:val="24"/>
                <w:szCs w:val="20"/>
              </w:rPr>
            </w:pPr>
          </w:p>
        </w:tc>
        <w:tc>
          <w:tcPr>
            <w:tcW w:w="529" w:type="dxa"/>
            <w:vMerge w:val="continue"/>
            <w:vAlign w:val="center"/>
          </w:tcPr>
          <w:p>
            <w:pPr>
              <w:widowControl/>
              <w:jc w:val="center"/>
              <w:rPr>
                <w:rFonts w:ascii="仿宋" w:hAnsi="仿宋" w:eastAsia="仿宋" w:cs="仿宋"/>
                <w:kern w:val="0"/>
                <w:sz w:val="24"/>
                <w:szCs w:val="20"/>
              </w:rPr>
            </w:pPr>
          </w:p>
        </w:tc>
        <w:tc>
          <w:tcPr>
            <w:tcW w:w="1124" w:type="dxa"/>
            <w:vMerge w:val="continue"/>
            <w:vAlign w:val="center"/>
          </w:tcPr>
          <w:p>
            <w:pPr>
              <w:pStyle w:val="136"/>
              <w:widowControl/>
              <w:adjustRightInd/>
              <w:spacing w:line="360" w:lineRule="exact"/>
              <w:ind w:firstLine="0" w:firstLineChars="0"/>
              <w:jc w:val="center"/>
              <w:rPr>
                <w:rFonts w:ascii="仿宋" w:hAnsi="仿宋" w:eastAsia="仿宋" w:cs="仿宋"/>
                <w:kern w:val="0"/>
              </w:rPr>
            </w:pPr>
          </w:p>
        </w:tc>
        <w:tc>
          <w:tcPr>
            <w:tcW w:w="5699" w:type="dxa"/>
            <w:vAlign w:val="center"/>
          </w:tcPr>
          <w:p>
            <w:pPr>
              <w:widowControl/>
              <w:jc w:val="left"/>
              <w:rPr>
                <w:rFonts w:ascii="仿宋" w:hAnsi="仿宋" w:eastAsia="仿宋" w:cs="仿宋"/>
                <w:sz w:val="24"/>
              </w:rPr>
            </w:pPr>
            <w:r>
              <w:rPr>
                <w:rFonts w:hint="eastAsia" w:ascii="仿宋" w:hAnsi="仿宋" w:eastAsia="仿宋" w:cs="仿宋"/>
                <w:sz w:val="24"/>
              </w:rPr>
              <w:t>拟派项目组的人员中（不含项目组负责人），具有三级及以上公证员的每个得2分，最高得4分。</w:t>
            </w:r>
          </w:p>
          <w:p>
            <w:pPr>
              <w:widowControl/>
              <w:jc w:val="left"/>
              <w:rPr>
                <w:rFonts w:ascii="仿宋" w:hAnsi="仿宋" w:eastAsia="仿宋" w:cs="仿宋"/>
                <w:kern w:val="0"/>
                <w:sz w:val="24"/>
              </w:rPr>
            </w:pPr>
            <w:r>
              <w:rPr>
                <w:rFonts w:hint="eastAsia" w:ascii="仿宋" w:hAnsi="仿宋" w:eastAsia="仿宋" w:cs="宋体"/>
                <w:sz w:val="24"/>
              </w:rPr>
              <w:t>（注：投标文件中提供相应</w:t>
            </w:r>
            <w:r>
              <w:rPr>
                <w:rFonts w:hint="eastAsia" w:ascii="仿宋" w:hAnsi="仿宋" w:eastAsia="仿宋" w:cs="仿宋"/>
                <w:sz w:val="24"/>
              </w:rPr>
              <w:t>资质证书</w:t>
            </w:r>
            <w:r>
              <w:rPr>
                <w:rFonts w:hint="eastAsia" w:ascii="仿宋" w:hAnsi="仿宋" w:eastAsia="仿宋" w:cs="宋体"/>
                <w:sz w:val="24"/>
              </w:rPr>
              <w:t>复印件或人社局批准的相关材料复印件。）</w:t>
            </w:r>
          </w:p>
        </w:tc>
        <w:tc>
          <w:tcPr>
            <w:tcW w:w="615" w:type="dxa"/>
            <w:vAlign w:val="center"/>
          </w:tcPr>
          <w:p>
            <w:pPr>
              <w:widowControl/>
              <w:jc w:val="center"/>
              <w:rPr>
                <w:rFonts w:ascii="仿宋" w:hAnsi="仿宋" w:eastAsia="仿宋" w:cs="仿宋"/>
                <w:kern w:val="0"/>
                <w:sz w:val="24"/>
              </w:rPr>
            </w:pPr>
            <w:r>
              <w:rPr>
                <w:rFonts w:hint="eastAsia" w:ascii="仿宋" w:hAnsi="仿宋" w:eastAsia="仿宋" w:cs="仿宋"/>
                <w:sz w:val="24"/>
              </w:rPr>
              <w:t>0-4</w:t>
            </w:r>
          </w:p>
        </w:tc>
        <w:tc>
          <w:tcPr>
            <w:tcW w:w="950" w:type="dxa"/>
            <w:vAlign w:val="center"/>
          </w:tcPr>
          <w:p>
            <w:pPr>
              <w:widowControl/>
              <w:jc w:val="center"/>
              <w:rPr>
                <w:rFonts w:ascii="仿宋" w:hAnsi="仿宋" w:eastAsia="仿宋" w:cs="仿宋"/>
                <w:kern w:val="0"/>
                <w:sz w:val="24"/>
              </w:rPr>
            </w:pPr>
            <w:r>
              <w:rPr>
                <w:rFonts w:hint="eastAsia" w:ascii="仿宋" w:hAnsi="仿宋" w:eastAsia="仿宋" w:cs="仿宋"/>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44" w:type="dxa"/>
            <w:vMerge w:val="continue"/>
            <w:vAlign w:val="center"/>
          </w:tcPr>
          <w:p>
            <w:pPr>
              <w:jc w:val="center"/>
              <w:rPr>
                <w:rFonts w:ascii="仿宋" w:hAnsi="仿宋" w:eastAsia="仿宋" w:cs="仿宋"/>
                <w:kern w:val="0"/>
                <w:sz w:val="24"/>
                <w:szCs w:val="20"/>
              </w:rPr>
            </w:pPr>
          </w:p>
        </w:tc>
        <w:tc>
          <w:tcPr>
            <w:tcW w:w="529" w:type="dxa"/>
            <w:vMerge w:val="continue"/>
            <w:vAlign w:val="center"/>
          </w:tcPr>
          <w:p>
            <w:pPr>
              <w:widowControl/>
              <w:jc w:val="center"/>
              <w:rPr>
                <w:rFonts w:ascii="仿宋" w:hAnsi="仿宋" w:eastAsia="仿宋" w:cs="仿宋"/>
                <w:kern w:val="0"/>
                <w:sz w:val="24"/>
                <w:szCs w:val="20"/>
              </w:rPr>
            </w:pPr>
          </w:p>
        </w:tc>
        <w:tc>
          <w:tcPr>
            <w:tcW w:w="1124" w:type="dxa"/>
            <w:vMerge w:val="continue"/>
            <w:vAlign w:val="center"/>
          </w:tcPr>
          <w:p>
            <w:pPr>
              <w:pStyle w:val="136"/>
              <w:widowControl/>
              <w:adjustRightInd/>
              <w:spacing w:line="360" w:lineRule="exact"/>
              <w:ind w:firstLine="0" w:firstLineChars="0"/>
              <w:jc w:val="center"/>
              <w:rPr>
                <w:rFonts w:ascii="仿宋" w:hAnsi="仿宋" w:eastAsia="仿宋" w:cs="仿宋"/>
                <w:kern w:val="0"/>
              </w:rPr>
            </w:pPr>
          </w:p>
        </w:tc>
        <w:tc>
          <w:tcPr>
            <w:tcW w:w="5699" w:type="dxa"/>
            <w:vAlign w:val="center"/>
          </w:tcPr>
          <w:p>
            <w:pPr>
              <w:pStyle w:val="26"/>
              <w:snapToGrid w:val="0"/>
              <w:spacing w:line="240" w:lineRule="auto"/>
              <w:ind w:firstLine="0" w:firstLineChars="0"/>
              <w:jc w:val="left"/>
              <w:rPr>
                <w:rFonts w:ascii="仿宋" w:hAnsi="仿宋" w:eastAsia="仿宋" w:cs="仿宋"/>
              </w:rPr>
            </w:pPr>
            <w:r>
              <w:rPr>
                <w:rFonts w:hint="eastAsia" w:ascii="仿宋" w:hAnsi="仿宋" w:eastAsia="仿宋" w:cs="仿宋"/>
              </w:rPr>
              <w:t>拟派项目组的人员中（不含项目组负责人），公证员具有中级及以上职称每提供一个得2分，最高得4分。</w:t>
            </w:r>
          </w:p>
          <w:p>
            <w:pPr>
              <w:widowControl/>
              <w:jc w:val="left"/>
              <w:rPr>
                <w:rFonts w:ascii="仿宋" w:hAnsi="仿宋" w:eastAsia="仿宋" w:cs="宋体"/>
                <w:sz w:val="24"/>
              </w:rPr>
            </w:pPr>
            <w:r>
              <w:rPr>
                <w:rFonts w:hint="eastAsia" w:ascii="仿宋" w:hAnsi="仿宋" w:eastAsia="仿宋" w:cs="宋体"/>
                <w:sz w:val="24"/>
              </w:rPr>
              <w:t>（注：投标文件中提供相应</w:t>
            </w:r>
            <w:r>
              <w:rPr>
                <w:rFonts w:hint="eastAsia" w:ascii="仿宋" w:hAnsi="仿宋" w:eastAsia="仿宋" w:cs="仿宋"/>
                <w:sz w:val="24"/>
              </w:rPr>
              <w:t>资质证书</w:t>
            </w:r>
            <w:r>
              <w:rPr>
                <w:rFonts w:hint="eastAsia" w:ascii="仿宋" w:hAnsi="仿宋" w:eastAsia="仿宋" w:cs="宋体"/>
                <w:sz w:val="24"/>
              </w:rPr>
              <w:t>复印件或人社局批准的相关材料复印件。）</w:t>
            </w:r>
          </w:p>
        </w:tc>
        <w:tc>
          <w:tcPr>
            <w:tcW w:w="615" w:type="dxa"/>
            <w:vAlign w:val="center"/>
          </w:tcPr>
          <w:p>
            <w:pPr>
              <w:widowControl/>
              <w:jc w:val="center"/>
              <w:rPr>
                <w:rFonts w:ascii="仿宋" w:hAnsi="仿宋" w:eastAsia="仿宋" w:cs="仿宋"/>
                <w:sz w:val="24"/>
              </w:rPr>
            </w:pPr>
            <w:r>
              <w:rPr>
                <w:rFonts w:hint="eastAsia" w:ascii="仿宋" w:hAnsi="仿宋" w:eastAsia="仿宋" w:cs="仿宋"/>
                <w:sz w:val="24"/>
              </w:rPr>
              <w:t>0-4</w:t>
            </w:r>
          </w:p>
        </w:tc>
        <w:tc>
          <w:tcPr>
            <w:tcW w:w="950" w:type="dxa"/>
            <w:vAlign w:val="center"/>
          </w:tcPr>
          <w:p>
            <w:pPr>
              <w:widowControl/>
              <w:jc w:val="center"/>
              <w:rPr>
                <w:rFonts w:ascii="仿宋" w:hAnsi="仿宋" w:eastAsia="仿宋" w:cs="仿宋"/>
                <w:sz w:val="24"/>
              </w:rPr>
            </w:pPr>
            <w:r>
              <w:rPr>
                <w:rFonts w:hint="eastAsia" w:ascii="仿宋" w:hAnsi="仿宋" w:eastAsia="仿宋" w:cs="仿宋"/>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44" w:type="dxa"/>
            <w:vMerge w:val="continue"/>
            <w:vAlign w:val="center"/>
          </w:tcPr>
          <w:p>
            <w:pPr>
              <w:jc w:val="center"/>
              <w:rPr>
                <w:rFonts w:ascii="仿宋" w:hAnsi="仿宋" w:eastAsia="仿宋" w:cs="仿宋"/>
                <w:kern w:val="0"/>
                <w:sz w:val="24"/>
                <w:szCs w:val="20"/>
              </w:rPr>
            </w:pPr>
          </w:p>
        </w:tc>
        <w:tc>
          <w:tcPr>
            <w:tcW w:w="529" w:type="dxa"/>
            <w:vAlign w:val="center"/>
          </w:tcPr>
          <w:p>
            <w:pPr>
              <w:widowControl/>
              <w:jc w:val="center"/>
              <w:rPr>
                <w:rFonts w:ascii="仿宋" w:hAnsi="仿宋" w:eastAsia="仿宋" w:cs="仿宋"/>
                <w:kern w:val="0"/>
                <w:sz w:val="24"/>
                <w:szCs w:val="20"/>
              </w:rPr>
            </w:pPr>
            <w:r>
              <w:rPr>
                <w:rFonts w:hint="eastAsia" w:ascii="仿宋" w:hAnsi="仿宋" w:eastAsia="仿宋" w:cs="仿宋"/>
                <w:sz w:val="24"/>
              </w:rPr>
              <w:t>6</w:t>
            </w:r>
          </w:p>
        </w:tc>
        <w:tc>
          <w:tcPr>
            <w:tcW w:w="1124" w:type="dxa"/>
            <w:vAlign w:val="center"/>
          </w:tcPr>
          <w:p>
            <w:pPr>
              <w:widowControl/>
              <w:jc w:val="center"/>
              <w:rPr>
                <w:rFonts w:ascii="仿宋" w:hAnsi="仿宋" w:eastAsia="仿宋" w:cs="仿宋"/>
                <w:kern w:val="0"/>
                <w:sz w:val="24"/>
                <w:szCs w:val="20"/>
              </w:rPr>
            </w:pPr>
            <w:r>
              <w:rPr>
                <w:rFonts w:hint="eastAsia" w:ascii="仿宋" w:hAnsi="仿宋" w:eastAsia="仿宋" w:cs="仿宋"/>
                <w:sz w:val="24"/>
              </w:rPr>
              <w:t>服务质量保证方案</w:t>
            </w:r>
          </w:p>
        </w:tc>
        <w:tc>
          <w:tcPr>
            <w:tcW w:w="5699" w:type="dxa"/>
            <w:vAlign w:val="center"/>
          </w:tcPr>
          <w:p>
            <w:pPr>
              <w:widowControl/>
              <w:jc w:val="left"/>
              <w:rPr>
                <w:rFonts w:ascii="仿宋" w:hAnsi="仿宋" w:eastAsia="仿宋" w:cs="仿宋"/>
                <w:sz w:val="24"/>
              </w:rPr>
            </w:pPr>
            <w:r>
              <w:rPr>
                <w:rFonts w:hint="eastAsia" w:ascii="仿宋" w:hAnsi="仿宋" w:eastAsia="仿宋" w:cs="宋体"/>
                <w:sz w:val="24"/>
              </w:rPr>
              <w:t>根据投标人提供的质量保证措施及承诺的完整性、针对性和可操作性等情况</w:t>
            </w:r>
            <w:r>
              <w:rPr>
                <w:rFonts w:hint="eastAsia" w:ascii="仿宋" w:hAnsi="仿宋" w:eastAsia="仿宋" w:cs="仿宋"/>
                <w:sz w:val="24"/>
              </w:rPr>
              <w:t>由专家评审。</w:t>
            </w:r>
          </w:p>
          <w:p>
            <w:pPr>
              <w:widowControl/>
              <w:jc w:val="left"/>
              <w:rPr>
                <w:rFonts w:ascii="仿宋" w:hAnsi="仿宋" w:eastAsia="仿宋" w:cs="宋体"/>
                <w:sz w:val="24"/>
              </w:rPr>
            </w:pPr>
            <w:r>
              <w:rPr>
                <w:rFonts w:hint="eastAsia" w:ascii="仿宋" w:hAnsi="仿宋" w:eastAsia="仿宋" w:cs="仿宋"/>
                <w:sz w:val="24"/>
                <w:lang w:val="en-GB"/>
              </w:rPr>
              <w:t>投标人</w:t>
            </w:r>
            <w:r>
              <w:rPr>
                <w:rFonts w:hint="eastAsia" w:ascii="仿宋" w:hAnsi="仿宋" w:eastAsia="仿宋" w:cs="仿宋"/>
                <w:sz w:val="24"/>
              </w:rPr>
              <w:t>服务质量保证方案合理的得5分；</w:t>
            </w:r>
            <w:r>
              <w:rPr>
                <w:rFonts w:hint="eastAsia" w:ascii="仿宋" w:hAnsi="仿宋" w:eastAsia="仿宋" w:cs="仿宋"/>
                <w:kern w:val="0"/>
                <w:sz w:val="24"/>
              </w:rPr>
              <w:t>较为合理的得</w:t>
            </w:r>
            <w:r>
              <w:rPr>
                <w:rFonts w:hint="eastAsia" w:ascii="仿宋" w:hAnsi="仿宋" w:eastAsia="仿宋" w:cs="仿宋"/>
                <w:sz w:val="24"/>
              </w:rPr>
              <w:t>4分；</w:t>
            </w:r>
            <w:r>
              <w:rPr>
                <w:rFonts w:hint="eastAsia" w:ascii="仿宋" w:hAnsi="仿宋" w:eastAsia="仿宋" w:cs="宋体"/>
                <w:sz w:val="24"/>
              </w:rPr>
              <w:t>基本合理的得3分；</w:t>
            </w:r>
            <w:r>
              <w:rPr>
                <w:rFonts w:hint="eastAsia" w:ascii="仿宋" w:hAnsi="仿宋" w:eastAsia="仿宋" w:cs="仿宋"/>
                <w:sz w:val="24"/>
              </w:rPr>
              <w:t>；</w:t>
            </w:r>
            <w:r>
              <w:rPr>
                <w:rFonts w:hint="eastAsia" w:ascii="仿宋" w:hAnsi="仿宋" w:eastAsia="仿宋" w:cs="仿宋"/>
                <w:kern w:val="0"/>
                <w:sz w:val="24"/>
              </w:rPr>
              <w:t>存在欠缺但基本合理的得</w:t>
            </w:r>
            <w:r>
              <w:rPr>
                <w:rFonts w:hint="eastAsia" w:ascii="仿宋" w:hAnsi="仿宋" w:eastAsia="仿宋" w:cs="仿宋"/>
                <w:sz w:val="24"/>
              </w:rPr>
              <w:t>1分，不</w:t>
            </w:r>
            <w:r>
              <w:rPr>
                <w:rFonts w:hint="eastAsia" w:ascii="仿宋" w:hAnsi="仿宋" w:eastAsia="仿宋" w:cs="仿宋"/>
                <w:kern w:val="0"/>
                <w:sz w:val="24"/>
              </w:rPr>
              <w:t>提供不得分。</w:t>
            </w:r>
          </w:p>
        </w:tc>
        <w:tc>
          <w:tcPr>
            <w:tcW w:w="615" w:type="dxa"/>
            <w:vAlign w:val="center"/>
          </w:tcPr>
          <w:p>
            <w:pPr>
              <w:widowControl/>
              <w:jc w:val="center"/>
              <w:rPr>
                <w:rFonts w:ascii="仿宋" w:hAnsi="仿宋" w:eastAsia="仿宋" w:cs="仿宋"/>
                <w:kern w:val="0"/>
                <w:sz w:val="24"/>
              </w:rPr>
            </w:pPr>
            <w:r>
              <w:rPr>
                <w:rFonts w:hint="eastAsia" w:ascii="仿宋" w:hAnsi="仿宋" w:eastAsia="仿宋" w:cs="仿宋"/>
                <w:sz w:val="24"/>
              </w:rPr>
              <w:t>0-5</w:t>
            </w:r>
          </w:p>
        </w:tc>
        <w:tc>
          <w:tcPr>
            <w:tcW w:w="950" w:type="dxa"/>
            <w:vAlign w:val="center"/>
          </w:tcPr>
          <w:p>
            <w:pPr>
              <w:widowControl/>
              <w:jc w:val="center"/>
              <w:rPr>
                <w:rFonts w:ascii="仿宋" w:hAnsi="仿宋" w:eastAsia="仿宋" w:cs="仿宋"/>
                <w:kern w:val="0"/>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744" w:type="dxa"/>
            <w:vMerge w:val="continue"/>
            <w:vAlign w:val="center"/>
          </w:tcPr>
          <w:p>
            <w:pPr>
              <w:jc w:val="center"/>
              <w:rPr>
                <w:rFonts w:ascii="仿宋" w:hAnsi="仿宋" w:eastAsia="仿宋" w:cs="仿宋"/>
                <w:kern w:val="0"/>
                <w:sz w:val="24"/>
                <w:szCs w:val="20"/>
              </w:rPr>
            </w:pPr>
          </w:p>
        </w:tc>
        <w:tc>
          <w:tcPr>
            <w:tcW w:w="529" w:type="dxa"/>
            <w:vMerge w:val="restart"/>
            <w:vAlign w:val="center"/>
          </w:tcPr>
          <w:p>
            <w:pPr>
              <w:widowControl/>
              <w:jc w:val="center"/>
              <w:rPr>
                <w:rFonts w:ascii="仿宋" w:hAnsi="仿宋" w:eastAsia="仿宋" w:cs="仿宋"/>
                <w:kern w:val="0"/>
                <w:sz w:val="24"/>
                <w:szCs w:val="20"/>
              </w:rPr>
            </w:pPr>
            <w:r>
              <w:rPr>
                <w:rFonts w:hint="eastAsia" w:ascii="仿宋" w:hAnsi="仿宋" w:eastAsia="仿宋" w:cs="仿宋"/>
                <w:sz w:val="24"/>
              </w:rPr>
              <w:t>7</w:t>
            </w:r>
          </w:p>
        </w:tc>
        <w:tc>
          <w:tcPr>
            <w:tcW w:w="1124" w:type="dxa"/>
            <w:vMerge w:val="restart"/>
            <w:vAlign w:val="center"/>
          </w:tcPr>
          <w:p>
            <w:pPr>
              <w:pStyle w:val="136"/>
              <w:widowControl/>
              <w:adjustRightInd/>
              <w:spacing w:line="360" w:lineRule="exact"/>
              <w:ind w:firstLine="0" w:firstLineChars="0"/>
              <w:jc w:val="center"/>
              <w:rPr>
                <w:rFonts w:ascii="仿宋" w:hAnsi="仿宋" w:eastAsia="仿宋" w:cs="仿宋"/>
                <w:kern w:val="0"/>
              </w:rPr>
            </w:pPr>
            <w:r>
              <w:rPr>
                <w:rFonts w:hint="eastAsia" w:ascii="仿宋" w:hAnsi="仿宋" w:eastAsia="仿宋" w:cs="仿宋"/>
                <w:szCs w:val="24"/>
              </w:rPr>
              <w:t>服务承诺</w:t>
            </w:r>
          </w:p>
        </w:tc>
        <w:tc>
          <w:tcPr>
            <w:tcW w:w="5699" w:type="dxa"/>
            <w:vAlign w:val="center"/>
          </w:tcPr>
          <w:p>
            <w:pPr>
              <w:jc w:val="left"/>
              <w:rPr>
                <w:rFonts w:ascii="仿宋" w:hAnsi="仿宋" w:eastAsia="仿宋" w:cs="仿宋"/>
                <w:sz w:val="24"/>
              </w:rPr>
            </w:pPr>
            <w:r>
              <w:rPr>
                <w:rFonts w:hint="eastAsia" w:ascii="仿宋" w:hAnsi="仿宋" w:eastAsia="仿宋" w:cs="仿宋"/>
                <w:sz w:val="24"/>
              </w:rPr>
              <w:t>投标人承诺合同期内能提供电话热线7×24小时的法律咨询与服务的得2分。</w:t>
            </w:r>
          </w:p>
          <w:p>
            <w:pPr>
              <w:jc w:val="left"/>
              <w:rPr>
                <w:rFonts w:ascii="仿宋" w:hAnsi="仿宋" w:eastAsia="仿宋" w:cs="仿宋"/>
                <w:kern w:val="0"/>
                <w:sz w:val="24"/>
              </w:rPr>
            </w:pPr>
            <w:r>
              <w:rPr>
                <w:rFonts w:hint="eastAsia" w:ascii="仿宋" w:hAnsi="仿宋" w:eastAsia="仿宋" w:cs="仿宋"/>
                <w:sz w:val="24"/>
              </w:rPr>
              <w:t>（注：投标文件中同时提供承诺函及电话热线，不提供不得分）</w:t>
            </w:r>
          </w:p>
        </w:tc>
        <w:tc>
          <w:tcPr>
            <w:tcW w:w="615" w:type="dxa"/>
            <w:vAlign w:val="center"/>
          </w:tcPr>
          <w:p>
            <w:pPr>
              <w:widowControl/>
              <w:jc w:val="center"/>
              <w:rPr>
                <w:rFonts w:ascii="仿宋" w:hAnsi="仿宋" w:eastAsia="仿宋" w:cs="仿宋"/>
                <w:kern w:val="0"/>
                <w:sz w:val="24"/>
              </w:rPr>
            </w:pPr>
            <w:r>
              <w:rPr>
                <w:rFonts w:hint="eastAsia" w:ascii="仿宋" w:hAnsi="仿宋" w:eastAsia="仿宋" w:cs="仿宋"/>
                <w:sz w:val="24"/>
              </w:rPr>
              <w:t>0-2</w:t>
            </w:r>
          </w:p>
        </w:tc>
        <w:tc>
          <w:tcPr>
            <w:tcW w:w="950" w:type="dxa"/>
            <w:vAlign w:val="center"/>
          </w:tcPr>
          <w:p>
            <w:pPr>
              <w:widowControl/>
              <w:jc w:val="center"/>
              <w:rPr>
                <w:rFonts w:ascii="仿宋" w:hAnsi="仿宋" w:eastAsia="仿宋" w:cs="仿宋"/>
                <w:kern w:val="0"/>
                <w:sz w:val="24"/>
              </w:rPr>
            </w:pPr>
            <w:r>
              <w:rPr>
                <w:rFonts w:hint="eastAsia" w:ascii="仿宋" w:hAnsi="仿宋" w:eastAsia="仿宋" w:cs="仿宋"/>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44" w:type="dxa"/>
            <w:vMerge w:val="continue"/>
            <w:vAlign w:val="center"/>
          </w:tcPr>
          <w:p>
            <w:pPr>
              <w:jc w:val="center"/>
              <w:rPr>
                <w:rFonts w:ascii="仿宋" w:hAnsi="仿宋" w:eastAsia="仿宋" w:cs="仿宋"/>
                <w:kern w:val="0"/>
                <w:sz w:val="24"/>
                <w:szCs w:val="20"/>
              </w:rPr>
            </w:pPr>
          </w:p>
        </w:tc>
        <w:tc>
          <w:tcPr>
            <w:tcW w:w="529" w:type="dxa"/>
            <w:vMerge w:val="continue"/>
            <w:vAlign w:val="center"/>
          </w:tcPr>
          <w:p>
            <w:pPr>
              <w:widowControl/>
              <w:jc w:val="center"/>
              <w:rPr>
                <w:rFonts w:ascii="仿宋" w:hAnsi="仿宋" w:eastAsia="仿宋" w:cs="仿宋"/>
                <w:sz w:val="24"/>
              </w:rPr>
            </w:pPr>
          </w:p>
        </w:tc>
        <w:tc>
          <w:tcPr>
            <w:tcW w:w="1124" w:type="dxa"/>
            <w:vMerge w:val="continue"/>
            <w:vAlign w:val="center"/>
          </w:tcPr>
          <w:p>
            <w:pPr>
              <w:pStyle w:val="136"/>
              <w:widowControl/>
              <w:adjustRightInd/>
              <w:spacing w:line="360" w:lineRule="exact"/>
              <w:ind w:firstLine="0" w:firstLineChars="0"/>
              <w:jc w:val="center"/>
              <w:rPr>
                <w:rFonts w:ascii="仿宋" w:hAnsi="仿宋" w:eastAsia="仿宋" w:cs="仿宋"/>
                <w:szCs w:val="24"/>
              </w:rPr>
            </w:pPr>
          </w:p>
        </w:tc>
        <w:tc>
          <w:tcPr>
            <w:tcW w:w="5699" w:type="dxa"/>
            <w:vAlign w:val="center"/>
          </w:tcPr>
          <w:p>
            <w:pPr>
              <w:jc w:val="left"/>
              <w:rPr>
                <w:rFonts w:ascii="仿宋" w:hAnsi="仿宋" w:eastAsia="仿宋" w:cs="仿宋"/>
                <w:sz w:val="24"/>
              </w:rPr>
            </w:pPr>
            <w:r>
              <w:rPr>
                <w:rFonts w:hint="eastAsia" w:ascii="仿宋" w:hAnsi="仿宋" w:eastAsia="仿宋" w:cs="仿宋"/>
                <w:sz w:val="24"/>
              </w:rPr>
              <w:t>投标人承诺合同期内能提供电子邮件形式的法律咨询与服务的得1分。</w:t>
            </w:r>
          </w:p>
          <w:p>
            <w:pPr>
              <w:jc w:val="left"/>
              <w:rPr>
                <w:rFonts w:ascii="仿宋" w:hAnsi="仿宋" w:eastAsia="仿宋"/>
              </w:rPr>
            </w:pPr>
            <w:r>
              <w:rPr>
                <w:rFonts w:hint="eastAsia" w:ascii="仿宋" w:hAnsi="仿宋" w:eastAsia="仿宋" w:cs="仿宋"/>
                <w:sz w:val="24"/>
              </w:rPr>
              <w:t>（注：投标文件中同时提供承诺函及电子邮件账号，不提供不得分）</w:t>
            </w:r>
          </w:p>
        </w:tc>
        <w:tc>
          <w:tcPr>
            <w:tcW w:w="615" w:type="dxa"/>
            <w:vAlign w:val="center"/>
          </w:tcPr>
          <w:p>
            <w:pPr>
              <w:widowControl/>
              <w:jc w:val="center"/>
              <w:rPr>
                <w:rFonts w:ascii="仿宋" w:hAnsi="仿宋" w:eastAsia="仿宋" w:cs="仿宋"/>
                <w:sz w:val="24"/>
              </w:rPr>
            </w:pPr>
            <w:r>
              <w:rPr>
                <w:rFonts w:hint="eastAsia" w:ascii="仿宋" w:hAnsi="仿宋" w:eastAsia="仿宋" w:cs="仿宋"/>
                <w:sz w:val="24"/>
              </w:rPr>
              <w:t>0-1</w:t>
            </w:r>
          </w:p>
        </w:tc>
        <w:tc>
          <w:tcPr>
            <w:tcW w:w="950" w:type="dxa"/>
            <w:vAlign w:val="center"/>
          </w:tcPr>
          <w:p>
            <w:pPr>
              <w:widowControl/>
              <w:jc w:val="center"/>
              <w:rPr>
                <w:rFonts w:ascii="仿宋" w:hAnsi="仿宋" w:eastAsia="仿宋" w:cs="仿宋"/>
                <w:sz w:val="24"/>
              </w:rPr>
            </w:pPr>
            <w:r>
              <w:rPr>
                <w:rFonts w:hint="eastAsia" w:ascii="仿宋" w:hAnsi="仿宋" w:eastAsia="仿宋" w:cs="仿宋"/>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4" w:type="dxa"/>
            <w:vMerge w:val="continue"/>
            <w:vAlign w:val="center"/>
          </w:tcPr>
          <w:p>
            <w:pPr>
              <w:jc w:val="center"/>
              <w:rPr>
                <w:rFonts w:ascii="仿宋" w:hAnsi="仿宋" w:eastAsia="仿宋" w:cs="仿宋"/>
                <w:kern w:val="0"/>
                <w:sz w:val="24"/>
                <w:szCs w:val="20"/>
              </w:rPr>
            </w:pPr>
          </w:p>
        </w:tc>
        <w:tc>
          <w:tcPr>
            <w:tcW w:w="529" w:type="dxa"/>
            <w:vAlign w:val="center"/>
          </w:tcPr>
          <w:p>
            <w:pPr>
              <w:widowControl/>
              <w:jc w:val="center"/>
              <w:rPr>
                <w:rFonts w:ascii="仿宋" w:hAnsi="仿宋" w:eastAsia="仿宋" w:cs="仿宋"/>
                <w:sz w:val="24"/>
              </w:rPr>
            </w:pPr>
            <w:r>
              <w:rPr>
                <w:rFonts w:hint="eastAsia" w:ascii="仿宋" w:hAnsi="仿宋" w:eastAsia="仿宋" w:cs="仿宋"/>
                <w:sz w:val="24"/>
              </w:rPr>
              <w:t>8</w:t>
            </w:r>
          </w:p>
        </w:tc>
        <w:tc>
          <w:tcPr>
            <w:tcW w:w="1124" w:type="dxa"/>
            <w:vAlign w:val="center"/>
          </w:tcPr>
          <w:p>
            <w:pPr>
              <w:widowControl/>
              <w:jc w:val="center"/>
              <w:rPr>
                <w:rFonts w:ascii="仿宋" w:hAnsi="仿宋" w:eastAsia="仿宋" w:cs="仿宋"/>
                <w:sz w:val="24"/>
              </w:rPr>
            </w:pPr>
            <w:r>
              <w:rPr>
                <w:rFonts w:hint="eastAsia" w:ascii="仿宋" w:hAnsi="仿宋" w:eastAsia="仿宋" w:cs="仿宋"/>
                <w:sz w:val="24"/>
              </w:rPr>
              <w:t>服务响应能力</w:t>
            </w:r>
          </w:p>
        </w:tc>
        <w:tc>
          <w:tcPr>
            <w:tcW w:w="5699" w:type="dxa"/>
            <w:vAlign w:val="center"/>
          </w:tcPr>
          <w:p>
            <w:pPr>
              <w:widowControl/>
              <w:adjustRightInd/>
              <w:spacing w:line="360" w:lineRule="exact"/>
              <w:jc w:val="left"/>
              <w:rPr>
                <w:rFonts w:ascii="仿宋" w:hAnsi="仿宋" w:eastAsia="仿宋" w:cs="仿宋"/>
                <w:sz w:val="24"/>
              </w:rPr>
            </w:pPr>
            <w:r>
              <w:rPr>
                <w:rFonts w:hint="eastAsia" w:ascii="仿宋" w:hAnsi="仿宋" w:eastAsia="仿宋" w:cs="仿宋"/>
                <w:sz w:val="24"/>
              </w:rPr>
              <w:t>投标人提供详尽服务响应速度、响应能力的保障措施方案，方案措施是否合理、可行、有针对性等情况由专家评审。</w:t>
            </w:r>
          </w:p>
          <w:p>
            <w:pPr>
              <w:widowControl/>
              <w:adjustRightInd/>
              <w:spacing w:line="360" w:lineRule="exact"/>
              <w:jc w:val="left"/>
              <w:rPr>
                <w:rFonts w:ascii="仿宋" w:hAnsi="仿宋" w:eastAsia="仿宋" w:cs="仿宋"/>
                <w:sz w:val="24"/>
              </w:rPr>
            </w:pPr>
            <w:r>
              <w:rPr>
                <w:rFonts w:hint="eastAsia" w:ascii="仿宋" w:hAnsi="仿宋" w:eastAsia="仿宋" w:cs="仿宋"/>
                <w:sz w:val="24"/>
                <w:lang w:val="en-GB"/>
              </w:rPr>
              <w:t>投标人</w:t>
            </w:r>
            <w:r>
              <w:rPr>
                <w:rFonts w:hint="eastAsia" w:ascii="仿宋" w:hAnsi="仿宋" w:eastAsia="仿宋" w:cs="仿宋"/>
                <w:sz w:val="24"/>
              </w:rPr>
              <w:t>服务响应能力方案合理的得5分；</w:t>
            </w:r>
            <w:r>
              <w:rPr>
                <w:rFonts w:hint="eastAsia" w:ascii="仿宋" w:hAnsi="仿宋" w:eastAsia="仿宋" w:cs="仿宋"/>
                <w:kern w:val="0"/>
                <w:sz w:val="24"/>
              </w:rPr>
              <w:t>较为合理的得</w:t>
            </w:r>
            <w:r>
              <w:rPr>
                <w:rFonts w:hint="eastAsia" w:ascii="仿宋" w:hAnsi="仿宋" w:eastAsia="仿宋" w:cs="仿宋"/>
                <w:sz w:val="24"/>
              </w:rPr>
              <w:t>4分；</w:t>
            </w:r>
            <w:r>
              <w:rPr>
                <w:rFonts w:hint="eastAsia" w:ascii="仿宋" w:hAnsi="仿宋" w:eastAsia="仿宋" w:cs="宋体"/>
                <w:sz w:val="24"/>
              </w:rPr>
              <w:t>基本合理的得3分；</w:t>
            </w:r>
            <w:r>
              <w:rPr>
                <w:rFonts w:hint="eastAsia" w:ascii="仿宋" w:hAnsi="仿宋" w:eastAsia="仿宋" w:cs="仿宋"/>
                <w:kern w:val="0"/>
                <w:sz w:val="24"/>
              </w:rPr>
              <w:t>存在欠缺但基本合理的得</w:t>
            </w:r>
            <w:r>
              <w:rPr>
                <w:rFonts w:hint="eastAsia" w:ascii="仿宋" w:hAnsi="仿宋" w:eastAsia="仿宋" w:cs="仿宋"/>
                <w:sz w:val="24"/>
              </w:rPr>
              <w:t>1分，不</w:t>
            </w:r>
            <w:r>
              <w:rPr>
                <w:rFonts w:hint="eastAsia" w:ascii="仿宋" w:hAnsi="仿宋" w:eastAsia="仿宋" w:cs="仿宋"/>
                <w:kern w:val="0"/>
                <w:sz w:val="24"/>
              </w:rPr>
              <w:t>提供不得分。</w:t>
            </w:r>
          </w:p>
        </w:tc>
        <w:tc>
          <w:tcPr>
            <w:tcW w:w="615" w:type="dxa"/>
            <w:vAlign w:val="center"/>
          </w:tcPr>
          <w:p>
            <w:pPr>
              <w:widowControl/>
              <w:adjustRightInd/>
              <w:spacing w:line="360" w:lineRule="exact"/>
              <w:jc w:val="left"/>
              <w:rPr>
                <w:rFonts w:ascii="仿宋" w:hAnsi="仿宋" w:eastAsia="仿宋" w:cs="仿宋"/>
                <w:sz w:val="24"/>
              </w:rPr>
            </w:pPr>
            <w:r>
              <w:rPr>
                <w:rFonts w:hint="eastAsia" w:ascii="仿宋" w:hAnsi="仿宋" w:eastAsia="仿宋" w:cs="仿宋"/>
                <w:sz w:val="24"/>
              </w:rPr>
              <w:t>0-5</w:t>
            </w:r>
          </w:p>
        </w:tc>
        <w:tc>
          <w:tcPr>
            <w:tcW w:w="950" w:type="dxa"/>
            <w:vAlign w:val="center"/>
          </w:tcPr>
          <w:p>
            <w:pPr>
              <w:widowControl/>
              <w:jc w:val="center"/>
              <w:rPr>
                <w:rFonts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4" w:type="dxa"/>
            <w:vMerge w:val="continue"/>
            <w:vAlign w:val="center"/>
          </w:tcPr>
          <w:p>
            <w:pPr>
              <w:jc w:val="center"/>
              <w:rPr>
                <w:rFonts w:ascii="仿宋" w:hAnsi="仿宋" w:eastAsia="仿宋" w:cs="仿宋"/>
                <w:kern w:val="0"/>
                <w:sz w:val="24"/>
                <w:szCs w:val="20"/>
              </w:rPr>
            </w:pPr>
          </w:p>
        </w:tc>
        <w:tc>
          <w:tcPr>
            <w:tcW w:w="529" w:type="dxa"/>
            <w:vAlign w:val="center"/>
          </w:tcPr>
          <w:p>
            <w:pPr>
              <w:widowControl/>
              <w:jc w:val="center"/>
              <w:rPr>
                <w:rFonts w:ascii="仿宋" w:hAnsi="仿宋" w:eastAsia="仿宋" w:cs="仿宋"/>
                <w:kern w:val="0"/>
                <w:sz w:val="24"/>
                <w:szCs w:val="20"/>
              </w:rPr>
            </w:pPr>
            <w:r>
              <w:rPr>
                <w:rFonts w:hint="eastAsia" w:ascii="仿宋" w:hAnsi="仿宋" w:eastAsia="仿宋" w:cs="仿宋"/>
                <w:sz w:val="24"/>
              </w:rPr>
              <w:t>9</w:t>
            </w:r>
          </w:p>
        </w:tc>
        <w:tc>
          <w:tcPr>
            <w:tcW w:w="1124" w:type="dxa"/>
            <w:vAlign w:val="center"/>
          </w:tcPr>
          <w:p>
            <w:pPr>
              <w:widowControl/>
              <w:jc w:val="center"/>
              <w:rPr>
                <w:rFonts w:ascii="仿宋" w:hAnsi="仿宋" w:eastAsia="仿宋" w:cs="仿宋"/>
                <w:kern w:val="0"/>
                <w:sz w:val="24"/>
                <w:szCs w:val="20"/>
              </w:rPr>
            </w:pPr>
            <w:r>
              <w:rPr>
                <w:rFonts w:hint="eastAsia" w:ascii="仿宋" w:hAnsi="仿宋" w:eastAsia="仿宋" w:cs="仿宋"/>
                <w:sz w:val="24"/>
              </w:rPr>
              <w:t>信访、复议诉讼等纠纷调处计划</w:t>
            </w:r>
          </w:p>
        </w:tc>
        <w:tc>
          <w:tcPr>
            <w:tcW w:w="5699" w:type="dxa"/>
            <w:vAlign w:val="center"/>
          </w:tcPr>
          <w:p>
            <w:pPr>
              <w:widowControl/>
              <w:adjustRightInd/>
              <w:spacing w:line="360" w:lineRule="exact"/>
              <w:jc w:val="left"/>
              <w:rPr>
                <w:rFonts w:ascii="仿宋" w:hAnsi="仿宋" w:eastAsia="仿宋" w:cs="仿宋"/>
                <w:sz w:val="24"/>
              </w:rPr>
            </w:pPr>
            <w:r>
              <w:rPr>
                <w:rFonts w:hint="eastAsia" w:ascii="仿宋" w:hAnsi="仿宋" w:eastAsia="仿宋" w:cs="仿宋"/>
                <w:sz w:val="24"/>
              </w:rPr>
              <w:t>投标人提供的信访、复议诉讼等纠纷调处计划的合理性、可行性等内容综合评定等情况由专家评审。</w:t>
            </w:r>
          </w:p>
          <w:p>
            <w:pPr>
              <w:widowControl/>
              <w:adjustRightInd/>
              <w:spacing w:line="360" w:lineRule="exact"/>
              <w:jc w:val="left"/>
              <w:rPr>
                <w:rFonts w:ascii="仿宋" w:hAnsi="仿宋" w:eastAsia="仿宋" w:cs="仿宋"/>
                <w:sz w:val="24"/>
              </w:rPr>
            </w:pPr>
            <w:r>
              <w:rPr>
                <w:rFonts w:hint="eastAsia" w:ascii="仿宋" w:hAnsi="仿宋" w:eastAsia="仿宋" w:cs="仿宋"/>
                <w:sz w:val="24"/>
                <w:lang w:val="en-GB"/>
              </w:rPr>
              <w:t>投标人</w:t>
            </w:r>
            <w:r>
              <w:rPr>
                <w:rFonts w:hint="eastAsia" w:ascii="仿宋" w:hAnsi="仿宋" w:eastAsia="仿宋" w:cs="仿宋"/>
                <w:sz w:val="24"/>
              </w:rPr>
              <w:t>信访、复议诉讼等纠纷调处计划合理的得5分；</w:t>
            </w:r>
            <w:r>
              <w:rPr>
                <w:rFonts w:hint="eastAsia" w:ascii="仿宋" w:hAnsi="仿宋" w:eastAsia="仿宋" w:cs="仿宋"/>
                <w:kern w:val="0"/>
                <w:sz w:val="24"/>
              </w:rPr>
              <w:t>较为合理的得</w:t>
            </w:r>
            <w:r>
              <w:rPr>
                <w:rFonts w:hint="eastAsia" w:ascii="仿宋" w:hAnsi="仿宋" w:eastAsia="仿宋" w:cs="仿宋"/>
                <w:sz w:val="24"/>
              </w:rPr>
              <w:t>4分；</w:t>
            </w:r>
            <w:r>
              <w:rPr>
                <w:rFonts w:hint="eastAsia" w:ascii="仿宋" w:hAnsi="仿宋" w:eastAsia="仿宋" w:cs="宋体"/>
                <w:sz w:val="24"/>
              </w:rPr>
              <w:t>基本合理的得3分；</w:t>
            </w:r>
            <w:r>
              <w:rPr>
                <w:rFonts w:hint="eastAsia" w:ascii="仿宋" w:hAnsi="仿宋" w:eastAsia="仿宋" w:cs="仿宋"/>
                <w:kern w:val="0"/>
                <w:sz w:val="24"/>
              </w:rPr>
              <w:t>存在欠缺但基本合理的得</w:t>
            </w:r>
            <w:r>
              <w:rPr>
                <w:rFonts w:hint="eastAsia" w:ascii="仿宋" w:hAnsi="仿宋" w:eastAsia="仿宋" w:cs="仿宋"/>
                <w:sz w:val="24"/>
              </w:rPr>
              <w:t>1分，不</w:t>
            </w:r>
            <w:r>
              <w:rPr>
                <w:rFonts w:hint="eastAsia" w:ascii="仿宋" w:hAnsi="仿宋" w:eastAsia="仿宋" w:cs="仿宋"/>
                <w:kern w:val="0"/>
                <w:sz w:val="24"/>
              </w:rPr>
              <w:t>提供不得分。</w:t>
            </w:r>
          </w:p>
        </w:tc>
        <w:tc>
          <w:tcPr>
            <w:tcW w:w="615" w:type="dxa"/>
            <w:vAlign w:val="center"/>
          </w:tcPr>
          <w:p>
            <w:pPr>
              <w:widowControl/>
              <w:adjustRightInd/>
              <w:spacing w:line="360" w:lineRule="exact"/>
              <w:jc w:val="left"/>
              <w:rPr>
                <w:rFonts w:ascii="仿宋" w:hAnsi="仿宋" w:eastAsia="仿宋" w:cs="仿宋"/>
                <w:sz w:val="24"/>
              </w:rPr>
            </w:pPr>
            <w:r>
              <w:rPr>
                <w:rFonts w:hint="eastAsia" w:ascii="仿宋" w:hAnsi="仿宋" w:eastAsia="仿宋" w:cs="仿宋"/>
                <w:sz w:val="24"/>
              </w:rPr>
              <w:t>0-5</w:t>
            </w:r>
          </w:p>
        </w:tc>
        <w:tc>
          <w:tcPr>
            <w:tcW w:w="950" w:type="dxa"/>
            <w:vAlign w:val="center"/>
          </w:tcPr>
          <w:p>
            <w:pPr>
              <w:widowControl/>
              <w:jc w:val="center"/>
              <w:rPr>
                <w:rFonts w:ascii="仿宋" w:hAnsi="仿宋" w:eastAsia="仿宋" w:cs="仿宋"/>
                <w:kern w:val="0"/>
                <w:sz w:val="24"/>
                <w:szCs w:val="20"/>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44" w:type="dxa"/>
            <w:vAlign w:val="center"/>
          </w:tcPr>
          <w:p>
            <w:pPr>
              <w:jc w:val="center"/>
              <w:rPr>
                <w:rFonts w:ascii="仿宋" w:hAnsi="仿宋" w:eastAsia="仿宋" w:cs="仿宋"/>
                <w:kern w:val="0"/>
                <w:sz w:val="24"/>
                <w:szCs w:val="20"/>
              </w:rPr>
            </w:pPr>
            <w:r>
              <w:rPr>
                <w:rFonts w:hint="eastAsia" w:ascii="仿宋" w:hAnsi="仿宋" w:eastAsia="仿宋" w:cs="仿宋"/>
                <w:kern w:val="0"/>
                <w:sz w:val="24"/>
              </w:rPr>
              <w:t>价格分（20分）</w:t>
            </w:r>
          </w:p>
        </w:tc>
        <w:tc>
          <w:tcPr>
            <w:tcW w:w="529" w:type="dxa"/>
            <w:vAlign w:val="center"/>
          </w:tcPr>
          <w:p>
            <w:pPr>
              <w:jc w:val="center"/>
              <w:rPr>
                <w:rFonts w:ascii="仿宋" w:hAnsi="仿宋" w:eastAsia="仿宋" w:cs="仿宋"/>
                <w:kern w:val="0"/>
                <w:sz w:val="24"/>
                <w:szCs w:val="20"/>
              </w:rPr>
            </w:pPr>
            <w:r>
              <w:rPr>
                <w:rFonts w:hint="eastAsia" w:ascii="仿宋" w:hAnsi="仿宋" w:eastAsia="仿宋" w:cs="仿宋"/>
                <w:kern w:val="0"/>
                <w:sz w:val="24"/>
              </w:rPr>
              <w:t>1</w:t>
            </w:r>
          </w:p>
        </w:tc>
        <w:tc>
          <w:tcPr>
            <w:tcW w:w="1124" w:type="dxa"/>
            <w:vAlign w:val="center"/>
          </w:tcPr>
          <w:p>
            <w:pPr>
              <w:jc w:val="center"/>
              <w:rPr>
                <w:rFonts w:ascii="仿宋" w:hAnsi="仿宋" w:eastAsia="仿宋" w:cs="仿宋"/>
                <w:kern w:val="0"/>
                <w:sz w:val="24"/>
                <w:szCs w:val="20"/>
              </w:rPr>
            </w:pPr>
            <w:r>
              <w:rPr>
                <w:rFonts w:hint="eastAsia" w:ascii="仿宋" w:hAnsi="仿宋" w:eastAsia="仿宋" w:cs="仿宋"/>
                <w:kern w:val="0"/>
                <w:sz w:val="24"/>
                <w:szCs w:val="20"/>
              </w:rPr>
              <w:t>价格权值</w:t>
            </w:r>
          </w:p>
        </w:tc>
        <w:tc>
          <w:tcPr>
            <w:tcW w:w="5699" w:type="dxa"/>
            <w:vAlign w:val="center"/>
          </w:tcPr>
          <w:p>
            <w:pPr>
              <w:jc w:val="left"/>
              <w:rPr>
                <w:rFonts w:ascii="仿宋" w:hAnsi="仿宋" w:eastAsia="仿宋" w:cs="仿宋"/>
                <w:kern w:val="0"/>
                <w:sz w:val="24"/>
                <w:szCs w:val="20"/>
              </w:rPr>
            </w:pPr>
            <w:r>
              <w:rPr>
                <w:rFonts w:hint="eastAsia" w:ascii="仿宋" w:hAnsi="仿宋" w:eastAsia="仿宋" w:cs="宋体"/>
                <w:color w:val="000000"/>
                <w:kern w:val="0"/>
                <w:sz w:val="24"/>
              </w:rPr>
              <w:t>有效投标报价的最低价作为评标基准价，其最低报价为满分；按［投标报价得分=（评标基准价/投标报价）*20］的计算公式计算。</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评标过程中，不得去掉报价中的最高报价和最低报价。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615" w:type="dxa"/>
            <w:vAlign w:val="center"/>
          </w:tcPr>
          <w:p>
            <w:pPr>
              <w:jc w:val="center"/>
              <w:rPr>
                <w:rFonts w:ascii="仿宋" w:hAnsi="仿宋" w:eastAsia="仿宋" w:cs="仿宋"/>
                <w:kern w:val="0"/>
                <w:sz w:val="24"/>
                <w:szCs w:val="20"/>
              </w:rPr>
            </w:pPr>
            <w:r>
              <w:rPr>
                <w:rFonts w:hint="eastAsia" w:ascii="仿宋" w:hAnsi="仿宋" w:eastAsia="仿宋" w:cs="仿宋"/>
                <w:kern w:val="0"/>
                <w:sz w:val="24"/>
              </w:rPr>
              <w:t>20</w:t>
            </w:r>
          </w:p>
        </w:tc>
        <w:tc>
          <w:tcPr>
            <w:tcW w:w="950" w:type="dxa"/>
            <w:vAlign w:val="center"/>
          </w:tcPr>
          <w:p>
            <w:pPr>
              <w:jc w:val="center"/>
              <w:rPr>
                <w:rFonts w:ascii="仿宋" w:hAnsi="仿宋" w:eastAsia="仿宋" w:cs="仿宋"/>
                <w:kern w:val="0"/>
                <w:sz w:val="24"/>
                <w:szCs w:val="20"/>
              </w:rPr>
            </w:pPr>
            <w:r>
              <w:rPr>
                <w:rFonts w:hint="eastAsia" w:ascii="仿宋" w:hAnsi="仿宋" w:eastAsia="仿宋" w:cs="仿宋"/>
                <w:kern w:val="0"/>
                <w:sz w:val="24"/>
              </w:rPr>
              <w:t>/</w:t>
            </w:r>
          </w:p>
        </w:tc>
      </w:tr>
    </w:tbl>
    <w:p>
      <w:pPr>
        <w:spacing w:line="360" w:lineRule="auto"/>
        <w:rPr>
          <w:rFonts w:ascii="仿宋" w:hAnsi="仿宋" w:eastAsia="仿宋" w:cs="宋体"/>
          <w:sz w:val="24"/>
        </w:rPr>
      </w:pPr>
      <w:r>
        <w:rPr>
          <w:rFonts w:hint="eastAsia" w:ascii="宋体" w:hAnsi="宋体" w:eastAsia="仿宋" w:cs="宋体"/>
          <w:sz w:val="20"/>
          <w:szCs w:val="20"/>
          <w:shd w:val="clear" w:color="auto" w:fill="FFFFFF"/>
        </w:rPr>
        <w:t> </w:t>
      </w: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rPr>
        <w:t xml:space="preserve">1、投标人编制投标文件（商务技术文件部分）时，建议按此目录（序号和内容）提供评标标准相应的商务技术资料。 </w:t>
      </w:r>
    </w:p>
    <w:p>
      <w:pPr>
        <w:spacing w:line="360" w:lineRule="auto"/>
        <w:rPr>
          <w:rFonts w:ascii="仿宋" w:hAnsi="仿宋" w:eastAsia="仿宋" w:cs="宋体"/>
          <w:sz w:val="24"/>
        </w:rPr>
      </w:pPr>
      <w:r>
        <w:rPr>
          <w:rFonts w:hint="eastAsia" w:ascii="仿宋" w:hAnsi="仿宋" w:eastAsia="仿宋" w:cs="宋体"/>
          <w:sz w:val="24"/>
        </w:rPr>
        <w:t>2、评分条款中涉及的业绩、荣誉、人员、社保等分公司均有效。涉及社保、劳动关系证明关系的，如人员为法人代表，则无需提供相关证明</w:t>
      </w:r>
      <w:r>
        <w:rPr>
          <w:rFonts w:ascii="仿宋" w:hAnsi="仿宋" w:eastAsia="仿宋" w:cs="宋体"/>
          <w:sz w:val="24"/>
        </w:rPr>
        <w:t>，提供营业执照及身份证即可</w:t>
      </w:r>
      <w:r>
        <w:rPr>
          <w:rFonts w:hint="eastAsia" w:ascii="仿宋" w:hAnsi="仿宋" w:eastAsia="仿宋" w:cs="宋体"/>
          <w:sz w:val="24"/>
        </w:rPr>
        <w:t>。</w:t>
      </w:r>
    </w:p>
    <w:p>
      <w:pPr>
        <w:spacing w:line="360" w:lineRule="auto"/>
        <w:rPr>
          <w:rFonts w:ascii="仿宋" w:hAnsi="仿宋" w:eastAsia="仿宋" w:cs="宋体"/>
          <w:sz w:val="24"/>
        </w:rPr>
      </w:pPr>
      <w:r>
        <w:rPr>
          <w:rFonts w:hint="eastAsia" w:ascii="仿宋" w:hAnsi="仿宋" w:eastAsia="仿宋" w:cs="宋体"/>
          <w:sz w:val="24"/>
        </w:rPr>
        <w:t>3、投标文件中如附有外文资料，必须逐一对应翻译成中文并加盖投标人公章后附在相关外文资料后面，否则外文资料不予认可。</w:t>
      </w:r>
    </w:p>
    <w:p/>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440" w:lineRule="exact"/>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36"/>
        <w:spacing w:before="0" w:line="440" w:lineRule="exact"/>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3.4.1.1投标文件中开标一览表(报价表)内容与投标文件中相应内容不一致的，以开标一览表(报价表)为准;</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3.4.1.2大写金额和小写金额不一致的，以大写金额为准;</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3.4.1.3单价金额小数点或者百分比有明显错位的，以开标一览表的总价为准，并修改单价;</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3.4.1.4总价金额与按单价汇总金额不一致的，以单价金额计算结果为准。</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3.4.1.5同时出现两种以上不一致的，按照3.4.1规定的顺序修正。修正后的报价按照财政部第87号令《政府采购货物和服务招标投标管理办法》第五十一条第二款的规定经投标人确认后产生约束力。</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3.4.5对于未预留份额专门面向中小企业的政府采购货物或服务项目，以及预留份额政府采购货物或服务项目中的非预留部分标项，对小型和微型企业的投标报价给予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 w:val="24"/>
        </w:rPr>
        <w:t>2</w:t>
      </w:r>
      <w:r>
        <w:rPr>
          <w:rFonts w:hint="eastAsia" w:ascii="仿宋" w:hAnsi="仿宋" w:eastAsia="仿宋" w:cs="仿宋"/>
          <w:kern w:val="0"/>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仿宋" w:hAnsi="仿宋" w:eastAsia="仿宋" w:cs="仿宋"/>
          <w:kern w:val="0"/>
          <w:sz w:val="24"/>
        </w:rPr>
        <w:t>6</w:t>
      </w:r>
      <w:r>
        <w:rPr>
          <w:rFonts w:hint="eastAsia" w:ascii="仿宋" w:hAnsi="仿宋" w:eastAsia="仿宋" w:cs="仿宋"/>
          <w:kern w:val="0"/>
          <w:sz w:val="24"/>
        </w:rPr>
        <w:t>%的扣除，用扣除后的价格参加评审。组成联合体或者接受分包的小微企业与联合体内其他企业、分包企业之间存在直接控股、管理关系的，不享受价格扣除优惠政策。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440" w:lineRule="exact"/>
        <w:rPr>
          <w:rFonts w:ascii="仿宋" w:hAnsi="仿宋" w:eastAsia="仿宋" w:cs="仿宋"/>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440" w:lineRule="exact"/>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440" w:lineRule="exact"/>
        <w:jc w:val="left"/>
        <w:rPr>
          <w:rFonts w:ascii="仿宋" w:hAnsi="仿宋" w:eastAsia="仿宋" w:cs="仿宋"/>
          <w:b/>
          <w:sz w:val="32"/>
        </w:rPr>
      </w:pPr>
      <w:r>
        <w:rPr>
          <w:rFonts w:hint="eastAsia" w:ascii="仿宋" w:hAnsi="仿宋" w:eastAsia="仿宋" w:cs="仿宋"/>
          <w:b/>
          <w:sz w:val="32"/>
        </w:rPr>
        <w:t>四、评标中的其他事项</w:t>
      </w:r>
    </w:p>
    <w:p>
      <w:pPr>
        <w:pStyle w:val="136"/>
        <w:spacing w:before="0" w:line="440" w:lineRule="exact"/>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440" w:lineRule="exact"/>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4.2.3投标文件含有采购人不能接受的附加条件的；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4.2.4投标文件中承诺的投标有效期少于招标文件中载明的投标有效期的；</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kern w:val="0"/>
          <w:sz w:val="24"/>
        </w:rPr>
        <w:t>4.2.5投标文件出现不是唯一的、有选择性投标报价的;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4.2.6投标报价超过招标文件中规定的预算金额或者最高限价的;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4.2.7报价明显低于其他通过符合性审查投标人的报价，有可能影响产品质量或者不能诚信履约的，未能按要求提供书面说明或者提交相关证明材料，不能证明其报价合理性的;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4.2.8投标人对根据修正原则修正后的报价不确认的；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4.2.9投标人提供虚假材料投标的；</w:t>
      </w:r>
    </w:p>
    <w:p>
      <w:pPr>
        <w:spacing w:line="440" w:lineRule="exact"/>
        <w:ind w:firstLine="240" w:firstLineChars="100"/>
        <w:rPr>
          <w:rFonts w:ascii="仿宋" w:hAnsi="仿宋" w:eastAsia="仿宋" w:cs="仿宋"/>
          <w:kern w:val="0"/>
          <w:sz w:val="24"/>
        </w:rPr>
      </w:pPr>
      <w:r>
        <w:rPr>
          <w:rFonts w:hint="eastAsia" w:ascii="仿宋" w:hAnsi="仿宋" w:eastAsia="仿宋" w:cs="仿宋"/>
          <w:kern w:val="0"/>
          <w:sz w:val="24"/>
        </w:rPr>
        <w:t xml:space="preserve">  4.2.10投标人有恶意串通、妨碍其他投标人的竞争行为、损害采购人或者其他投标人的合法权益情形的；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4.2.11投标人仅提交备份投标文件，没有在电子交易平台传输递交投标文件的，投标无效；</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4.2.12投标文件不满足招标文件的其它实质性要求的；</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4.2.13法律、法规、规章（适用本市的）及省级以上规范性文件（适用本市的）规定的其他无效情形。</w:t>
      </w:r>
    </w:p>
    <w:p>
      <w:pPr>
        <w:pStyle w:val="26"/>
        <w:snapToGrid w:val="0"/>
        <w:spacing w:line="440" w:lineRule="exact"/>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6"/>
        <w:snapToGrid w:val="0"/>
        <w:spacing w:line="440" w:lineRule="exact"/>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6"/>
        <w:snapToGrid w:val="0"/>
        <w:spacing w:line="440" w:lineRule="exact"/>
        <w:rPr>
          <w:rFonts w:ascii="仿宋" w:hAnsi="仿宋" w:eastAsia="仿宋" w:cs="仿宋"/>
        </w:rPr>
      </w:pPr>
      <w:r>
        <w:rPr>
          <w:rFonts w:hint="eastAsia" w:ascii="仿宋" w:hAnsi="仿宋" w:eastAsia="仿宋" w:cs="仿宋"/>
        </w:rPr>
        <w:t>5.2出现影响采购公正的违法、违规行为的；</w:t>
      </w:r>
    </w:p>
    <w:p>
      <w:pPr>
        <w:pStyle w:val="26"/>
        <w:snapToGrid w:val="0"/>
        <w:spacing w:line="440" w:lineRule="exact"/>
        <w:rPr>
          <w:rFonts w:ascii="仿宋" w:hAnsi="仿宋" w:eastAsia="仿宋" w:cs="仿宋"/>
        </w:rPr>
      </w:pPr>
      <w:r>
        <w:rPr>
          <w:rFonts w:hint="eastAsia" w:ascii="仿宋" w:hAnsi="仿宋" w:eastAsia="仿宋" w:cs="仿宋"/>
        </w:rPr>
        <w:t>5.3投标人的报价均超过了采购预算，采购人不能支付的；</w:t>
      </w:r>
    </w:p>
    <w:p>
      <w:pPr>
        <w:pStyle w:val="26"/>
        <w:snapToGrid w:val="0"/>
        <w:spacing w:line="440" w:lineRule="exact"/>
        <w:rPr>
          <w:rFonts w:ascii="仿宋" w:hAnsi="仿宋" w:eastAsia="仿宋" w:cs="仿宋"/>
        </w:rPr>
      </w:pPr>
      <w:r>
        <w:rPr>
          <w:rFonts w:hint="eastAsia" w:ascii="仿宋" w:hAnsi="仿宋" w:eastAsia="仿宋" w:cs="仿宋"/>
        </w:rPr>
        <w:t>5.4因重大变故，采购任务取消的。</w:t>
      </w:r>
    </w:p>
    <w:p>
      <w:pPr>
        <w:pStyle w:val="26"/>
        <w:snapToGrid w:val="0"/>
        <w:spacing w:line="440" w:lineRule="exact"/>
        <w:rPr>
          <w:rFonts w:ascii="仿宋" w:hAnsi="仿宋" w:eastAsia="仿宋" w:cs="仿宋"/>
        </w:rPr>
      </w:pPr>
      <w:r>
        <w:rPr>
          <w:rFonts w:hint="eastAsia" w:ascii="仿宋" w:hAnsi="仿宋" w:eastAsia="仿宋" w:cs="仿宋"/>
        </w:rPr>
        <w:t>废标后，采购机构应当将废标理由通知所有投标人。</w:t>
      </w:r>
    </w:p>
    <w:p>
      <w:pPr>
        <w:pStyle w:val="26"/>
        <w:snapToGrid w:val="0"/>
        <w:spacing w:line="440" w:lineRule="exact"/>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440" w:lineRule="exact"/>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6"/>
        <w:snapToGrid w:val="0"/>
        <w:spacing w:line="440" w:lineRule="exact"/>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26"/>
        <w:snapToGrid w:val="0"/>
        <w:spacing w:line="440" w:lineRule="exact"/>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440" w:lineRule="exact"/>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440" w:lineRule="exact"/>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6"/>
        <w:snapToGrid w:val="0"/>
        <w:spacing w:line="440" w:lineRule="exact"/>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pStyle w:val="26"/>
        <w:snapToGrid w:val="0"/>
        <w:spacing w:line="360" w:lineRule="auto"/>
        <w:ind w:firstLine="0" w:firstLineChars="0"/>
        <w:rPr>
          <w:rFonts w:ascii="仿宋" w:hAnsi="仿宋" w:eastAsia="仿宋" w:cs="仿宋"/>
        </w:rPr>
      </w:pPr>
    </w:p>
    <w:p>
      <w:pPr>
        <w:spacing w:line="360" w:lineRule="auto"/>
        <w:ind w:left="720" w:leftChars="343" w:firstLine="1084" w:firstLineChars="300"/>
        <w:outlineLvl w:val="0"/>
        <w:rPr>
          <w:rFonts w:ascii="仿宋" w:hAnsi="仿宋" w:eastAsia="仿宋" w:cs="宋体"/>
          <w:b/>
          <w:color w:val="0C0C0C" w:themeColor="text1" w:themeTint="F2"/>
          <w:sz w:val="36"/>
          <w:szCs w:val="36"/>
        </w:rPr>
      </w:pPr>
      <w:r>
        <w:rPr>
          <w:rFonts w:hint="eastAsia" w:ascii="仿宋" w:hAnsi="仿宋" w:eastAsia="仿宋" w:cs="仿宋"/>
          <w:b/>
          <w:sz w:val="36"/>
          <w:szCs w:val="36"/>
        </w:rPr>
        <w:br w:type="page"/>
      </w:r>
      <w:r>
        <w:rPr>
          <w:rFonts w:hint="eastAsia" w:ascii="仿宋" w:hAnsi="仿宋" w:eastAsia="仿宋" w:cs="宋体"/>
          <w:b/>
          <w:color w:val="0C0C0C" w:themeColor="text1" w:themeTint="F2"/>
          <w:sz w:val="36"/>
          <w:szCs w:val="36"/>
        </w:rPr>
        <w:t>第五部分拟签订的合同文本</w:t>
      </w:r>
    </w:p>
    <w:p>
      <w:pPr>
        <w:rPr>
          <w:rFonts w:ascii="仿宋" w:hAnsi="仿宋" w:eastAsia="仿宋" w:cs="宋体"/>
          <w:color w:val="0C0C0C" w:themeColor="text1" w:themeTint="F2"/>
          <w:sz w:val="24"/>
          <w:u w:val="single"/>
        </w:rPr>
      </w:pPr>
      <w:r>
        <w:rPr>
          <w:rFonts w:hint="eastAsia" w:ascii="仿宋" w:hAnsi="仿宋" w:eastAsia="仿宋" w:cs="宋体"/>
          <w:color w:val="0C0C0C" w:themeColor="text1" w:themeTint="F2"/>
          <w:sz w:val="24"/>
        </w:rPr>
        <w:t>合同编号：</w:t>
      </w:r>
    </w:p>
    <w:p>
      <w:pPr>
        <w:spacing w:line="480" w:lineRule="auto"/>
        <w:jc w:val="center"/>
        <w:rPr>
          <w:rFonts w:ascii="仿宋" w:hAnsi="仿宋" w:eastAsia="仿宋" w:cs="宋体"/>
          <w:b/>
          <w:color w:val="0C0C0C" w:themeColor="text1" w:themeTint="F2"/>
          <w:sz w:val="28"/>
          <w:szCs w:val="28"/>
        </w:rPr>
      </w:pPr>
    </w:p>
    <w:p>
      <w:pPr>
        <w:spacing w:line="480" w:lineRule="auto"/>
        <w:rPr>
          <w:rFonts w:ascii="仿宋" w:hAnsi="仿宋" w:eastAsia="仿宋" w:cs="宋体"/>
          <w:b/>
          <w:color w:val="0C0C0C" w:themeColor="text1" w:themeTint="F2"/>
          <w:sz w:val="24"/>
        </w:rPr>
      </w:pPr>
    </w:p>
    <w:p>
      <w:pPr>
        <w:spacing w:line="480" w:lineRule="auto"/>
        <w:jc w:val="center"/>
        <w:rPr>
          <w:rFonts w:ascii="仿宋" w:hAnsi="仿宋" w:eastAsia="仿宋" w:cs="宋体"/>
          <w:b/>
          <w:color w:val="0C0C0C" w:themeColor="text1" w:themeTint="F2"/>
          <w:sz w:val="36"/>
          <w:szCs w:val="36"/>
        </w:rPr>
      </w:pPr>
      <w:r>
        <w:rPr>
          <w:rFonts w:hint="eastAsia" w:ascii="仿宋" w:hAnsi="仿宋" w:eastAsia="仿宋" w:cs="宋体"/>
          <w:b/>
          <w:color w:val="0C0C0C" w:themeColor="text1" w:themeTint="F2"/>
          <w:sz w:val="36"/>
          <w:szCs w:val="36"/>
        </w:rPr>
        <w:t>政府采购合同参考范本</w:t>
      </w:r>
    </w:p>
    <w:p>
      <w:pPr>
        <w:spacing w:line="480" w:lineRule="auto"/>
        <w:jc w:val="center"/>
        <w:rPr>
          <w:rFonts w:ascii="仿宋" w:hAnsi="仿宋" w:eastAsia="仿宋" w:cs="宋体"/>
          <w:b/>
          <w:color w:val="0C0C0C" w:themeColor="text1" w:themeTint="F2"/>
          <w:sz w:val="36"/>
          <w:szCs w:val="36"/>
        </w:rPr>
      </w:pPr>
      <w:r>
        <w:rPr>
          <w:rFonts w:hint="eastAsia" w:ascii="仿宋" w:hAnsi="仿宋" w:eastAsia="仿宋" w:cs="宋体"/>
          <w:b/>
          <w:color w:val="0C0C0C" w:themeColor="text1" w:themeTint="F2"/>
          <w:sz w:val="36"/>
          <w:szCs w:val="36"/>
        </w:rPr>
        <w:t>（服务类）</w:t>
      </w:r>
    </w:p>
    <w:p>
      <w:pPr>
        <w:pStyle w:val="705"/>
        <w:rPr>
          <w:rFonts w:ascii="仿宋" w:hAnsi="仿宋" w:eastAsia="仿宋" w:cs="宋体"/>
          <w:color w:val="0C0C0C" w:themeColor="text1" w:themeTint="F2"/>
          <w:szCs w:val="24"/>
        </w:rPr>
      </w:pPr>
    </w:p>
    <w:p>
      <w:pPr>
        <w:pStyle w:val="705"/>
        <w:rPr>
          <w:rFonts w:ascii="仿宋" w:hAnsi="仿宋" w:eastAsia="仿宋" w:cs="宋体"/>
          <w:color w:val="0C0C0C" w:themeColor="text1" w:themeTint="F2"/>
          <w:szCs w:val="24"/>
        </w:rPr>
      </w:pPr>
    </w:p>
    <w:p>
      <w:pPr>
        <w:pStyle w:val="705"/>
        <w:jc w:val="center"/>
        <w:rPr>
          <w:rFonts w:ascii="仿宋" w:hAnsi="仿宋" w:eastAsia="仿宋" w:cs="宋体"/>
          <w:color w:val="0C0C0C" w:themeColor="text1" w:themeTint="F2"/>
          <w:szCs w:val="24"/>
        </w:rPr>
      </w:pPr>
    </w:p>
    <w:p>
      <w:pPr>
        <w:pStyle w:val="705"/>
        <w:ind w:firstLine="2843" w:firstLineChars="1180"/>
        <w:rPr>
          <w:rFonts w:ascii="仿宋" w:hAnsi="仿宋" w:eastAsia="仿宋" w:cs="宋体"/>
          <w:b/>
          <w:color w:val="0C0C0C" w:themeColor="text1" w:themeTint="F2"/>
          <w:szCs w:val="24"/>
        </w:rPr>
      </w:pPr>
      <w:r>
        <w:rPr>
          <w:rFonts w:hint="eastAsia" w:ascii="仿宋" w:hAnsi="仿宋" w:eastAsia="仿宋" w:cs="宋体"/>
          <w:b/>
          <w:color w:val="0C0C0C" w:themeColor="text1" w:themeTint="F2"/>
          <w:szCs w:val="24"/>
        </w:rPr>
        <w:t>第一部分合同书</w:t>
      </w:r>
    </w:p>
    <w:p>
      <w:pPr>
        <w:pStyle w:val="705"/>
        <w:rPr>
          <w:rFonts w:ascii="仿宋" w:hAnsi="仿宋" w:eastAsia="仿宋" w:cs="宋体"/>
          <w:color w:val="0C0C0C" w:themeColor="text1" w:themeTint="F2"/>
          <w:szCs w:val="24"/>
        </w:rPr>
      </w:pPr>
    </w:p>
    <w:p>
      <w:pPr>
        <w:pStyle w:val="705"/>
        <w:rPr>
          <w:rFonts w:ascii="仿宋" w:hAnsi="仿宋" w:eastAsia="仿宋" w:cs="宋体"/>
          <w:color w:val="0C0C0C" w:themeColor="text1" w:themeTint="F2"/>
          <w:szCs w:val="24"/>
        </w:rPr>
      </w:pPr>
    </w:p>
    <w:p>
      <w:pPr>
        <w:spacing w:before="120" w:line="22" w:lineRule="atLeast"/>
        <w:rPr>
          <w:rFonts w:ascii="仿宋" w:hAnsi="仿宋" w:eastAsia="仿宋" w:cs="宋体"/>
          <w:color w:val="0C0C0C" w:themeColor="text1" w:themeTint="F2"/>
          <w:sz w:val="24"/>
        </w:rPr>
      </w:pPr>
    </w:p>
    <w:p>
      <w:pPr>
        <w:spacing w:before="120" w:line="22" w:lineRule="atLeast"/>
        <w:ind w:left="960"/>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项目名称：淳安县继承（受遗赠）类不动产登记公证采购项目</w:t>
      </w:r>
    </w:p>
    <w:p>
      <w:pPr>
        <w:pStyle w:val="602"/>
        <w:spacing w:before="120" w:line="22" w:lineRule="atLeast"/>
        <w:rPr>
          <w:rFonts w:ascii="仿宋" w:hAnsi="仿宋" w:eastAsia="仿宋" w:cs="宋体"/>
          <w:color w:val="0C0C0C" w:themeColor="text1" w:themeTint="F2"/>
          <w:szCs w:val="24"/>
        </w:rPr>
      </w:pPr>
    </w:p>
    <w:p>
      <w:pPr>
        <w:pStyle w:val="602"/>
        <w:spacing w:before="120" w:line="22" w:lineRule="atLeast"/>
        <w:rPr>
          <w:rFonts w:ascii="仿宋" w:hAnsi="仿宋" w:eastAsia="仿宋" w:cs="宋体"/>
          <w:color w:val="0C0C0C" w:themeColor="text1" w:themeTint="F2"/>
          <w:szCs w:val="24"/>
        </w:rPr>
      </w:pPr>
    </w:p>
    <w:p>
      <w:pPr>
        <w:rPr>
          <w:rFonts w:ascii="仿宋" w:hAnsi="仿宋" w:eastAsia="仿宋" w:cs="宋体"/>
          <w:color w:val="0C0C0C" w:themeColor="text1" w:themeTint="F2"/>
          <w:sz w:val="24"/>
        </w:rPr>
      </w:pPr>
    </w:p>
    <w:p>
      <w:pPr>
        <w:spacing w:before="120" w:line="22" w:lineRule="atLeast"/>
        <w:ind w:left="960"/>
        <w:rPr>
          <w:rFonts w:ascii="仿宋" w:hAnsi="仿宋" w:eastAsia="仿宋" w:cs="宋体"/>
          <w:color w:val="0C0C0C" w:themeColor="text1" w:themeTint="F2"/>
          <w:sz w:val="24"/>
          <w:u w:val="single"/>
        </w:rPr>
      </w:pPr>
      <w:r>
        <w:rPr>
          <w:rFonts w:hint="eastAsia" w:ascii="仿宋" w:hAnsi="仿宋" w:eastAsia="仿宋" w:cs="宋体"/>
          <w:color w:val="0C0C0C" w:themeColor="text1" w:themeTint="F2"/>
          <w:sz w:val="24"/>
        </w:rPr>
        <w:t>甲方：</w:t>
      </w:r>
    </w:p>
    <w:p>
      <w:pPr>
        <w:spacing w:before="120" w:line="22" w:lineRule="atLeast"/>
        <w:rPr>
          <w:rFonts w:ascii="仿宋" w:hAnsi="仿宋" w:eastAsia="仿宋" w:cs="宋体"/>
          <w:color w:val="0C0C0C" w:themeColor="text1" w:themeTint="F2"/>
          <w:sz w:val="24"/>
        </w:rPr>
      </w:pPr>
    </w:p>
    <w:p>
      <w:pPr>
        <w:spacing w:before="120" w:line="22" w:lineRule="atLeast"/>
        <w:ind w:left="960"/>
        <w:rPr>
          <w:rFonts w:ascii="仿宋" w:hAnsi="仿宋" w:eastAsia="仿宋" w:cs="宋体"/>
          <w:color w:val="0C0C0C" w:themeColor="text1" w:themeTint="F2"/>
          <w:sz w:val="24"/>
          <w:u w:val="single"/>
        </w:rPr>
      </w:pPr>
      <w:r>
        <w:rPr>
          <w:rFonts w:hint="eastAsia" w:ascii="仿宋" w:hAnsi="仿宋" w:eastAsia="仿宋" w:cs="宋体"/>
          <w:color w:val="0C0C0C" w:themeColor="text1" w:themeTint="F2"/>
          <w:sz w:val="24"/>
        </w:rPr>
        <w:t>乙方：</w:t>
      </w:r>
    </w:p>
    <w:p>
      <w:pPr>
        <w:spacing w:before="120" w:line="22" w:lineRule="atLeast"/>
        <w:rPr>
          <w:rFonts w:ascii="仿宋" w:hAnsi="仿宋" w:eastAsia="仿宋" w:cs="宋体"/>
          <w:color w:val="0C0C0C" w:themeColor="text1" w:themeTint="F2"/>
          <w:sz w:val="24"/>
        </w:rPr>
      </w:pPr>
    </w:p>
    <w:p>
      <w:pPr>
        <w:spacing w:before="120" w:line="22" w:lineRule="atLeast"/>
        <w:ind w:firstLine="960" w:firstLineChars="400"/>
        <w:rPr>
          <w:rFonts w:ascii="仿宋" w:hAnsi="仿宋" w:eastAsia="仿宋" w:cs="宋体"/>
          <w:color w:val="0C0C0C" w:themeColor="text1" w:themeTint="F2"/>
          <w:sz w:val="24"/>
          <w:u w:val="single"/>
        </w:rPr>
      </w:pPr>
      <w:r>
        <w:rPr>
          <w:rFonts w:hint="eastAsia" w:ascii="仿宋" w:hAnsi="仿宋" w:eastAsia="仿宋" w:cs="宋体"/>
          <w:color w:val="0C0C0C" w:themeColor="text1" w:themeTint="F2"/>
          <w:sz w:val="24"/>
        </w:rPr>
        <w:t>签订地：</w:t>
      </w:r>
    </w:p>
    <w:p>
      <w:pPr>
        <w:spacing w:before="120" w:line="22" w:lineRule="atLeast"/>
        <w:rPr>
          <w:rFonts w:ascii="仿宋" w:hAnsi="仿宋" w:eastAsia="仿宋" w:cs="宋体"/>
          <w:color w:val="0C0C0C" w:themeColor="text1" w:themeTint="F2"/>
          <w:sz w:val="24"/>
        </w:rPr>
      </w:pPr>
    </w:p>
    <w:p>
      <w:pPr>
        <w:spacing w:before="120" w:line="22" w:lineRule="atLeast"/>
        <w:ind w:firstLine="960" w:firstLineChars="400"/>
        <w:rPr>
          <w:rFonts w:ascii="仿宋" w:hAnsi="仿宋" w:eastAsia="仿宋" w:cs="宋体"/>
          <w:color w:val="0C0C0C" w:themeColor="text1" w:themeTint="F2"/>
          <w:sz w:val="24"/>
          <w:u w:val="single"/>
        </w:rPr>
      </w:pPr>
      <w:r>
        <w:rPr>
          <w:rFonts w:hint="eastAsia" w:ascii="仿宋" w:hAnsi="仿宋" w:eastAsia="仿宋" w:cs="宋体"/>
          <w:color w:val="0C0C0C" w:themeColor="text1" w:themeTint="F2"/>
          <w:sz w:val="24"/>
        </w:rPr>
        <w:t>签订日期：2024年月日</w:t>
      </w:r>
    </w:p>
    <w:p>
      <w:pPr>
        <w:widowControl/>
        <w:jc w:val="left"/>
        <w:rPr>
          <w:rFonts w:ascii="仿宋" w:hAnsi="仿宋" w:eastAsia="仿宋" w:cs="宋体"/>
          <w:color w:val="0C0C0C" w:themeColor="text1" w:themeTint="F2"/>
          <w:kern w:val="0"/>
          <w:sz w:val="24"/>
        </w:rPr>
        <w:sectPr>
          <w:headerReference r:id="rId5" w:type="first"/>
          <w:footerReference r:id="rId8" w:type="first"/>
          <w:headerReference r:id="rId3" w:type="default"/>
          <w:footerReference r:id="rId6" w:type="default"/>
          <w:headerReference r:id="rId4" w:type="even"/>
          <w:footerReference r:id="rId7" w:type="even"/>
          <w:pgSz w:w="11907" w:h="16840"/>
          <w:pgMar w:top="1474" w:right="1814" w:bottom="1474" w:left="1814" w:header="851" w:footer="851" w:gutter="0"/>
          <w:cols w:space="720" w:num="1"/>
        </w:sectPr>
      </w:pPr>
    </w:p>
    <w:p>
      <w:pPr>
        <w:spacing w:line="560" w:lineRule="exact"/>
        <w:ind w:firstLine="480" w:firstLineChars="200"/>
        <w:rPr>
          <w:rFonts w:ascii="仿宋" w:hAnsi="仿宋" w:eastAsia="仿宋" w:cs="宋体"/>
          <w:color w:val="0C0C0C" w:themeColor="text1" w:themeTint="F2"/>
          <w:sz w:val="24"/>
        </w:rPr>
      </w:pPr>
      <w:r>
        <w:rPr>
          <w:rFonts w:hint="eastAsia" w:ascii="仿宋" w:hAnsi="仿宋" w:eastAsia="仿宋" w:cs="宋体"/>
          <w:color w:val="0C0C0C" w:themeColor="text1" w:themeTint="F2"/>
          <w:sz w:val="24"/>
          <w:lang w:val="zh-CN"/>
        </w:rPr>
        <w:t>年月日</w:t>
      </w:r>
      <w:r>
        <w:rPr>
          <w:rFonts w:hint="eastAsia" w:ascii="仿宋" w:hAnsi="仿宋" w:eastAsia="仿宋" w:cs="宋体"/>
          <w:color w:val="0C0C0C" w:themeColor="text1" w:themeTint="F2"/>
          <w:sz w:val="24"/>
        </w:rPr>
        <w:t>，</w:t>
      </w:r>
      <w:r>
        <w:rPr>
          <w:rFonts w:hint="eastAsia" w:ascii="仿宋" w:hAnsi="仿宋" w:eastAsia="仿宋" w:cs="宋体"/>
          <w:color w:val="0C0C0C" w:themeColor="text1" w:themeTint="F2"/>
          <w:sz w:val="24"/>
          <w:u w:val="single"/>
        </w:rPr>
        <w:t>（采购人）</w:t>
      </w:r>
      <w:r>
        <w:rPr>
          <w:rFonts w:hint="eastAsia" w:ascii="仿宋" w:hAnsi="仿宋" w:eastAsia="仿宋" w:cs="宋体"/>
          <w:color w:val="0C0C0C" w:themeColor="text1" w:themeTint="F2"/>
          <w:sz w:val="24"/>
        </w:rPr>
        <w:t>以</w:t>
      </w:r>
      <w:r>
        <w:rPr>
          <w:rFonts w:hint="eastAsia" w:ascii="仿宋" w:hAnsi="仿宋" w:eastAsia="仿宋" w:cs="宋体"/>
          <w:color w:val="0C0C0C" w:themeColor="text1" w:themeTint="F2"/>
          <w:sz w:val="24"/>
          <w:u w:val="single"/>
        </w:rPr>
        <w:t>（政府采购方式）</w:t>
      </w:r>
      <w:r>
        <w:rPr>
          <w:rFonts w:hint="eastAsia" w:ascii="仿宋" w:hAnsi="仿宋" w:eastAsia="仿宋" w:cs="宋体"/>
          <w:color w:val="0C0C0C" w:themeColor="text1" w:themeTint="F2"/>
          <w:sz w:val="24"/>
        </w:rPr>
        <w:t>对</w:t>
      </w:r>
      <w:r>
        <w:rPr>
          <w:rFonts w:hint="eastAsia" w:ascii="仿宋" w:hAnsi="仿宋" w:eastAsia="仿宋" w:cs="宋体"/>
          <w:color w:val="0C0C0C" w:themeColor="text1" w:themeTint="F2"/>
          <w:sz w:val="24"/>
          <w:u w:val="single"/>
        </w:rPr>
        <w:t>（项目名称、编号）</w:t>
      </w:r>
      <w:r>
        <w:rPr>
          <w:rFonts w:hint="eastAsia" w:ascii="仿宋" w:hAnsi="仿宋" w:eastAsia="仿宋" w:cs="宋体"/>
          <w:color w:val="0C0C0C" w:themeColor="text1" w:themeTint="F2"/>
          <w:sz w:val="24"/>
        </w:rPr>
        <w:t>项目进行了采购。经</w:t>
      </w:r>
      <w:r>
        <w:rPr>
          <w:rFonts w:hint="eastAsia" w:ascii="仿宋" w:hAnsi="仿宋" w:eastAsia="仿宋" w:cs="宋体"/>
          <w:color w:val="0C0C0C" w:themeColor="text1" w:themeTint="F2"/>
          <w:sz w:val="24"/>
          <w:u w:val="single"/>
        </w:rPr>
        <w:t>（相关评定主体名称）</w:t>
      </w:r>
      <w:r>
        <w:rPr>
          <w:rFonts w:hint="eastAsia" w:ascii="仿宋" w:hAnsi="仿宋" w:eastAsia="仿宋" w:cs="宋体"/>
          <w:color w:val="0C0C0C" w:themeColor="text1" w:themeTint="F2"/>
          <w:sz w:val="24"/>
        </w:rPr>
        <w:t>评定，</w:t>
      </w:r>
      <w:r>
        <w:rPr>
          <w:rFonts w:hint="eastAsia" w:ascii="仿宋" w:hAnsi="仿宋" w:eastAsia="仿宋" w:cs="宋体"/>
          <w:color w:val="0C0C0C" w:themeColor="text1" w:themeTint="F2"/>
          <w:sz w:val="24"/>
          <w:u w:val="single"/>
        </w:rPr>
        <w:t>（中标或者成交供应商名称）</w:t>
      </w:r>
      <w:r>
        <w:rPr>
          <w:rFonts w:hint="eastAsia" w:ascii="仿宋" w:hAnsi="仿宋" w:eastAsia="仿宋" w:cs="宋体"/>
          <w:color w:val="0C0C0C" w:themeColor="text1" w:themeTint="F2"/>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仿宋" w:hAnsi="仿宋" w:eastAsia="仿宋" w:cs="宋体"/>
          <w:color w:val="0C0C0C" w:themeColor="text1" w:themeTint="F2"/>
          <w:sz w:val="24"/>
        </w:rPr>
      </w:pPr>
      <w:r>
        <w:rPr>
          <w:rFonts w:hint="eastAsia" w:ascii="仿宋" w:hAnsi="仿宋" w:eastAsia="仿宋" w:cs="宋体"/>
          <w:color w:val="0C0C0C" w:themeColor="text1" w:themeTint="F2"/>
          <w:sz w:val="24"/>
          <w:lang w:val="zh-CN"/>
        </w:rPr>
        <w:t>根据《中华人民共和国民法典》《中华人民共和国政府采购法》等相关法律法规之规定，按照平等、自愿、公平、诚实信用和绿色的原则，经</w:t>
      </w:r>
      <w:r>
        <w:rPr>
          <w:rFonts w:hint="eastAsia" w:ascii="仿宋" w:hAnsi="仿宋" w:eastAsia="仿宋" w:cs="宋体"/>
          <w:color w:val="0C0C0C" w:themeColor="text1" w:themeTint="F2"/>
          <w:sz w:val="24"/>
          <w:u w:val="single"/>
        </w:rPr>
        <w:t>（采购人）</w:t>
      </w:r>
      <w:r>
        <w:rPr>
          <w:rFonts w:hint="eastAsia" w:ascii="仿宋" w:hAnsi="仿宋" w:eastAsia="仿宋" w:cs="宋体"/>
          <w:color w:val="0C0C0C" w:themeColor="text1" w:themeTint="F2"/>
          <w:sz w:val="24"/>
          <w:lang w:val="zh-CN"/>
        </w:rPr>
        <w:t>(以下简称：甲方)和</w:t>
      </w:r>
      <w:r>
        <w:rPr>
          <w:rFonts w:hint="eastAsia" w:ascii="仿宋" w:hAnsi="仿宋" w:eastAsia="仿宋" w:cs="宋体"/>
          <w:color w:val="0C0C0C" w:themeColor="text1" w:themeTint="F2"/>
          <w:sz w:val="24"/>
          <w:u w:val="single"/>
        </w:rPr>
        <w:t>（中标或者成交供应商名称）</w:t>
      </w:r>
      <w:r>
        <w:rPr>
          <w:rFonts w:hint="eastAsia" w:ascii="仿宋" w:hAnsi="仿宋" w:eastAsia="仿宋" w:cs="宋体"/>
          <w:color w:val="0C0C0C" w:themeColor="text1" w:themeTint="F2"/>
          <w:sz w:val="24"/>
          <w:lang w:val="zh-CN"/>
        </w:rPr>
        <w:t>(以下简称：乙方)协商一致，约定以下合同</w:t>
      </w:r>
      <w:r>
        <w:rPr>
          <w:rFonts w:hint="eastAsia" w:ascii="仿宋" w:hAnsi="仿宋" w:eastAsia="仿宋" w:cs="宋体"/>
          <w:color w:val="0C0C0C" w:themeColor="text1" w:themeTint="F2"/>
          <w:sz w:val="24"/>
        </w:rPr>
        <w:t>条款，以兹共同遵守、全面履行。</w:t>
      </w:r>
    </w:p>
    <w:p>
      <w:pPr>
        <w:spacing w:line="520" w:lineRule="exact"/>
        <w:ind w:firstLine="482" w:firstLineChars="200"/>
        <w:outlineLvl w:val="0"/>
        <w:rPr>
          <w:rFonts w:ascii="仿宋" w:hAnsi="仿宋" w:eastAsia="仿宋" w:cs="宋体"/>
          <w:b/>
          <w:color w:val="0C0C0C" w:themeColor="text1" w:themeTint="F2"/>
          <w:sz w:val="24"/>
          <w:lang w:val="zh-CN"/>
        </w:rPr>
      </w:pPr>
      <w:bookmarkStart w:id="392" w:name="_Toc3029"/>
      <w:bookmarkStart w:id="393" w:name="_Toc2232"/>
      <w:bookmarkStart w:id="394" w:name="_Toc24059"/>
      <w:r>
        <w:rPr>
          <w:rFonts w:hint="eastAsia" w:ascii="仿宋" w:hAnsi="仿宋" w:eastAsia="仿宋" w:cs="宋体"/>
          <w:b/>
          <w:color w:val="0C0C0C" w:themeColor="text1" w:themeTint="F2"/>
          <w:sz w:val="24"/>
          <w:lang w:val="zh-CN"/>
        </w:rPr>
        <w:t>1.1 合同组成部分</w:t>
      </w:r>
      <w:bookmarkEnd w:id="392"/>
      <w:bookmarkEnd w:id="393"/>
      <w:bookmarkEnd w:id="394"/>
    </w:p>
    <w:p>
      <w:pPr>
        <w:spacing w:line="520" w:lineRule="exact"/>
        <w:ind w:firstLine="480" w:firstLineChars="200"/>
        <w:rPr>
          <w:rFonts w:ascii="仿宋" w:hAnsi="仿宋" w:eastAsia="仿宋" w:cs="宋体"/>
          <w:color w:val="0C0C0C" w:themeColor="text1" w:themeTint="F2"/>
          <w:sz w:val="24"/>
          <w:lang w:val="zh-CN"/>
        </w:rPr>
      </w:pPr>
      <w:r>
        <w:rPr>
          <w:rFonts w:hint="eastAsia" w:ascii="仿宋" w:hAnsi="仿宋" w:eastAsia="仿宋" w:cs="宋体"/>
          <w:color w:val="0C0C0C" w:themeColor="text1" w:themeTint="F2"/>
          <w:sz w:val="24"/>
          <w:lang w:val="zh-CN"/>
        </w:rPr>
        <w:t>下列文件为本合同的组成部分，并构成一个整体，需综合解释、相互补充。如果下列文件内容出现不一致的情形，那么在保证按照采购文件确定的事项的前提下，组成本合同的多个文件如下：</w:t>
      </w:r>
    </w:p>
    <w:p>
      <w:pPr>
        <w:spacing w:line="520" w:lineRule="exact"/>
        <w:ind w:firstLine="480" w:firstLineChars="200"/>
        <w:rPr>
          <w:rFonts w:ascii="仿宋" w:hAnsi="仿宋" w:eastAsia="仿宋" w:cs="宋体"/>
          <w:color w:val="0C0C0C" w:themeColor="text1" w:themeTint="F2"/>
          <w:sz w:val="24"/>
          <w:lang w:val="zh-CN"/>
        </w:rPr>
      </w:pPr>
      <w:r>
        <w:rPr>
          <w:rFonts w:hint="eastAsia" w:ascii="仿宋" w:hAnsi="仿宋" w:eastAsia="仿宋" w:cs="宋体"/>
          <w:color w:val="0C0C0C" w:themeColor="text1" w:themeTint="F2"/>
          <w:sz w:val="24"/>
          <w:lang w:val="zh-CN"/>
        </w:rPr>
        <w:t>1.1.1 本合同及其补充合同、变更协议；</w:t>
      </w:r>
    </w:p>
    <w:p>
      <w:pPr>
        <w:spacing w:line="520" w:lineRule="exact"/>
        <w:ind w:firstLine="480" w:firstLineChars="200"/>
        <w:rPr>
          <w:rFonts w:ascii="仿宋" w:hAnsi="仿宋" w:eastAsia="仿宋" w:cs="宋体"/>
          <w:color w:val="0C0C0C" w:themeColor="text1" w:themeTint="F2"/>
          <w:sz w:val="24"/>
          <w:lang w:val="zh-CN"/>
        </w:rPr>
      </w:pPr>
      <w:r>
        <w:rPr>
          <w:rFonts w:hint="eastAsia" w:ascii="仿宋" w:hAnsi="仿宋" w:eastAsia="仿宋" w:cs="宋体"/>
          <w:color w:val="0C0C0C" w:themeColor="text1" w:themeTint="F2"/>
          <w:sz w:val="24"/>
          <w:lang w:val="zh-CN"/>
        </w:rPr>
        <w:t>1.1.2 中标通知书；</w:t>
      </w:r>
    </w:p>
    <w:p>
      <w:pPr>
        <w:spacing w:line="520" w:lineRule="exact"/>
        <w:ind w:firstLine="480" w:firstLineChars="200"/>
        <w:rPr>
          <w:rFonts w:ascii="仿宋" w:hAnsi="仿宋" w:eastAsia="仿宋" w:cs="宋体"/>
          <w:color w:val="0C0C0C" w:themeColor="text1" w:themeTint="F2"/>
          <w:sz w:val="24"/>
          <w:lang w:val="zh-CN"/>
        </w:rPr>
      </w:pPr>
      <w:r>
        <w:rPr>
          <w:rFonts w:hint="eastAsia" w:ascii="仿宋" w:hAnsi="仿宋" w:eastAsia="仿宋" w:cs="宋体"/>
          <w:color w:val="0C0C0C" w:themeColor="text1" w:themeTint="F2"/>
          <w:sz w:val="24"/>
          <w:lang w:val="zh-CN"/>
        </w:rPr>
        <w:t>1.1.3 投标文件（含澄清或者说明文件）；</w:t>
      </w:r>
    </w:p>
    <w:p>
      <w:pPr>
        <w:spacing w:line="520" w:lineRule="exact"/>
        <w:ind w:firstLine="480" w:firstLineChars="200"/>
        <w:rPr>
          <w:rFonts w:ascii="仿宋" w:hAnsi="仿宋" w:eastAsia="仿宋" w:cs="宋体"/>
          <w:color w:val="0C0C0C" w:themeColor="text1" w:themeTint="F2"/>
          <w:sz w:val="24"/>
          <w:lang w:val="zh-CN"/>
        </w:rPr>
      </w:pPr>
      <w:r>
        <w:rPr>
          <w:rFonts w:hint="eastAsia" w:ascii="仿宋" w:hAnsi="仿宋" w:eastAsia="仿宋" w:cs="宋体"/>
          <w:color w:val="0C0C0C" w:themeColor="text1" w:themeTint="F2"/>
          <w:sz w:val="24"/>
          <w:lang w:val="zh-CN"/>
        </w:rPr>
        <w:t>1.1.4 招标文件（含澄清或者修改文件）；</w:t>
      </w:r>
    </w:p>
    <w:p>
      <w:pPr>
        <w:spacing w:line="520" w:lineRule="exact"/>
        <w:ind w:firstLine="480" w:firstLineChars="200"/>
        <w:rPr>
          <w:rFonts w:ascii="仿宋" w:hAnsi="仿宋" w:eastAsia="仿宋" w:cs="宋体"/>
          <w:color w:val="0C0C0C" w:themeColor="text1" w:themeTint="F2"/>
          <w:sz w:val="24"/>
          <w:lang w:val="zh-CN"/>
        </w:rPr>
      </w:pPr>
      <w:r>
        <w:rPr>
          <w:rFonts w:hint="eastAsia" w:ascii="仿宋" w:hAnsi="仿宋" w:eastAsia="仿宋" w:cs="宋体"/>
          <w:color w:val="0C0C0C" w:themeColor="text1" w:themeTint="F2"/>
          <w:sz w:val="24"/>
          <w:lang w:val="zh-CN"/>
        </w:rPr>
        <w:t>1.1.5 其他相关采购文件。</w:t>
      </w:r>
    </w:p>
    <w:p>
      <w:pPr>
        <w:spacing w:line="520" w:lineRule="exact"/>
        <w:ind w:firstLine="480" w:firstLineChars="200"/>
        <w:outlineLvl w:val="0"/>
        <w:rPr>
          <w:rFonts w:ascii="仿宋" w:hAnsi="仿宋" w:eastAsia="仿宋" w:cs="宋体"/>
          <w:color w:val="0C0C0C" w:themeColor="text1" w:themeTint="F2"/>
          <w:sz w:val="24"/>
          <w:lang w:val="zh-CN"/>
        </w:rPr>
      </w:pPr>
      <w:bookmarkStart w:id="395" w:name="_Toc21295"/>
      <w:bookmarkStart w:id="396" w:name="_Toc27126"/>
      <w:bookmarkStart w:id="397" w:name="_Toc24300"/>
      <w:r>
        <w:rPr>
          <w:rFonts w:hint="eastAsia" w:ascii="仿宋" w:hAnsi="仿宋" w:eastAsia="仿宋" w:cs="宋体"/>
          <w:color w:val="0C0C0C" w:themeColor="text1" w:themeTint="F2"/>
          <w:sz w:val="24"/>
          <w:lang w:val="zh-CN"/>
        </w:rPr>
        <w:t xml:space="preserve">1.2 </w:t>
      </w:r>
      <w:bookmarkEnd w:id="395"/>
      <w:bookmarkEnd w:id="396"/>
      <w:bookmarkEnd w:id="397"/>
      <w:r>
        <w:rPr>
          <w:rFonts w:hint="eastAsia" w:ascii="仿宋" w:hAnsi="仿宋" w:eastAsia="仿宋" w:cs="宋体"/>
          <w:color w:val="0C0C0C" w:themeColor="text1" w:themeTint="F2"/>
          <w:sz w:val="24"/>
          <w:lang w:val="zh-CN"/>
        </w:rPr>
        <w:t>服务</w:t>
      </w:r>
    </w:p>
    <w:p>
      <w:pPr>
        <w:spacing w:line="520" w:lineRule="exact"/>
        <w:ind w:firstLine="480" w:firstLineChars="200"/>
        <w:rPr>
          <w:rFonts w:ascii="仿宋" w:hAnsi="仿宋" w:eastAsia="仿宋" w:cs="宋体"/>
          <w:color w:val="0C0C0C" w:themeColor="text1" w:themeTint="F2"/>
          <w:sz w:val="24"/>
          <w:lang w:val="zh-CN"/>
        </w:rPr>
      </w:pPr>
      <w:r>
        <w:rPr>
          <w:rFonts w:hint="eastAsia" w:ascii="仿宋" w:hAnsi="仿宋" w:eastAsia="仿宋" w:cs="宋体"/>
          <w:color w:val="0C0C0C" w:themeColor="text1" w:themeTint="F2"/>
          <w:sz w:val="24"/>
          <w:lang w:val="zh-CN"/>
        </w:rPr>
        <w:t>1.2.1 服务名称：；</w:t>
      </w:r>
    </w:p>
    <w:p>
      <w:pPr>
        <w:spacing w:line="520" w:lineRule="exact"/>
        <w:ind w:left="480"/>
        <w:rPr>
          <w:rFonts w:ascii="仿宋" w:hAnsi="仿宋" w:eastAsia="仿宋" w:cs="宋体"/>
          <w:color w:val="0C0C0C" w:themeColor="text1" w:themeTint="F2"/>
          <w:sz w:val="24"/>
          <w:lang w:val="zh-CN"/>
        </w:rPr>
      </w:pPr>
      <w:r>
        <w:rPr>
          <w:rFonts w:hint="eastAsia" w:ascii="仿宋" w:hAnsi="仿宋" w:eastAsia="仿宋" w:cs="宋体"/>
          <w:color w:val="0C0C0C" w:themeColor="text1" w:themeTint="F2"/>
          <w:sz w:val="24"/>
          <w:lang w:val="zh-CN"/>
        </w:rPr>
        <w:t>1.2.2 服务数量：；</w:t>
      </w:r>
    </w:p>
    <w:p>
      <w:pPr>
        <w:spacing w:line="520" w:lineRule="exact"/>
        <w:ind w:firstLine="480" w:firstLineChars="200"/>
        <w:rPr>
          <w:rFonts w:ascii="仿宋" w:hAnsi="仿宋" w:eastAsia="仿宋" w:cs="宋体"/>
          <w:color w:val="0C0C0C" w:themeColor="text1" w:themeTint="F2"/>
          <w:sz w:val="24"/>
          <w:lang w:val="zh-CN"/>
        </w:rPr>
      </w:pPr>
      <w:r>
        <w:rPr>
          <w:rFonts w:hint="eastAsia" w:ascii="仿宋" w:hAnsi="仿宋" w:eastAsia="仿宋" w:cs="宋体"/>
          <w:color w:val="0C0C0C" w:themeColor="text1" w:themeTint="F2"/>
          <w:sz w:val="24"/>
          <w:lang w:val="zh-CN"/>
        </w:rPr>
        <w:t>1.2.3 服务质量：。</w:t>
      </w:r>
    </w:p>
    <w:p>
      <w:pPr>
        <w:spacing w:line="520" w:lineRule="exact"/>
        <w:ind w:firstLine="480" w:firstLineChars="200"/>
        <w:outlineLvl w:val="0"/>
        <w:rPr>
          <w:rFonts w:ascii="仿宋" w:hAnsi="仿宋" w:eastAsia="仿宋" w:cs="宋体"/>
          <w:color w:val="0C0C0C" w:themeColor="text1" w:themeTint="F2"/>
          <w:sz w:val="24"/>
          <w:lang w:val="zh-CN"/>
        </w:rPr>
      </w:pPr>
      <w:bookmarkStart w:id="398" w:name="_Toc21551"/>
      <w:bookmarkStart w:id="399" w:name="_Toc23292"/>
      <w:bookmarkStart w:id="400" w:name="_Toc21631"/>
      <w:r>
        <w:rPr>
          <w:rFonts w:hint="eastAsia" w:ascii="仿宋" w:hAnsi="仿宋" w:eastAsia="仿宋" w:cs="宋体"/>
          <w:color w:val="0C0C0C" w:themeColor="text1" w:themeTint="F2"/>
          <w:sz w:val="24"/>
          <w:lang w:val="zh-CN"/>
        </w:rPr>
        <w:t>1.3 价款</w:t>
      </w:r>
      <w:bookmarkEnd w:id="398"/>
      <w:bookmarkEnd w:id="399"/>
      <w:bookmarkEnd w:id="400"/>
    </w:p>
    <w:p>
      <w:pPr>
        <w:spacing w:line="520" w:lineRule="exact"/>
        <w:ind w:firstLine="480" w:firstLineChars="200"/>
        <w:rPr>
          <w:rFonts w:ascii="仿宋" w:hAnsi="仿宋" w:eastAsia="仿宋" w:cs="宋体"/>
          <w:color w:val="0C0C0C" w:themeColor="text1" w:themeTint="F2"/>
          <w:sz w:val="24"/>
          <w:lang w:val="zh-CN"/>
        </w:rPr>
      </w:pPr>
      <w:r>
        <w:rPr>
          <w:rFonts w:hint="eastAsia" w:ascii="仿宋" w:hAnsi="仿宋" w:eastAsia="仿宋" w:cs="宋体"/>
          <w:color w:val="0C0C0C" w:themeColor="text1" w:themeTint="F2"/>
          <w:sz w:val="24"/>
          <w:lang w:val="zh-CN"/>
        </w:rPr>
        <w:t>本合同总价为：￥元（大写：元人民币）。</w:t>
      </w:r>
    </w:p>
    <w:p>
      <w:pPr>
        <w:spacing w:line="520" w:lineRule="exact"/>
        <w:ind w:firstLine="480" w:firstLineChars="200"/>
        <w:rPr>
          <w:rFonts w:ascii="仿宋" w:hAnsi="仿宋" w:eastAsia="仿宋" w:cs="宋体"/>
          <w:color w:val="0C0C0C" w:themeColor="text1" w:themeTint="F2"/>
          <w:sz w:val="24"/>
          <w:lang w:val="zh-CN"/>
        </w:rPr>
      </w:pPr>
      <w:r>
        <w:rPr>
          <w:rFonts w:hint="eastAsia" w:ascii="仿宋" w:hAnsi="仿宋" w:eastAsia="仿宋" w:cs="宋体"/>
          <w:color w:val="0C0C0C" w:themeColor="text1" w:themeTint="F2"/>
          <w:sz w:val="24"/>
          <w:lang w:val="zh-CN"/>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520" w:lineRule="exact"/>
              <w:jc w:val="center"/>
              <w:rPr>
                <w:rFonts w:ascii="仿宋" w:hAnsi="仿宋" w:eastAsia="仿宋" w:cs="宋体"/>
                <w:color w:val="0C0C0C" w:themeColor="text1" w:themeTint="F2"/>
                <w:kern w:val="2"/>
                <w:sz w:val="24"/>
                <w:szCs w:val="24"/>
                <w:lang w:val="zh-CN"/>
              </w:rPr>
            </w:pPr>
            <w:r>
              <w:rPr>
                <w:rFonts w:hint="eastAsia" w:ascii="仿宋" w:hAnsi="仿宋" w:eastAsia="仿宋" w:cs="宋体"/>
                <w:color w:val="0C0C0C" w:themeColor="text1" w:themeTint="F2"/>
                <w:kern w:val="2"/>
                <w:sz w:val="24"/>
                <w:szCs w:val="24"/>
                <w:lang w:val="zh-CN"/>
              </w:rPr>
              <w:t>序号</w:t>
            </w:r>
          </w:p>
        </w:tc>
        <w:tc>
          <w:tcPr>
            <w:tcW w:w="3402" w:type="dxa"/>
            <w:vAlign w:val="center"/>
          </w:tcPr>
          <w:p>
            <w:pPr>
              <w:pStyle w:val="323"/>
              <w:spacing w:line="520" w:lineRule="exact"/>
              <w:ind w:firstLine="200"/>
              <w:jc w:val="center"/>
              <w:rPr>
                <w:rFonts w:ascii="仿宋" w:hAnsi="仿宋" w:eastAsia="仿宋" w:cs="宋体"/>
                <w:color w:val="0C0C0C" w:themeColor="text1" w:themeTint="F2"/>
                <w:kern w:val="2"/>
                <w:sz w:val="24"/>
                <w:szCs w:val="24"/>
                <w:lang w:val="zh-CN"/>
              </w:rPr>
            </w:pPr>
            <w:r>
              <w:rPr>
                <w:rFonts w:hint="eastAsia" w:ascii="仿宋" w:hAnsi="仿宋" w:eastAsia="仿宋" w:cs="宋体"/>
                <w:color w:val="0C0C0C" w:themeColor="text1" w:themeTint="F2"/>
                <w:kern w:val="2"/>
                <w:sz w:val="24"/>
                <w:szCs w:val="24"/>
                <w:lang w:val="zh-CN"/>
              </w:rPr>
              <w:t>分项名称</w:t>
            </w:r>
          </w:p>
        </w:tc>
        <w:tc>
          <w:tcPr>
            <w:tcW w:w="2552" w:type="dxa"/>
            <w:vAlign w:val="center"/>
          </w:tcPr>
          <w:p>
            <w:pPr>
              <w:pStyle w:val="323"/>
              <w:spacing w:line="520" w:lineRule="exact"/>
              <w:jc w:val="center"/>
              <w:rPr>
                <w:rFonts w:ascii="仿宋" w:hAnsi="仿宋" w:eastAsia="仿宋" w:cs="宋体"/>
                <w:color w:val="0C0C0C" w:themeColor="text1" w:themeTint="F2"/>
                <w:kern w:val="2"/>
                <w:sz w:val="24"/>
                <w:szCs w:val="24"/>
                <w:lang w:val="zh-CN"/>
              </w:rPr>
            </w:pPr>
            <w:r>
              <w:rPr>
                <w:rFonts w:hint="eastAsia" w:ascii="仿宋" w:hAnsi="仿宋" w:eastAsia="仿宋" w:cs="宋体"/>
                <w:color w:val="0C0C0C" w:themeColor="text1" w:themeTint="F2"/>
                <w:kern w:val="2"/>
                <w:sz w:val="24"/>
                <w:szCs w:val="24"/>
                <w:lang w:val="zh-CN"/>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520" w:lineRule="exact"/>
              <w:ind w:firstLine="200"/>
              <w:jc w:val="center"/>
              <w:rPr>
                <w:rFonts w:ascii="仿宋" w:hAnsi="仿宋" w:eastAsia="仿宋" w:cs="宋体"/>
                <w:color w:val="0C0C0C" w:themeColor="text1" w:themeTint="F2"/>
                <w:kern w:val="2"/>
                <w:sz w:val="24"/>
                <w:szCs w:val="24"/>
                <w:lang w:val="zh-CN"/>
              </w:rPr>
            </w:pPr>
          </w:p>
        </w:tc>
        <w:tc>
          <w:tcPr>
            <w:tcW w:w="3402" w:type="dxa"/>
            <w:vAlign w:val="center"/>
          </w:tcPr>
          <w:p>
            <w:pPr>
              <w:pStyle w:val="323"/>
              <w:spacing w:line="520" w:lineRule="exact"/>
              <w:ind w:firstLine="200"/>
              <w:jc w:val="center"/>
              <w:rPr>
                <w:rFonts w:ascii="仿宋" w:hAnsi="仿宋" w:eastAsia="仿宋" w:cs="宋体"/>
                <w:color w:val="0C0C0C" w:themeColor="text1" w:themeTint="F2"/>
                <w:kern w:val="2"/>
                <w:sz w:val="24"/>
                <w:szCs w:val="24"/>
                <w:lang w:val="zh-CN"/>
              </w:rPr>
            </w:pPr>
          </w:p>
        </w:tc>
        <w:tc>
          <w:tcPr>
            <w:tcW w:w="2552" w:type="dxa"/>
            <w:vAlign w:val="center"/>
          </w:tcPr>
          <w:p>
            <w:pPr>
              <w:pStyle w:val="323"/>
              <w:spacing w:line="520" w:lineRule="exact"/>
              <w:ind w:firstLine="200"/>
              <w:jc w:val="center"/>
              <w:rPr>
                <w:rFonts w:ascii="仿宋" w:hAnsi="仿宋" w:eastAsia="仿宋" w:cs="宋体"/>
                <w:color w:val="0C0C0C" w:themeColor="text1" w:themeTint="F2"/>
                <w:kern w:val="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520" w:lineRule="exact"/>
              <w:ind w:firstLine="200"/>
              <w:jc w:val="center"/>
              <w:rPr>
                <w:rFonts w:ascii="仿宋" w:hAnsi="仿宋" w:eastAsia="仿宋" w:cs="宋体"/>
                <w:color w:val="0C0C0C" w:themeColor="text1" w:themeTint="F2"/>
                <w:kern w:val="2"/>
                <w:sz w:val="24"/>
                <w:szCs w:val="24"/>
                <w:lang w:val="zh-CN"/>
              </w:rPr>
            </w:pPr>
          </w:p>
        </w:tc>
        <w:tc>
          <w:tcPr>
            <w:tcW w:w="3402" w:type="dxa"/>
            <w:vAlign w:val="center"/>
          </w:tcPr>
          <w:p>
            <w:pPr>
              <w:pStyle w:val="323"/>
              <w:spacing w:line="520" w:lineRule="exact"/>
              <w:ind w:firstLine="200"/>
              <w:jc w:val="center"/>
              <w:rPr>
                <w:rFonts w:ascii="仿宋" w:hAnsi="仿宋" w:eastAsia="仿宋" w:cs="宋体"/>
                <w:color w:val="0C0C0C" w:themeColor="text1" w:themeTint="F2"/>
                <w:kern w:val="2"/>
                <w:sz w:val="24"/>
                <w:szCs w:val="24"/>
                <w:lang w:val="zh-CN"/>
              </w:rPr>
            </w:pPr>
          </w:p>
        </w:tc>
        <w:tc>
          <w:tcPr>
            <w:tcW w:w="2552" w:type="dxa"/>
            <w:vAlign w:val="center"/>
          </w:tcPr>
          <w:p>
            <w:pPr>
              <w:pStyle w:val="323"/>
              <w:spacing w:line="520" w:lineRule="exact"/>
              <w:ind w:firstLine="200"/>
              <w:jc w:val="center"/>
              <w:rPr>
                <w:rFonts w:ascii="仿宋" w:hAnsi="仿宋" w:eastAsia="仿宋" w:cs="宋体"/>
                <w:color w:val="0C0C0C" w:themeColor="text1" w:themeTint="F2"/>
                <w:kern w:val="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520" w:lineRule="exact"/>
              <w:ind w:firstLine="200"/>
              <w:jc w:val="center"/>
              <w:rPr>
                <w:rFonts w:ascii="仿宋" w:hAnsi="仿宋" w:eastAsia="仿宋" w:cs="宋体"/>
                <w:color w:val="0C0C0C" w:themeColor="text1" w:themeTint="F2"/>
                <w:kern w:val="2"/>
                <w:sz w:val="24"/>
                <w:szCs w:val="24"/>
                <w:lang w:val="zh-CN"/>
              </w:rPr>
            </w:pPr>
          </w:p>
        </w:tc>
        <w:tc>
          <w:tcPr>
            <w:tcW w:w="3402" w:type="dxa"/>
            <w:vAlign w:val="center"/>
          </w:tcPr>
          <w:p>
            <w:pPr>
              <w:pStyle w:val="323"/>
              <w:spacing w:line="520" w:lineRule="exact"/>
              <w:ind w:firstLine="200"/>
              <w:jc w:val="center"/>
              <w:rPr>
                <w:rFonts w:ascii="仿宋" w:hAnsi="仿宋" w:eastAsia="仿宋" w:cs="宋体"/>
                <w:color w:val="0C0C0C" w:themeColor="text1" w:themeTint="F2"/>
                <w:kern w:val="2"/>
                <w:sz w:val="24"/>
                <w:szCs w:val="24"/>
                <w:lang w:val="zh-CN"/>
              </w:rPr>
            </w:pPr>
          </w:p>
        </w:tc>
        <w:tc>
          <w:tcPr>
            <w:tcW w:w="2552" w:type="dxa"/>
            <w:vAlign w:val="center"/>
          </w:tcPr>
          <w:p>
            <w:pPr>
              <w:pStyle w:val="323"/>
              <w:spacing w:line="520" w:lineRule="exact"/>
              <w:ind w:firstLine="200"/>
              <w:jc w:val="center"/>
              <w:rPr>
                <w:rFonts w:ascii="仿宋" w:hAnsi="仿宋" w:eastAsia="仿宋" w:cs="宋体"/>
                <w:color w:val="0C0C0C" w:themeColor="text1" w:themeTint="F2"/>
                <w:kern w:val="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520" w:lineRule="exact"/>
              <w:ind w:firstLine="200"/>
              <w:jc w:val="center"/>
              <w:rPr>
                <w:rFonts w:ascii="仿宋" w:hAnsi="仿宋" w:eastAsia="仿宋" w:cs="宋体"/>
                <w:color w:val="0C0C0C" w:themeColor="text1" w:themeTint="F2"/>
                <w:kern w:val="2"/>
                <w:sz w:val="24"/>
                <w:szCs w:val="24"/>
                <w:lang w:val="zh-CN"/>
              </w:rPr>
            </w:pPr>
          </w:p>
        </w:tc>
        <w:tc>
          <w:tcPr>
            <w:tcW w:w="3402" w:type="dxa"/>
            <w:vAlign w:val="center"/>
          </w:tcPr>
          <w:p>
            <w:pPr>
              <w:pStyle w:val="323"/>
              <w:spacing w:line="520" w:lineRule="exact"/>
              <w:ind w:firstLine="200"/>
              <w:jc w:val="center"/>
              <w:rPr>
                <w:rFonts w:ascii="仿宋" w:hAnsi="仿宋" w:eastAsia="仿宋" w:cs="宋体"/>
                <w:color w:val="0C0C0C" w:themeColor="text1" w:themeTint="F2"/>
                <w:kern w:val="2"/>
                <w:sz w:val="24"/>
                <w:szCs w:val="24"/>
                <w:lang w:val="zh-CN"/>
              </w:rPr>
            </w:pPr>
          </w:p>
        </w:tc>
        <w:tc>
          <w:tcPr>
            <w:tcW w:w="2552" w:type="dxa"/>
            <w:vAlign w:val="center"/>
          </w:tcPr>
          <w:p>
            <w:pPr>
              <w:pStyle w:val="323"/>
              <w:spacing w:line="520" w:lineRule="exact"/>
              <w:ind w:firstLine="200"/>
              <w:jc w:val="center"/>
              <w:rPr>
                <w:rFonts w:ascii="仿宋" w:hAnsi="仿宋" w:eastAsia="仿宋" w:cs="宋体"/>
                <w:color w:val="0C0C0C" w:themeColor="text1" w:themeTint="F2"/>
                <w:kern w:val="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3"/>
              <w:spacing w:line="520" w:lineRule="exact"/>
              <w:ind w:firstLine="200"/>
              <w:jc w:val="center"/>
              <w:rPr>
                <w:rFonts w:ascii="仿宋" w:hAnsi="仿宋" w:eastAsia="仿宋" w:cs="宋体"/>
                <w:color w:val="0C0C0C" w:themeColor="text1" w:themeTint="F2"/>
                <w:kern w:val="2"/>
                <w:sz w:val="24"/>
                <w:szCs w:val="24"/>
                <w:lang w:val="zh-CN"/>
              </w:rPr>
            </w:pPr>
            <w:r>
              <w:rPr>
                <w:rFonts w:hint="eastAsia" w:ascii="仿宋" w:hAnsi="仿宋" w:eastAsia="仿宋" w:cs="宋体"/>
                <w:color w:val="0C0C0C" w:themeColor="text1" w:themeTint="F2"/>
                <w:kern w:val="2"/>
                <w:sz w:val="24"/>
                <w:szCs w:val="24"/>
                <w:lang w:val="zh-CN"/>
              </w:rPr>
              <w:t>总价</w:t>
            </w:r>
          </w:p>
        </w:tc>
        <w:tc>
          <w:tcPr>
            <w:tcW w:w="2552" w:type="dxa"/>
            <w:vAlign w:val="center"/>
          </w:tcPr>
          <w:p>
            <w:pPr>
              <w:pStyle w:val="323"/>
              <w:spacing w:line="520" w:lineRule="exact"/>
              <w:ind w:firstLine="200"/>
              <w:jc w:val="center"/>
              <w:rPr>
                <w:rFonts w:ascii="仿宋" w:hAnsi="仿宋" w:eastAsia="仿宋" w:cs="宋体"/>
                <w:color w:val="0C0C0C" w:themeColor="text1" w:themeTint="F2"/>
                <w:kern w:val="2"/>
                <w:sz w:val="24"/>
                <w:szCs w:val="24"/>
                <w:lang w:val="zh-CN"/>
              </w:rPr>
            </w:pPr>
          </w:p>
        </w:tc>
      </w:tr>
    </w:tbl>
    <w:p>
      <w:pPr>
        <w:spacing w:line="520" w:lineRule="exact"/>
        <w:ind w:firstLine="482" w:firstLineChars="200"/>
        <w:outlineLvl w:val="0"/>
        <w:rPr>
          <w:rFonts w:ascii="仿宋" w:hAnsi="仿宋" w:eastAsia="仿宋" w:cs="宋体"/>
          <w:b/>
          <w:color w:val="0C0C0C" w:themeColor="text1" w:themeTint="F2"/>
          <w:sz w:val="24"/>
          <w:lang w:val="zh-CN"/>
        </w:rPr>
      </w:pPr>
      <w:bookmarkStart w:id="401" w:name="_Toc22618"/>
      <w:bookmarkStart w:id="402" w:name="_Toc10340"/>
      <w:bookmarkStart w:id="403" w:name="_Toc1814"/>
      <w:r>
        <w:rPr>
          <w:rFonts w:hint="eastAsia" w:ascii="仿宋" w:hAnsi="仿宋" w:eastAsia="仿宋" w:cs="宋体"/>
          <w:b/>
          <w:color w:val="0C0C0C" w:themeColor="text1" w:themeTint="F2"/>
          <w:sz w:val="24"/>
          <w:lang w:val="zh-CN"/>
        </w:rPr>
        <w:t>1.4 付款方式</w:t>
      </w:r>
      <w:bookmarkEnd w:id="401"/>
      <w:bookmarkEnd w:id="402"/>
      <w:bookmarkEnd w:id="403"/>
      <w:r>
        <w:rPr>
          <w:rFonts w:hint="eastAsia" w:ascii="仿宋" w:hAnsi="仿宋" w:eastAsia="仿宋" w:cs="宋体"/>
          <w:b/>
          <w:color w:val="0C0C0C" w:themeColor="text1" w:themeTint="F2"/>
          <w:sz w:val="24"/>
          <w:lang w:val="zh-CN"/>
        </w:rPr>
        <w:t>、时间和条件</w:t>
      </w:r>
    </w:p>
    <w:p>
      <w:pPr>
        <w:pStyle w:val="963"/>
        <w:spacing w:before="0" w:beforeAutospacing="0" w:after="0" w:afterAutospacing="0" w:line="360" w:lineRule="auto"/>
        <w:ind w:firstLine="480"/>
        <w:rPr>
          <w:rFonts w:ascii="仿宋" w:hAnsi="仿宋" w:eastAsia="仿宋" w:cs="Times New Roman"/>
          <w:color w:val="0C0C0C" w:themeColor="text1" w:themeTint="F2"/>
        </w:rPr>
      </w:pPr>
      <w:r>
        <w:rPr>
          <w:rFonts w:ascii="仿宋" w:hAnsi="仿宋" w:eastAsia="仿宋" w:cs="Times New Roman"/>
          <w:color w:val="0C0C0C" w:themeColor="text1" w:themeTint="F2"/>
        </w:rPr>
        <w:t>1.4.1</w:t>
      </w:r>
      <w:r>
        <w:rPr>
          <w:rFonts w:hint="eastAsia" w:ascii="仿宋" w:hAnsi="仿宋" w:eastAsia="仿宋" w:cs="Times New Roman"/>
          <w:color w:val="0C0C0C" w:themeColor="text1" w:themeTint="F2"/>
        </w:rPr>
        <w:t>甲方应严格履行合同，及时组织验收，验收合格后及时将合同款支付完毕。对于满足合同约定支付条件的，甲方自收到发票后</w:t>
      </w:r>
      <w:r>
        <w:rPr>
          <w:rFonts w:ascii="仿宋" w:hAnsi="仿宋" w:eastAsia="仿宋" w:cs="Times New Roman"/>
          <w:color w:val="0C0C0C" w:themeColor="text1" w:themeTint="F2"/>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olor w:val="0C0C0C" w:themeColor="text1" w:themeTint="F2"/>
          <w:sz w:val="24"/>
        </w:rPr>
      </w:pPr>
      <w:r>
        <w:rPr>
          <w:rFonts w:ascii="仿宋" w:hAnsi="仿宋" w:eastAsia="仿宋"/>
          <w:color w:val="0C0C0C" w:themeColor="text1" w:themeTint="F2"/>
          <w:sz w:val="24"/>
        </w:rPr>
        <w:t>1.4.2</w:t>
      </w:r>
      <w:r>
        <w:rPr>
          <w:rFonts w:hint="eastAsia" w:ascii="仿宋" w:hAnsi="仿宋" w:eastAsia="仿宋"/>
          <w:color w:val="0C0C0C" w:themeColor="text1" w:themeTint="F2"/>
          <w:kern w:val="0"/>
          <w:sz w:val="24"/>
        </w:rPr>
        <w:t>合同预付款比例为合同金额的50％；项目分年安排预算的，每年预付款比例为项目年度计划支付资金额的50％；采购项目实施以人工投入为主的，预付款比例为合同金额的50%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r>
        <w:rPr>
          <w:rFonts w:ascii="Calibri" w:hAnsi="Calibri" w:eastAsia="仿宋" w:cs="Calibri"/>
          <w:color w:val="0C0C0C" w:themeColor="text1" w:themeTint="F2"/>
          <w:kern w:val="0"/>
          <w:sz w:val="24"/>
        </w:rPr>
        <w:t> </w:t>
      </w:r>
    </w:p>
    <w:p>
      <w:pPr>
        <w:spacing w:line="560" w:lineRule="exact"/>
        <w:ind w:firstLine="480" w:firstLineChars="200"/>
        <w:rPr>
          <w:rFonts w:ascii="仿宋" w:hAnsi="仿宋" w:eastAsia="仿宋"/>
          <w:color w:val="0C0C0C" w:themeColor="text1" w:themeTint="F2"/>
          <w:sz w:val="24"/>
        </w:rPr>
      </w:pPr>
      <w:r>
        <w:rPr>
          <w:rFonts w:ascii="仿宋" w:hAnsi="仿宋" w:eastAsia="仿宋"/>
          <w:color w:val="0C0C0C" w:themeColor="text1" w:themeTint="F2"/>
          <w:sz w:val="24"/>
        </w:rPr>
        <w:t>1.4.3</w:t>
      </w:r>
      <w:r>
        <w:rPr>
          <w:rFonts w:hint="eastAsia" w:ascii="仿宋" w:hAnsi="仿宋" w:eastAsia="仿宋"/>
          <w:color w:val="0C0C0C" w:themeColor="text1" w:themeTint="F2"/>
          <w:sz w:val="24"/>
        </w:rPr>
        <w:t>甲方迟延支付乙方款项的，向乙方支付逾期利息。双方可以在合同专用条款中约定逾期利率，约定利率不得低于合同订立时</w:t>
      </w:r>
      <w:r>
        <w:rPr>
          <w:rFonts w:ascii="仿宋" w:hAnsi="仿宋" w:eastAsia="仿宋"/>
          <w:color w:val="0C0C0C" w:themeColor="text1" w:themeTint="F2"/>
          <w:sz w:val="24"/>
        </w:rPr>
        <w:t>1年</w:t>
      </w:r>
      <w:r>
        <w:rPr>
          <w:rFonts w:hint="eastAsia" w:ascii="仿宋" w:hAnsi="仿宋" w:eastAsia="仿宋"/>
          <w:color w:val="0C0C0C" w:themeColor="text1" w:themeTint="F2"/>
          <w:sz w:val="24"/>
        </w:rPr>
        <w:t>期贷款市场报价利率；未作约定的，按照每日利率万分之五支付逾期利息。</w:t>
      </w:r>
    </w:p>
    <w:p>
      <w:pPr>
        <w:spacing w:line="560" w:lineRule="exact"/>
        <w:ind w:firstLine="480" w:firstLineChars="200"/>
        <w:outlineLvl w:val="0"/>
        <w:rPr>
          <w:rFonts w:ascii="仿宋" w:hAnsi="仿宋" w:eastAsia="仿宋"/>
          <w:color w:val="0C0C0C" w:themeColor="text1" w:themeTint="F2"/>
          <w:sz w:val="24"/>
        </w:rPr>
      </w:pPr>
      <w:r>
        <w:rPr>
          <w:rFonts w:ascii="仿宋" w:hAnsi="仿宋" w:eastAsia="仿宋"/>
          <w:color w:val="0C0C0C" w:themeColor="text1" w:themeTint="F2"/>
          <w:sz w:val="24"/>
        </w:rPr>
        <w:t>1.4.4资金支付的方式、时间和条件详见</w:t>
      </w:r>
      <w:r>
        <w:rPr>
          <w:rFonts w:hint="eastAsia" w:ascii="仿宋" w:hAnsi="仿宋" w:eastAsia="仿宋"/>
          <w:b/>
          <w:i/>
          <w:color w:val="0C0C0C" w:themeColor="text1" w:themeTint="F2"/>
          <w:sz w:val="24"/>
          <w:u w:val="single"/>
        </w:rPr>
        <w:t>合同专用条款</w:t>
      </w:r>
      <w:r>
        <w:rPr>
          <w:rFonts w:hint="eastAsia" w:ascii="仿宋" w:hAnsi="仿宋" w:eastAsia="仿宋"/>
          <w:color w:val="0C0C0C" w:themeColor="text1" w:themeTint="F2"/>
          <w:sz w:val="24"/>
        </w:rPr>
        <w:t>。</w:t>
      </w:r>
    </w:p>
    <w:p>
      <w:pPr>
        <w:spacing w:line="560" w:lineRule="exact"/>
        <w:ind w:firstLine="480" w:firstLineChars="200"/>
        <w:rPr>
          <w:rFonts w:ascii="仿宋" w:hAnsi="仿宋" w:eastAsia="仿宋"/>
          <w:color w:val="0C0C0C" w:themeColor="text1" w:themeTint="F2"/>
          <w:sz w:val="24"/>
        </w:rPr>
      </w:pPr>
      <w:r>
        <w:rPr>
          <w:rFonts w:hint="eastAsia" w:ascii="仿宋" w:hAnsi="仿宋" w:eastAsia="仿宋"/>
          <w:color w:val="0C0C0C" w:themeColor="text1" w:themeTint="F2"/>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20" w:lineRule="exact"/>
        <w:ind w:firstLine="482" w:firstLineChars="200"/>
        <w:outlineLvl w:val="0"/>
        <w:rPr>
          <w:rFonts w:ascii="仿宋_GB2312" w:eastAsia="仿宋_GB2312"/>
          <w:b/>
          <w:color w:val="0C0C0C" w:themeColor="text1" w:themeTint="F2"/>
          <w:sz w:val="24"/>
        </w:rPr>
      </w:pPr>
      <w:bookmarkStart w:id="404" w:name="_Toc32071"/>
      <w:bookmarkStart w:id="405" w:name="_Toc19304"/>
      <w:bookmarkStart w:id="406" w:name="_Toc2846"/>
      <w:r>
        <w:rPr>
          <w:rFonts w:hint="eastAsia" w:ascii="仿宋_GB2312" w:eastAsia="仿宋_GB2312"/>
          <w:b/>
          <w:color w:val="0C0C0C" w:themeColor="text1" w:themeTint="F2"/>
          <w:sz w:val="24"/>
        </w:rPr>
        <w:t>1.5 履行服务期限、地点和方式</w:t>
      </w:r>
      <w:bookmarkEnd w:id="404"/>
      <w:bookmarkEnd w:id="405"/>
      <w:bookmarkEnd w:id="406"/>
    </w:p>
    <w:p>
      <w:pPr>
        <w:spacing w:line="560" w:lineRule="exact"/>
        <w:ind w:firstLine="480" w:firstLineChars="200"/>
        <w:rPr>
          <w:rFonts w:ascii="仿宋" w:hAnsi="仿宋" w:eastAsia="仿宋"/>
          <w:color w:val="0C0C0C" w:themeColor="text1" w:themeTint="F2"/>
          <w:sz w:val="24"/>
          <w:u w:val="single"/>
        </w:rPr>
      </w:pPr>
      <w:r>
        <w:rPr>
          <w:rFonts w:ascii="仿宋" w:hAnsi="仿宋" w:eastAsia="仿宋"/>
          <w:color w:val="0C0C0C" w:themeColor="text1" w:themeTint="F2"/>
          <w:sz w:val="24"/>
        </w:rPr>
        <w:t xml:space="preserve">1.5.1 </w:t>
      </w:r>
      <w:r>
        <w:rPr>
          <w:rFonts w:hint="eastAsia" w:ascii="仿宋" w:hAnsi="仿宋" w:eastAsia="仿宋"/>
          <w:color w:val="0C0C0C" w:themeColor="text1" w:themeTint="F2"/>
          <w:sz w:val="24"/>
        </w:rPr>
        <w:t>履行期限：</w:t>
      </w:r>
      <w:r>
        <w:rPr>
          <w:rFonts w:ascii="仿宋" w:hAnsi="仿宋" w:eastAsia="仿宋"/>
          <w:color w:val="0C0C0C" w:themeColor="text1" w:themeTint="F2"/>
          <w:sz w:val="24"/>
        </w:rPr>
        <w:t>详见</w:t>
      </w:r>
      <w:r>
        <w:rPr>
          <w:rFonts w:hint="eastAsia" w:ascii="仿宋" w:hAnsi="仿宋" w:eastAsia="仿宋"/>
          <w:b/>
          <w:i/>
          <w:color w:val="0C0C0C" w:themeColor="text1" w:themeTint="F2"/>
          <w:sz w:val="24"/>
          <w:u w:val="single"/>
        </w:rPr>
        <w:t>合同专用条款</w:t>
      </w:r>
      <w:r>
        <w:rPr>
          <w:rFonts w:hint="eastAsia" w:ascii="仿宋" w:hAnsi="仿宋" w:eastAsia="仿宋"/>
          <w:color w:val="0C0C0C" w:themeColor="text1" w:themeTint="F2"/>
          <w:sz w:val="24"/>
        </w:rPr>
        <w:t>；</w:t>
      </w:r>
    </w:p>
    <w:p>
      <w:pPr>
        <w:spacing w:line="560" w:lineRule="exact"/>
        <w:ind w:firstLine="480" w:firstLineChars="200"/>
        <w:rPr>
          <w:rFonts w:ascii="仿宋" w:hAnsi="仿宋" w:eastAsia="仿宋"/>
          <w:color w:val="0C0C0C" w:themeColor="text1" w:themeTint="F2"/>
          <w:sz w:val="24"/>
        </w:rPr>
      </w:pPr>
      <w:r>
        <w:rPr>
          <w:rFonts w:ascii="仿宋" w:hAnsi="仿宋" w:eastAsia="仿宋"/>
          <w:color w:val="0C0C0C" w:themeColor="text1" w:themeTint="F2"/>
          <w:sz w:val="24"/>
        </w:rPr>
        <w:t xml:space="preserve">1.5.2 </w:t>
      </w:r>
      <w:r>
        <w:rPr>
          <w:rFonts w:hint="eastAsia" w:ascii="仿宋" w:hAnsi="仿宋" w:eastAsia="仿宋"/>
          <w:color w:val="0C0C0C" w:themeColor="text1" w:themeTint="F2"/>
          <w:sz w:val="24"/>
        </w:rPr>
        <w:t>履行地点：</w:t>
      </w:r>
      <w:r>
        <w:rPr>
          <w:rFonts w:hint="eastAsia" w:ascii="仿宋" w:hAnsi="仿宋" w:eastAsia="仿宋"/>
          <w:b/>
          <w:i/>
          <w:color w:val="0C0C0C" w:themeColor="text1" w:themeTint="F2"/>
          <w:sz w:val="24"/>
          <w:u w:val="single"/>
        </w:rPr>
        <w:t>合同专用条款</w:t>
      </w:r>
      <w:r>
        <w:rPr>
          <w:rFonts w:hint="eastAsia" w:ascii="仿宋" w:hAnsi="仿宋" w:eastAsia="仿宋"/>
          <w:color w:val="0C0C0C" w:themeColor="text1" w:themeTint="F2"/>
          <w:sz w:val="24"/>
        </w:rPr>
        <w:t>；</w:t>
      </w:r>
    </w:p>
    <w:p>
      <w:pPr>
        <w:spacing w:line="520" w:lineRule="exact"/>
        <w:ind w:firstLine="480" w:firstLineChars="200"/>
        <w:outlineLvl w:val="0"/>
        <w:rPr>
          <w:rFonts w:ascii="仿宋" w:hAnsi="仿宋" w:eastAsia="仿宋"/>
          <w:color w:val="0C0C0C" w:themeColor="text1" w:themeTint="F2"/>
          <w:sz w:val="24"/>
        </w:rPr>
      </w:pPr>
      <w:r>
        <w:rPr>
          <w:rFonts w:ascii="仿宋" w:hAnsi="仿宋" w:eastAsia="仿宋"/>
          <w:color w:val="0C0C0C" w:themeColor="text1" w:themeTint="F2"/>
          <w:sz w:val="24"/>
        </w:rPr>
        <w:t xml:space="preserve">1.5.3 </w:t>
      </w:r>
      <w:r>
        <w:rPr>
          <w:rFonts w:hint="eastAsia" w:ascii="仿宋" w:hAnsi="仿宋" w:eastAsia="仿宋"/>
          <w:color w:val="0C0C0C" w:themeColor="text1" w:themeTint="F2"/>
          <w:sz w:val="24"/>
        </w:rPr>
        <w:t>履行方式：</w:t>
      </w:r>
      <w:r>
        <w:rPr>
          <w:rFonts w:hint="eastAsia" w:ascii="仿宋" w:hAnsi="仿宋" w:eastAsia="仿宋"/>
          <w:b/>
          <w:i/>
          <w:color w:val="0C0C0C" w:themeColor="text1" w:themeTint="F2"/>
          <w:sz w:val="24"/>
          <w:u w:val="single"/>
        </w:rPr>
        <w:t>合同专用条款</w:t>
      </w:r>
      <w:r>
        <w:rPr>
          <w:rFonts w:hint="eastAsia" w:ascii="仿宋" w:hAnsi="仿宋" w:eastAsia="仿宋"/>
          <w:color w:val="0C0C0C" w:themeColor="text1" w:themeTint="F2"/>
          <w:sz w:val="24"/>
        </w:rPr>
        <w:t>。</w:t>
      </w:r>
    </w:p>
    <w:p>
      <w:pPr>
        <w:spacing w:line="560" w:lineRule="exact"/>
        <w:ind w:firstLine="482" w:firstLineChars="200"/>
        <w:outlineLvl w:val="0"/>
        <w:rPr>
          <w:rFonts w:ascii="仿宋" w:hAnsi="仿宋" w:eastAsia="仿宋"/>
          <w:b/>
          <w:color w:val="0C0C0C" w:themeColor="text1" w:themeTint="F2"/>
          <w:sz w:val="24"/>
        </w:rPr>
      </w:pPr>
      <w:bookmarkStart w:id="407" w:name="_Toc19554"/>
      <w:bookmarkStart w:id="408" w:name="_Toc21423"/>
      <w:bookmarkStart w:id="409" w:name="_Toc27250"/>
      <w:r>
        <w:rPr>
          <w:rFonts w:ascii="仿宋" w:hAnsi="仿宋" w:eastAsia="仿宋"/>
          <w:b/>
          <w:color w:val="0C0C0C" w:themeColor="text1" w:themeTint="F2"/>
          <w:sz w:val="24"/>
        </w:rPr>
        <w:t xml:space="preserve">1.6 </w:t>
      </w:r>
      <w:r>
        <w:rPr>
          <w:rFonts w:hint="eastAsia" w:ascii="仿宋" w:hAnsi="仿宋" w:eastAsia="仿宋"/>
          <w:b/>
          <w:color w:val="0C0C0C" w:themeColor="text1" w:themeTint="F2"/>
          <w:sz w:val="24"/>
        </w:rPr>
        <w:t>违约责任</w:t>
      </w:r>
      <w:bookmarkEnd w:id="407"/>
      <w:bookmarkEnd w:id="408"/>
      <w:bookmarkEnd w:id="409"/>
    </w:p>
    <w:p>
      <w:pPr>
        <w:adjustRightInd/>
        <w:spacing w:line="566" w:lineRule="exact"/>
        <w:ind w:firstLine="480" w:firstLineChars="200"/>
        <w:rPr>
          <w:rFonts w:ascii="仿宋" w:hAnsi="仿宋" w:eastAsia="仿宋"/>
          <w:color w:val="0C0C0C" w:themeColor="text1" w:themeTint="F2"/>
          <w:sz w:val="24"/>
        </w:rPr>
      </w:pPr>
      <w:r>
        <w:rPr>
          <w:rFonts w:ascii="仿宋" w:hAnsi="仿宋" w:eastAsia="仿宋"/>
          <w:color w:val="0C0C0C" w:themeColor="text1" w:themeTint="F2"/>
          <w:sz w:val="24"/>
        </w:rPr>
        <w:t xml:space="preserve">1.6.1 </w:t>
      </w:r>
      <w:r>
        <w:rPr>
          <w:rFonts w:hint="eastAsia" w:ascii="仿宋" w:hAnsi="仿宋" w:eastAsia="仿宋"/>
          <w:color w:val="0C0C0C" w:themeColor="text1" w:themeTint="F2"/>
          <w:sz w:val="24"/>
        </w:rPr>
        <w:t>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olor w:val="0C0C0C" w:themeColor="text1" w:themeTint="F2"/>
          <w:sz w:val="24"/>
          <w:u w:val="single"/>
        </w:rPr>
        <w:t>0.05</w:t>
      </w:r>
      <w:r>
        <w:rPr>
          <w:rFonts w:ascii="仿宋" w:hAnsi="仿宋" w:eastAsia="仿宋"/>
          <w:color w:val="0C0C0C" w:themeColor="text1" w:themeTint="F2"/>
          <w:sz w:val="24"/>
        </w:rPr>
        <w:t>%计算，最高限额为本合同总价的</w:t>
      </w:r>
      <w:r>
        <w:rPr>
          <w:rFonts w:hint="eastAsia" w:ascii="仿宋" w:hAnsi="仿宋" w:eastAsia="仿宋"/>
          <w:color w:val="0C0C0C" w:themeColor="text1" w:themeTint="F2"/>
          <w:sz w:val="24"/>
          <w:u w:val="single"/>
        </w:rPr>
        <w:t>20</w:t>
      </w:r>
      <w:r>
        <w:rPr>
          <w:rFonts w:ascii="仿宋" w:hAnsi="仿宋" w:eastAsia="仿宋"/>
          <w:color w:val="0C0C0C" w:themeColor="text1" w:themeTint="F2"/>
          <w:sz w:val="24"/>
        </w:rPr>
        <w:t>%；迟延交付货物的违约金计算数额达到前述最高限额之日起，甲方有权在要求乙方支付违约金的同时，书面通知乙方解除本合同；</w:t>
      </w:r>
    </w:p>
    <w:p>
      <w:pPr>
        <w:adjustRightInd/>
        <w:spacing w:line="566" w:lineRule="exact"/>
        <w:ind w:firstLine="480" w:firstLineChars="200"/>
        <w:rPr>
          <w:rFonts w:ascii="仿宋" w:hAnsi="仿宋" w:eastAsia="仿宋"/>
          <w:color w:val="0C0C0C" w:themeColor="text1" w:themeTint="F2"/>
          <w:sz w:val="24"/>
        </w:rPr>
      </w:pPr>
      <w:r>
        <w:rPr>
          <w:rFonts w:ascii="仿宋" w:hAnsi="仿宋" w:eastAsia="仿宋"/>
          <w:color w:val="0C0C0C" w:themeColor="text1" w:themeTint="F2"/>
          <w:sz w:val="24"/>
        </w:rPr>
        <w:t xml:space="preserve">1.6.2 </w:t>
      </w:r>
      <w:r>
        <w:rPr>
          <w:rFonts w:hint="eastAsia" w:ascii="仿宋" w:hAnsi="仿宋" w:eastAsia="仿宋"/>
          <w:color w:val="0C0C0C" w:themeColor="text1" w:themeTint="F2"/>
          <w:sz w:val="24"/>
        </w:rPr>
        <w:t>除不可抗力外，如果甲方没有按照本合同约定的付款方式付款，那么乙方可要求甲方支付违约金，违约金按每迟延付款一日的应付而未付款的</w:t>
      </w:r>
      <w:r>
        <w:rPr>
          <w:rFonts w:hint="eastAsia" w:ascii="仿宋" w:hAnsi="仿宋" w:eastAsia="仿宋"/>
          <w:color w:val="0C0C0C" w:themeColor="text1" w:themeTint="F2"/>
          <w:sz w:val="24"/>
          <w:u w:val="single"/>
        </w:rPr>
        <w:t>0.05</w:t>
      </w:r>
      <w:r>
        <w:rPr>
          <w:rFonts w:ascii="仿宋" w:hAnsi="仿宋" w:eastAsia="仿宋"/>
          <w:color w:val="0C0C0C" w:themeColor="text1" w:themeTint="F2"/>
          <w:sz w:val="24"/>
        </w:rPr>
        <w:t>%计算，最高限额为本合同总价的</w:t>
      </w:r>
      <w:r>
        <w:rPr>
          <w:rFonts w:hint="eastAsia" w:ascii="仿宋" w:hAnsi="仿宋" w:eastAsia="仿宋"/>
          <w:color w:val="0C0C0C" w:themeColor="text1" w:themeTint="F2"/>
          <w:sz w:val="24"/>
          <w:u w:val="single"/>
        </w:rPr>
        <w:t>20</w:t>
      </w:r>
      <w:r>
        <w:rPr>
          <w:rFonts w:ascii="仿宋" w:hAnsi="仿宋" w:eastAsia="仿宋"/>
          <w:color w:val="0C0C0C" w:themeColor="text1" w:themeTint="F2"/>
          <w:sz w:val="24"/>
        </w:rPr>
        <w:t>%；迟延付款的违约金计算数额达到前述最高限额之日起，乙方有权在要求甲方支付违约金的同时，书面通知甲方解除本合同；</w:t>
      </w:r>
    </w:p>
    <w:p>
      <w:pPr>
        <w:adjustRightInd/>
        <w:spacing w:line="566" w:lineRule="exact"/>
        <w:ind w:firstLine="480" w:firstLineChars="200"/>
        <w:rPr>
          <w:rFonts w:ascii="仿宋" w:hAnsi="仿宋" w:eastAsia="仿宋"/>
          <w:color w:val="0C0C0C" w:themeColor="text1" w:themeTint="F2"/>
          <w:sz w:val="24"/>
        </w:rPr>
      </w:pPr>
      <w:r>
        <w:rPr>
          <w:rFonts w:ascii="仿宋" w:hAnsi="仿宋" w:eastAsia="仿宋"/>
          <w:color w:val="0C0C0C" w:themeColor="text1" w:themeTint="F2"/>
          <w:sz w:val="24"/>
        </w:rPr>
        <w:t xml:space="preserve">1.6.3 </w:t>
      </w:r>
      <w:r>
        <w:rPr>
          <w:rFonts w:hint="eastAsia" w:ascii="仿宋" w:hAnsi="仿宋" w:eastAsia="仿宋"/>
          <w:color w:val="0C0C0C" w:themeColor="text1" w:themeTint="F2"/>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adjustRightInd/>
        <w:spacing w:line="566" w:lineRule="exact"/>
        <w:ind w:firstLine="480" w:firstLineChars="200"/>
        <w:rPr>
          <w:rFonts w:ascii="仿宋" w:hAnsi="仿宋" w:eastAsia="仿宋"/>
          <w:color w:val="0C0C0C" w:themeColor="text1" w:themeTint="F2"/>
          <w:sz w:val="24"/>
        </w:rPr>
      </w:pPr>
      <w:r>
        <w:rPr>
          <w:rFonts w:ascii="仿宋" w:hAnsi="仿宋" w:eastAsia="仿宋"/>
          <w:color w:val="0C0C0C" w:themeColor="text1" w:themeTint="F2"/>
          <w:sz w:val="24"/>
        </w:rPr>
        <w:t xml:space="preserve">1.6.4 </w:t>
      </w:r>
      <w:r>
        <w:rPr>
          <w:rFonts w:hint="eastAsia" w:ascii="仿宋" w:hAnsi="仿宋" w:eastAsia="仿宋"/>
          <w:color w:val="0C0C0C" w:themeColor="text1" w:themeTint="F2"/>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adjustRightInd/>
        <w:spacing w:line="566" w:lineRule="exact"/>
        <w:ind w:firstLine="480" w:firstLineChars="200"/>
        <w:rPr>
          <w:rFonts w:ascii="仿宋" w:hAnsi="仿宋" w:eastAsia="仿宋"/>
          <w:color w:val="0C0C0C" w:themeColor="text1" w:themeTint="F2"/>
          <w:sz w:val="24"/>
        </w:rPr>
      </w:pPr>
      <w:r>
        <w:rPr>
          <w:rFonts w:ascii="仿宋" w:hAnsi="仿宋" w:eastAsia="仿宋"/>
          <w:color w:val="0C0C0C" w:themeColor="text1" w:themeTint="F2"/>
          <w:sz w:val="24"/>
        </w:rPr>
        <w:t xml:space="preserve">1.6.5 </w:t>
      </w:r>
      <w:r>
        <w:rPr>
          <w:rFonts w:hint="eastAsia" w:ascii="仿宋" w:hAnsi="仿宋" w:eastAsia="仿宋"/>
          <w:color w:val="0C0C0C" w:themeColor="text1" w:themeTint="F2"/>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adjustRightInd/>
        <w:spacing w:line="566" w:lineRule="exact"/>
        <w:ind w:firstLine="480" w:firstLineChars="200"/>
        <w:rPr>
          <w:rFonts w:ascii="仿宋" w:hAnsi="仿宋" w:eastAsia="仿宋"/>
          <w:color w:val="0C0C0C" w:themeColor="text1" w:themeTint="F2"/>
          <w:sz w:val="24"/>
        </w:rPr>
      </w:pPr>
      <w:r>
        <w:rPr>
          <w:rFonts w:ascii="仿宋" w:hAnsi="仿宋" w:eastAsia="仿宋"/>
          <w:color w:val="0C0C0C" w:themeColor="text1" w:themeTint="F2"/>
          <w:sz w:val="24"/>
        </w:rPr>
        <w:t xml:space="preserve">1.6.6 </w:t>
      </w:r>
      <w:r>
        <w:rPr>
          <w:rFonts w:hint="eastAsia" w:ascii="仿宋" w:hAnsi="仿宋" w:eastAsia="仿宋"/>
          <w:color w:val="0C0C0C" w:themeColor="text1" w:themeTint="F2"/>
          <w:sz w:val="24"/>
        </w:rPr>
        <w:t>如果出现政府采购监督管理部门在处理投诉事项期间，书面通知甲方暂停采购活动的情形，或者询问或质疑事项可能影响中标结果的，导致甲方中止履行合同的情形，均不视为甲方违约。</w:t>
      </w:r>
    </w:p>
    <w:p>
      <w:pPr>
        <w:adjustRightInd/>
        <w:spacing w:line="566" w:lineRule="exact"/>
        <w:ind w:left="-420" w:leftChars="-200" w:right="-420" w:rightChars="-200" w:firstLine="960" w:firstLineChars="400"/>
        <w:rPr>
          <w:color w:val="0C0C0C" w:themeColor="text1" w:themeTint="F2"/>
        </w:rPr>
      </w:pPr>
      <w:r>
        <w:rPr>
          <w:rFonts w:hint="eastAsia" w:ascii="仿宋" w:hAnsi="仿宋" w:eastAsia="仿宋"/>
          <w:color w:val="0C0C0C" w:themeColor="text1" w:themeTint="F2"/>
          <w:sz w:val="24"/>
        </w:rPr>
        <w:t>1.6.7违约责任</w:t>
      </w:r>
      <w:r>
        <w:rPr>
          <w:rFonts w:hint="eastAsia" w:ascii="仿宋" w:hAnsi="仿宋" w:eastAsia="仿宋"/>
          <w:b/>
          <w:i/>
          <w:color w:val="0C0C0C" w:themeColor="text1" w:themeTint="F2"/>
          <w:sz w:val="24"/>
          <w:u w:val="single"/>
        </w:rPr>
        <w:t>合同专用条款</w:t>
      </w:r>
      <w:r>
        <w:rPr>
          <w:rFonts w:hint="eastAsia" w:ascii="仿宋" w:hAnsi="仿宋" w:eastAsia="仿宋"/>
          <w:color w:val="0C0C0C" w:themeColor="text1" w:themeTint="F2"/>
          <w:sz w:val="24"/>
        </w:rPr>
        <w:t>另有约定的，从其约定。</w:t>
      </w:r>
    </w:p>
    <w:p>
      <w:pPr>
        <w:adjustRightInd/>
        <w:spacing w:line="566" w:lineRule="exact"/>
        <w:ind w:firstLine="482" w:firstLineChars="200"/>
        <w:outlineLvl w:val="0"/>
        <w:rPr>
          <w:rFonts w:ascii="仿宋" w:hAnsi="仿宋" w:eastAsia="仿宋" w:cs="仿宋"/>
          <w:b/>
          <w:color w:val="0C0C0C" w:themeColor="text1" w:themeTint="F2"/>
          <w:sz w:val="24"/>
        </w:rPr>
      </w:pPr>
      <w:bookmarkStart w:id="410" w:name="_Toc15583"/>
      <w:bookmarkStart w:id="411" w:name="_Toc16021"/>
      <w:bookmarkStart w:id="412" w:name="_Toc28375"/>
      <w:r>
        <w:rPr>
          <w:rFonts w:hint="eastAsia" w:ascii="仿宋" w:hAnsi="仿宋" w:eastAsia="仿宋" w:cs="仿宋"/>
          <w:b/>
          <w:color w:val="0C0C0C" w:themeColor="text1" w:themeTint="F2"/>
          <w:sz w:val="24"/>
        </w:rPr>
        <w:t>1.7 合同争议的解决</w:t>
      </w:r>
      <w:bookmarkEnd w:id="410"/>
      <w:bookmarkEnd w:id="411"/>
      <w:bookmarkEnd w:id="412"/>
    </w:p>
    <w:p>
      <w:pPr>
        <w:spacing w:line="560" w:lineRule="exact"/>
        <w:ind w:left="-61" w:leftChars="-29" w:right="-420" w:rightChars="-200" w:firstLine="240" w:firstLineChars="1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本合同履行过程中发生的任何争议，双方当事人均可通过和解或者调解解决；不愿和解、调解或者和解、调解不成的，可以选择以下第</w:t>
      </w:r>
      <w:r>
        <w:rPr>
          <w:rFonts w:hint="eastAsia" w:ascii="仿宋" w:hAnsi="仿宋" w:eastAsia="仿宋" w:cs="仿宋"/>
          <w:b/>
          <w:i/>
          <w:color w:val="0C0C0C" w:themeColor="text1" w:themeTint="F2"/>
          <w:sz w:val="24"/>
          <w:u w:val="single"/>
        </w:rPr>
        <w:t>合同专用条款</w:t>
      </w:r>
      <w:r>
        <w:rPr>
          <w:rFonts w:hint="eastAsia" w:ascii="仿宋" w:hAnsi="仿宋" w:eastAsia="仿宋" w:cs="仿宋"/>
          <w:color w:val="0C0C0C" w:themeColor="text1" w:themeTint="F2"/>
          <w:sz w:val="24"/>
        </w:rPr>
        <w:t>条款规定的方式解决：</w:t>
      </w:r>
    </w:p>
    <w:p>
      <w:pPr>
        <w:spacing w:line="560" w:lineRule="exact"/>
        <w:ind w:left="-420" w:leftChars="-200" w:right="-420" w:rightChars="-200" w:firstLine="600" w:firstLineChars="25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1.7.1 将争议提交</w:t>
      </w:r>
      <w:r>
        <w:rPr>
          <w:rFonts w:hint="eastAsia" w:ascii="仿宋" w:hAnsi="仿宋" w:eastAsia="仿宋" w:cs="仿宋"/>
          <w:b/>
          <w:i/>
          <w:color w:val="0C0C0C" w:themeColor="text1" w:themeTint="F2"/>
          <w:sz w:val="24"/>
          <w:u w:val="single"/>
        </w:rPr>
        <w:t>合同专用条款</w:t>
      </w:r>
      <w:r>
        <w:rPr>
          <w:rFonts w:hint="eastAsia" w:ascii="仿宋" w:hAnsi="仿宋" w:eastAsia="仿宋" w:cs="仿宋"/>
          <w:color w:val="0C0C0C" w:themeColor="text1" w:themeTint="F2"/>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1.7.2 向</w:t>
      </w:r>
      <w:r>
        <w:rPr>
          <w:rFonts w:hint="eastAsia" w:ascii="仿宋" w:hAnsi="仿宋" w:eastAsia="仿宋" w:cs="仿宋"/>
          <w:b/>
          <w:i/>
          <w:color w:val="0C0C0C" w:themeColor="text1" w:themeTint="F2"/>
          <w:sz w:val="24"/>
          <w:u w:val="single"/>
        </w:rPr>
        <w:t>合同专用条款</w:t>
      </w:r>
      <w:r>
        <w:rPr>
          <w:rFonts w:hint="eastAsia" w:ascii="仿宋" w:hAnsi="仿宋" w:eastAsia="仿宋" w:cs="仿宋"/>
          <w:color w:val="0C0C0C" w:themeColor="text1" w:themeTint="F2"/>
          <w:sz w:val="24"/>
        </w:rPr>
        <w:t>人民法院起诉。</w:t>
      </w:r>
    </w:p>
    <w:p>
      <w:pPr>
        <w:spacing w:line="560" w:lineRule="exact"/>
        <w:ind w:firstLine="482" w:firstLineChars="200"/>
        <w:outlineLvl w:val="0"/>
        <w:rPr>
          <w:rFonts w:ascii="仿宋" w:hAnsi="仿宋" w:eastAsia="仿宋" w:cs="仿宋"/>
          <w:b/>
          <w:color w:val="0C0C0C" w:themeColor="text1" w:themeTint="F2"/>
          <w:sz w:val="24"/>
        </w:rPr>
      </w:pPr>
      <w:bookmarkStart w:id="413" w:name="_Toc7245"/>
      <w:bookmarkStart w:id="414" w:name="_Toc15322"/>
      <w:bookmarkStart w:id="415" w:name="_Toc11173"/>
      <w:r>
        <w:rPr>
          <w:rFonts w:hint="eastAsia" w:ascii="仿宋" w:hAnsi="仿宋" w:eastAsia="仿宋" w:cs="仿宋"/>
          <w:b/>
          <w:color w:val="0C0C0C" w:themeColor="text1" w:themeTint="F2"/>
          <w:sz w:val="24"/>
        </w:rPr>
        <w:t>1.8 合同生效</w:t>
      </w:r>
      <w:bookmarkEnd w:id="413"/>
      <w:bookmarkEnd w:id="414"/>
      <w:bookmarkEnd w:id="415"/>
    </w:p>
    <w:p>
      <w:pPr>
        <w:spacing w:line="560" w:lineRule="exact"/>
        <w:ind w:firstLine="480" w:firstLineChars="200"/>
        <w:rPr>
          <w:rFonts w:ascii="仿宋" w:hAnsi="仿宋" w:eastAsia="仿宋" w:cs="仿宋"/>
          <w:b/>
          <w:color w:val="0C0C0C" w:themeColor="text1" w:themeTint="F2"/>
          <w:sz w:val="24"/>
        </w:rPr>
      </w:pPr>
      <w:r>
        <w:rPr>
          <w:rFonts w:hint="eastAsia" w:ascii="仿宋" w:hAnsi="仿宋" w:eastAsia="仿宋" w:cs="仿宋"/>
          <w:color w:val="0C0C0C" w:themeColor="text1" w:themeTint="F2"/>
          <w:sz w:val="24"/>
        </w:rPr>
        <w:t>本合同自双方当事人盖章或者签字时生效。</w:t>
      </w:r>
    </w:p>
    <w:p>
      <w:pPr>
        <w:autoSpaceDE w:val="0"/>
        <w:autoSpaceDN w:val="0"/>
        <w:spacing w:line="520" w:lineRule="exact"/>
        <w:ind w:firstLine="482" w:firstLineChars="200"/>
        <w:rPr>
          <w:rFonts w:ascii="仿宋" w:hAnsi="仿宋" w:eastAsia="仿宋" w:cs="仿宋"/>
          <w:b/>
          <w:bCs/>
          <w:color w:val="0C0C0C" w:themeColor="text1" w:themeTint="F2"/>
          <w:sz w:val="24"/>
        </w:rPr>
      </w:pPr>
      <w:r>
        <w:rPr>
          <w:rFonts w:hint="eastAsia" w:ascii="仿宋" w:hAnsi="仿宋" w:eastAsia="仿宋" w:cs="仿宋"/>
          <w:b/>
          <w:bCs/>
          <w:color w:val="0C0C0C" w:themeColor="text1" w:themeTint="F2"/>
          <w:sz w:val="24"/>
        </w:rPr>
        <w:t>（注：本合同不强制现场签订，</w:t>
      </w:r>
      <w:r>
        <w:rPr>
          <w:rFonts w:hint="eastAsia" w:ascii="仿宋" w:hAnsi="仿宋" w:eastAsia="仿宋" w:cs="仿宋"/>
          <w:b/>
          <w:bCs/>
          <w:color w:val="0C0C0C" w:themeColor="text1" w:themeTint="F2"/>
          <w:sz w:val="24"/>
          <w:lang w:val="zh-CN"/>
        </w:rPr>
        <w:t>可</w:t>
      </w:r>
      <w:r>
        <w:rPr>
          <w:rFonts w:hint="eastAsia" w:ascii="仿宋" w:hAnsi="仿宋" w:eastAsia="仿宋" w:cs="仿宋"/>
          <w:b/>
          <w:bCs/>
          <w:color w:val="0C0C0C" w:themeColor="text1" w:themeTint="F2"/>
          <w:sz w:val="24"/>
        </w:rPr>
        <w:t>盖章后</w:t>
      </w:r>
      <w:r>
        <w:rPr>
          <w:rFonts w:hint="eastAsia" w:ascii="仿宋" w:hAnsi="仿宋" w:eastAsia="仿宋" w:cs="仿宋"/>
          <w:b/>
          <w:bCs/>
          <w:color w:val="0C0C0C" w:themeColor="text1" w:themeTint="F2"/>
          <w:sz w:val="24"/>
          <w:lang w:val="zh-CN"/>
        </w:rPr>
        <w:t>邮寄送达</w:t>
      </w:r>
      <w:r>
        <w:rPr>
          <w:rFonts w:hint="eastAsia" w:ascii="仿宋" w:hAnsi="仿宋" w:eastAsia="仿宋" w:cs="仿宋"/>
          <w:b/>
          <w:bCs/>
          <w:color w:val="0C0C0C" w:themeColor="text1" w:themeTint="F2"/>
          <w:sz w:val="24"/>
        </w:rPr>
        <w:t>。）</w:t>
      </w:r>
    </w:p>
    <w:p>
      <w:pPr>
        <w:autoSpaceDE w:val="0"/>
        <w:autoSpaceDN w:val="0"/>
        <w:spacing w:line="520" w:lineRule="exact"/>
        <w:rPr>
          <w:rFonts w:ascii="仿宋" w:hAnsi="仿宋" w:eastAsia="仿宋" w:cs="仿宋"/>
          <w:color w:val="0C0C0C" w:themeColor="text1" w:themeTint="F2"/>
          <w:sz w:val="24"/>
          <w:lang w:val="zh-CN"/>
        </w:rPr>
      </w:pPr>
    </w:p>
    <w:p>
      <w:pPr>
        <w:autoSpaceDE w:val="0"/>
        <w:autoSpaceDN w:val="0"/>
        <w:spacing w:line="520" w:lineRule="exact"/>
        <w:rPr>
          <w:rFonts w:ascii="仿宋" w:hAnsi="仿宋" w:eastAsia="仿宋" w:cs="仿宋"/>
          <w:color w:val="0C0C0C" w:themeColor="text1" w:themeTint="F2"/>
          <w:sz w:val="24"/>
          <w:lang w:val="zh-CN"/>
        </w:rPr>
      </w:pPr>
      <w:r>
        <w:rPr>
          <w:rFonts w:hint="eastAsia" w:ascii="仿宋" w:hAnsi="仿宋" w:eastAsia="仿宋" w:cs="仿宋"/>
          <w:b/>
          <w:color w:val="0C0C0C" w:themeColor="text1" w:themeTint="F2"/>
          <w:sz w:val="24"/>
          <w:lang w:val="zh-CN"/>
        </w:rPr>
        <w:t>甲方</w:t>
      </w:r>
      <w:r>
        <w:rPr>
          <w:rFonts w:hint="eastAsia" w:ascii="仿宋" w:hAnsi="仿宋" w:eastAsia="仿宋" w:cs="仿宋"/>
          <w:color w:val="0C0C0C" w:themeColor="text1" w:themeTint="F2"/>
          <w:sz w:val="24"/>
          <w:lang w:val="zh-CN"/>
        </w:rPr>
        <w:t>：</w:t>
      </w:r>
      <w:r>
        <w:rPr>
          <w:rFonts w:hint="eastAsia" w:ascii="仿宋" w:hAnsi="仿宋" w:eastAsia="仿宋" w:cs="仿宋"/>
          <w:b/>
          <w:color w:val="0C0C0C" w:themeColor="text1" w:themeTint="F2"/>
          <w:sz w:val="24"/>
          <w:lang w:val="zh-CN"/>
        </w:rPr>
        <w:t>乙方</w:t>
      </w:r>
      <w:r>
        <w:rPr>
          <w:rFonts w:hint="eastAsia" w:ascii="仿宋" w:hAnsi="仿宋" w:eastAsia="仿宋" w:cs="仿宋"/>
          <w:color w:val="0C0C0C" w:themeColor="text1" w:themeTint="F2"/>
          <w:sz w:val="24"/>
          <w:lang w:val="zh-CN"/>
        </w:rPr>
        <w:t>：</w:t>
      </w:r>
    </w:p>
    <w:p>
      <w:pPr>
        <w:autoSpaceDE w:val="0"/>
        <w:autoSpaceDN w:val="0"/>
        <w:spacing w:line="520" w:lineRule="exact"/>
        <w:rPr>
          <w:rFonts w:ascii="仿宋" w:hAnsi="仿宋" w:eastAsia="仿宋" w:cs="仿宋"/>
          <w:color w:val="0C0C0C" w:themeColor="text1" w:themeTint="F2"/>
          <w:sz w:val="24"/>
          <w:lang w:val="zh-CN"/>
        </w:rPr>
      </w:pPr>
      <w:r>
        <w:rPr>
          <w:rFonts w:hint="eastAsia" w:ascii="仿宋" w:hAnsi="仿宋" w:eastAsia="仿宋" w:cs="仿宋"/>
          <w:color w:val="0C0C0C" w:themeColor="text1" w:themeTint="F2"/>
          <w:sz w:val="24"/>
          <w:lang w:val="zh-CN"/>
        </w:rPr>
        <w:t>统一社会信用代码：统一社会信用代码或身份证号码：</w:t>
      </w:r>
    </w:p>
    <w:p>
      <w:pPr>
        <w:autoSpaceDE w:val="0"/>
        <w:autoSpaceDN w:val="0"/>
        <w:spacing w:line="520" w:lineRule="exact"/>
        <w:rPr>
          <w:rFonts w:ascii="仿宋" w:hAnsi="仿宋" w:eastAsia="仿宋" w:cs="仿宋"/>
          <w:color w:val="0C0C0C" w:themeColor="text1" w:themeTint="F2"/>
          <w:sz w:val="24"/>
          <w:lang w:val="zh-CN"/>
        </w:rPr>
      </w:pPr>
    </w:p>
    <w:p>
      <w:pPr>
        <w:autoSpaceDE w:val="0"/>
        <w:autoSpaceDN w:val="0"/>
        <w:spacing w:line="520" w:lineRule="exact"/>
        <w:rPr>
          <w:rFonts w:ascii="仿宋" w:hAnsi="仿宋" w:eastAsia="仿宋" w:cs="仿宋"/>
          <w:color w:val="0C0C0C" w:themeColor="text1" w:themeTint="F2"/>
          <w:sz w:val="24"/>
          <w:lang w:val="zh-CN"/>
        </w:rPr>
      </w:pPr>
      <w:r>
        <w:rPr>
          <w:rFonts w:hint="eastAsia" w:ascii="仿宋" w:hAnsi="仿宋" w:eastAsia="仿宋" w:cs="仿宋"/>
          <w:color w:val="0C0C0C" w:themeColor="text1" w:themeTint="F2"/>
          <w:sz w:val="24"/>
          <w:lang w:val="zh-CN"/>
        </w:rPr>
        <w:t>住所：住所：</w:t>
      </w:r>
    </w:p>
    <w:p>
      <w:pPr>
        <w:autoSpaceDE w:val="0"/>
        <w:autoSpaceDN w:val="0"/>
        <w:spacing w:line="520" w:lineRule="exact"/>
        <w:rPr>
          <w:rFonts w:ascii="仿宋" w:hAnsi="仿宋" w:eastAsia="仿宋" w:cs="仿宋"/>
          <w:color w:val="0C0C0C" w:themeColor="text1" w:themeTint="F2"/>
          <w:sz w:val="24"/>
          <w:lang w:val="zh-CN"/>
        </w:rPr>
      </w:pPr>
      <w:r>
        <w:rPr>
          <w:rFonts w:hint="eastAsia" w:ascii="仿宋" w:hAnsi="仿宋" w:eastAsia="仿宋" w:cs="仿宋"/>
          <w:color w:val="0C0C0C" w:themeColor="text1" w:themeTint="F2"/>
          <w:sz w:val="24"/>
          <w:lang w:val="zh-CN"/>
        </w:rPr>
        <w:t>法定代表人或法定代表人</w:t>
      </w:r>
    </w:p>
    <w:p>
      <w:pPr>
        <w:autoSpaceDE w:val="0"/>
        <w:autoSpaceDN w:val="0"/>
        <w:spacing w:line="520" w:lineRule="exact"/>
        <w:rPr>
          <w:rFonts w:ascii="仿宋" w:hAnsi="仿宋" w:eastAsia="仿宋" w:cs="仿宋"/>
          <w:color w:val="0C0C0C" w:themeColor="text1" w:themeTint="F2"/>
          <w:sz w:val="24"/>
          <w:lang w:val="zh-CN"/>
        </w:rPr>
      </w:pPr>
      <w:r>
        <w:rPr>
          <w:rFonts w:hint="eastAsia" w:ascii="仿宋" w:hAnsi="仿宋" w:eastAsia="仿宋" w:cs="仿宋"/>
          <w:color w:val="0C0C0C" w:themeColor="text1" w:themeTint="F2"/>
          <w:sz w:val="24"/>
          <w:lang w:val="zh-CN"/>
        </w:rPr>
        <w:t xml:space="preserve">授权代表（签字）：或授权代表（签字）: </w:t>
      </w:r>
    </w:p>
    <w:p>
      <w:pPr>
        <w:autoSpaceDE w:val="0"/>
        <w:autoSpaceDN w:val="0"/>
        <w:spacing w:line="520" w:lineRule="exact"/>
        <w:rPr>
          <w:rFonts w:ascii="仿宋" w:hAnsi="仿宋" w:eastAsia="仿宋" w:cs="仿宋"/>
          <w:color w:val="0C0C0C" w:themeColor="text1" w:themeTint="F2"/>
          <w:sz w:val="24"/>
          <w:lang w:val="zh-CN"/>
        </w:rPr>
      </w:pPr>
      <w:r>
        <w:rPr>
          <w:rFonts w:hint="eastAsia" w:ascii="仿宋" w:hAnsi="仿宋" w:eastAsia="仿宋" w:cs="仿宋"/>
          <w:color w:val="0C0C0C" w:themeColor="text1" w:themeTint="F2"/>
          <w:sz w:val="24"/>
          <w:lang w:val="zh-CN"/>
        </w:rPr>
        <w:t>联系人：联系人：</w:t>
      </w:r>
    </w:p>
    <w:p>
      <w:pPr>
        <w:autoSpaceDE w:val="0"/>
        <w:autoSpaceDN w:val="0"/>
        <w:spacing w:line="520" w:lineRule="exact"/>
        <w:rPr>
          <w:rFonts w:ascii="仿宋" w:hAnsi="仿宋" w:eastAsia="仿宋" w:cs="仿宋"/>
          <w:color w:val="0C0C0C" w:themeColor="text1" w:themeTint="F2"/>
          <w:sz w:val="24"/>
          <w:lang w:val="zh-CN"/>
        </w:rPr>
      </w:pPr>
      <w:r>
        <w:rPr>
          <w:rFonts w:hint="eastAsia" w:ascii="仿宋" w:hAnsi="仿宋" w:eastAsia="仿宋" w:cs="仿宋"/>
          <w:color w:val="0C0C0C" w:themeColor="text1" w:themeTint="F2"/>
          <w:sz w:val="24"/>
          <w:lang w:val="zh-CN"/>
        </w:rPr>
        <w:t>约定送达地址：约定送达地址：</w:t>
      </w:r>
    </w:p>
    <w:p>
      <w:pPr>
        <w:autoSpaceDE w:val="0"/>
        <w:autoSpaceDN w:val="0"/>
        <w:spacing w:line="520" w:lineRule="exact"/>
        <w:rPr>
          <w:rFonts w:ascii="仿宋" w:hAnsi="仿宋" w:eastAsia="仿宋" w:cs="仿宋"/>
          <w:color w:val="0C0C0C" w:themeColor="text1" w:themeTint="F2"/>
          <w:sz w:val="24"/>
          <w:lang w:val="zh-CN"/>
        </w:rPr>
      </w:pPr>
      <w:r>
        <w:rPr>
          <w:rFonts w:hint="eastAsia" w:ascii="仿宋" w:hAnsi="仿宋" w:eastAsia="仿宋" w:cs="仿宋"/>
          <w:color w:val="0C0C0C" w:themeColor="text1" w:themeTint="F2"/>
          <w:sz w:val="24"/>
          <w:lang w:val="zh-CN"/>
        </w:rPr>
        <w:t>邮政编码：邮政编码：</w:t>
      </w:r>
    </w:p>
    <w:p>
      <w:pPr>
        <w:autoSpaceDE w:val="0"/>
        <w:autoSpaceDN w:val="0"/>
        <w:spacing w:line="520" w:lineRule="exact"/>
        <w:rPr>
          <w:rFonts w:ascii="仿宋" w:hAnsi="仿宋" w:eastAsia="仿宋" w:cs="仿宋"/>
          <w:color w:val="0C0C0C" w:themeColor="text1" w:themeTint="F2"/>
          <w:sz w:val="24"/>
          <w:lang w:val="zh-CN"/>
        </w:rPr>
      </w:pPr>
      <w:r>
        <w:rPr>
          <w:rFonts w:hint="eastAsia" w:ascii="仿宋" w:hAnsi="仿宋" w:eastAsia="仿宋" w:cs="仿宋"/>
          <w:color w:val="0C0C0C" w:themeColor="text1" w:themeTint="F2"/>
          <w:sz w:val="24"/>
          <w:lang w:val="zh-CN"/>
        </w:rPr>
        <w:t xml:space="preserve">电话:                                    电话: </w:t>
      </w:r>
    </w:p>
    <w:p>
      <w:pPr>
        <w:autoSpaceDE w:val="0"/>
        <w:autoSpaceDN w:val="0"/>
        <w:spacing w:line="520" w:lineRule="exact"/>
        <w:rPr>
          <w:rFonts w:ascii="仿宋" w:hAnsi="仿宋" w:eastAsia="仿宋" w:cs="仿宋"/>
          <w:color w:val="0C0C0C" w:themeColor="text1" w:themeTint="F2"/>
          <w:sz w:val="24"/>
          <w:lang w:val="zh-CN"/>
        </w:rPr>
      </w:pPr>
      <w:r>
        <w:rPr>
          <w:rFonts w:hint="eastAsia" w:ascii="仿宋" w:hAnsi="仿宋" w:eastAsia="仿宋" w:cs="仿宋"/>
          <w:color w:val="0C0C0C" w:themeColor="text1" w:themeTint="F2"/>
          <w:sz w:val="24"/>
          <w:lang w:val="zh-CN"/>
        </w:rPr>
        <w:t>传真:                                    传真:</w:t>
      </w:r>
    </w:p>
    <w:p>
      <w:pPr>
        <w:autoSpaceDE w:val="0"/>
        <w:autoSpaceDN w:val="0"/>
        <w:spacing w:line="520" w:lineRule="exact"/>
        <w:rPr>
          <w:rFonts w:ascii="仿宋" w:hAnsi="仿宋" w:eastAsia="仿宋" w:cs="仿宋"/>
          <w:color w:val="0C0C0C" w:themeColor="text1" w:themeTint="F2"/>
          <w:sz w:val="24"/>
        </w:rPr>
      </w:pPr>
      <w:r>
        <w:rPr>
          <w:rFonts w:hint="eastAsia" w:ascii="仿宋" w:hAnsi="仿宋" w:eastAsia="仿宋" w:cs="仿宋"/>
          <w:color w:val="0C0C0C" w:themeColor="text1" w:themeTint="F2"/>
          <w:sz w:val="24"/>
          <w:lang w:val="zh-CN"/>
        </w:rPr>
        <w:t>电子邮箱：电子邮箱：</w:t>
      </w:r>
    </w:p>
    <w:p>
      <w:pPr>
        <w:autoSpaceDE w:val="0"/>
        <w:autoSpaceDN w:val="0"/>
        <w:spacing w:line="520" w:lineRule="exact"/>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开户银行：开户银行：</w:t>
      </w:r>
    </w:p>
    <w:p>
      <w:pPr>
        <w:autoSpaceDE w:val="0"/>
        <w:autoSpaceDN w:val="0"/>
        <w:spacing w:line="520" w:lineRule="exact"/>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开户名称：开户名称：</w:t>
      </w:r>
    </w:p>
    <w:p>
      <w:pPr>
        <w:autoSpaceDE w:val="0"/>
        <w:autoSpaceDN w:val="0"/>
        <w:spacing w:line="520" w:lineRule="exact"/>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开户账号：开户账号：</w:t>
      </w:r>
    </w:p>
    <w:p>
      <w:pPr>
        <w:pStyle w:val="705"/>
        <w:spacing w:line="520" w:lineRule="exact"/>
        <w:ind w:firstLine="562"/>
        <w:jc w:val="center"/>
        <w:rPr>
          <w:rFonts w:ascii="仿宋" w:hAnsi="仿宋" w:eastAsia="仿宋" w:cs="仿宋"/>
          <w:b/>
          <w:color w:val="0C0C0C" w:themeColor="text1" w:themeTint="F2"/>
          <w:sz w:val="28"/>
          <w:szCs w:val="28"/>
        </w:rPr>
      </w:pPr>
      <w:bookmarkStart w:id="416" w:name="_Toc331685783"/>
      <w:r>
        <w:rPr>
          <w:rFonts w:hint="eastAsia" w:ascii="仿宋" w:hAnsi="仿宋" w:eastAsia="仿宋" w:cs="仿宋"/>
          <w:b/>
          <w:color w:val="0C0C0C" w:themeColor="text1" w:themeTint="F2"/>
          <w:sz w:val="28"/>
          <w:szCs w:val="28"/>
        </w:rPr>
        <w:t>第二部分合同一般条款</w:t>
      </w:r>
      <w:bookmarkEnd w:id="416"/>
    </w:p>
    <w:p>
      <w:pPr>
        <w:spacing w:line="360" w:lineRule="auto"/>
        <w:ind w:firstLine="482" w:firstLineChars="200"/>
        <w:outlineLvl w:val="0"/>
        <w:rPr>
          <w:rFonts w:ascii="仿宋" w:hAnsi="仿宋" w:eastAsia="仿宋" w:cs="仿宋"/>
          <w:b/>
          <w:color w:val="0C0C0C" w:themeColor="text1" w:themeTint="F2"/>
          <w:sz w:val="24"/>
        </w:rPr>
      </w:pPr>
      <w:bookmarkStart w:id="417" w:name="_Toc259093669"/>
      <w:bookmarkStart w:id="418" w:name="_Ref467378463"/>
      <w:bookmarkStart w:id="419" w:name="_Ref467379101"/>
      <w:bookmarkStart w:id="420" w:name="_Ref467379094"/>
      <w:bookmarkStart w:id="421" w:name="_Ref467379205"/>
      <w:bookmarkStart w:id="422" w:name="_Ref467378404"/>
      <w:bookmarkStart w:id="423" w:name="_Toc487900349"/>
      <w:bookmarkStart w:id="424" w:name="_Ref467379195"/>
      <w:bookmarkStart w:id="425" w:name="_Ref467379109"/>
      <w:bookmarkStart w:id="426" w:name="_Toc279701240"/>
      <w:bookmarkStart w:id="427" w:name="_Ref467379214"/>
      <w:bookmarkStart w:id="428" w:name="_Ref467378499"/>
      <w:bookmarkStart w:id="429" w:name="_Toc16917"/>
      <w:bookmarkStart w:id="430" w:name="_Toc19614"/>
      <w:bookmarkStart w:id="431" w:name="_Ref467379225"/>
      <w:bookmarkStart w:id="432" w:name="_Toc28763"/>
      <w:r>
        <w:rPr>
          <w:rFonts w:hint="eastAsia" w:ascii="仿宋" w:hAnsi="仿宋" w:eastAsia="仿宋" w:cs="仿宋"/>
          <w:b/>
          <w:color w:val="0C0C0C" w:themeColor="text1" w:themeTint="F2"/>
          <w:sz w:val="24"/>
        </w:rPr>
        <w:t>2.1 定义</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本合同中的下列词语应按以下内容进行解释：</w:t>
      </w:r>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2.1.1 “合同”系指采购人和中标供应商签订的载明双方当事人所达成的协议，并包括所有的附件、附录和构成合同的其他文件。</w:t>
      </w:r>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2.1.2 “合同价”系指根据合同约定，中标供应商在完全履行合同义务后，采购人应支付给中标供应商的价格。</w:t>
      </w:r>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2.1.3</w:t>
      </w:r>
      <w:bookmarkStart w:id="433" w:name="_Ref467378840"/>
      <w:r>
        <w:rPr>
          <w:rFonts w:hint="eastAsia" w:ascii="仿宋" w:hAnsi="仿宋" w:eastAsia="仿宋" w:cs="仿宋"/>
          <w:color w:val="0C0C0C" w:themeColor="text1" w:themeTint="F2"/>
          <w:sz w:val="24"/>
        </w:rPr>
        <w:t>“服务”系指中标供应商根据合同约定应向采购人交付的一切各种形态和种类的物品，包括原材料、燃料、设备、机械、仪表、备件、计算机软件、产品等，并包括工具、手册等其他相关资料。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2.1.4 “甲方”系指与中标供应商签署合同的采购人</w:t>
      </w:r>
      <w:bookmarkEnd w:id="433"/>
      <w:r>
        <w:rPr>
          <w:rFonts w:hint="eastAsia" w:ascii="仿宋" w:hAnsi="仿宋" w:eastAsia="仿宋" w:cs="仿宋"/>
          <w:color w:val="0C0C0C" w:themeColor="text1" w:themeTint="F2"/>
          <w:sz w:val="24"/>
        </w:rPr>
        <w:t>；采购人委托采购机构代表其与乙方签订合同的，采购人的授权委托书作为合同附件。</w:t>
      </w:r>
    </w:p>
    <w:p>
      <w:pPr>
        <w:spacing w:line="360" w:lineRule="auto"/>
        <w:ind w:firstLine="480" w:firstLineChars="200"/>
        <w:rPr>
          <w:rFonts w:ascii="仿宋" w:hAnsi="仿宋" w:eastAsia="仿宋" w:cs="仿宋"/>
          <w:color w:val="0C0C0C" w:themeColor="text1" w:themeTint="F2"/>
          <w:sz w:val="24"/>
        </w:rPr>
      </w:pPr>
      <w:bookmarkStart w:id="434" w:name="_Ref467379400"/>
      <w:r>
        <w:rPr>
          <w:rFonts w:hint="eastAsia" w:ascii="仿宋" w:hAnsi="仿宋" w:eastAsia="仿宋" w:cs="仿宋"/>
          <w:color w:val="0C0C0C" w:themeColor="text1" w:themeTint="F2"/>
          <w:sz w:val="24"/>
        </w:rPr>
        <w:t>2.1.5 “乙方”系指根据合同约定交付服务的中标供应商</w:t>
      </w:r>
      <w:bookmarkEnd w:id="434"/>
      <w:r>
        <w:rPr>
          <w:rFonts w:hint="eastAsia" w:ascii="仿宋" w:hAnsi="仿宋" w:eastAsia="仿宋" w:cs="仿宋"/>
          <w:color w:val="0C0C0C" w:themeColor="text1" w:themeTint="F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 w:hAnsi="仿宋" w:eastAsia="仿宋" w:cs="仿宋"/>
          <w:color w:val="0C0C0C" w:themeColor="text1" w:themeTint="F2"/>
          <w:sz w:val="24"/>
        </w:rPr>
      </w:pPr>
      <w:bookmarkStart w:id="435" w:name="_Ref467379436"/>
      <w:r>
        <w:rPr>
          <w:rFonts w:hint="eastAsia" w:ascii="仿宋" w:hAnsi="仿宋" w:eastAsia="仿宋" w:cs="仿宋"/>
          <w:color w:val="0C0C0C" w:themeColor="text1" w:themeTint="F2"/>
          <w:sz w:val="24"/>
        </w:rPr>
        <w:t>2.1.6 “现场”系指合同约定服务将要运至或者安装的地点。</w:t>
      </w:r>
      <w:bookmarkEnd w:id="435"/>
    </w:p>
    <w:p>
      <w:pPr>
        <w:spacing w:line="360" w:lineRule="auto"/>
        <w:ind w:firstLine="482" w:firstLineChars="200"/>
        <w:outlineLvl w:val="0"/>
        <w:rPr>
          <w:rFonts w:ascii="仿宋" w:hAnsi="仿宋" w:eastAsia="仿宋" w:cs="仿宋"/>
          <w:b/>
          <w:color w:val="0C0C0C" w:themeColor="text1" w:themeTint="F2"/>
          <w:sz w:val="24"/>
        </w:rPr>
      </w:pPr>
      <w:bookmarkStart w:id="436" w:name="_Toc32504"/>
      <w:bookmarkStart w:id="437" w:name="_Toc279701241"/>
      <w:bookmarkStart w:id="438" w:name="_Toc13336"/>
      <w:bookmarkStart w:id="439" w:name="_Toc27635"/>
      <w:bookmarkStart w:id="440" w:name="_Toc259093670"/>
      <w:bookmarkStart w:id="441" w:name="_Toc487900350"/>
      <w:r>
        <w:rPr>
          <w:rFonts w:hint="eastAsia" w:ascii="仿宋" w:hAnsi="仿宋" w:eastAsia="仿宋" w:cs="仿宋"/>
          <w:b/>
          <w:color w:val="0C0C0C" w:themeColor="text1" w:themeTint="F2"/>
          <w:sz w:val="24"/>
        </w:rPr>
        <w:t>2.2 技术规范</w:t>
      </w:r>
      <w:bookmarkEnd w:id="436"/>
      <w:bookmarkEnd w:id="437"/>
      <w:bookmarkEnd w:id="438"/>
      <w:bookmarkEnd w:id="439"/>
      <w:bookmarkEnd w:id="440"/>
      <w:bookmarkEnd w:id="441"/>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仿宋" w:hAnsi="仿宋" w:eastAsia="仿宋" w:cs="仿宋"/>
          <w:b/>
          <w:color w:val="0C0C0C" w:themeColor="text1" w:themeTint="F2"/>
          <w:sz w:val="24"/>
        </w:rPr>
      </w:pPr>
      <w:bookmarkStart w:id="442" w:name="_Toc279701242"/>
      <w:bookmarkStart w:id="443" w:name="_Toc9829"/>
      <w:bookmarkStart w:id="444" w:name="_Toc27853"/>
      <w:bookmarkStart w:id="445" w:name="_Toc31634"/>
      <w:bookmarkStart w:id="446" w:name="_Toc259093671"/>
      <w:bookmarkStart w:id="447" w:name="_Toc487900351"/>
      <w:r>
        <w:rPr>
          <w:rFonts w:hint="eastAsia" w:ascii="仿宋" w:hAnsi="仿宋" w:eastAsia="仿宋" w:cs="仿宋"/>
          <w:b/>
          <w:color w:val="0C0C0C" w:themeColor="text1" w:themeTint="F2"/>
          <w:sz w:val="24"/>
        </w:rPr>
        <w:t>2.3 知识产权</w:t>
      </w:r>
      <w:bookmarkEnd w:id="442"/>
      <w:bookmarkEnd w:id="443"/>
      <w:bookmarkEnd w:id="444"/>
      <w:bookmarkEnd w:id="445"/>
      <w:bookmarkEnd w:id="446"/>
      <w:bookmarkEnd w:id="447"/>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2.3.2合同涉及技术成果的归属和收益的分成办法的，详见</w:t>
      </w:r>
      <w:r>
        <w:rPr>
          <w:rFonts w:hint="eastAsia" w:ascii="仿宋" w:hAnsi="仿宋" w:eastAsia="仿宋" w:cs="仿宋"/>
          <w:b/>
          <w:i/>
          <w:color w:val="0C0C0C" w:themeColor="text1" w:themeTint="F2"/>
          <w:sz w:val="24"/>
          <w:u w:val="single"/>
        </w:rPr>
        <w:t>合同专用条款</w:t>
      </w:r>
      <w:r>
        <w:rPr>
          <w:rFonts w:hint="eastAsia" w:ascii="仿宋" w:hAnsi="仿宋" w:eastAsia="仿宋" w:cs="仿宋"/>
          <w:color w:val="0C0C0C" w:themeColor="text1" w:themeTint="F2"/>
          <w:sz w:val="24"/>
        </w:rPr>
        <w:t>。</w:t>
      </w:r>
    </w:p>
    <w:p>
      <w:pPr>
        <w:spacing w:line="360" w:lineRule="auto"/>
        <w:ind w:firstLine="482" w:firstLineChars="200"/>
        <w:outlineLvl w:val="0"/>
        <w:rPr>
          <w:rFonts w:ascii="仿宋" w:hAnsi="仿宋" w:eastAsia="仿宋" w:cs="仿宋"/>
          <w:b/>
          <w:color w:val="0C0C0C" w:themeColor="text1" w:themeTint="F2"/>
          <w:sz w:val="24"/>
        </w:rPr>
      </w:pPr>
      <w:bookmarkStart w:id="448" w:name="_Toc4194"/>
      <w:bookmarkStart w:id="449" w:name="_Toc11932"/>
      <w:bookmarkStart w:id="450" w:name="_Toc29149"/>
      <w:r>
        <w:rPr>
          <w:rFonts w:hint="eastAsia" w:ascii="仿宋" w:hAnsi="仿宋" w:eastAsia="仿宋" w:cs="仿宋"/>
          <w:b/>
          <w:color w:val="0C0C0C" w:themeColor="text1" w:themeTint="F2"/>
          <w:sz w:val="24"/>
        </w:rPr>
        <w:t xml:space="preserve">2.4 </w:t>
      </w:r>
      <w:bookmarkEnd w:id="448"/>
      <w:bookmarkEnd w:id="449"/>
      <w:bookmarkEnd w:id="450"/>
      <w:bookmarkStart w:id="451" w:name="_Toc26182"/>
      <w:bookmarkStart w:id="452" w:name="_Toc30272"/>
      <w:bookmarkStart w:id="453" w:name="_Toc19074"/>
      <w:r>
        <w:rPr>
          <w:rFonts w:hint="eastAsia" w:ascii="仿宋" w:hAnsi="仿宋" w:eastAsia="仿宋" w:cs="仿宋"/>
          <w:b/>
          <w:color w:val="0C0C0C" w:themeColor="text1" w:themeTint="F2"/>
          <w:sz w:val="24"/>
        </w:rPr>
        <w:t>履约检查和问题反馈</w:t>
      </w:r>
      <w:bookmarkEnd w:id="451"/>
      <w:bookmarkEnd w:id="452"/>
      <w:bookmarkEnd w:id="453"/>
    </w:p>
    <w:p>
      <w:pPr>
        <w:spacing w:line="360" w:lineRule="auto"/>
        <w:ind w:firstLine="480" w:firstLineChars="200"/>
        <w:rPr>
          <w:rFonts w:ascii="仿宋" w:hAnsi="仿宋" w:eastAsia="仿宋" w:cs="仿宋"/>
          <w:color w:val="0C0C0C" w:themeColor="text1" w:themeTint="F2"/>
          <w:sz w:val="24"/>
        </w:rPr>
      </w:pPr>
      <w:bookmarkStart w:id="454" w:name="_Ref467379657"/>
      <w:r>
        <w:rPr>
          <w:rFonts w:hint="eastAsia" w:ascii="仿宋" w:hAnsi="仿宋" w:eastAsia="仿宋" w:cs="仿宋"/>
          <w:color w:val="0C0C0C" w:themeColor="text1" w:themeTint="F2"/>
          <w:sz w:val="24"/>
        </w:rPr>
        <w:t>2.4.1</w:t>
      </w:r>
      <w:bookmarkEnd w:id="454"/>
      <w:bookmarkStart w:id="455" w:name="_Toc186431854"/>
      <w:bookmarkStart w:id="456" w:name="_Toc487900357"/>
      <w:bookmarkStart w:id="457" w:name="_Ref467379793"/>
      <w:bookmarkStart w:id="458" w:name="_Ref467379807"/>
      <w:bookmarkStart w:id="459" w:name="_Toc279701247"/>
      <w:bookmarkStart w:id="460" w:name="_Toc259093676"/>
      <w:r>
        <w:rPr>
          <w:rFonts w:hint="eastAsia" w:ascii="仿宋" w:hAnsi="仿宋" w:eastAsia="仿宋" w:cs="仿宋"/>
          <w:color w:val="0C0C0C" w:themeColor="text1" w:themeTint="F2"/>
          <w:sz w:val="24"/>
        </w:rPr>
        <w:t>甲方有权在其认为必要时，对乙方是否能够按照合同约定交付服务进行履约检查，以确保乙方所交付的服务能够依约满足甲方之项目需求，但不得因履约检查妨碍乙方的正常工作，乙方应予积极配合；</w:t>
      </w:r>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2.4.2 合同履行期间，甲方有权将履行过程中出现的问题反馈给乙方，双方当事人应以书面形式约定需要完善和改进的内容</w:t>
      </w:r>
      <w:bookmarkEnd w:id="455"/>
      <w:bookmarkStart w:id="461" w:name="_Toc186431855"/>
      <w:r>
        <w:rPr>
          <w:rFonts w:hint="eastAsia" w:ascii="仿宋" w:hAnsi="仿宋" w:eastAsia="仿宋" w:cs="仿宋"/>
          <w:color w:val="0C0C0C" w:themeColor="text1" w:themeTint="F2"/>
          <w:sz w:val="24"/>
        </w:rPr>
        <w:t>。</w:t>
      </w:r>
    </w:p>
    <w:bookmarkEnd w:id="456"/>
    <w:bookmarkEnd w:id="457"/>
    <w:bookmarkEnd w:id="458"/>
    <w:bookmarkEnd w:id="459"/>
    <w:bookmarkEnd w:id="460"/>
    <w:bookmarkEnd w:id="461"/>
    <w:p>
      <w:pPr>
        <w:spacing w:line="360" w:lineRule="auto"/>
        <w:ind w:firstLine="482" w:firstLineChars="200"/>
        <w:outlineLvl w:val="0"/>
        <w:rPr>
          <w:rFonts w:ascii="仿宋" w:hAnsi="仿宋" w:eastAsia="仿宋" w:cs="仿宋"/>
          <w:b/>
          <w:color w:val="0C0C0C" w:themeColor="text1" w:themeTint="F2"/>
          <w:sz w:val="24"/>
        </w:rPr>
      </w:pPr>
      <w:bookmarkStart w:id="462" w:name="_Toc22011"/>
      <w:bookmarkStart w:id="463" w:name="_Toc31233"/>
      <w:bookmarkStart w:id="464" w:name="_Toc15447"/>
      <w:bookmarkStart w:id="465" w:name="_Toc26555"/>
      <w:bookmarkStart w:id="466" w:name="_Toc32670"/>
      <w:r>
        <w:rPr>
          <w:rFonts w:hint="eastAsia" w:ascii="仿宋" w:hAnsi="仿宋" w:eastAsia="仿宋" w:cs="仿宋"/>
          <w:b/>
          <w:color w:val="0C0C0C" w:themeColor="text1" w:themeTint="F2"/>
          <w:sz w:val="24"/>
        </w:rPr>
        <w:t>2.5 结算方式和付款条件</w:t>
      </w:r>
      <w:bookmarkEnd w:id="462"/>
      <w:bookmarkEnd w:id="463"/>
      <w:bookmarkEnd w:id="464"/>
      <w:bookmarkEnd w:id="465"/>
      <w:bookmarkEnd w:id="466"/>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详见</w:t>
      </w:r>
      <w:r>
        <w:rPr>
          <w:rFonts w:hint="eastAsia" w:ascii="仿宋" w:hAnsi="仿宋" w:eastAsia="仿宋" w:cs="仿宋"/>
          <w:b/>
          <w:i/>
          <w:color w:val="0C0C0C" w:themeColor="text1" w:themeTint="F2"/>
          <w:sz w:val="24"/>
          <w:u w:val="single"/>
        </w:rPr>
        <w:t>合同专用条款</w:t>
      </w:r>
      <w:r>
        <w:rPr>
          <w:rFonts w:hint="eastAsia" w:ascii="仿宋" w:hAnsi="仿宋" w:eastAsia="仿宋" w:cs="仿宋"/>
          <w:color w:val="0C0C0C" w:themeColor="text1" w:themeTint="F2"/>
          <w:sz w:val="24"/>
        </w:rPr>
        <w:t>。</w:t>
      </w:r>
    </w:p>
    <w:p>
      <w:pPr>
        <w:spacing w:line="360" w:lineRule="auto"/>
        <w:ind w:firstLine="482" w:firstLineChars="200"/>
        <w:rPr>
          <w:rFonts w:ascii="仿宋" w:hAnsi="仿宋" w:eastAsia="仿宋" w:cs="仿宋"/>
          <w:b/>
          <w:bCs/>
          <w:color w:val="0C0C0C" w:themeColor="text1" w:themeTint="F2"/>
          <w:sz w:val="24"/>
        </w:rPr>
      </w:pPr>
      <w:bookmarkStart w:id="467" w:name="_Toc13154"/>
      <w:bookmarkStart w:id="468" w:name="_Toc13467"/>
      <w:bookmarkStart w:id="469" w:name="_Toc18990"/>
      <w:bookmarkStart w:id="470" w:name="_Toc30507"/>
      <w:bookmarkStart w:id="471" w:name="_Toc16163"/>
      <w:r>
        <w:rPr>
          <w:rFonts w:hint="eastAsia" w:ascii="仿宋" w:hAnsi="仿宋" w:eastAsia="仿宋" w:cs="仿宋"/>
          <w:b/>
          <w:bCs/>
          <w:color w:val="0C0C0C" w:themeColor="text1" w:themeTint="F2"/>
          <w:sz w:val="24"/>
        </w:rPr>
        <w:t>2.6 技术资料和保密义务</w:t>
      </w:r>
      <w:bookmarkEnd w:id="467"/>
      <w:bookmarkEnd w:id="468"/>
      <w:bookmarkEnd w:id="469"/>
      <w:bookmarkEnd w:id="470"/>
      <w:bookmarkEnd w:id="471"/>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2.6.1 乙方有权依据合同约定和项目需要，向甲方了解有关情况，调阅有关资料等，甲方应予积极配合；</w:t>
      </w:r>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2.6.2 乙方有义务妥善保管和保护由甲方提供的前款信息和资料等；</w:t>
      </w:r>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rPr>
          <w:rFonts w:ascii="仿宋" w:hAnsi="仿宋" w:eastAsia="仿宋" w:cs="仿宋"/>
          <w:b/>
          <w:bCs/>
          <w:color w:val="0C0C0C" w:themeColor="text1" w:themeTint="F2"/>
          <w:sz w:val="24"/>
        </w:rPr>
      </w:pPr>
      <w:bookmarkStart w:id="472" w:name="_Toc19069"/>
      <w:r>
        <w:rPr>
          <w:rFonts w:hint="eastAsia" w:ascii="仿宋" w:hAnsi="仿宋" w:eastAsia="仿宋" w:cs="仿宋"/>
          <w:b/>
          <w:bCs/>
          <w:color w:val="0C0C0C" w:themeColor="text1" w:themeTint="F2"/>
          <w:sz w:val="24"/>
        </w:rPr>
        <w:t>2.7 质量保证</w:t>
      </w:r>
      <w:bookmarkEnd w:id="472"/>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2.7.1 乙方应建立和完善履行合同的内部质量保证体系，并提供相关内部规章制度给甲方，以便甲方进行监督检查；</w:t>
      </w:r>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2.7.2 乙方应保证履行合同的人员数量和素质、软件和硬件设备的配置、场地、环境和设施等满足全面履行合同的要求，并应接受甲方的监督检查。</w:t>
      </w:r>
    </w:p>
    <w:p>
      <w:pPr>
        <w:spacing w:line="360" w:lineRule="auto"/>
        <w:ind w:firstLine="482" w:firstLineChars="200"/>
        <w:rPr>
          <w:rFonts w:ascii="仿宋" w:hAnsi="仿宋" w:eastAsia="仿宋" w:cs="仿宋"/>
          <w:b/>
          <w:bCs/>
          <w:color w:val="0C0C0C" w:themeColor="text1" w:themeTint="F2"/>
          <w:sz w:val="24"/>
        </w:rPr>
      </w:pPr>
      <w:bookmarkStart w:id="473" w:name="_Toc22267"/>
      <w:r>
        <w:rPr>
          <w:rFonts w:hint="eastAsia" w:ascii="仿宋" w:hAnsi="仿宋" w:eastAsia="仿宋" w:cs="仿宋"/>
          <w:b/>
          <w:bCs/>
          <w:color w:val="0C0C0C" w:themeColor="text1" w:themeTint="F2"/>
          <w:sz w:val="24"/>
        </w:rPr>
        <w:t>2.8 延迟履行</w:t>
      </w:r>
      <w:bookmarkEnd w:id="473"/>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82" w:firstLineChars="200"/>
        <w:rPr>
          <w:rFonts w:ascii="仿宋" w:hAnsi="仿宋" w:eastAsia="仿宋" w:cs="仿宋"/>
          <w:color w:val="0C0C0C" w:themeColor="text1" w:themeTint="F2"/>
          <w:sz w:val="24"/>
        </w:rPr>
      </w:pPr>
      <w:bookmarkStart w:id="474" w:name="_Toc10611"/>
      <w:r>
        <w:rPr>
          <w:rFonts w:hint="eastAsia" w:ascii="仿宋" w:hAnsi="仿宋" w:eastAsia="仿宋" w:cs="仿宋"/>
          <w:b/>
          <w:bCs/>
          <w:color w:val="0C0C0C" w:themeColor="text1" w:themeTint="F2"/>
          <w:sz w:val="24"/>
        </w:rPr>
        <w:t>2.9 合同变更</w:t>
      </w:r>
      <w:bookmarkEnd w:id="474"/>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rPr>
          <w:rFonts w:ascii="仿宋" w:hAnsi="仿宋" w:eastAsia="仿宋" w:cs="仿宋"/>
          <w:b/>
          <w:bCs/>
          <w:color w:val="0C0C0C" w:themeColor="text1" w:themeTint="F2"/>
          <w:sz w:val="24"/>
        </w:rPr>
      </w:pPr>
      <w:bookmarkStart w:id="475" w:name="_Toc21830"/>
      <w:bookmarkStart w:id="476" w:name="_Toc10663"/>
      <w:bookmarkStart w:id="477" w:name="_Toc26689"/>
      <w:bookmarkStart w:id="478" w:name="_Toc23368"/>
      <w:bookmarkStart w:id="479" w:name="_Toc42"/>
      <w:r>
        <w:rPr>
          <w:rFonts w:hint="eastAsia" w:ascii="仿宋" w:hAnsi="仿宋" w:eastAsia="仿宋" w:cs="仿宋"/>
          <w:b/>
          <w:bCs/>
          <w:color w:val="0C0C0C" w:themeColor="text1" w:themeTint="F2"/>
          <w:sz w:val="24"/>
        </w:rPr>
        <w:t>2.10 合同转让和分包</w:t>
      </w:r>
      <w:bookmarkEnd w:id="475"/>
      <w:bookmarkEnd w:id="476"/>
      <w:bookmarkEnd w:id="477"/>
      <w:bookmarkEnd w:id="478"/>
      <w:bookmarkEnd w:id="479"/>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rPr>
          <w:rFonts w:ascii="仿宋" w:hAnsi="仿宋" w:eastAsia="仿宋" w:cs="仿宋"/>
          <w:b/>
          <w:bCs/>
          <w:color w:val="0C0C0C" w:themeColor="text1" w:themeTint="F2"/>
          <w:sz w:val="24"/>
        </w:rPr>
      </w:pPr>
      <w:bookmarkStart w:id="480" w:name="_Toc26633"/>
      <w:bookmarkStart w:id="481" w:name="_Toc25571"/>
      <w:bookmarkStart w:id="482" w:name="_Toc4720"/>
      <w:bookmarkStart w:id="483" w:name="_Toc32494"/>
      <w:bookmarkStart w:id="484" w:name="_Toc14371"/>
      <w:r>
        <w:rPr>
          <w:rFonts w:hint="eastAsia" w:ascii="仿宋" w:hAnsi="仿宋" w:eastAsia="仿宋" w:cs="仿宋"/>
          <w:b/>
          <w:bCs/>
          <w:color w:val="0C0C0C" w:themeColor="text1" w:themeTint="F2"/>
          <w:sz w:val="24"/>
        </w:rPr>
        <w:t>2.11 不可抗力</w:t>
      </w:r>
      <w:bookmarkEnd w:id="480"/>
      <w:bookmarkEnd w:id="481"/>
      <w:bookmarkEnd w:id="482"/>
      <w:bookmarkEnd w:id="483"/>
      <w:bookmarkEnd w:id="484"/>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2.11.1如果任何一方遭遇法律规定的不可抗力，致使合同履行受阻时，履行合同的期限应予延长，延长的期限应相当于不可抗力所影响的时间；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2.11.2 因不可抗力致使不能实现合同目的的，当事人可以解除合同；</w:t>
      </w:r>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2.11.3 因不可抗力致使合同有变更必要的，双方当事人应在</w:t>
      </w:r>
      <w:r>
        <w:rPr>
          <w:rFonts w:hint="eastAsia" w:ascii="仿宋" w:hAnsi="仿宋" w:eastAsia="仿宋" w:cs="仿宋"/>
          <w:b/>
          <w:i/>
          <w:color w:val="0C0C0C" w:themeColor="text1" w:themeTint="F2"/>
          <w:sz w:val="24"/>
          <w:u w:val="single"/>
        </w:rPr>
        <w:t>合同专用条款</w:t>
      </w:r>
      <w:r>
        <w:rPr>
          <w:rFonts w:hint="eastAsia" w:ascii="仿宋" w:hAnsi="仿宋" w:eastAsia="仿宋" w:cs="仿宋"/>
          <w:color w:val="0C0C0C" w:themeColor="text1" w:themeTint="F2"/>
          <w:sz w:val="24"/>
        </w:rPr>
        <w:t>约定时间内以书面形式变更合同；</w:t>
      </w:r>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2.11.4受不可抗力影响的一方在不可抗力发生后，应在</w:t>
      </w:r>
      <w:r>
        <w:rPr>
          <w:rFonts w:hint="eastAsia" w:ascii="仿宋" w:hAnsi="仿宋" w:eastAsia="仿宋" w:cs="仿宋"/>
          <w:b/>
          <w:i/>
          <w:color w:val="0C0C0C" w:themeColor="text1" w:themeTint="F2"/>
          <w:sz w:val="24"/>
          <w:u w:val="single"/>
        </w:rPr>
        <w:t>合同专用条款</w:t>
      </w:r>
      <w:r>
        <w:rPr>
          <w:rFonts w:hint="eastAsia" w:ascii="仿宋" w:hAnsi="仿宋" w:eastAsia="仿宋" w:cs="仿宋"/>
          <w:color w:val="0C0C0C" w:themeColor="text1" w:themeTint="F2"/>
          <w:sz w:val="24"/>
        </w:rPr>
        <w:t>约定时间内以书面形式通知对方当事人，并在</w:t>
      </w:r>
      <w:r>
        <w:rPr>
          <w:rFonts w:hint="eastAsia" w:ascii="仿宋" w:hAnsi="仿宋" w:eastAsia="仿宋" w:cs="仿宋"/>
          <w:b/>
          <w:i/>
          <w:color w:val="0C0C0C" w:themeColor="text1" w:themeTint="F2"/>
          <w:sz w:val="24"/>
          <w:u w:val="single"/>
        </w:rPr>
        <w:t>合同专用条款</w:t>
      </w:r>
      <w:r>
        <w:rPr>
          <w:rFonts w:hint="eastAsia" w:ascii="仿宋" w:hAnsi="仿宋" w:eastAsia="仿宋" w:cs="仿宋"/>
          <w:color w:val="0C0C0C" w:themeColor="text1" w:themeTint="F2"/>
          <w:sz w:val="24"/>
        </w:rPr>
        <w:t>约定时间内，将有关部门出具的证明文件送达对方当事人。</w:t>
      </w:r>
    </w:p>
    <w:p>
      <w:pPr>
        <w:spacing w:line="360" w:lineRule="auto"/>
        <w:ind w:firstLine="482" w:firstLineChars="200"/>
        <w:rPr>
          <w:rFonts w:ascii="仿宋" w:hAnsi="仿宋" w:eastAsia="仿宋" w:cs="仿宋"/>
          <w:b/>
          <w:bCs/>
          <w:color w:val="0C0C0C" w:themeColor="text1" w:themeTint="F2"/>
          <w:sz w:val="24"/>
        </w:rPr>
      </w:pPr>
      <w:bookmarkStart w:id="485" w:name="_Toc3638"/>
      <w:bookmarkStart w:id="486" w:name="_Toc24465"/>
      <w:bookmarkStart w:id="487" w:name="_Toc14115"/>
      <w:bookmarkStart w:id="488" w:name="_Toc25783"/>
      <w:bookmarkStart w:id="489" w:name="_Toc23854"/>
      <w:r>
        <w:rPr>
          <w:rFonts w:hint="eastAsia" w:ascii="仿宋" w:hAnsi="仿宋" w:eastAsia="仿宋" w:cs="仿宋"/>
          <w:b/>
          <w:bCs/>
          <w:color w:val="0C0C0C" w:themeColor="text1" w:themeTint="F2"/>
          <w:sz w:val="24"/>
        </w:rPr>
        <w:t>2.12 税费</w:t>
      </w:r>
      <w:bookmarkEnd w:id="485"/>
      <w:bookmarkEnd w:id="486"/>
      <w:bookmarkEnd w:id="487"/>
      <w:bookmarkEnd w:id="488"/>
      <w:bookmarkEnd w:id="489"/>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与合同有关的一切税费，均按照中华人民共和国法律的相关规定缴纳。</w:t>
      </w:r>
    </w:p>
    <w:p>
      <w:pPr>
        <w:spacing w:line="360" w:lineRule="auto"/>
        <w:ind w:firstLine="482" w:firstLineChars="200"/>
        <w:rPr>
          <w:rFonts w:ascii="仿宋" w:hAnsi="仿宋" w:eastAsia="仿宋" w:cs="仿宋"/>
          <w:color w:val="0C0C0C" w:themeColor="text1" w:themeTint="F2"/>
          <w:sz w:val="24"/>
        </w:rPr>
      </w:pPr>
      <w:bookmarkStart w:id="490" w:name="_Toc30105"/>
      <w:bookmarkStart w:id="491" w:name="_Toc7315"/>
      <w:bookmarkStart w:id="492" w:name="_Toc25525"/>
      <w:bookmarkStart w:id="493" w:name="_Toc26883"/>
      <w:bookmarkStart w:id="494" w:name="_Toc14814"/>
      <w:r>
        <w:rPr>
          <w:rFonts w:hint="eastAsia" w:ascii="仿宋" w:hAnsi="仿宋" w:eastAsia="仿宋" w:cs="仿宋"/>
          <w:b/>
          <w:bCs/>
          <w:color w:val="0C0C0C" w:themeColor="text1" w:themeTint="F2"/>
          <w:sz w:val="24"/>
        </w:rPr>
        <w:t>2.13 乙方破产</w:t>
      </w:r>
      <w:bookmarkEnd w:id="490"/>
      <w:bookmarkEnd w:id="491"/>
      <w:bookmarkEnd w:id="492"/>
      <w:bookmarkEnd w:id="493"/>
      <w:bookmarkEnd w:id="494"/>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ascii="仿宋" w:hAnsi="仿宋" w:eastAsia="仿宋" w:cs="仿宋"/>
          <w:b/>
          <w:bCs/>
          <w:color w:val="0C0C0C" w:themeColor="text1" w:themeTint="F2"/>
          <w:sz w:val="24"/>
        </w:rPr>
      </w:pPr>
      <w:bookmarkStart w:id="495" w:name="_Toc2016"/>
      <w:bookmarkStart w:id="496" w:name="_Toc23323"/>
      <w:bookmarkStart w:id="497" w:name="_Toc1123"/>
      <w:r>
        <w:rPr>
          <w:rFonts w:hint="eastAsia" w:ascii="仿宋" w:hAnsi="仿宋" w:eastAsia="仿宋" w:cs="仿宋"/>
          <w:b/>
          <w:bCs/>
          <w:color w:val="0C0C0C" w:themeColor="text1" w:themeTint="F2"/>
          <w:sz w:val="24"/>
        </w:rPr>
        <w:t>2.14 合同中止、终止</w:t>
      </w:r>
      <w:bookmarkEnd w:id="495"/>
      <w:bookmarkEnd w:id="496"/>
      <w:bookmarkEnd w:id="497"/>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2.14.1 双方当事人不得擅自中止或者终止合同；</w:t>
      </w:r>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ascii="仿宋" w:hAnsi="仿宋" w:eastAsia="仿宋" w:cs="仿宋"/>
          <w:b/>
          <w:bCs/>
          <w:color w:val="0C0C0C" w:themeColor="text1" w:themeTint="F2"/>
          <w:sz w:val="24"/>
        </w:rPr>
      </w:pPr>
      <w:bookmarkStart w:id="498" w:name="_Toc14525"/>
      <w:bookmarkStart w:id="499" w:name="_Toc17363"/>
      <w:bookmarkStart w:id="500" w:name="_Toc1969"/>
      <w:r>
        <w:rPr>
          <w:rFonts w:hint="eastAsia" w:ascii="仿宋" w:hAnsi="仿宋" w:eastAsia="仿宋" w:cs="仿宋"/>
          <w:b/>
          <w:bCs/>
          <w:color w:val="0C0C0C" w:themeColor="text1" w:themeTint="F2"/>
          <w:sz w:val="24"/>
        </w:rPr>
        <w:t>2.15 检验和验收</w:t>
      </w:r>
      <w:bookmarkEnd w:id="498"/>
      <w:bookmarkEnd w:id="499"/>
      <w:bookmarkEnd w:id="500"/>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2.15.1 乙方按照合同专用条款的约定，定期提交服务报告，甲方按照合同专用条款的约定进行定期验收；</w:t>
      </w:r>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2.15.3 检验和验收标准、程序等具体内容以及前述验收书的效力详见合同专用条款。</w:t>
      </w:r>
    </w:p>
    <w:p>
      <w:pPr>
        <w:spacing w:line="360" w:lineRule="auto"/>
        <w:ind w:firstLine="482" w:firstLineChars="200"/>
        <w:rPr>
          <w:rFonts w:ascii="仿宋" w:hAnsi="仿宋" w:eastAsia="仿宋" w:cs="仿宋"/>
          <w:b/>
          <w:bCs/>
          <w:color w:val="0C0C0C" w:themeColor="text1" w:themeTint="F2"/>
          <w:sz w:val="24"/>
        </w:rPr>
      </w:pPr>
      <w:bookmarkStart w:id="501" w:name="_Toc2308"/>
      <w:bookmarkStart w:id="502" w:name="_Toc31892"/>
      <w:bookmarkStart w:id="503" w:name="_Toc25198"/>
      <w:bookmarkStart w:id="504" w:name="_Toc12666"/>
      <w:bookmarkStart w:id="505" w:name="_Toc9808"/>
      <w:r>
        <w:rPr>
          <w:rFonts w:hint="eastAsia" w:ascii="仿宋" w:hAnsi="仿宋" w:eastAsia="仿宋" w:cs="仿宋"/>
          <w:b/>
          <w:bCs/>
          <w:color w:val="0C0C0C" w:themeColor="text1" w:themeTint="F2"/>
          <w:sz w:val="24"/>
        </w:rPr>
        <w:t>2.16 通知和送达</w:t>
      </w:r>
      <w:bookmarkEnd w:id="501"/>
      <w:bookmarkEnd w:id="502"/>
      <w:bookmarkEnd w:id="503"/>
      <w:bookmarkEnd w:id="504"/>
      <w:bookmarkEnd w:id="505"/>
    </w:p>
    <w:p>
      <w:pPr>
        <w:spacing w:line="360" w:lineRule="auto"/>
        <w:ind w:firstLine="480" w:firstLineChars="200"/>
        <w:rPr>
          <w:rFonts w:ascii="仿宋" w:hAnsi="仿宋" w:eastAsia="仿宋" w:cs="仿宋"/>
          <w:color w:val="0C0C0C" w:themeColor="text1" w:themeTint="F2"/>
          <w:sz w:val="24"/>
        </w:rPr>
      </w:pPr>
      <w:bookmarkStart w:id="506" w:name="_Toc27674"/>
      <w:bookmarkStart w:id="507" w:name="_Toc18401"/>
      <w:r>
        <w:rPr>
          <w:rFonts w:hint="eastAsia" w:ascii="仿宋" w:hAnsi="仿宋" w:eastAsia="仿宋" w:cs="仿宋"/>
          <w:color w:val="0C0C0C" w:themeColor="text1" w:themeTint="F2"/>
          <w:sz w:val="24"/>
        </w:rPr>
        <w:t>2.16.1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6"/>
      <w:bookmarkEnd w:id="507"/>
    </w:p>
    <w:p>
      <w:pPr>
        <w:spacing w:line="360" w:lineRule="auto"/>
        <w:ind w:firstLine="482" w:firstLineChars="200"/>
        <w:rPr>
          <w:rFonts w:ascii="仿宋" w:hAnsi="仿宋" w:eastAsia="仿宋" w:cs="仿宋"/>
          <w:b/>
          <w:bCs/>
          <w:color w:val="0C0C0C" w:themeColor="text1" w:themeTint="F2"/>
          <w:sz w:val="24"/>
        </w:rPr>
      </w:pPr>
      <w:bookmarkStart w:id="508" w:name="_Toc28906"/>
      <w:bookmarkStart w:id="509" w:name="_Toc12254"/>
      <w:bookmarkStart w:id="510" w:name="_Toc5063"/>
      <w:bookmarkStart w:id="511" w:name="_Toc20808"/>
      <w:bookmarkStart w:id="512" w:name="_Toc27644"/>
      <w:r>
        <w:rPr>
          <w:rFonts w:hint="eastAsia" w:ascii="仿宋" w:hAnsi="仿宋" w:eastAsia="仿宋" w:cs="仿宋"/>
          <w:b/>
          <w:bCs/>
          <w:color w:val="0C0C0C" w:themeColor="text1" w:themeTint="F2"/>
          <w:sz w:val="24"/>
        </w:rPr>
        <w:t>2.17 合同使用的文字和适用的法律</w:t>
      </w:r>
      <w:bookmarkEnd w:id="508"/>
      <w:bookmarkEnd w:id="509"/>
      <w:bookmarkEnd w:id="510"/>
      <w:bookmarkEnd w:id="511"/>
      <w:bookmarkEnd w:id="512"/>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2.17.1 合同使用汉语书就、变更和解释；</w:t>
      </w:r>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2.17.2 合同适用中华人民共和国法律。</w:t>
      </w:r>
    </w:p>
    <w:p>
      <w:pPr>
        <w:spacing w:line="360" w:lineRule="auto"/>
        <w:ind w:firstLine="482" w:firstLineChars="200"/>
        <w:rPr>
          <w:rFonts w:ascii="仿宋" w:hAnsi="仿宋" w:eastAsia="仿宋" w:cs="仿宋"/>
          <w:b/>
          <w:bCs/>
          <w:color w:val="0C0C0C" w:themeColor="text1" w:themeTint="F2"/>
          <w:sz w:val="24"/>
        </w:rPr>
      </w:pPr>
      <w:bookmarkStart w:id="513" w:name="_Toc1492"/>
      <w:bookmarkStart w:id="514" w:name="_Toc27127"/>
      <w:bookmarkStart w:id="515" w:name="_Toc30096"/>
      <w:bookmarkStart w:id="516" w:name="_Toc22266"/>
      <w:bookmarkStart w:id="517" w:name="_Toc27403"/>
      <w:r>
        <w:rPr>
          <w:rFonts w:hint="eastAsia" w:ascii="仿宋" w:hAnsi="仿宋" w:eastAsia="仿宋" w:cs="仿宋"/>
          <w:b/>
          <w:bCs/>
          <w:color w:val="0C0C0C" w:themeColor="text1" w:themeTint="F2"/>
          <w:sz w:val="24"/>
        </w:rPr>
        <w:t>2.18 履约保证金</w:t>
      </w:r>
      <w:bookmarkEnd w:id="513"/>
      <w:bookmarkEnd w:id="514"/>
      <w:bookmarkEnd w:id="515"/>
      <w:bookmarkEnd w:id="516"/>
      <w:bookmarkEnd w:id="517"/>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2.18.1 采购文件要求乙方提交履约保证金的，乙方应按</w:t>
      </w:r>
      <w:r>
        <w:rPr>
          <w:rFonts w:hint="eastAsia" w:ascii="仿宋" w:hAnsi="仿宋" w:eastAsia="仿宋" w:cs="仿宋"/>
          <w:b/>
          <w:i/>
          <w:color w:val="0C0C0C" w:themeColor="text1" w:themeTint="F2"/>
          <w:sz w:val="24"/>
          <w:u w:val="single"/>
        </w:rPr>
        <w:t>合同专用条款</w:t>
      </w:r>
      <w:r>
        <w:rPr>
          <w:rFonts w:hint="eastAsia" w:ascii="仿宋" w:hAnsi="仿宋" w:eastAsia="仿宋" w:cs="仿宋"/>
          <w:color w:val="0C0C0C" w:themeColor="text1" w:themeTint="F2"/>
          <w:sz w:val="24"/>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2.18.2  甲方在项目验收结束后及时退还履约保证金。甲方在项目通过验收之日起 5 个工作日内，按</w:t>
      </w:r>
      <w:r>
        <w:rPr>
          <w:rFonts w:hint="eastAsia" w:ascii="仿宋" w:hAnsi="仿宋" w:eastAsia="仿宋" w:cs="仿宋"/>
          <w:b/>
          <w:i/>
          <w:color w:val="0C0C0C" w:themeColor="text1" w:themeTint="F2"/>
          <w:sz w:val="24"/>
          <w:u w:val="single"/>
        </w:rPr>
        <w:t>合同专用条款</w:t>
      </w:r>
      <w:r>
        <w:rPr>
          <w:rFonts w:hint="eastAsia" w:ascii="仿宋" w:hAnsi="仿宋" w:eastAsia="仿宋" w:cs="仿宋"/>
          <w:color w:val="0C0C0C" w:themeColor="text1" w:themeTint="F2"/>
          <w:sz w:val="24"/>
        </w:rPr>
        <w:t>约定的方式将履约保证金退还乙方，逾期退还的，乙方可要求甲方支付违约金，违约金按每迟延退还一日的应退还而未退还金额的</w:t>
      </w:r>
      <w:r>
        <w:rPr>
          <w:rFonts w:hint="eastAsia" w:ascii="仿宋" w:hAnsi="仿宋" w:eastAsia="仿宋" w:cs="仿宋"/>
          <w:color w:val="0C0C0C" w:themeColor="text1" w:themeTint="F2"/>
          <w:sz w:val="24"/>
          <w:u w:val="single"/>
        </w:rPr>
        <w:t xml:space="preserve">  0.05 </w:t>
      </w:r>
      <w:r>
        <w:rPr>
          <w:rFonts w:hint="eastAsia" w:ascii="仿宋" w:hAnsi="仿宋" w:eastAsia="仿宋" w:cs="仿宋"/>
          <w:color w:val="0C0C0C" w:themeColor="text1" w:themeTint="F2"/>
          <w:sz w:val="24"/>
        </w:rPr>
        <w:t xml:space="preserve"> %计算，最高限额为本合同履约保证金的</w:t>
      </w:r>
      <w:r>
        <w:rPr>
          <w:rFonts w:hint="eastAsia" w:ascii="仿宋" w:hAnsi="仿宋" w:eastAsia="仿宋" w:cs="仿宋"/>
          <w:color w:val="0C0C0C" w:themeColor="text1" w:themeTint="F2"/>
          <w:sz w:val="24"/>
          <w:u w:val="single"/>
        </w:rPr>
        <w:t xml:space="preserve">  20   </w:t>
      </w:r>
      <w:r>
        <w:rPr>
          <w:rFonts w:hint="eastAsia" w:ascii="仿宋" w:hAnsi="仿宋" w:eastAsia="仿宋" w:cs="仿宋"/>
          <w:color w:val="0C0C0C" w:themeColor="text1" w:themeTint="F2"/>
          <w:sz w:val="24"/>
        </w:rPr>
        <w:t>%；</w:t>
      </w:r>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2.18.4 甲方根据杭州市政府采购网公布的供应商履约评价情况减免履约保证金。乙方履约验收评价总分为100分的，甲方免收履约保证金。</w:t>
      </w:r>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2.18.5甲方在乙方履行完合同约定义务事项后及时退还，延迟退还的，应当按照合同约定和法律规定承担相应的赔偿责任。</w:t>
      </w:r>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2.19对于因甲方原因导致变更、中止或者终止政府采购合同的，甲方应当依照合同约定对供应商受到的损失予以赔偿或者补偿。</w:t>
      </w:r>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2.20合同份数</w:t>
      </w:r>
    </w:p>
    <w:p>
      <w:pPr>
        <w:spacing w:line="360" w:lineRule="auto"/>
        <w:ind w:firstLine="480" w:firstLineChars="200"/>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合同份数按</w:t>
      </w:r>
      <w:r>
        <w:rPr>
          <w:rFonts w:hint="eastAsia" w:ascii="仿宋" w:hAnsi="仿宋" w:eastAsia="仿宋" w:cs="仿宋"/>
          <w:b/>
          <w:i/>
          <w:color w:val="0C0C0C" w:themeColor="text1" w:themeTint="F2"/>
          <w:sz w:val="24"/>
          <w:u w:val="single"/>
        </w:rPr>
        <w:t>合同专用条款</w:t>
      </w:r>
      <w:r>
        <w:rPr>
          <w:rFonts w:hint="eastAsia" w:ascii="仿宋" w:hAnsi="仿宋" w:eastAsia="仿宋" w:cs="仿宋"/>
          <w:color w:val="0C0C0C" w:themeColor="text1" w:themeTint="F2"/>
          <w:sz w:val="24"/>
        </w:rPr>
        <w:t>规定，每份均具有同等法律效力。</w:t>
      </w:r>
    </w:p>
    <w:p>
      <w:pPr>
        <w:adjustRightInd/>
        <w:spacing w:line="360" w:lineRule="auto"/>
        <w:ind w:firstLine="2513" w:firstLineChars="1197"/>
        <w:outlineLvl w:val="0"/>
        <w:rPr>
          <w:rFonts w:ascii="仿宋" w:hAnsi="仿宋" w:eastAsia="仿宋" w:cs="宋体"/>
          <w:b/>
          <w:color w:val="0C0C0C" w:themeColor="text1" w:themeTint="F2"/>
        </w:rPr>
      </w:pPr>
      <w:r>
        <w:rPr>
          <w:rFonts w:hint="eastAsia" w:ascii="仿宋" w:hAnsi="仿宋" w:eastAsia="仿宋" w:cs="宋体"/>
          <w:color w:val="0C0C0C" w:themeColor="text1" w:themeTint="F2"/>
          <w:kern w:val="0"/>
        </w:rPr>
        <w:br w:type="page"/>
      </w:r>
      <w:r>
        <w:rPr>
          <w:rFonts w:hint="eastAsia" w:ascii="仿宋" w:hAnsi="仿宋" w:eastAsia="仿宋" w:cs="宋体"/>
          <w:b/>
          <w:color w:val="0C0C0C" w:themeColor="text1" w:themeTint="F2"/>
          <w:sz w:val="32"/>
          <w:szCs w:val="20"/>
        </w:rPr>
        <w:t>第三部分合同专用条款</w:t>
      </w:r>
    </w:p>
    <w:p>
      <w:pPr>
        <w:snapToGrid w:val="0"/>
        <w:spacing w:line="360" w:lineRule="auto"/>
        <w:ind w:firstLine="480" w:firstLineChars="200"/>
        <w:jc w:val="left"/>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61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94"/>
        <w:gridCol w:w="87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94" w:type="dxa"/>
            <w:tcBorders>
              <w:left w:val="single" w:color="auto" w:sz="4" w:space="0"/>
            </w:tcBorders>
            <w:vAlign w:val="center"/>
          </w:tcPr>
          <w:p>
            <w:pPr>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条款号</w:t>
            </w:r>
          </w:p>
        </w:tc>
        <w:tc>
          <w:tcPr>
            <w:tcW w:w="8719" w:type="dxa"/>
            <w:vAlign w:val="center"/>
          </w:tcPr>
          <w:p>
            <w:pPr>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3" w:hRule="atLeast"/>
        </w:trPr>
        <w:tc>
          <w:tcPr>
            <w:tcW w:w="894" w:type="dxa"/>
            <w:tcBorders>
              <w:top w:val="single" w:color="auto" w:sz="6" w:space="0"/>
              <w:left w:val="single" w:color="auto" w:sz="4" w:space="0"/>
              <w:bottom w:val="single" w:color="auto" w:sz="6" w:space="0"/>
              <w:right w:val="single" w:color="auto" w:sz="6" w:space="0"/>
            </w:tcBorders>
            <w:vAlign w:val="center"/>
          </w:tcPr>
          <w:p>
            <w:pPr>
              <w:spacing w:line="28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1.4.4</w:t>
            </w:r>
          </w:p>
        </w:tc>
        <w:tc>
          <w:tcPr>
            <w:tcW w:w="8719"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left"/>
              <w:rPr>
                <w:rFonts w:ascii="仿宋" w:hAnsi="仿宋" w:eastAsia="仿宋" w:cs="仿宋"/>
                <w:color w:val="1E1C11" w:themeColor="background2" w:themeShade="1A"/>
                <w:sz w:val="24"/>
              </w:rPr>
            </w:pPr>
            <w:r>
              <w:rPr>
                <w:rFonts w:hint="eastAsia" w:ascii="仿宋" w:hAnsi="仿宋" w:eastAsia="仿宋" w:cs="宋体"/>
                <w:color w:val="0C0C0C" w:themeColor="text1" w:themeTint="F2"/>
                <w:sz w:val="24"/>
              </w:rPr>
              <w:t>付款方式：付款方式：合同生效并具备实施条件后7个工作日内支付合同价的50%，变更调查成果第一次上报省厅签收后，开具发票后7个工作日内支付合同价的20%，变更调查成果通过国家核查质检或者国家下发成果使用后，开具发票后7个工作日内支付剩余的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94" w:type="dxa"/>
            <w:tcBorders>
              <w:top w:val="single" w:color="auto" w:sz="6" w:space="0"/>
              <w:left w:val="single" w:color="auto" w:sz="4" w:space="0"/>
              <w:bottom w:val="single" w:color="auto" w:sz="6" w:space="0"/>
              <w:right w:val="single" w:color="auto" w:sz="6" w:space="0"/>
            </w:tcBorders>
            <w:vAlign w:val="center"/>
          </w:tcPr>
          <w:p>
            <w:pPr>
              <w:spacing w:line="420" w:lineRule="exact"/>
              <w:jc w:val="center"/>
              <w:rPr>
                <w:rFonts w:ascii="仿宋" w:hAnsi="仿宋" w:eastAsia="仿宋" w:cs="仿宋"/>
                <w:color w:val="1E1C11" w:themeColor="background2" w:themeShade="1A"/>
                <w:kern w:val="1"/>
                <w:sz w:val="24"/>
              </w:rPr>
            </w:pPr>
            <w:r>
              <w:rPr>
                <w:rFonts w:hint="eastAsia" w:ascii="仿宋" w:hAnsi="仿宋" w:eastAsia="仿宋" w:cs="仿宋"/>
                <w:color w:val="1E1C11" w:themeColor="background2" w:themeShade="1A"/>
                <w:kern w:val="1"/>
                <w:sz w:val="24"/>
              </w:rPr>
              <w:t>1.5.1</w:t>
            </w:r>
          </w:p>
        </w:tc>
        <w:tc>
          <w:tcPr>
            <w:tcW w:w="8719" w:type="dxa"/>
            <w:tcBorders>
              <w:top w:val="single" w:color="auto" w:sz="6" w:space="0"/>
              <w:left w:val="single" w:color="auto" w:sz="6" w:space="0"/>
              <w:bottom w:val="single" w:color="auto" w:sz="6" w:space="0"/>
              <w:right w:val="single" w:color="auto" w:sz="6" w:space="0"/>
            </w:tcBorders>
            <w:vAlign w:val="center"/>
          </w:tcPr>
          <w:p>
            <w:pPr>
              <w:spacing w:line="460" w:lineRule="exact"/>
              <w:rPr>
                <w:rFonts w:ascii="仿宋" w:hAnsi="仿宋" w:eastAsia="仿宋" w:cs="仿宋"/>
                <w:color w:val="1E1C11" w:themeColor="background2" w:themeShade="1A"/>
                <w:kern w:val="1"/>
                <w:sz w:val="24"/>
              </w:rPr>
            </w:pPr>
            <w:r>
              <w:rPr>
                <w:rFonts w:hint="eastAsia" w:ascii="仿宋" w:hAnsi="仿宋" w:eastAsia="仿宋" w:cs="宋体"/>
                <w:snapToGrid w:val="0"/>
                <w:color w:val="1E1C11" w:themeColor="background2" w:themeShade="1A"/>
                <w:kern w:val="28"/>
                <w:sz w:val="24"/>
                <w:szCs w:val="20"/>
              </w:rPr>
              <w:t>履行期限：合同生效后1个月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94"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1.5.2</w:t>
            </w:r>
          </w:p>
        </w:tc>
        <w:tc>
          <w:tcPr>
            <w:tcW w:w="8719"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履行地点：淳安县。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94"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1.5.3</w:t>
            </w:r>
          </w:p>
        </w:tc>
        <w:tc>
          <w:tcPr>
            <w:tcW w:w="8719"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履行方式：按采购人及项目要求提供服务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1.6.7</w:t>
            </w:r>
          </w:p>
        </w:tc>
        <w:tc>
          <w:tcPr>
            <w:tcW w:w="871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违约责任：由于乙方原因(除不可抗力外)不能按期履行合同标的，对超出履行期的，每逾一天，乙方应按合同总价款的万分之五承担违约金，在合同支付时一次性扣除。若超出履行期十天(含十天)以上的，甲方有权终止合同，履约保证金不予退还。</w:t>
            </w:r>
          </w:p>
          <w:p>
            <w:pPr>
              <w:jc w:val="left"/>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乙方按合同要求提供服务后，经验收合格后，甲方超出付款期支付服务款的，每逾一天，甲方应向乙方支付合同金额的万分之五的滞纳金。如遇特殊情况甲方要求推迟提供服务或验收的，必须事先征得乙方的同意，否则应承担由此给乙方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1.7</w:t>
            </w:r>
          </w:p>
        </w:tc>
        <w:tc>
          <w:tcPr>
            <w:tcW w:w="8719" w:type="dxa"/>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1.7.1</w:t>
            </w:r>
          </w:p>
        </w:tc>
        <w:tc>
          <w:tcPr>
            <w:tcW w:w="8719"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ascii="仿宋" w:hAnsi="仿宋" w:eastAsia="仿宋" w:cs="仿宋"/>
                <w:color w:val="1E1C11" w:themeColor="background2" w:themeShade="1A"/>
                <w:sz w:val="24"/>
              </w:rPr>
            </w:pPr>
            <w:r>
              <w:rPr>
                <w:rFonts w:hint="eastAsia" w:ascii="仿宋" w:hAnsi="仿宋" w:eastAsia="仿宋" w:cs="仿宋"/>
                <w:sz w:val="24"/>
              </w:rPr>
              <w:t>淳安县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1.7.2</w:t>
            </w:r>
          </w:p>
        </w:tc>
        <w:tc>
          <w:tcPr>
            <w:tcW w:w="8719"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ascii="仿宋" w:hAnsi="仿宋" w:eastAsia="仿宋" w:cs="仿宋"/>
                <w:color w:val="1E1C11" w:themeColor="background2" w:themeShade="1A"/>
                <w:sz w:val="24"/>
              </w:rPr>
            </w:pPr>
            <w:r>
              <w:rPr>
                <w:rFonts w:hint="eastAsia" w:ascii="仿宋" w:hAnsi="仿宋" w:eastAsia="仿宋" w:cs="仿宋"/>
                <w:sz w:val="24"/>
              </w:rPr>
              <w:t>淳安县人民法院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2.3.2</w:t>
            </w:r>
          </w:p>
        </w:tc>
        <w:tc>
          <w:tcPr>
            <w:tcW w:w="8719"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2.5</w:t>
            </w:r>
          </w:p>
        </w:tc>
        <w:tc>
          <w:tcPr>
            <w:tcW w:w="8719" w:type="dxa"/>
            <w:tcBorders>
              <w:top w:val="single" w:color="auto" w:sz="6" w:space="0"/>
              <w:left w:val="single" w:color="auto" w:sz="6" w:space="0"/>
              <w:bottom w:val="single" w:color="auto" w:sz="6" w:space="0"/>
              <w:right w:val="single" w:color="auto" w:sz="6" w:space="0"/>
            </w:tcBorders>
            <w:vAlign w:val="center"/>
          </w:tcPr>
          <w:p>
            <w:pPr>
              <w:autoSpaceDN w:val="0"/>
              <w:spacing w:line="360" w:lineRule="auto"/>
              <w:ind w:firstLine="480" w:firstLineChars="200"/>
              <w:rPr>
                <w:rFonts w:ascii="仿宋" w:hAnsi="仿宋" w:eastAsia="仿宋" w:cs="仿宋"/>
                <w:color w:val="1E1C11" w:themeColor="background2" w:themeShade="1A"/>
                <w:sz w:val="24"/>
              </w:rPr>
            </w:pPr>
            <w:r>
              <w:rPr>
                <w:rFonts w:hint="eastAsia" w:ascii="仿宋" w:hAnsi="仿宋" w:eastAsia="仿宋" w:cs="仿宋"/>
                <w:color w:val="1E1C11" w:themeColor="background2" w:themeShade="1A"/>
                <w:sz w:val="24"/>
              </w:rPr>
              <w:t>结算方式和付款条件：付款方式：合同生效并具备实施条件后7个工作日内支付合同价的50%，变更调查成果第一次上报省厅签收后，开具发票后7个工作日内支付合同价的20%，变更调查成果通过国家核查质检或者国家下发成果使用后，开具发票后7个工作日内支付剩余的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2.11.3</w:t>
            </w:r>
          </w:p>
        </w:tc>
        <w:tc>
          <w:tcPr>
            <w:tcW w:w="8719"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ascii="仿宋" w:hAnsi="仿宋" w:eastAsia="仿宋" w:cs="仿宋"/>
                <w:sz w:val="24"/>
              </w:rPr>
            </w:pPr>
            <w:r>
              <w:rPr>
                <w:rFonts w:hint="eastAsia" w:ascii="仿宋" w:hAnsi="仿宋" w:eastAsia="仿宋" w:cs="仿宋"/>
                <w:kern w:val="0"/>
                <w:sz w:val="24"/>
              </w:rPr>
              <w:t>因不可抗力致使合同有变更必要的，双方当事人应在</w:t>
            </w:r>
            <w:r>
              <w:rPr>
                <w:rFonts w:hint="eastAsia" w:ascii="仿宋" w:hAnsi="仿宋" w:eastAsia="仿宋" w:cs="仿宋"/>
                <w:kern w:val="0"/>
                <w:sz w:val="24"/>
                <w:u w:val="single"/>
              </w:rPr>
              <w:t>30日</w:t>
            </w:r>
            <w:r>
              <w:rPr>
                <w:rFonts w:hint="eastAsia" w:ascii="仿宋" w:hAnsi="仿宋" w:eastAsia="仿宋" w:cs="仿宋"/>
                <w:kern w:val="0"/>
                <w:sz w:val="24"/>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2.11.4</w:t>
            </w:r>
          </w:p>
        </w:tc>
        <w:tc>
          <w:tcPr>
            <w:tcW w:w="8719"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ascii="仿宋" w:hAnsi="仿宋" w:eastAsia="仿宋" w:cs="仿宋"/>
                <w:sz w:val="24"/>
              </w:rPr>
            </w:pPr>
            <w:r>
              <w:rPr>
                <w:rFonts w:hint="eastAsia" w:ascii="仿宋" w:hAnsi="仿宋" w:eastAsia="仿宋" w:cs="仿宋"/>
                <w:kern w:val="0"/>
                <w:sz w:val="24"/>
              </w:rPr>
              <w:t>受不可抗力影响的一方在不可抗力发生后，应在</w:t>
            </w:r>
            <w:r>
              <w:rPr>
                <w:rFonts w:hint="eastAsia" w:ascii="仿宋" w:hAnsi="仿宋" w:eastAsia="仿宋" w:cs="仿宋"/>
                <w:kern w:val="0"/>
                <w:sz w:val="24"/>
                <w:u w:val="single"/>
              </w:rPr>
              <w:t>15日</w:t>
            </w:r>
            <w:r>
              <w:rPr>
                <w:rFonts w:hint="eastAsia" w:ascii="仿宋" w:hAnsi="仿宋" w:eastAsia="仿宋" w:cs="仿宋"/>
                <w:kern w:val="0"/>
                <w:sz w:val="24"/>
              </w:rPr>
              <w:t>内以书面形式通知对方当事人，并在</w:t>
            </w:r>
            <w:r>
              <w:rPr>
                <w:rFonts w:hint="eastAsia" w:ascii="仿宋" w:hAnsi="仿宋" w:eastAsia="仿宋" w:cs="仿宋"/>
                <w:kern w:val="0"/>
                <w:sz w:val="24"/>
                <w:u w:val="single"/>
              </w:rPr>
              <w:t>15日</w:t>
            </w:r>
            <w:r>
              <w:rPr>
                <w:rFonts w:hint="eastAsia" w:ascii="仿宋" w:hAnsi="仿宋" w:eastAsia="仿宋" w:cs="仿宋"/>
                <w:kern w:val="0"/>
                <w:sz w:val="24"/>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2.18.1</w:t>
            </w:r>
          </w:p>
        </w:tc>
        <w:tc>
          <w:tcPr>
            <w:tcW w:w="8719"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ascii="仿宋" w:hAnsi="仿宋" w:eastAsia="仿宋" w:cs="仿宋"/>
                <w:kern w:val="0"/>
                <w:sz w:val="24"/>
              </w:rPr>
            </w:pPr>
            <w:r>
              <w:rPr>
                <w:rFonts w:hint="eastAsia" w:ascii="仿宋" w:hAnsi="仿宋" w:eastAsia="仿宋" w:cs="仿宋"/>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2.18.2</w:t>
            </w:r>
          </w:p>
        </w:tc>
        <w:tc>
          <w:tcPr>
            <w:tcW w:w="8719"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ascii="仿宋" w:hAnsi="仿宋" w:eastAsia="仿宋" w:cs="仿宋"/>
                <w:kern w:val="0"/>
                <w:sz w:val="24"/>
              </w:rPr>
            </w:pPr>
            <w:r>
              <w:rPr>
                <w:rFonts w:hint="eastAsia" w:ascii="仿宋" w:hAnsi="仿宋" w:eastAsia="仿宋" w:cs="仿宋"/>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94"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2.20</w:t>
            </w:r>
          </w:p>
        </w:tc>
        <w:tc>
          <w:tcPr>
            <w:tcW w:w="8719"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一式肆份，甲、乙双方各执两份</w:t>
            </w:r>
          </w:p>
        </w:tc>
      </w:tr>
    </w:tbl>
    <w:p>
      <w:pPr>
        <w:spacing w:line="360" w:lineRule="auto"/>
        <w:ind w:left="-420" w:leftChars="-200" w:right="-420" w:rightChars="-200"/>
        <w:rPr>
          <w:rFonts w:ascii="仿宋" w:hAnsi="仿宋" w:eastAsia="仿宋" w:cs="宋体"/>
          <w:color w:val="0C0C0C" w:themeColor="text1" w:themeTint="F2"/>
          <w:sz w:val="24"/>
        </w:rPr>
      </w:pPr>
    </w:p>
    <w:p>
      <w:pPr>
        <w:spacing w:line="360" w:lineRule="auto"/>
        <w:ind w:left="-420" w:leftChars="-200" w:right="-420" w:rightChars="-200"/>
        <w:rPr>
          <w:rFonts w:ascii="仿宋" w:hAnsi="仿宋" w:eastAsia="仿宋" w:cs="宋体"/>
          <w:color w:val="0C0C0C" w:themeColor="text1" w:themeTint="F2"/>
          <w:sz w:val="24"/>
        </w:rPr>
      </w:pPr>
    </w:p>
    <w:p>
      <w:pPr>
        <w:spacing w:line="360" w:lineRule="auto"/>
        <w:ind w:left="-420" w:leftChars="-200" w:right="-420" w:rightChars="-200"/>
        <w:rPr>
          <w:rFonts w:ascii="仿宋" w:hAnsi="仿宋" w:eastAsia="仿宋" w:cs="宋体"/>
          <w:color w:val="0C0C0C" w:themeColor="text1" w:themeTint="F2"/>
          <w:sz w:val="24"/>
        </w:rPr>
      </w:pPr>
    </w:p>
    <w:p>
      <w:pPr>
        <w:spacing w:line="360" w:lineRule="auto"/>
        <w:ind w:left="-420" w:leftChars="-200" w:right="-420" w:rightChars="-200"/>
        <w:rPr>
          <w:rFonts w:ascii="仿宋" w:hAnsi="仿宋" w:eastAsia="仿宋" w:cs="宋体"/>
          <w:color w:val="0C0C0C" w:themeColor="text1" w:themeTint="F2"/>
          <w:sz w:val="24"/>
        </w:rPr>
      </w:pPr>
    </w:p>
    <w:p>
      <w:pPr>
        <w:spacing w:line="360" w:lineRule="auto"/>
        <w:ind w:left="-420" w:leftChars="-200" w:right="-420" w:rightChars="-200"/>
        <w:rPr>
          <w:rFonts w:ascii="仿宋" w:hAnsi="仿宋" w:eastAsia="仿宋" w:cs="宋体"/>
          <w:color w:val="0C0C0C" w:themeColor="text1" w:themeTint="F2"/>
          <w:sz w:val="24"/>
        </w:rPr>
      </w:pPr>
    </w:p>
    <w:p>
      <w:pPr>
        <w:spacing w:line="360" w:lineRule="auto"/>
        <w:ind w:left="-420" w:leftChars="-200" w:right="-420" w:rightChars="-200"/>
        <w:rPr>
          <w:rFonts w:ascii="仿宋" w:hAnsi="仿宋" w:eastAsia="仿宋" w:cs="宋体"/>
          <w:color w:val="0C0C0C" w:themeColor="text1" w:themeTint="F2"/>
          <w:sz w:val="24"/>
        </w:rPr>
      </w:pPr>
    </w:p>
    <w:p>
      <w:pPr>
        <w:spacing w:line="360" w:lineRule="auto"/>
        <w:ind w:left="-420" w:leftChars="-200" w:right="-420" w:rightChars="-200"/>
        <w:rPr>
          <w:rFonts w:ascii="仿宋" w:hAnsi="仿宋" w:eastAsia="仿宋" w:cs="宋体"/>
          <w:color w:val="0C0C0C" w:themeColor="text1" w:themeTint="F2"/>
          <w:sz w:val="24"/>
        </w:rPr>
      </w:pPr>
    </w:p>
    <w:p>
      <w:pPr>
        <w:spacing w:line="360" w:lineRule="auto"/>
        <w:ind w:left="-420" w:leftChars="-200" w:right="-420" w:rightChars="-200"/>
        <w:rPr>
          <w:rFonts w:ascii="仿宋" w:hAnsi="仿宋" w:eastAsia="仿宋" w:cs="宋体"/>
          <w:color w:val="0C0C0C" w:themeColor="text1" w:themeTint="F2"/>
          <w:sz w:val="24"/>
        </w:rPr>
      </w:pPr>
    </w:p>
    <w:p>
      <w:pPr>
        <w:spacing w:line="360" w:lineRule="auto"/>
        <w:ind w:left="-420" w:leftChars="-200" w:right="-420" w:rightChars="-200"/>
        <w:rPr>
          <w:rFonts w:ascii="仿宋" w:hAnsi="仿宋" w:eastAsia="仿宋" w:cs="宋体"/>
          <w:color w:val="0C0C0C" w:themeColor="text1" w:themeTint="F2"/>
          <w:sz w:val="24"/>
        </w:rPr>
      </w:pPr>
    </w:p>
    <w:p>
      <w:pPr>
        <w:spacing w:line="360" w:lineRule="auto"/>
        <w:ind w:left="-420" w:leftChars="-200" w:right="-420" w:rightChars="-200"/>
        <w:rPr>
          <w:rFonts w:ascii="仿宋" w:hAnsi="仿宋" w:eastAsia="仿宋" w:cs="宋体"/>
          <w:color w:val="0C0C0C" w:themeColor="text1" w:themeTint="F2"/>
          <w:sz w:val="24"/>
        </w:rPr>
      </w:pPr>
    </w:p>
    <w:p>
      <w:pPr>
        <w:spacing w:line="360" w:lineRule="auto"/>
        <w:ind w:left="-420" w:leftChars="-200" w:right="-420" w:rightChars="-200"/>
        <w:rPr>
          <w:rFonts w:ascii="仿宋" w:hAnsi="仿宋" w:eastAsia="仿宋" w:cs="宋体"/>
          <w:color w:val="0C0C0C" w:themeColor="text1" w:themeTint="F2"/>
          <w:sz w:val="24"/>
        </w:rPr>
      </w:pPr>
    </w:p>
    <w:p>
      <w:pPr>
        <w:spacing w:line="360" w:lineRule="auto"/>
        <w:ind w:left="-420" w:leftChars="-200" w:right="-420" w:rightChars="-200"/>
        <w:rPr>
          <w:rFonts w:ascii="仿宋" w:hAnsi="仿宋" w:eastAsia="仿宋" w:cs="宋体"/>
          <w:color w:val="0C0C0C" w:themeColor="text1" w:themeTint="F2"/>
          <w:sz w:val="24"/>
        </w:rPr>
      </w:pPr>
    </w:p>
    <w:p>
      <w:pPr>
        <w:spacing w:line="360" w:lineRule="auto"/>
        <w:ind w:left="-420" w:leftChars="-200" w:right="-420" w:rightChars="-200"/>
        <w:rPr>
          <w:rFonts w:ascii="仿宋" w:hAnsi="仿宋" w:eastAsia="仿宋" w:cs="宋体"/>
          <w:color w:val="0C0C0C" w:themeColor="text1" w:themeTint="F2"/>
          <w:sz w:val="24"/>
        </w:rPr>
      </w:pPr>
    </w:p>
    <w:p>
      <w:pPr>
        <w:spacing w:line="360" w:lineRule="auto"/>
        <w:ind w:left="-420" w:leftChars="-200" w:right="-420" w:rightChars="-200"/>
        <w:rPr>
          <w:rFonts w:ascii="仿宋" w:hAnsi="仿宋" w:eastAsia="仿宋" w:cs="宋体"/>
          <w:color w:val="0C0C0C" w:themeColor="text1" w:themeTint="F2"/>
          <w:sz w:val="24"/>
        </w:rPr>
      </w:pPr>
    </w:p>
    <w:p>
      <w:pPr>
        <w:spacing w:line="360" w:lineRule="auto"/>
        <w:ind w:left="-420" w:leftChars="-200" w:right="-420" w:rightChars="-200"/>
        <w:rPr>
          <w:rFonts w:ascii="仿宋" w:hAnsi="仿宋" w:eastAsia="仿宋" w:cs="宋体"/>
          <w:color w:val="0C0C0C" w:themeColor="text1" w:themeTint="F2"/>
          <w:sz w:val="24"/>
        </w:rPr>
      </w:pPr>
    </w:p>
    <w:p>
      <w:pPr>
        <w:spacing w:line="360" w:lineRule="auto"/>
        <w:ind w:left="-420" w:leftChars="-200" w:right="-420" w:rightChars="-200"/>
        <w:rPr>
          <w:rFonts w:ascii="仿宋" w:hAnsi="仿宋" w:eastAsia="仿宋" w:cs="宋体"/>
          <w:color w:val="0C0C0C" w:themeColor="text1" w:themeTint="F2"/>
          <w:sz w:val="24"/>
        </w:rPr>
      </w:pPr>
    </w:p>
    <w:p>
      <w:pPr>
        <w:spacing w:line="360" w:lineRule="auto"/>
        <w:ind w:left="-420" w:leftChars="-200" w:right="-420" w:rightChars="-200"/>
        <w:rPr>
          <w:rFonts w:ascii="仿宋" w:hAnsi="仿宋" w:eastAsia="仿宋" w:cs="宋体"/>
          <w:color w:val="0C0C0C" w:themeColor="text1" w:themeTint="F2"/>
          <w:sz w:val="24"/>
        </w:rPr>
      </w:pPr>
    </w:p>
    <w:p>
      <w:pPr>
        <w:spacing w:line="360" w:lineRule="auto"/>
        <w:ind w:left="-420" w:leftChars="-200" w:right="-420" w:rightChars="-200"/>
        <w:rPr>
          <w:rFonts w:ascii="仿宋" w:hAnsi="仿宋" w:eastAsia="仿宋" w:cs="宋体"/>
          <w:color w:val="0C0C0C" w:themeColor="text1" w:themeTint="F2"/>
          <w:sz w:val="24"/>
        </w:rPr>
      </w:pPr>
    </w:p>
    <w:p>
      <w:pPr>
        <w:spacing w:line="360" w:lineRule="auto"/>
        <w:ind w:left="-420" w:leftChars="-200" w:right="-420" w:rightChars="-200"/>
        <w:rPr>
          <w:rFonts w:ascii="仿宋" w:hAnsi="仿宋" w:eastAsia="仿宋" w:cs="宋体"/>
          <w:color w:val="0C0C0C" w:themeColor="text1" w:themeTint="F2"/>
          <w:sz w:val="24"/>
        </w:rPr>
      </w:pPr>
    </w:p>
    <w:p>
      <w:pPr>
        <w:spacing w:line="360" w:lineRule="auto"/>
        <w:ind w:left="-420" w:leftChars="-200" w:right="-420" w:rightChars="-200"/>
        <w:rPr>
          <w:rFonts w:ascii="仿宋" w:hAnsi="仿宋" w:eastAsia="仿宋" w:cs="宋体"/>
          <w:color w:val="0C0C0C" w:themeColor="text1" w:themeTint="F2"/>
          <w:sz w:val="24"/>
        </w:rPr>
      </w:pPr>
    </w:p>
    <w:p>
      <w:pPr>
        <w:spacing w:line="360" w:lineRule="auto"/>
        <w:ind w:left="-420" w:leftChars="-200" w:right="-420" w:rightChars="-200"/>
        <w:rPr>
          <w:rFonts w:ascii="仿宋" w:hAnsi="仿宋" w:eastAsia="仿宋" w:cs="宋体"/>
          <w:color w:val="0C0C0C" w:themeColor="text1" w:themeTint="F2"/>
          <w:sz w:val="24"/>
        </w:rPr>
      </w:pPr>
    </w:p>
    <w:p>
      <w:pPr>
        <w:spacing w:line="360" w:lineRule="auto"/>
        <w:ind w:left="-420" w:leftChars="-200" w:right="-420" w:rightChars="-200"/>
        <w:rPr>
          <w:rFonts w:ascii="仿宋" w:hAnsi="仿宋" w:eastAsia="仿宋" w:cs="宋体"/>
          <w:color w:val="0C0C0C" w:themeColor="text1" w:themeTint="F2"/>
          <w:sz w:val="24"/>
        </w:rPr>
      </w:pPr>
    </w:p>
    <w:p>
      <w:pPr>
        <w:spacing w:line="360" w:lineRule="auto"/>
        <w:ind w:left="-420" w:leftChars="-200" w:right="-420" w:rightChars="-200"/>
        <w:rPr>
          <w:rFonts w:ascii="仿宋" w:hAnsi="仿宋" w:eastAsia="仿宋" w:cs="宋体"/>
          <w:color w:val="0C0C0C" w:themeColor="text1" w:themeTint="F2"/>
          <w:sz w:val="24"/>
        </w:rPr>
      </w:pPr>
    </w:p>
    <w:p>
      <w:pPr>
        <w:spacing w:line="360" w:lineRule="auto"/>
        <w:ind w:left="-420" w:leftChars="-200" w:right="-420" w:rightChars="-200"/>
        <w:rPr>
          <w:rFonts w:ascii="仿宋" w:hAnsi="仿宋" w:eastAsia="仿宋" w:cs="宋体"/>
          <w:color w:val="0C0C0C" w:themeColor="text1" w:themeTint="F2"/>
          <w:sz w:val="24"/>
        </w:rPr>
      </w:pPr>
    </w:p>
    <w:p>
      <w:pPr>
        <w:spacing w:line="360" w:lineRule="auto"/>
        <w:ind w:left="-420" w:leftChars="-200" w:right="-420" w:rightChars="-200"/>
        <w:rPr>
          <w:rFonts w:ascii="仿宋" w:hAnsi="仿宋" w:eastAsia="仿宋" w:cs="宋体"/>
          <w:color w:val="0C0C0C" w:themeColor="text1" w:themeTint="F2"/>
          <w:sz w:val="24"/>
        </w:rPr>
      </w:pPr>
    </w:p>
    <w:p>
      <w:pPr>
        <w:spacing w:line="360" w:lineRule="auto"/>
        <w:ind w:left="-420" w:leftChars="-200" w:right="-420" w:rightChars="-200"/>
        <w:rPr>
          <w:rFonts w:ascii="仿宋" w:hAnsi="仿宋" w:eastAsia="仿宋" w:cs="宋体"/>
          <w:color w:val="0C0C0C" w:themeColor="text1" w:themeTint="F2"/>
          <w:sz w:val="24"/>
        </w:rPr>
      </w:pPr>
    </w:p>
    <w:p>
      <w:pPr>
        <w:spacing w:line="360" w:lineRule="auto"/>
        <w:ind w:left="-420" w:leftChars="-200" w:right="-420" w:rightChars="-200"/>
        <w:rPr>
          <w:rFonts w:ascii="仿宋" w:hAnsi="仿宋" w:eastAsia="仿宋" w:cs="宋体"/>
          <w:color w:val="0C0C0C" w:themeColor="text1" w:themeTint="F2"/>
          <w:sz w:val="24"/>
        </w:rPr>
      </w:pPr>
    </w:p>
    <w:p>
      <w:pPr>
        <w:widowControl/>
        <w:adjustRightInd/>
        <w:jc w:val="center"/>
        <w:rPr>
          <w:rFonts w:ascii="仿宋" w:hAnsi="仿宋" w:eastAsia="仿宋" w:cs="仿宋"/>
          <w:b/>
          <w:sz w:val="36"/>
          <w:szCs w:val="20"/>
        </w:rPr>
      </w:pPr>
      <w:r>
        <w:rPr>
          <w:rFonts w:hint="eastAsia" w:ascii="仿宋" w:hAnsi="仿宋" w:eastAsia="仿宋" w:cs="仿宋"/>
          <w:b/>
          <w:sz w:val="36"/>
          <w:szCs w:val="20"/>
        </w:rPr>
        <w:t>第六部分</w:t>
      </w:r>
      <w:bookmarkEnd w:id="25"/>
      <w:bookmarkEnd w:id="26"/>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sz w:val="24"/>
          <w:lang w:val="zh-CN"/>
        </w:rPr>
      </w:pPr>
    </w:p>
    <w:p>
      <w:pPr>
        <w:spacing w:line="360" w:lineRule="auto"/>
        <w:jc w:val="center"/>
        <w:outlineLvl w:val="0"/>
        <w:rPr>
          <w:rFonts w:ascii="仿宋" w:hAnsi="仿宋" w:eastAsia="仿宋" w:cs="仿宋"/>
          <w:b/>
          <w:kern w:val="0"/>
          <w:sz w:val="30"/>
          <w:szCs w:val="30"/>
        </w:rPr>
      </w:pPr>
      <w:r>
        <w:rPr>
          <w:rFonts w:hint="eastAsia" w:ascii="仿宋" w:hAnsi="仿宋" w:eastAsia="仿宋" w:cs="仿宋"/>
          <w:b/>
          <w:kern w:val="0"/>
          <w:sz w:val="30"/>
          <w:szCs w:val="30"/>
        </w:rPr>
        <w:t>资格文件部分</w:t>
      </w:r>
    </w:p>
    <w:p>
      <w:pPr>
        <w:spacing w:line="360" w:lineRule="auto"/>
        <w:jc w:val="center"/>
        <w:outlineLvl w:val="0"/>
        <w:rPr>
          <w:rFonts w:ascii="仿宋" w:hAnsi="仿宋" w:eastAsia="仿宋" w:cs="仿宋"/>
          <w:b/>
          <w:kern w:val="0"/>
          <w:sz w:val="30"/>
          <w:szCs w:val="30"/>
        </w:rPr>
      </w:pPr>
      <w:r>
        <w:rPr>
          <w:rFonts w:hint="eastAsia" w:ascii="仿宋" w:hAnsi="仿宋" w:eastAsia="仿宋" w:cs="仿宋"/>
          <w:b/>
          <w:kern w:val="0"/>
          <w:sz w:val="30"/>
          <w:szCs w:val="30"/>
        </w:rPr>
        <w:t>目录</w:t>
      </w:r>
    </w:p>
    <w:p>
      <w:pPr>
        <w:spacing w:line="360" w:lineRule="auto"/>
        <w:jc w:val="center"/>
        <w:outlineLvl w:val="0"/>
        <w:rPr>
          <w:rFonts w:ascii="仿宋" w:hAnsi="仿宋" w:eastAsia="仿宋" w:cs="仿宋"/>
          <w:b/>
          <w:kern w:val="0"/>
          <w:sz w:val="24"/>
        </w:rPr>
      </w:pPr>
    </w:p>
    <w:p>
      <w:pPr>
        <w:numPr>
          <w:ilvl w:val="0"/>
          <w:numId w:val="11"/>
        </w:numPr>
        <w:adjustRightInd/>
        <w:snapToGrid w:val="0"/>
        <w:spacing w:line="360" w:lineRule="auto"/>
        <w:rPr>
          <w:rFonts w:ascii="仿宋" w:hAnsi="仿宋" w:eastAsia="仿宋" w:cs="仿宋"/>
          <w:sz w:val="24"/>
        </w:rPr>
      </w:pPr>
      <w:r>
        <w:rPr>
          <w:rFonts w:hint="eastAsia" w:ascii="仿宋" w:hAnsi="仿宋" w:eastAsia="仿宋" w:cs="仿宋"/>
          <w:sz w:val="24"/>
        </w:rPr>
        <w:t>符合参加政府采购活动应当具备的一般条件的承诺函……………（页码）</w:t>
      </w:r>
    </w:p>
    <w:p>
      <w:pPr>
        <w:snapToGrid w:val="0"/>
        <w:spacing w:line="360" w:lineRule="auto"/>
        <w:rPr>
          <w:rFonts w:ascii="仿宋" w:hAnsi="仿宋" w:eastAsia="仿宋" w:cs="仿宋"/>
        </w:rPr>
      </w:pPr>
      <w:r>
        <w:rPr>
          <w:rFonts w:hint="eastAsia" w:ascii="仿宋" w:hAnsi="仿宋" w:eastAsia="仿宋" w:cs="仿宋"/>
          <w:sz w:val="24"/>
        </w:rPr>
        <w:t>（2）联合协议………………………………………………………………（页码）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pPr>
        <w:adjustRightInd/>
        <w:snapToGrid w:val="0"/>
        <w:spacing w:line="360" w:lineRule="auto"/>
        <w:rPr>
          <w:rFonts w:ascii="仿宋" w:hAnsi="仿宋" w:eastAsia="仿宋" w:cs="仿宋"/>
          <w:sz w:val="24"/>
        </w:rPr>
      </w:pPr>
      <w:r>
        <w:rPr>
          <w:rFonts w:hint="eastAsia" w:ascii="仿宋" w:hAnsi="仿宋" w:eastAsia="仿宋" w:cs="仿宋"/>
          <w:sz w:val="24"/>
        </w:rPr>
        <w:t>（5）中小企业声明函………………………………………………………（页码）</w:t>
      </w:r>
    </w:p>
    <w:p>
      <w:pPr>
        <w:pStyle w:val="3"/>
        <w:rPr>
          <w:rFonts w:ascii="仿宋" w:hAnsi="仿宋" w:eastAsia="仿宋" w:cs="仿宋"/>
          <w:lang w:val="en-US"/>
        </w:rPr>
      </w:pPr>
    </w:p>
    <w:p>
      <w:pPr>
        <w:snapToGrid w:val="0"/>
        <w:spacing w:line="360" w:lineRule="auto"/>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淳安县规划和自然资源局、浙江辰光项目管理有限公司：</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rPr>
        <w:t>淳安县继承（受遗赠）类不动产登记公证采购项目【招标编号：ZJCGZF[2024]021号】</w:t>
      </w:r>
      <w:r>
        <w:rPr>
          <w:rFonts w:hint="eastAsia" w:ascii="仿宋" w:hAnsi="仿宋" w:eastAsia="仿宋" w:cs="仿宋"/>
          <w:sz w:val="24"/>
        </w:rPr>
        <w:t>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2、具有良好的商业信誉和健全的财务会计制度；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bookmarkStart w:id="518" w:name="_Hlk118448793"/>
      <w:r>
        <w:rPr>
          <w:rFonts w:hint="eastAsia" w:ascii="仿宋" w:hAnsi="仿宋" w:eastAsia="仿宋" w:cs="仿宋"/>
          <w:sz w:val="24"/>
        </w:rPr>
        <w:t>（二）未被信用中国（www.creditchina.gov.cn)、中国政府采购网（www.ccgp.gov.cn）列入失信被执行人、</w:t>
      </w:r>
      <w:r>
        <w:rPr>
          <w:rFonts w:hint="eastAsia" w:ascii="仿宋" w:hAnsi="仿宋" w:eastAsia="仿宋" w:cs="仿宋"/>
          <w:snapToGrid w:val="0"/>
          <w:kern w:val="28"/>
          <w:sz w:val="24"/>
          <w:szCs w:val="20"/>
        </w:rPr>
        <w:t>重大税收违法失信主体</w:t>
      </w:r>
      <w:r>
        <w:rPr>
          <w:rFonts w:hint="eastAsia" w:ascii="仿宋" w:hAnsi="仿宋" w:eastAsia="仿宋" w:cs="仿宋"/>
          <w:sz w:val="24"/>
        </w:rPr>
        <w:t>、政府采购严重违法失信行为记录名单。</w:t>
      </w:r>
    </w:p>
    <w:bookmarkEnd w:id="518"/>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pStyle w:val="6"/>
        <w:spacing w:after="120"/>
        <w:rPr>
          <w:rFonts w:ascii="仿宋" w:hAnsi="仿宋" w:eastAsia="仿宋" w:cs="仿宋"/>
          <w:sz w:val="21"/>
        </w:rPr>
      </w:pP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：年</w:t>
      </w:r>
      <w:r>
        <w:rPr>
          <w:rFonts w:hint="eastAsia" w:ascii="仿宋" w:hAnsi="仿宋" w:eastAsia="仿宋" w:cs="仿宋"/>
          <w:kern w:val="0"/>
          <w:sz w:val="24"/>
          <w:lang w:val="zh-CN"/>
        </w:rPr>
        <w:t>月日</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napToGrid w:val="0"/>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br w:type="page"/>
      </w:r>
    </w:p>
    <w:p>
      <w:pPr>
        <w:numPr>
          <w:ilvl w:val="0"/>
          <w:numId w:val="12"/>
        </w:numPr>
        <w:adjustRightInd/>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联合协议（如果有）</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pStyle w:val="4"/>
        <w:jc w:val="center"/>
        <w:rPr>
          <w:rFonts w:ascii="仿宋" w:eastAsia="仿宋" w:cs="仿宋"/>
          <w:kern w:val="0"/>
        </w:rPr>
      </w:pPr>
      <w:r>
        <w:rPr>
          <w:rFonts w:hint="eastAsia" w:ascii="仿宋" w:eastAsia="仿宋" w:cs="仿宋"/>
          <w:b w:val="0"/>
          <w:bCs w:val="0"/>
        </w:rPr>
        <w:br w:type="page"/>
      </w:r>
      <w:r>
        <w:rPr>
          <w:rFonts w:hint="eastAsia" w:ascii="仿宋" w:eastAsia="仿宋" w:cs="仿宋"/>
          <w:kern w:val="0"/>
        </w:rPr>
        <w:t>三、落实政府采购政策需满足的资格要求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numPr>
          <w:ilvl w:val="0"/>
          <w:numId w:val="13"/>
        </w:numPr>
        <w:adjustRightInd/>
        <w:snapToGrid w:val="0"/>
        <w:spacing w:before="50" w:after="50" w:line="360" w:lineRule="auto"/>
        <w:ind w:firstLine="470" w:firstLineChars="196"/>
        <w:jc w:val="left"/>
        <w:rPr>
          <w:rFonts w:ascii="仿宋" w:hAnsi="仿宋" w:eastAsia="仿宋" w:cs="仿宋"/>
        </w:rPr>
      </w:pPr>
      <w:r>
        <w:rPr>
          <w:rFonts w:hint="eastAsia" w:ascii="仿宋" w:hAnsi="仿宋" w:eastAsia="仿宋" w:cs="仿宋"/>
          <w:sz w:val="24"/>
        </w:rPr>
        <w:t>专门面向中小企业，货物全部由符合政策要求的中小企业（或小微企业）制造或者服务全部由符合政策要求的中小企业（或小微企业）承接的，提供相应的中小企业声明函（附件7）。</w:t>
      </w:r>
    </w:p>
    <w:p>
      <w:pPr>
        <w:widowControl/>
        <w:spacing w:line="360" w:lineRule="auto"/>
        <w:jc w:val="left"/>
        <w:rPr>
          <w:rFonts w:ascii="仿宋" w:hAnsi="仿宋" w:eastAsia="仿宋" w:cs="仿宋"/>
          <w:sz w:val="24"/>
        </w:rPr>
      </w:pPr>
    </w:p>
    <w:p>
      <w:pPr>
        <w:widowControl/>
        <w:numPr>
          <w:ilvl w:val="0"/>
          <w:numId w:val="14"/>
        </w:numPr>
        <w:adjustRightInd/>
        <w:spacing w:line="360" w:lineRule="auto"/>
        <w:ind w:firstLine="470" w:firstLineChars="196"/>
        <w:jc w:val="left"/>
        <w:rPr>
          <w:rFonts w:ascii="仿宋" w:hAnsi="仿宋" w:eastAsia="仿宋" w:cs="仿宋"/>
          <w:sz w:val="24"/>
        </w:rPr>
      </w:pP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idowControl/>
        <w:spacing w:line="360" w:lineRule="auto"/>
        <w:jc w:val="left"/>
        <w:rPr>
          <w:rFonts w:ascii="仿宋" w:hAnsi="仿宋" w:eastAsia="仿宋" w:cs="仿宋"/>
          <w:sz w:val="24"/>
        </w:rPr>
      </w:pPr>
    </w:p>
    <w:p>
      <w:pPr>
        <w:widowControl/>
        <w:numPr>
          <w:ilvl w:val="0"/>
          <w:numId w:val="14"/>
        </w:numPr>
        <w:adjustRightInd/>
        <w:spacing w:line="360" w:lineRule="auto"/>
        <w:ind w:firstLine="470" w:firstLineChars="196"/>
        <w:jc w:val="left"/>
        <w:rPr>
          <w:rFonts w:ascii="仿宋" w:hAnsi="仿宋" w:eastAsia="仿宋" w:cs="仿宋"/>
          <w:sz w:val="24"/>
        </w:rPr>
      </w:pP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pPr>
        <w:widowControl/>
        <w:tabs>
          <w:tab w:val="left" w:pos="312"/>
        </w:tabs>
        <w:adjustRightInd/>
        <w:spacing w:line="360" w:lineRule="auto"/>
        <w:jc w:val="left"/>
        <w:rPr>
          <w:rFonts w:ascii="仿宋" w:hAnsi="仿宋" w:eastAsia="仿宋" w:cs="仿宋"/>
          <w:sz w:val="24"/>
        </w:rPr>
      </w:pPr>
    </w:p>
    <w:p>
      <w:pPr>
        <w:widowControl/>
        <w:tabs>
          <w:tab w:val="left" w:pos="312"/>
        </w:tabs>
        <w:adjustRightInd/>
        <w:spacing w:line="360" w:lineRule="auto"/>
        <w:jc w:val="left"/>
        <w:rPr>
          <w:rFonts w:ascii="仿宋" w:hAnsi="仿宋" w:eastAsia="仿宋" w:cs="仿宋"/>
          <w:sz w:val="24"/>
        </w:rPr>
      </w:pPr>
    </w:p>
    <w:p>
      <w:pPr>
        <w:widowControl/>
        <w:tabs>
          <w:tab w:val="left" w:pos="312"/>
        </w:tabs>
        <w:adjustRightInd/>
        <w:spacing w:line="360" w:lineRule="auto"/>
        <w:jc w:val="left"/>
        <w:rPr>
          <w:rFonts w:ascii="仿宋" w:hAnsi="仿宋" w:eastAsia="仿宋" w:cs="仿宋"/>
          <w:sz w:val="24"/>
        </w:rPr>
      </w:pPr>
    </w:p>
    <w:p>
      <w:pPr>
        <w:widowControl/>
        <w:tabs>
          <w:tab w:val="left" w:pos="312"/>
        </w:tabs>
        <w:adjustRightInd/>
        <w:spacing w:line="360" w:lineRule="auto"/>
        <w:jc w:val="left"/>
        <w:rPr>
          <w:rFonts w:ascii="仿宋" w:hAnsi="仿宋" w:eastAsia="仿宋" w:cs="仿宋"/>
          <w:sz w:val="24"/>
        </w:rPr>
      </w:pPr>
    </w:p>
    <w:p>
      <w:pPr>
        <w:widowControl/>
        <w:tabs>
          <w:tab w:val="left" w:pos="312"/>
        </w:tabs>
        <w:adjustRightInd/>
        <w:spacing w:line="360" w:lineRule="auto"/>
        <w:jc w:val="left"/>
        <w:rPr>
          <w:rFonts w:ascii="仿宋" w:hAnsi="仿宋" w:eastAsia="仿宋" w:cs="仿宋"/>
          <w:sz w:val="24"/>
        </w:rPr>
      </w:pPr>
    </w:p>
    <w:p>
      <w:pPr>
        <w:widowControl/>
        <w:tabs>
          <w:tab w:val="left" w:pos="312"/>
        </w:tabs>
        <w:adjustRightInd/>
        <w:spacing w:line="360" w:lineRule="auto"/>
        <w:jc w:val="left"/>
        <w:rPr>
          <w:rFonts w:ascii="仿宋" w:hAnsi="仿宋" w:eastAsia="仿宋" w:cs="仿宋"/>
          <w:sz w:val="24"/>
        </w:rPr>
      </w:pPr>
    </w:p>
    <w:p>
      <w:pPr>
        <w:widowControl/>
        <w:tabs>
          <w:tab w:val="left" w:pos="312"/>
        </w:tabs>
        <w:adjustRightInd/>
        <w:spacing w:line="360" w:lineRule="auto"/>
        <w:jc w:val="left"/>
        <w:rPr>
          <w:rFonts w:ascii="仿宋" w:hAnsi="仿宋" w:eastAsia="仿宋" w:cs="仿宋"/>
          <w:sz w:val="24"/>
        </w:rPr>
      </w:pPr>
    </w:p>
    <w:p>
      <w:pPr>
        <w:widowControl/>
        <w:tabs>
          <w:tab w:val="left" w:pos="312"/>
        </w:tabs>
        <w:adjustRightInd/>
        <w:spacing w:line="360" w:lineRule="auto"/>
        <w:jc w:val="left"/>
        <w:rPr>
          <w:rFonts w:ascii="仿宋" w:hAnsi="仿宋" w:eastAsia="仿宋" w:cs="仿宋"/>
          <w:sz w:val="24"/>
        </w:rPr>
      </w:pPr>
    </w:p>
    <w:p>
      <w:pPr>
        <w:widowControl/>
        <w:tabs>
          <w:tab w:val="left" w:pos="312"/>
        </w:tabs>
        <w:adjustRightInd/>
        <w:spacing w:line="360" w:lineRule="auto"/>
        <w:jc w:val="left"/>
        <w:rPr>
          <w:rFonts w:ascii="仿宋" w:hAnsi="仿宋" w:eastAsia="仿宋" w:cs="仿宋"/>
          <w:sz w:val="24"/>
        </w:rPr>
      </w:pPr>
    </w:p>
    <w:p>
      <w:pPr>
        <w:widowControl/>
        <w:tabs>
          <w:tab w:val="left" w:pos="312"/>
        </w:tabs>
        <w:adjustRightInd/>
        <w:spacing w:line="360" w:lineRule="auto"/>
        <w:jc w:val="left"/>
        <w:rPr>
          <w:rFonts w:ascii="仿宋" w:hAnsi="仿宋" w:eastAsia="仿宋" w:cs="仿宋"/>
          <w:sz w:val="24"/>
        </w:rPr>
      </w:pPr>
    </w:p>
    <w:p>
      <w:pPr>
        <w:widowControl/>
        <w:tabs>
          <w:tab w:val="left" w:pos="312"/>
        </w:tabs>
        <w:adjustRightInd/>
        <w:spacing w:line="360" w:lineRule="auto"/>
        <w:jc w:val="left"/>
        <w:rPr>
          <w:rFonts w:ascii="仿宋" w:hAnsi="仿宋" w:eastAsia="仿宋" w:cs="仿宋"/>
          <w:sz w:val="24"/>
        </w:rPr>
      </w:pPr>
    </w:p>
    <w:p>
      <w:pPr>
        <w:widowControl/>
        <w:tabs>
          <w:tab w:val="left" w:pos="312"/>
        </w:tabs>
        <w:adjustRightInd/>
        <w:spacing w:line="360" w:lineRule="auto"/>
        <w:jc w:val="left"/>
        <w:rPr>
          <w:rFonts w:ascii="仿宋" w:hAnsi="仿宋" w:eastAsia="仿宋" w:cs="仿宋"/>
          <w:sz w:val="24"/>
        </w:rPr>
      </w:pPr>
    </w:p>
    <w:p>
      <w:pPr>
        <w:widowControl/>
        <w:tabs>
          <w:tab w:val="left" w:pos="312"/>
        </w:tabs>
        <w:adjustRightInd/>
        <w:spacing w:line="360" w:lineRule="auto"/>
        <w:jc w:val="left"/>
        <w:rPr>
          <w:rFonts w:ascii="仿宋" w:hAnsi="仿宋" w:eastAsia="仿宋" w:cs="仿宋"/>
          <w:sz w:val="24"/>
        </w:rPr>
      </w:pPr>
    </w:p>
    <w:p>
      <w:pPr>
        <w:widowControl/>
        <w:adjustRightInd/>
        <w:jc w:val="left"/>
        <w:rPr>
          <w:rFonts w:ascii="仿宋" w:hAnsi="仿宋" w:eastAsia="仿宋" w:cs="仿宋"/>
          <w:b/>
          <w:sz w:val="24"/>
        </w:rPr>
      </w:pPr>
    </w:p>
    <w:p>
      <w:pPr>
        <w:pStyle w:val="696"/>
        <w:keepNext w:val="0"/>
        <w:pageBreakBefore w:val="0"/>
        <w:tabs>
          <w:tab w:val="left" w:pos="420"/>
        </w:tabs>
        <w:snapToGrid w:val="0"/>
        <w:spacing w:before="120" w:after="120"/>
        <w:outlineLvl w:val="9"/>
        <w:rPr>
          <w:rFonts w:ascii="仿宋" w:hAnsi="仿宋" w:eastAsia="仿宋" w:cs="仿宋"/>
          <w:kern w:val="2"/>
          <w:sz w:val="28"/>
          <w:szCs w:val="28"/>
        </w:rPr>
      </w:pPr>
      <w:r>
        <w:rPr>
          <w:rFonts w:hint="eastAsia" w:ascii="仿宋" w:hAnsi="仿宋" w:eastAsia="仿宋" w:cs="仿宋"/>
          <w:kern w:val="2"/>
          <w:sz w:val="28"/>
          <w:szCs w:val="28"/>
        </w:rPr>
        <w:t>四、中小企业声明函（如果有）</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仿宋"/>
          <w:kern w:val="0"/>
          <w:sz w:val="24"/>
        </w:rPr>
        <w:t>7</w:t>
      </w:r>
      <w:r>
        <w:rPr>
          <w:rFonts w:hint="eastAsia" w:ascii="仿宋" w:hAnsi="仿宋" w:eastAsia="仿宋" w:cs="仿宋"/>
          <w:kern w:val="0"/>
          <w:sz w:val="24"/>
          <w:lang w:val="zh-CN"/>
        </w:rPr>
        <w:t>）。]</w:t>
      </w:r>
    </w:p>
    <w:p>
      <w:pPr>
        <w:spacing w:line="360" w:lineRule="auto"/>
        <w:ind w:firstLine="643" w:firstLineChars="200"/>
        <w:jc w:val="center"/>
        <w:rPr>
          <w:rFonts w:ascii="仿宋" w:hAnsi="仿宋" w:eastAsia="仿宋" w:cs="仿宋"/>
          <w:b/>
          <w:bCs/>
          <w:sz w:val="32"/>
          <w:szCs w:val="32"/>
        </w:rPr>
      </w:pPr>
      <w:r>
        <w:rPr>
          <w:rFonts w:hint="eastAsia" w:ascii="仿宋" w:hAnsi="仿宋" w:eastAsia="仿宋" w:cs="仿宋"/>
          <w:b/>
          <w:sz w:val="32"/>
          <w:szCs w:val="32"/>
          <w:lang w:val="zh-CN"/>
        </w:rPr>
        <w:t>附件</w:t>
      </w:r>
      <w:r>
        <w:rPr>
          <w:rFonts w:hint="eastAsia" w:ascii="仿宋" w:hAnsi="仿宋" w:eastAsia="仿宋" w:cs="仿宋"/>
          <w:b/>
          <w:sz w:val="32"/>
          <w:szCs w:val="32"/>
        </w:rPr>
        <w:t>7：中小企业声明函</w:t>
      </w:r>
    </w:p>
    <w:p>
      <w:pPr>
        <w:spacing w:line="360" w:lineRule="auto"/>
        <w:jc w:val="center"/>
        <w:rPr>
          <w:rFonts w:ascii="仿宋" w:hAnsi="仿宋" w:eastAsia="仿宋" w:cs="仿宋"/>
          <w:sz w:val="24"/>
          <w:u w:val="single"/>
        </w:rPr>
      </w:pPr>
    </w:p>
    <w:p>
      <w:pPr>
        <w:snapToGrid w:val="0"/>
        <w:spacing w:beforeLines="20" w:afterLines="20" w:line="400" w:lineRule="atLeast"/>
        <w:jc w:val="center"/>
        <w:rPr>
          <w:rFonts w:ascii="仿宋" w:hAnsi="仿宋" w:eastAsia="仿宋" w:cs="仿宋"/>
          <w:b/>
          <w:color w:val="000000"/>
          <w:sz w:val="32"/>
          <w:szCs w:val="32"/>
        </w:rPr>
      </w:pPr>
      <w:r>
        <w:rPr>
          <w:rFonts w:hint="eastAsia" w:ascii="仿宋" w:hAnsi="仿宋" w:eastAsia="仿宋" w:cs="仿宋"/>
          <w:b/>
          <w:color w:val="000000"/>
          <w:sz w:val="32"/>
          <w:szCs w:val="32"/>
        </w:rPr>
        <w:t>中小企业声明函(服务)</w:t>
      </w:r>
    </w:p>
    <w:p>
      <w:pPr>
        <w:snapToGrid w:val="0"/>
        <w:spacing w:beforeLines="20"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本公司（联合体）郑重声明，根据《政府采购促进中小企业发展管理办法》（财库﹝2020﹞46 号）的规定，本公司（联合体）参加</w:t>
      </w:r>
      <w:r>
        <w:rPr>
          <w:rFonts w:hint="eastAsia" w:ascii="仿宋" w:hAnsi="仿宋" w:eastAsia="仿宋" w:cs="仿宋"/>
          <w:color w:val="000000"/>
          <w:sz w:val="24"/>
          <w:u w:val="single"/>
        </w:rPr>
        <w:t>（采购单位名称）</w:t>
      </w:r>
      <w:r>
        <w:rPr>
          <w:rFonts w:hint="eastAsia" w:ascii="仿宋" w:hAnsi="仿宋" w:eastAsia="仿宋" w:cs="仿宋"/>
          <w:color w:val="000000"/>
          <w:sz w:val="24"/>
        </w:rPr>
        <w:t>的</w:t>
      </w:r>
      <w:r>
        <w:rPr>
          <w:rFonts w:hint="eastAsia" w:ascii="仿宋" w:hAnsi="仿宋" w:eastAsia="仿宋" w:cs="仿宋"/>
          <w:color w:val="000000"/>
          <w:sz w:val="24"/>
          <w:u w:val="single"/>
        </w:rPr>
        <w:t>（项目名称）</w:t>
      </w:r>
      <w:r>
        <w:rPr>
          <w:rFonts w:hint="eastAsia" w:ascii="仿宋" w:hAnsi="仿宋" w:eastAsia="仿宋" w:cs="仿宋"/>
          <w:color w:val="000000"/>
          <w:sz w:val="24"/>
        </w:rPr>
        <w:t>采购活动，服务全部由符合政策要求的中小企业承接。相关企业（含联合体中的中小企业、签订分包意向协议的中小企业）的具体情况如下：</w:t>
      </w:r>
    </w:p>
    <w:p>
      <w:pPr>
        <w:snapToGrid w:val="0"/>
        <w:spacing w:beforeLines="20"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u w:val="single"/>
        </w:rPr>
        <w:t>（淳安县继承（受遗赠）类不动产登记公证采购项目）</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eastAsia="仿宋" w:cs="仿宋"/>
          <w:sz w:val="24"/>
          <w:u w:val="single"/>
        </w:rPr>
        <w:t>未列明的其他行业</w:t>
      </w:r>
      <w:r>
        <w:rPr>
          <w:rFonts w:hint="eastAsia" w:ascii="仿宋" w:hAnsi="仿宋" w:eastAsia="仿宋" w:cs="仿宋"/>
          <w:color w:val="000000"/>
          <w:sz w:val="24"/>
          <w:u w:val="single"/>
        </w:rPr>
        <w:t>）</w:t>
      </w:r>
      <w:r>
        <w:rPr>
          <w:rFonts w:hint="eastAsia" w:ascii="仿宋" w:hAnsi="仿宋" w:eastAsia="仿宋" w:cs="仿宋"/>
          <w:color w:val="000000"/>
          <w:sz w:val="24"/>
        </w:rPr>
        <w:t>；承建（承接）企业为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，从业人员人，营业收入为万元，资产总额为万元</w:t>
      </w:r>
      <w:r>
        <w:fldChar w:fldCharType="begin"/>
      </w:r>
      <w:r>
        <w:instrText xml:space="preserve"> HYPERLINK \l "_bookmark0" \h </w:instrText>
      </w:r>
      <w:r>
        <w:fldChar w:fldCharType="separate"/>
      </w:r>
      <w:r>
        <w:rPr>
          <w:rStyle w:val="975"/>
          <w:rFonts w:hint="eastAsia" w:ascii="仿宋" w:hAnsi="仿宋" w:eastAsia="仿宋" w:cs="仿宋"/>
          <w:szCs w:val="18"/>
          <w:vertAlign w:val="superscript"/>
        </w:rPr>
        <w:t>1</w:t>
      </w:r>
      <w:r>
        <w:rPr>
          <w:rStyle w:val="975"/>
          <w:rFonts w:hint="eastAsia"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中型企业、</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小型企业、</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Lines="20"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u w:val="single"/>
        </w:rPr>
        <w:t>（）</w:t>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仿宋"/>
          <w:color w:val="000000"/>
          <w:sz w:val="24"/>
        </w:rPr>
        <w:t>；承建（承接）企业为</w:t>
      </w:r>
      <w:r>
        <w:rPr>
          <w:rFonts w:hint="eastAsia" w:ascii="仿宋" w:hAnsi="仿宋" w:eastAsia="仿宋" w:cs="仿宋"/>
          <w:color w:val="000000"/>
          <w:sz w:val="24"/>
          <w:u w:val="single"/>
        </w:rPr>
        <w:t>（企业名称）</w:t>
      </w:r>
      <w:r>
        <w:rPr>
          <w:rFonts w:hint="eastAsia" w:ascii="仿宋" w:hAnsi="仿宋" w:eastAsia="仿宋" w:cs="仿宋"/>
          <w:color w:val="000000"/>
          <w:sz w:val="24"/>
        </w:rPr>
        <w:t>，从业人员人，营业收入为万元，资产总额为万元</w:t>
      </w:r>
      <w:r>
        <w:fldChar w:fldCharType="begin"/>
      </w:r>
      <w:r>
        <w:instrText xml:space="preserve"> HYPERLINK \l "_bookmark0" \h </w:instrText>
      </w:r>
      <w:r>
        <w:fldChar w:fldCharType="separate"/>
      </w:r>
      <w:r>
        <w:rPr>
          <w:rStyle w:val="975"/>
          <w:rFonts w:hint="eastAsia" w:ascii="仿宋" w:hAnsi="仿宋" w:eastAsia="仿宋" w:cs="仿宋"/>
          <w:szCs w:val="18"/>
          <w:vertAlign w:val="superscript"/>
        </w:rPr>
        <w:t>1</w:t>
      </w:r>
      <w:r>
        <w:rPr>
          <w:rStyle w:val="975"/>
          <w:rFonts w:hint="eastAsia" w:ascii="仿宋" w:hAnsi="仿宋" w:eastAsia="仿宋" w:cs="仿宋"/>
          <w:szCs w:val="18"/>
          <w:vertAlign w:val="superscript"/>
        </w:rPr>
        <w:fldChar w:fldCharType="end"/>
      </w:r>
      <w:r>
        <w:rPr>
          <w:rFonts w:hint="eastAsia" w:ascii="仿宋" w:hAnsi="仿宋" w:eastAsia="仿宋" w:cs="仿宋"/>
          <w:color w:val="000000"/>
          <w:sz w:val="24"/>
        </w:rPr>
        <w:t>，属于</w:t>
      </w:r>
      <w:r>
        <w:rPr>
          <w:rFonts w:hint="eastAsia" w:ascii="仿宋" w:hAnsi="仿宋" w:eastAsia="仿宋" w:cs="仿宋"/>
          <w:color w:val="000000"/>
          <w:sz w:val="24"/>
          <w:u w:val="single"/>
        </w:rPr>
        <w:t>（</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中型企业、</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小型企业、</w:t>
      </w:r>
      <w:r>
        <w:rPr>
          <w:rFonts w:hint="eastAsia" w:ascii="仿宋" w:hAnsi="仿宋" w:eastAsia="仿宋" w:cs="仿宋"/>
          <w:color w:val="000000"/>
          <w:kern w:val="0"/>
          <w:sz w:val="24"/>
        </w:rPr>
        <w:sym w:font="Wingdings" w:char="00A8"/>
      </w:r>
      <w:r>
        <w:rPr>
          <w:rFonts w:hint="eastAsia" w:ascii="仿宋" w:hAnsi="仿宋" w:eastAsia="仿宋" w:cs="仿宋"/>
          <w:color w:val="000000"/>
          <w:sz w:val="24"/>
          <w:u w:val="single"/>
        </w:rPr>
        <w:t>微型企业）</w:t>
      </w:r>
      <w:r>
        <w:rPr>
          <w:rFonts w:hint="eastAsia" w:ascii="仿宋" w:hAnsi="仿宋" w:eastAsia="仿宋" w:cs="仿宋"/>
          <w:color w:val="000000"/>
          <w:sz w:val="24"/>
        </w:rPr>
        <w:t>；</w:t>
      </w:r>
    </w:p>
    <w:p>
      <w:pPr>
        <w:snapToGrid w:val="0"/>
        <w:spacing w:beforeLines="20"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w:t>
      </w:r>
    </w:p>
    <w:p>
      <w:pPr>
        <w:snapToGrid w:val="0"/>
        <w:spacing w:beforeLines="20"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以上企业，不属于大企业的分支机构，不存在控股股东为大企业的情形，也不存在与大企业的负责人为同一人的情形。</w:t>
      </w:r>
    </w:p>
    <w:p>
      <w:pPr>
        <w:snapToGrid w:val="0"/>
        <w:spacing w:beforeLines="20" w:afterLines="20" w:line="400" w:lineRule="atLeast"/>
        <w:ind w:firstLine="480"/>
        <w:jc w:val="left"/>
        <w:rPr>
          <w:rFonts w:ascii="仿宋" w:hAnsi="仿宋" w:eastAsia="仿宋" w:cs="仿宋"/>
          <w:color w:val="000000"/>
          <w:sz w:val="24"/>
        </w:rPr>
      </w:pPr>
      <w:r>
        <w:rPr>
          <w:rFonts w:hint="eastAsia" w:ascii="仿宋" w:hAnsi="仿宋" w:eastAsia="仿宋" w:cs="仿宋"/>
          <w:color w:val="000000"/>
          <w:sz w:val="24"/>
        </w:rPr>
        <w:t>本企业对上述声明内容的真实性负责。如有虚假，将依法承担相应责任。</w:t>
      </w:r>
    </w:p>
    <w:p>
      <w:pPr>
        <w:snapToGrid w:val="0"/>
        <w:spacing w:beforeLines="20" w:afterLines="20" w:line="400" w:lineRule="atLeast"/>
        <w:ind w:firstLine="4200"/>
        <w:jc w:val="left"/>
        <w:rPr>
          <w:rFonts w:ascii="仿宋" w:hAnsi="仿宋" w:eastAsia="仿宋" w:cs="仿宋"/>
          <w:color w:val="000000"/>
          <w:sz w:val="24"/>
        </w:rPr>
      </w:pPr>
      <w:r>
        <w:rPr>
          <w:rFonts w:hint="eastAsia" w:ascii="仿宋" w:hAnsi="仿宋" w:eastAsia="仿宋" w:cs="仿宋"/>
          <w:color w:val="000000"/>
          <w:sz w:val="24"/>
        </w:rPr>
        <w:t>企业名称（盖章）：</w:t>
      </w:r>
    </w:p>
    <w:p>
      <w:pPr>
        <w:snapToGrid w:val="0"/>
        <w:spacing w:beforeLines="20" w:afterLines="20" w:line="400" w:lineRule="atLeast"/>
        <w:ind w:firstLine="4080"/>
        <w:jc w:val="left"/>
        <w:rPr>
          <w:rFonts w:ascii="仿宋" w:hAnsi="仿宋" w:eastAsia="仿宋" w:cs="仿宋"/>
          <w:color w:val="000000"/>
          <w:sz w:val="24"/>
        </w:rPr>
      </w:pPr>
      <w:r>
        <w:rPr>
          <w:rFonts w:hint="eastAsia" w:ascii="仿宋" w:hAnsi="仿宋" w:eastAsia="仿宋" w:cs="仿宋"/>
          <w:color w:val="000000"/>
          <w:sz w:val="24"/>
        </w:rPr>
        <w:t>日期： 2024年月日</w:t>
      </w:r>
    </w:p>
    <w:p>
      <w:pPr>
        <w:snapToGrid w:val="0"/>
        <w:spacing w:beforeLines="50" w:afterLines="50" w:line="400" w:lineRule="atLeast"/>
        <w:ind w:firstLine="643"/>
        <w:jc w:val="center"/>
        <w:rPr>
          <w:rFonts w:ascii="仿宋" w:hAnsi="仿宋" w:eastAsia="仿宋" w:cs="仿宋"/>
          <w:color w:val="000000"/>
          <w:sz w:val="24"/>
        </w:rPr>
      </w:pPr>
      <w:r>
        <w:rPr>
          <w:rFonts w:hint="eastAsia" w:ascii="仿宋" w:hAnsi="仿宋" w:eastAsia="仿宋" w:cs="仿宋"/>
          <w:color w:val="000000"/>
          <w:sz w:val="24"/>
        </w:rPr>
        <w:t>从业人员、营业收入、资产总额填报上一年度数据，无上一年度数据的新成立企业可不填报。</w:t>
      </w:r>
    </w:p>
    <w:p>
      <w:pPr>
        <w:pStyle w:val="26"/>
        <w:snapToGrid w:val="0"/>
        <w:spacing w:after="120" w:line="400" w:lineRule="atLeast"/>
        <w:rPr>
          <w:rFonts w:ascii="仿宋" w:hAnsi="仿宋" w:eastAsia="仿宋" w:cs="仿宋"/>
          <w:color w:val="000000"/>
        </w:rPr>
      </w:pPr>
      <w:r>
        <w:rPr>
          <w:rFonts w:hint="eastAsia" w:ascii="仿宋" w:hAnsi="仿宋" w:eastAsia="仿宋" w:cs="仿宋"/>
          <w:color w:val="000000"/>
        </w:rPr>
        <w:t>注：投标人提供的中小企业声明函与实际情况不符的，投标价格不可享受价格扣除。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spacing w:after="120"/>
        <w:rPr>
          <w:rFonts w:ascii="仿宋" w:hAnsi="仿宋" w:eastAsia="仿宋" w:cs="仿宋"/>
        </w:rPr>
      </w:pPr>
    </w:p>
    <w:p>
      <w:pPr>
        <w:pStyle w:val="26"/>
        <w:spacing w:after="120"/>
        <w:rPr>
          <w:rFonts w:ascii="仿宋" w:hAnsi="仿宋" w:eastAsia="仿宋" w:cs="仿宋"/>
          <w:color w:val="000000"/>
        </w:rPr>
      </w:pPr>
    </w:p>
    <w:p>
      <w:pPr>
        <w:widowControl/>
        <w:adjustRightInd/>
        <w:jc w:val="left"/>
        <w:rPr>
          <w:rFonts w:ascii="仿宋" w:hAnsi="仿宋" w:eastAsia="仿宋" w:cs="仿宋"/>
          <w:b/>
          <w:spacing w:val="6"/>
          <w:sz w:val="32"/>
          <w:szCs w:val="32"/>
        </w:rPr>
      </w:pPr>
    </w:p>
    <w:p>
      <w:pPr>
        <w:widowControl/>
        <w:adjustRightInd/>
        <w:spacing w:line="360" w:lineRule="auto"/>
        <w:ind w:left="412" w:leftChars="196"/>
        <w:jc w:val="left"/>
        <w:rPr>
          <w:rFonts w:ascii="仿宋" w:hAnsi="仿宋" w:eastAsia="仿宋" w:cs="仿宋"/>
          <w:sz w:val="24"/>
        </w:rPr>
      </w:pPr>
    </w:p>
    <w:p>
      <w:pPr>
        <w:spacing w:line="360" w:lineRule="auto"/>
        <w:jc w:val="center"/>
        <w:rPr>
          <w:rFonts w:ascii="仿宋" w:hAnsi="仿宋" w:eastAsia="仿宋" w:cs="仿宋"/>
          <w:b/>
          <w:sz w:val="28"/>
          <w:szCs w:val="28"/>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五、本项目的特定资格要求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snapToGrid w:val="0"/>
        <w:spacing w:line="360" w:lineRule="auto"/>
        <w:ind w:right="480"/>
        <w:jc w:val="center"/>
        <w:rPr>
          <w:rFonts w:ascii="仿宋" w:hAnsi="仿宋" w:eastAsia="仿宋" w:cs="仿宋"/>
          <w:b/>
          <w:kern w:val="0"/>
          <w:sz w:val="32"/>
          <w:szCs w:val="32"/>
        </w:rPr>
      </w:pPr>
    </w:p>
    <w:p>
      <w:pPr>
        <w:pStyle w:val="3"/>
        <w:rPr>
          <w:rFonts w:ascii="仿宋" w:hAnsi="仿宋" w:eastAsia="仿宋" w:cs="仿宋"/>
          <w:lang w:val="en-US"/>
        </w:rPr>
      </w:pPr>
    </w:p>
    <w:p>
      <w:pPr>
        <w:pStyle w:val="63"/>
        <w:rPr>
          <w:rFonts w:ascii="仿宋" w:hAnsi="仿宋" w:eastAsia="仿宋" w:cs="仿宋"/>
          <w:lang w:val="en-US"/>
        </w:rPr>
      </w:pPr>
    </w:p>
    <w:p>
      <w:pPr>
        <w:pStyle w:val="63"/>
        <w:rPr>
          <w:rFonts w:ascii="仿宋" w:hAnsi="仿宋" w:eastAsia="仿宋" w:cs="仿宋"/>
          <w:lang w:val="en-US"/>
        </w:rPr>
      </w:pPr>
    </w:p>
    <w:p>
      <w:pPr>
        <w:pStyle w:val="63"/>
        <w:rPr>
          <w:rFonts w:ascii="仿宋" w:hAnsi="仿宋" w:eastAsia="仿宋" w:cs="仿宋"/>
          <w:lang w:val="en-US"/>
        </w:rPr>
      </w:pPr>
    </w:p>
    <w:p>
      <w:pPr>
        <w:pStyle w:val="63"/>
        <w:rPr>
          <w:rFonts w:ascii="仿宋" w:hAnsi="仿宋" w:eastAsia="仿宋" w:cs="仿宋"/>
          <w:lang w:val="en-US"/>
        </w:rPr>
      </w:pPr>
    </w:p>
    <w:p>
      <w:pPr>
        <w:rPr>
          <w:rFonts w:ascii="仿宋" w:hAnsi="仿宋" w:eastAsia="仿宋" w:cs="仿宋"/>
        </w:rPr>
      </w:pP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widowControl/>
        <w:adjustRightInd/>
        <w:jc w:val="center"/>
        <w:rPr>
          <w:rFonts w:ascii="仿宋" w:hAnsi="仿宋" w:eastAsia="仿宋" w:cs="仿宋"/>
          <w:b/>
          <w:kern w:val="0"/>
          <w:sz w:val="36"/>
          <w:szCs w:val="36"/>
        </w:rPr>
      </w:pPr>
    </w:p>
    <w:p>
      <w:pPr>
        <w:widowControl/>
        <w:adjustRightInd/>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（3）联合协议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（6）评标标准相应的商务技术资料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36"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12" w:lineRule="auto"/>
        <w:rPr>
          <w:rFonts w:ascii="仿宋" w:hAnsi="仿宋" w:eastAsia="仿宋" w:cs="仿宋"/>
          <w:sz w:val="24"/>
        </w:rPr>
      </w:pPr>
      <w:r>
        <w:rPr>
          <w:rFonts w:hint="eastAsia" w:ascii="仿宋" w:hAnsi="仿宋" w:eastAsia="仿宋" w:cs="仿宋"/>
          <w:sz w:val="24"/>
        </w:rPr>
        <w:t>（采购人）、（采购代理机构）：</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1、我方承诺投标有效期从提交投标文件的截止之日起天（不少于</w:t>
      </w:r>
      <w:r>
        <w:rPr>
          <w:rFonts w:hint="eastAsia" w:ascii="仿宋" w:hAnsi="仿宋" w:eastAsia="仿宋" w:cs="仿宋"/>
          <w:sz w:val="24"/>
          <w:u w:val="single"/>
        </w:rPr>
        <w:t>90</w:t>
      </w:r>
      <w:r>
        <w:rPr>
          <w:rFonts w:hint="eastAsia" w:ascii="仿宋" w:hAnsi="仿宋" w:eastAsia="仿宋" w:cs="仿宋"/>
          <w:sz w:val="24"/>
        </w:rPr>
        <w:t>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2.1.2落实政府采购政策需满足的资格要求（如果有）；</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2.1.3本项目的特定资格要求（如果有）。</w:t>
      </w:r>
    </w:p>
    <w:p>
      <w:pPr>
        <w:snapToGrid w:val="0"/>
        <w:spacing w:line="312"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2.2.3联合协议（如果有）；</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2.2.4分包意向协议（如果有）；</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2.2.5符合性审查资料；</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2.2.6评标标准相应的商务技术资料；</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312"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4.1在收到中标通知书后，在中标通知书规定的期限内与你方签订合同；</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4.2在签订合同时不向你方提出附加条件；</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4.3按照招标文件要求提交履约保证金；</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4.4在合同约定的期限内完成合同规定的全部义务。</w:t>
      </w:r>
    </w:p>
    <w:p>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p>
    <w:p>
      <w:pPr>
        <w:spacing w:line="312" w:lineRule="auto"/>
        <w:ind w:firstLine="3600" w:firstLineChars="1500"/>
        <w:rPr>
          <w:rFonts w:ascii="仿宋" w:hAnsi="仿宋" w:eastAsia="仿宋" w:cs="仿宋"/>
          <w:sz w:val="24"/>
        </w:rPr>
      </w:pPr>
      <w:r>
        <w:rPr>
          <w:rFonts w:hint="eastAsia" w:ascii="仿宋" w:hAnsi="仿宋" w:eastAsia="仿宋" w:cs="仿宋"/>
          <w:sz w:val="24"/>
        </w:rPr>
        <w:t>投标人名称（电子签名）：</w:t>
      </w:r>
    </w:p>
    <w:p>
      <w:pPr>
        <w:spacing w:line="312" w:lineRule="auto"/>
        <w:jc w:val="center"/>
        <w:rPr>
          <w:rFonts w:ascii="仿宋" w:hAnsi="仿宋" w:eastAsia="仿宋" w:cs="仿宋"/>
          <w:sz w:val="24"/>
        </w:rPr>
      </w:pPr>
      <w:r>
        <w:rPr>
          <w:rFonts w:hint="eastAsia" w:ascii="仿宋" w:hAnsi="仿宋" w:eastAsia="仿宋" w:cs="仿宋"/>
          <w:sz w:val="24"/>
        </w:rPr>
        <w:t>日期：年月日</w:t>
      </w:r>
    </w:p>
    <w:p>
      <w:pP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签发日期：年月日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日期：年月日</w:t>
      </w:r>
    </w:p>
    <w:p>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54"/>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5"/>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109" w:type="dxa"/>
          </w:tcPr>
          <w:p>
            <w:pPr>
              <w:pStyle w:val="154"/>
              <w:adjustRightInd w:val="0"/>
              <w:spacing w:line="360" w:lineRule="auto"/>
              <w:rPr>
                <w:rFonts w:ascii="仿宋" w:hAnsi="仿宋" w:eastAsia="仿宋" w:cs="仿宋"/>
                <w:bCs/>
                <w:sz w:val="24"/>
              </w:rPr>
            </w:pPr>
            <w:r>
              <w:rPr>
                <w:rFonts w:hint="eastAsia" w:ascii="仿宋" w:hAnsi="仿宋" w:eastAsia="仿宋" w:cs="仿宋"/>
                <w:bCs/>
                <w:sz w:val="24"/>
              </w:rPr>
              <w:t>正面：反面：</w:t>
            </w:r>
          </w:p>
          <w:p>
            <w:pPr>
              <w:pStyle w:val="154"/>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投标人名称(电子签名)：</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日期：年月日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jc w:val="center"/>
        <w:rPr>
          <w:rFonts w:ascii="仿宋" w:hAnsi="仿宋" w:eastAsia="仿宋" w:cs="仿宋"/>
          <w:b/>
          <w:kern w:val="0"/>
          <w:sz w:val="32"/>
          <w:szCs w:val="32"/>
        </w:rPr>
      </w:pPr>
    </w:p>
    <w:p>
      <w:pPr>
        <w:widowControl/>
        <w:adjustRightInd/>
        <w:jc w:val="center"/>
        <w:rPr>
          <w:rFonts w:ascii="仿宋" w:hAnsi="仿宋" w:eastAsia="仿宋" w:cs="仿宋"/>
          <w:b/>
          <w:kern w:val="0"/>
          <w:sz w:val="32"/>
          <w:szCs w:val="32"/>
          <w:lang w:val="zh-CN"/>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30%以上，对联合体报价给予6%的扣除）</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日期：年月日</w:t>
      </w:r>
    </w:p>
    <w:p>
      <w:pPr>
        <w:snapToGrid w:val="0"/>
        <w:spacing w:line="360" w:lineRule="auto"/>
        <w:ind w:right="480"/>
        <w:rPr>
          <w:rFonts w:ascii="仿宋" w:hAnsi="仿宋" w:eastAsia="仿宋" w:cs="仿宋"/>
          <w:b/>
          <w:kern w:val="0"/>
          <w:sz w:val="32"/>
          <w:szCs w:val="32"/>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四、分包意向协议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4"/>
        <w:ind w:left="664" w:leftChars="316" w:firstLine="229" w:firstLineChars="95"/>
        <w:rPr>
          <w:rFonts w:ascii="仿宋" w:eastAsia="仿宋" w:cs="仿宋"/>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30%以上的，对大中型企业的报价给予</w:t>
      </w:r>
      <w:r>
        <w:rPr>
          <w:rFonts w:hint="eastAsia" w:ascii="仿宋" w:hAnsi="仿宋" w:eastAsia="仿宋" w:cs="仿宋"/>
          <w:b/>
          <w:kern w:val="0"/>
          <w:sz w:val="24"/>
        </w:rPr>
        <w:t>6</w:t>
      </w:r>
      <w:r>
        <w:rPr>
          <w:rFonts w:hint="eastAsia" w:ascii="仿宋" w:hAnsi="仿宋" w:eastAsia="仿宋" w:cs="仿宋"/>
          <w:b/>
          <w:kern w:val="0"/>
          <w:sz w:val="24"/>
          <w:lang w:val="zh-CN"/>
        </w:rPr>
        <w:t>%的扣除）</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日期：年月日</w:t>
      </w:r>
    </w:p>
    <w:p>
      <w:pPr>
        <w:widowControl/>
        <w:adjustRightInd/>
        <w:jc w:val="center"/>
        <w:rPr>
          <w:rFonts w:ascii="仿宋" w:hAnsi="仿宋" w:eastAsia="仿宋" w:cs="仿宋"/>
          <w:b/>
          <w:kern w:val="0"/>
          <w:sz w:val="32"/>
          <w:szCs w:val="32"/>
        </w:rPr>
      </w:pPr>
      <w:r>
        <w:rPr>
          <w:rFonts w:hint="eastAsia" w:ascii="仿宋" w:hAnsi="仿宋" w:eastAsia="仿宋" w:cs="仿宋"/>
          <w:b/>
          <w:kern w:val="0"/>
          <w:sz w:val="32"/>
          <w:szCs w:val="32"/>
        </w:rPr>
        <w:t>五、符合性审查资料</w:t>
      </w:r>
    </w:p>
    <w:p>
      <w:pPr>
        <w:jc w:val="center"/>
        <w:rPr>
          <w:rFonts w:ascii="仿宋" w:hAnsi="仿宋" w:eastAsia="仿宋" w:cs="仿宋"/>
          <w:b/>
          <w:kern w:val="0"/>
          <w:sz w:val="32"/>
          <w:szCs w:val="32"/>
        </w:rPr>
      </w:pPr>
    </w:p>
    <w:tbl>
      <w:tblPr>
        <w:tblStyle w:val="65"/>
        <w:tblW w:w="9052"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3965"/>
        <w:gridCol w:w="2580"/>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55"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3965"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80"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752"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5" w:type="dxa"/>
            <w:vAlign w:val="center"/>
          </w:tcPr>
          <w:p>
            <w:pPr>
              <w:jc w:val="center"/>
              <w:rPr>
                <w:rFonts w:ascii="仿宋" w:hAnsi="仿宋" w:eastAsia="仿宋" w:cs="仿宋"/>
                <w:sz w:val="24"/>
              </w:rPr>
            </w:pPr>
            <w:r>
              <w:rPr>
                <w:rFonts w:hint="eastAsia" w:ascii="仿宋" w:hAnsi="仿宋" w:eastAsia="仿宋" w:cs="仿宋"/>
                <w:sz w:val="24"/>
              </w:rPr>
              <w:t>1</w:t>
            </w:r>
          </w:p>
        </w:tc>
        <w:tc>
          <w:tcPr>
            <w:tcW w:w="3965" w:type="dxa"/>
          </w:tcPr>
          <w:p>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80"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752" w:type="dxa"/>
            <w:vAlign w:val="center"/>
          </w:tcPr>
          <w:p>
            <w:pPr>
              <w:jc w:val="center"/>
              <w:rPr>
                <w:rFonts w:ascii="仿宋" w:hAnsi="仿宋" w:eastAsia="仿宋" w:cs="仿宋"/>
                <w:sz w:val="24"/>
              </w:rPr>
            </w:pPr>
            <w:r>
              <w:rPr>
                <w:rFonts w:hint="eastAsia" w:ascii="仿宋" w:hAnsi="仿宋" w:eastAsia="仿宋" w:cs="仿宋"/>
                <w:sz w:val="24"/>
              </w:rPr>
              <w:t>见投标文件</w:t>
            </w:r>
          </w:p>
          <w:p>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755"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3965" w:type="dxa"/>
          </w:tcPr>
          <w:p>
            <w:pPr>
              <w:spacing w:line="360" w:lineRule="auto"/>
              <w:rPr>
                <w:rFonts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80" w:type="dxa"/>
            <w:vAlign w:val="center"/>
          </w:tcPr>
          <w:p>
            <w:pPr>
              <w:rPr>
                <w:rFonts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752" w:type="dxa"/>
            <w:vAlign w:val="center"/>
          </w:tcPr>
          <w:p>
            <w:pPr>
              <w:jc w:val="center"/>
              <w:rPr>
                <w:rFonts w:ascii="仿宋" w:hAnsi="仿宋" w:eastAsia="仿宋" w:cs="仿宋"/>
                <w:sz w:val="24"/>
              </w:rPr>
            </w:pPr>
            <w:r>
              <w:rPr>
                <w:rFonts w:hint="eastAsia" w:ascii="仿宋" w:hAnsi="仿宋" w:eastAsia="仿宋" w:cs="仿宋"/>
                <w:sz w:val="24"/>
              </w:rPr>
              <w:t>见投标文件</w:t>
            </w:r>
          </w:p>
          <w:p>
            <w:pPr>
              <w:pStyle w:val="4"/>
              <w:jc w:val="center"/>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sz w:val="24"/>
                <w:u w:val="single"/>
              </w:rPr>
              <w:t>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5" w:type="dxa"/>
            <w:vAlign w:val="center"/>
          </w:tcPr>
          <w:p>
            <w:pPr>
              <w:jc w:val="center"/>
              <w:rPr>
                <w:rFonts w:ascii="仿宋" w:hAnsi="仿宋" w:eastAsia="仿宋" w:cs="仿宋"/>
                <w:sz w:val="24"/>
              </w:rPr>
            </w:pPr>
            <w:r>
              <w:rPr>
                <w:rFonts w:hint="eastAsia" w:ascii="仿宋" w:hAnsi="仿宋" w:eastAsia="仿宋" w:cs="仿宋"/>
                <w:sz w:val="24"/>
              </w:rPr>
              <w:t>3</w:t>
            </w:r>
          </w:p>
        </w:tc>
        <w:tc>
          <w:tcPr>
            <w:tcW w:w="3965" w:type="dxa"/>
          </w:tcPr>
          <w:p>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80" w:type="dxa"/>
            <w:vAlign w:val="center"/>
          </w:tcPr>
          <w:p>
            <w:pPr>
              <w:rPr>
                <w:rFonts w:ascii="仿宋" w:hAnsi="仿宋" w:eastAsia="仿宋" w:cs="仿宋"/>
                <w:sz w:val="24"/>
              </w:rPr>
            </w:pPr>
            <w:r>
              <w:rPr>
                <w:rFonts w:hint="eastAsia" w:ascii="仿宋" w:hAnsi="仿宋" w:eastAsia="仿宋" w:cs="仿宋"/>
                <w:sz w:val="24"/>
              </w:rPr>
              <w:t>投标函</w:t>
            </w:r>
          </w:p>
        </w:tc>
        <w:tc>
          <w:tcPr>
            <w:tcW w:w="1752" w:type="dxa"/>
            <w:vAlign w:val="center"/>
          </w:tcPr>
          <w:p>
            <w:pPr>
              <w:jc w:val="center"/>
              <w:rPr>
                <w:rFonts w:ascii="仿宋" w:hAnsi="仿宋" w:eastAsia="仿宋" w:cs="仿宋"/>
                <w:sz w:val="24"/>
              </w:rPr>
            </w:pPr>
            <w:r>
              <w:rPr>
                <w:rFonts w:hint="eastAsia" w:ascii="仿宋" w:hAnsi="仿宋" w:eastAsia="仿宋" w:cs="仿宋"/>
                <w:sz w:val="24"/>
              </w:rPr>
              <w:t>见投标文件</w:t>
            </w:r>
          </w:p>
          <w:p>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55" w:type="dxa"/>
            <w:vAlign w:val="center"/>
          </w:tcPr>
          <w:p>
            <w:pPr>
              <w:jc w:val="center"/>
              <w:rPr>
                <w:rFonts w:ascii="仿宋" w:hAnsi="仿宋" w:eastAsia="仿宋" w:cs="仿宋"/>
                <w:sz w:val="24"/>
              </w:rPr>
            </w:pPr>
            <w:r>
              <w:rPr>
                <w:rFonts w:hint="eastAsia" w:ascii="仿宋" w:hAnsi="仿宋" w:eastAsia="仿宋" w:cs="仿宋"/>
                <w:sz w:val="24"/>
              </w:rPr>
              <w:t>4</w:t>
            </w:r>
          </w:p>
        </w:tc>
        <w:tc>
          <w:tcPr>
            <w:tcW w:w="3965" w:type="dxa"/>
          </w:tcPr>
          <w:p>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80" w:type="dxa"/>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招标文件其它实质性要求相应的材料（“▲”系指实质性要求条款，招标文件无其它实质性要求的，无需提供）</w:t>
            </w:r>
          </w:p>
        </w:tc>
        <w:tc>
          <w:tcPr>
            <w:tcW w:w="1752" w:type="dxa"/>
            <w:vAlign w:val="center"/>
          </w:tcPr>
          <w:p>
            <w:pPr>
              <w:jc w:val="center"/>
              <w:rPr>
                <w:rFonts w:ascii="仿宋" w:hAnsi="仿宋" w:eastAsia="仿宋" w:cs="仿宋"/>
                <w:sz w:val="24"/>
              </w:rPr>
            </w:pPr>
            <w:r>
              <w:rPr>
                <w:rFonts w:hint="eastAsia" w:ascii="仿宋" w:hAnsi="仿宋" w:eastAsia="仿宋" w:cs="仿宋"/>
                <w:sz w:val="24"/>
              </w:rPr>
              <w:t>见投标文件</w:t>
            </w:r>
          </w:p>
          <w:p>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w:t>
            </w:r>
            <w:r>
              <w:rPr>
                <w:rFonts w:hint="eastAsia" w:ascii="仿宋" w:hAnsi="仿宋" w:eastAsia="仿宋" w:cs="仿宋"/>
                <w:sz w:val="24"/>
              </w:rPr>
              <w:t>页</w:t>
            </w:r>
          </w:p>
        </w:tc>
      </w:tr>
    </w:tbl>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pStyle w:val="4"/>
        <w:rPr>
          <w:rFonts w:ascii="仿宋" w:eastAsia="仿宋" w:cs="仿宋"/>
          <w:kern w:val="0"/>
        </w:rPr>
      </w:pPr>
    </w:p>
    <w:p>
      <w:pPr>
        <w:rPr>
          <w:rFonts w:ascii="仿宋" w:hAnsi="仿宋" w:eastAsia="仿宋" w:cs="仿宋"/>
          <w:b/>
          <w:kern w:val="0"/>
          <w:sz w:val="32"/>
          <w:szCs w:val="32"/>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3"/>
        <w:rPr>
          <w:rFonts w:ascii="仿宋" w:hAnsi="仿宋" w:eastAsia="仿宋" w:cs="仿宋"/>
        </w:rPr>
      </w:pPr>
    </w:p>
    <w:p>
      <w:pPr>
        <w:pStyle w:val="56"/>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jc w:val="center"/>
        <w:rPr>
          <w:rFonts w:ascii="仿宋" w:hAnsi="仿宋" w:eastAsia="仿宋" w:cs="仿宋"/>
        </w:rPr>
      </w:pPr>
      <w:r>
        <w:rPr>
          <w:rFonts w:hint="eastAsia" w:ascii="仿宋" w:hAnsi="仿宋" w:eastAsia="仿宋" w:cs="仿宋"/>
          <w:b/>
          <w:kern w:val="0"/>
          <w:sz w:val="32"/>
          <w:szCs w:val="32"/>
        </w:rPr>
        <w:t>六、评标标准相应的商务技术资料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jc w:val="center"/>
        <w:rPr>
          <w:rFonts w:ascii="仿宋" w:hAnsi="仿宋" w:eastAsia="仿宋" w:cs="仿宋"/>
          <w:b/>
          <w:kern w:val="0"/>
          <w:sz w:val="32"/>
          <w:szCs w:val="32"/>
        </w:rPr>
      </w:pPr>
    </w:p>
    <w:p>
      <w:pPr>
        <w:pStyle w:val="3"/>
        <w:rPr>
          <w:rFonts w:ascii="仿宋" w:hAnsi="仿宋" w:eastAsia="仿宋" w:cs="仿宋"/>
          <w:b/>
          <w:kern w:val="0"/>
          <w:sz w:val="32"/>
          <w:szCs w:val="32"/>
        </w:rPr>
      </w:pPr>
    </w:p>
    <w:p>
      <w:pPr>
        <w:pStyle w:val="56"/>
        <w:rPr>
          <w:rFonts w:ascii="仿宋" w:hAnsi="仿宋" w:eastAsia="仿宋" w:cs="仿宋"/>
          <w:b/>
          <w:kern w:val="0"/>
          <w:sz w:val="32"/>
          <w:szCs w:val="32"/>
        </w:rPr>
      </w:pPr>
    </w:p>
    <w:p>
      <w:pPr>
        <w:pStyle w:val="3"/>
        <w:rPr>
          <w:rFonts w:ascii="仿宋" w:hAnsi="仿宋" w:eastAsia="仿宋" w:cs="仿宋"/>
        </w:rPr>
      </w:pPr>
    </w:p>
    <w:p>
      <w:pPr>
        <w:pStyle w:val="56"/>
        <w:rPr>
          <w:rFonts w:ascii="仿宋" w:hAnsi="仿宋" w:eastAsia="仿宋" w:cs="仿宋"/>
          <w:lang w:val="zh-CN"/>
        </w:rPr>
      </w:pPr>
    </w:p>
    <w:p>
      <w:pPr>
        <w:rPr>
          <w:rFonts w:ascii="仿宋" w:hAnsi="仿宋" w:eastAsia="仿宋" w:cs="仿宋"/>
          <w:lang w:val="zh-CN"/>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ind w:firstLine="2891" w:firstLineChars="900"/>
        <w:rPr>
          <w:rFonts w:ascii="仿宋" w:hAnsi="仿宋" w:eastAsia="仿宋" w:cs="仿宋"/>
          <w:b/>
          <w:bCs/>
          <w:sz w:val="32"/>
          <w:szCs w:val="32"/>
        </w:rPr>
      </w:pPr>
    </w:p>
    <w:p>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年月日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ascii="仿宋" w:hAnsi="仿宋" w:eastAsia="仿宋" w:cs="仿宋"/>
          <w:sz w:val="24"/>
        </w:rPr>
      </w:pPr>
      <w:r>
        <w:rPr>
          <w:rFonts w:hint="eastAsia" w:ascii="仿宋" w:hAnsi="仿宋" w:eastAsia="仿宋" w:cs="仿宋"/>
          <w:sz w:val="24"/>
        </w:rPr>
        <w:t>（2）报价明细清单…………………………………………………………………（页码）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6"/>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采购项目名称：淳安县继承（受遗赠）类不动产登记公证采购项目</w:t>
      </w:r>
      <w:r>
        <w:rPr>
          <w:rFonts w:hint="eastAsia" w:ascii="仿宋" w:hAnsi="仿宋" w:eastAsia="仿宋" w:cs="仿宋"/>
          <w:kern w:val="0"/>
          <w:sz w:val="24"/>
          <w:lang w:val="zh-CN"/>
        </w:rPr>
        <w:t>【招标编号：</w:t>
      </w:r>
      <w:r>
        <w:rPr>
          <w:rFonts w:hint="eastAsia" w:ascii="仿宋" w:hAnsi="仿宋" w:eastAsia="仿宋" w:cs="仿宋"/>
          <w:sz w:val="24"/>
        </w:rPr>
        <w:t>ZJCGZF[2024]021号】的实施</w:t>
      </w:r>
      <w:r>
        <w:rPr>
          <w:rFonts w:hint="eastAsia" w:ascii="仿宋" w:hAnsi="仿宋" w:eastAsia="仿宋" w:cs="仿宋"/>
          <w:kern w:val="0"/>
          <w:sz w:val="24"/>
          <w:lang w:val="zh-CN"/>
        </w:rPr>
        <w:t>。</w:t>
      </w:r>
    </w:p>
    <w:tbl>
      <w:tblPr>
        <w:tblStyle w:val="65"/>
        <w:tblpPr w:leftFromText="180" w:rightFromText="180" w:vertAnchor="text" w:horzAnchor="page" w:tblpXSpec="center" w:tblpY="481"/>
        <w:tblOverlap w:val="never"/>
        <w:tblW w:w="15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590"/>
        <w:gridCol w:w="1710"/>
        <w:gridCol w:w="3195"/>
        <w:gridCol w:w="2025"/>
        <w:gridCol w:w="2765"/>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558" w:type="dxa"/>
            <w:vAlign w:val="center"/>
          </w:tcPr>
          <w:p>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序号</w:t>
            </w:r>
          </w:p>
        </w:tc>
        <w:tc>
          <w:tcPr>
            <w:tcW w:w="1590" w:type="dxa"/>
            <w:vAlign w:val="center"/>
          </w:tcPr>
          <w:p>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项目名称</w:t>
            </w:r>
          </w:p>
        </w:tc>
        <w:tc>
          <w:tcPr>
            <w:tcW w:w="1710" w:type="dxa"/>
            <w:vAlign w:val="center"/>
          </w:tcPr>
          <w:p>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服务类型</w:t>
            </w:r>
          </w:p>
        </w:tc>
        <w:tc>
          <w:tcPr>
            <w:tcW w:w="3195" w:type="dxa"/>
            <w:vAlign w:val="center"/>
          </w:tcPr>
          <w:p>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rPr>
              <w:t>服务</w:t>
            </w:r>
            <w:r>
              <w:rPr>
                <w:rFonts w:hint="eastAsia" w:ascii="仿宋" w:hAnsi="仿宋" w:eastAsia="仿宋" w:cs="仿宋"/>
                <w:kern w:val="0"/>
                <w:sz w:val="24"/>
                <w:lang w:val="zh-CN"/>
              </w:rPr>
              <w:t>内容</w:t>
            </w:r>
          </w:p>
        </w:tc>
        <w:tc>
          <w:tcPr>
            <w:tcW w:w="2025" w:type="dxa"/>
            <w:vAlign w:val="center"/>
          </w:tcPr>
          <w:p>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数量</w:t>
            </w:r>
          </w:p>
        </w:tc>
        <w:tc>
          <w:tcPr>
            <w:tcW w:w="2765" w:type="dxa"/>
            <w:vAlign w:val="center"/>
          </w:tcPr>
          <w:p>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rPr>
              <w:t>金额</w:t>
            </w:r>
            <w:r>
              <w:rPr>
                <w:rFonts w:hint="eastAsia" w:ascii="仿宋" w:hAnsi="仿宋" w:eastAsia="仿宋" w:cs="仿宋"/>
                <w:kern w:val="0"/>
                <w:sz w:val="24"/>
                <w:lang w:val="zh-CN"/>
              </w:rPr>
              <w:t>(元)</w:t>
            </w:r>
          </w:p>
        </w:tc>
        <w:tc>
          <w:tcPr>
            <w:tcW w:w="2167" w:type="dxa"/>
            <w:vAlign w:val="center"/>
          </w:tcPr>
          <w:p>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58"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590" w:type="dxa"/>
            <w:vAlign w:val="center"/>
          </w:tcPr>
          <w:p>
            <w:pPr>
              <w:snapToGrid w:val="0"/>
              <w:spacing w:line="360" w:lineRule="auto"/>
              <w:jc w:val="center"/>
              <w:rPr>
                <w:rFonts w:ascii="仿宋_GB2312" w:hAnsi="仿宋" w:eastAsia="仿宋_GB2312" w:cs="仿宋_GB2312"/>
                <w:sz w:val="24"/>
              </w:rPr>
            </w:pPr>
          </w:p>
        </w:tc>
        <w:tc>
          <w:tcPr>
            <w:tcW w:w="1710" w:type="dxa"/>
            <w:vAlign w:val="center"/>
          </w:tcPr>
          <w:p>
            <w:pPr>
              <w:snapToGrid w:val="0"/>
              <w:spacing w:line="360" w:lineRule="auto"/>
              <w:jc w:val="center"/>
              <w:rPr>
                <w:rFonts w:ascii="仿宋_GB2312" w:hAnsi="仿宋" w:eastAsia="仿宋_GB2312" w:cs="仿宋_GB2312"/>
                <w:sz w:val="24"/>
              </w:rPr>
            </w:pPr>
          </w:p>
        </w:tc>
        <w:tc>
          <w:tcPr>
            <w:tcW w:w="3195" w:type="dxa"/>
            <w:vAlign w:val="center"/>
          </w:tcPr>
          <w:p>
            <w:pPr>
              <w:snapToGrid w:val="0"/>
              <w:spacing w:line="360" w:lineRule="auto"/>
              <w:jc w:val="center"/>
              <w:rPr>
                <w:rFonts w:ascii="仿宋_GB2312" w:hAnsi="仿宋" w:eastAsia="仿宋_GB2312" w:cs="仿宋_GB2312"/>
                <w:sz w:val="24"/>
              </w:rPr>
            </w:pPr>
          </w:p>
        </w:tc>
        <w:tc>
          <w:tcPr>
            <w:tcW w:w="2025" w:type="dxa"/>
            <w:vAlign w:val="center"/>
          </w:tcPr>
          <w:p>
            <w:pPr>
              <w:snapToGrid w:val="0"/>
              <w:spacing w:line="360" w:lineRule="auto"/>
              <w:jc w:val="center"/>
              <w:rPr>
                <w:rFonts w:ascii="仿宋_GB2312" w:hAnsi="仿宋" w:eastAsia="仿宋_GB2312" w:cs="仿宋_GB2312"/>
                <w:sz w:val="24"/>
              </w:rPr>
            </w:pPr>
          </w:p>
        </w:tc>
        <w:tc>
          <w:tcPr>
            <w:tcW w:w="2765" w:type="dxa"/>
            <w:vAlign w:val="center"/>
          </w:tcPr>
          <w:p>
            <w:pPr>
              <w:spacing w:line="360" w:lineRule="auto"/>
              <w:jc w:val="center"/>
              <w:rPr>
                <w:rFonts w:ascii="仿宋_GB2312" w:hAnsi="仿宋" w:eastAsia="仿宋_GB2312" w:cs="仿宋_GB2312"/>
                <w:sz w:val="24"/>
              </w:rPr>
            </w:pPr>
          </w:p>
        </w:tc>
        <w:tc>
          <w:tcPr>
            <w:tcW w:w="2167"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58"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590" w:type="dxa"/>
            <w:vAlign w:val="center"/>
          </w:tcPr>
          <w:p>
            <w:pPr>
              <w:snapToGrid w:val="0"/>
              <w:spacing w:line="360" w:lineRule="auto"/>
              <w:jc w:val="center"/>
              <w:rPr>
                <w:rFonts w:ascii="仿宋_GB2312" w:hAnsi="仿宋" w:eastAsia="仿宋_GB2312" w:cs="仿宋_GB2312"/>
                <w:sz w:val="24"/>
              </w:rPr>
            </w:pPr>
          </w:p>
        </w:tc>
        <w:tc>
          <w:tcPr>
            <w:tcW w:w="1710" w:type="dxa"/>
            <w:vAlign w:val="center"/>
          </w:tcPr>
          <w:p>
            <w:pPr>
              <w:snapToGrid w:val="0"/>
              <w:spacing w:line="360" w:lineRule="auto"/>
              <w:jc w:val="center"/>
              <w:rPr>
                <w:rFonts w:ascii="仿宋_GB2312" w:hAnsi="仿宋" w:eastAsia="仿宋_GB2312" w:cs="仿宋_GB2312"/>
                <w:sz w:val="24"/>
              </w:rPr>
            </w:pPr>
          </w:p>
        </w:tc>
        <w:tc>
          <w:tcPr>
            <w:tcW w:w="3195" w:type="dxa"/>
            <w:vAlign w:val="center"/>
          </w:tcPr>
          <w:p>
            <w:pPr>
              <w:snapToGrid w:val="0"/>
              <w:spacing w:line="360" w:lineRule="auto"/>
              <w:jc w:val="center"/>
              <w:rPr>
                <w:rFonts w:ascii="仿宋_GB2312" w:hAnsi="仿宋" w:eastAsia="仿宋_GB2312" w:cs="仿宋_GB2312"/>
                <w:sz w:val="24"/>
              </w:rPr>
            </w:pPr>
          </w:p>
        </w:tc>
        <w:tc>
          <w:tcPr>
            <w:tcW w:w="2025" w:type="dxa"/>
            <w:vAlign w:val="center"/>
          </w:tcPr>
          <w:p>
            <w:pPr>
              <w:snapToGrid w:val="0"/>
              <w:spacing w:line="360" w:lineRule="auto"/>
              <w:jc w:val="center"/>
              <w:rPr>
                <w:rFonts w:ascii="仿宋_GB2312" w:hAnsi="仿宋" w:eastAsia="仿宋_GB2312" w:cs="仿宋_GB2312"/>
                <w:sz w:val="24"/>
              </w:rPr>
            </w:pPr>
          </w:p>
        </w:tc>
        <w:tc>
          <w:tcPr>
            <w:tcW w:w="2765" w:type="dxa"/>
            <w:vAlign w:val="center"/>
          </w:tcPr>
          <w:p>
            <w:pPr>
              <w:spacing w:line="360" w:lineRule="auto"/>
              <w:jc w:val="center"/>
              <w:rPr>
                <w:rFonts w:ascii="仿宋_GB2312" w:hAnsi="仿宋" w:eastAsia="仿宋_GB2312" w:cs="仿宋_GB2312"/>
                <w:sz w:val="24"/>
              </w:rPr>
            </w:pPr>
          </w:p>
        </w:tc>
        <w:tc>
          <w:tcPr>
            <w:tcW w:w="2167"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58"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590" w:type="dxa"/>
            <w:vAlign w:val="center"/>
          </w:tcPr>
          <w:p>
            <w:pPr>
              <w:snapToGrid w:val="0"/>
              <w:spacing w:line="360" w:lineRule="auto"/>
              <w:jc w:val="center"/>
              <w:rPr>
                <w:rFonts w:ascii="仿宋_GB2312" w:hAnsi="仿宋" w:eastAsia="仿宋_GB2312" w:cs="仿宋_GB2312"/>
                <w:sz w:val="24"/>
              </w:rPr>
            </w:pPr>
          </w:p>
        </w:tc>
        <w:tc>
          <w:tcPr>
            <w:tcW w:w="1710" w:type="dxa"/>
            <w:vAlign w:val="center"/>
          </w:tcPr>
          <w:p>
            <w:pPr>
              <w:snapToGrid w:val="0"/>
              <w:spacing w:line="360" w:lineRule="auto"/>
              <w:jc w:val="center"/>
              <w:rPr>
                <w:rFonts w:ascii="仿宋_GB2312" w:hAnsi="仿宋" w:eastAsia="仿宋_GB2312" w:cs="仿宋_GB2312"/>
                <w:sz w:val="24"/>
              </w:rPr>
            </w:pPr>
          </w:p>
        </w:tc>
        <w:tc>
          <w:tcPr>
            <w:tcW w:w="3195" w:type="dxa"/>
            <w:vAlign w:val="center"/>
          </w:tcPr>
          <w:p>
            <w:pPr>
              <w:snapToGrid w:val="0"/>
              <w:spacing w:line="360" w:lineRule="auto"/>
              <w:jc w:val="center"/>
              <w:rPr>
                <w:rFonts w:ascii="仿宋_GB2312" w:hAnsi="仿宋" w:eastAsia="仿宋_GB2312" w:cs="仿宋_GB2312"/>
                <w:sz w:val="24"/>
              </w:rPr>
            </w:pPr>
          </w:p>
        </w:tc>
        <w:tc>
          <w:tcPr>
            <w:tcW w:w="2025" w:type="dxa"/>
            <w:vAlign w:val="center"/>
          </w:tcPr>
          <w:p>
            <w:pPr>
              <w:snapToGrid w:val="0"/>
              <w:spacing w:line="360" w:lineRule="auto"/>
              <w:jc w:val="center"/>
              <w:rPr>
                <w:rFonts w:ascii="仿宋_GB2312" w:hAnsi="仿宋" w:eastAsia="仿宋_GB2312" w:cs="仿宋_GB2312"/>
                <w:sz w:val="24"/>
              </w:rPr>
            </w:pPr>
          </w:p>
        </w:tc>
        <w:tc>
          <w:tcPr>
            <w:tcW w:w="2765" w:type="dxa"/>
            <w:vAlign w:val="center"/>
          </w:tcPr>
          <w:p>
            <w:pPr>
              <w:spacing w:line="360" w:lineRule="auto"/>
              <w:jc w:val="center"/>
              <w:rPr>
                <w:rFonts w:ascii="仿宋_GB2312" w:hAnsi="仿宋" w:eastAsia="仿宋_GB2312" w:cs="仿宋_GB2312"/>
                <w:sz w:val="24"/>
              </w:rPr>
            </w:pPr>
          </w:p>
        </w:tc>
        <w:tc>
          <w:tcPr>
            <w:tcW w:w="2167"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053" w:type="dxa"/>
            <w:gridSpan w:val="4"/>
            <w:vAlign w:val="center"/>
          </w:tcPr>
          <w:p>
            <w:pPr>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2025" w:type="dxa"/>
            <w:vAlign w:val="center"/>
          </w:tcPr>
          <w:p>
            <w:pPr>
              <w:spacing w:line="360" w:lineRule="auto"/>
              <w:jc w:val="center"/>
              <w:rPr>
                <w:rFonts w:ascii="仿宋_GB2312" w:hAnsi="仿宋" w:eastAsia="仿宋_GB2312" w:cs="仿宋_GB2312"/>
                <w:sz w:val="24"/>
              </w:rPr>
            </w:pPr>
          </w:p>
        </w:tc>
        <w:tc>
          <w:tcPr>
            <w:tcW w:w="2765" w:type="dxa"/>
            <w:vAlign w:val="center"/>
          </w:tcPr>
          <w:p>
            <w:pPr>
              <w:spacing w:line="360" w:lineRule="auto"/>
              <w:jc w:val="center"/>
              <w:rPr>
                <w:rFonts w:ascii="仿宋_GB2312" w:hAnsi="仿宋" w:eastAsia="仿宋_GB2312" w:cs="仿宋_GB2312"/>
                <w:sz w:val="24"/>
              </w:rPr>
            </w:pPr>
          </w:p>
        </w:tc>
        <w:tc>
          <w:tcPr>
            <w:tcW w:w="2167"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53" w:type="dxa"/>
            <w:gridSpan w:val="4"/>
            <w:vAlign w:val="center"/>
          </w:tcPr>
          <w:p>
            <w:pPr>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2025" w:type="dxa"/>
            <w:vAlign w:val="center"/>
          </w:tcPr>
          <w:p>
            <w:pPr>
              <w:spacing w:line="360" w:lineRule="auto"/>
              <w:jc w:val="center"/>
              <w:rPr>
                <w:rFonts w:ascii="仿宋_GB2312" w:hAnsi="仿宋" w:eastAsia="仿宋_GB2312" w:cs="仿宋_GB2312"/>
                <w:sz w:val="24"/>
              </w:rPr>
            </w:pPr>
          </w:p>
        </w:tc>
        <w:tc>
          <w:tcPr>
            <w:tcW w:w="2765" w:type="dxa"/>
            <w:vAlign w:val="center"/>
          </w:tcPr>
          <w:p>
            <w:pPr>
              <w:spacing w:line="360" w:lineRule="auto"/>
              <w:jc w:val="center"/>
              <w:rPr>
                <w:rFonts w:ascii="仿宋_GB2312" w:hAnsi="仿宋" w:eastAsia="仿宋_GB2312" w:cs="仿宋_GB2312"/>
                <w:sz w:val="24"/>
              </w:rPr>
            </w:pPr>
          </w:p>
        </w:tc>
        <w:tc>
          <w:tcPr>
            <w:tcW w:w="2167" w:type="dxa"/>
            <w:vAlign w:val="center"/>
          </w:tcPr>
          <w:p>
            <w:pPr>
              <w:spacing w:line="360" w:lineRule="auto"/>
              <w:jc w:val="center"/>
              <w:rPr>
                <w:rFonts w:ascii="仿宋_GB2312" w:hAnsi="仿宋" w:eastAsia="仿宋_GB2312" w:cs="仿宋_GB2312"/>
                <w:sz w:val="24"/>
              </w:rPr>
            </w:pPr>
          </w:p>
        </w:tc>
      </w:tr>
    </w:tbl>
    <w:p>
      <w:pPr>
        <w:spacing w:line="360" w:lineRule="auto"/>
        <w:jc w:val="center"/>
        <w:rPr>
          <w:rFonts w:ascii="仿宋" w:hAnsi="仿宋" w:eastAsia="仿宋" w:cs="仿宋"/>
          <w:b/>
          <w:kern w:val="0"/>
          <w:sz w:val="24"/>
          <w:lang w:val="zh-CN"/>
        </w:rPr>
      </w:pPr>
    </w:p>
    <w:p>
      <w:pPr>
        <w:spacing w:line="360" w:lineRule="auto"/>
        <w:ind w:left="-2" w:leftChars="-1" w:firstLine="482" w:firstLineChars="200"/>
        <w:rPr>
          <w:rFonts w:ascii="仿宋" w:hAnsi="仿宋" w:eastAsia="仿宋" w:cs="仿宋"/>
          <w:b/>
          <w:kern w:val="0"/>
          <w:sz w:val="24"/>
          <w:lang w:val="zh-CN"/>
        </w:rPr>
      </w:pPr>
    </w:p>
    <w:p>
      <w:pPr>
        <w:spacing w:line="360" w:lineRule="auto"/>
        <w:ind w:left="-2" w:leftChars="-1" w:firstLine="482" w:firstLineChars="200"/>
        <w:rPr>
          <w:rFonts w:ascii="仿宋" w:hAnsi="仿宋" w:eastAsia="仿宋" w:cs="仿宋"/>
          <w:b/>
          <w:kern w:val="0"/>
          <w:sz w:val="24"/>
          <w:lang w:val="zh-CN"/>
        </w:rPr>
      </w:pPr>
    </w:p>
    <w:p>
      <w:pPr>
        <w:spacing w:line="360" w:lineRule="auto"/>
        <w:ind w:left="-2" w:leftChars="-1" w:firstLine="482" w:firstLineChars="200"/>
        <w:rPr>
          <w:rFonts w:ascii="仿宋" w:hAnsi="仿宋" w:eastAsia="仿宋" w:cs="宋体"/>
          <w:color w:val="0C0C0C" w:themeColor="text1" w:themeTint="F2"/>
          <w:kern w:val="0"/>
          <w:sz w:val="24"/>
          <w:lang w:val="zh-CN"/>
        </w:rPr>
      </w:pPr>
      <w:r>
        <w:rPr>
          <w:rFonts w:hint="eastAsia" w:ascii="仿宋" w:hAnsi="仿宋" w:eastAsia="仿宋" w:cs="仿宋"/>
          <w:b/>
          <w:kern w:val="0"/>
          <w:sz w:val="24"/>
          <w:lang w:val="zh-CN"/>
        </w:rPr>
        <w:t>注：</w:t>
      </w:r>
      <w:r>
        <w:rPr>
          <w:rFonts w:hint="eastAsia" w:ascii="仿宋" w:hAnsi="仿宋" w:eastAsia="仿宋" w:cs="宋体"/>
          <w:color w:val="0C0C0C" w:themeColor="text1" w:themeTint="F2"/>
          <w:kern w:val="0"/>
          <w:sz w:val="24"/>
          <w:lang w:val="zh-CN"/>
        </w:rPr>
        <w:t>1、投标人需按本表格式填写</w:t>
      </w:r>
      <w:r>
        <w:rPr>
          <w:rFonts w:hint="eastAsia" w:ascii="仿宋" w:hAnsi="仿宋" w:eastAsia="仿宋" w:cs="宋体"/>
          <w:b/>
          <w:color w:val="0C0C0C" w:themeColor="text1" w:themeTint="F2"/>
          <w:kern w:val="0"/>
          <w:sz w:val="24"/>
          <w:lang w:val="zh-CN"/>
        </w:rPr>
        <w:t>，</w:t>
      </w:r>
      <w:r>
        <w:rPr>
          <w:rFonts w:hint="eastAsia" w:ascii="仿宋" w:hAnsi="仿宋" w:eastAsia="仿宋" w:cs="宋体"/>
          <w:b/>
          <w:color w:val="0C0C0C" w:themeColor="text1" w:themeTint="F2"/>
          <w:kern w:val="0"/>
          <w:sz w:val="24"/>
        </w:rPr>
        <w:t>否则视为</w:t>
      </w:r>
      <w:r>
        <w:rPr>
          <w:rFonts w:hint="eastAsia" w:ascii="仿宋" w:hAnsi="仿宋" w:eastAsia="仿宋" w:cs="宋体"/>
          <w:b/>
          <w:color w:val="0C0C0C" w:themeColor="text1" w:themeTint="F2"/>
          <w:sz w:val="24"/>
        </w:rPr>
        <w:t>投标文件含有采购人不能接受的附加条件，投标无效</w:t>
      </w:r>
      <w:r>
        <w:rPr>
          <w:rFonts w:hint="eastAsia" w:ascii="仿宋" w:hAnsi="仿宋" w:eastAsia="仿宋" w:cs="宋体"/>
          <w:color w:val="0C0C0C" w:themeColor="text1" w:themeTint="F2"/>
          <w:kern w:val="0"/>
          <w:sz w:val="24"/>
          <w:lang w:val="zh-CN"/>
        </w:rPr>
        <w:t>。</w:t>
      </w:r>
    </w:p>
    <w:p>
      <w:pPr>
        <w:spacing w:line="360" w:lineRule="auto"/>
        <w:ind w:firstLine="480" w:firstLineChars="200"/>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lang w:val="zh-CN"/>
        </w:rPr>
        <w:t>2、有关本项目实施所涉及的一切费用均计入报价。</w:t>
      </w:r>
      <w:r>
        <w:rPr>
          <w:rFonts w:hint="eastAsia" w:ascii="仿宋" w:hAnsi="仿宋" w:eastAsia="仿宋" w:cs="宋体"/>
          <w:b/>
          <w:color w:val="0C0C0C" w:themeColor="text1" w:themeTint="F2"/>
          <w:kern w:val="0"/>
          <w:sz w:val="24"/>
          <w:lang w:val="zh-CN"/>
        </w:rPr>
        <w:t>采购人将以合同形式有偿取得货物或服务，不接受投标人给予的赠品、回扣或者与采购无关的其他商品、服务</w:t>
      </w:r>
      <w:r>
        <w:rPr>
          <w:rFonts w:hint="eastAsia" w:ascii="仿宋" w:hAnsi="仿宋" w:eastAsia="仿宋" w:cs="宋体"/>
          <w:color w:val="0C0C0C" w:themeColor="text1" w:themeTint="F2"/>
          <w:kern w:val="0"/>
          <w:sz w:val="24"/>
          <w:lang w:val="zh-CN"/>
        </w:rPr>
        <w:t>，</w:t>
      </w:r>
      <w:r>
        <w:rPr>
          <w:rFonts w:hint="eastAsia" w:ascii="仿宋" w:hAnsi="仿宋" w:eastAsia="仿宋" w:cs="宋体"/>
          <w:b/>
          <w:color w:val="0C0C0C" w:themeColor="text1" w:themeTint="F2"/>
          <w:kern w:val="0"/>
          <w:sz w:val="24"/>
          <w:lang w:val="zh-CN"/>
        </w:rPr>
        <w:t>不得出现“0元”“免费赠送”等形式的无偿报价，</w:t>
      </w:r>
      <w:r>
        <w:rPr>
          <w:rFonts w:hint="eastAsia" w:ascii="仿宋" w:hAnsi="仿宋" w:eastAsia="仿宋" w:cs="宋体"/>
          <w:b/>
          <w:color w:val="0C0C0C" w:themeColor="text1" w:themeTint="F2"/>
          <w:kern w:val="0"/>
          <w:sz w:val="24"/>
        </w:rPr>
        <w:t>否则视为</w:t>
      </w:r>
      <w:r>
        <w:rPr>
          <w:rFonts w:hint="eastAsia" w:ascii="仿宋" w:hAnsi="仿宋" w:eastAsia="仿宋" w:cs="宋体"/>
          <w:b/>
          <w:color w:val="0C0C0C" w:themeColor="text1" w:themeTint="F2"/>
          <w:sz w:val="24"/>
        </w:rPr>
        <w:t>投标文件含有采购人不能接受的附加条件，投标无效</w:t>
      </w:r>
      <w:r>
        <w:rPr>
          <w:rFonts w:hint="eastAsia" w:ascii="仿宋" w:hAnsi="仿宋" w:eastAsia="仿宋" w:cs="宋体"/>
          <w:b/>
          <w:color w:val="0C0C0C" w:themeColor="text1" w:themeTint="F2"/>
          <w:kern w:val="0"/>
          <w:sz w:val="24"/>
          <w:lang w:val="zh-CN"/>
        </w:rPr>
        <w:t>；采购内容未包含在《开标一览表（报价表）》名称栏中，投标人不能作出合理解释的，</w:t>
      </w:r>
      <w:r>
        <w:rPr>
          <w:rFonts w:hint="eastAsia" w:ascii="仿宋" w:hAnsi="仿宋" w:eastAsia="仿宋" w:cs="宋体"/>
          <w:b/>
          <w:color w:val="0C0C0C" w:themeColor="text1" w:themeTint="F2"/>
          <w:kern w:val="0"/>
          <w:sz w:val="24"/>
        </w:rPr>
        <w:t>视为</w:t>
      </w:r>
      <w:r>
        <w:rPr>
          <w:rFonts w:hint="eastAsia" w:ascii="仿宋" w:hAnsi="仿宋" w:eastAsia="仿宋" w:cs="宋体"/>
          <w:b/>
          <w:color w:val="0C0C0C" w:themeColor="text1" w:themeTint="F2"/>
          <w:sz w:val="24"/>
        </w:rPr>
        <w:t>投标文件含有采购人不能接受的附加条件的，投标无效。</w:t>
      </w:r>
    </w:p>
    <w:p>
      <w:pPr>
        <w:snapToGrid w:val="0"/>
        <w:spacing w:line="360" w:lineRule="auto"/>
        <w:ind w:firstLine="480" w:firstLineChars="200"/>
        <w:jc w:val="left"/>
        <w:rPr>
          <w:rFonts w:ascii="仿宋" w:hAnsi="仿宋" w:eastAsia="仿宋" w:cs="宋体"/>
          <w:color w:val="000000" w:themeColor="text1"/>
          <w:kern w:val="0"/>
          <w:sz w:val="24"/>
          <w:lang w:val="zh-CN"/>
        </w:rPr>
      </w:pPr>
      <w:r>
        <w:rPr>
          <w:rFonts w:hint="eastAsia" w:ascii="仿宋" w:hAnsi="仿宋" w:eastAsia="仿宋" w:cs="宋体"/>
          <w:color w:val="0C0C0C" w:themeColor="text1" w:themeTint="F2"/>
          <w:kern w:val="0"/>
          <w:sz w:val="24"/>
          <w:lang w:val="zh-CN"/>
        </w:rPr>
        <w:t>3、特别提示：采购代理机构将对项目名称和项目编号，中标供应商名称、地址和中标金额，</w:t>
      </w:r>
      <w:r>
        <w:rPr>
          <w:rFonts w:hint="eastAsia" w:ascii="仿宋" w:hAnsi="仿宋" w:eastAsia="仿宋" w:cs="宋体"/>
          <w:color w:val="000000" w:themeColor="text1"/>
          <w:kern w:val="0"/>
          <w:sz w:val="24"/>
          <w:lang w:val="zh-CN"/>
        </w:rPr>
        <w:t>主要中标标的名称、服务范围、服务要求、服务时间、服务标准等予以公示。</w:t>
      </w:r>
    </w:p>
    <w:p>
      <w:pPr>
        <w:snapToGrid w:val="0"/>
        <w:spacing w:line="360" w:lineRule="auto"/>
        <w:ind w:firstLine="480" w:firstLineChars="200"/>
        <w:jc w:val="left"/>
        <w:rPr>
          <w:rFonts w:ascii="仿宋" w:hAnsi="仿宋" w:eastAsia="仿宋" w:cs="宋体"/>
          <w:color w:val="0C0C0C" w:themeColor="text1" w:themeTint="F2"/>
          <w:kern w:val="0"/>
          <w:sz w:val="24"/>
          <w:lang w:val="zh-CN"/>
        </w:rPr>
      </w:pPr>
      <w:r>
        <w:rPr>
          <w:rFonts w:ascii="仿宋" w:hAnsi="仿宋" w:eastAsia="仿宋" w:cs="宋体"/>
          <w:color w:val="0C0C0C" w:themeColor="text1" w:themeTint="F2"/>
          <w:kern w:val="0"/>
          <w:sz w:val="24"/>
          <w:szCs w:val="22"/>
          <w:lang w:val="zh-CN"/>
        </w:rPr>
        <w:t>4</w:t>
      </w:r>
      <w:r>
        <w:rPr>
          <w:rFonts w:hint="eastAsia" w:ascii="仿宋" w:hAnsi="仿宋" w:eastAsia="仿宋" w:cs="宋体"/>
          <w:color w:val="0C0C0C" w:themeColor="text1" w:themeTint="F2"/>
          <w:kern w:val="0"/>
          <w:sz w:val="24"/>
          <w:szCs w:val="22"/>
          <w:lang w:val="zh-CN"/>
        </w:rPr>
        <w:t>、</w:t>
      </w:r>
      <w:r>
        <w:rPr>
          <w:rFonts w:hint="eastAsia" w:ascii="仿宋" w:hAnsi="仿宋" w:eastAsia="仿宋" w:cs="宋体"/>
          <w:color w:val="0C0C0C" w:themeColor="text1" w:themeTint="F2"/>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5、</w:t>
      </w:r>
      <w:r>
        <w:rPr>
          <w:rFonts w:hint="eastAsia" w:ascii="仿宋" w:hAnsi="仿宋" w:eastAsia="仿宋" w:cs="仿宋"/>
          <w:b/>
          <w:bCs/>
          <w:color w:val="000000" w:themeColor="text1"/>
          <w:sz w:val="24"/>
        </w:rPr>
        <w:t>特别说明：▲供应商报价低于项目预算50%的，应当在报价文件中详细阐述不影响产品质量或者诚信履约的具体原因。</w:t>
      </w:r>
    </w:p>
    <w:p>
      <w:pPr>
        <w:spacing w:line="360" w:lineRule="auto"/>
        <w:ind w:firstLine="482" w:firstLineChars="200"/>
        <w:rPr>
          <w:rFonts w:ascii="仿宋" w:hAnsi="仿宋" w:eastAsia="仿宋" w:cs="仿宋"/>
          <w:b/>
          <w:color w:val="0C0C0C" w:themeColor="text1" w:themeTint="F2"/>
          <w:kern w:val="0"/>
          <w:sz w:val="24"/>
        </w:rPr>
      </w:pPr>
    </w:p>
    <w:p>
      <w:pPr>
        <w:autoSpaceDE w:val="0"/>
        <w:autoSpaceDN w:val="0"/>
        <w:ind w:left="2" w:leftChars="1" w:right="1120" w:firstLine="4560" w:firstLineChars="1900"/>
        <w:jc w:val="left"/>
        <w:rPr>
          <w:rFonts w:ascii="仿宋" w:hAnsi="仿宋" w:eastAsia="仿宋" w:cs="仿宋"/>
          <w:kern w:val="0"/>
          <w:sz w:val="24"/>
          <w:lang w:val="zh-CN"/>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年月日</w:t>
      </w:r>
    </w:p>
    <w:p>
      <w:pPr>
        <w:snapToGrid w:val="0"/>
        <w:spacing w:line="460" w:lineRule="exact"/>
        <w:jc w:val="center"/>
        <w:rPr>
          <w:rFonts w:ascii="仿宋" w:hAnsi="仿宋" w:eastAsia="仿宋" w:cs="仿宋"/>
          <w:b/>
          <w:sz w:val="32"/>
          <w:szCs w:val="32"/>
        </w:rPr>
      </w:pPr>
      <w:r>
        <w:rPr>
          <w:rFonts w:hint="eastAsia" w:ascii="仿宋" w:hAnsi="仿宋" w:eastAsia="仿宋" w:cs="仿宋"/>
          <w:b/>
          <w:sz w:val="32"/>
          <w:szCs w:val="32"/>
        </w:rPr>
        <w:t>二、报价明细清单</w:t>
      </w:r>
    </w:p>
    <w:p>
      <w:pPr>
        <w:spacing w:line="300" w:lineRule="auto"/>
        <w:jc w:val="left"/>
        <w:rPr>
          <w:rFonts w:ascii="仿宋" w:hAnsi="仿宋" w:eastAsia="仿宋" w:cs="仿宋"/>
          <w:b/>
          <w:sz w:val="24"/>
          <w:szCs w:val="22"/>
        </w:rPr>
      </w:pPr>
      <w:r>
        <w:rPr>
          <w:rFonts w:hint="eastAsia" w:ascii="仿宋" w:hAnsi="仿宋" w:eastAsia="仿宋" w:cs="仿宋"/>
          <w:b/>
          <w:sz w:val="24"/>
          <w:szCs w:val="22"/>
        </w:rPr>
        <w:t>项目编号：项目名称：</w:t>
      </w:r>
    </w:p>
    <w:tbl>
      <w:tblPr>
        <w:tblStyle w:val="65"/>
        <w:tblW w:w="10350"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588"/>
        <w:gridCol w:w="1499"/>
        <w:gridCol w:w="1264"/>
        <w:gridCol w:w="1035"/>
        <w:gridCol w:w="1214"/>
        <w:gridCol w:w="146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91"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
                <w:szCs w:val="21"/>
              </w:rPr>
            </w:pPr>
            <w:r>
              <w:rPr>
                <w:rFonts w:hint="eastAsia" w:ascii="仿宋" w:hAnsi="仿宋" w:eastAsia="仿宋" w:cs="仿宋"/>
                <w:b/>
                <w:szCs w:val="21"/>
                <w:lang w:val="zh-CN"/>
              </w:rPr>
              <w:t>序号</w:t>
            </w:r>
          </w:p>
        </w:tc>
        <w:tc>
          <w:tcPr>
            <w:tcW w:w="1589"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
                <w:szCs w:val="21"/>
              </w:rPr>
            </w:pPr>
            <w:r>
              <w:rPr>
                <w:rFonts w:hint="eastAsia" w:ascii="仿宋" w:hAnsi="仿宋" w:eastAsia="仿宋" w:cs="仿宋"/>
                <w:b/>
                <w:szCs w:val="21"/>
                <w:lang w:val="zh-CN"/>
              </w:rPr>
              <w:t>项目名称</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
                <w:szCs w:val="21"/>
              </w:rPr>
            </w:pPr>
            <w:r>
              <w:rPr>
                <w:rFonts w:hint="eastAsia" w:ascii="仿宋" w:hAnsi="仿宋" w:eastAsia="仿宋" w:cs="仿宋"/>
                <w:b/>
                <w:szCs w:val="21"/>
                <w:lang w:val="zh-CN"/>
              </w:rPr>
              <w:t>服务类型</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
                <w:szCs w:val="21"/>
              </w:rPr>
            </w:pPr>
            <w:r>
              <w:rPr>
                <w:rFonts w:hint="eastAsia" w:ascii="仿宋" w:hAnsi="仿宋" w:eastAsia="仿宋" w:cs="仿宋"/>
                <w:b/>
                <w:szCs w:val="21"/>
              </w:rPr>
              <w:t>服务</w:t>
            </w:r>
            <w:r>
              <w:rPr>
                <w:rFonts w:hint="eastAsia" w:ascii="仿宋" w:hAnsi="仿宋" w:eastAsia="仿宋" w:cs="仿宋"/>
                <w:b/>
                <w:szCs w:val="21"/>
                <w:lang w:val="zh-CN"/>
              </w:rPr>
              <w:t>内容</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
                <w:szCs w:val="21"/>
              </w:rPr>
            </w:pPr>
            <w:r>
              <w:rPr>
                <w:rFonts w:hint="eastAsia" w:ascii="仿宋" w:hAnsi="仿宋" w:eastAsia="仿宋" w:cs="仿宋"/>
                <w:b/>
                <w:szCs w:val="21"/>
                <w:lang w:val="zh-CN"/>
              </w:rPr>
              <w:t>数量</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
                <w:szCs w:val="21"/>
              </w:rPr>
            </w:pPr>
            <w:r>
              <w:rPr>
                <w:rFonts w:hint="eastAsia" w:ascii="仿宋" w:hAnsi="仿宋" w:eastAsia="仿宋" w:cs="仿宋"/>
                <w:b/>
                <w:szCs w:val="21"/>
              </w:rPr>
              <w:t>单价（元）</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
                <w:szCs w:val="21"/>
              </w:rPr>
            </w:pPr>
            <w:r>
              <w:rPr>
                <w:rFonts w:hint="eastAsia" w:ascii="仿宋" w:hAnsi="仿宋" w:eastAsia="仿宋" w:cs="仿宋"/>
                <w:b/>
                <w:szCs w:val="21"/>
              </w:rPr>
              <w:t>金额</w:t>
            </w:r>
            <w:r>
              <w:rPr>
                <w:rFonts w:hint="eastAsia" w:ascii="仿宋" w:hAnsi="仿宋" w:eastAsia="仿宋" w:cs="仿宋"/>
                <w:b/>
                <w:szCs w:val="21"/>
                <w:lang w:val="zh-CN"/>
              </w:rPr>
              <w:t>(元)</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9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r>
              <w:rPr>
                <w:rFonts w:hint="eastAsia" w:ascii="仿宋" w:hAnsi="仿宋" w:eastAsia="仿宋" w:cs="仿宋"/>
                <w:szCs w:val="21"/>
              </w:rPr>
              <w:t>1</w:t>
            </w:r>
          </w:p>
        </w:tc>
        <w:tc>
          <w:tcPr>
            <w:tcW w:w="15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03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r>
              <w:rPr>
                <w:rFonts w:hint="eastAsia" w:ascii="仿宋" w:hAnsi="仿宋" w:eastAsia="仿宋" w:cs="仿宋"/>
                <w:szCs w:val="21"/>
              </w:rPr>
              <w:t>2</w:t>
            </w:r>
          </w:p>
        </w:tc>
        <w:tc>
          <w:tcPr>
            <w:tcW w:w="15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kern w:val="0"/>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03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58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03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58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03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58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03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58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03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58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03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58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03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58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03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080"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r>
              <w:rPr>
                <w:rFonts w:hint="eastAsia" w:ascii="仿宋" w:hAnsi="仿宋" w:eastAsia="仿宋" w:cs="仿宋"/>
                <w:szCs w:val="21"/>
              </w:rPr>
              <w:t>投标报价（小写）</w:t>
            </w:r>
          </w:p>
        </w:tc>
        <w:tc>
          <w:tcPr>
            <w:tcW w:w="126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3715"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080"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r>
              <w:rPr>
                <w:rFonts w:hint="eastAsia" w:ascii="仿宋" w:hAnsi="仿宋" w:eastAsia="仿宋" w:cs="仿宋"/>
                <w:szCs w:val="21"/>
              </w:rPr>
              <w:t>投标报价（大写）</w:t>
            </w:r>
          </w:p>
        </w:tc>
        <w:tc>
          <w:tcPr>
            <w:tcW w:w="126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3715"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Cs w:val="21"/>
              </w:rPr>
            </w:pPr>
          </w:p>
        </w:tc>
      </w:tr>
    </w:tbl>
    <w:p>
      <w:pPr>
        <w:pStyle w:val="9"/>
        <w:rPr>
          <w:rFonts w:ascii="仿宋" w:hAnsi="仿宋" w:eastAsia="仿宋" w:cs="仿宋"/>
        </w:rPr>
      </w:pPr>
    </w:p>
    <w:p>
      <w:pPr>
        <w:snapToGrid w:val="0"/>
        <w:spacing w:line="300" w:lineRule="auto"/>
        <w:rPr>
          <w:rFonts w:ascii="仿宋" w:hAnsi="仿宋" w:eastAsia="仿宋" w:cs="仿宋"/>
          <w:kern w:val="0"/>
          <w:sz w:val="24"/>
          <w:lang w:val="zh-CN"/>
        </w:rPr>
      </w:pPr>
      <w:r>
        <w:rPr>
          <w:rFonts w:hint="eastAsia" w:ascii="仿宋" w:hAnsi="仿宋" w:eastAsia="仿宋" w:cs="仿宋"/>
          <w:kern w:val="0"/>
          <w:sz w:val="24"/>
          <w:lang w:val="zh-CN"/>
        </w:rPr>
        <w:t>注： 1、以上表格要求按系统细分项目及报价，包括</w:t>
      </w:r>
      <w:r>
        <w:rPr>
          <w:rFonts w:hint="eastAsia" w:ascii="仿宋" w:hAnsi="仿宋" w:eastAsia="仿宋" w:cs="仿宋"/>
          <w:sz w:val="24"/>
        </w:rPr>
        <w:t>有关本项目实施所需的一切费用均计入报价</w:t>
      </w:r>
      <w:r>
        <w:rPr>
          <w:rFonts w:hint="eastAsia" w:ascii="仿宋" w:hAnsi="仿宋" w:eastAsia="仿宋" w:cs="仿宋"/>
          <w:kern w:val="0"/>
          <w:sz w:val="24"/>
          <w:lang w:val="zh-CN"/>
        </w:rPr>
        <w:t>。</w:t>
      </w:r>
    </w:p>
    <w:p>
      <w:pPr>
        <w:snapToGrid w:val="0"/>
        <w:spacing w:line="30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2、此表仅提供了表格形式，投标供应商应根据需要来填写完整的报价明细清单。</w:t>
      </w:r>
      <w:r>
        <w:rPr>
          <w:rFonts w:hint="eastAsia" w:ascii="仿宋" w:hAnsi="仿宋" w:eastAsia="仿宋" w:cs="仿宋"/>
          <w:sz w:val="24"/>
        </w:rPr>
        <w:t>明细清单合计总价应与投标（开标）一览表报价保持一致。</w:t>
      </w:r>
    </w:p>
    <w:p>
      <w:pPr>
        <w:snapToGrid w:val="0"/>
        <w:spacing w:line="300" w:lineRule="auto"/>
        <w:ind w:firstLine="480" w:firstLineChars="200"/>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righ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pPr>
        <w:spacing w:line="360" w:lineRule="auto"/>
        <w:ind w:firstLine="5040" w:firstLineChars="21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年月日</w:t>
      </w:r>
    </w:p>
    <w:p>
      <w:pPr>
        <w:autoSpaceDE w:val="0"/>
        <w:autoSpaceDN w:val="0"/>
        <w:jc w:val="center"/>
        <w:rPr>
          <w:rFonts w:ascii="仿宋" w:hAnsi="仿宋" w:eastAsia="仿宋" w:cs="仿宋"/>
          <w:b/>
          <w:sz w:val="32"/>
          <w:szCs w:val="32"/>
        </w:rPr>
      </w:pPr>
    </w:p>
    <w:p>
      <w:pPr>
        <w:spacing w:line="360" w:lineRule="auto"/>
        <w:ind w:left="5060" w:hanging="5060" w:hangingChars="2100"/>
        <w:rPr>
          <w:rFonts w:ascii="仿宋" w:hAnsi="仿宋" w:eastAsia="仿宋" w:cs="仿宋"/>
          <w:b/>
          <w:bCs/>
          <w:kern w:val="0"/>
          <w:sz w:val="24"/>
        </w:rPr>
      </w:pPr>
    </w:p>
    <w:p>
      <w:pPr>
        <w:autoSpaceDE w:val="0"/>
        <w:autoSpaceDN w:val="0"/>
        <w:spacing w:line="360" w:lineRule="auto"/>
        <w:ind w:right="1120"/>
        <w:jc w:val="left"/>
        <w:rPr>
          <w:rFonts w:ascii="仿宋" w:hAnsi="仿宋" w:eastAsia="仿宋" w:cs="仿宋"/>
          <w:sz w:val="24"/>
        </w:rPr>
        <w:sectPr>
          <w:pgSz w:w="11906" w:h="16838"/>
          <w:pgMar w:top="1247" w:right="1418" w:bottom="1276" w:left="1418" w:header="851" w:footer="992" w:gutter="0"/>
          <w:cols w:space="720" w:num="1"/>
          <w:titlePg/>
          <w:docGrid w:linePitch="312" w:charSpace="0"/>
        </w:sectPr>
      </w:pPr>
    </w:p>
    <w:p>
      <w:pPr>
        <w:pStyle w:val="2"/>
        <w:keepNext w:val="0"/>
        <w:keepLines w:val="0"/>
        <w:pageBreakBefore/>
        <w:widowControl/>
        <w:tabs>
          <w:tab w:val="left" w:pos="360"/>
        </w:tabs>
        <w:spacing w:before="100" w:beforeAutospacing="1" w:after="100" w:afterAutospacing="1" w:line="360" w:lineRule="auto"/>
        <w:ind w:left="1290" w:firstLine="3213" w:firstLineChars="1000"/>
        <w:rPr>
          <w:rFonts w:ascii="仿宋" w:hAnsi="仿宋" w:eastAsia="仿宋" w:cs="仿宋"/>
          <w:sz w:val="32"/>
          <w:szCs w:val="32"/>
        </w:rPr>
      </w:pPr>
      <w:r>
        <w:rPr>
          <w:rFonts w:hint="eastAsia" w:ascii="仿宋" w:hAnsi="仿宋" w:eastAsia="仿宋" w:cs="仿宋"/>
          <w:sz w:val="32"/>
          <w:szCs w:val="32"/>
        </w:rPr>
        <w:t>附件</w:t>
      </w:r>
    </w:p>
    <w:p>
      <w:pPr>
        <w:spacing w:line="360" w:lineRule="auto"/>
        <w:rPr>
          <w:rFonts w:ascii="仿宋" w:hAnsi="仿宋" w:eastAsia="仿宋" w:cs="仿宋"/>
          <w:b/>
          <w:spacing w:val="6"/>
          <w:sz w:val="24"/>
        </w:rPr>
      </w:pPr>
      <w:r>
        <w:rPr>
          <w:rFonts w:hint="eastAsia" w:ascii="仿宋" w:hAnsi="仿宋" w:eastAsia="仿宋" w:cs="仿宋"/>
          <w:b/>
          <w:spacing w:val="6"/>
          <w:sz w:val="24"/>
        </w:rPr>
        <w:t>附件1：</w:t>
      </w:r>
    </w:p>
    <w:p>
      <w:pPr>
        <w:spacing w:line="360" w:lineRule="auto"/>
        <w:jc w:val="center"/>
        <w:rPr>
          <w:rFonts w:ascii="仿宋" w:hAnsi="仿宋" w:eastAsia="仿宋" w:cs="仿宋"/>
          <w:b/>
          <w:spacing w:val="6"/>
          <w:sz w:val="28"/>
          <w:szCs w:val="28"/>
        </w:rPr>
      </w:pPr>
      <w:r>
        <w:rPr>
          <w:rFonts w:hint="eastAsia" w:ascii="仿宋" w:hAnsi="仿宋" w:eastAsia="仿宋" w:cs="仿宋"/>
          <w:b/>
          <w:spacing w:val="6"/>
          <w:sz w:val="28"/>
          <w:szCs w:val="28"/>
        </w:rPr>
        <w:t>残疾人福利性单位声明函</w:t>
      </w:r>
    </w:p>
    <w:p>
      <w:pPr>
        <w:spacing w:line="360" w:lineRule="auto"/>
        <w:rPr>
          <w:rFonts w:ascii="仿宋" w:hAnsi="仿宋" w:eastAsia="仿宋" w:cs="仿宋"/>
          <w:b/>
          <w:spacing w:val="6"/>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kern w:val="0"/>
          <w:sz w:val="24"/>
          <w:lang w:val="zh-CN"/>
        </w:rPr>
        <w:t>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日期：</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br w:type="page"/>
      </w:r>
    </w:p>
    <w:p>
      <w:pPr>
        <w:spacing w:line="360" w:lineRule="auto"/>
        <w:jc w:val="left"/>
        <w:rPr>
          <w:rFonts w:ascii="仿宋" w:hAnsi="仿宋" w:eastAsia="仿宋" w:cs="仿宋"/>
          <w:b/>
          <w:spacing w:val="6"/>
          <w:sz w:val="24"/>
        </w:rPr>
      </w:pPr>
      <w:r>
        <w:rPr>
          <w:rFonts w:hint="eastAsia" w:ascii="仿宋" w:hAnsi="仿宋" w:eastAsia="仿宋" w:cs="仿宋"/>
          <w:b/>
          <w:spacing w:val="6"/>
          <w:sz w:val="24"/>
        </w:rPr>
        <w:t>附件2：质疑函范本及制作说明</w:t>
      </w:r>
    </w:p>
    <w:p>
      <w:pPr>
        <w:spacing w:line="360" w:lineRule="auto"/>
        <w:jc w:val="center"/>
        <w:rPr>
          <w:rFonts w:ascii="仿宋" w:hAnsi="仿宋" w:eastAsia="仿宋" w:cs="仿宋"/>
          <w:b/>
          <w:spacing w:val="6"/>
          <w:sz w:val="28"/>
          <w:szCs w:val="28"/>
        </w:rPr>
      </w:pPr>
      <w:r>
        <w:rPr>
          <w:rFonts w:hint="eastAsia" w:ascii="仿宋" w:hAnsi="仿宋" w:eastAsia="仿宋" w:cs="仿宋"/>
          <w:b/>
          <w:spacing w:val="6"/>
          <w:sz w:val="28"/>
          <w:szCs w:val="28"/>
        </w:rPr>
        <w:t>质疑函范本</w:t>
      </w:r>
    </w:p>
    <w:p>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sz w:val="24"/>
        </w:rPr>
      </w:pPr>
      <w:r>
        <w:rPr>
          <w:rFonts w:hint="eastAsia" w:ascii="仿宋" w:hAnsi="仿宋" w:eastAsia="仿宋" w:cs="仿宋"/>
          <w:sz w:val="24"/>
        </w:rPr>
        <w:t>联系人：联系电话：</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pPr>
        <w:snapToGrid w:val="0"/>
        <w:spacing w:line="360" w:lineRule="auto"/>
        <w:rPr>
          <w:rFonts w:ascii="仿宋" w:hAnsi="仿宋" w:eastAsia="仿宋" w:cs="仿宋"/>
          <w:sz w:val="24"/>
        </w:rPr>
      </w:pPr>
      <w:r>
        <w:rPr>
          <w:rFonts w:hint="eastAsia" w:ascii="仿宋" w:hAnsi="仿宋" w:eastAsia="仿宋" w:cs="仿宋"/>
          <w:sz w:val="24"/>
        </w:rPr>
        <w:t>联系电话：</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p>
    <w:p>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pPr>
        <w:snapToGrid w:val="0"/>
        <w:spacing w:line="360" w:lineRule="auto"/>
        <w:rPr>
          <w:rFonts w:ascii="仿宋" w:hAnsi="仿宋" w:eastAsia="仿宋" w:cs="仿宋"/>
          <w:sz w:val="24"/>
          <w:u w:val="dotted"/>
        </w:rPr>
      </w:pP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p>
    <w:p>
      <w:pPr>
        <w:spacing w:line="360" w:lineRule="auto"/>
        <w:rPr>
          <w:rFonts w:ascii="仿宋" w:hAnsi="仿宋" w:eastAsia="仿宋" w:cs="仿宋"/>
          <w:sz w:val="24"/>
        </w:rPr>
      </w:pPr>
      <w:r>
        <w:rPr>
          <w:rFonts w:hint="eastAsia" w:ascii="仿宋" w:hAnsi="仿宋" w:eastAsia="仿宋" w:cs="仿宋"/>
          <w:sz w:val="24"/>
        </w:rPr>
        <w:t>签字(签章)：公章：</w:t>
      </w:r>
    </w:p>
    <w:p>
      <w:pPr>
        <w:spacing w:line="360" w:lineRule="auto"/>
        <w:rPr>
          <w:rFonts w:ascii="仿宋" w:hAnsi="仿宋" w:eastAsia="仿宋" w:cs="仿宋"/>
          <w:sz w:val="24"/>
        </w:rPr>
      </w:pPr>
      <w:r>
        <w:rPr>
          <w:rFonts w:hint="eastAsia" w:ascii="仿宋" w:hAnsi="仿宋" w:eastAsia="仿宋" w:cs="仿宋"/>
          <w:sz w:val="24"/>
        </w:rPr>
        <w:t>日期：</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ascii="仿宋" w:hAnsi="仿宋" w:eastAsia="仿宋" w:cs="仿宋"/>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pStyle w:val="518"/>
        <w:ind w:firstLine="506"/>
        <w:rPr>
          <w:rFonts w:ascii="仿宋" w:hAnsi="仿宋" w:eastAsia="仿宋" w:cs="仿宋"/>
          <w:b/>
          <w:spacing w:val="6"/>
        </w:rPr>
      </w:pPr>
    </w:p>
    <w:p>
      <w:pPr>
        <w:pStyle w:val="3"/>
        <w:rPr>
          <w:rFonts w:ascii="仿宋" w:hAnsi="仿宋" w:eastAsia="仿宋" w:cs="仿宋"/>
          <w:b/>
          <w:spacing w:val="6"/>
        </w:rPr>
      </w:pPr>
    </w:p>
    <w:p>
      <w:pPr>
        <w:pStyle w:val="3"/>
        <w:rPr>
          <w:rFonts w:ascii="仿宋" w:hAnsi="仿宋" w:eastAsia="仿宋" w:cs="仿宋"/>
          <w:b/>
          <w:spacing w:val="6"/>
        </w:rPr>
      </w:pPr>
    </w:p>
    <w:p>
      <w:pPr>
        <w:pStyle w:val="3"/>
        <w:rPr>
          <w:rFonts w:ascii="仿宋" w:hAnsi="仿宋" w:eastAsia="仿宋" w:cs="仿宋"/>
          <w:b/>
          <w:spacing w:val="6"/>
        </w:rPr>
      </w:pPr>
    </w:p>
    <w:p>
      <w:pPr>
        <w:pStyle w:val="3"/>
        <w:rPr>
          <w:rFonts w:ascii="仿宋" w:hAnsi="仿宋" w:eastAsia="仿宋" w:cs="仿宋"/>
          <w:b/>
          <w:spacing w:val="6"/>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left"/>
        <w:rPr>
          <w:rFonts w:ascii="仿宋" w:hAnsi="仿宋" w:eastAsia="仿宋" w:cs="仿宋"/>
          <w:b/>
          <w:spacing w:val="6"/>
          <w:sz w:val="24"/>
        </w:rPr>
      </w:pPr>
    </w:p>
    <w:p>
      <w:pPr>
        <w:pStyle w:val="4"/>
        <w:rPr>
          <w:rFonts w:ascii="仿宋" w:eastAsia="仿宋" w:cs="仿宋"/>
        </w:rPr>
      </w:pPr>
    </w:p>
    <w:p>
      <w:pPr>
        <w:spacing w:line="360" w:lineRule="auto"/>
        <w:jc w:val="left"/>
        <w:rPr>
          <w:rFonts w:ascii="仿宋" w:hAnsi="仿宋" w:eastAsia="仿宋" w:cs="仿宋"/>
          <w:b/>
          <w:sz w:val="24"/>
        </w:rPr>
      </w:pPr>
      <w:r>
        <w:rPr>
          <w:rFonts w:hint="eastAsia" w:ascii="仿宋" w:hAnsi="仿宋" w:eastAsia="仿宋" w:cs="仿宋"/>
          <w:b/>
          <w:spacing w:val="6"/>
          <w:sz w:val="24"/>
        </w:rPr>
        <w:t>附件3：投诉书范本及制作说明</w:t>
      </w:r>
    </w:p>
    <w:p>
      <w:pPr>
        <w:spacing w:line="360" w:lineRule="auto"/>
        <w:jc w:val="center"/>
        <w:rPr>
          <w:rFonts w:ascii="仿宋" w:hAnsi="仿宋" w:eastAsia="仿宋" w:cs="仿宋"/>
          <w:b/>
          <w:spacing w:val="6"/>
          <w:sz w:val="28"/>
          <w:szCs w:val="28"/>
        </w:rPr>
      </w:pPr>
      <w:r>
        <w:rPr>
          <w:rFonts w:hint="eastAsia" w:ascii="仿宋" w:hAnsi="仿宋" w:eastAsia="仿宋" w:cs="仿宋"/>
          <w:b/>
          <w:spacing w:val="6"/>
          <w:sz w:val="28"/>
          <w:szCs w:val="28"/>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p>
    <w:p>
      <w:pPr>
        <w:spacing w:line="360" w:lineRule="auto"/>
        <w:rPr>
          <w:rFonts w:ascii="仿宋" w:hAnsi="仿宋" w:eastAsia="仿宋" w:cs="仿宋"/>
          <w:sz w:val="24"/>
          <w:u w:val="single"/>
        </w:rPr>
      </w:pPr>
      <w:r>
        <w:rPr>
          <w:rFonts w:hint="eastAsia" w:ascii="仿宋" w:hAnsi="仿宋" w:eastAsia="仿宋" w:cs="仿宋"/>
          <w:sz w:val="24"/>
        </w:rPr>
        <w:t>地址：邮编：</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w:t>
      </w:r>
    </w:p>
    <w:p>
      <w:pPr>
        <w:spacing w:line="360" w:lineRule="auto"/>
        <w:rPr>
          <w:rFonts w:ascii="仿宋" w:hAnsi="仿宋" w:eastAsia="仿宋" w:cs="仿宋"/>
          <w:sz w:val="24"/>
          <w:u w:val="dotted"/>
        </w:rPr>
      </w:pPr>
      <w:r>
        <w:rPr>
          <w:rFonts w:hint="eastAsia" w:ascii="仿宋" w:hAnsi="仿宋" w:eastAsia="仿宋" w:cs="仿宋"/>
          <w:sz w:val="24"/>
        </w:rPr>
        <w:t>地址：邮编：</w:t>
      </w:r>
    </w:p>
    <w:p>
      <w:pPr>
        <w:spacing w:line="360" w:lineRule="auto"/>
        <w:rPr>
          <w:rFonts w:ascii="仿宋" w:hAnsi="仿宋" w:eastAsia="仿宋" w:cs="仿宋"/>
          <w:sz w:val="24"/>
          <w:u w:val="single"/>
        </w:rPr>
      </w:pPr>
      <w:r>
        <w:rPr>
          <w:rFonts w:hint="eastAsia" w:ascii="仿宋" w:hAnsi="仿宋" w:eastAsia="仿宋" w:cs="仿宋"/>
          <w:sz w:val="24"/>
        </w:rPr>
        <w:t>被投诉人1：</w:t>
      </w:r>
    </w:p>
    <w:p>
      <w:pPr>
        <w:spacing w:line="360" w:lineRule="auto"/>
        <w:rPr>
          <w:rFonts w:ascii="仿宋" w:hAnsi="仿宋" w:eastAsia="仿宋" w:cs="仿宋"/>
          <w:sz w:val="24"/>
          <w:u w:val="single"/>
        </w:rPr>
      </w:pPr>
      <w:r>
        <w:rPr>
          <w:rFonts w:hint="eastAsia" w:ascii="仿宋" w:hAnsi="仿宋" w:eastAsia="仿宋" w:cs="仿宋"/>
          <w:sz w:val="24"/>
        </w:rPr>
        <w:t>地址：邮编：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p>
    <w:p>
      <w:pPr>
        <w:spacing w:line="360" w:lineRule="auto"/>
        <w:rPr>
          <w:rFonts w:ascii="仿宋" w:hAnsi="仿宋" w:eastAsia="仿宋" w:cs="仿宋"/>
          <w:sz w:val="24"/>
          <w:u w:val="single"/>
        </w:rPr>
      </w:pPr>
      <w:r>
        <w:rPr>
          <w:rFonts w:hint="eastAsia" w:ascii="仿宋" w:hAnsi="仿宋" w:eastAsia="仿宋" w:cs="仿宋"/>
          <w:sz w:val="24"/>
        </w:rPr>
        <w:t>地址：邮编：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p>
    <w:p>
      <w:pPr>
        <w:spacing w:line="360" w:lineRule="auto"/>
        <w:rPr>
          <w:rFonts w:ascii="仿宋" w:hAnsi="仿宋" w:eastAsia="仿宋" w:cs="仿宋"/>
          <w:sz w:val="24"/>
          <w:u w:val="single"/>
        </w:rPr>
      </w:pPr>
      <w:r>
        <w:rPr>
          <w:rFonts w:hint="eastAsia" w:ascii="仿宋" w:hAnsi="仿宋" w:eastAsia="仿宋" w:cs="仿宋"/>
          <w:sz w:val="24"/>
        </w:rPr>
        <w:t>采购项目编号：包号：</w:t>
      </w:r>
    </w:p>
    <w:p>
      <w:pPr>
        <w:spacing w:line="360" w:lineRule="auto"/>
        <w:rPr>
          <w:rFonts w:ascii="仿宋" w:hAnsi="仿宋" w:eastAsia="仿宋" w:cs="仿宋"/>
          <w:sz w:val="24"/>
        </w:rPr>
      </w:pPr>
      <w:r>
        <w:rPr>
          <w:rFonts w:hint="eastAsia" w:ascii="仿宋" w:hAnsi="仿宋" w:eastAsia="仿宋" w:cs="仿宋"/>
          <w:sz w:val="24"/>
        </w:rPr>
        <w:t>采购人名称：</w:t>
      </w:r>
    </w:p>
    <w:p>
      <w:pPr>
        <w:spacing w:line="360" w:lineRule="auto"/>
        <w:rPr>
          <w:rFonts w:ascii="仿宋" w:hAnsi="仿宋" w:eastAsia="仿宋" w:cs="仿宋"/>
          <w:sz w:val="24"/>
          <w:u w:val="single"/>
        </w:rPr>
      </w:pPr>
      <w:r>
        <w:rPr>
          <w:rFonts w:hint="eastAsia" w:ascii="仿宋" w:hAnsi="仿宋" w:eastAsia="仿宋" w:cs="仿宋"/>
          <w:sz w:val="24"/>
        </w:rPr>
        <w:t>代理机构名称：</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是/否</w:t>
      </w:r>
      <w:r>
        <w:rPr>
          <w:rFonts w:hint="eastAsia" w:ascii="仿宋" w:hAnsi="仿宋" w:eastAsia="仿宋" w:cs="仿宋"/>
          <w:sz w:val="24"/>
        </w:rPr>
        <w:t>公告期限：</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是/否</w:t>
      </w:r>
      <w:r>
        <w:rPr>
          <w:rFonts w:hint="eastAsia" w:ascii="仿宋" w:hAnsi="仿宋" w:eastAsia="仿宋" w:cs="仿宋"/>
          <w:sz w:val="24"/>
        </w:rPr>
        <w:t>公告期限：</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pPr>
        <w:spacing w:line="360" w:lineRule="auto"/>
        <w:rPr>
          <w:rFonts w:ascii="仿宋" w:hAnsi="仿宋" w:eastAsia="仿宋" w:cs="仿宋"/>
          <w:sz w:val="24"/>
          <w:u w:val="dotted"/>
        </w:rPr>
      </w:pP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p>
    <w:p>
      <w:pPr>
        <w:spacing w:line="360" w:lineRule="auto"/>
        <w:rPr>
          <w:rFonts w:ascii="仿宋" w:hAnsi="仿宋" w:eastAsia="仿宋" w:cs="仿宋"/>
          <w:sz w:val="24"/>
        </w:rPr>
      </w:pPr>
      <w:r>
        <w:rPr>
          <w:rFonts w:hint="eastAsia" w:ascii="仿宋" w:hAnsi="仿宋" w:eastAsia="仿宋" w:cs="仿宋"/>
          <w:sz w:val="24"/>
        </w:rPr>
        <w:t>事实依据：</w:t>
      </w:r>
    </w:p>
    <w:p>
      <w:pPr>
        <w:spacing w:line="360" w:lineRule="auto"/>
        <w:rPr>
          <w:rFonts w:ascii="仿宋" w:hAnsi="仿宋" w:eastAsia="仿宋" w:cs="仿宋"/>
          <w:sz w:val="24"/>
          <w:u w:val="dotted"/>
        </w:rPr>
      </w:pPr>
    </w:p>
    <w:p>
      <w:pPr>
        <w:spacing w:line="360" w:lineRule="auto"/>
        <w:rPr>
          <w:rFonts w:ascii="仿宋" w:hAnsi="仿宋" w:eastAsia="仿宋" w:cs="仿宋"/>
          <w:sz w:val="24"/>
          <w:u w:val="single"/>
        </w:rPr>
      </w:pPr>
      <w:r>
        <w:rPr>
          <w:rFonts w:hint="eastAsia" w:ascii="仿宋" w:hAnsi="仿宋" w:eastAsia="仿宋" w:cs="仿宋"/>
          <w:sz w:val="24"/>
        </w:rPr>
        <w:t>法律依据：</w:t>
      </w:r>
    </w:p>
    <w:p>
      <w:pPr>
        <w:spacing w:line="360" w:lineRule="auto"/>
        <w:rPr>
          <w:rFonts w:ascii="仿宋" w:hAnsi="仿宋" w:eastAsia="仿宋" w:cs="仿宋"/>
          <w:sz w:val="24"/>
          <w:u w:val="dotted"/>
        </w:rPr>
      </w:pP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p>
    <w:p>
      <w:pPr>
        <w:spacing w:line="360" w:lineRule="auto"/>
        <w:rPr>
          <w:rFonts w:ascii="仿宋" w:hAnsi="仿宋" w:eastAsia="仿宋" w:cs="仿宋"/>
          <w:sz w:val="24"/>
          <w:u w:val="single"/>
        </w:rPr>
      </w:pPr>
    </w:p>
    <w:p>
      <w:pPr>
        <w:spacing w:line="360" w:lineRule="auto"/>
        <w:rPr>
          <w:rFonts w:ascii="仿宋" w:hAnsi="仿宋" w:eastAsia="仿宋" w:cs="仿宋"/>
          <w:sz w:val="24"/>
        </w:rPr>
      </w:pPr>
      <w:r>
        <w:rPr>
          <w:rFonts w:hint="eastAsia" w:ascii="仿宋" w:hAnsi="仿宋" w:eastAsia="仿宋" w:cs="仿宋"/>
          <w:sz w:val="24"/>
        </w:rPr>
        <w:t>签字(签章)：公章：</w:t>
      </w:r>
    </w:p>
    <w:p>
      <w:pPr>
        <w:spacing w:line="360" w:lineRule="auto"/>
        <w:rPr>
          <w:rFonts w:ascii="仿宋" w:hAnsi="仿宋" w:eastAsia="仿宋" w:cs="仿宋"/>
          <w:sz w:val="24"/>
        </w:rPr>
      </w:pPr>
      <w:r>
        <w:rPr>
          <w:rFonts w:hint="eastAsia" w:ascii="仿宋" w:hAnsi="仿宋" w:eastAsia="仿宋" w:cs="仿宋"/>
          <w:sz w:val="24"/>
        </w:rPr>
        <w:t>日期：</w:t>
      </w: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仿宋" w:hAnsi="仿宋" w:eastAsia="仿宋" w:cs="仿宋"/>
          <w:b/>
          <w:bCs/>
          <w:sz w:val="32"/>
          <w:szCs w:val="32"/>
        </w:rPr>
      </w:pPr>
      <w:r>
        <w:rPr>
          <w:rFonts w:hint="eastAsia" w:ascii="仿宋" w:hAnsi="仿宋" w:eastAsia="仿宋" w:cs="仿宋"/>
          <w:sz w:val="24"/>
        </w:rPr>
        <w:br w:type="page"/>
      </w: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ind w:firstLine="480" w:firstLineChars="200"/>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淳安县规划和自然资源局、浙江辰光项目管理有限公司：</w:t>
      </w:r>
    </w:p>
    <w:p>
      <w:pPr>
        <w:spacing w:line="360" w:lineRule="auto"/>
        <w:ind w:firstLine="480" w:firstLineChars="200"/>
        <w:rPr>
          <w:rFonts w:ascii="仿宋" w:hAnsi="仿宋" w:eastAsia="仿宋" w:cs="仿宋"/>
          <w:sz w:val="24"/>
        </w:rPr>
      </w:pPr>
      <w:r>
        <w:rPr>
          <w:rFonts w:hint="eastAsia" w:ascii="仿宋" w:hAnsi="仿宋" w:eastAsia="仿宋" w:cs="仿宋"/>
          <w:sz w:val="24"/>
        </w:rPr>
        <w:t>我方(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日期：年月日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ascii="仿宋" w:hAnsi="仿宋" w:eastAsia="仿宋" w:cs="仿宋"/>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8"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gC8LOzkCAAB+BAAADgAAAAAAAAABACAAAAAnAQAAZHJz&#10;L2Uyb0RvYy54bWxQSwUGAAAAAAYABgBZAQAA0gUAAAAA&#10;">
                <v:fill on="t" focussize="0,0"/>
                <v:stroke color="#000000" miterlimit="2" joinstyle="miter"/>
                <v:imagedata o:title=""/>
                <o:lock v:ext="edit" aspectratio="f"/>
              </v:rect>
            </w:pict>
          </mc:Fallback>
        </mc:AlternateContent>
      </w:r>
      <w:r>
        <w:rPr>
          <w:rFonts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矩形 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7"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AbrXtT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bCs/>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bCs/>
          <w:sz w:val="32"/>
          <w:szCs w:val="32"/>
          <w:lang w:val="zh-CN"/>
        </w:rPr>
        <w:t>联合协议</w:t>
      </w:r>
    </w:p>
    <w:p>
      <w:pPr>
        <w:spacing w:line="360" w:lineRule="auto"/>
        <w:rPr>
          <w:rFonts w:ascii="仿宋" w:hAnsi="仿宋" w:eastAsia="仿宋" w:cs="仿宋"/>
          <w:b/>
          <w:bCs/>
          <w:sz w:val="24"/>
        </w:rPr>
      </w:pPr>
      <w:r>
        <w:rPr>
          <w:rFonts w:hint="eastAsia" w:ascii="仿宋" w:hAnsi="仿宋" w:eastAsia="仿宋" w:cs="仿宋"/>
          <w:b/>
          <w:bCs/>
          <w:sz w:val="24"/>
        </w:rPr>
        <w:t>（以联合体形式投标的，提供联合协议；本项目不接受联合体投标或者投标人不以联合体形式投标的，则不需要提供）</w:t>
      </w:r>
    </w:p>
    <w:p>
      <w:pPr>
        <w:spacing w:line="360" w:lineRule="auto"/>
        <w:rPr>
          <w:rFonts w:ascii="仿宋" w:hAnsi="仿宋" w:eastAsia="仿宋" w:cs="仿宋"/>
          <w:sz w:val="24"/>
          <w:lang w:val="zh-CN"/>
        </w:rPr>
      </w:pPr>
      <w:r>
        <w:rPr>
          <w:rFonts w:hint="eastAsia" w:ascii="仿宋" w:hAnsi="仿宋" w:eastAsia="仿宋" w:cs="仿宋"/>
          <w:sz w:val="24"/>
          <w:u w:val="single"/>
        </w:rPr>
        <w:t>（联合体所有成员名称）</w:t>
      </w:r>
      <w:r>
        <w:rPr>
          <w:rFonts w:hint="eastAsia" w:ascii="仿宋" w:hAnsi="仿宋" w:eastAsia="仿宋" w:cs="仿宋"/>
          <w:sz w:val="24"/>
        </w:rPr>
        <w:t>自愿</w:t>
      </w:r>
      <w:r>
        <w:rPr>
          <w:rFonts w:hint="eastAsia" w:ascii="仿宋" w:hAnsi="仿宋" w:eastAsia="仿宋" w:cs="仿宋"/>
          <w:sz w:val="24"/>
          <w:lang w:val="zh-CN"/>
        </w:rPr>
        <w:t>组成一个联合体，以一个投标人的身份</w:t>
      </w:r>
      <w:r>
        <w:rPr>
          <w:rFonts w:hint="eastAsia" w:ascii="仿宋" w:hAnsi="仿宋" w:eastAsia="仿宋" w:cs="仿宋"/>
          <w:sz w:val="24"/>
        </w:rPr>
        <w:t>参加（项目名称）【招标编号：（采购编号）】</w:t>
      </w:r>
      <w:r>
        <w:rPr>
          <w:rFonts w:hint="eastAsia" w:ascii="仿宋" w:hAnsi="仿宋" w:eastAsia="仿宋" w:cs="仿宋"/>
          <w:sz w:val="24"/>
          <w:lang w:val="zh-CN"/>
        </w:rPr>
        <w:t>投标。</w:t>
      </w:r>
    </w:p>
    <w:p>
      <w:pPr>
        <w:spacing w:line="360" w:lineRule="auto"/>
        <w:rPr>
          <w:rFonts w:ascii="仿宋" w:hAnsi="仿宋" w:eastAsia="仿宋" w:cs="仿宋"/>
          <w:sz w:val="24"/>
          <w:lang w:val="zh-CN"/>
        </w:rPr>
      </w:pPr>
      <w:r>
        <w:rPr>
          <w:rFonts w:hint="eastAsia" w:ascii="仿宋" w:hAnsi="仿宋" w:eastAsia="仿宋" w:cs="仿宋"/>
          <w:sz w:val="24"/>
          <w:lang w:val="zh-CN"/>
        </w:rPr>
        <w:t>一、各方一致决定，</w:t>
      </w:r>
      <w:r>
        <w:rPr>
          <w:rFonts w:hint="eastAsia" w:ascii="仿宋" w:hAnsi="仿宋" w:eastAsia="仿宋" w:cs="仿宋"/>
          <w:sz w:val="24"/>
        </w:rPr>
        <w:t>（某联合体成员名称）为联合体</w:t>
      </w:r>
      <w:r>
        <w:rPr>
          <w:rFonts w:hint="eastAsia" w:ascii="仿宋" w:hAnsi="仿宋" w:eastAsia="仿宋" w:cs="仿宋"/>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sz w:val="24"/>
          <w:lang w:val="zh-CN"/>
        </w:rPr>
        <w:t>。</w:t>
      </w:r>
    </w:p>
    <w:p>
      <w:pPr>
        <w:spacing w:line="360" w:lineRule="auto"/>
        <w:rPr>
          <w:rFonts w:ascii="仿宋" w:hAnsi="仿宋" w:eastAsia="仿宋" w:cs="仿宋"/>
          <w:sz w:val="24"/>
          <w:lang w:val="zh-CN"/>
        </w:rPr>
      </w:pPr>
      <w:r>
        <w:rPr>
          <w:rFonts w:hint="eastAsia" w:ascii="仿宋" w:hAnsi="仿宋" w:eastAsia="仿宋" w:cs="仿宋"/>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sz w:val="24"/>
          <w:lang w:val="zh-CN"/>
        </w:rPr>
        <w:t>授权代表根据招标文件规定及投标内容而对采购人、采购机构所作的任何合法承诺，包括书面澄清及相应等均对联合投标各方产生约束力。</w:t>
      </w:r>
    </w:p>
    <w:p>
      <w:pPr>
        <w:spacing w:line="360" w:lineRule="auto"/>
        <w:rPr>
          <w:rFonts w:ascii="仿宋" w:hAnsi="仿宋" w:eastAsia="仿宋" w:cs="仿宋"/>
          <w:sz w:val="24"/>
          <w:lang w:val="zh-CN"/>
        </w:rPr>
      </w:pPr>
      <w:r>
        <w:rPr>
          <w:rFonts w:hint="eastAsia" w:ascii="仿宋" w:hAnsi="仿宋" w:eastAsia="仿宋" w:cs="仿宋"/>
          <w:sz w:val="24"/>
          <w:lang w:val="zh-CN"/>
        </w:rPr>
        <w:t>三、本次联合投标中，分工如下：</w:t>
      </w:r>
    </w:p>
    <w:p>
      <w:pPr>
        <w:spacing w:line="360" w:lineRule="auto"/>
        <w:rPr>
          <w:rFonts w:ascii="仿宋" w:hAnsi="仿宋" w:eastAsia="仿宋" w:cs="仿宋"/>
          <w:sz w:val="24"/>
          <w:lang w:val="zh-CN"/>
        </w:rPr>
      </w:pPr>
      <w:r>
        <w:rPr>
          <w:rFonts w:hint="eastAsia" w:ascii="仿宋" w:hAnsi="仿宋" w:eastAsia="仿宋" w:cs="仿宋"/>
          <w:sz w:val="24"/>
        </w:rPr>
        <w:t>（联合体成员1）</w:t>
      </w:r>
      <w:r>
        <w:rPr>
          <w:rFonts w:hint="eastAsia" w:ascii="仿宋" w:hAnsi="仿宋" w:eastAsia="仿宋" w:cs="仿宋"/>
          <w:sz w:val="24"/>
          <w:lang w:val="zh-CN"/>
        </w:rPr>
        <w:t>承担的工作和义务为：；</w:t>
      </w:r>
    </w:p>
    <w:p>
      <w:pPr>
        <w:spacing w:line="360" w:lineRule="auto"/>
        <w:rPr>
          <w:rFonts w:ascii="仿宋" w:hAnsi="仿宋" w:eastAsia="仿宋" w:cs="仿宋"/>
          <w:sz w:val="24"/>
          <w:lang w:val="zh-CN"/>
        </w:rPr>
      </w:pPr>
      <w:r>
        <w:rPr>
          <w:rFonts w:hint="eastAsia" w:ascii="仿宋" w:hAnsi="仿宋" w:eastAsia="仿宋" w:cs="仿宋"/>
          <w:sz w:val="24"/>
        </w:rPr>
        <w:t>（联合体成员2）</w:t>
      </w:r>
      <w:r>
        <w:rPr>
          <w:rFonts w:hint="eastAsia" w:ascii="仿宋" w:hAnsi="仿宋" w:eastAsia="仿宋" w:cs="仿宋"/>
          <w:sz w:val="24"/>
          <w:lang w:val="zh-CN"/>
        </w:rPr>
        <w:t>承担的工作和义务为：；</w:t>
      </w:r>
    </w:p>
    <w:p>
      <w:pPr>
        <w:spacing w:line="360" w:lineRule="auto"/>
        <w:rPr>
          <w:rFonts w:ascii="仿宋" w:hAnsi="仿宋" w:eastAsia="仿宋" w:cs="仿宋"/>
          <w:sz w:val="24"/>
          <w:lang w:val="zh-CN"/>
        </w:rPr>
      </w:pPr>
      <w:r>
        <w:rPr>
          <w:rFonts w:hint="eastAsia" w:ascii="仿宋" w:hAnsi="仿宋" w:eastAsia="仿宋" w:cs="仿宋"/>
          <w:sz w:val="24"/>
          <w:lang w:val="zh-CN"/>
        </w:rPr>
        <w:t>……</w:t>
      </w:r>
    </w:p>
    <w:p>
      <w:pPr>
        <w:spacing w:line="360" w:lineRule="auto"/>
        <w:rPr>
          <w:rFonts w:ascii="仿宋" w:hAnsi="仿宋" w:eastAsia="仿宋" w:cs="仿宋"/>
          <w:sz w:val="24"/>
          <w:lang w:val="zh-CN"/>
        </w:rPr>
      </w:pPr>
      <w:r>
        <w:rPr>
          <w:rFonts w:hint="eastAsia" w:ascii="仿宋" w:hAnsi="仿宋" w:eastAsia="仿宋" w:cs="仿宋"/>
          <w:sz w:val="24"/>
          <w:lang w:val="zh-CN"/>
        </w:rPr>
        <w:t>四、联合体成员中小企业合同份额。</w:t>
      </w:r>
    </w:p>
    <w:p>
      <w:pPr>
        <w:spacing w:line="360" w:lineRule="auto"/>
        <w:rPr>
          <w:rFonts w:ascii="仿宋" w:hAnsi="仿宋" w:eastAsia="仿宋" w:cs="仿宋"/>
          <w:b/>
          <w:bCs/>
          <w:sz w:val="24"/>
          <w:lang w:val="zh-CN"/>
        </w:rPr>
      </w:pPr>
      <w:r>
        <w:rPr>
          <w:rFonts w:hint="eastAsia" w:ascii="仿宋" w:hAnsi="仿宋" w:eastAsia="仿宋" w:cs="仿宋"/>
          <w:sz w:val="24"/>
          <w:lang w:val="zh-CN"/>
        </w:rPr>
        <w:t>1、</w:t>
      </w:r>
      <w:r>
        <w:rPr>
          <w:rFonts w:hint="eastAsia" w:ascii="仿宋" w:hAnsi="仿宋" w:eastAsia="仿宋" w:cs="仿宋"/>
          <w:sz w:val="24"/>
          <w:u w:val="single"/>
        </w:rPr>
        <w:t>（</w:t>
      </w:r>
      <w:bookmarkStart w:id="519" w:name="_Hlk101131882"/>
      <w:r>
        <w:rPr>
          <w:rFonts w:hint="eastAsia" w:ascii="仿宋" w:hAnsi="仿宋" w:eastAsia="仿宋" w:cs="仿宋"/>
          <w:sz w:val="24"/>
          <w:u w:val="single"/>
        </w:rPr>
        <w:t>联合体成员X,……</w:t>
      </w:r>
      <w:bookmarkEnd w:id="519"/>
      <w:r>
        <w:rPr>
          <w:rFonts w:hint="eastAsia" w:ascii="仿宋" w:hAnsi="仿宋" w:eastAsia="仿宋" w:cs="仿宋"/>
          <w:sz w:val="24"/>
          <w:u w:val="single"/>
        </w:rPr>
        <w:t>）</w:t>
      </w:r>
      <w:r>
        <w:rPr>
          <w:rFonts w:hint="eastAsia" w:ascii="仿宋" w:hAnsi="仿宋" w:eastAsia="仿宋" w:cs="仿宋"/>
          <w:sz w:val="24"/>
        </w:rPr>
        <w:t>提供的服务由小微企业承接，其合同份额占到合同总金额%以上</w:t>
      </w:r>
      <w:r>
        <w:rPr>
          <w:rFonts w:hint="eastAsia" w:ascii="仿宋" w:hAnsi="仿宋" w:eastAsia="仿宋" w:cs="仿宋"/>
          <w:sz w:val="24"/>
          <w:lang w:val="zh-CN"/>
        </w:rPr>
        <w:t>。</w:t>
      </w:r>
      <w:r>
        <w:rPr>
          <w:rFonts w:hint="eastAsia" w:ascii="仿宋" w:hAnsi="仿宋" w:eastAsia="仿宋" w:cs="仿宋"/>
          <w:b/>
          <w:bCs/>
          <w:sz w:val="24"/>
          <w:lang w:val="zh-CN"/>
        </w:rPr>
        <w:t>（</w:t>
      </w:r>
      <w:bookmarkStart w:id="520" w:name="_Hlk101133598"/>
      <w:r>
        <w:rPr>
          <w:rFonts w:hint="eastAsia" w:ascii="仿宋" w:hAnsi="仿宋" w:eastAsia="仿宋" w:cs="仿宋"/>
          <w:b/>
          <w:bCs/>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bCs/>
          <w:color w:val="000000"/>
          <w:sz w:val="24"/>
          <w:lang w:val="zh-CN"/>
        </w:rPr>
        <w:t>6%</w:t>
      </w:r>
      <w:r>
        <w:rPr>
          <w:rFonts w:hint="eastAsia" w:ascii="仿宋" w:hAnsi="仿宋" w:eastAsia="仿宋" w:cs="仿宋"/>
          <w:b/>
          <w:bCs/>
          <w:sz w:val="24"/>
          <w:lang w:val="zh-CN"/>
        </w:rPr>
        <w:t>的扣除。供应商</w:t>
      </w:r>
      <w:r>
        <w:rPr>
          <w:rFonts w:hint="eastAsia" w:ascii="仿宋" w:hAnsi="仿宋" w:eastAsia="仿宋" w:cs="仿宋"/>
          <w:b/>
          <w:bCs/>
          <w:sz w:val="24"/>
        </w:rPr>
        <w:t>拟享受以上价格扣除政策的，填写有关内容。</w:t>
      </w:r>
      <w:bookmarkEnd w:id="520"/>
      <w:r>
        <w:rPr>
          <w:rFonts w:hint="eastAsia" w:ascii="仿宋" w:hAnsi="仿宋" w:eastAsia="仿宋" w:cs="仿宋"/>
          <w:b/>
          <w:bCs/>
          <w:sz w:val="24"/>
          <w:lang w:val="zh-CN"/>
        </w:rPr>
        <w:t>）</w:t>
      </w:r>
    </w:p>
    <w:p>
      <w:pPr>
        <w:spacing w:line="360" w:lineRule="auto"/>
        <w:rPr>
          <w:rFonts w:ascii="仿宋" w:hAnsi="仿宋" w:eastAsia="仿宋" w:cs="仿宋"/>
          <w:sz w:val="24"/>
          <w:lang w:val="zh-CN"/>
        </w:rPr>
      </w:pPr>
      <w:r>
        <w:rPr>
          <w:rFonts w:hint="eastAsia" w:ascii="仿宋" w:hAnsi="仿宋" w:eastAsia="仿宋" w:cs="仿宋"/>
          <w:sz w:val="24"/>
        </w:rPr>
        <w:t>2、</w:t>
      </w:r>
      <w:bookmarkStart w:id="521" w:name="_Hlk101133173"/>
      <w:r>
        <w:rPr>
          <w:rFonts w:hint="eastAsia" w:ascii="仿宋" w:hAnsi="仿宋" w:eastAsia="仿宋" w:cs="仿宋"/>
          <w:sz w:val="24"/>
        </w:rPr>
        <w:t>中小企业合同金额达到 %，小微企业合同金额达到 %</w:t>
      </w:r>
      <w:r>
        <w:rPr>
          <w:rFonts w:hint="eastAsia" w:ascii="仿宋" w:hAnsi="仿宋" w:eastAsia="仿宋" w:cs="仿宋"/>
          <w:sz w:val="24"/>
          <w:lang w:val="zh-CN"/>
        </w:rPr>
        <w:t>。</w:t>
      </w:r>
      <w:r>
        <w:rPr>
          <w:rFonts w:hint="eastAsia" w:ascii="仿宋" w:hAnsi="仿宋" w:eastAsia="仿宋" w:cs="仿宋"/>
          <w:b/>
          <w:bCs/>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sz w:val="24"/>
          <w:lang w:val="zh-CN"/>
        </w:rPr>
        <w:t>）</w:t>
      </w:r>
      <w:bookmarkEnd w:id="521"/>
    </w:p>
    <w:p>
      <w:pPr>
        <w:spacing w:line="360" w:lineRule="auto"/>
        <w:rPr>
          <w:rFonts w:ascii="仿宋" w:hAnsi="仿宋" w:eastAsia="仿宋" w:cs="仿宋"/>
          <w:sz w:val="24"/>
          <w:lang w:val="zh-CN"/>
        </w:rPr>
      </w:pPr>
      <w:r>
        <w:rPr>
          <w:rFonts w:hint="eastAsia" w:ascii="仿宋" w:hAnsi="仿宋" w:eastAsia="仿宋" w:cs="仿宋"/>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pacing w:line="360" w:lineRule="auto"/>
        <w:rPr>
          <w:rFonts w:ascii="仿宋" w:hAnsi="仿宋" w:eastAsia="仿宋" w:cs="仿宋"/>
          <w:sz w:val="24"/>
          <w:lang w:val="zh-CN"/>
        </w:rPr>
      </w:pPr>
      <w:r>
        <w:rPr>
          <w:rFonts w:hint="eastAsia" w:ascii="仿宋" w:hAnsi="仿宋" w:eastAsia="仿宋" w:cs="仿宋"/>
          <w:sz w:val="24"/>
          <w:lang w:val="zh-CN"/>
        </w:rPr>
        <w:t>六、有关本次联合投标的其他事宜：</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1、联合体各方不再单独参加或者与其他供应商另外组成联合体参加同一合同项下的政府采购活动。</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2、联合体中有同类资质的各方按照联合体分工承担相同工作的，按照资质等级较低的供应商确定资质等级。</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3、本协议提交采购人、采购机构后，联合体各方不得以任何形式对上述内容进行修改或撤销。</w:t>
      </w:r>
    </w:p>
    <w:p>
      <w:pPr>
        <w:pStyle w:val="4"/>
        <w:rPr>
          <w:rFonts w:ascii="仿宋" w:eastAsia="仿宋" w:cs="仿宋"/>
        </w:rPr>
      </w:pPr>
    </w:p>
    <w:p>
      <w:pPr>
        <w:spacing w:line="360" w:lineRule="auto"/>
        <w:ind w:firstLine="4800" w:firstLineChars="2000"/>
        <w:rPr>
          <w:rFonts w:ascii="仿宋" w:hAnsi="仿宋" w:eastAsia="仿宋" w:cs="仿宋"/>
          <w:sz w:val="24"/>
          <w:lang w:val="zh-CN"/>
        </w:rPr>
      </w:pPr>
      <w:r>
        <w:rPr>
          <w:rFonts w:hint="eastAsia" w:ascii="仿宋" w:hAnsi="仿宋" w:eastAsia="仿宋" w:cs="仿宋"/>
          <w:sz w:val="24"/>
          <w:lang w:val="zh-CN"/>
        </w:rPr>
        <w:t>联合体成员名称(电子签名/公章)：</w:t>
      </w:r>
    </w:p>
    <w:p>
      <w:pPr>
        <w:spacing w:line="360" w:lineRule="auto"/>
        <w:rPr>
          <w:rFonts w:ascii="仿宋" w:hAnsi="仿宋" w:eastAsia="仿宋" w:cs="仿宋"/>
          <w:sz w:val="24"/>
          <w:lang w:val="zh-CN"/>
        </w:rPr>
      </w:pPr>
      <w:r>
        <w:rPr>
          <w:rFonts w:hint="eastAsia" w:ascii="仿宋" w:hAnsi="仿宋" w:eastAsia="仿宋" w:cs="仿宋"/>
          <w:sz w:val="24"/>
          <w:lang w:val="zh-CN"/>
        </w:rPr>
        <w:t>日期：年月日</w:t>
      </w:r>
    </w:p>
    <w:p>
      <w:pPr>
        <w:spacing w:line="360" w:lineRule="auto"/>
        <w:rPr>
          <w:rFonts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snapToGrid w:val="0"/>
        <w:spacing w:line="360" w:lineRule="auto"/>
        <w:ind w:firstLine="3666" w:firstLineChars="1100"/>
        <w:rPr>
          <w:rFonts w:ascii="仿宋" w:hAnsi="仿宋" w:eastAsia="仿宋" w:cs="仿宋"/>
          <w:b/>
          <w:bCs/>
          <w:sz w:val="32"/>
          <w:szCs w:val="32"/>
          <w:lang w:val="zh-CN"/>
        </w:rPr>
      </w:pPr>
      <w:r>
        <w:rPr>
          <w:rFonts w:hint="eastAsia" w:ascii="仿宋" w:hAnsi="仿宋" w:eastAsia="仿宋" w:cs="仿宋"/>
          <w:b/>
          <w:spacing w:val="6"/>
          <w:sz w:val="32"/>
          <w:szCs w:val="32"/>
        </w:rPr>
        <w:br w:type="page"/>
      </w:r>
      <w:r>
        <w:rPr>
          <w:rFonts w:hint="eastAsia" w:ascii="仿宋" w:hAnsi="仿宋" w:eastAsia="仿宋" w:cs="仿宋"/>
          <w:b/>
          <w:bCs/>
          <w:sz w:val="32"/>
          <w:szCs w:val="32"/>
          <w:lang w:val="zh-CN"/>
        </w:rPr>
        <w:t>附件6：分包意向协议</w:t>
      </w:r>
    </w:p>
    <w:p>
      <w:pPr>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（中标后以分包方式履行合同的，提供分包意向协议；采购人不同意分包或者投标人中标后不以分包方式履行合同的，则不需要提供。）</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u w:val="single"/>
          <w:lang w:val="zh-CN"/>
        </w:rPr>
        <w:t>（投标人名称）</w:t>
      </w:r>
      <w:r>
        <w:rPr>
          <w:rFonts w:hint="eastAsia" w:ascii="仿宋" w:hAnsi="仿宋" w:eastAsia="仿宋" w:cs="仿宋"/>
          <w:sz w:val="24"/>
          <w:lang w:val="zh-CN"/>
        </w:rPr>
        <w:t>若成为（项目名称）【招标编号：（采购编号）】的中标供应商，将依法采取分包方式履行合同。</w:t>
      </w:r>
      <w:r>
        <w:rPr>
          <w:rFonts w:hint="eastAsia" w:ascii="仿宋" w:hAnsi="仿宋" w:eastAsia="仿宋" w:cs="仿宋"/>
          <w:sz w:val="24"/>
          <w:u w:val="single"/>
          <w:lang w:val="zh-CN"/>
        </w:rPr>
        <w:t>（投标人名称）</w:t>
      </w:r>
      <w:r>
        <w:rPr>
          <w:rFonts w:hint="eastAsia" w:ascii="仿宋" w:hAnsi="仿宋" w:eastAsia="仿宋" w:cs="仿宋"/>
          <w:sz w:val="24"/>
          <w:lang w:val="zh-CN"/>
        </w:rPr>
        <w:t>与</w:t>
      </w:r>
      <w:r>
        <w:rPr>
          <w:rFonts w:hint="eastAsia" w:ascii="仿宋" w:hAnsi="仿宋" w:eastAsia="仿宋" w:cs="仿宋"/>
          <w:sz w:val="24"/>
          <w:u w:val="single"/>
          <w:lang w:val="zh-CN"/>
        </w:rPr>
        <w:t>（所有分包供应商名称）</w:t>
      </w:r>
      <w:r>
        <w:rPr>
          <w:rFonts w:hint="eastAsia" w:ascii="仿宋" w:hAnsi="仿宋" w:eastAsia="仿宋" w:cs="仿宋"/>
          <w:sz w:val="24"/>
          <w:lang w:val="zh-CN"/>
        </w:rPr>
        <w:t>达成分包意向协议。</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一、分包标的及数量</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u w:val="single"/>
          <w:lang w:val="zh-CN"/>
        </w:rPr>
        <w:t>（投标人名称）</w:t>
      </w:r>
      <w:r>
        <w:rPr>
          <w:rFonts w:hint="eastAsia" w:ascii="仿宋" w:hAnsi="仿宋" w:eastAsia="仿宋" w:cs="仿宋"/>
          <w:sz w:val="24"/>
          <w:lang w:val="zh-CN"/>
        </w:rPr>
        <w:t>将</w:t>
      </w:r>
      <w:r>
        <w:rPr>
          <w:rFonts w:hint="eastAsia" w:ascii="仿宋" w:hAnsi="仿宋" w:eastAsia="仿宋" w:cs="仿宋"/>
          <w:sz w:val="24"/>
          <w:u w:val="single"/>
          <w:lang w:val="zh-CN"/>
        </w:rPr>
        <w:t xml:space="preserve">   XX工作内容</w:t>
      </w:r>
      <w:r>
        <w:rPr>
          <w:rFonts w:hint="eastAsia" w:ascii="仿宋" w:hAnsi="仿宋" w:eastAsia="仿宋" w:cs="仿宋"/>
          <w:sz w:val="24"/>
          <w:lang w:val="zh-CN"/>
        </w:rPr>
        <w:t>分包给</w:t>
      </w:r>
      <w:r>
        <w:rPr>
          <w:rFonts w:hint="eastAsia" w:ascii="仿宋" w:hAnsi="仿宋" w:eastAsia="仿宋" w:cs="仿宋"/>
          <w:sz w:val="24"/>
          <w:u w:val="single"/>
          <w:lang w:val="zh-CN"/>
        </w:rPr>
        <w:t>（分包供应商1名称）</w:t>
      </w:r>
      <w:r>
        <w:rPr>
          <w:rFonts w:hint="eastAsia" w:ascii="仿宋" w:hAnsi="仿宋" w:eastAsia="仿宋" w:cs="仿宋"/>
          <w:sz w:val="24"/>
          <w:lang w:val="zh-CN"/>
        </w:rPr>
        <w:t>，</w:t>
      </w:r>
      <w:r>
        <w:rPr>
          <w:rFonts w:hint="eastAsia" w:ascii="仿宋" w:hAnsi="仿宋" w:eastAsia="仿宋" w:cs="仿宋"/>
          <w:sz w:val="24"/>
          <w:u w:val="single"/>
          <w:lang w:val="zh-CN"/>
        </w:rPr>
        <w:t>（分包供应商2名称）</w:t>
      </w:r>
      <w:r>
        <w:rPr>
          <w:rFonts w:hint="eastAsia" w:ascii="仿宋" w:hAnsi="仿宋" w:eastAsia="仿宋" w:cs="仿宋"/>
          <w:sz w:val="24"/>
          <w:lang w:val="zh-CN"/>
        </w:rPr>
        <w:t>，具备承担</w:t>
      </w:r>
      <w:r>
        <w:rPr>
          <w:rFonts w:hint="eastAsia" w:ascii="仿宋" w:hAnsi="仿宋" w:eastAsia="仿宋" w:cs="仿宋"/>
          <w:sz w:val="24"/>
          <w:u w:val="single"/>
          <w:lang w:val="zh-CN"/>
        </w:rPr>
        <w:t>XX工作内容</w:t>
      </w:r>
      <w:r>
        <w:rPr>
          <w:rFonts w:hint="eastAsia" w:ascii="仿宋" w:hAnsi="仿宋" w:eastAsia="仿宋" w:cs="仿宋"/>
          <w:sz w:val="24"/>
          <w:lang w:val="zh-CN"/>
        </w:rPr>
        <w:t>相应资质条件且不得再次分包；</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二、分包供应商中小企业合同份额</w:t>
      </w:r>
    </w:p>
    <w:p>
      <w:pPr>
        <w:spacing w:line="360" w:lineRule="auto"/>
        <w:ind w:firstLine="480" w:firstLineChars="200"/>
        <w:rPr>
          <w:rFonts w:ascii="仿宋" w:hAnsi="仿宋" w:eastAsia="仿宋" w:cs="仿宋"/>
          <w:b/>
          <w:bCs/>
          <w:sz w:val="24"/>
          <w:lang w:val="zh-CN"/>
        </w:rPr>
      </w:pPr>
      <w:r>
        <w:rPr>
          <w:rFonts w:hint="eastAsia" w:ascii="仿宋" w:hAnsi="仿宋" w:eastAsia="仿宋" w:cs="仿宋"/>
          <w:sz w:val="24"/>
          <w:lang w:val="zh-CN"/>
        </w:rPr>
        <w:t>1、</w:t>
      </w:r>
      <w:r>
        <w:rPr>
          <w:rFonts w:hint="eastAsia" w:ascii="仿宋" w:hAnsi="仿宋" w:eastAsia="仿宋" w:cs="仿宋"/>
          <w:sz w:val="24"/>
          <w:u w:val="single"/>
          <w:lang w:val="zh-CN"/>
        </w:rPr>
        <w:t>（分包供应商X,……）</w:t>
      </w:r>
      <w:r>
        <w:rPr>
          <w:rFonts w:hint="eastAsia" w:ascii="仿宋" w:hAnsi="仿宋" w:eastAsia="仿宋" w:cs="仿宋"/>
          <w:sz w:val="24"/>
          <w:lang w:val="zh-CN"/>
        </w:rPr>
        <w:t>提供的服务全部由小微企业承接，其合同份额占到合同总金额%以上。</w:t>
      </w:r>
      <w:r>
        <w:rPr>
          <w:rFonts w:hint="eastAsia" w:ascii="仿宋" w:hAnsi="仿宋" w:eastAsia="仿宋" w:cs="仿宋"/>
          <w:b/>
          <w:bCs/>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pPr>
        <w:spacing w:line="360" w:lineRule="auto"/>
        <w:ind w:firstLine="480" w:firstLineChars="200"/>
        <w:rPr>
          <w:rFonts w:ascii="仿宋" w:hAnsi="仿宋" w:eastAsia="仿宋" w:cs="仿宋"/>
          <w:b/>
          <w:bCs/>
          <w:sz w:val="24"/>
          <w:lang w:val="zh-CN"/>
        </w:rPr>
      </w:pPr>
      <w:r>
        <w:rPr>
          <w:rFonts w:hint="eastAsia" w:ascii="仿宋" w:hAnsi="仿宋" w:eastAsia="仿宋" w:cs="仿宋"/>
          <w:sz w:val="24"/>
          <w:lang w:val="zh-CN"/>
        </w:rPr>
        <w:t>2、中小企业合同金额达到%，小微企业合同金额达到 %。</w:t>
      </w:r>
      <w:r>
        <w:rPr>
          <w:rFonts w:hint="eastAsia" w:ascii="仿宋" w:hAnsi="仿宋" w:eastAsia="仿宋" w:cs="仿宋"/>
          <w:b/>
          <w:bCs/>
          <w:sz w:val="24"/>
          <w:lang w:val="zh-CN"/>
        </w:rPr>
        <w:t>（要求合同分包形式参加的项目或采购包，供应商按招标文件第一部分招标公告申请人的资格要求中规定的分包意向协议中中小企业、小微企业合同金额应当达到的比例要求填写。）</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三、分包工作履行期限、地点、方式</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四、质量</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五、价款或者报酬</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六、违约责任</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七、争议解决的办法</w:t>
      </w:r>
    </w:p>
    <w:p>
      <w:pPr>
        <w:spacing w:line="360" w:lineRule="auto"/>
        <w:ind w:firstLine="480" w:firstLineChars="200"/>
        <w:rPr>
          <w:rFonts w:ascii="仿宋" w:hAnsi="仿宋" w:eastAsia="仿宋" w:cs="仿宋"/>
          <w:sz w:val="24"/>
          <w:lang w:val="zh-CN"/>
        </w:rPr>
      </w:pP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八、其他</w:t>
      </w:r>
    </w:p>
    <w:p>
      <w:pPr>
        <w:spacing w:line="360" w:lineRule="auto"/>
        <w:ind w:left="5279" w:leftChars="228" w:hanging="4800" w:hangingChars="2000"/>
        <w:rPr>
          <w:rFonts w:ascii="仿宋" w:hAnsi="仿宋" w:eastAsia="仿宋" w:cs="仿宋"/>
          <w:sz w:val="24"/>
          <w:lang w:val="zh-CN"/>
        </w:rPr>
      </w:pPr>
      <w:r>
        <w:rPr>
          <w:rFonts w:hint="eastAsia" w:ascii="仿宋" w:hAnsi="仿宋" w:eastAsia="仿宋" w:cs="仿宋"/>
          <w:sz w:val="24"/>
          <w:lang w:val="zh-CN"/>
        </w:rPr>
        <w:t>中小企业合同金额达到%，小微企业合同金额达到%。</w:t>
      </w:r>
    </w:p>
    <w:p>
      <w:pPr>
        <w:spacing w:line="360" w:lineRule="auto"/>
        <w:ind w:left="5279" w:leftChars="228" w:hanging="4800" w:hangingChars="2000"/>
        <w:rPr>
          <w:rFonts w:ascii="仿宋" w:hAnsi="仿宋" w:eastAsia="仿宋" w:cs="仿宋"/>
          <w:sz w:val="24"/>
          <w:lang w:val="zh-CN"/>
        </w:rPr>
      </w:pPr>
    </w:p>
    <w:p>
      <w:pPr>
        <w:spacing w:line="360" w:lineRule="auto"/>
        <w:ind w:left="5267" w:leftChars="2508"/>
        <w:rPr>
          <w:rFonts w:ascii="仿宋" w:hAnsi="仿宋" w:eastAsia="仿宋" w:cs="仿宋"/>
          <w:sz w:val="24"/>
          <w:lang w:val="zh-CN"/>
        </w:rPr>
      </w:pPr>
      <w:r>
        <w:rPr>
          <w:rFonts w:hint="eastAsia" w:ascii="仿宋" w:hAnsi="仿宋" w:eastAsia="仿宋" w:cs="仿宋"/>
          <w:sz w:val="24"/>
          <w:lang w:val="zh-CN"/>
        </w:rPr>
        <w:t>投标人名称(电子签名)：</w:t>
      </w:r>
    </w:p>
    <w:p>
      <w:pPr>
        <w:spacing w:line="360" w:lineRule="auto"/>
        <w:ind w:firstLine="5280" w:firstLineChars="2200"/>
        <w:rPr>
          <w:rFonts w:ascii="仿宋" w:hAnsi="仿宋" w:eastAsia="仿宋" w:cs="仿宋"/>
          <w:sz w:val="24"/>
          <w:lang w:val="zh-CN"/>
        </w:rPr>
      </w:pPr>
      <w:r>
        <w:rPr>
          <w:rFonts w:hint="eastAsia" w:ascii="仿宋" w:hAnsi="仿宋" w:eastAsia="仿宋" w:cs="仿宋"/>
          <w:sz w:val="24"/>
          <w:lang w:val="zh-CN"/>
        </w:rPr>
        <w:t>分包供应商名称：</w:t>
      </w:r>
    </w:p>
    <w:p>
      <w:pPr>
        <w:spacing w:line="360" w:lineRule="auto"/>
        <w:ind w:firstLine="5520" w:firstLineChars="2300"/>
        <w:rPr>
          <w:rFonts w:ascii="仿宋" w:hAnsi="仿宋" w:eastAsia="仿宋" w:cs="仿宋"/>
          <w:sz w:val="24"/>
          <w:lang w:val="zh-CN"/>
        </w:rPr>
      </w:pPr>
      <w:r>
        <w:rPr>
          <w:rFonts w:hint="eastAsia" w:ascii="仿宋" w:hAnsi="仿宋" w:eastAsia="仿宋" w:cs="仿宋"/>
          <w:sz w:val="24"/>
          <w:lang w:val="zh-CN"/>
        </w:rPr>
        <w:t>……</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日期：年月日</w:t>
      </w:r>
    </w:p>
    <w:p>
      <w:pPr>
        <w:spacing w:line="360" w:lineRule="auto"/>
        <w:ind w:firstLine="480" w:firstLineChars="200"/>
        <w:rPr>
          <w:rFonts w:ascii="仿宋" w:hAnsi="仿宋" w:eastAsia="仿宋" w:cs="仿宋"/>
          <w:sz w:val="24"/>
          <w:lang w:val="zh-CN"/>
        </w:rPr>
      </w:pPr>
    </w:p>
    <w:p>
      <w:pPr>
        <w:widowControl/>
        <w:adjustRightInd/>
        <w:jc w:val="left"/>
        <w:rPr>
          <w:rFonts w:ascii="仿宋" w:hAnsi="仿宋" w:eastAsia="仿宋" w:cs="仿宋"/>
          <w:b/>
          <w:spacing w:val="6"/>
          <w:sz w:val="32"/>
          <w:szCs w:val="32"/>
        </w:rPr>
      </w:pPr>
    </w:p>
    <w:sectPr>
      <w:headerReference r:id="rId22" w:type="first"/>
      <w:footerReference r:id="rId25" w:type="first"/>
      <w:headerReference r:id="rId21" w:type="default"/>
      <w:footerReference r:id="rId23" w:type="default"/>
      <w:footerReference r:id="rId24"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微软雅黑"/>
    <w:panose1 w:val="020B0500000000000000"/>
    <w:charset w:val="4D"/>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Segoe Print"/>
    <w:panose1 w:val="00000000000000000000"/>
    <w:charset w:val="00"/>
    <w:family w:val="modern"/>
    <w:pitch w:val="default"/>
    <w:sig w:usb0="00000000" w:usb1="00000000" w:usb2="00000000" w:usb3="00000000" w:csb0="00000000"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Times New Roman"/>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1" w:usb3="00000000" w:csb0="400001BF" w:csb1="DFF70000"/>
  </w:font>
  <w:font w:name="宋体;SimSun">
    <w:altName w:val="宋体"/>
    <w:panose1 w:val="00000000000000000000"/>
    <w:charset w:val="86"/>
    <w:family w:val="roman"/>
    <w:pitch w:val="default"/>
    <w:sig w:usb0="00000000" w:usb1="00000000" w:usb2="00000010" w:usb3="00000000" w:csb0="00040000" w:csb1="00000000"/>
  </w:font>
  <w:font w:name="黑体;SimHei">
    <w:altName w:val="黑体"/>
    <w:panose1 w:val="00000000000000000000"/>
    <w:charset w:val="86"/>
    <w:family w:val="roman"/>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fldChar w:fldCharType="begin"/>
    </w:r>
    <w:r>
      <w:instrText xml:space="preserve">PAGE   \* MERGEFORMAT</w:instrText>
    </w:r>
    <w:r>
      <w:fldChar w:fldCharType="separate"/>
    </w:r>
    <w:r>
      <w:rPr>
        <w:lang w:val="zh-CN"/>
      </w:rPr>
      <w:t>32</w:t>
    </w:r>
    <w:r>
      <w:rPr>
        <w:lang w:val="zh-CN"/>
      </w:rPr>
      <w:fldChar w:fldCharType="end"/>
    </w:r>
  </w:p>
  <w:p>
    <w:pPr>
      <w:pStyle w:val="41"/>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第</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页共</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6"/>
      </w:rPr>
    </w:pPr>
    <w:r>
      <w:fldChar w:fldCharType="begin"/>
    </w:r>
    <w:r>
      <w:rPr>
        <w:rStyle w:val="76"/>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第</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页共</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522" w:name="_Toc164085800"/>
    <w:bookmarkStart w:id="523" w:name="_Toc36110187"/>
    <w:bookmarkStart w:id="524" w:name="_Toc131845147"/>
    <w:bookmarkStart w:id="525" w:name="_Toc91899912"/>
    <w:r>
      <w:rPr>
        <w:rFonts w:hint="eastAsia" w:ascii="仿宋_GB2312" w:eastAsia="仿宋_GB2312"/>
        <w:kern w:val="0"/>
        <w:szCs w:val="21"/>
      </w:rPr>
      <w:t>页</w:t>
    </w:r>
    <w:bookmarkEnd w:id="522"/>
    <w:bookmarkEnd w:id="523"/>
    <w:bookmarkEnd w:id="524"/>
    <w:bookmarkEnd w:id="52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杭州市政府采购公开招标文件</w:t>
    </w:r>
  </w:p>
  <w:p>
    <w:pPr>
      <w:pStyle w:val="42"/>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5272F3"/>
    <w:multiLevelType w:val="singleLevel"/>
    <w:tmpl w:val="C45272F3"/>
    <w:lvl w:ilvl="0" w:tentative="0">
      <w:start w:val="3"/>
      <w:numFmt w:val="decimal"/>
      <w:lvlText w:val="%1."/>
      <w:lvlJc w:val="left"/>
      <w:pPr>
        <w:tabs>
          <w:tab w:val="left" w:pos="312"/>
        </w:tabs>
      </w:pPr>
    </w:lvl>
  </w:abstractNum>
  <w:abstractNum w:abstractNumId="1">
    <w:nsid w:val="E37E5504"/>
    <w:multiLevelType w:val="singleLevel"/>
    <w:tmpl w:val="E37E5504"/>
    <w:lvl w:ilvl="0" w:tentative="0">
      <w:start w:val="3"/>
      <w:numFmt w:val="chineseCounting"/>
      <w:suff w:val="nothing"/>
      <w:lvlText w:val="第%1部分　"/>
      <w:lvlJc w:val="left"/>
      <w:rPr>
        <w:rFonts w:hint="eastAsia"/>
      </w:rPr>
    </w:lvl>
  </w:abstractNum>
  <w:abstractNum w:abstractNumId="2">
    <w:nsid w:val="FFFFFF89"/>
    <w:multiLevelType w:val="singleLevel"/>
    <w:tmpl w:val="FFFFFF89"/>
    <w:lvl w:ilvl="0" w:tentative="0">
      <w:start w:val="1"/>
      <w:numFmt w:val="bullet"/>
      <w:pStyle w:val="1001"/>
      <w:lvlText w:val=""/>
      <w:lvlJc w:val="left"/>
      <w:pPr>
        <w:tabs>
          <w:tab w:val="left" w:pos="360"/>
        </w:tabs>
        <w:ind w:left="360" w:hanging="360"/>
      </w:pPr>
      <w:rPr>
        <w:rFonts w:hint="default" w:ascii="Wingdings" w:hAnsi="Wingdings"/>
      </w:rPr>
    </w:lvl>
  </w:abstractNum>
  <w:abstractNum w:abstractNumId="3">
    <w:nsid w:val="15ED9970"/>
    <w:multiLevelType w:val="singleLevel"/>
    <w:tmpl w:val="15ED9970"/>
    <w:lvl w:ilvl="0" w:tentative="0">
      <w:start w:val="1"/>
      <w:numFmt w:val="upperLetter"/>
      <w:lvlText w:val="%1."/>
      <w:lvlJc w:val="left"/>
      <w:pPr>
        <w:tabs>
          <w:tab w:val="left" w:pos="312"/>
        </w:tabs>
        <w:ind w:left="0" w:firstLine="0"/>
      </w:pPr>
    </w:lvl>
  </w:abstractNum>
  <w:abstractNum w:abstractNumId="4">
    <w:nsid w:val="18A777E8"/>
    <w:multiLevelType w:val="multilevel"/>
    <w:tmpl w:val="18A777E8"/>
    <w:lvl w:ilvl="0" w:tentative="0">
      <w:start w:val="1"/>
      <w:numFmt w:val="decimal"/>
      <w:pStyle w:val="1040"/>
      <w:suff w:val="nothing"/>
      <w:lvlText w:val="%1."/>
      <w:lvlJc w:val="left"/>
      <w:pPr>
        <w:ind w:left="0" w:firstLine="0"/>
      </w:pPr>
      <w:rPr>
        <w:rFonts w:hint="eastAsia"/>
        <w:b/>
        <w:i w:val="0"/>
        <w:sz w:val="32"/>
        <w:szCs w:val="32"/>
      </w:rPr>
    </w:lvl>
    <w:lvl w:ilvl="1" w:tentative="0">
      <w:start w:val="0"/>
      <w:numFmt w:val="decimal"/>
      <w:pStyle w:val="1000"/>
      <w:suff w:val="nothing"/>
      <w:lvlText w:val="%1.%2."/>
      <w:lvlJc w:val="left"/>
      <w:pPr>
        <w:ind w:left="380" w:hanging="380"/>
      </w:pPr>
      <w:rPr>
        <w:rFonts w:hint="eastAsia"/>
        <w:b/>
        <w:i w:val="0"/>
        <w:sz w:val="28"/>
        <w:szCs w:val="28"/>
      </w:rPr>
    </w:lvl>
    <w:lvl w:ilvl="2" w:tentative="0">
      <w:start w:val="1"/>
      <w:numFmt w:val="decimal"/>
      <w:pStyle w:val="1050"/>
      <w:suff w:val="nothing"/>
      <w:lvlText w:val="%1.%2.%3."/>
      <w:lvlJc w:val="left"/>
      <w:pPr>
        <w:ind w:left="0" w:firstLine="0"/>
      </w:pPr>
      <w:rPr>
        <w:rFonts w:hint="eastAsia"/>
        <w:b/>
        <w:i w:val="0"/>
        <w:sz w:val="24"/>
        <w:szCs w:val="24"/>
      </w:rPr>
    </w:lvl>
    <w:lvl w:ilvl="3" w:tentative="0">
      <w:start w:val="1"/>
      <w:numFmt w:val="decimal"/>
      <w:pStyle w:val="102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5">
    <w:nsid w:val="407922E3"/>
    <w:multiLevelType w:val="multilevel"/>
    <w:tmpl w:val="407922E3"/>
    <w:lvl w:ilvl="0" w:tentative="0">
      <w:start w:val="1"/>
      <w:numFmt w:val="bullet"/>
      <w:pStyle w:val="1080"/>
      <w:lvlText w:val=""/>
      <w:lvlJc w:val="left"/>
      <w:pPr>
        <w:tabs>
          <w:tab w:val="left" w:pos="1500"/>
        </w:tabs>
        <w:ind w:left="1500" w:hanging="420"/>
      </w:pPr>
      <w:rPr>
        <w:rFonts w:hint="default" w:ascii="Wingdings" w:hAnsi="Wingdings"/>
      </w:rPr>
    </w:lvl>
    <w:lvl w:ilvl="1" w:tentative="0">
      <w:start w:val="1"/>
      <w:numFmt w:val="bullet"/>
      <w:lvlText w:val=""/>
      <w:lvlJc w:val="left"/>
      <w:pPr>
        <w:tabs>
          <w:tab w:val="left" w:pos="1920"/>
        </w:tabs>
        <w:ind w:left="1920" w:hanging="420"/>
      </w:pPr>
      <w:rPr>
        <w:rFonts w:hint="default" w:ascii="Wingdings" w:hAnsi="Wingdings"/>
      </w:rPr>
    </w:lvl>
    <w:lvl w:ilvl="2" w:tentative="0">
      <w:start w:val="1"/>
      <w:numFmt w:val="bullet"/>
      <w:lvlText w:val=""/>
      <w:lvlJc w:val="left"/>
      <w:pPr>
        <w:tabs>
          <w:tab w:val="left" w:pos="2340"/>
        </w:tabs>
        <w:ind w:left="2340" w:hanging="420"/>
      </w:pPr>
      <w:rPr>
        <w:rFonts w:hint="default" w:ascii="Wingdings" w:hAnsi="Wingdings"/>
      </w:rPr>
    </w:lvl>
    <w:lvl w:ilvl="3" w:tentative="0">
      <w:start w:val="1"/>
      <w:numFmt w:val="bullet"/>
      <w:lvlText w:val=""/>
      <w:lvlJc w:val="left"/>
      <w:pPr>
        <w:tabs>
          <w:tab w:val="left" w:pos="2760"/>
        </w:tabs>
        <w:ind w:left="2760" w:hanging="420"/>
      </w:pPr>
      <w:rPr>
        <w:rFonts w:hint="default" w:ascii="Wingdings" w:hAnsi="Wingdings"/>
      </w:rPr>
    </w:lvl>
    <w:lvl w:ilvl="4" w:tentative="0">
      <w:start w:val="1"/>
      <w:numFmt w:val="bullet"/>
      <w:lvlText w:val=""/>
      <w:lvlJc w:val="left"/>
      <w:pPr>
        <w:tabs>
          <w:tab w:val="left" w:pos="3180"/>
        </w:tabs>
        <w:ind w:left="3180" w:hanging="420"/>
      </w:pPr>
      <w:rPr>
        <w:rFonts w:hint="default" w:ascii="Wingdings" w:hAnsi="Wingdings"/>
      </w:rPr>
    </w:lvl>
    <w:lvl w:ilvl="5" w:tentative="0">
      <w:start w:val="1"/>
      <w:numFmt w:val="bullet"/>
      <w:lvlText w:val=""/>
      <w:lvlJc w:val="left"/>
      <w:pPr>
        <w:tabs>
          <w:tab w:val="left" w:pos="3600"/>
        </w:tabs>
        <w:ind w:left="3600" w:hanging="420"/>
      </w:pPr>
      <w:rPr>
        <w:rFonts w:hint="default" w:ascii="Wingdings" w:hAnsi="Wingdings"/>
      </w:rPr>
    </w:lvl>
    <w:lvl w:ilvl="6" w:tentative="0">
      <w:start w:val="1"/>
      <w:numFmt w:val="bullet"/>
      <w:lvlText w:val=""/>
      <w:lvlJc w:val="left"/>
      <w:pPr>
        <w:tabs>
          <w:tab w:val="left" w:pos="4020"/>
        </w:tabs>
        <w:ind w:left="4020" w:hanging="420"/>
      </w:pPr>
      <w:rPr>
        <w:rFonts w:hint="default" w:ascii="Wingdings" w:hAnsi="Wingdings"/>
      </w:rPr>
    </w:lvl>
    <w:lvl w:ilvl="7" w:tentative="0">
      <w:start w:val="1"/>
      <w:numFmt w:val="bullet"/>
      <w:lvlText w:val=""/>
      <w:lvlJc w:val="left"/>
      <w:pPr>
        <w:tabs>
          <w:tab w:val="left" w:pos="4440"/>
        </w:tabs>
        <w:ind w:left="4440" w:hanging="420"/>
      </w:pPr>
      <w:rPr>
        <w:rFonts w:hint="default" w:ascii="Wingdings" w:hAnsi="Wingdings"/>
      </w:rPr>
    </w:lvl>
    <w:lvl w:ilvl="8" w:tentative="0">
      <w:start w:val="1"/>
      <w:numFmt w:val="bullet"/>
      <w:lvlText w:val=""/>
      <w:lvlJc w:val="left"/>
      <w:pPr>
        <w:tabs>
          <w:tab w:val="left" w:pos="4860"/>
        </w:tabs>
        <w:ind w:left="4860" w:hanging="420"/>
      </w:pPr>
      <w:rPr>
        <w:rFonts w:hint="default" w:ascii="Wingdings" w:hAnsi="Wingdings"/>
      </w:rPr>
    </w:lvl>
  </w:abstractNum>
  <w:abstractNum w:abstractNumId="6">
    <w:nsid w:val="408A39E0"/>
    <w:multiLevelType w:val="multilevel"/>
    <w:tmpl w:val="408A39E0"/>
    <w:lvl w:ilvl="0" w:tentative="0">
      <w:start w:val="1"/>
      <w:numFmt w:val="chineseCountingThousand"/>
      <w:pStyle w:val="1006"/>
      <w:suff w:val="space"/>
      <w:lvlText w:val="%1."/>
      <w:lvlJc w:val="left"/>
      <w:pPr>
        <w:ind w:left="425" w:hanging="425"/>
      </w:pPr>
      <w:rPr>
        <w:rFonts w:hint="default" w:ascii="Times New Roman" w:hAnsi="Times New Roman" w:eastAsia="黑体"/>
      </w:rPr>
    </w:lvl>
    <w:lvl w:ilvl="1" w:tentative="0">
      <w:start w:val="1"/>
      <w:numFmt w:val="chineseCountingThousand"/>
      <w:pStyle w:val="1094"/>
      <w:suff w:val="space"/>
      <w:lvlText w:val="（%2）"/>
      <w:lvlJc w:val="left"/>
      <w:pPr>
        <w:ind w:left="567" w:hanging="567"/>
      </w:pPr>
      <w:rPr>
        <w:rFonts w:hint="default" w:ascii="Times New Roman" w:hAnsi="Times New Roman" w:eastAsia="黑体"/>
      </w:rPr>
    </w:lvl>
    <w:lvl w:ilvl="2" w:tentative="0">
      <w:start w:val="1"/>
      <w:numFmt w:val="decimal"/>
      <w:pStyle w:val="1062"/>
      <w:suff w:val="space"/>
      <w:lvlText w:val="%3."/>
      <w:lvlJc w:val="left"/>
      <w:pPr>
        <w:ind w:left="709" w:hanging="369"/>
      </w:pPr>
      <w:rPr>
        <w:rFonts w:hint="default" w:ascii="Times New Roman" w:hAnsi="Times New Roman" w:eastAsia="黑体"/>
      </w:rPr>
    </w:lvl>
    <w:lvl w:ilvl="3" w:tentative="0">
      <w:start w:val="1"/>
      <w:numFmt w:val="decimal"/>
      <w:pStyle w:val="1077"/>
      <w:suff w:val="space"/>
      <w:lvlText w:val="（%4）"/>
      <w:lvlJc w:val="left"/>
      <w:pPr>
        <w:ind w:left="747" w:hanging="567"/>
      </w:pPr>
      <w:rPr>
        <w:rFonts w:hint="default" w:ascii="Times New Roman" w:hAnsi="Times New Roman" w:eastAsia="黑体"/>
      </w:rPr>
    </w:lvl>
    <w:lvl w:ilvl="4" w:tentative="0">
      <w:start w:val="1"/>
      <w:numFmt w:val="lowerLetter"/>
      <w:pStyle w:val="1081"/>
      <w:suff w:val="space"/>
      <w:lvlText w:val="%5."/>
      <w:lvlJc w:val="left"/>
      <w:pPr>
        <w:ind w:left="992" w:hanging="425"/>
      </w:pPr>
      <w:rPr>
        <w:rFonts w:hint="default" w:ascii="Times New Roman" w:hAnsi="Times New Roman" w:eastAsia="黑体"/>
      </w:rPr>
    </w:lvl>
    <w:lvl w:ilvl="5" w:tentative="0">
      <w:start w:val="1"/>
      <w:numFmt w:val="lowerLetter"/>
      <w:pStyle w:val="1071"/>
      <w:suff w:val="space"/>
      <w:lvlText w:val="（%6）"/>
      <w:lvlJc w:val="left"/>
      <w:pPr>
        <w:ind w:left="1134" w:hanging="680"/>
      </w:pPr>
      <w:rPr>
        <w:rFonts w:hint="default" w:ascii="Times New Roman" w:hAnsi="Times New Roman" w:eastAsia="黑体"/>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4CA75A52"/>
    <w:multiLevelType w:val="multilevel"/>
    <w:tmpl w:val="4CA75A52"/>
    <w:lvl w:ilvl="0" w:tentative="0">
      <w:start w:val="1"/>
      <w:numFmt w:val="decimal"/>
      <w:pStyle w:val="973"/>
      <w:suff w:val="nothing"/>
      <w:lvlText w:val="（%1）"/>
      <w:lvlJc w:val="left"/>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8">
    <w:nsid w:val="4E332BE0"/>
    <w:multiLevelType w:val="singleLevel"/>
    <w:tmpl w:val="4E332BE0"/>
    <w:lvl w:ilvl="0" w:tentative="0">
      <w:start w:val="2"/>
      <w:numFmt w:val="upperLetter"/>
      <w:lvlText w:val="%1."/>
      <w:lvlJc w:val="left"/>
      <w:pPr>
        <w:tabs>
          <w:tab w:val="left" w:pos="312"/>
        </w:tabs>
        <w:ind w:left="0" w:firstLine="0"/>
      </w:pPr>
    </w:lvl>
  </w:abstractNum>
  <w:abstractNum w:abstractNumId="9">
    <w:nsid w:val="52485FC0"/>
    <w:multiLevelType w:val="multilevel"/>
    <w:tmpl w:val="52485FC0"/>
    <w:lvl w:ilvl="0" w:tentative="0">
      <w:start w:val="1"/>
      <w:numFmt w:val="bullet"/>
      <w:pStyle w:val="106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5EB74DF4"/>
    <w:multiLevelType w:val="multilevel"/>
    <w:tmpl w:val="5EB74DF4"/>
    <w:lvl w:ilvl="0" w:tentative="0">
      <w:start w:val="1"/>
      <w:numFmt w:val="bullet"/>
      <w:pStyle w:val="1095"/>
      <w:lvlText w:val=""/>
      <w:lvlJc w:val="left"/>
      <w:pPr>
        <w:tabs>
          <w:tab w:val="left" w:pos="902"/>
        </w:tabs>
        <w:ind w:left="902" w:hanging="420"/>
      </w:pPr>
      <w:rPr>
        <w:rFonts w:hint="default" w:ascii="Wingdings 2" w:hAnsi="Wingdings 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64F06A90"/>
    <w:multiLevelType w:val="singleLevel"/>
    <w:tmpl w:val="64F06A90"/>
    <w:lvl w:ilvl="0" w:tentative="0">
      <w:start w:val="2"/>
      <w:numFmt w:val="chineseCounting"/>
      <w:suff w:val="nothing"/>
      <w:lvlText w:val="%1、"/>
      <w:lvlJc w:val="left"/>
      <w:pPr>
        <w:ind w:left="0" w:firstLine="0"/>
      </w:pPr>
    </w:lvl>
  </w:abstractNum>
  <w:abstractNum w:abstractNumId="12">
    <w:nsid w:val="65036913"/>
    <w:multiLevelType w:val="singleLevel"/>
    <w:tmpl w:val="65036913"/>
    <w:lvl w:ilvl="0" w:tentative="0">
      <w:start w:val="1"/>
      <w:numFmt w:val="decimal"/>
      <w:suff w:val="nothing"/>
      <w:lvlText w:val="（%1）"/>
      <w:lvlJc w:val="left"/>
      <w:pPr>
        <w:ind w:left="0" w:firstLine="0"/>
      </w:pPr>
    </w:lvl>
  </w:abstractNum>
  <w:abstractNum w:abstractNumId="13">
    <w:nsid w:val="67403E98"/>
    <w:multiLevelType w:val="singleLevel"/>
    <w:tmpl w:val="67403E98"/>
    <w:lvl w:ilvl="0" w:tentative="0">
      <w:start w:val="1"/>
      <w:numFmt w:val="bullet"/>
      <w:pStyle w:val="1057"/>
      <w:lvlText w:val=""/>
      <w:lvlJc w:val="left"/>
      <w:pPr>
        <w:tabs>
          <w:tab w:val="left" w:pos="360"/>
        </w:tabs>
        <w:ind w:left="360" w:hanging="360"/>
      </w:pPr>
      <w:rPr>
        <w:rFonts w:hint="default" w:ascii="Symbol" w:hAnsi="Symbol"/>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3"/>
  </w:num>
  <w:num w:numId="6">
    <w:abstractNumId w:val="9"/>
  </w:num>
  <w:num w:numId="7">
    <w:abstractNumId w:val="5"/>
  </w:num>
  <w:num w:numId="8">
    <w:abstractNumId w:val="10"/>
  </w:num>
  <w:num w:numId="9">
    <w:abstractNumId w:val="0"/>
  </w:num>
  <w:num w:numId="10">
    <w:abstractNumId w:val="1"/>
  </w:num>
  <w:num w:numId="11">
    <w:abstractNumId w:val="12"/>
    <w:lvlOverride w:ilvl="0">
      <w:startOverride w:val="1"/>
    </w:lvlOverride>
  </w:num>
  <w:num w:numId="12">
    <w:abstractNumId w:val="11"/>
    <w:lvlOverride w:ilvl="0">
      <w:startOverride w:val="2"/>
    </w:lvlOverride>
  </w:num>
  <w:num w:numId="13">
    <w:abstractNumId w:val="3"/>
    <w:lvlOverride w:ilvl="0">
      <w:startOverride w:val="1"/>
    </w:lvlOverride>
  </w:num>
  <w:num w:numId="14">
    <w:abstractNumId w:val="8"/>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MjFkZGZlYzIzNzA3NDQ0ZTVjMDg1Y2YyODA0YTcifQ=="/>
  </w:docVars>
  <w:rsids>
    <w:rsidRoot w:val="00172A27"/>
    <w:rsid w:val="00000451"/>
    <w:rsid w:val="00000FC5"/>
    <w:rsid w:val="0000108B"/>
    <w:rsid w:val="0000133D"/>
    <w:rsid w:val="00001509"/>
    <w:rsid w:val="000015F6"/>
    <w:rsid w:val="000032B2"/>
    <w:rsid w:val="0000363B"/>
    <w:rsid w:val="00004777"/>
    <w:rsid w:val="000058BD"/>
    <w:rsid w:val="00005917"/>
    <w:rsid w:val="00006109"/>
    <w:rsid w:val="00006150"/>
    <w:rsid w:val="000063E8"/>
    <w:rsid w:val="00006725"/>
    <w:rsid w:val="0000675E"/>
    <w:rsid w:val="000075C1"/>
    <w:rsid w:val="00007CAA"/>
    <w:rsid w:val="00010FE9"/>
    <w:rsid w:val="0001122F"/>
    <w:rsid w:val="00011A4B"/>
    <w:rsid w:val="00011CEA"/>
    <w:rsid w:val="00012251"/>
    <w:rsid w:val="00012976"/>
    <w:rsid w:val="0001337C"/>
    <w:rsid w:val="000138C4"/>
    <w:rsid w:val="00013C1F"/>
    <w:rsid w:val="00013F31"/>
    <w:rsid w:val="000140D8"/>
    <w:rsid w:val="00014530"/>
    <w:rsid w:val="00014BBC"/>
    <w:rsid w:val="000150EE"/>
    <w:rsid w:val="000168D8"/>
    <w:rsid w:val="000170C8"/>
    <w:rsid w:val="000173F4"/>
    <w:rsid w:val="00017FDE"/>
    <w:rsid w:val="000201E8"/>
    <w:rsid w:val="00020287"/>
    <w:rsid w:val="000202FE"/>
    <w:rsid w:val="00020B5F"/>
    <w:rsid w:val="000211BC"/>
    <w:rsid w:val="0002207B"/>
    <w:rsid w:val="000224F7"/>
    <w:rsid w:val="000232FD"/>
    <w:rsid w:val="00023323"/>
    <w:rsid w:val="000233E4"/>
    <w:rsid w:val="00023495"/>
    <w:rsid w:val="00023777"/>
    <w:rsid w:val="00024130"/>
    <w:rsid w:val="00024584"/>
    <w:rsid w:val="00024962"/>
    <w:rsid w:val="000249AA"/>
    <w:rsid w:val="00024FA1"/>
    <w:rsid w:val="00025350"/>
    <w:rsid w:val="000253E5"/>
    <w:rsid w:val="00025776"/>
    <w:rsid w:val="00026EAC"/>
    <w:rsid w:val="000270F2"/>
    <w:rsid w:val="00027540"/>
    <w:rsid w:val="00030572"/>
    <w:rsid w:val="000306F3"/>
    <w:rsid w:val="00030A97"/>
    <w:rsid w:val="00030CB3"/>
    <w:rsid w:val="000312C2"/>
    <w:rsid w:val="0003206A"/>
    <w:rsid w:val="00032184"/>
    <w:rsid w:val="000326A7"/>
    <w:rsid w:val="00032EA0"/>
    <w:rsid w:val="000331B0"/>
    <w:rsid w:val="000336D4"/>
    <w:rsid w:val="00034059"/>
    <w:rsid w:val="00034DCD"/>
    <w:rsid w:val="00034FA7"/>
    <w:rsid w:val="0003533D"/>
    <w:rsid w:val="000357E4"/>
    <w:rsid w:val="00035ACA"/>
    <w:rsid w:val="00036127"/>
    <w:rsid w:val="00036617"/>
    <w:rsid w:val="00040447"/>
    <w:rsid w:val="00040494"/>
    <w:rsid w:val="00040678"/>
    <w:rsid w:val="00040B38"/>
    <w:rsid w:val="00040B70"/>
    <w:rsid w:val="00042441"/>
    <w:rsid w:val="00042533"/>
    <w:rsid w:val="000425D3"/>
    <w:rsid w:val="00042675"/>
    <w:rsid w:val="00042DBB"/>
    <w:rsid w:val="00042E65"/>
    <w:rsid w:val="0004347C"/>
    <w:rsid w:val="00043907"/>
    <w:rsid w:val="000440E2"/>
    <w:rsid w:val="00044F48"/>
    <w:rsid w:val="00047354"/>
    <w:rsid w:val="00050656"/>
    <w:rsid w:val="00050A19"/>
    <w:rsid w:val="000511B6"/>
    <w:rsid w:val="00051B00"/>
    <w:rsid w:val="00051C72"/>
    <w:rsid w:val="00052192"/>
    <w:rsid w:val="0005238F"/>
    <w:rsid w:val="00052787"/>
    <w:rsid w:val="00052BB8"/>
    <w:rsid w:val="000532C3"/>
    <w:rsid w:val="0005353E"/>
    <w:rsid w:val="00054006"/>
    <w:rsid w:val="0005417A"/>
    <w:rsid w:val="00054D39"/>
    <w:rsid w:val="0005501B"/>
    <w:rsid w:val="000550F5"/>
    <w:rsid w:val="00055297"/>
    <w:rsid w:val="00055337"/>
    <w:rsid w:val="000554C7"/>
    <w:rsid w:val="00056145"/>
    <w:rsid w:val="00056402"/>
    <w:rsid w:val="00056791"/>
    <w:rsid w:val="00056868"/>
    <w:rsid w:val="00056876"/>
    <w:rsid w:val="000568DF"/>
    <w:rsid w:val="00056AB3"/>
    <w:rsid w:val="0005730F"/>
    <w:rsid w:val="000578A3"/>
    <w:rsid w:val="00057D4C"/>
    <w:rsid w:val="00060C48"/>
    <w:rsid w:val="00061A3C"/>
    <w:rsid w:val="00061C48"/>
    <w:rsid w:val="00064278"/>
    <w:rsid w:val="000646CA"/>
    <w:rsid w:val="000653A7"/>
    <w:rsid w:val="000665C4"/>
    <w:rsid w:val="00067821"/>
    <w:rsid w:val="0006785E"/>
    <w:rsid w:val="00067F32"/>
    <w:rsid w:val="00067F92"/>
    <w:rsid w:val="00067FA7"/>
    <w:rsid w:val="0007038E"/>
    <w:rsid w:val="0007077C"/>
    <w:rsid w:val="00070825"/>
    <w:rsid w:val="00070A5F"/>
    <w:rsid w:val="00070F60"/>
    <w:rsid w:val="000710E8"/>
    <w:rsid w:val="00071CD8"/>
    <w:rsid w:val="00071DB2"/>
    <w:rsid w:val="00072AED"/>
    <w:rsid w:val="00072B56"/>
    <w:rsid w:val="00072D2B"/>
    <w:rsid w:val="00072D51"/>
    <w:rsid w:val="000730B1"/>
    <w:rsid w:val="00073789"/>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FDB"/>
    <w:rsid w:val="000808C1"/>
    <w:rsid w:val="00080970"/>
    <w:rsid w:val="00081671"/>
    <w:rsid w:val="00082AD4"/>
    <w:rsid w:val="00082E2C"/>
    <w:rsid w:val="00083AD7"/>
    <w:rsid w:val="00083E07"/>
    <w:rsid w:val="00084D27"/>
    <w:rsid w:val="00084ED6"/>
    <w:rsid w:val="00084F4D"/>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1D"/>
    <w:rsid w:val="00092F68"/>
    <w:rsid w:val="00092FE9"/>
    <w:rsid w:val="000936BF"/>
    <w:rsid w:val="000937C1"/>
    <w:rsid w:val="0009382F"/>
    <w:rsid w:val="00093A30"/>
    <w:rsid w:val="00094342"/>
    <w:rsid w:val="000945BA"/>
    <w:rsid w:val="00095954"/>
    <w:rsid w:val="000960BA"/>
    <w:rsid w:val="000961D6"/>
    <w:rsid w:val="0009662A"/>
    <w:rsid w:val="0009690D"/>
    <w:rsid w:val="00096DFF"/>
    <w:rsid w:val="00097C93"/>
    <w:rsid w:val="000A0729"/>
    <w:rsid w:val="000A0E69"/>
    <w:rsid w:val="000A1A52"/>
    <w:rsid w:val="000A1F98"/>
    <w:rsid w:val="000A373E"/>
    <w:rsid w:val="000A3D58"/>
    <w:rsid w:val="000A3FE3"/>
    <w:rsid w:val="000A4352"/>
    <w:rsid w:val="000A47B0"/>
    <w:rsid w:val="000A4851"/>
    <w:rsid w:val="000A49BB"/>
    <w:rsid w:val="000A4F22"/>
    <w:rsid w:val="000A5674"/>
    <w:rsid w:val="000A5A46"/>
    <w:rsid w:val="000A6E7A"/>
    <w:rsid w:val="000A7299"/>
    <w:rsid w:val="000A752E"/>
    <w:rsid w:val="000B0E04"/>
    <w:rsid w:val="000B268D"/>
    <w:rsid w:val="000B28B5"/>
    <w:rsid w:val="000B291B"/>
    <w:rsid w:val="000B2E74"/>
    <w:rsid w:val="000B40E9"/>
    <w:rsid w:val="000B450F"/>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6F"/>
    <w:rsid w:val="000C3970"/>
    <w:rsid w:val="000C3A7A"/>
    <w:rsid w:val="000C3B1A"/>
    <w:rsid w:val="000C4727"/>
    <w:rsid w:val="000C47AE"/>
    <w:rsid w:val="000C51AD"/>
    <w:rsid w:val="000C5374"/>
    <w:rsid w:val="000C5EC0"/>
    <w:rsid w:val="000C6162"/>
    <w:rsid w:val="000C64CC"/>
    <w:rsid w:val="000C6688"/>
    <w:rsid w:val="000C692E"/>
    <w:rsid w:val="000C6B28"/>
    <w:rsid w:val="000C6BCA"/>
    <w:rsid w:val="000C7BEB"/>
    <w:rsid w:val="000D0124"/>
    <w:rsid w:val="000D11E5"/>
    <w:rsid w:val="000D19E8"/>
    <w:rsid w:val="000D1FA1"/>
    <w:rsid w:val="000D2834"/>
    <w:rsid w:val="000D2BB8"/>
    <w:rsid w:val="000D2CAC"/>
    <w:rsid w:val="000D34C8"/>
    <w:rsid w:val="000D34FD"/>
    <w:rsid w:val="000D3BE5"/>
    <w:rsid w:val="000D3C37"/>
    <w:rsid w:val="000D448B"/>
    <w:rsid w:val="000D453A"/>
    <w:rsid w:val="000D4AFA"/>
    <w:rsid w:val="000D5EA6"/>
    <w:rsid w:val="000D5F00"/>
    <w:rsid w:val="000D6C9F"/>
    <w:rsid w:val="000D6E3B"/>
    <w:rsid w:val="000D6F30"/>
    <w:rsid w:val="000D74E4"/>
    <w:rsid w:val="000D7C9D"/>
    <w:rsid w:val="000D7CE0"/>
    <w:rsid w:val="000E0A67"/>
    <w:rsid w:val="000E2785"/>
    <w:rsid w:val="000E27BB"/>
    <w:rsid w:val="000E3153"/>
    <w:rsid w:val="000E3484"/>
    <w:rsid w:val="000E386F"/>
    <w:rsid w:val="000E389A"/>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7BE"/>
    <w:rsid w:val="0010118C"/>
    <w:rsid w:val="0010125E"/>
    <w:rsid w:val="001015F8"/>
    <w:rsid w:val="00101967"/>
    <w:rsid w:val="00101B89"/>
    <w:rsid w:val="001030CF"/>
    <w:rsid w:val="00103251"/>
    <w:rsid w:val="00103338"/>
    <w:rsid w:val="00103509"/>
    <w:rsid w:val="0010393D"/>
    <w:rsid w:val="00103EBD"/>
    <w:rsid w:val="00104699"/>
    <w:rsid w:val="00104703"/>
    <w:rsid w:val="00104E5B"/>
    <w:rsid w:val="00104EEC"/>
    <w:rsid w:val="00104F29"/>
    <w:rsid w:val="001050DC"/>
    <w:rsid w:val="00105482"/>
    <w:rsid w:val="001056A5"/>
    <w:rsid w:val="00105BA9"/>
    <w:rsid w:val="00105FE1"/>
    <w:rsid w:val="001066E7"/>
    <w:rsid w:val="00106AAA"/>
    <w:rsid w:val="00106E0E"/>
    <w:rsid w:val="001078A5"/>
    <w:rsid w:val="00107BBD"/>
    <w:rsid w:val="00107BC7"/>
    <w:rsid w:val="00110033"/>
    <w:rsid w:val="001102B5"/>
    <w:rsid w:val="0011062D"/>
    <w:rsid w:val="001113AF"/>
    <w:rsid w:val="00111C7D"/>
    <w:rsid w:val="00112038"/>
    <w:rsid w:val="0011213F"/>
    <w:rsid w:val="001127D7"/>
    <w:rsid w:val="001127FF"/>
    <w:rsid w:val="00112B0B"/>
    <w:rsid w:val="00112EB5"/>
    <w:rsid w:val="001132CB"/>
    <w:rsid w:val="0011383E"/>
    <w:rsid w:val="00113A7E"/>
    <w:rsid w:val="00113E50"/>
    <w:rsid w:val="00113EE3"/>
    <w:rsid w:val="00114732"/>
    <w:rsid w:val="00114847"/>
    <w:rsid w:val="0011585B"/>
    <w:rsid w:val="00115B1A"/>
    <w:rsid w:val="00115F4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B32"/>
    <w:rsid w:val="001315D9"/>
    <w:rsid w:val="00131C2D"/>
    <w:rsid w:val="00131EDD"/>
    <w:rsid w:val="00131FAD"/>
    <w:rsid w:val="0013202C"/>
    <w:rsid w:val="00132704"/>
    <w:rsid w:val="00132CBF"/>
    <w:rsid w:val="00132F90"/>
    <w:rsid w:val="00133707"/>
    <w:rsid w:val="00133742"/>
    <w:rsid w:val="00133B70"/>
    <w:rsid w:val="00133E97"/>
    <w:rsid w:val="00134B02"/>
    <w:rsid w:val="001350F7"/>
    <w:rsid w:val="00135530"/>
    <w:rsid w:val="00135769"/>
    <w:rsid w:val="00135998"/>
    <w:rsid w:val="00135BE9"/>
    <w:rsid w:val="00135E5C"/>
    <w:rsid w:val="00136762"/>
    <w:rsid w:val="00136E33"/>
    <w:rsid w:val="001371D3"/>
    <w:rsid w:val="0013773D"/>
    <w:rsid w:val="0014042F"/>
    <w:rsid w:val="00140693"/>
    <w:rsid w:val="00140D7A"/>
    <w:rsid w:val="00141D28"/>
    <w:rsid w:val="00141DFE"/>
    <w:rsid w:val="00142185"/>
    <w:rsid w:val="001422E2"/>
    <w:rsid w:val="00142CEC"/>
    <w:rsid w:val="001433BC"/>
    <w:rsid w:val="00143872"/>
    <w:rsid w:val="00143A85"/>
    <w:rsid w:val="00144649"/>
    <w:rsid w:val="00145022"/>
    <w:rsid w:val="00145662"/>
    <w:rsid w:val="00145C6D"/>
    <w:rsid w:val="001460FC"/>
    <w:rsid w:val="00146151"/>
    <w:rsid w:val="00146326"/>
    <w:rsid w:val="00146F5E"/>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2EE4"/>
    <w:rsid w:val="001635FF"/>
    <w:rsid w:val="00163C40"/>
    <w:rsid w:val="0016488B"/>
    <w:rsid w:val="00164931"/>
    <w:rsid w:val="00165758"/>
    <w:rsid w:val="00165A65"/>
    <w:rsid w:val="00166317"/>
    <w:rsid w:val="00167478"/>
    <w:rsid w:val="00167594"/>
    <w:rsid w:val="001702BE"/>
    <w:rsid w:val="001704B3"/>
    <w:rsid w:val="0017059C"/>
    <w:rsid w:val="0017105C"/>
    <w:rsid w:val="00171622"/>
    <w:rsid w:val="00171785"/>
    <w:rsid w:val="00171AB5"/>
    <w:rsid w:val="00171C13"/>
    <w:rsid w:val="0017204F"/>
    <w:rsid w:val="001721CF"/>
    <w:rsid w:val="001723BC"/>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7D6"/>
    <w:rsid w:val="001757DA"/>
    <w:rsid w:val="001763D6"/>
    <w:rsid w:val="00176AA6"/>
    <w:rsid w:val="00177063"/>
    <w:rsid w:val="00180A47"/>
    <w:rsid w:val="00181405"/>
    <w:rsid w:val="001827B7"/>
    <w:rsid w:val="001827EF"/>
    <w:rsid w:val="00182982"/>
    <w:rsid w:val="001829BC"/>
    <w:rsid w:val="00182D68"/>
    <w:rsid w:val="00183031"/>
    <w:rsid w:val="00183468"/>
    <w:rsid w:val="0018397E"/>
    <w:rsid w:val="00184466"/>
    <w:rsid w:val="00184718"/>
    <w:rsid w:val="00184DBF"/>
    <w:rsid w:val="001852A8"/>
    <w:rsid w:val="0018601E"/>
    <w:rsid w:val="0018620A"/>
    <w:rsid w:val="00186EB0"/>
    <w:rsid w:val="00187121"/>
    <w:rsid w:val="00187243"/>
    <w:rsid w:val="00187C29"/>
    <w:rsid w:val="001905F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31D"/>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A74"/>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198"/>
    <w:rsid w:val="001B6D58"/>
    <w:rsid w:val="001B6FA7"/>
    <w:rsid w:val="001B7A15"/>
    <w:rsid w:val="001B7B69"/>
    <w:rsid w:val="001B7DC1"/>
    <w:rsid w:val="001C08DB"/>
    <w:rsid w:val="001C10BD"/>
    <w:rsid w:val="001C1F01"/>
    <w:rsid w:val="001C2092"/>
    <w:rsid w:val="001C232F"/>
    <w:rsid w:val="001C2544"/>
    <w:rsid w:val="001C2A17"/>
    <w:rsid w:val="001C31F5"/>
    <w:rsid w:val="001C3DE1"/>
    <w:rsid w:val="001C6047"/>
    <w:rsid w:val="001C655E"/>
    <w:rsid w:val="001C6698"/>
    <w:rsid w:val="001C6B40"/>
    <w:rsid w:val="001C6C5B"/>
    <w:rsid w:val="001C7399"/>
    <w:rsid w:val="001C7CE0"/>
    <w:rsid w:val="001D005B"/>
    <w:rsid w:val="001D0947"/>
    <w:rsid w:val="001D136A"/>
    <w:rsid w:val="001D16F5"/>
    <w:rsid w:val="001D1970"/>
    <w:rsid w:val="001D1D55"/>
    <w:rsid w:val="001D21EF"/>
    <w:rsid w:val="001D29A4"/>
    <w:rsid w:val="001D2B73"/>
    <w:rsid w:val="001D3136"/>
    <w:rsid w:val="001D31BC"/>
    <w:rsid w:val="001D330D"/>
    <w:rsid w:val="001D39BF"/>
    <w:rsid w:val="001D4AB6"/>
    <w:rsid w:val="001D4AD3"/>
    <w:rsid w:val="001D4E98"/>
    <w:rsid w:val="001D5281"/>
    <w:rsid w:val="001D6CF5"/>
    <w:rsid w:val="001E17E3"/>
    <w:rsid w:val="001E2052"/>
    <w:rsid w:val="001E2492"/>
    <w:rsid w:val="001E257C"/>
    <w:rsid w:val="001E286C"/>
    <w:rsid w:val="001E2F34"/>
    <w:rsid w:val="001E35EE"/>
    <w:rsid w:val="001E4B2C"/>
    <w:rsid w:val="001E4E0B"/>
    <w:rsid w:val="001E507F"/>
    <w:rsid w:val="001E56C2"/>
    <w:rsid w:val="001E5875"/>
    <w:rsid w:val="001E59FB"/>
    <w:rsid w:val="001E7F81"/>
    <w:rsid w:val="001F0FD1"/>
    <w:rsid w:val="001F1526"/>
    <w:rsid w:val="001F19D1"/>
    <w:rsid w:val="001F1CB9"/>
    <w:rsid w:val="001F1F18"/>
    <w:rsid w:val="001F2155"/>
    <w:rsid w:val="001F2F92"/>
    <w:rsid w:val="001F3AE9"/>
    <w:rsid w:val="001F5DA1"/>
    <w:rsid w:val="001F612E"/>
    <w:rsid w:val="001F6264"/>
    <w:rsid w:val="001F6A92"/>
    <w:rsid w:val="001F77E8"/>
    <w:rsid w:val="0020040A"/>
    <w:rsid w:val="00201424"/>
    <w:rsid w:val="00201839"/>
    <w:rsid w:val="00201A0C"/>
    <w:rsid w:val="00201B0F"/>
    <w:rsid w:val="00201BE2"/>
    <w:rsid w:val="0020255A"/>
    <w:rsid w:val="00202800"/>
    <w:rsid w:val="00202D33"/>
    <w:rsid w:val="00202E58"/>
    <w:rsid w:val="00202F99"/>
    <w:rsid w:val="00203C85"/>
    <w:rsid w:val="0020449A"/>
    <w:rsid w:val="00204E9B"/>
    <w:rsid w:val="00205298"/>
    <w:rsid w:val="002055C0"/>
    <w:rsid w:val="0020569E"/>
    <w:rsid w:val="00206287"/>
    <w:rsid w:val="00206698"/>
    <w:rsid w:val="00206736"/>
    <w:rsid w:val="00206BF3"/>
    <w:rsid w:val="00206C88"/>
    <w:rsid w:val="002078F5"/>
    <w:rsid w:val="0021013D"/>
    <w:rsid w:val="00210681"/>
    <w:rsid w:val="00210B9C"/>
    <w:rsid w:val="00210C0D"/>
    <w:rsid w:val="00211185"/>
    <w:rsid w:val="00211A94"/>
    <w:rsid w:val="002126AD"/>
    <w:rsid w:val="002126F2"/>
    <w:rsid w:val="00213478"/>
    <w:rsid w:val="00214028"/>
    <w:rsid w:val="002141C3"/>
    <w:rsid w:val="002141DC"/>
    <w:rsid w:val="002142D5"/>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E39"/>
    <w:rsid w:val="00222494"/>
    <w:rsid w:val="00222775"/>
    <w:rsid w:val="00222A31"/>
    <w:rsid w:val="00222CF6"/>
    <w:rsid w:val="0022312E"/>
    <w:rsid w:val="00224037"/>
    <w:rsid w:val="002244E4"/>
    <w:rsid w:val="00224D2A"/>
    <w:rsid w:val="00224D8D"/>
    <w:rsid w:val="0022555A"/>
    <w:rsid w:val="00227214"/>
    <w:rsid w:val="00227DDC"/>
    <w:rsid w:val="0023079F"/>
    <w:rsid w:val="00231135"/>
    <w:rsid w:val="00231B0B"/>
    <w:rsid w:val="00232555"/>
    <w:rsid w:val="002331D4"/>
    <w:rsid w:val="00233538"/>
    <w:rsid w:val="00234248"/>
    <w:rsid w:val="0023449F"/>
    <w:rsid w:val="002344F5"/>
    <w:rsid w:val="0023454D"/>
    <w:rsid w:val="00234679"/>
    <w:rsid w:val="002359FC"/>
    <w:rsid w:val="002361C8"/>
    <w:rsid w:val="00236690"/>
    <w:rsid w:val="0023669D"/>
    <w:rsid w:val="00237EAE"/>
    <w:rsid w:val="00237FA2"/>
    <w:rsid w:val="002403D5"/>
    <w:rsid w:val="0024079E"/>
    <w:rsid w:val="00240C1F"/>
    <w:rsid w:val="00240F55"/>
    <w:rsid w:val="00240F67"/>
    <w:rsid w:val="00241144"/>
    <w:rsid w:val="00242510"/>
    <w:rsid w:val="00242F79"/>
    <w:rsid w:val="0024322F"/>
    <w:rsid w:val="0024415B"/>
    <w:rsid w:val="00244994"/>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6C"/>
    <w:rsid w:val="00261AFE"/>
    <w:rsid w:val="0026212A"/>
    <w:rsid w:val="002621D7"/>
    <w:rsid w:val="00262544"/>
    <w:rsid w:val="00262996"/>
    <w:rsid w:val="00263044"/>
    <w:rsid w:val="00263759"/>
    <w:rsid w:val="002638BD"/>
    <w:rsid w:val="00263A5C"/>
    <w:rsid w:val="0026470B"/>
    <w:rsid w:val="0026486D"/>
    <w:rsid w:val="00264B55"/>
    <w:rsid w:val="00264C4B"/>
    <w:rsid w:val="00264D89"/>
    <w:rsid w:val="00264ED0"/>
    <w:rsid w:val="00265346"/>
    <w:rsid w:val="00266045"/>
    <w:rsid w:val="002660C3"/>
    <w:rsid w:val="00266614"/>
    <w:rsid w:val="00266C21"/>
    <w:rsid w:val="00266DE1"/>
    <w:rsid w:val="0026709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C6B"/>
    <w:rsid w:val="00277196"/>
    <w:rsid w:val="002775ED"/>
    <w:rsid w:val="002778AB"/>
    <w:rsid w:val="002802A5"/>
    <w:rsid w:val="00280CFB"/>
    <w:rsid w:val="00280D24"/>
    <w:rsid w:val="002811CF"/>
    <w:rsid w:val="002815C4"/>
    <w:rsid w:val="00281BCB"/>
    <w:rsid w:val="00281C76"/>
    <w:rsid w:val="00282665"/>
    <w:rsid w:val="0028316D"/>
    <w:rsid w:val="00283296"/>
    <w:rsid w:val="0028583E"/>
    <w:rsid w:val="00285853"/>
    <w:rsid w:val="002859DC"/>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272"/>
    <w:rsid w:val="00296C32"/>
    <w:rsid w:val="002977CE"/>
    <w:rsid w:val="00297938"/>
    <w:rsid w:val="00297AF5"/>
    <w:rsid w:val="002A0267"/>
    <w:rsid w:val="002A02D6"/>
    <w:rsid w:val="002A07C4"/>
    <w:rsid w:val="002A0921"/>
    <w:rsid w:val="002A0CB3"/>
    <w:rsid w:val="002A0E6A"/>
    <w:rsid w:val="002A1887"/>
    <w:rsid w:val="002A2001"/>
    <w:rsid w:val="002A2328"/>
    <w:rsid w:val="002A4060"/>
    <w:rsid w:val="002A4868"/>
    <w:rsid w:val="002A4A05"/>
    <w:rsid w:val="002A4EB3"/>
    <w:rsid w:val="002A51D9"/>
    <w:rsid w:val="002A525A"/>
    <w:rsid w:val="002A543E"/>
    <w:rsid w:val="002A5968"/>
    <w:rsid w:val="002A5CAB"/>
    <w:rsid w:val="002A5D40"/>
    <w:rsid w:val="002A622E"/>
    <w:rsid w:val="002A6424"/>
    <w:rsid w:val="002A64E7"/>
    <w:rsid w:val="002A7748"/>
    <w:rsid w:val="002A7ED3"/>
    <w:rsid w:val="002A7FB1"/>
    <w:rsid w:val="002A7FC9"/>
    <w:rsid w:val="002B0071"/>
    <w:rsid w:val="002B1202"/>
    <w:rsid w:val="002B139C"/>
    <w:rsid w:val="002B16DF"/>
    <w:rsid w:val="002B1881"/>
    <w:rsid w:val="002B1F61"/>
    <w:rsid w:val="002B2070"/>
    <w:rsid w:val="002B242E"/>
    <w:rsid w:val="002B2906"/>
    <w:rsid w:val="002B2C66"/>
    <w:rsid w:val="002B34E3"/>
    <w:rsid w:val="002B4F9D"/>
    <w:rsid w:val="002B51B6"/>
    <w:rsid w:val="002B5331"/>
    <w:rsid w:val="002B5AEE"/>
    <w:rsid w:val="002B5B5F"/>
    <w:rsid w:val="002B6177"/>
    <w:rsid w:val="002B650C"/>
    <w:rsid w:val="002B68E6"/>
    <w:rsid w:val="002B6985"/>
    <w:rsid w:val="002B6D7A"/>
    <w:rsid w:val="002C02BA"/>
    <w:rsid w:val="002C0301"/>
    <w:rsid w:val="002C0326"/>
    <w:rsid w:val="002C0398"/>
    <w:rsid w:val="002C0A9F"/>
    <w:rsid w:val="002C1816"/>
    <w:rsid w:val="002C1AB3"/>
    <w:rsid w:val="002C1BB7"/>
    <w:rsid w:val="002C1FB3"/>
    <w:rsid w:val="002C2665"/>
    <w:rsid w:val="002C28E1"/>
    <w:rsid w:val="002C2F58"/>
    <w:rsid w:val="002C327D"/>
    <w:rsid w:val="002C34B8"/>
    <w:rsid w:val="002C3890"/>
    <w:rsid w:val="002C3AD9"/>
    <w:rsid w:val="002C4286"/>
    <w:rsid w:val="002C43FC"/>
    <w:rsid w:val="002C45C3"/>
    <w:rsid w:val="002C483B"/>
    <w:rsid w:val="002C4DFE"/>
    <w:rsid w:val="002C519E"/>
    <w:rsid w:val="002C5CA5"/>
    <w:rsid w:val="002C5D5E"/>
    <w:rsid w:val="002C6116"/>
    <w:rsid w:val="002C643D"/>
    <w:rsid w:val="002C66B8"/>
    <w:rsid w:val="002C70E7"/>
    <w:rsid w:val="002C7758"/>
    <w:rsid w:val="002D0C27"/>
    <w:rsid w:val="002D0E88"/>
    <w:rsid w:val="002D0EA7"/>
    <w:rsid w:val="002D0F31"/>
    <w:rsid w:val="002D1593"/>
    <w:rsid w:val="002D1A1E"/>
    <w:rsid w:val="002D22A6"/>
    <w:rsid w:val="002D2819"/>
    <w:rsid w:val="002D294E"/>
    <w:rsid w:val="002D2CD6"/>
    <w:rsid w:val="002D2F81"/>
    <w:rsid w:val="002D38A3"/>
    <w:rsid w:val="002D3BA3"/>
    <w:rsid w:val="002D43EE"/>
    <w:rsid w:val="002D4892"/>
    <w:rsid w:val="002D4D06"/>
    <w:rsid w:val="002D4DDE"/>
    <w:rsid w:val="002D4EE7"/>
    <w:rsid w:val="002D4EED"/>
    <w:rsid w:val="002D5AAD"/>
    <w:rsid w:val="002D5DA3"/>
    <w:rsid w:val="002D5F78"/>
    <w:rsid w:val="002D6097"/>
    <w:rsid w:val="002D65AD"/>
    <w:rsid w:val="002D66B6"/>
    <w:rsid w:val="002D6782"/>
    <w:rsid w:val="002D73ED"/>
    <w:rsid w:val="002D74A4"/>
    <w:rsid w:val="002D7B8D"/>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C4A"/>
    <w:rsid w:val="002E7EC1"/>
    <w:rsid w:val="002E7EE5"/>
    <w:rsid w:val="002F0323"/>
    <w:rsid w:val="002F0DFB"/>
    <w:rsid w:val="002F134F"/>
    <w:rsid w:val="002F1D0B"/>
    <w:rsid w:val="002F1E1D"/>
    <w:rsid w:val="002F1F02"/>
    <w:rsid w:val="002F270A"/>
    <w:rsid w:val="002F27E5"/>
    <w:rsid w:val="002F2D81"/>
    <w:rsid w:val="002F2F66"/>
    <w:rsid w:val="002F396B"/>
    <w:rsid w:val="002F39D4"/>
    <w:rsid w:val="002F4BA9"/>
    <w:rsid w:val="002F4ECD"/>
    <w:rsid w:val="002F541B"/>
    <w:rsid w:val="002F5BFE"/>
    <w:rsid w:val="002F5DA5"/>
    <w:rsid w:val="002F5E17"/>
    <w:rsid w:val="002F647C"/>
    <w:rsid w:val="002F6C6B"/>
    <w:rsid w:val="002F6CB0"/>
    <w:rsid w:val="002F6EFF"/>
    <w:rsid w:val="002F7DF0"/>
    <w:rsid w:val="002F7FAF"/>
    <w:rsid w:val="003001A4"/>
    <w:rsid w:val="00300573"/>
    <w:rsid w:val="00300F10"/>
    <w:rsid w:val="003025FE"/>
    <w:rsid w:val="00302730"/>
    <w:rsid w:val="00302A27"/>
    <w:rsid w:val="00303AB6"/>
    <w:rsid w:val="00304640"/>
    <w:rsid w:val="00304AC1"/>
    <w:rsid w:val="00305090"/>
    <w:rsid w:val="00305454"/>
    <w:rsid w:val="00305B9F"/>
    <w:rsid w:val="00305E21"/>
    <w:rsid w:val="00306557"/>
    <w:rsid w:val="003066C6"/>
    <w:rsid w:val="003066FA"/>
    <w:rsid w:val="00306AD6"/>
    <w:rsid w:val="00307422"/>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ABB"/>
    <w:rsid w:val="00315D77"/>
    <w:rsid w:val="00315D8E"/>
    <w:rsid w:val="00316002"/>
    <w:rsid w:val="00316CDE"/>
    <w:rsid w:val="0031752D"/>
    <w:rsid w:val="00317709"/>
    <w:rsid w:val="00320688"/>
    <w:rsid w:val="00320B75"/>
    <w:rsid w:val="003214C8"/>
    <w:rsid w:val="00321DB7"/>
    <w:rsid w:val="00321E7A"/>
    <w:rsid w:val="0032226D"/>
    <w:rsid w:val="003233AD"/>
    <w:rsid w:val="003234B2"/>
    <w:rsid w:val="003235E6"/>
    <w:rsid w:val="00324038"/>
    <w:rsid w:val="00324951"/>
    <w:rsid w:val="003249F6"/>
    <w:rsid w:val="00324B2F"/>
    <w:rsid w:val="00324C2C"/>
    <w:rsid w:val="0032534F"/>
    <w:rsid w:val="00325FCC"/>
    <w:rsid w:val="00326029"/>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B24"/>
    <w:rsid w:val="00332D52"/>
    <w:rsid w:val="00333337"/>
    <w:rsid w:val="00333A28"/>
    <w:rsid w:val="00333B6C"/>
    <w:rsid w:val="00334927"/>
    <w:rsid w:val="003360AD"/>
    <w:rsid w:val="0033631D"/>
    <w:rsid w:val="003369C7"/>
    <w:rsid w:val="003373A6"/>
    <w:rsid w:val="00337409"/>
    <w:rsid w:val="00337E18"/>
    <w:rsid w:val="00337E9D"/>
    <w:rsid w:val="003405AF"/>
    <w:rsid w:val="0034088F"/>
    <w:rsid w:val="00340B3E"/>
    <w:rsid w:val="003413D2"/>
    <w:rsid w:val="00341525"/>
    <w:rsid w:val="0034223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FBA"/>
    <w:rsid w:val="00351391"/>
    <w:rsid w:val="003519CD"/>
    <w:rsid w:val="00351A3A"/>
    <w:rsid w:val="0035455F"/>
    <w:rsid w:val="00354D46"/>
    <w:rsid w:val="00355B6C"/>
    <w:rsid w:val="00355D75"/>
    <w:rsid w:val="00355D8F"/>
    <w:rsid w:val="00356A73"/>
    <w:rsid w:val="00356FF0"/>
    <w:rsid w:val="003577EF"/>
    <w:rsid w:val="00357A60"/>
    <w:rsid w:val="00360304"/>
    <w:rsid w:val="00360A78"/>
    <w:rsid w:val="00361750"/>
    <w:rsid w:val="00363894"/>
    <w:rsid w:val="00363B2A"/>
    <w:rsid w:val="00363BF1"/>
    <w:rsid w:val="00363D57"/>
    <w:rsid w:val="003658EB"/>
    <w:rsid w:val="00365A8E"/>
    <w:rsid w:val="003664BF"/>
    <w:rsid w:val="00366779"/>
    <w:rsid w:val="003668E5"/>
    <w:rsid w:val="003669C8"/>
    <w:rsid w:val="00366CEB"/>
    <w:rsid w:val="003670C3"/>
    <w:rsid w:val="003670F1"/>
    <w:rsid w:val="003672B3"/>
    <w:rsid w:val="003676DF"/>
    <w:rsid w:val="00367783"/>
    <w:rsid w:val="00367898"/>
    <w:rsid w:val="003679D3"/>
    <w:rsid w:val="00367A87"/>
    <w:rsid w:val="00367EE7"/>
    <w:rsid w:val="003701A3"/>
    <w:rsid w:val="003703BB"/>
    <w:rsid w:val="003705EA"/>
    <w:rsid w:val="00370A56"/>
    <w:rsid w:val="00371213"/>
    <w:rsid w:val="003713D0"/>
    <w:rsid w:val="00372842"/>
    <w:rsid w:val="003729A5"/>
    <w:rsid w:val="00372C89"/>
    <w:rsid w:val="00372E9A"/>
    <w:rsid w:val="003735B9"/>
    <w:rsid w:val="00373634"/>
    <w:rsid w:val="00374677"/>
    <w:rsid w:val="0037510C"/>
    <w:rsid w:val="00375850"/>
    <w:rsid w:val="00375C2A"/>
    <w:rsid w:val="00376112"/>
    <w:rsid w:val="0037632F"/>
    <w:rsid w:val="00377970"/>
    <w:rsid w:val="00377B26"/>
    <w:rsid w:val="00381014"/>
    <w:rsid w:val="00381040"/>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EBD"/>
    <w:rsid w:val="00386F58"/>
    <w:rsid w:val="0038700D"/>
    <w:rsid w:val="003879CE"/>
    <w:rsid w:val="00387B88"/>
    <w:rsid w:val="00390B8F"/>
    <w:rsid w:val="00390C0D"/>
    <w:rsid w:val="00391447"/>
    <w:rsid w:val="003919D9"/>
    <w:rsid w:val="00391B97"/>
    <w:rsid w:val="00391BDD"/>
    <w:rsid w:val="003922DE"/>
    <w:rsid w:val="0039275E"/>
    <w:rsid w:val="00392E35"/>
    <w:rsid w:val="00393247"/>
    <w:rsid w:val="00393551"/>
    <w:rsid w:val="00393816"/>
    <w:rsid w:val="00393E82"/>
    <w:rsid w:val="00393FCD"/>
    <w:rsid w:val="003944EA"/>
    <w:rsid w:val="00394639"/>
    <w:rsid w:val="00394DF6"/>
    <w:rsid w:val="00394EC6"/>
    <w:rsid w:val="00395A02"/>
    <w:rsid w:val="00395CD9"/>
    <w:rsid w:val="003962E6"/>
    <w:rsid w:val="00396831"/>
    <w:rsid w:val="003971A1"/>
    <w:rsid w:val="00397A78"/>
    <w:rsid w:val="003A090C"/>
    <w:rsid w:val="003A0F6B"/>
    <w:rsid w:val="003A12B6"/>
    <w:rsid w:val="003A1C44"/>
    <w:rsid w:val="003A20D5"/>
    <w:rsid w:val="003A24CC"/>
    <w:rsid w:val="003A2512"/>
    <w:rsid w:val="003A28DD"/>
    <w:rsid w:val="003A2A0A"/>
    <w:rsid w:val="003A2A53"/>
    <w:rsid w:val="003A2EE8"/>
    <w:rsid w:val="003A373C"/>
    <w:rsid w:val="003A5378"/>
    <w:rsid w:val="003A553C"/>
    <w:rsid w:val="003A56DF"/>
    <w:rsid w:val="003A6008"/>
    <w:rsid w:val="003A703F"/>
    <w:rsid w:val="003A7D91"/>
    <w:rsid w:val="003A7E2B"/>
    <w:rsid w:val="003A7E40"/>
    <w:rsid w:val="003B007B"/>
    <w:rsid w:val="003B0336"/>
    <w:rsid w:val="003B06A6"/>
    <w:rsid w:val="003B0A3A"/>
    <w:rsid w:val="003B0D79"/>
    <w:rsid w:val="003B2930"/>
    <w:rsid w:val="003B31A7"/>
    <w:rsid w:val="003B4587"/>
    <w:rsid w:val="003B4B51"/>
    <w:rsid w:val="003B4FE1"/>
    <w:rsid w:val="003B514E"/>
    <w:rsid w:val="003B5531"/>
    <w:rsid w:val="003B636A"/>
    <w:rsid w:val="003B699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2C8"/>
    <w:rsid w:val="003C5ADE"/>
    <w:rsid w:val="003C62EC"/>
    <w:rsid w:val="003C685A"/>
    <w:rsid w:val="003C6E9C"/>
    <w:rsid w:val="003C746F"/>
    <w:rsid w:val="003C7570"/>
    <w:rsid w:val="003C76E6"/>
    <w:rsid w:val="003C7D5C"/>
    <w:rsid w:val="003C7E59"/>
    <w:rsid w:val="003C7F12"/>
    <w:rsid w:val="003D03D6"/>
    <w:rsid w:val="003D075D"/>
    <w:rsid w:val="003D0EE2"/>
    <w:rsid w:val="003D11FB"/>
    <w:rsid w:val="003D1283"/>
    <w:rsid w:val="003D14C8"/>
    <w:rsid w:val="003D1517"/>
    <w:rsid w:val="003D16C5"/>
    <w:rsid w:val="003D1CA9"/>
    <w:rsid w:val="003D2DA0"/>
    <w:rsid w:val="003D34C3"/>
    <w:rsid w:val="003D3971"/>
    <w:rsid w:val="003D3D83"/>
    <w:rsid w:val="003D4685"/>
    <w:rsid w:val="003D4A41"/>
    <w:rsid w:val="003D4CDF"/>
    <w:rsid w:val="003D502A"/>
    <w:rsid w:val="003D514A"/>
    <w:rsid w:val="003D5ADB"/>
    <w:rsid w:val="003D6448"/>
    <w:rsid w:val="003D646C"/>
    <w:rsid w:val="003D663E"/>
    <w:rsid w:val="003D664B"/>
    <w:rsid w:val="003D6793"/>
    <w:rsid w:val="003D6B03"/>
    <w:rsid w:val="003D75D8"/>
    <w:rsid w:val="003E006E"/>
    <w:rsid w:val="003E0947"/>
    <w:rsid w:val="003E0E96"/>
    <w:rsid w:val="003E1C2F"/>
    <w:rsid w:val="003E20F7"/>
    <w:rsid w:val="003E336A"/>
    <w:rsid w:val="003E3A1A"/>
    <w:rsid w:val="003E3E2F"/>
    <w:rsid w:val="003E4048"/>
    <w:rsid w:val="003E4CE5"/>
    <w:rsid w:val="003E604C"/>
    <w:rsid w:val="003E60DA"/>
    <w:rsid w:val="003E6E00"/>
    <w:rsid w:val="003E7111"/>
    <w:rsid w:val="003E7940"/>
    <w:rsid w:val="003F01BD"/>
    <w:rsid w:val="003F0486"/>
    <w:rsid w:val="003F048E"/>
    <w:rsid w:val="003F09FA"/>
    <w:rsid w:val="003F0AFF"/>
    <w:rsid w:val="003F0D3E"/>
    <w:rsid w:val="003F13C6"/>
    <w:rsid w:val="003F144F"/>
    <w:rsid w:val="003F170A"/>
    <w:rsid w:val="003F1AA2"/>
    <w:rsid w:val="003F26DC"/>
    <w:rsid w:val="003F2851"/>
    <w:rsid w:val="003F42FF"/>
    <w:rsid w:val="003F4B48"/>
    <w:rsid w:val="003F4DDC"/>
    <w:rsid w:val="003F56B8"/>
    <w:rsid w:val="003F5F1A"/>
    <w:rsid w:val="003F6327"/>
    <w:rsid w:val="003F7425"/>
    <w:rsid w:val="003F765B"/>
    <w:rsid w:val="003F7A82"/>
    <w:rsid w:val="003F7CB8"/>
    <w:rsid w:val="00400CB4"/>
    <w:rsid w:val="00401064"/>
    <w:rsid w:val="00401386"/>
    <w:rsid w:val="004013E6"/>
    <w:rsid w:val="00401E31"/>
    <w:rsid w:val="00402BBA"/>
    <w:rsid w:val="00402CF2"/>
    <w:rsid w:val="004035D0"/>
    <w:rsid w:val="0040361D"/>
    <w:rsid w:val="00403795"/>
    <w:rsid w:val="004041FB"/>
    <w:rsid w:val="0040443E"/>
    <w:rsid w:val="004056B6"/>
    <w:rsid w:val="00405764"/>
    <w:rsid w:val="00406745"/>
    <w:rsid w:val="0040674B"/>
    <w:rsid w:val="00406B32"/>
    <w:rsid w:val="00406C97"/>
    <w:rsid w:val="004074FA"/>
    <w:rsid w:val="00407A56"/>
    <w:rsid w:val="00407FCC"/>
    <w:rsid w:val="0041021B"/>
    <w:rsid w:val="0041035A"/>
    <w:rsid w:val="00410E76"/>
    <w:rsid w:val="004112D1"/>
    <w:rsid w:val="004113C9"/>
    <w:rsid w:val="00411B25"/>
    <w:rsid w:val="00411D1E"/>
    <w:rsid w:val="00411DF2"/>
    <w:rsid w:val="004120DF"/>
    <w:rsid w:val="004126B5"/>
    <w:rsid w:val="00413779"/>
    <w:rsid w:val="00414909"/>
    <w:rsid w:val="00415034"/>
    <w:rsid w:val="00415B1A"/>
    <w:rsid w:val="00415DFD"/>
    <w:rsid w:val="00416208"/>
    <w:rsid w:val="004167D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5D99"/>
    <w:rsid w:val="00426B2C"/>
    <w:rsid w:val="004273BB"/>
    <w:rsid w:val="00427C09"/>
    <w:rsid w:val="00427FA8"/>
    <w:rsid w:val="0043009D"/>
    <w:rsid w:val="00430111"/>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2B"/>
    <w:rsid w:val="00440262"/>
    <w:rsid w:val="004406BF"/>
    <w:rsid w:val="00440814"/>
    <w:rsid w:val="0044105D"/>
    <w:rsid w:val="00441424"/>
    <w:rsid w:val="00442731"/>
    <w:rsid w:val="00442C12"/>
    <w:rsid w:val="004434DF"/>
    <w:rsid w:val="0044354B"/>
    <w:rsid w:val="0044493E"/>
    <w:rsid w:val="00444A1F"/>
    <w:rsid w:val="00444FC6"/>
    <w:rsid w:val="00445874"/>
    <w:rsid w:val="00445B03"/>
    <w:rsid w:val="00445C38"/>
    <w:rsid w:val="0044686B"/>
    <w:rsid w:val="004475F7"/>
    <w:rsid w:val="00447FBE"/>
    <w:rsid w:val="0045057B"/>
    <w:rsid w:val="0045069B"/>
    <w:rsid w:val="00450B22"/>
    <w:rsid w:val="00451709"/>
    <w:rsid w:val="004518FA"/>
    <w:rsid w:val="00451A02"/>
    <w:rsid w:val="0045277C"/>
    <w:rsid w:val="0045293E"/>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12"/>
    <w:rsid w:val="00461F80"/>
    <w:rsid w:val="00462314"/>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D13"/>
    <w:rsid w:val="00467EF7"/>
    <w:rsid w:val="004705FA"/>
    <w:rsid w:val="004708AC"/>
    <w:rsid w:val="00470B67"/>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76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AC3"/>
    <w:rsid w:val="0049418F"/>
    <w:rsid w:val="0049570D"/>
    <w:rsid w:val="00495C48"/>
    <w:rsid w:val="00495DC6"/>
    <w:rsid w:val="00496BA0"/>
    <w:rsid w:val="00496CCE"/>
    <w:rsid w:val="004978C1"/>
    <w:rsid w:val="00497AAD"/>
    <w:rsid w:val="00497BD7"/>
    <w:rsid w:val="00497D1A"/>
    <w:rsid w:val="004A00C9"/>
    <w:rsid w:val="004A03D0"/>
    <w:rsid w:val="004A1049"/>
    <w:rsid w:val="004A1AFA"/>
    <w:rsid w:val="004A1EA7"/>
    <w:rsid w:val="004A238D"/>
    <w:rsid w:val="004A2562"/>
    <w:rsid w:val="004A26F5"/>
    <w:rsid w:val="004A2EF8"/>
    <w:rsid w:val="004A345E"/>
    <w:rsid w:val="004A3A21"/>
    <w:rsid w:val="004A3AAF"/>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33A"/>
    <w:rsid w:val="004B34C4"/>
    <w:rsid w:val="004B34E8"/>
    <w:rsid w:val="004B3981"/>
    <w:rsid w:val="004B3A03"/>
    <w:rsid w:val="004B419F"/>
    <w:rsid w:val="004B4EA9"/>
    <w:rsid w:val="004B5323"/>
    <w:rsid w:val="004B5C32"/>
    <w:rsid w:val="004B5C96"/>
    <w:rsid w:val="004B6124"/>
    <w:rsid w:val="004B628E"/>
    <w:rsid w:val="004B6E50"/>
    <w:rsid w:val="004B728F"/>
    <w:rsid w:val="004B7317"/>
    <w:rsid w:val="004B75B2"/>
    <w:rsid w:val="004B75C6"/>
    <w:rsid w:val="004C02C5"/>
    <w:rsid w:val="004C0BF0"/>
    <w:rsid w:val="004C0D40"/>
    <w:rsid w:val="004C114F"/>
    <w:rsid w:val="004C11A9"/>
    <w:rsid w:val="004C2115"/>
    <w:rsid w:val="004C22C3"/>
    <w:rsid w:val="004C27CF"/>
    <w:rsid w:val="004C280E"/>
    <w:rsid w:val="004C2CA7"/>
    <w:rsid w:val="004C3592"/>
    <w:rsid w:val="004C3CC9"/>
    <w:rsid w:val="004C3DAA"/>
    <w:rsid w:val="004C45C8"/>
    <w:rsid w:val="004C4F8F"/>
    <w:rsid w:val="004C54D0"/>
    <w:rsid w:val="004C5F4B"/>
    <w:rsid w:val="004C612E"/>
    <w:rsid w:val="004C61B8"/>
    <w:rsid w:val="004C69FE"/>
    <w:rsid w:val="004C6C0A"/>
    <w:rsid w:val="004C6C6D"/>
    <w:rsid w:val="004C77FF"/>
    <w:rsid w:val="004C7DB0"/>
    <w:rsid w:val="004C7FFC"/>
    <w:rsid w:val="004D0223"/>
    <w:rsid w:val="004D0293"/>
    <w:rsid w:val="004D0C4C"/>
    <w:rsid w:val="004D16A3"/>
    <w:rsid w:val="004D1934"/>
    <w:rsid w:val="004D1E41"/>
    <w:rsid w:val="004D2326"/>
    <w:rsid w:val="004D2E11"/>
    <w:rsid w:val="004D2EA9"/>
    <w:rsid w:val="004D2FB6"/>
    <w:rsid w:val="004D3108"/>
    <w:rsid w:val="004D329C"/>
    <w:rsid w:val="004D34D1"/>
    <w:rsid w:val="004D4523"/>
    <w:rsid w:val="004D4990"/>
    <w:rsid w:val="004D5124"/>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11E"/>
    <w:rsid w:val="004E2393"/>
    <w:rsid w:val="004E3117"/>
    <w:rsid w:val="004E315B"/>
    <w:rsid w:val="004E3A2A"/>
    <w:rsid w:val="004E3AB1"/>
    <w:rsid w:val="004E4003"/>
    <w:rsid w:val="004E4626"/>
    <w:rsid w:val="004E4984"/>
    <w:rsid w:val="004E5101"/>
    <w:rsid w:val="004E5380"/>
    <w:rsid w:val="004E6746"/>
    <w:rsid w:val="004E6CAC"/>
    <w:rsid w:val="004E6F69"/>
    <w:rsid w:val="004E73FF"/>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1E"/>
    <w:rsid w:val="004F367F"/>
    <w:rsid w:val="004F3EEF"/>
    <w:rsid w:val="004F43A7"/>
    <w:rsid w:val="004F447B"/>
    <w:rsid w:val="004F497C"/>
    <w:rsid w:val="004F4FAC"/>
    <w:rsid w:val="004F4FBC"/>
    <w:rsid w:val="004F4FE8"/>
    <w:rsid w:val="004F52BE"/>
    <w:rsid w:val="004F531B"/>
    <w:rsid w:val="004F560C"/>
    <w:rsid w:val="004F5DBB"/>
    <w:rsid w:val="004F60B4"/>
    <w:rsid w:val="004F61A3"/>
    <w:rsid w:val="004F6874"/>
    <w:rsid w:val="004F7922"/>
    <w:rsid w:val="004F7A1F"/>
    <w:rsid w:val="004F7B47"/>
    <w:rsid w:val="0050079C"/>
    <w:rsid w:val="00500C40"/>
    <w:rsid w:val="0050106A"/>
    <w:rsid w:val="005010BC"/>
    <w:rsid w:val="00501848"/>
    <w:rsid w:val="00502B31"/>
    <w:rsid w:val="00502DE3"/>
    <w:rsid w:val="0050434C"/>
    <w:rsid w:val="00504AB1"/>
    <w:rsid w:val="0050537D"/>
    <w:rsid w:val="0050591C"/>
    <w:rsid w:val="005059BD"/>
    <w:rsid w:val="005060AE"/>
    <w:rsid w:val="0050638A"/>
    <w:rsid w:val="0050790B"/>
    <w:rsid w:val="00507FDF"/>
    <w:rsid w:val="0051037C"/>
    <w:rsid w:val="0051050F"/>
    <w:rsid w:val="0051058B"/>
    <w:rsid w:val="00510DDC"/>
    <w:rsid w:val="00511166"/>
    <w:rsid w:val="00511E29"/>
    <w:rsid w:val="00512217"/>
    <w:rsid w:val="00512459"/>
    <w:rsid w:val="005131A2"/>
    <w:rsid w:val="005137E4"/>
    <w:rsid w:val="00513BB9"/>
    <w:rsid w:val="0051440E"/>
    <w:rsid w:val="00514480"/>
    <w:rsid w:val="005148CD"/>
    <w:rsid w:val="00515180"/>
    <w:rsid w:val="00515973"/>
    <w:rsid w:val="00516069"/>
    <w:rsid w:val="00516B74"/>
    <w:rsid w:val="00517AC8"/>
    <w:rsid w:val="00517C3E"/>
    <w:rsid w:val="005207D8"/>
    <w:rsid w:val="0052091D"/>
    <w:rsid w:val="005212F4"/>
    <w:rsid w:val="00521908"/>
    <w:rsid w:val="005224BC"/>
    <w:rsid w:val="00522928"/>
    <w:rsid w:val="00522FF1"/>
    <w:rsid w:val="00523946"/>
    <w:rsid w:val="0052397A"/>
    <w:rsid w:val="0052411D"/>
    <w:rsid w:val="00524571"/>
    <w:rsid w:val="005256D6"/>
    <w:rsid w:val="00525AD8"/>
    <w:rsid w:val="00526429"/>
    <w:rsid w:val="005266C1"/>
    <w:rsid w:val="005267F4"/>
    <w:rsid w:val="005269D3"/>
    <w:rsid w:val="00527317"/>
    <w:rsid w:val="00527ED6"/>
    <w:rsid w:val="0053024F"/>
    <w:rsid w:val="00530BDB"/>
    <w:rsid w:val="00531064"/>
    <w:rsid w:val="005312CB"/>
    <w:rsid w:val="005313B2"/>
    <w:rsid w:val="0053161B"/>
    <w:rsid w:val="00531911"/>
    <w:rsid w:val="00531E92"/>
    <w:rsid w:val="005324D7"/>
    <w:rsid w:val="005326F0"/>
    <w:rsid w:val="00532764"/>
    <w:rsid w:val="00532822"/>
    <w:rsid w:val="00532AA5"/>
    <w:rsid w:val="00532C5F"/>
    <w:rsid w:val="00533233"/>
    <w:rsid w:val="005335A2"/>
    <w:rsid w:val="00533D13"/>
    <w:rsid w:val="00533DEC"/>
    <w:rsid w:val="00534026"/>
    <w:rsid w:val="00534D55"/>
    <w:rsid w:val="005357B2"/>
    <w:rsid w:val="00535B53"/>
    <w:rsid w:val="00536050"/>
    <w:rsid w:val="00536B03"/>
    <w:rsid w:val="00537456"/>
    <w:rsid w:val="0053745A"/>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4DE"/>
    <w:rsid w:val="00547BA2"/>
    <w:rsid w:val="005501FE"/>
    <w:rsid w:val="00550AC5"/>
    <w:rsid w:val="00550B7E"/>
    <w:rsid w:val="00551052"/>
    <w:rsid w:val="005524ED"/>
    <w:rsid w:val="00552641"/>
    <w:rsid w:val="00552914"/>
    <w:rsid w:val="00553F91"/>
    <w:rsid w:val="00554007"/>
    <w:rsid w:val="00554C03"/>
    <w:rsid w:val="00554C58"/>
    <w:rsid w:val="00554D5D"/>
    <w:rsid w:val="005550F9"/>
    <w:rsid w:val="00556338"/>
    <w:rsid w:val="00556441"/>
    <w:rsid w:val="00557031"/>
    <w:rsid w:val="00557F87"/>
    <w:rsid w:val="005603C6"/>
    <w:rsid w:val="005604C3"/>
    <w:rsid w:val="00560FCB"/>
    <w:rsid w:val="00561001"/>
    <w:rsid w:val="0056111C"/>
    <w:rsid w:val="00561140"/>
    <w:rsid w:val="00561412"/>
    <w:rsid w:val="00561903"/>
    <w:rsid w:val="00561A9B"/>
    <w:rsid w:val="00561E54"/>
    <w:rsid w:val="00561F73"/>
    <w:rsid w:val="005621F7"/>
    <w:rsid w:val="0056278F"/>
    <w:rsid w:val="00562FB1"/>
    <w:rsid w:val="00563068"/>
    <w:rsid w:val="00563564"/>
    <w:rsid w:val="0056376A"/>
    <w:rsid w:val="00563B3C"/>
    <w:rsid w:val="00563D0D"/>
    <w:rsid w:val="0056419C"/>
    <w:rsid w:val="00564DA7"/>
    <w:rsid w:val="0056510F"/>
    <w:rsid w:val="00565204"/>
    <w:rsid w:val="00565473"/>
    <w:rsid w:val="00565DAC"/>
    <w:rsid w:val="00565F0D"/>
    <w:rsid w:val="005662DC"/>
    <w:rsid w:val="00566329"/>
    <w:rsid w:val="005668B9"/>
    <w:rsid w:val="00566E39"/>
    <w:rsid w:val="0056704E"/>
    <w:rsid w:val="00567623"/>
    <w:rsid w:val="00567E9A"/>
    <w:rsid w:val="005701C2"/>
    <w:rsid w:val="00570763"/>
    <w:rsid w:val="0057200B"/>
    <w:rsid w:val="0057218E"/>
    <w:rsid w:val="00572297"/>
    <w:rsid w:val="0057345D"/>
    <w:rsid w:val="0057347D"/>
    <w:rsid w:val="00573560"/>
    <w:rsid w:val="0057403B"/>
    <w:rsid w:val="005740B9"/>
    <w:rsid w:val="00574AA4"/>
    <w:rsid w:val="00574E7B"/>
    <w:rsid w:val="00574F36"/>
    <w:rsid w:val="00576B5C"/>
    <w:rsid w:val="005770CC"/>
    <w:rsid w:val="00577EFE"/>
    <w:rsid w:val="005802F9"/>
    <w:rsid w:val="005806D5"/>
    <w:rsid w:val="00580DCD"/>
    <w:rsid w:val="00580DFC"/>
    <w:rsid w:val="0058134C"/>
    <w:rsid w:val="005815CD"/>
    <w:rsid w:val="005827A7"/>
    <w:rsid w:val="00583D43"/>
    <w:rsid w:val="005846C3"/>
    <w:rsid w:val="00584F04"/>
    <w:rsid w:val="0058544C"/>
    <w:rsid w:val="00585623"/>
    <w:rsid w:val="0058577E"/>
    <w:rsid w:val="005857F7"/>
    <w:rsid w:val="00585BC2"/>
    <w:rsid w:val="00585EFF"/>
    <w:rsid w:val="005865E9"/>
    <w:rsid w:val="005868FD"/>
    <w:rsid w:val="00587D7B"/>
    <w:rsid w:val="00590408"/>
    <w:rsid w:val="005904DB"/>
    <w:rsid w:val="005905ED"/>
    <w:rsid w:val="00590D11"/>
    <w:rsid w:val="00591BA6"/>
    <w:rsid w:val="00592825"/>
    <w:rsid w:val="00594437"/>
    <w:rsid w:val="0059481E"/>
    <w:rsid w:val="00594B70"/>
    <w:rsid w:val="005953CE"/>
    <w:rsid w:val="00596CFA"/>
    <w:rsid w:val="00596EC6"/>
    <w:rsid w:val="005975CE"/>
    <w:rsid w:val="0059798F"/>
    <w:rsid w:val="005A0088"/>
    <w:rsid w:val="005A04F6"/>
    <w:rsid w:val="005A05A3"/>
    <w:rsid w:val="005A14F0"/>
    <w:rsid w:val="005A1861"/>
    <w:rsid w:val="005A1A31"/>
    <w:rsid w:val="005A361D"/>
    <w:rsid w:val="005A36C2"/>
    <w:rsid w:val="005A3719"/>
    <w:rsid w:val="005A3A29"/>
    <w:rsid w:val="005A3DD7"/>
    <w:rsid w:val="005A40FA"/>
    <w:rsid w:val="005A4C20"/>
    <w:rsid w:val="005A4F48"/>
    <w:rsid w:val="005A54F1"/>
    <w:rsid w:val="005A57B8"/>
    <w:rsid w:val="005A5BC4"/>
    <w:rsid w:val="005A5D4D"/>
    <w:rsid w:val="005A5DDE"/>
    <w:rsid w:val="005A64A8"/>
    <w:rsid w:val="005A65C5"/>
    <w:rsid w:val="005A6875"/>
    <w:rsid w:val="005A7016"/>
    <w:rsid w:val="005A7A32"/>
    <w:rsid w:val="005A7F85"/>
    <w:rsid w:val="005B0086"/>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907"/>
    <w:rsid w:val="005C0B8F"/>
    <w:rsid w:val="005C194E"/>
    <w:rsid w:val="005C1C83"/>
    <w:rsid w:val="005C1DB1"/>
    <w:rsid w:val="005C226F"/>
    <w:rsid w:val="005C2294"/>
    <w:rsid w:val="005C2984"/>
    <w:rsid w:val="005C2E48"/>
    <w:rsid w:val="005C3344"/>
    <w:rsid w:val="005C4E4D"/>
    <w:rsid w:val="005C53A8"/>
    <w:rsid w:val="005C58F2"/>
    <w:rsid w:val="005C5A97"/>
    <w:rsid w:val="005C5F77"/>
    <w:rsid w:val="005C6AAB"/>
    <w:rsid w:val="005C6D5D"/>
    <w:rsid w:val="005C6F2E"/>
    <w:rsid w:val="005C6FD0"/>
    <w:rsid w:val="005C70C5"/>
    <w:rsid w:val="005D01C3"/>
    <w:rsid w:val="005D05FF"/>
    <w:rsid w:val="005D0FB4"/>
    <w:rsid w:val="005D1176"/>
    <w:rsid w:val="005D1747"/>
    <w:rsid w:val="005D266D"/>
    <w:rsid w:val="005D2E18"/>
    <w:rsid w:val="005D306D"/>
    <w:rsid w:val="005D3327"/>
    <w:rsid w:val="005D4854"/>
    <w:rsid w:val="005D5BCF"/>
    <w:rsid w:val="005D5CAD"/>
    <w:rsid w:val="005D63B3"/>
    <w:rsid w:val="005D65BF"/>
    <w:rsid w:val="005D6AD5"/>
    <w:rsid w:val="005D6D84"/>
    <w:rsid w:val="005D70A1"/>
    <w:rsid w:val="005D79F2"/>
    <w:rsid w:val="005D7CB1"/>
    <w:rsid w:val="005D7F57"/>
    <w:rsid w:val="005E0067"/>
    <w:rsid w:val="005E0141"/>
    <w:rsid w:val="005E014D"/>
    <w:rsid w:val="005E0151"/>
    <w:rsid w:val="005E09CA"/>
    <w:rsid w:val="005E1AB4"/>
    <w:rsid w:val="005E255B"/>
    <w:rsid w:val="005E2CF7"/>
    <w:rsid w:val="005E4543"/>
    <w:rsid w:val="005E4A1C"/>
    <w:rsid w:val="005E56C9"/>
    <w:rsid w:val="005E5CF7"/>
    <w:rsid w:val="005E5FF0"/>
    <w:rsid w:val="005E642A"/>
    <w:rsid w:val="005E65A7"/>
    <w:rsid w:val="005E721E"/>
    <w:rsid w:val="005E7946"/>
    <w:rsid w:val="005F0857"/>
    <w:rsid w:val="005F1470"/>
    <w:rsid w:val="005F15A9"/>
    <w:rsid w:val="005F2807"/>
    <w:rsid w:val="005F2CD5"/>
    <w:rsid w:val="005F3382"/>
    <w:rsid w:val="005F3720"/>
    <w:rsid w:val="005F418D"/>
    <w:rsid w:val="005F5506"/>
    <w:rsid w:val="005F5A0D"/>
    <w:rsid w:val="005F60DF"/>
    <w:rsid w:val="005F615B"/>
    <w:rsid w:val="005F61DF"/>
    <w:rsid w:val="005F680A"/>
    <w:rsid w:val="005F6880"/>
    <w:rsid w:val="005F6B3E"/>
    <w:rsid w:val="005F6ED2"/>
    <w:rsid w:val="005F745B"/>
    <w:rsid w:val="005F761E"/>
    <w:rsid w:val="005F77F8"/>
    <w:rsid w:val="005F7CA8"/>
    <w:rsid w:val="006004A0"/>
    <w:rsid w:val="00600C76"/>
    <w:rsid w:val="00600DE1"/>
    <w:rsid w:val="00601506"/>
    <w:rsid w:val="00601596"/>
    <w:rsid w:val="00601C92"/>
    <w:rsid w:val="00601F66"/>
    <w:rsid w:val="00602764"/>
    <w:rsid w:val="00602B29"/>
    <w:rsid w:val="00602DAD"/>
    <w:rsid w:val="00603373"/>
    <w:rsid w:val="006036D0"/>
    <w:rsid w:val="00603B1C"/>
    <w:rsid w:val="006042CD"/>
    <w:rsid w:val="0060464F"/>
    <w:rsid w:val="00604A51"/>
    <w:rsid w:val="00605217"/>
    <w:rsid w:val="006054A5"/>
    <w:rsid w:val="006059E4"/>
    <w:rsid w:val="00605D60"/>
    <w:rsid w:val="006062A0"/>
    <w:rsid w:val="00606A4E"/>
    <w:rsid w:val="00606D91"/>
    <w:rsid w:val="00607015"/>
    <w:rsid w:val="0061098D"/>
    <w:rsid w:val="00610B78"/>
    <w:rsid w:val="00610C69"/>
    <w:rsid w:val="00611B59"/>
    <w:rsid w:val="00611B8E"/>
    <w:rsid w:val="00611FBA"/>
    <w:rsid w:val="00612098"/>
    <w:rsid w:val="0061272A"/>
    <w:rsid w:val="006130D0"/>
    <w:rsid w:val="0061355D"/>
    <w:rsid w:val="006139F7"/>
    <w:rsid w:val="00613AA2"/>
    <w:rsid w:val="00614906"/>
    <w:rsid w:val="00614C69"/>
    <w:rsid w:val="0061508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970"/>
    <w:rsid w:val="00623A5E"/>
    <w:rsid w:val="00624E2A"/>
    <w:rsid w:val="00625008"/>
    <w:rsid w:val="0062548B"/>
    <w:rsid w:val="00625502"/>
    <w:rsid w:val="006259E9"/>
    <w:rsid w:val="00625B70"/>
    <w:rsid w:val="00626710"/>
    <w:rsid w:val="00626930"/>
    <w:rsid w:val="00626AD3"/>
    <w:rsid w:val="00626BAC"/>
    <w:rsid w:val="006271C3"/>
    <w:rsid w:val="00627B14"/>
    <w:rsid w:val="0063001E"/>
    <w:rsid w:val="00630023"/>
    <w:rsid w:val="006308EE"/>
    <w:rsid w:val="00630C70"/>
    <w:rsid w:val="00630D67"/>
    <w:rsid w:val="00631005"/>
    <w:rsid w:val="00631C79"/>
    <w:rsid w:val="00632443"/>
    <w:rsid w:val="00632727"/>
    <w:rsid w:val="0063283D"/>
    <w:rsid w:val="006332BB"/>
    <w:rsid w:val="00633769"/>
    <w:rsid w:val="00633FE3"/>
    <w:rsid w:val="00634276"/>
    <w:rsid w:val="00634570"/>
    <w:rsid w:val="0063487C"/>
    <w:rsid w:val="00634EB3"/>
    <w:rsid w:val="00635B73"/>
    <w:rsid w:val="00635BB7"/>
    <w:rsid w:val="0063681C"/>
    <w:rsid w:val="00636CC7"/>
    <w:rsid w:val="00637F27"/>
    <w:rsid w:val="006405EC"/>
    <w:rsid w:val="00640A4D"/>
    <w:rsid w:val="006418F2"/>
    <w:rsid w:val="00641A84"/>
    <w:rsid w:val="00641B05"/>
    <w:rsid w:val="00641DA1"/>
    <w:rsid w:val="00641E5B"/>
    <w:rsid w:val="00642C69"/>
    <w:rsid w:val="0064330A"/>
    <w:rsid w:val="00643B32"/>
    <w:rsid w:val="00643F89"/>
    <w:rsid w:val="00644334"/>
    <w:rsid w:val="0064487C"/>
    <w:rsid w:val="00644BED"/>
    <w:rsid w:val="00644E2E"/>
    <w:rsid w:val="00645A3A"/>
    <w:rsid w:val="00645B87"/>
    <w:rsid w:val="00645CB4"/>
    <w:rsid w:val="00646084"/>
    <w:rsid w:val="006468ED"/>
    <w:rsid w:val="00647664"/>
    <w:rsid w:val="00650D19"/>
    <w:rsid w:val="0065136D"/>
    <w:rsid w:val="006515C5"/>
    <w:rsid w:val="00651C56"/>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0F93"/>
    <w:rsid w:val="00661691"/>
    <w:rsid w:val="00662D3D"/>
    <w:rsid w:val="00662F1F"/>
    <w:rsid w:val="00663D15"/>
    <w:rsid w:val="00665030"/>
    <w:rsid w:val="00665283"/>
    <w:rsid w:val="00665670"/>
    <w:rsid w:val="006659EA"/>
    <w:rsid w:val="00666114"/>
    <w:rsid w:val="006661E8"/>
    <w:rsid w:val="00666424"/>
    <w:rsid w:val="0066676C"/>
    <w:rsid w:val="00666C1A"/>
    <w:rsid w:val="006673B9"/>
    <w:rsid w:val="0066790C"/>
    <w:rsid w:val="00667FF0"/>
    <w:rsid w:val="00670C7C"/>
    <w:rsid w:val="00671418"/>
    <w:rsid w:val="00671480"/>
    <w:rsid w:val="006717E7"/>
    <w:rsid w:val="00671FD5"/>
    <w:rsid w:val="006720BC"/>
    <w:rsid w:val="00672260"/>
    <w:rsid w:val="00672906"/>
    <w:rsid w:val="00672C73"/>
    <w:rsid w:val="00673B64"/>
    <w:rsid w:val="006753AC"/>
    <w:rsid w:val="00675430"/>
    <w:rsid w:val="006755F0"/>
    <w:rsid w:val="00675749"/>
    <w:rsid w:val="006759FE"/>
    <w:rsid w:val="0067654B"/>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87BC3"/>
    <w:rsid w:val="006901AC"/>
    <w:rsid w:val="00690C8D"/>
    <w:rsid w:val="00691890"/>
    <w:rsid w:val="00691AAD"/>
    <w:rsid w:val="00692416"/>
    <w:rsid w:val="00692AFF"/>
    <w:rsid w:val="00692D2D"/>
    <w:rsid w:val="00693502"/>
    <w:rsid w:val="006935D8"/>
    <w:rsid w:val="00693B73"/>
    <w:rsid w:val="006945A1"/>
    <w:rsid w:val="0069461C"/>
    <w:rsid w:val="00694A53"/>
    <w:rsid w:val="00694E59"/>
    <w:rsid w:val="006952DE"/>
    <w:rsid w:val="00695985"/>
    <w:rsid w:val="00695C78"/>
    <w:rsid w:val="00695E6C"/>
    <w:rsid w:val="00695EAC"/>
    <w:rsid w:val="00695FC6"/>
    <w:rsid w:val="00696C79"/>
    <w:rsid w:val="00697068"/>
    <w:rsid w:val="006977DE"/>
    <w:rsid w:val="00697D5F"/>
    <w:rsid w:val="006A035B"/>
    <w:rsid w:val="006A0582"/>
    <w:rsid w:val="006A060C"/>
    <w:rsid w:val="006A06F7"/>
    <w:rsid w:val="006A06F8"/>
    <w:rsid w:val="006A071C"/>
    <w:rsid w:val="006A0DC7"/>
    <w:rsid w:val="006A0F46"/>
    <w:rsid w:val="006A150D"/>
    <w:rsid w:val="006A1B00"/>
    <w:rsid w:val="006A2766"/>
    <w:rsid w:val="006A27C4"/>
    <w:rsid w:val="006A2EE8"/>
    <w:rsid w:val="006A39D0"/>
    <w:rsid w:val="006A3E91"/>
    <w:rsid w:val="006A4321"/>
    <w:rsid w:val="006A4E20"/>
    <w:rsid w:val="006A4F11"/>
    <w:rsid w:val="006A563C"/>
    <w:rsid w:val="006A5A6F"/>
    <w:rsid w:val="006A5F7E"/>
    <w:rsid w:val="006A66D4"/>
    <w:rsid w:val="006A6786"/>
    <w:rsid w:val="006A7C29"/>
    <w:rsid w:val="006B0580"/>
    <w:rsid w:val="006B0DA2"/>
    <w:rsid w:val="006B0F70"/>
    <w:rsid w:val="006B1486"/>
    <w:rsid w:val="006B169F"/>
    <w:rsid w:val="006B183A"/>
    <w:rsid w:val="006B194C"/>
    <w:rsid w:val="006B1BEB"/>
    <w:rsid w:val="006B1D06"/>
    <w:rsid w:val="006B23E1"/>
    <w:rsid w:val="006B2823"/>
    <w:rsid w:val="006B29DC"/>
    <w:rsid w:val="006B2F60"/>
    <w:rsid w:val="006B33DB"/>
    <w:rsid w:val="006B3669"/>
    <w:rsid w:val="006B36E5"/>
    <w:rsid w:val="006B3D00"/>
    <w:rsid w:val="006B427F"/>
    <w:rsid w:val="006B4799"/>
    <w:rsid w:val="006B4CF8"/>
    <w:rsid w:val="006B506B"/>
    <w:rsid w:val="006B54E8"/>
    <w:rsid w:val="006B5FBC"/>
    <w:rsid w:val="006B6387"/>
    <w:rsid w:val="006B6ED2"/>
    <w:rsid w:val="006B7F74"/>
    <w:rsid w:val="006C0230"/>
    <w:rsid w:val="006C05C7"/>
    <w:rsid w:val="006C25AB"/>
    <w:rsid w:val="006C2DA6"/>
    <w:rsid w:val="006C3581"/>
    <w:rsid w:val="006C39A0"/>
    <w:rsid w:val="006C3A94"/>
    <w:rsid w:val="006C3EFE"/>
    <w:rsid w:val="006C46C7"/>
    <w:rsid w:val="006C4767"/>
    <w:rsid w:val="006C4A1A"/>
    <w:rsid w:val="006C4D02"/>
    <w:rsid w:val="006C53A4"/>
    <w:rsid w:val="006C54DF"/>
    <w:rsid w:val="006C5D5D"/>
    <w:rsid w:val="006C627E"/>
    <w:rsid w:val="006C6303"/>
    <w:rsid w:val="006C6A51"/>
    <w:rsid w:val="006C6EBD"/>
    <w:rsid w:val="006C6FBA"/>
    <w:rsid w:val="006C7E04"/>
    <w:rsid w:val="006C7F79"/>
    <w:rsid w:val="006D0004"/>
    <w:rsid w:val="006D015F"/>
    <w:rsid w:val="006D060E"/>
    <w:rsid w:val="006D0681"/>
    <w:rsid w:val="006D0A80"/>
    <w:rsid w:val="006D0AE8"/>
    <w:rsid w:val="006D135C"/>
    <w:rsid w:val="006D1882"/>
    <w:rsid w:val="006D2F72"/>
    <w:rsid w:val="006D3A57"/>
    <w:rsid w:val="006D3A73"/>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37F"/>
    <w:rsid w:val="006E727B"/>
    <w:rsid w:val="006E76C8"/>
    <w:rsid w:val="006E7A92"/>
    <w:rsid w:val="006F01FF"/>
    <w:rsid w:val="006F0CB2"/>
    <w:rsid w:val="006F1DE9"/>
    <w:rsid w:val="006F2046"/>
    <w:rsid w:val="006F211C"/>
    <w:rsid w:val="006F2F59"/>
    <w:rsid w:val="006F311E"/>
    <w:rsid w:val="006F3379"/>
    <w:rsid w:val="006F3442"/>
    <w:rsid w:val="006F36A5"/>
    <w:rsid w:val="006F41F4"/>
    <w:rsid w:val="006F4576"/>
    <w:rsid w:val="006F5813"/>
    <w:rsid w:val="006F59A8"/>
    <w:rsid w:val="006F59CF"/>
    <w:rsid w:val="006F5A1D"/>
    <w:rsid w:val="006F71A6"/>
    <w:rsid w:val="006F7974"/>
    <w:rsid w:val="006F7C2C"/>
    <w:rsid w:val="006F7FD5"/>
    <w:rsid w:val="00700405"/>
    <w:rsid w:val="00700D18"/>
    <w:rsid w:val="00700E05"/>
    <w:rsid w:val="0070168D"/>
    <w:rsid w:val="00701C36"/>
    <w:rsid w:val="00701C8E"/>
    <w:rsid w:val="0070284A"/>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3F77"/>
    <w:rsid w:val="00714417"/>
    <w:rsid w:val="0071499C"/>
    <w:rsid w:val="00714C06"/>
    <w:rsid w:val="00714F9D"/>
    <w:rsid w:val="007154D8"/>
    <w:rsid w:val="00715577"/>
    <w:rsid w:val="0071604D"/>
    <w:rsid w:val="00716145"/>
    <w:rsid w:val="00716C67"/>
    <w:rsid w:val="007170AB"/>
    <w:rsid w:val="0071779C"/>
    <w:rsid w:val="00717808"/>
    <w:rsid w:val="007208A7"/>
    <w:rsid w:val="0072096C"/>
    <w:rsid w:val="00720B6A"/>
    <w:rsid w:val="007210F6"/>
    <w:rsid w:val="0072129A"/>
    <w:rsid w:val="0072139F"/>
    <w:rsid w:val="0072198A"/>
    <w:rsid w:val="00721AD9"/>
    <w:rsid w:val="00721FC3"/>
    <w:rsid w:val="00722A86"/>
    <w:rsid w:val="00722B8C"/>
    <w:rsid w:val="00722BC6"/>
    <w:rsid w:val="00722C69"/>
    <w:rsid w:val="0072311F"/>
    <w:rsid w:val="0072388C"/>
    <w:rsid w:val="0072454E"/>
    <w:rsid w:val="007248CF"/>
    <w:rsid w:val="007249D1"/>
    <w:rsid w:val="00724FE4"/>
    <w:rsid w:val="00725829"/>
    <w:rsid w:val="00725B61"/>
    <w:rsid w:val="00725D6A"/>
    <w:rsid w:val="007263A2"/>
    <w:rsid w:val="007266B9"/>
    <w:rsid w:val="00727351"/>
    <w:rsid w:val="00727AC5"/>
    <w:rsid w:val="00727C65"/>
    <w:rsid w:val="007300F0"/>
    <w:rsid w:val="00730904"/>
    <w:rsid w:val="00731EDE"/>
    <w:rsid w:val="0073245C"/>
    <w:rsid w:val="00732493"/>
    <w:rsid w:val="00732FE9"/>
    <w:rsid w:val="00733230"/>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FE9"/>
    <w:rsid w:val="007444E6"/>
    <w:rsid w:val="0074592C"/>
    <w:rsid w:val="007459F7"/>
    <w:rsid w:val="00745C91"/>
    <w:rsid w:val="00746098"/>
    <w:rsid w:val="007463D0"/>
    <w:rsid w:val="00746D58"/>
    <w:rsid w:val="007473AD"/>
    <w:rsid w:val="00747578"/>
    <w:rsid w:val="00750A6E"/>
    <w:rsid w:val="00750D12"/>
    <w:rsid w:val="00751073"/>
    <w:rsid w:val="00751AF2"/>
    <w:rsid w:val="00751B1A"/>
    <w:rsid w:val="00751BD2"/>
    <w:rsid w:val="00751CE5"/>
    <w:rsid w:val="00752188"/>
    <w:rsid w:val="00752CC6"/>
    <w:rsid w:val="00753938"/>
    <w:rsid w:val="00753A57"/>
    <w:rsid w:val="007543CE"/>
    <w:rsid w:val="00754897"/>
    <w:rsid w:val="0075497E"/>
    <w:rsid w:val="00754A29"/>
    <w:rsid w:val="007550C2"/>
    <w:rsid w:val="00755B6F"/>
    <w:rsid w:val="00755BCF"/>
    <w:rsid w:val="00756C5F"/>
    <w:rsid w:val="00756D69"/>
    <w:rsid w:val="00757029"/>
    <w:rsid w:val="007571FD"/>
    <w:rsid w:val="0075723D"/>
    <w:rsid w:val="007602D4"/>
    <w:rsid w:val="0076081D"/>
    <w:rsid w:val="00760D96"/>
    <w:rsid w:val="0076124A"/>
    <w:rsid w:val="0076161B"/>
    <w:rsid w:val="0076182A"/>
    <w:rsid w:val="00761950"/>
    <w:rsid w:val="00761CB5"/>
    <w:rsid w:val="0076216B"/>
    <w:rsid w:val="00762948"/>
    <w:rsid w:val="00762A81"/>
    <w:rsid w:val="00763137"/>
    <w:rsid w:val="00763990"/>
    <w:rsid w:val="00763AED"/>
    <w:rsid w:val="00763F8B"/>
    <w:rsid w:val="007640F3"/>
    <w:rsid w:val="0076417E"/>
    <w:rsid w:val="00764341"/>
    <w:rsid w:val="0076497F"/>
    <w:rsid w:val="007660EC"/>
    <w:rsid w:val="007662C7"/>
    <w:rsid w:val="00766862"/>
    <w:rsid w:val="007675DD"/>
    <w:rsid w:val="007702BF"/>
    <w:rsid w:val="007705F0"/>
    <w:rsid w:val="00771532"/>
    <w:rsid w:val="00771CAC"/>
    <w:rsid w:val="00772036"/>
    <w:rsid w:val="00773098"/>
    <w:rsid w:val="0077345F"/>
    <w:rsid w:val="007739A3"/>
    <w:rsid w:val="00773BD9"/>
    <w:rsid w:val="00773CB0"/>
    <w:rsid w:val="00773D71"/>
    <w:rsid w:val="00775526"/>
    <w:rsid w:val="00775651"/>
    <w:rsid w:val="00775F3F"/>
    <w:rsid w:val="0077710B"/>
    <w:rsid w:val="0077765A"/>
    <w:rsid w:val="00777ABF"/>
    <w:rsid w:val="00780032"/>
    <w:rsid w:val="00780636"/>
    <w:rsid w:val="00780C1A"/>
    <w:rsid w:val="00780E86"/>
    <w:rsid w:val="0078108C"/>
    <w:rsid w:val="00781727"/>
    <w:rsid w:val="0078192E"/>
    <w:rsid w:val="007823E8"/>
    <w:rsid w:val="00782CF3"/>
    <w:rsid w:val="00782FF5"/>
    <w:rsid w:val="00783959"/>
    <w:rsid w:val="00783BA5"/>
    <w:rsid w:val="007844A9"/>
    <w:rsid w:val="00785091"/>
    <w:rsid w:val="0078638C"/>
    <w:rsid w:val="007869F9"/>
    <w:rsid w:val="00786CBB"/>
    <w:rsid w:val="00786E21"/>
    <w:rsid w:val="00790203"/>
    <w:rsid w:val="0079038E"/>
    <w:rsid w:val="00790D88"/>
    <w:rsid w:val="00790EBB"/>
    <w:rsid w:val="00791C6E"/>
    <w:rsid w:val="00791DC4"/>
    <w:rsid w:val="007921F7"/>
    <w:rsid w:val="00792909"/>
    <w:rsid w:val="00792BC6"/>
    <w:rsid w:val="00792C3F"/>
    <w:rsid w:val="00792EE2"/>
    <w:rsid w:val="00792EFD"/>
    <w:rsid w:val="00793105"/>
    <w:rsid w:val="007931E8"/>
    <w:rsid w:val="00793333"/>
    <w:rsid w:val="00794158"/>
    <w:rsid w:val="00794509"/>
    <w:rsid w:val="00794AB7"/>
    <w:rsid w:val="00794E46"/>
    <w:rsid w:val="00794F11"/>
    <w:rsid w:val="007952DE"/>
    <w:rsid w:val="00795479"/>
    <w:rsid w:val="007956DA"/>
    <w:rsid w:val="00796292"/>
    <w:rsid w:val="007965D9"/>
    <w:rsid w:val="00796BA2"/>
    <w:rsid w:val="007972D5"/>
    <w:rsid w:val="0079778D"/>
    <w:rsid w:val="00797D73"/>
    <w:rsid w:val="007A006C"/>
    <w:rsid w:val="007A0789"/>
    <w:rsid w:val="007A0879"/>
    <w:rsid w:val="007A130E"/>
    <w:rsid w:val="007A18B1"/>
    <w:rsid w:val="007A1BBD"/>
    <w:rsid w:val="007A1F08"/>
    <w:rsid w:val="007A2555"/>
    <w:rsid w:val="007A25FA"/>
    <w:rsid w:val="007A2DB8"/>
    <w:rsid w:val="007A2FCB"/>
    <w:rsid w:val="007A305B"/>
    <w:rsid w:val="007A3520"/>
    <w:rsid w:val="007A3604"/>
    <w:rsid w:val="007A3878"/>
    <w:rsid w:val="007A3D85"/>
    <w:rsid w:val="007A3E0D"/>
    <w:rsid w:val="007A436D"/>
    <w:rsid w:val="007A4744"/>
    <w:rsid w:val="007A51B4"/>
    <w:rsid w:val="007A54F6"/>
    <w:rsid w:val="007A55FE"/>
    <w:rsid w:val="007A582C"/>
    <w:rsid w:val="007A5950"/>
    <w:rsid w:val="007A6543"/>
    <w:rsid w:val="007A6D91"/>
    <w:rsid w:val="007A7618"/>
    <w:rsid w:val="007A780F"/>
    <w:rsid w:val="007B00C9"/>
    <w:rsid w:val="007B02C7"/>
    <w:rsid w:val="007B02DC"/>
    <w:rsid w:val="007B0306"/>
    <w:rsid w:val="007B08E4"/>
    <w:rsid w:val="007B0D86"/>
    <w:rsid w:val="007B102D"/>
    <w:rsid w:val="007B28C3"/>
    <w:rsid w:val="007B30C2"/>
    <w:rsid w:val="007B3A8E"/>
    <w:rsid w:val="007B3C9B"/>
    <w:rsid w:val="007B4271"/>
    <w:rsid w:val="007B497D"/>
    <w:rsid w:val="007B4EE9"/>
    <w:rsid w:val="007B5234"/>
    <w:rsid w:val="007B54C7"/>
    <w:rsid w:val="007B5637"/>
    <w:rsid w:val="007B5DC5"/>
    <w:rsid w:val="007B5F32"/>
    <w:rsid w:val="007B6388"/>
    <w:rsid w:val="007B63FC"/>
    <w:rsid w:val="007B6616"/>
    <w:rsid w:val="007B6708"/>
    <w:rsid w:val="007B6777"/>
    <w:rsid w:val="007B6C20"/>
    <w:rsid w:val="007B6E8D"/>
    <w:rsid w:val="007C029E"/>
    <w:rsid w:val="007C0636"/>
    <w:rsid w:val="007C0B0B"/>
    <w:rsid w:val="007C0C3A"/>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B2D"/>
    <w:rsid w:val="007C6FE9"/>
    <w:rsid w:val="007C7688"/>
    <w:rsid w:val="007C76E3"/>
    <w:rsid w:val="007C76F3"/>
    <w:rsid w:val="007C7DD9"/>
    <w:rsid w:val="007D03BC"/>
    <w:rsid w:val="007D08D2"/>
    <w:rsid w:val="007D0DC9"/>
    <w:rsid w:val="007D0ECD"/>
    <w:rsid w:val="007D19DB"/>
    <w:rsid w:val="007D2882"/>
    <w:rsid w:val="007D296C"/>
    <w:rsid w:val="007D2C31"/>
    <w:rsid w:val="007D2E50"/>
    <w:rsid w:val="007D3D74"/>
    <w:rsid w:val="007D445F"/>
    <w:rsid w:val="007D4DED"/>
    <w:rsid w:val="007D5BA2"/>
    <w:rsid w:val="007D5ED3"/>
    <w:rsid w:val="007D682F"/>
    <w:rsid w:val="007D6FB9"/>
    <w:rsid w:val="007D7211"/>
    <w:rsid w:val="007D74F1"/>
    <w:rsid w:val="007E0595"/>
    <w:rsid w:val="007E0A63"/>
    <w:rsid w:val="007E0C63"/>
    <w:rsid w:val="007E0D19"/>
    <w:rsid w:val="007E0E05"/>
    <w:rsid w:val="007E0F5D"/>
    <w:rsid w:val="007E23A1"/>
    <w:rsid w:val="007E259F"/>
    <w:rsid w:val="007E3162"/>
    <w:rsid w:val="007E347E"/>
    <w:rsid w:val="007E41A4"/>
    <w:rsid w:val="007E43E3"/>
    <w:rsid w:val="007E4FE1"/>
    <w:rsid w:val="007E54B8"/>
    <w:rsid w:val="007E5A7D"/>
    <w:rsid w:val="007E5D12"/>
    <w:rsid w:val="007E6420"/>
    <w:rsid w:val="007E677F"/>
    <w:rsid w:val="007E6950"/>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5D66"/>
    <w:rsid w:val="007F6260"/>
    <w:rsid w:val="007F66EE"/>
    <w:rsid w:val="007F682B"/>
    <w:rsid w:val="007F78E8"/>
    <w:rsid w:val="007F7F8F"/>
    <w:rsid w:val="0080028C"/>
    <w:rsid w:val="00800509"/>
    <w:rsid w:val="0080078E"/>
    <w:rsid w:val="00800B7F"/>
    <w:rsid w:val="008011A1"/>
    <w:rsid w:val="008012B1"/>
    <w:rsid w:val="008013AE"/>
    <w:rsid w:val="00801D63"/>
    <w:rsid w:val="0080348B"/>
    <w:rsid w:val="00803D82"/>
    <w:rsid w:val="00803D98"/>
    <w:rsid w:val="008052CE"/>
    <w:rsid w:val="008054B0"/>
    <w:rsid w:val="008058D0"/>
    <w:rsid w:val="00806A4C"/>
    <w:rsid w:val="0080705B"/>
    <w:rsid w:val="0080723C"/>
    <w:rsid w:val="00807F71"/>
    <w:rsid w:val="0081000F"/>
    <w:rsid w:val="00810147"/>
    <w:rsid w:val="00812657"/>
    <w:rsid w:val="00812A1A"/>
    <w:rsid w:val="00812DFF"/>
    <w:rsid w:val="0081362F"/>
    <w:rsid w:val="0081383A"/>
    <w:rsid w:val="0081497F"/>
    <w:rsid w:val="00814B90"/>
    <w:rsid w:val="00814FC7"/>
    <w:rsid w:val="0081660C"/>
    <w:rsid w:val="0081689D"/>
    <w:rsid w:val="00816CCF"/>
    <w:rsid w:val="00816F25"/>
    <w:rsid w:val="00817195"/>
    <w:rsid w:val="00817416"/>
    <w:rsid w:val="00817658"/>
    <w:rsid w:val="008206AE"/>
    <w:rsid w:val="00820C9E"/>
    <w:rsid w:val="00821271"/>
    <w:rsid w:val="00821306"/>
    <w:rsid w:val="008213D9"/>
    <w:rsid w:val="008216CE"/>
    <w:rsid w:val="008218AE"/>
    <w:rsid w:val="00821D85"/>
    <w:rsid w:val="00821E47"/>
    <w:rsid w:val="008220F6"/>
    <w:rsid w:val="00822456"/>
    <w:rsid w:val="00823819"/>
    <w:rsid w:val="00823C4B"/>
    <w:rsid w:val="0082427D"/>
    <w:rsid w:val="008250FF"/>
    <w:rsid w:val="00825441"/>
    <w:rsid w:val="00826855"/>
    <w:rsid w:val="00830052"/>
    <w:rsid w:val="008300D0"/>
    <w:rsid w:val="00830873"/>
    <w:rsid w:val="008308D8"/>
    <w:rsid w:val="008320D2"/>
    <w:rsid w:val="008321CE"/>
    <w:rsid w:val="0083257C"/>
    <w:rsid w:val="0083261B"/>
    <w:rsid w:val="00832B44"/>
    <w:rsid w:val="00832EC9"/>
    <w:rsid w:val="00833307"/>
    <w:rsid w:val="00833583"/>
    <w:rsid w:val="00833B5B"/>
    <w:rsid w:val="00833E9A"/>
    <w:rsid w:val="00834A93"/>
    <w:rsid w:val="00834FEF"/>
    <w:rsid w:val="00836323"/>
    <w:rsid w:val="0083704C"/>
    <w:rsid w:val="008375C9"/>
    <w:rsid w:val="00837D3D"/>
    <w:rsid w:val="00837E9B"/>
    <w:rsid w:val="008404AA"/>
    <w:rsid w:val="008406D7"/>
    <w:rsid w:val="0084074F"/>
    <w:rsid w:val="008407BA"/>
    <w:rsid w:val="00840A1D"/>
    <w:rsid w:val="00840AA3"/>
    <w:rsid w:val="00840AAC"/>
    <w:rsid w:val="0084101C"/>
    <w:rsid w:val="0084181B"/>
    <w:rsid w:val="00841D4F"/>
    <w:rsid w:val="00841F29"/>
    <w:rsid w:val="008425CC"/>
    <w:rsid w:val="00842DC2"/>
    <w:rsid w:val="0084357B"/>
    <w:rsid w:val="008465B4"/>
    <w:rsid w:val="0084666F"/>
    <w:rsid w:val="00846D25"/>
    <w:rsid w:val="00850013"/>
    <w:rsid w:val="008500DD"/>
    <w:rsid w:val="00850A0A"/>
    <w:rsid w:val="00850A94"/>
    <w:rsid w:val="00851E96"/>
    <w:rsid w:val="00851F1C"/>
    <w:rsid w:val="00852FA5"/>
    <w:rsid w:val="00853F7D"/>
    <w:rsid w:val="008548DC"/>
    <w:rsid w:val="0085517F"/>
    <w:rsid w:val="0085562D"/>
    <w:rsid w:val="008556C2"/>
    <w:rsid w:val="00855A78"/>
    <w:rsid w:val="00855C0C"/>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8E6"/>
    <w:rsid w:val="0086598A"/>
    <w:rsid w:val="00865C3D"/>
    <w:rsid w:val="00865F4C"/>
    <w:rsid w:val="00866453"/>
    <w:rsid w:val="0086707F"/>
    <w:rsid w:val="008672EA"/>
    <w:rsid w:val="008673F2"/>
    <w:rsid w:val="00867501"/>
    <w:rsid w:val="00867D8E"/>
    <w:rsid w:val="008700C0"/>
    <w:rsid w:val="0087058B"/>
    <w:rsid w:val="0087099A"/>
    <w:rsid w:val="00870D79"/>
    <w:rsid w:val="00871047"/>
    <w:rsid w:val="00871333"/>
    <w:rsid w:val="00871869"/>
    <w:rsid w:val="00871952"/>
    <w:rsid w:val="00872006"/>
    <w:rsid w:val="00872386"/>
    <w:rsid w:val="008726D7"/>
    <w:rsid w:val="00873128"/>
    <w:rsid w:val="008735BC"/>
    <w:rsid w:val="00873AAC"/>
    <w:rsid w:val="00873C61"/>
    <w:rsid w:val="00873DFD"/>
    <w:rsid w:val="008749BF"/>
    <w:rsid w:val="00875542"/>
    <w:rsid w:val="00875E14"/>
    <w:rsid w:val="0087677E"/>
    <w:rsid w:val="00876B90"/>
    <w:rsid w:val="0087712C"/>
    <w:rsid w:val="008776E7"/>
    <w:rsid w:val="00877746"/>
    <w:rsid w:val="00877C5D"/>
    <w:rsid w:val="00877D81"/>
    <w:rsid w:val="00880354"/>
    <w:rsid w:val="00880746"/>
    <w:rsid w:val="0088093C"/>
    <w:rsid w:val="00880BC0"/>
    <w:rsid w:val="0088127A"/>
    <w:rsid w:val="00881D59"/>
    <w:rsid w:val="00882991"/>
    <w:rsid w:val="00882EC1"/>
    <w:rsid w:val="0088324E"/>
    <w:rsid w:val="0088434F"/>
    <w:rsid w:val="00884371"/>
    <w:rsid w:val="008848E2"/>
    <w:rsid w:val="00884B7A"/>
    <w:rsid w:val="00884B9A"/>
    <w:rsid w:val="00884D47"/>
    <w:rsid w:val="008856C5"/>
    <w:rsid w:val="00886112"/>
    <w:rsid w:val="00886F29"/>
    <w:rsid w:val="008872B3"/>
    <w:rsid w:val="00887392"/>
    <w:rsid w:val="008907FB"/>
    <w:rsid w:val="00890A64"/>
    <w:rsid w:val="00890C40"/>
    <w:rsid w:val="0089122E"/>
    <w:rsid w:val="008912A7"/>
    <w:rsid w:val="0089183A"/>
    <w:rsid w:val="00891965"/>
    <w:rsid w:val="008920B4"/>
    <w:rsid w:val="008925EB"/>
    <w:rsid w:val="0089275E"/>
    <w:rsid w:val="00892B43"/>
    <w:rsid w:val="00893432"/>
    <w:rsid w:val="00893936"/>
    <w:rsid w:val="00893CE2"/>
    <w:rsid w:val="00893F41"/>
    <w:rsid w:val="00895144"/>
    <w:rsid w:val="008955BE"/>
    <w:rsid w:val="00895963"/>
    <w:rsid w:val="008972B6"/>
    <w:rsid w:val="00897339"/>
    <w:rsid w:val="00897697"/>
    <w:rsid w:val="008977E1"/>
    <w:rsid w:val="008979E5"/>
    <w:rsid w:val="00897BFA"/>
    <w:rsid w:val="00897D19"/>
    <w:rsid w:val="008A0044"/>
    <w:rsid w:val="008A00ED"/>
    <w:rsid w:val="008A0BFE"/>
    <w:rsid w:val="008A1932"/>
    <w:rsid w:val="008A21D9"/>
    <w:rsid w:val="008A232D"/>
    <w:rsid w:val="008A3182"/>
    <w:rsid w:val="008A3C76"/>
    <w:rsid w:val="008A3D54"/>
    <w:rsid w:val="008A3E10"/>
    <w:rsid w:val="008A411C"/>
    <w:rsid w:val="008A4630"/>
    <w:rsid w:val="008A47CE"/>
    <w:rsid w:val="008A4B1D"/>
    <w:rsid w:val="008A4DFA"/>
    <w:rsid w:val="008A5F2F"/>
    <w:rsid w:val="008A6BAE"/>
    <w:rsid w:val="008A7350"/>
    <w:rsid w:val="008A7A72"/>
    <w:rsid w:val="008B021A"/>
    <w:rsid w:val="008B09F3"/>
    <w:rsid w:val="008B111A"/>
    <w:rsid w:val="008B16E6"/>
    <w:rsid w:val="008B1AB2"/>
    <w:rsid w:val="008B1D9B"/>
    <w:rsid w:val="008B2042"/>
    <w:rsid w:val="008B225F"/>
    <w:rsid w:val="008B25F1"/>
    <w:rsid w:val="008B3567"/>
    <w:rsid w:val="008B36D0"/>
    <w:rsid w:val="008B38AF"/>
    <w:rsid w:val="008B3D7F"/>
    <w:rsid w:val="008B3E1B"/>
    <w:rsid w:val="008B3F4B"/>
    <w:rsid w:val="008B48EC"/>
    <w:rsid w:val="008B4AF0"/>
    <w:rsid w:val="008B518E"/>
    <w:rsid w:val="008B527B"/>
    <w:rsid w:val="008B5348"/>
    <w:rsid w:val="008B5AB9"/>
    <w:rsid w:val="008B67E6"/>
    <w:rsid w:val="008B69B8"/>
    <w:rsid w:val="008B6A39"/>
    <w:rsid w:val="008B7042"/>
    <w:rsid w:val="008B770C"/>
    <w:rsid w:val="008C0325"/>
    <w:rsid w:val="008C0453"/>
    <w:rsid w:val="008C094A"/>
    <w:rsid w:val="008C1570"/>
    <w:rsid w:val="008C1628"/>
    <w:rsid w:val="008C1792"/>
    <w:rsid w:val="008C17B2"/>
    <w:rsid w:val="008C1E3E"/>
    <w:rsid w:val="008C2059"/>
    <w:rsid w:val="008C21D0"/>
    <w:rsid w:val="008C299E"/>
    <w:rsid w:val="008C2DBC"/>
    <w:rsid w:val="008C3A4E"/>
    <w:rsid w:val="008C4765"/>
    <w:rsid w:val="008C5371"/>
    <w:rsid w:val="008C5427"/>
    <w:rsid w:val="008C623D"/>
    <w:rsid w:val="008C65F4"/>
    <w:rsid w:val="008C6683"/>
    <w:rsid w:val="008C6E0C"/>
    <w:rsid w:val="008C70AA"/>
    <w:rsid w:val="008C7273"/>
    <w:rsid w:val="008C78F8"/>
    <w:rsid w:val="008D05DF"/>
    <w:rsid w:val="008D09E8"/>
    <w:rsid w:val="008D0E65"/>
    <w:rsid w:val="008D110A"/>
    <w:rsid w:val="008D1612"/>
    <w:rsid w:val="008D1A9F"/>
    <w:rsid w:val="008D2259"/>
    <w:rsid w:val="008D22F1"/>
    <w:rsid w:val="008D2531"/>
    <w:rsid w:val="008D2833"/>
    <w:rsid w:val="008D2A5B"/>
    <w:rsid w:val="008D3088"/>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1E72"/>
    <w:rsid w:val="008E2626"/>
    <w:rsid w:val="008E2742"/>
    <w:rsid w:val="008E27A9"/>
    <w:rsid w:val="008E323C"/>
    <w:rsid w:val="008E32E0"/>
    <w:rsid w:val="008E35A6"/>
    <w:rsid w:val="008E36D9"/>
    <w:rsid w:val="008E3A5C"/>
    <w:rsid w:val="008E3A9A"/>
    <w:rsid w:val="008E429E"/>
    <w:rsid w:val="008E58A3"/>
    <w:rsid w:val="008E5938"/>
    <w:rsid w:val="008E6109"/>
    <w:rsid w:val="008E618D"/>
    <w:rsid w:val="008E6A39"/>
    <w:rsid w:val="008E76BB"/>
    <w:rsid w:val="008E7834"/>
    <w:rsid w:val="008F0EDB"/>
    <w:rsid w:val="008F1764"/>
    <w:rsid w:val="008F1E3D"/>
    <w:rsid w:val="008F235C"/>
    <w:rsid w:val="008F290B"/>
    <w:rsid w:val="008F2D17"/>
    <w:rsid w:val="008F2F11"/>
    <w:rsid w:val="008F3369"/>
    <w:rsid w:val="008F33A6"/>
    <w:rsid w:val="008F35EC"/>
    <w:rsid w:val="008F4FE8"/>
    <w:rsid w:val="008F4FED"/>
    <w:rsid w:val="008F5D5A"/>
    <w:rsid w:val="008F6200"/>
    <w:rsid w:val="008F62F8"/>
    <w:rsid w:val="008F6893"/>
    <w:rsid w:val="008F69AD"/>
    <w:rsid w:val="008F7292"/>
    <w:rsid w:val="008F730A"/>
    <w:rsid w:val="008F76C0"/>
    <w:rsid w:val="009000F2"/>
    <w:rsid w:val="0090035D"/>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B24"/>
    <w:rsid w:val="00906078"/>
    <w:rsid w:val="009060FF"/>
    <w:rsid w:val="0090629C"/>
    <w:rsid w:val="00906EA2"/>
    <w:rsid w:val="00907278"/>
    <w:rsid w:val="00910041"/>
    <w:rsid w:val="0091112B"/>
    <w:rsid w:val="00911D61"/>
    <w:rsid w:val="0091278D"/>
    <w:rsid w:val="00912850"/>
    <w:rsid w:val="009128B8"/>
    <w:rsid w:val="009133B4"/>
    <w:rsid w:val="00913F6E"/>
    <w:rsid w:val="0091472C"/>
    <w:rsid w:val="00914DC9"/>
    <w:rsid w:val="00915351"/>
    <w:rsid w:val="00915679"/>
    <w:rsid w:val="009159C2"/>
    <w:rsid w:val="00915D7B"/>
    <w:rsid w:val="0091627F"/>
    <w:rsid w:val="00916E45"/>
    <w:rsid w:val="00917CEB"/>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82E"/>
    <w:rsid w:val="009307CA"/>
    <w:rsid w:val="009312F9"/>
    <w:rsid w:val="00931445"/>
    <w:rsid w:val="00931AB8"/>
    <w:rsid w:val="00931C19"/>
    <w:rsid w:val="00931C63"/>
    <w:rsid w:val="00931C8D"/>
    <w:rsid w:val="00931D10"/>
    <w:rsid w:val="0093218A"/>
    <w:rsid w:val="00932F20"/>
    <w:rsid w:val="0093386D"/>
    <w:rsid w:val="00934C8E"/>
    <w:rsid w:val="00935194"/>
    <w:rsid w:val="00935394"/>
    <w:rsid w:val="00936EA5"/>
    <w:rsid w:val="00937114"/>
    <w:rsid w:val="0094015D"/>
    <w:rsid w:val="00940916"/>
    <w:rsid w:val="00940922"/>
    <w:rsid w:val="009412B7"/>
    <w:rsid w:val="00941B13"/>
    <w:rsid w:val="0094215C"/>
    <w:rsid w:val="00942F8E"/>
    <w:rsid w:val="00943543"/>
    <w:rsid w:val="009441DB"/>
    <w:rsid w:val="00944834"/>
    <w:rsid w:val="00946128"/>
    <w:rsid w:val="0094633F"/>
    <w:rsid w:val="00947975"/>
    <w:rsid w:val="00947BA5"/>
    <w:rsid w:val="00950805"/>
    <w:rsid w:val="009517E4"/>
    <w:rsid w:val="009518D4"/>
    <w:rsid w:val="009520BC"/>
    <w:rsid w:val="009521D2"/>
    <w:rsid w:val="00952403"/>
    <w:rsid w:val="00952589"/>
    <w:rsid w:val="00952BD8"/>
    <w:rsid w:val="00953573"/>
    <w:rsid w:val="009537C0"/>
    <w:rsid w:val="009557A9"/>
    <w:rsid w:val="00956647"/>
    <w:rsid w:val="00956F18"/>
    <w:rsid w:val="00957380"/>
    <w:rsid w:val="00957409"/>
    <w:rsid w:val="00957499"/>
    <w:rsid w:val="00957ED2"/>
    <w:rsid w:val="009604AE"/>
    <w:rsid w:val="009609AF"/>
    <w:rsid w:val="00960DE4"/>
    <w:rsid w:val="009610C7"/>
    <w:rsid w:val="00961164"/>
    <w:rsid w:val="00961867"/>
    <w:rsid w:val="00961A4F"/>
    <w:rsid w:val="009625B7"/>
    <w:rsid w:val="00962FB8"/>
    <w:rsid w:val="00963166"/>
    <w:rsid w:val="00963183"/>
    <w:rsid w:val="0096373F"/>
    <w:rsid w:val="00964007"/>
    <w:rsid w:val="00964283"/>
    <w:rsid w:val="009642A4"/>
    <w:rsid w:val="009643F4"/>
    <w:rsid w:val="009645A6"/>
    <w:rsid w:val="00964F5A"/>
    <w:rsid w:val="0096527F"/>
    <w:rsid w:val="009653ED"/>
    <w:rsid w:val="00966A21"/>
    <w:rsid w:val="00966AD2"/>
    <w:rsid w:val="009678F0"/>
    <w:rsid w:val="00967D7A"/>
    <w:rsid w:val="00971415"/>
    <w:rsid w:val="009716D8"/>
    <w:rsid w:val="00971F54"/>
    <w:rsid w:val="00972057"/>
    <w:rsid w:val="00972081"/>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518"/>
    <w:rsid w:val="00976BBE"/>
    <w:rsid w:val="00976BFE"/>
    <w:rsid w:val="00976DAC"/>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1D2"/>
    <w:rsid w:val="00993AC7"/>
    <w:rsid w:val="00993BAD"/>
    <w:rsid w:val="00993E49"/>
    <w:rsid w:val="00994120"/>
    <w:rsid w:val="009942F5"/>
    <w:rsid w:val="00994568"/>
    <w:rsid w:val="00994602"/>
    <w:rsid w:val="00995B01"/>
    <w:rsid w:val="00996055"/>
    <w:rsid w:val="00996EF4"/>
    <w:rsid w:val="00997044"/>
    <w:rsid w:val="00997BC9"/>
    <w:rsid w:val="009A0BDF"/>
    <w:rsid w:val="009A0D6B"/>
    <w:rsid w:val="009A113D"/>
    <w:rsid w:val="009A1ECA"/>
    <w:rsid w:val="009A2BE9"/>
    <w:rsid w:val="009A2BF3"/>
    <w:rsid w:val="009A3688"/>
    <w:rsid w:val="009A3713"/>
    <w:rsid w:val="009A3C3E"/>
    <w:rsid w:val="009A4153"/>
    <w:rsid w:val="009A4245"/>
    <w:rsid w:val="009A4C2C"/>
    <w:rsid w:val="009A4FED"/>
    <w:rsid w:val="009A59B3"/>
    <w:rsid w:val="009A5FAE"/>
    <w:rsid w:val="009A6B3A"/>
    <w:rsid w:val="009A70A3"/>
    <w:rsid w:val="009A7234"/>
    <w:rsid w:val="009A7527"/>
    <w:rsid w:val="009A7E7C"/>
    <w:rsid w:val="009B05D2"/>
    <w:rsid w:val="009B152B"/>
    <w:rsid w:val="009B2731"/>
    <w:rsid w:val="009B2DCF"/>
    <w:rsid w:val="009B39D8"/>
    <w:rsid w:val="009B3D38"/>
    <w:rsid w:val="009B40BE"/>
    <w:rsid w:val="009B4368"/>
    <w:rsid w:val="009B4503"/>
    <w:rsid w:val="009B480C"/>
    <w:rsid w:val="009B4D4C"/>
    <w:rsid w:val="009B66F5"/>
    <w:rsid w:val="009B7505"/>
    <w:rsid w:val="009C0020"/>
    <w:rsid w:val="009C03F7"/>
    <w:rsid w:val="009C10DA"/>
    <w:rsid w:val="009C19FC"/>
    <w:rsid w:val="009C27F7"/>
    <w:rsid w:val="009C2865"/>
    <w:rsid w:val="009C3BC4"/>
    <w:rsid w:val="009C3C93"/>
    <w:rsid w:val="009C3E97"/>
    <w:rsid w:val="009C4017"/>
    <w:rsid w:val="009C424E"/>
    <w:rsid w:val="009C4708"/>
    <w:rsid w:val="009C4870"/>
    <w:rsid w:val="009C4C4E"/>
    <w:rsid w:val="009C4CD8"/>
    <w:rsid w:val="009C4D37"/>
    <w:rsid w:val="009C574C"/>
    <w:rsid w:val="009C5753"/>
    <w:rsid w:val="009C5E42"/>
    <w:rsid w:val="009C620F"/>
    <w:rsid w:val="009C657D"/>
    <w:rsid w:val="009C724B"/>
    <w:rsid w:val="009C7266"/>
    <w:rsid w:val="009C748A"/>
    <w:rsid w:val="009D03B7"/>
    <w:rsid w:val="009D07AD"/>
    <w:rsid w:val="009D0824"/>
    <w:rsid w:val="009D0906"/>
    <w:rsid w:val="009D0DB6"/>
    <w:rsid w:val="009D1172"/>
    <w:rsid w:val="009D13CC"/>
    <w:rsid w:val="009D1654"/>
    <w:rsid w:val="009D1AAC"/>
    <w:rsid w:val="009D1BDB"/>
    <w:rsid w:val="009D2921"/>
    <w:rsid w:val="009D298F"/>
    <w:rsid w:val="009D2C27"/>
    <w:rsid w:val="009D2F9C"/>
    <w:rsid w:val="009D4207"/>
    <w:rsid w:val="009D4E4A"/>
    <w:rsid w:val="009D4E94"/>
    <w:rsid w:val="009D5130"/>
    <w:rsid w:val="009D53D1"/>
    <w:rsid w:val="009D53FB"/>
    <w:rsid w:val="009D56A4"/>
    <w:rsid w:val="009D6081"/>
    <w:rsid w:val="009D678C"/>
    <w:rsid w:val="009D6B9A"/>
    <w:rsid w:val="009D6D30"/>
    <w:rsid w:val="009D7523"/>
    <w:rsid w:val="009D76B5"/>
    <w:rsid w:val="009D7AF1"/>
    <w:rsid w:val="009D7B5E"/>
    <w:rsid w:val="009D7BC7"/>
    <w:rsid w:val="009D7FAC"/>
    <w:rsid w:val="009E0109"/>
    <w:rsid w:val="009E0342"/>
    <w:rsid w:val="009E098B"/>
    <w:rsid w:val="009E09AB"/>
    <w:rsid w:val="009E0D7D"/>
    <w:rsid w:val="009E0DAF"/>
    <w:rsid w:val="009E19BB"/>
    <w:rsid w:val="009E1C47"/>
    <w:rsid w:val="009E22B0"/>
    <w:rsid w:val="009E38D1"/>
    <w:rsid w:val="009E3DF1"/>
    <w:rsid w:val="009E514A"/>
    <w:rsid w:val="009E5177"/>
    <w:rsid w:val="009E5701"/>
    <w:rsid w:val="009E5711"/>
    <w:rsid w:val="009E59CE"/>
    <w:rsid w:val="009E5EF6"/>
    <w:rsid w:val="009E606C"/>
    <w:rsid w:val="009E758E"/>
    <w:rsid w:val="009E7840"/>
    <w:rsid w:val="009E7BFB"/>
    <w:rsid w:val="009E7D6B"/>
    <w:rsid w:val="009E7E81"/>
    <w:rsid w:val="009F020A"/>
    <w:rsid w:val="009F05AD"/>
    <w:rsid w:val="009F0659"/>
    <w:rsid w:val="009F1109"/>
    <w:rsid w:val="009F143E"/>
    <w:rsid w:val="009F1DE8"/>
    <w:rsid w:val="009F2186"/>
    <w:rsid w:val="009F227C"/>
    <w:rsid w:val="009F28DC"/>
    <w:rsid w:val="009F2EDB"/>
    <w:rsid w:val="009F3160"/>
    <w:rsid w:val="009F33DC"/>
    <w:rsid w:val="009F4550"/>
    <w:rsid w:val="009F4E0F"/>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169"/>
    <w:rsid w:val="00A03A7C"/>
    <w:rsid w:val="00A044AA"/>
    <w:rsid w:val="00A04C19"/>
    <w:rsid w:val="00A0700C"/>
    <w:rsid w:val="00A102F8"/>
    <w:rsid w:val="00A10A20"/>
    <w:rsid w:val="00A117D5"/>
    <w:rsid w:val="00A11C11"/>
    <w:rsid w:val="00A12720"/>
    <w:rsid w:val="00A12ED1"/>
    <w:rsid w:val="00A13121"/>
    <w:rsid w:val="00A131F5"/>
    <w:rsid w:val="00A133C1"/>
    <w:rsid w:val="00A13414"/>
    <w:rsid w:val="00A13671"/>
    <w:rsid w:val="00A13675"/>
    <w:rsid w:val="00A138B7"/>
    <w:rsid w:val="00A13AA8"/>
    <w:rsid w:val="00A13F2D"/>
    <w:rsid w:val="00A1454A"/>
    <w:rsid w:val="00A148A0"/>
    <w:rsid w:val="00A14AA8"/>
    <w:rsid w:val="00A14F81"/>
    <w:rsid w:val="00A1535F"/>
    <w:rsid w:val="00A15CB1"/>
    <w:rsid w:val="00A15DCC"/>
    <w:rsid w:val="00A15E7D"/>
    <w:rsid w:val="00A15E84"/>
    <w:rsid w:val="00A16021"/>
    <w:rsid w:val="00A16961"/>
    <w:rsid w:val="00A17358"/>
    <w:rsid w:val="00A176DD"/>
    <w:rsid w:val="00A2068E"/>
    <w:rsid w:val="00A21838"/>
    <w:rsid w:val="00A22C3E"/>
    <w:rsid w:val="00A22C4D"/>
    <w:rsid w:val="00A2334E"/>
    <w:rsid w:val="00A23442"/>
    <w:rsid w:val="00A249D2"/>
    <w:rsid w:val="00A254AB"/>
    <w:rsid w:val="00A259F2"/>
    <w:rsid w:val="00A266CC"/>
    <w:rsid w:val="00A26DB4"/>
    <w:rsid w:val="00A26F02"/>
    <w:rsid w:val="00A27425"/>
    <w:rsid w:val="00A3023E"/>
    <w:rsid w:val="00A305C5"/>
    <w:rsid w:val="00A30919"/>
    <w:rsid w:val="00A31F05"/>
    <w:rsid w:val="00A31FD2"/>
    <w:rsid w:val="00A33BF3"/>
    <w:rsid w:val="00A3404D"/>
    <w:rsid w:val="00A341AB"/>
    <w:rsid w:val="00A34290"/>
    <w:rsid w:val="00A34D47"/>
    <w:rsid w:val="00A34D72"/>
    <w:rsid w:val="00A355F9"/>
    <w:rsid w:val="00A357D3"/>
    <w:rsid w:val="00A35AA9"/>
    <w:rsid w:val="00A35F3C"/>
    <w:rsid w:val="00A36CF6"/>
    <w:rsid w:val="00A37309"/>
    <w:rsid w:val="00A37329"/>
    <w:rsid w:val="00A37558"/>
    <w:rsid w:val="00A3786A"/>
    <w:rsid w:val="00A4008C"/>
    <w:rsid w:val="00A402A8"/>
    <w:rsid w:val="00A40685"/>
    <w:rsid w:val="00A40989"/>
    <w:rsid w:val="00A40B0A"/>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7EC"/>
    <w:rsid w:val="00A508AA"/>
    <w:rsid w:val="00A50EE7"/>
    <w:rsid w:val="00A526CE"/>
    <w:rsid w:val="00A54909"/>
    <w:rsid w:val="00A54DC0"/>
    <w:rsid w:val="00A550C9"/>
    <w:rsid w:val="00A55228"/>
    <w:rsid w:val="00A55410"/>
    <w:rsid w:val="00A55A04"/>
    <w:rsid w:val="00A564DE"/>
    <w:rsid w:val="00A6054E"/>
    <w:rsid w:val="00A60799"/>
    <w:rsid w:val="00A6170B"/>
    <w:rsid w:val="00A6173F"/>
    <w:rsid w:val="00A61991"/>
    <w:rsid w:val="00A61B7F"/>
    <w:rsid w:val="00A61B91"/>
    <w:rsid w:val="00A61C3A"/>
    <w:rsid w:val="00A61CA4"/>
    <w:rsid w:val="00A620E8"/>
    <w:rsid w:val="00A63335"/>
    <w:rsid w:val="00A634EB"/>
    <w:rsid w:val="00A63685"/>
    <w:rsid w:val="00A63EA5"/>
    <w:rsid w:val="00A64545"/>
    <w:rsid w:val="00A645AC"/>
    <w:rsid w:val="00A64C79"/>
    <w:rsid w:val="00A64CA7"/>
    <w:rsid w:val="00A65EFB"/>
    <w:rsid w:val="00A66559"/>
    <w:rsid w:val="00A66E28"/>
    <w:rsid w:val="00A67429"/>
    <w:rsid w:val="00A677E7"/>
    <w:rsid w:val="00A67CE9"/>
    <w:rsid w:val="00A70590"/>
    <w:rsid w:val="00A7059E"/>
    <w:rsid w:val="00A7062E"/>
    <w:rsid w:val="00A70834"/>
    <w:rsid w:val="00A71542"/>
    <w:rsid w:val="00A7171F"/>
    <w:rsid w:val="00A71FA0"/>
    <w:rsid w:val="00A71FBD"/>
    <w:rsid w:val="00A72727"/>
    <w:rsid w:val="00A727A5"/>
    <w:rsid w:val="00A727D8"/>
    <w:rsid w:val="00A72C1A"/>
    <w:rsid w:val="00A732B4"/>
    <w:rsid w:val="00A732FB"/>
    <w:rsid w:val="00A7463E"/>
    <w:rsid w:val="00A758E2"/>
    <w:rsid w:val="00A75C11"/>
    <w:rsid w:val="00A765B1"/>
    <w:rsid w:val="00A7667A"/>
    <w:rsid w:val="00A772F2"/>
    <w:rsid w:val="00A77828"/>
    <w:rsid w:val="00A77BAA"/>
    <w:rsid w:val="00A77D1C"/>
    <w:rsid w:val="00A800F9"/>
    <w:rsid w:val="00A8023E"/>
    <w:rsid w:val="00A803A6"/>
    <w:rsid w:val="00A8073D"/>
    <w:rsid w:val="00A807A3"/>
    <w:rsid w:val="00A80D02"/>
    <w:rsid w:val="00A815FB"/>
    <w:rsid w:val="00A81AEB"/>
    <w:rsid w:val="00A82D32"/>
    <w:rsid w:val="00A82EAE"/>
    <w:rsid w:val="00A82FC7"/>
    <w:rsid w:val="00A83488"/>
    <w:rsid w:val="00A847F9"/>
    <w:rsid w:val="00A84F27"/>
    <w:rsid w:val="00A8519C"/>
    <w:rsid w:val="00A855EE"/>
    <w:rsid w:val="00A8597A"/>
    <w:rsid w:val="00A85B87"/>
    <w:rsid w:val="00A85F83"/>
    <w:rsid w:val="00A86019"/>
    <w:rsid w:val="00A86EED"/>
    <w:rsid w:val="00A8733A"/>
    <w:rsid w:val="00A91357"/>
    <w:rsid w:val="00A9151F"/>
    <w:rsid w:val="00A915F4"/>
    <w:rsid w:val="00A9196B"/>
    <w:rsid w:val="00A91BB5"/>
    <w:rsid w:val="00A91BEE"/>
    <w:rsid w:val="00A91C32"/>
    <w:rsid w:val="00A91D4B"/>
    <w:rsid w:val="00A920B2"/>
    <w:rsid w:val="00A92A96"/>
    <w:rsid w:val="00A92AF0"/>
    <w:rsid w:val="00A933FE"/>
    <w:rsid w:val="00A937D5"/>
    <w:rsid w:val="00A939F7"/>
    <w:rsid w:val="00A93B50"/>
    <w:rsid w:val="00A93C70"/>
    <w:rsid w:val="00A943A0"/>
    <w:rsid w:val="00A94A32"/>
    <w:rsid w:val="00A94AFC"/>
    <w:rsid w:val="00A94BF5"/>
    <w:rsid w:val="00A94F03"/>
    <w:rsid w:val="00A9686A"/>
    <w:rsid w:val="00A96B4A"/>
    <w:rsid w:val="00A96B53"/>
    <w:rsid w:val="00A97BDA"/>
    <w:rsid w:val="00A97E54"/>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FC9"/>
    <w:rsid w:val="00AB110C"/>
    <w:rsid w:val="00AB227A"/>
    <w:rsid w:val="00AB22BF"/>
    <w:rsid w:val="00AB231F"/>
    <w:rsid w:val="00AB256E"/>
    <w:rsid w:val="00AB3466"/>
    <w:rsid w:val="00AB38B2"/>
    <w:rsid w:val="00AB3BBB"/>
    <w:rsid w:val="00AB4018"/>
    <w:rsid w:val="00AB408C"/>
    <w:rsid w:val="00AB43AF"/>
    <w:rsid w:val="00AB4E41"/>
    <w:rsid w:val="00AB5EB1"/>
    <w:rsid w:val="00AB5EBE"/>
    <w:rsid w:val="00AB6003"/>
    <w:rsid w:val="00AB6B25"/>
    <w:rsid w:val="00AB759A"/>
    <w:rsid w:val="00AB7B06"/>
    <w:rsid w:val="00AB7EAA"/>
    <w:rsid w:val="00AC0432"/>
    <w:rsid w:val="00AC0770"/>
    <w:rsid w:val="00AC1683"/>
    <w:rsid w:val="00AC1D82"/>
    <w:rsid w:val="00AC2D5F"/>
    <w:rsid w:val="00AC3115"/>
    <w:rsid w:val="00AC4094"/>
    <w:rsid w:val="00AC42B6"/>
    <w:rsid w:val="00AC4833"/>
    <w:rsid w:val="00AC4AB7"/>
    <w:rsid w:val="00AC51E0"/>
    <w:rsid w:val="00AC5C90"/>
    <w:rsid w:val="00AC6B5D"/>
    <w:rsid w:val="00AC6D24"/>
    <w:rsid w:val="00AC6E18"/>
    <w:rsid w:val="00AC7F64"/>
    <w:rsid w:val="00AD05F6"/>
    <w:rsid w:val="00AD1065"/>
    <w:rsid w:val="00AD159E"/>
    <w:rsid w:val="00AD2395"/>
    <w:rsid w:val="00AD2999"/>
    <w:rsid w:val="00AD2AB1"/>
    <w:rsid w:val="00AD3132"/>
    <w:rsid w:val="00AD3DA6"/>
    <w:rsid w:val="00AD3F3C"/>
    <w:rsid w:val="00AD447E"/>
    <w:rsid w:val="00AD4B2F"/>
    <w:rsid w:val="00AD4F5B"/>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6F4"/>
    <w:rsid w:val="00AE501F"/>
    <w:rsid w:val="00AE6575"/>
    <w:rsid w:val="00AE71EE"/>
    <w:rsid w:val="00AF03CF"/>
    <w:rsid w:val="00AF0A0A"/>
    <w:rsid w:val="00AF0C85"/>
    <w:rsid w:val="00AF0DB7"/>
    <w:rsid w:val="00AF11F4"/>
    <w:rsid w:val="00AF14FC"/>
    <w:rsid w:val="00AF1ED2"/>
    <w:rsid w:val="00AF1F4E"/>
    <w:rsid w:val="00AF2302"/>
    <w:rsid w:val="00AF262A"/>
    <w:rsid w:val="00AF3557"/>
    <w:rsid w:val="00AF36C6"/>
    <w:rsid w:val="00AF3D86"/>
    <w:rsid w:val="00AF3F86"/>
    <w:rsid w:val="00AF4CEE"/>
    <w:rsid w:val="00AF4F4A"/>
    <w:rsid w:val="00AF584C"/>
    <w:rsid w:val="00AF5D84"/>
    <w:rsid w:val="00AF61C5"/>
    <w:rsid w:val="00AF63AA"/>
    <w:rsid w:val="00AF6476"/>
    <w:rsid w:val="00AF669D"/>
    <w:rsid w:val="00AF672C"/>
    <w:rsid w:val="00AF673E"/>
    <w:rsid w:val="00AF6ABE"/>
    <w:rsid w:val="00AF7389"/>
    <w:rsid w:val="00AF79DF"/>
    <w:rsid w:val="00AF7C37"/>
    <w:rsid w:val="00B00378"/>
    <w:rsid w:val="00B00D91"/>
    <w:rsid w:val="00B00E84"/>
    <w:rsid w:val="00B01A1B"/>
    <w:rsid w:val="00B01DD9"/>
    <w:rsid w:val="00B01F0E"/>
    <w:rsid w:val="00B02FC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3F79"/>
    <w:rsid w:val="00B140AA"/>
    <w:rsid w:val="00B141A5"/>
    <w:rsid w:val="00B14E17"/>
    <w:rsid w:val="00B14F47"/>
    <w:rsid w:val="00B15282"/>
    <w:rsid w:val="00B15286"/>
    <w:rsid w:val="00B1539F"/>
    <w:rsid w:val="00B1550D"/>
    <w:rsid w:val="00B15F6C"/>
    <w:rsid w:val="00B163E8"/>
    <w:rsid w:val="00B1767E"/>
    <w:rsid w:val="00B2002C"/>
    <w:rsid w:val="00B20760"/>
    <w:rsid w:val="00B2125C"/>
    <w:rsid w:val="00B21676"/>
    <w:rsid w:val="00B219E1"/>
    <w:rsid w:val="00B21ECF"/>
    <w:rsid w:val="00B22150"/>
    <w:rsid w:val="00B226DE"/>
    <w:rsid w:val="00B22F97"/>
    <w:rsid w:val="00B22FB5"/>
    <w:rsid w:val="00B23024"/>
    <w:rsid w:val="00B23431"/>
    <w:rsid w:val="00B241D5"/>
    <w:rsid w:val="00B24BE9"/>
    <w:rsid w:val="00B2551D"/>
    <w:rsid w:val="00B25F8C"/>
    <w:rsid w:val="00B260BE"/>
    <w:rsid w:val="00B26677"/>
    <w:rsid w:val="00B26A96"/>
    <w:rsid w:val="00B26CC1"/>
    <w:rsid w:val="00B274E3"/>
    <w:rsid w:val="00B2765C"/>
    <w:rsid w:val="00B27C4B"/>
    <w:rsid w:val="00B30563"/>
    <w:rsid w:val="00B3069E"/>
    <w:rsid w:val="00B30A76"/>
    <w:rsid w:val="00B31246"/>
    <w:rsid w:val="00B32295"/>
    <w:rsid w:val="00B326FE"/>
    <w:rsid w:val="00B33AB5"/>
    <w:rsid w:val="00B3412E"/>
    <w:rsid w:val="00B343E0"/>
    <w:rsid w:val="00B35B6D"/>
    <w:rsid w:val="00B35D53"/>
    <w:rsid w:val="00B367C4"/>
    <w:rsid w:val="00B36A19"/>
    <w:rsid w:val="00B36D3E"/>
    <w:rsid w:val="00B37B8E"/>
    <w:rsid w:val="00B400EB"/>
    <w:rsid w:val="00B40222"/>
    <w:rsid w:val="00B404C3"/>
    <w:rsid w:val="00B41609"/>
    <w:rsid w:val="00B41A04"/>
    <w:rsid w:val="00B42743"/>
    <w:rsid w:val="00B4285E"/>
    <w:rsid w:val="00B430E9"/>
    <w:rsid w:val="00B4311F"/>
    <w:rsid w:val="00B431AE"/>
    <w:rsid w:val="00B43476"/>
    <w:rsid w:val="00B44288"/>
    <w:rsid w:val="00B448BF"/>
    <w:rsid w:val="00B45A59"/>
    <w:rsid w:val="00B45F9F"/>
    <w:rsid w:val="00B4627C"/>
    <w:rsid w:val="00B4641F"/>
    <w:rsid w:val="00B46793"/>
    <w:rsid w:val="00B46953"/>
    <w:rsid w:val="00B47455"/>
    <w:rsid w:val="00B47979"/>
    <w:rsid w:val="00B47A59"/>
    <w:rsid w:val="00B47ECD"/>
    <w:rsid w:val="00B47FF3"/>
    <w:rsid w:val="00B50234"/>
    <w:rsid w:val="00B503D6"/>
    <w:rsid w:val="00B51520"/>
    <w:rsid w:val="00B515C3"/>
    <w:rsid w:val="00B517C2"/>
    <w:rsid w:val="00B518CE"/>
    <w:rsid w:val="00B51F56"/>
    <w:rsid w:val="00B52234"/>
    <w:rsid w:val="00B5293E"/>
    <w:rsid w:val="00B53623"/>
    <w:rsid w:val="00B53D1D"/>
    <w:rsid w:val="00B53E98"/>
    <w:rsid w:val="00B53F9B"/>
    <w:rsid w:val="00B54B19"/>
    <w:rsid w:val="00B55EA5"/>
    <w:rsid w:val="00B55F64"/>
    <w:rsid w:val="00B56ECA"/>
    <w:rsid w:val="00B57093"/>
    <w:rsid w:val="00B574CF"/>
    <w:rsid w:val="00B57B5D"/>
    <w:rsid w:val="00B60613"/>
    <w:rsid w:val="00B60CDF"/>
    <w:rsid w:val="00B61AEC"/>
    <w:rsid w:val="00B6244C"/>
    <w:rsid w:val="00B62A2F"/>
    <w:rsid w:val="00B62B7B"/>
    <w:rsid w:val="00B62F0A"/>
    <w:rsid w:val="00B63484"/>
    <w:rsid w:val="00B634B7"/>
    <w:rsid w:val="00B634F1"/>
    <w:rsid w:val="00B637EF"/>
    <w:rsid w:val="00B63EF6"/>
    <w:rsid w:val="00B6440A"/>
    <w:rsid w:val="00B64AEB"/>
    <w:rsid w:val="00B65788"/>
    <w:rsid w:val="00B65844"/>
    <w:rsid w:val="00B66054"/>
    <w:rsid w:val="00B6616A"/>
    <w:rsid w:val="00B6677F"/>
    <w:rsid w:val="00B66C7A"/>
    <w:rsid w:val="00B672EA"/>
    <w:rsid w:val="00B6747B"/>
    <w:rsid w:val="00B70200"/>
    <w:rsid w:val="00B702D7"/>
    <w:rsid w:val="00B70389"/>
    <w:rsid w:val="00B70798"/>
    <w:rsid w:val="00B70E01"/>
    <w:rsid w:val="00B729EC"/>
    <w:rsid w:val="00B72CF0"/>
    <w:rsid w:val="00B7372D"/>
    <w:rsid w:val="00B7380E"/>
    <w:rsid w:val="00B740F6"/>
    <w:rsid w:val="00B74615"/>
    <w:rsid w:val="00B74789"/>
    <w:rsid w:val="00B75120"/>
    <w:rsid w:val="00B755B6"/>
    <w:rsid w:val="00B75977"/>
    <w:rsid w:val="00B75A48"/>
    <w:rsid w:val="00B75CC0"/>
    <w:rsid w:val="00B76021"/>
    <w:rsid w:val="00B76FCD"/>
    <w:rsid w:val="00B7764D"/>
    <w:rsid w:val="00B804F8"/>
    <w:rsid w:val="00B8095A"/>
    <w:rsid w:val="00B80D58"/>
    <w:rsid w:val="00B81274"/>
    <w:rsid w:val="00B815D3"/>
    <w:rsid w:val="00B81742"/>
    <w:rsid w:val="00B817B5"/>
    <w:rsid w:val="00B823A6"/>
    <w:rsid w:val="00B83E76"/>
    <w:rsid w:val="00B83FA0"/>
    <w:rsid w:val="00B84156"/>
    <w:rsid w:val="00B846E6"/>
    <w:rsid w:val="00B8537B"/>
    <w:rsid w:val="00B85586"/>
    <w:rsid w:val="00B858BC"/>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692"/>
    <w:rsid w:val="00B94896"/>
    <w:rsid w:val="00B94CDD"/>
    <w:rsid w:val="00B94DA7"/>
    <w:rsid w:val="00B95163"/>
    <w:rsid w:val="00B954D0"/>
    <w:rsid w:val="00B95512"/>
    <w:rsid w:val="00B96DD9"/>
    <w:rsid w:val="00B96EA6"/>
    <w:rsid w:val="00B9789D"/>
    <w:rsid w:val="00B978A2"/>
    <w:rsid w:val="00B97A4C"/>
    <w:rsid w:val="00B97CDA"/>
    <w:rsid w:val="00BA050E"/>
    <w:rsid w:val="00BA1289"/>
    <w:rsid w:val="00BA14B2"/>
    <w:rsid w:val="00BA15DC"/>
    <w:rsid w:val="00BA1C8E"/>
    <w:rsid w:val="00BA1E2F"/>
    <w:rsid w:val="00BA1EB8"/>
    <w:rsid w:val="00BA2216"/>
    <w:rsid w:val="00BA2C82"/>
    <w:rsid w:val="00BA3869"/>
    <w:rsid w:val="00BA4399"/>
    <w:rsid w:val="00BA4452"/>
    <w:rsid w:val="00BA46C6"/>
    <w:rsid w:val="00BA4ACF"/>
    <w:rsid w:val="00BA4B26"/>
    <w:rsid w:val="00BA5039"/>
    <w:rsid w:val="00BA583B"/>
    <w:rsid w:val="00BA5DF2"/>
    <w:rsid w:val="00BA5EC7"/>
    <w:rsid w:val="00BA6319"/>
    <w:rsid w:val="00BA63CE"/>
    <w:rsid w:val="00BA676E"/>
    <w:rsid w:val="00BA6980"/>
    <w:rsid w:val="00BA6EF2"/>
    <w:rsid w:val="00BA7227"/>
    <w:rsid w:val="00BA763C"/>
    <w:rsid w:val="00BA7777"/>
    <w:rsid w:val="00BA77AB"/>
    <w:rsid w:val="00BA784D"/>
    <w:rsid w:val="00BA7CD7"/>
    <w:rsid w:val="00BB00E5"/>
    <w:rsid w:val="00BB1688"/>
    <w:rsid w:val="00BB1EFB"/>
    <w:rsid w:val="00BB269F"/>
    <w:rsid w:val="00BB27CC"/>
    <w:rsid w:val="00BB2ACE"/>
    <w:rsid w:val="00BB2E4E"/>
    <w:rsid w:val="00BB2E62"/>
    <w:rsid w:val="00BB36C9"/>
    <w:rsid w:val="00BB3A66"/>
    <w:rsid w:val="00BB40D1"/>
    <w:rsid w:val="00BB4C50"/>
    <w:rsid w:val="00BB5005"/>
    <w:rsid w:val="00BB7210"/>
    <w:rsid w:val="00BB777D"/>
    <w:rsid w:val="00BB7A41"/>
    <w:rsid w:val="00BB7EC0"/>
    <w:rsid w:val="00BB7F88"/>
    <w:rsid w:val="00BC0207"/>
    <w:rsid w:val="00BC089F"/>
    <w:rsid w:val="00BC098D"/>
    <w:rsid w:val="00BC0A0C"/>
    <w:rsid w:val="00BC0A5A"/>
    <w:rsid w:val="00BC0E64"/>
    <w:rsid w:val="00BC217E"/>
    <w:rsid w:val="00BC25D1"/>
    <w:rsid w:val="00BC2C4B"/>
    <w:rsid w:val="00BC2DBD"/>
    <w:rsid w:val="00BC3887"/>
    <w:rsid w:val="00BC38E3"/>
    <w:rsid w:val="00BC3BCB"/>
    <w:rsid w:val="00BC3CF1"/>
    <w:rsid w:val="00BC428A"/>
    <w:rsid w:val="00BC4C40"/>
    <w:rsid w:val="00BC5A29"/>
    <w:rsid w:val="00BC5AE3"/>
    <w:rsid w:val="00BC5BAD"/>
    <w:rsid w:val="00BC6689"/>
    <w:rsid w:val="00BC692A"/>
    <w:rsid w:val="00BC6E8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A61"/>
    <w:rsid w:val="00BD4BA8"/>
    <w:rsid w:val="00BD5624"/>
    <w:rsid w:val="00BD62E6"/>
    <w:rsid w:val="00BD6B0E"/>
    <w:rsid w:val="00BD734D"/>
    <w:rsid w:val="00BD78B7"/>
    <w:rsid w:val="00BD7941"/>
    <w:rsid w:val="00BD7C16"/>
    <w:rsid w:val="00BE032F"/>
    <w:rsid w:val="00BE0591"/>
    <w:rsid w:val="00BE0C55"/>
    <w:rsid w:val="00BE0F03"/>
    <w:rsid w:val="00BE10F1"/>
    <w:rsid w:val="00BE10F3"/>
    <w:rsid w:val="00BE11A2"/>
    <w:rsid w:val="00BE1EF0"/>
    <w:rsid w:val="00BE246C"/>
    <w:rsid w:val="00BE2657"/>
    <w:rsid w:val="00BE2FD2"/>
    <w:rsid w:val="00BE34FF"/>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5F0"/>
    <w:rsid w:val="00BF7EF5"/>
    <w:rsid w:val="00C00BF6"/>
    <w:rsid w:val="00C0200D"/>
    <w:rsid w:val="00C0234A"/>
    <w:rsid w:val="00C0247B"/>
    <w:rsid w:val="00C0378E"/>
    <w:rsid w:val="00C04314"/>
    <w:rsid w:val="00C04BD0"/>
    <w:rsid w:val="00C04E2D"/>
    <w:rsid w:val="00C05730"/>
    <w:rsid w:val="00C05AF4"/>
    <w:rsid w:val="00C05AFD"/>
    <w:rsid w:val="00C061AE"/>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3EF"/>
    <w:rsid w:val="00C155A8"/>
    <w:rsid w:val="00C159FD"/>
    <w:rsid w:val="00C15B31"/>
    <w:rsid w:val="00C15F66"/>
    <w:rsid w:val="00C1604F"/>
    <w:rsid w:val="00C166D4"/>
    <w:rsid w:val="00C168E5"/>
    <w:rsid w:val="00C1696D"/>
    <w:rsid w:val="00C16C90"/>
    <w:rsid w:val="00C17AB1"/>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E20"/>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CA"/>
    <w:rsid w:val="00C35EED"/>
    <w:rsid w:val="00C36B2C"/>
    <w:rsid w:val="00C3701A"/>
    <w:rsid w:val="00C379EF"/>
    <w:rsid w:val="00C405C8"/>
    <w:rsid w:val="00C40C2F"/>
    <w:rsid w:val="00C415AC"/>
    <w:rsid w:val="00C42492"/>
    <w:rsid w:val="00C4297A"/>
    <w:rsid w:val="00C4360C"/>
    <w:rsid w:val="00C439B8"/>
    <w:rsid w:val="00C43A0B"/>
    <w:rsid w:val="00C43EDA"/>
    <w:rsid w:val="00C43FEC"/>
    <w:rsid w:val="00C4414C"/>
    <w:rsid w:val="00C4525A"/>
    <w:rsid w:val="00C45512"/>
    <w:rsid w:val="00C4602B"/>
    <w:rsid w:val="00C46564"/>
    <w:rsid w:val="00C46BFA"/>
    <w:rsid w:val="00C46DDF"/>
    <w:rsid w:val="00C500A1"/>
    <w:rsid w:val="00C507AC"/>
    <w:rsid w:val="00C50A02"/>
    <w:rsid w:val="00C50DCA"/>
    <w:rsid w:val="00C51149"/>
    <w:rsid w:val="00C5117E"/>
    <w:rsid w:val="00C512D1"/>
    <w:rsid w:val="00C51856"/>
    <w:rsid w:val="00C51B04"/>
    <w:rsid w:val="00C51DB5"/>
    <w:rsid w:val="00C53CE9"/>
    <w:rsid w:val="00C5418C"/>
    <w:rsid w:val="00C550C4"/>
    <w:rsid w:val="00C5531B"/>
    <w:rsid w:val="00C55375"/>
    <w:rsid w:val="00C5570F"/>
    <w:rsid w:val="00C56B8C"/>
    <w:rsid w:val="00C56C98"/>
    <w:rsid w:val="00C56DE1"/>
    <w:rsid w:val="00C56DEE"/>
    <w:rsid w:val="00C57120"/>
    <w:rsid w:val="00C571D5"/>
    <w:rsid w:val="00C575D4"/>
    <w:rsid w:val="00C578BE"/>
    <w:rsid w:val="00C61223"/>
    <w:rsid w:val="00C61246"/>
    <w:rsid w:val="00C618A8"/>
    <w:rsid w:val="00C61A78"/>
    <w:rsid w:val="00C629F3"/>
    <w:rsid w:val="00C62B88"/>
    <w:rsid w:val="00C62CD3"/>
    <w:rsid w:val="00C634BE"/>
    <w:rsid w:val="00C634F9"/>
    <w:rsid w:val="00C63CDE"/>
    <w:rsid w:val="00C63CF0"/>
    <w:rsid w:val="00C643ED"/>
    <w:rsid w:val="00C64534"/>
    <w:rsid w:val="00C64D93"/>
    <w:rsid w:val="00C64F49"/>
    <w:rsid w:val="00C64F71"/>
    <w:rsid w:val="00C650E3"/>
    <w:rsid w:val="00C65200"/>
    <w:rsid w:val="00C65BD3"/>
    <w:rsid w:val="00C664FB"/>
    <w:rsid w:val="00C665DE"/>
    <w:rsid w:val="00C66658"/>
    <w:rsid w:val="00C667C3"/>
    <w:rsid w:val="00C6728B"/>
    <w:rsid w:val="00C67C41"/>
    <w:rsid w:val="00C70718"/>
    <w:rsid w:val="00C70B25"/>
    <w:rsid w:val="00C70B84"/>
    <w:rsid w:val="00C71528"/>
    <w:rsid w:val="00C717E4"/>
    <w:rsid w:val="00C7191B"/>
    <w:rsid w:val="00C71F09"/>
    <w:rsid w:val="00C72588"/>
    <w:rsid w:val="00C727B9"/>
    <w:rsid w:val="00C72E42"/>
    <w:rsid w:val="00C72F44"/>
    <w:rsid w:val="00C73670"/>
    <w:rsid w:val="00C737D1"/>
    <w:rsid w:val="00C738A0"/>
    <w:rsid w:val="00C73DE0"/>
    <w:rsid w:val="00C74609"/>
    <w:rsid w:val="00C749AB"/>
    <w:rsid w:val="00C75653"/>
    <w:rsid w:val="00C75A8F"/>
    <w:rsid w:val="00C76129"/>
    <w:rsid w:val="00C768B5"/>
    <w:rsid w:val="00C76C0C"/>
    <w:rsid w:val="00C76FFC"/>
    <w:rsid w:val="00C774E0"/>
    <w:rsid w:val="00C776BA"/>
    <w:rsid w:val="00C7791E"/>
    <w:rsid w:val="00C81716"/>
    <w:rsid w:val="00C81FA9"/>
    <w:rsid w:val="00C82FA8"/>
    <w:rsid w:val="00C832CB"/>
    <w:rsid w:val="00C84085"/>
    <w:rsid w:val="00C84CE3"/>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A1F"/>
    <w:rsid w:val="00C92E41"/>
    <w:rsid w:val="00C92F62"/>
    <w:rsid w:val="00C93097"/>
    <w:rsid w:val="00C93362"/>
    <w:rsid w:val="00C93B40"/>
    <w:rsid w:val="00C93DB5"/>
    <w:rsid w:val="00C9407D"/>
    <w:rsid w:val="00C94CB9"/>
    <w:rsid w:val="00C95853"/>
    <w:rsid w:val="00C95C2F"/>
    <w:rsid w:val="00C95F87"/>
    <w:rsid w:val="00C96035"/>
    <w:rsid w:val="00C9625E"/>
    <w:rsid w:val="00C96325"/>
    <w:rsid w:val="00C968EF"/>
    <w:rsid w:val="00C972CE"/>
    <w:rsid w:val="00C97397"/>
    <w:rsid w:val="00CA0492"/>
    <w:rsid w:val="00CA05B0"/>
    <w:rsid w:val="00CA0632"/>
    <w:rsid w:val="00CA0A04"/>
    <w:rsid w:val="00CA1809"/>
    <w:rsid w:val="00CA2528"/>
    <w:rsid w:val="00CA3758"/>
    <w:rsid w:val="00CA39A9"/>
    <w:rsid w:val="00CA3CAB"/>
    <w:rsid w:val="00CA3FC0"/>
    <w:rsid w:val="00CA517F"/>
    <w:rsid w:val="00CA5685"/>
    <w:rsid w:val="00CA6A2E"/>
    <w:rsid w:val="00CA6B56"/>
    <w:rsid w:val="00CA76FA"/>
    <w:rsid w:val="00CA78C6"/>
    <w:rsid w:val="00CA7D3E"/>
    <w:rsid w:val="00CB0317"/>
    <w:rsid w:val="00CB0662"/>
    <w:rsid w:val="00CB0A82"/>
    <w:rsid w:val="00CB0F2F"/>
    <w:rsid w:val="00CB1556"/>
    <w:rsid w:val="00CB18E5"/>
    <w:rsid w:val="00CB2913"/>
    <w:rsid w:val="00CB3970"/>
    <w:rsid w:val="00CB42B9"/>
    <w:rsid w:val="00CB4550"/>
    <w:rsid w:val="00CB4C1D"/>
    <w:rsid w:val="00CB4F39"/>
    <w:rsid w:val="00CB4F80"/>
    <w:rsid w:val="00CB52A4"/>
    <w:rsid w:val="00CB537C"/>
    <w:rsid w:val="00CB53F7"/>
    <w:rsid w:val="00CB541E"/>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030"/>
    <w:rsid w:val="00CC4701"/>
    <w:rsid w:val="00CC4E2D"/>
    <w:rsid w:val="00CC56B4"/>
    <w:rsid w:val="00CC5F95"/>
    <w:rsid w:val="00CC642A"/>
    <w:rsid w:val="00CC6AC7"/>
    <w:rsid w:val="00CC6E3C"/>
    <w:rsid w:val="00CC733D"/>
    <w:rsid w:val="00CC7617"/>
    <w:rsid w:val="00CC7D94"/>
    <w:rsid w:val="00CC7E0D"/>
    <w:rsid w:val="00CC7E97"/>
    <w:rsid w:val="00CD00EB"/>
    <w:rsid w:val="00CD010B"/>
    <w:rsid w:val="00CD09F9"/>
    <w:rsid w:val="00CD0A42"/>
    <w:rsid w:val="00CD1255"/>
    <w:rsid w:val="00CD1484"/>
    <w:rsid w:val="00CD1892"/>
    <w:rsid w:val="00CD1C01"/>
    <w:rsid w:val="00CD1D00"/>
    <w:rsid w:val="00CD2009"/>
    <w:rsid w:val="00CD27AC"/>
    <w:rsid w:val="00CD2A82"/>
    <w:rsid w:val="00CD3CAB"/>
    <w:rsid w:val="00CD44FF"/>
    <w:rsid w:val="00CD46A7"/>
    <w:rsid w:val="00CD47BC"/>
    <w:rsid w:val="00CD4E50"/>
    <w:rsid w:val="00CD4EDA"/>
    <w:rsid w:val="00CD57CB"/>
    <w:rsid w:val="00CD64E1"/>
    <w:rsid w:val="00CD66BA"/>
    <w:rsid w:val="00CD699D"/>
    <w:rsid w:val="00CD6BA3"/>
    <w:rsid w:val="00CD70DB"/>
    <w:rsid w:val="00CD72F0"/>
    <w:rsid w:val="00CD7544"/>
    <w:rsid w:val="00CD78D4"/>
    <w:rsid w:val="00CE0697"/>
    <w:rsid w:val="00CE14CB"/>
    <w:rsid w:val="00CE1BAC"/>
    <w:rsid w:val="00CE2975"/>
    <w:rsid w:val="00CE2E2E"/>
    <w:rsid w:val="00CE3A51"/>
    <w:rsid w:val="00CE41F9"/>
    <w:rsid w:val="00CE4977"/>
    <w:rsid w:val="00CE59F6"/>
    <w:rsid w:val="00CE66CD"/>
    <w:rsid w:val="00CE6BA9"/>
    <w:rsid w:val="00CE6D42"/>
    <w:rsid w:val="00CE702E"/>
    <w:rsid w:val="00CE71C3"/>
    <w:rsid w:val="00CE727A"/>
    <w:rsid w:val="00CF029C"/>
    <w:rsid w:val="00CF0AF0"/>
    <w:rsid w:val="00CF157E"/>
    <w:rsid w:val="00CF1631"/>
    <w:rsid w:val="00CF1834"/>
    <w:rsid w:val="00CF1AAA"/>
    <w:rsid w:val="00CF1CBF"/>
    <w:rsid w:val="00CF1EC2"/>
    <w:rsid w:val="00CF2ACF"/>
    <w:rsid w:val="00CF345B"/>
    <w:rsid w:val="00CF475F"/>
    <w:rsid w:val="00CF5008"/>
    <w:rsid w:val="00CF5069"/>
    <w:rsid w:val="00CF563B"/>
    <w:rsid w:val="00CF5E34"/>
    <w:rsid w:val="00CF6707"/>
    <w:rsid w:val="00CF6A6A"/>
    <w:rsid w:val="00CF7101"/>
    <w:rsid w:val="00CF7327"/>
    <w:rsid w:val="00CF7385"/>
    <w:rsid w:val="00CF7539"/>
    <w:rsid w:val="00CF75C6"/>
    <w:rsid w:val="00CF7B77"/>
    <w:rsid w:val="00CF7DF5"/>
    <w:rsid w:val="00D001D2"/>
    <w:rsid w:val="00D02369"/>
    <w:rsid w:val="00D02709"/>
    <w:rsid w:val="00D02A80"/>
    <w:rsid w:val="00D03116"/>
    <w:rsid w:val="00D0352D"/>
    <w:rsid w:val="00D04F01"/>
    <w:rsid w:val="00D04F8B"/>
    <w:rsid w:val="00D054EF"/>
    <w:rsid w:val="00D05637"/>
    <w:rsid w:val="00D05BA9"/>
    <w:rsid w:val="00D05EB1"/>
    <w:rsid w:val="00D0641E"/>
    <w:rsid w:val="00D0650B"/>
    <w:rsid w:val="00D068AA"/>
    <w:rsid w:val="00D06C5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4E2"/>
    <w:rsid w:val="00D13D50"/>
    <w:rsid w:val="00D14101"/>
    <w:rsid w:val="00D144D8"/>
    <w:rsid w:val="00D14919"/>
    <w:rsid w:val="00D14E25"/>
    <w:rsid w:val="00D15470"/>
    <w:rsid w:val="00D1598D"/>
    <w:rsid w:val="00D15AE3"/>
    <w:rsid w:val="00D160C4"/>
    <w:rsid w:val="00D165D8"/>
    <w:rsid w:val="00D16A5F"/>
    <w:rsid w:val="00D1724E"/>
    <w:rsid w:val="00D175C2"/>
    <w:rsid w:val="00D17C26"/>
    <w:rsid w:val="00D17E08"/>
    <w:rsid w:val="00D206F6"/>
    <w:rsid w:val="00D208B5"/>
    <w:rsid w:val="00D20FD1"/>
    <w:rsid w:val="00D214D4"/>
    <w:rsid w:val="00D21AAA"/>
    <w:rsid w:val="00D21E6F"/>
    <w:rsid w:val="00D2218A"/>
    <w:rsid w:val="00D22B13"/>
    <w:rsid w:val="00D2371E"/>
    <w:rsid w:val="00D237E0"/>
    <w:rsid w:val="00D23A17"/>
    <w:rsid w:val="00D25676"/>
    <w:rsid w:val="00D2579F"/>
    <w:rsid w:val="00D2580E"/>
    <w:rsid w:val="00D25B07"/>
    <w:rsid w:val="00D265A7"/>
    <w:rsid w:val="00D2690C"/>
    <w:rsid w:val="00D27129"/>
    <w:rsid w:val="00D279E7"/>
    <w:rsid w:val="00D27F75"/>
    <w:rsid w:val="00D3046D"/>
    <w:rsid w:val="00D30497"/>
    <w:rsid w:val="00D30C4D"/>
    <w:rsid w:val="00D30F5F"/>
    <w:rsid w:val="00D31243"/>
    <w:rsid w:val="00D316D9"/>
    <w:rsid w:val="00D31950"/>
    <w:rsid w:val="00D31B07"/>
    <w:rsid w:val="00D31B9D"/>
    <w:rsid w:val="00D324AE"/>
    <w:rsid w:val="00D3272E"/>
    <w:rsid w:val="00D32FA0"/>
    <w:rsid w:val="00D33112"/>
    <w:rsid w:val="00D331CB"/>
    <w:rsid w:val="00D3497A"/>
    <w:rsid w:val="00D35F2F"/>
    <w:rsid w:val="00D35FC6"/>
    <w:rsid w:val="00D36BB8"/>
    <w:rsid w:val="00D377D4"/>
    <w:rsid w:val="00D401A1"/>
    <w:rsid w:val="00D40217"/>
    <w:rsid w:val="00D402D3"/>
    <w:rsid w:val="00D40385"/>
    <w:rsid w:val="00D404CE"/>
    <w:rsid w:val="00D40E8F"/>
    <w:rsid w:val="00D412BF"/>
    <w:rsid w:val="00D415B6"/>
    <w:rsid w:val="00D417C6"/>
    <w:rsid w:val="00D417D0"/>
    <w:rsid w:val="00D418BB"/>
    <w:rsid w:val="00D42B0C"/>
    <w:rsid w:val="00D42D6E"/>
    <w:rsid w:val="00D43DEF"/>
    <w:rsid w:val="00D44259"/>
    <w:rsid w:val="00D449C1"/>
    <w:rsid w:val="00D44B14"/>
    <w:rsid w:val="00D45C61"/>
    <w:rsid w:val="00D45DDC"/>
    <w:rsid w:val="00D4778C"/>
    <w:rsid w:val="00D5064C"/>
    <w:rsid w:val="00D50C94"/>
    <w:rsid w:val="00D511DB"/>
    <w:rsid w:val="00D511E7"/>
    <w:rsid w:val="00D5157E"/>
    <w:rsid w:val="00D517ED"/>
    <w:rsid w:val="00D5251C"/>
    <w:rsid w:val="00D52F56"/>
    <w:rsid w:val="00D53579"/>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7A3"/>
    <w:rsid w:val="00D629A4"/>
    <w:rsid w:val="00D62BDF"/>
    <w:rsid w:val="00D62EEE"/>
    <w:rsid w:val="00D6354A"/>
    <w:rsid w:val="00D64057"/>
    <w:rsid w:val="00D644CB"/>
    <w:rsid w:val="00D64F1C"/>
    <w:rsid w:val="00D6535E"/>
    <w:rsid w:val="00D6570C"/>
    <w:rsid w:val="00D659EA"/>
    <w:rsid w:val="00D65A89"/>
    <w:rsid w:val="00D65E85"/>
    <w:rsid w:val="00D6611C"/>
    <w:rsid w:val="00D671C7"/>
    <w:rsid w:val="00D675B0"/>
    <w:rsid w:val="00D675DE"/>
    <w:rsid w:val="00D678BB"/>
    <w:rsid w:val="00D67D81"/>
    <w:rsid w:val="00D70170"/>
    <w:rsid w:val="00D702E8"/>
    <w:rsid w:val="00D70552"/>
    <w:rsid w:val="00D70731"/>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B91"/>
    <w:rsid w:val="00D83C0D"/>
    <w:rsid w:val="00D83C80"/>
    <w:rsid w:val="00D83F5B"/>
    <w:rsid w:val="00D850A4"/>
    <w:rsid w:val="00D85FDE"/>
    <w:rsid w:val="00D8665E"/>
    <w:rsid w:val="00D869C1"/>
    <w:rsid w:val="00D86EC6"/>
    <w:rsid w:val="00D87418"/>
    <w:rsid w:val="00D8785D"/>
    <w:rsid w:val="00D87A39"/>
    <w:rsid w:val="00D87E6E"/>
    <w:rsid w:val="00D87FE6"/>
    <w:rsid w:val="00D90BC3"/>
    <w:rsid w:val="00D90C93"/>
    <w:rsid w:val="00D90DB9"/>
    <w:rsid w:val="00D91001"/>
    <w:rsid w:val="00D910FF"/>
    <w:rsid w:val="00D91337"/>
    <w:rsid w:val="00D915C9"/>
    <w:rsid w:val="00D918DA"/>
    <w:rsid w:val="00D9198F"/>
    <w:rsid w:val="00D92078"/>
    <w:rsid w:val="00D926F0"/>
    <w:rsid w:val="00D92A87"/>
    <w:rsid w:val="00D92B0F"/>
    <w:rsid w:val="00D9384E"/>
    <w:rsid w:val="00D93AEE"/>
    <w:rsid w:val="00D9413E"/>
    <w:rsid w:val="00D94C8D"/>
    <w:rsid w:val="00D95F88"/>
    <w:rsid w:val="00D96698"/>
    <w:rsid w:val="00D96876"/>
    <w:rsid w:val="00D968D4"/>
    <w:rsid w:val="00D96940"/>
    <w:rsid w:val="00D96B12"/>
    <w:rsid w:val="00D96F59"/>
    <w:rsid w:val="00D97B2C"/>
    <w:rsid w:val="00DA0175"/>
    <w:rsid w:val="00DA099C"/>
    <w:rsid w:val="00DA0F18"/>
    <w:rsid w:val="00DA2125"/>
    <w:rsid w:val="00DA21EC"/>
    <w:rsid w:val="00DA24DE"/>
    <w:rsid w:val="00DA2540"/>
    <w:rsid w:val="00DA270C"/>
    <w:rsid w:val="00DA281F"/>
    <w:rsid w:val="00DA28D2"/>
    <w:rsid w:val="00DA3415"/>
    <w:rsid w:val="00DA3C5B"/>
    <w:rsid w:val="00DA3D23"/>
    <w:rsid w:val="00DA4A61"/>
    <w:rsid w:val="00DA5AFE"/>
    <w:rsid w:val="00DA61AB"/>
    <w:rsid w:val="00DA61CD"/>
    <w:rsid w:val="00DA6EE2"/>
    <w:rsid w:val="00DA718A"/>
    <w:rsid w:val="00DA78CF"/>
    <w:rsid w:val="00DA78D5"/>
    <w:rsid w:val="00DA7A89"/>
    <w:rsid w:val="00DA7BF4"/>
    <w:rsid w:val="00DB052F"/>
    <w:rsid w:val="00DB0CAB"/>
    <w:rsid w:val="00DB14D3"/>
    <w:rsid w:val="00DB154B"/>
    <w:rsid w:val="00DB1A46"/>
    <w:rsid w:val="00DB1BDC"/>
    <w:rsid w:val="00DB3490"/>
    <w:rsid w:val="00DB3593"/>
    <w:rsid w:val="00DB440B"/>
    <w:rsid w:val="00DB4426"/>
    <w:rsid w:val="00DB4522"/>
    <w:rsid w:val="00DB4B40"/>
    <w:rsid w:val="00DB4F12"/>
    <w:rsid w:val="00DB4F21"/>
    <w:rsid w:val="00DB4F42"/>
    <w:rsid w:val="00DB5191"/>
    <w:rsid w:val="00DB540C"/>
    <w:rsid w:val="00DB6F96"/>
    <w:rsid w:val="00DB71B9"/>
    <w:rsid w:val="00DB7662"/>
    <w:rsid w:val="00DB7CAF"/>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9C5"/>
    <w:rsid w:val="00DC7B3B"/>
    <w:rsid w:val="00DC7CFC"/>
    <w:rsid w:val="00DD09F2"/>
    <w:rsid w:val="00DD0DEE"/>
    <w:rsid w:val="00DD1205"/>
    <w:rsid w:val="00DD1590"/>
    <w:rsid w:val="00DD1633"/>
    <w:rsid w:val="00DD17A0"/>
    <w:rsid w:val="00DD1B97"/>
    <w:rsid w:val="00DD2198"/>
    <w:rsid w:val="00DD262E"/>
    <w:rsid w:val="00DD2831"/>
    <w:rsid w:val="00DD2A6D"/>
    <w:rsid w:val="00DD2E17"/>
    <w:rsid w:val="00DD42DE"/>
    <w:rsid w:val="00DD4309"/>
    <w:rsid w:val="00DD4344"/>
    <w:rsid w:val="00DD4357"/>
    <w:rsid w:val="00DD4DDD"/>
    <w:rsid w:val="00DD55CA"/>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3D9"/>
    <w:rsid w:val="00DE466B"/>
    <w:rsid w:val="00DE48F4"/>
    <w:rsid w:val="00DE5563"/>
    <w:rsid w:val="00DE5C19"/>
    <w:rsid w:val="00DE5D48"/>
    <w:rsid w:val="00DE6479"/>
    <w:rsid w:val="00DE6E4D"/>
    <w:rsid w:val="00DE7498"/>
    <w:rsid w:val="00DE75EF"/>
    <w:rsid w:val="00DE7611"/>
    <w:rsid w:val="00DE7D19"/>
    <w:rsid w:val="00DF047D"/>
    <w:rsid w:val="00DF05A0"/>
    <w:rsid w:val="00DF1162"/>
    <w:rsid w:val="00DF13FE"/>
    <w:rsid w:val="00DF1BA8"/>
    <w:rsid w:val="00DF1F63"/>
    <w:rsid w:val="00DF28F2"/>
    <w:rsid w:val="00DF2BFF"/>
    <w:rsid w:val="00DF3798"/>
    <w:rsid w:val="00DF44AA"/>
    <w:rsid w:val="00DF4FF1"/>
    <w:rsid w:val="00DF56A3"/>
    <w:rsid w:val="00DF5B33"/>
    <w:rsid w:val="00DF6B1E"/>
    <w:rsid w:val="00DF6FD2"/>
    <w:rsid w:val="00DF72EF"/>
    <w:rsid w:val="00DF743D"/>
    <w:rsid w:val="00DF7724"/>
    <w:rsid w:val="00DF7EE8"/>
    <w:rsid w:val="00E000D8"/>
    <w:rsid w:val="00E009BD"/>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DCA"/>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206"/>
    <w:rsid w:val="00E1720B"/>
    <w:rsid w:val="00E175C0"/>
    <w:rsid w:val="00E203DE"/>
    <w:rsid w:val="00E20AFB"/>
    <w:rsid w:val="00E20CE7"/>
    <w:rsid w:val="00E217B1"/>
    <w:rsid w:val="00E222FA"/>
    <w:rsid w:val="00E229CE"/>
    <w:rsid w:val="00E22B4A"/>
    <w:rsid w:val="00E238A8"/>
    <w:rsid w:val="00E2449B"/>
    <w:rsid w:val="00E24A62"/>
    <w:rsid w:val="00E24F52"/>
    <w:rsid w:val="00E255CC"/>
    <w:rsid w:val="00E25636"/>
    <w:rsid w:val="00E25755"/>
    <w:rsid w:val="00E25F90"/>
    <w:rsid w:val="00E266DD"/>
    <w:rsid w:val="00E26730"/>
    <w:rsid w:val="00E26D2E"/>
    <w:rsid w:val="00E26E0F"/>
    <w:rsid w:val="00E279B2"/>
    <w:rsid w:val="00E303C0"/>
    <w:rsid w:val="00E3055B"/>
    <w:rsid w:val="00E31687"/>
    <w:rsid w:val="00E31699"/>
    <w:rsid w:val="00E3170E"/>
    <w:rsid w:val="00E31761"/>
    <w:rsid w:val="00E31812"/>
    <w:rsid w:val="00E31889"/>
    <w:rsid w:val="00E31CE7"/>
    <w:rsid w:val="00E3304F"/>
    <w:rsid w:val="00E333D5"/>
    <w:rsid w:val="00E3394F"/>
    <w:rsid w:val="00E33A0B"/>
    <w:rsid w:val="00E34A2F"/>
    <w:rsid w:val="00E35A45"/>
    <w:rsid w:val="00E35F7F"/>
    <w:rsid w:val="00E36392"/>
    <w:rsid w:val="00E36B32"/>
    <w:rsid w:val="00E3726E"/>
    <w:rsid w:val="00E37A6F"/>
    <w:rsid w:val="00E37A9C"/>
    <w:rsid w:val="00E40222"/>
    <w:rsid w:val="00E40406"/>
    <w:rsid w:val="00E407BB"/>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D1E"/>
    <w:rsid w:val="00E47863"/>
    <w:rsid w:val="00E47DB1"/>
    <w:rsid w:val="00E50BDD"/>
    <w:rsid w:val="00E510CF"/>
    <w:rsid w:val="00E513D7"/>
    <w:rsid w:val="00E519FE"/>
    <w:rsid w:val="00E5206C"/>
    <w:rsid w:val="00E52AAB"/>
    <w:rsid w:val="00E53B7D"/>
    <w:rsid w:val="00E5448E"/>
    <w:rsid w:val="00E547B9"/>
    <w:rsid w:val="00E54E0D"/>
    <w:rsid w:val="00E55247"/>
    <w:rsid w:val="00E558E5"/>
    <w:rsid w:val="00E55B3C"/>
    <w:rsid w:val="00E55CD9"/>
    <w:rsid w:val="00E56795"/>
    <w:rsid w:val="00E567BD"/>
    <w:rsid w:val="00E57932"/>
    <w:rsid w:val="00E57A0F"/>
    <w:rsid w:val="00E606C4"/>
    <w:rsid w:val="00E60811"/>
    <w:rsid w:val="00E60AB8"/>
    <w:rsid w:val="00E6103E"/>
    <w:rsid w:val="00E6185F"/>
    <w:rsid w:val="00E61D32"/>
    <w:rsid w:val="00E62012"/>
    <w:rsid w:val="00E63C60"/>
    <w:rsid w:val="00E64050"/>
    <w:rsid w:val="00E64244"/>
    <w:rsid w:val="00E64B7B"/>
    <w:rsid w:val="00E6514D"/>
    <w:rsid w:val="00E65161"/>
    <w:rsid w:val="00E652C9"/>
    <w:rsid w:val="00E6593B"/>
    <w:rsid w:val="00E65D74"/>
    <w:rsid w:val="00E66E11"/>
    <w:rsid w:val="00E672C6"/>
    <w:rsid w:val="00E676AB"/>
    <w:rsid w:val="00E6792B"/>
    <w:rsid w:val="00E70192"/>
    <w:rsid w:val="00E70C55"/>
    <w:rsid w:val="00E70E34"/>
    <w:rsid w:val="00E716E7"/>
    <w:rsid w:val="00E71809"/>
    <w:rsid w:val="00E71D1E"/>
    <w:rsid w:val="00E726F2"/>
    <w:rsid w:val="00E728AB"/>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0CDF"/>
    <w:rsid w:val="00E816E8"/>
    <w:rsid w:val="00E8181D"/>
    <w:rsid w:val="00E82592"/>
    <w:rsid w:val="00E825ED"/>
    <w:rsid w:val="00E827BB"/>
    <w:rsid w:val="00E82D24"/>
    <w:rsid w:val="00E8357D"/>
    <w:rsid w:val="00E83C4F"/>
    <w:rsid w:val="00E83F88"/>
    <w:rsid w:val="00E84044"/>
    <w:rsid w:val="00E84212"/>
    <w:rsid w:val="00E84C04"/>
    <w:rsid w:val="00E84F72"/>
    <w:rsid w:val="00E856A2"/>
    <w:rsid w:val="00E8572B"/>
    <w:rsid w:val="00E8575B"/>
    <w:rsid w:val="00E85929"/>
    <w:rsid w:val="00E85AD2"/>
    <w:rsid w:val="00E87A37"/>
    <w:rsid w:val="00E87CF7"/>
    <w:rsid w:val="00E9036E"/>
    <w:rsid w:val="00E9078A"/>
    <w:rsid w:val="00E912FD"/>
    <w:rsid w:val="00E9164E"/>
    <w:rsid w:val="00E91B26"/>
    <w:rsid w:val="00E92137"/>
    <w:rsid w:val="00E92823"/>
    <w:rsid w:val="00E92C6E"/>
    <w:rsid w:val="00E92D0B"/>
    <w:rsid w:val="00E92FFF"/>
    <w:rsid w:val="00E93195"/>
    <w:rsid w:val="00E9391C"/>
    <w:rsid w:val="00E93D05"/>
    <w:rsid w:val="00E94C80"/>
    <w:rsid w:val="00E951D8"/>
    <w:rsid w:val="00E95C2A"/>
    <w:rsid w:val="00E961CB"/>
    <w:rsid w:val="00E963BC"/>
    <w:rsid w:val="00E966A6"/>
    <w:rsid w:val="00E96E91"/>
    <w:rsid w:val="00E9751D"/>
    <w:rsid w:val="00E97DC6"/>
    <w:rsid w:val="00E97F7A"/>
    <w:rsid w:val="00EA0010"/>
    <w:rsid w:val="00EA0143"/>
    <w:rsid w:val="00EA089B"/>
    <w:rsid w:val="00EA0BB2"/>
    <w:rsid w:val="00EA1ACC"/>
    <w:rsid w:val="00EA2B10"/>
    <w:rsid w:val="00EA2E21"/>
    <w:rsid w:val="00EA2EAA"/>
    <w:rsid w:val="00EA3432"/>
    <w:rsid w:val="00EA380C"/>
    <w:rsid w:val="00EA426B"/>
    <w:rsid w:val="00EA4BEC"/>
    <w:rsid w:val="00EA613D"/>
    <w:rsid w:val="00EA6744"/>
    <w:rsid w:val="00EA7308"/>
    <w:rsid w:val="00EA7474"/>
    <w:rsid w:val="00EA76A3"/>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A0B"/>
    <w:rsid w:val="00EB3CE6"/>
    <w:rsid w:val="00EB3D98"/>
    <w:rsid w:val="00EB3E92"/>
    <w:rsid w:val="00EB54AB"/>
    <w:rsid w:val="00EB6257"/>
    <w:rsid w:val="00EB68E6"/>
    <w:rsid w:val="00EB6AE9"/>
    <w:rsid w:val="00EB6B2D"/>
    <w:rsid w:val="00EB71C9"/>
    <w:rsid w:val="00EB762B"/>
    <w:rsid w:val="00EB763E"/>
    <w:rsid w:val="00EB7B67"/>
    <w:rsid w:val="00EC0746"/>
    <w:rsid w:val="00EC07F1"/>
    <w:rsid w:val="00EC1E8A"/>
    <w:rsid w:val="00EC21C9"/>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1D5"/>
    <w:rsid w:val="00ED2970"/>
    <w:rsid w:val="00ED3692"/>
    <w:rsid w:val="00ED4A77"/>
    <w:rsid w:val="00ED4B6E"/>
    <w:rsid w:val="00ED5981"/>
    <w:rsid w:val="00ED613A"/>
    <w:rsid w:val="00ED6514"/>
    <w:rsid w:val="00ED66B2"/>
    <w:rsid w:val="00ED71BA"/>
    <w:rsid w:val="00ED728F"/>
    <w:rsid w:val="00ED73A1"/>
    <w:rsid w:val="00ED7B66"/>
    <w:rsid w:val="00ED7CA2"/>
    <w:rsid w:val="00EE04F9"/>
    <w:rsid w:val="00EE05E0"/>
    <w:rsid w:val="00EE13DA"/>
    <w:rsid w:val="00EE144B"/>
    <w:rsid w:val="00EE1595"/>
    <w:rsid w:val="00EE15BF"/>
    <w:rsid w:val="00EE1E71"/>
    <w:rsid w:val="00EE2087"/>
    <w:rsid w:val="00EE20C2"/>
    <w:rsid w:val="00EE2A9D"/>
    <w:rsid w:val="00EE3384"/>
    <w:rsid w:val="00EE4822"/>
    <w:rsid w:val="00EE499F"/>
    <w:rsid w:val="00EE4DD8"/>
    <w:rsid w:val="00EE56E2"/>
    <w:rsid w:val="00EE5FCD"/>
    <w:rsid w:val="00EE63BF"/>
    <w:rsid w:val="00EE6D45"/>
    <w:rsid w:val="00EE6E89"/>
    <w:rsid w:val="00EF081D"/>
    <w:rsid w:val="00EF0D4B"/>
    <w:rsid w:val="00EF0FE6"/>
    <w:rsid w:val="00EF1130"/>
    <w:rsid w:val="00EF1432"/>
    <w:rsid w:val="00EF1511"/>
    <w:rsid w:val="00EF1D12"/>
    <w:rsid w:val="00EF1F01"/>
    <w:rsid w:val="00EF2C39"/>
    <w:rsid w:val="00EF2C5F"/>
    <w:rsid w:val="00EF36F9"/>
    <w:rsid w:val="00EF3811"/>
    <w:rsid w:val="00EF3AC4"/>
    <w:rsid w:val="00EF3FF9"/>
    <w:rsid w:val="00EF41AF"/>
    <w:rsid w:val="00EF4DB4"/>
    <w:rsid w:val="00EF5234"/>
    <w:rsid w:val="00EF524E"/>
    <w:rsid w:val="00EF5300"/>
    <w:rsid w:val="00EF55E9"/>
    <w:rsid w:val="00EF5B41"/>
    <w:rsid w:val="00EF611C"/>
    <w:rsid w:val="00EF625F"/>
    <w:rsid w:val="00EF62C0"/>
    <w:rsid w:val="00EF6D5A"/>
    <w:rsid w:val="00EF71E6"/>
    <w:rsid w:val="00EF7D8E"/>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0C2E"/>
    <w:rsid w:val="00F11214"/>
    <w:rsid w:val="00F113C9"/>
    <w:rsid w:val="00F11C01"/>
    <w:rsid w:val="00F11D80"/>
    <w:rsid w:val="00F12879"/>
    <w:rsid w:val="00F14B08"/>
    <w:rsid w:val="00F14B4B"/>
    <w:rsid w:val="00F14CD1"/>
    <w:rsid w:val="00F14CFC"/>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215"/>
    <w:rsid w:val="00F25302"/>
    <w:rsid w:val="00F254C4"/>
    <w:rsid w:val="00F25641"/>
    <w:rsid w:val="00F256D8"/>
    <w:rsid w:val="00F25824"/>
    <w:rsid w:val="00F25E8C"/>
    <w:rsid w:val="00F26065"/>
    <w:rsid w:val="00F266E3"/>
    <w:rsid w:val="00F2689C"/>
    <w:rsid w:val="00F27E44"/>
    <w:rsid w:val="00F30313"/>
    <w:rsid w:val="00F303BC"/>
    <w:rsid w:val="00F30472"/>
    <w:rsid w:val="00F31052"/>
    <w:rsid w:val="00F317B6"/>
    <w:rsid w:val="00F318A1"/>
    <w:rsid w:val="00F31CF5"/>
    <w:rsid w:val="00F3265C"/>
    <w:rsid w:val="00F32A95"/>
    <w:rsid w:val="00F32C4A"/>
    <w:rsid w:val="00F33262"/>
    <w:rsid w:val="00F34242"/>
    <w:rsid w:val="00F343EE"/>
    <w:rsid w:val="00F353F4"/>
    <w:rsid w:val="00F35494"/>
    <w:rsid w:val="00F35607"/>
    <w:rsid w:val="00F359AB"/>
    <w:rsid w:val="00F35DBA"/>
    <w:rsid w:val="00F3619D"/>
    <w:rsid w:val="00F36DDE"/>
    <w:rsid w:val="00F3701D"/>
    <w:rsid w:val="00F3722A"/>
    <w:rsid w:val="00F37366"/>
    <w:rsid w:val="00F377B6"/>
    <w:rsid w:val="00F37C99"/>
    <w:rsid w:val="00F37FCC"/>
    <w:rsid w:val="00F4089C"/>
    <w:rsid w:val="00F419B8"/>
    <w:rsid w:val="00F41C0F"/>
    <w:rsid w:val="00F42856"/>
    <w:rsid w:val="00F42ED7"/>
    <w:rsid w:val="00F43777"/>
    <w:rsid w:val="00F4482B"/>
    <w:rsid w:val="00F44F02"/>
    <w:rsid w:val="00F45039"/>
    <w:rsid w:val="00F4526B"/>
    <w:rsid w:val="00F45298"/>
    <w:rsid w:val="00F45F64"/>
    <w:rsid w:val="00F462DF"/>
    <w:rsid w:val="00F464D7"/>
    <w:rsid w:val="00F46534"/>
    <w:rsid w:val="00F4662D"/>
    <w:rsid w:val="00F467BA"/>
    <w:rsid w:val="00F4689E"/>
    <w:rsid w:val="00F468AC"/>
    <w:rsid w:val="00F4696F"/>
    <w:rsid w:val="00F46A5F"/>
    <w:rsid w:val="00F47316"/>
    <w:rsid w:val="00F47507"/>
    <w:rsid w:val="00F47A01"/>
    <w:rsid w:val="00F47CEE"/>
    <w:rsid w:val="00F5052D"/>
    <w:rsid w:val="00F51093"/>
    <w:rsid w:val="00F5128A"/>
    <w:rsid w:val="00F51A82"/>
    <w:rsid w:val="00F51B78"/>
    <w:rsid w:val="00F51BDD"/>
    <w:rsid w:val="00F51DDA"/>
    <w:rsid w:val="00F52065"/>
    <w:rsid w:val="00F521CE"/>
    <w:rsid w:val="00F5253E"/>
    <w:rsid w:val="00F5254B"/>
    <w:rsid w:val="00F52BBE"/>
    <w:rsid w:val="00F52CB7"/>
    <w:rsid w:val="00F53A44"/>
    <w:rsid w:val="00F54AF7"/>
    <w:rsid w:val="00F54E5E"/>
    <w:rsid w:val="00F551DB"/>
    <w:rsid w:val="00F55810"/>
    <w:rsid w:val="00F559BE"/>
    <w:rsid w:val="00F56F7E"/>
    <w:rsid w:val="00F56FEF"/>
    <w:rsid w:val="00F57521"/>
    <w:rsid w:val="00F60938"/>
    <w:rsid w:val="00F60C7E"/>
    <w:rsid w:val="00F60E0A"/>
    <w:rsid w:val="00F60F3A"/>
    <w:rsid w:val="00F61606"/>
    <w:rsid w:val="00F616B4"/>
    <w:rsid w:val="00F61918"/>
    <w:rsid w:val="00F62151"/>
    <w:rsid w:val="00F62990"/>
    <w:rsid w:val="00F62CA8"/>
    <w:rsid w:val="00F62F92"/>
    <w:rsid w:val="00F630B4"/>
    <w:rsid w:val="00F635EF"/>
    <w:rsid w:val="00F63BF4"/>
    <w:rsid w:val="00F63C55"/>
    <w:rsid w:val="00F63C60"/>
    <w:rsid w:val="00F6462A"/>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CEC"/>
    <w:rsid w:val="00F75FD5"/>
    <w:rsid w:val="00F75FDA"/>
    <w:rsid w:val="00F7604C"/>
    <w:rsid w:val="00F761F1"/>
    <w:rsid w:val="00F770AA"/>
    <w:rsid w:val="00F773A9"/>
    <w:rsid w:val="00F774D5"/>
    <w:rsid w:val="00F80264"/>
    <w:rsid w:val="00F8056E"/>
    <w:rsid w:val="00F805B7"/>
    <w:rsid w:val="00F80700"/>
    <w:rsid w:val="00F810C1"/>
    <w:rsid w:val="00F81623"/>
    <w:rsid w:val="00F81BA0"/>
    <w:rsid w:val="00F81D25"/>
    <w:rsid w:val="00F8245C"/>
    <w:rsid w:val="00F82928"/>
    <w:rsid w:val="00F829B9"/>
    <w:rsid w:val="00F83045"/>
    <w:rsid w:val="00F832CC"/>
    <w:rsid w:val="00F83615"/>
    <w:rsid w:val="00F83EC7"/>
    <w:rsid w:val="00F8421D"/>
    <w:rsid w:val="00F85329"/>
    <w:rsid w:val="00F85683"/>
    <w:rsid w:val="00F85803"/>
    <w:rsid w:val="00F85841"/>
    <w:rsid w:val="00F86079"/>
    <w:rsid w:val="00F8610A"/>
    <w:rsid w:val="00F87076"/>
    <w:rsid w:val="00F87282"/>
    <w:rsid w:val="00F878CD"/>
    <w:rsid w:val="00F87905"/>
    <w:rsid w:val="00F87A66"/>
    <w:rsid w:val="00F90C1F"/>
    <w:rsid w:val="00F912D9"/>
    <w:rsid w:val="00F91A44"/>
    <w:rsid w:val="00F91BFA"/>
    <w:rsid w:val="00F91F8F"/>
    <w:rsid w:val="00F9217B"/>
    <w:rsid w:val="00F92E5B"/>
    <w:rsid w:val="00F9612A"/>
    <w:rsid w:val="00F97000"/>
    <w:rsid w:val="00F97A34"/>
    <w:rsid w:val="00F97E4A"/>
    <w:rsid w:val="00F97EA1"/>
    <w:rsid w:val="00FA003A"/>
    <w:rsid w:val="00FA05C8"/>
    <w:rsid w:val="00FA0678"/>
    <w:rsid w:val="00FA0DB6"/>
    <w:rsid w:val="00FA23F7"/>
    <w:rsid w:val="00FA27EB"/>
    <w:rsid w:val="00FA35B6"/>
    <w:rsid w:val="00FA3B31"/>
    <w:rsid w:val="00FA3BB7"/>
    <w:rsid w:val="00FA3EBC"/>
    <w:rsid w:val="00FA423C"/>
    <w:rsid w:val="00FA44D0"/>
    <w:rsid w:val="00FA4590"/>
    <w:rsid w:val="00FA55A2"/>
    <w:rsid w:val="00FA6159"/>
    <w:rsid w:val="00FA672F"/>
    <w:rsid w:val="00FA7266"/>
    <w:rsid w:val="00FA775E"/>
    <w:rsid w:val="00FA7792"/>
    <w:rsid w:val="00FA7AA8"/>
    <w:rsid w:val="00FA7F1D"/>
    <w:rsid w:val="00FB011C"/>
    <w:rsid w:val="00FB0D60"/>
    <w:rsid w:val="00FB14AD"/>
    <w:rsid w:val="00FB18FD"/>
    <w:rsid w:val="00FB2BF5"/>
    <w:rsid w:val="00FB2F8E"/>
    <w:rsid w:val="00FB30C3"/>
    <w:rsid w:val="00FB39B0"/>
    <w:rsid w:val="00FB5138"/>
    <w:rsid w:val="00FB547F"/>
    <w:rsid w:val="00FB5A71"/>
    <w:rsid w:val="00FB63F6"/>
    <w:rsid w:val="00FB7004"/>
    <w:rsid w:val="00FB7823"/>
    <w:rsid w:val="00FC04A5"/>
    <w:rsid w:val="00FC05B2"/>
    <w:rsid w:val="00FC08B3"/>
    <w:rsid w:val="00FC09D7"/>
    <w:rsid w:val="00FC0ABE"/>
    <w:rsid w:val="00FC1269"/>
    <w:rsid w:val="00FC183B"/>
    <w:rsid w:val="00FC22D0"/>
    <w:rsid w:val="00FC38D4"/>
    <w:rsid w:val="00FC391E"/>
    <w:rsid w:val="00FC39B3"/>
    <w:rsid w:val="00FC3BB7"/>
    <w:rsid w:val="00FC4345"/>
    <w:rsid w:val="00FC444A"/>
    <w:rsid w:val="00FC453D"/>
    <w:rsid w:val="00FC4852"/>
    <w:rsid w:val="00FC4A89"/>
    <w:rsid w:val="00FC619B"/>
    <w:rsid w:val="00FC665F"/>
    <w:rsid w:val="00FC6C35"/>
    <w:rsid w:val="00FC6D59"/>
    <w:rsid w:val="00FC7561"/>
    <w:rsid w:val="00FC78F5"/>
    <w:rsid w:val="00FC7ACA"/>
    <w:rsid w:val="00FC7AD2"/>
    <w:rsid w:val="00FD0310"/>
    <w:rsid w:val="00FD10B3"/>
    <w:rsid w:val="00FD11C3"/>
    <w:rsid w:val="00FD154E"/>
    <w:rsid w:val="00FD24D7"/>
    <w:rsid w:val="00FD29CE"/>
    <w:rsid w:val="00FD3279"/>
    <w:rsid w:val="00FD3AE2"/>
    <w:rsid w:val="00FD3E41"/>
    <w:rsid w:val="00FD3EFA"/>
    <w:rsid w:val="00FD4E7A"/>
    <w:rsid w:val="00FD54A8"/>
    <w:rsid w:val="00FD5AE4"/>
    <w:rsid w:val="00FD5B9D"/>
    <w:rsid w:val="00FD5F25"/>
    <w:rsid w:val="00FD60BE"/>
    <w:rsid w:val="00FD614F"/>
    <w:rsid w:val="00FD6894"/>
    <w:rsid w:val="00FD6AF0"/>
    <w:rsid w:val="00FD704D"/>
    <w:rsid w:val="00FD74EF"/>
    <w:rsid w:val="00FD79B8"/>
    <w:rsid w:val="00FD79F6"/>
    <w:rsid w:val="00FD7D54"/>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36D"/>
    <w:rsid w:val="00FE570E"/>
    <w:rsid w:val="00FE6870"/>
    <w:rsid w:val="00FE7111"/>
    <w:rsid w:val="00FE713E"/>
    <w:rsid w:val="00FE7877"/>
    <w:rsid w:val="00FE7DD1"/>
    <w:rsid w:val="00FF0B4F"/>
    <w:rsid w:val="00FF0F58"/>
    <w:rsid w:val="00FF183C"/>
    <w:rsid w:val="00FF1A06"/>
    <w:rsid w:val="00FF1AD3"/>
    <w:rsid w:val="00FF1B46"/>
    <w:rsid w:val="00FF1E0D"/>
    <w:rsid w:val="00FF219D"/>
    <w:rsid w:val="00FF2A7B"/>
    <w:rsid w:val="00FF3D2B"/>
    <w:rsid w:val="00FF44F0"/>
    <w:rsid w:val="00FF49B4"/>
    <w:rsid w:val="00FF49F4"/>
    <w:rsid w:val="00FF5C6A"/>
    <w:rsid w:val="00FF651D"/>
    <w:rsid w:val="00FF6843"/>
    <w:rsid w:val="00FF6920"/>
    <w:rsid w:val="00FF6AA1"/>
    <w:rsid w:val="00FF6C25"/>
    <w:rsid w:val="010651D9"/>
    <w:rsid w:val="011F6449"/>
    <w:rsid w:val="01236AFB"/>
    <w:rsid w:val="0132783D"/>
    <w:rsid w:val="013E2686"/>
    <w:rsid w:val="013E4434"/>
    <w:rsid w:val="014D4677"/>
    <w:rsid w:val="01553334"/>
    <w:rsid w:val="01695955"/>
    <w:rsid w:val="019F7441"/>
    <w:rsid w:val="01B37585"/>
    <w:rsid w:val="01C761D7"/>
    <w:rsid w:val="01D55165"/>
    <w:rsid w:val="01D803E5"/>
    <w:rsid w:val="01DF6BF8"/>
    <w:rsid w:val="01EC2C57"/>
    <w:rsid w:val="021653B1"/>
    <w:rsid w:val="026B2E25"/>
    <w:rsid w:val="02824C55"/>
    <w:rsid w:val="02824D4D"/>
    <w:rsid w:val="02954528"/>
    <w:rsid w:val="02DC4B10"/>
    <w:rsid w:val="02DD76CE"/>
    <w:rsid w:val="02F36323"/>
    <w:rsid w:val="02F5619C"/>
    <w:rsid w:val="031A67DB"/>
    <w:rsid w:val="0326446A"/>
    <w:rsid w:val="032D5555"/>
    <w:rsid w:val="036634D2"/>
    <w:rsid w:val="036964FC"/>
    <w:rsid w:val="03726617"/>
    <w:rsid w:val="037405E1"/>
    <w:rsid w:val="03795BF7"/>
    <w:rsid w:val="039842CF"/>
    <w:rsid w:val="039D18E6"/>
    <w:rsid w:val="03A52548"/>
    <w:rsid w:val="03DB1E2E"/>
    <w:rsid w:val="03DC6EBA"/>
    <w:rsid w:val="03DD35E4"/>
    <w:rsid w:val="04076900"/>
    <w:rsid w:val="04106CF5"/>
    <w:rsid w:val="041A5A3B"/>
    <w:rsid w:val="041B280B"/>
    <w:rsid w:val="042311BA"/>
    <w:rsid w:val="042711AF"/>
    <w:rsid w:val="042B157A"/>
    <w:rsid w:val="042C4A18"/>
    <w:rsid w:val="04854128"/>
    <w:rsid w:val="048F763B"/>
    <w:rsid w:val="049F330E"/>
    <w:rsid w:val="04AA775C"/>
    <w:rsid w:val="04AF1889"/>
    <w:rsid w:val="04C2712A"/>
    <w:rsid w:val="04C35575"/>
    <w:rsid w:val="04F66F48"/>
    <w:rsid w:val="05123C0E"/>
    <w:rsid w:val="0521388E"/>
    <w:rsid w:val="05251E14"/>
    <w:rsid w:val="054214E7"/>
    <w:rsid w:val="05453FE3"/>
    <w:rsid w:val="054933A7"/>
    <w:rsid w:val="056703FD"/>
    <w:rsid w:val="05976809"/>
    <w:rsid w:val="059E1945"/>
    <w:rsid w:val="05A16594"/>
    <w:rsid w:val="05A7762D"/>
    <w:rsid w:val="05DE7298"/>
    <w:rsid w:val="05EE467B"/>
    <w:rsid w:val="060E5941"/>
    <w:rsid w:val="06110FAF"/>
    <w:rsid w:val="0619721E"/>
    <w:rsid w:val="063858F6"/>
    <w:rsid w:val="063876A4"/>
    <w:rsid w:val="06493CA7"/>
    <w:rsid w:val="064F4EB3"/>
    <w:rsid w:val="065A6178"/>
    <w:rsid w:val="065B7836"/>
    <w:rsid w:val="066F1CF3"/>
    <w:rsid w:val="06930BB8"/>
    <w:rsid w:val="069B7C33"/>
    <w:rsid w:val="06F757B1"/>
    <w:rsid w:val="071F5941"/>
    <w:rsid w:val="07230354"/>
    <w:rsid w:val="0724462F"/>
    <w:rsid w:val="07245D42"/>
    <w:rsid w:val="07264C62"/>
    <w:rsid w:val="075C5614"/>
    <w:rsid w:val="075E313A"/>
    <w:rsid w:val="07603356"/>
    <w:rsid w:val="0779354C"/>
    <w:rsid w:val="07D77390"/>
    <w:rsid w:val="07EA2C20"/>
    <w:rsid w:val="07FE4C51"/>
    <w:rsid w:val="08061376"/>
    <w:rsid w:val="082D7A30"/>
    <w:rsid w:val="083245C7"/>
    <w:rsid w:val="0834015A"/>
    <w:rsid w:val="084367D4"/>
    <w:rsid w:val="08452D77"/>
    <w:rsid w:val="084A1910"/>
    <w:rsid w:val="086401F8"/>
    <w:rsid w:val="0865499C"/>
    <w:rsid w:val="08751CAA"/>
    <w:rsid w:val="087E4C40"/>
    <w:rsid w:val="087F5A5E"/>
    <w:rsid w:val="08A90D2D"/>
    <w:rsid w:val="08AE00F1"/>
    <w:rsid w:val="08D66AD6"/>
    <w:rsid w:val="08DA33A3"/>
    <w:rsid w:val="08E80F13"/>
    <w:rsid w:val="08EC59DD"/>
    <w:rsid w:val="09016E94"/>
    <w:rsid w:val="091B5CF8"/>
    <w:rsid w:val="09335624"/>
    <w:rsid w:val="0944690F"/>
    <w:rsid w:val="09464DFA"/>
    <w:rsid w:val="094E08F3"/>
    <w:rsid w:val="09535675"/>
    <w:rsid w:val="095F057D"/>
    <w:rsid w:val="09642282"/>
    <w:rsid w:val="09733572"/>
    <w:rsid w:val="09772C16"/>
    <w:rsid w:val="098353B5"/>
    <w:rsid w:val="09A92330"/>
    <w:rsid w:val="09B06B87"/>
    <w:rsid w:val="09C13146"/>
    <w:rsid w:val="09DE67B4"/>
    <w:rsid w:val="09E04166"/>
    <w:rsid w:val="09EB2C7F"/>
    <w:rsid w:val="0A1026E6"/>
    <w:rsid w:val="0A1C0718"/>
    <w:rsid w:val="0A3E7710"/>
    <w:rsid w:val="0A5B7E63"/>
    <w:rsid w:val="0A6C2CA6"/>
    <w:rsid w:val="0A7315F2"/>
    <w:rsid w:val="0A753B5A"/>
    <w:rsid w:val="0A825391"/>
    <w:rsid w:val="0A83280D"/>
    <w:rsid w:val="0A982E07"/>
    <w:rsid w:val="0AA374A5"/>
    <w:rsid w:val="0AA675AE"/>
    <w:rsid w:val="0AAB7649"/>
    <w:rsid w:val="0ABC5606"/>
    <w:rsid w:val="0AC84F38"/>
    <w:rsid w:val="0B0F299D"/>
    <w:rsid w:val="0B30404E"/>
    <w:rsid w:val="0B4C6C14"/>
    <w:rsid w:val="0B631A88"/>
    <w:rsid w:val="0B683D45"/>
    <w:rsid w:val="0B7F3F11"/>
    <w:rsid w:val="0B884417"/>
    <w:rsid w:val="0BA7593B"/>
    <w:rsid w:val="0BD75BB1"/>
    <w:rsid w:val="0BF6188C"/>
    <w:rsid w:val="0BF73C91"/>
    <w:rsid w:val="0C0A3890"/>
    <w:rsid w:val="0C170175"/>
    <w:rsid w:val="0C1F4E62"/>
    <w:rsid w:val="0C3356E7"/>
    <w:rsid w:val="0C3F3B0B"/>
    <w:rsid w:val="0C433FAA"/>
    <w:rsid w:val="0C571A41"/>
    <w:rsid w:val="0C5C1171"/>
    <w:rsid w:val="0C5E1CBC"/>
    <w:rsid w:val="0C615B50"/>
    <w:rsid w:val="0C8445DA"/>
    <w:rsid w:val="0C87121B"/>
    <w:rsid w:val="0C9D4705"/>
    <w:rsid w:val="0CC007F7"/>
    <w:rsid w:val="0CC1672A"/>
    <w:rsid w:val="0CCE2B10"/>
    <w:rsid w:val="0CD8573D"/>
    <w:rsid w:val="0CDA7707"/>
    <w:rsid w:val="0CF06F2A"/>
    <w:rsid w:val="0CF83E33"/>
    <w:rsid w:val="0CFE707A"/>
    <w:rsid w:val="0D063BDA"/>
    <w:rsid w:val="0D08375F"/>
    <w:rsid w:val="0D184CFB"/>
    <w:rsid w:val="0D4A7419"/>
    <w:rsid w:val="0D5079C9"/>
    <w:rsid w:val="0D827401"/>
    <w:rsid w:val="0D84094E"/>
    <w:rsid w:val="0D8A00E9"/>
    <w:rsid w:val="0D8D589E"/>
    <w:rsid w:val="0DA01C73"/>
    <w:rsid w:val="0DD63300"/>
    <w:rsid w:val="0DE76D11"/>
    <w:rsid w:val="0DF50604"/>
    <w:rsid w:val="0DF702FE"/>
    <w:rsid w:val="0DF91E0E"/>
    <w:rsid w:val="0E060E51"/>
    <w:rsid w:val="0E0B7911"/>
    <w:rsid w:val="0E2D7D0A"/>
    <w:rsid w:val="0E41110E"/>
    <w:rsid w:val="0E5434E9"/>
    <w:rsid w:val="0E5604B2"/>
    <w:rsid w:val="0E6D5D79"/>
    <w:rsid w:val="0E9D0089"/>
    <w:rsid w:val="0EB803EE"/>
    <w:rsid w:val="0EC3241C"/>
    <w:rsid w:val="0ECD1040"/>
    <w:rsid w:val="0EF94D4B"/>
    <w:rsid w:val="0F1B0FCF"/>
    <w:rsid w:val="0F4958DC"/>
    <w:rsid w:val="0F4E618A"/>
    <w:rsid w:val="0F515DF7"/>
    <w:rsid w:val="0F596BA8"/>
    <w:rsid w:val="0F6248D2"/>
    <w:rsid w:val="0F693536"/>
    <w:rsid w:val="0F7756E1"/>
    <w:rsid w:val="0F7B0511"/>
    <w:rsid w:val="0F7B76D9"/>
    <w:rsid w:val="0F816ACD"/>
    <w:rsid w:val="0F8751F8"/>
    <w:rsid w:val="0F8C6CB2"/>
    <w:rsid w:val="0F954689"/>
    <w:rsid w:val="0F9832DB"/>
    <w:rsid w:val="0FAC2EB1"/>
    <w:rsid w:val="0FBD6E6C"/>
    <w:rsid w:val="0FBF3FD2"/>
    <w:rsid w:val="0FBF7FF3"/>
    <w:rsid w:val="102130B9"/>
    <w:rsid w:val="1025513D"/>
    <w:rsid w:val="10565BE7"/>
    <w:rsid w:val="10646583"/>
    <w:rsid w:val="107D4B15"/>
    <w:rsid w:val="108A3C80"/>
    <w:rsid w:val="10AF3DB8"/>
    <w:rsid w:val="10C26171"/>
    <w:rsid w:val="10D17073"/>
    <w:rsid w:val="10DE00CD"/>
    <w:rsid w:val="10EC7ECE"/>
    <w:rsid w:val="10F33360"/>
    <w:rsid w:val="10FC16EA"/>
    <w:rsid w:val="110E66BB"/>
    <w:rsid w:val="110F1D40"/>
    <w:rsid w:val="1123275F"/>
    <w:rsid w:val="11266F33"/>
    <w:rsid w:val="11705594"/>
    <w:rsid w:val="118963A1"/>
    <w:rsid w:val="11A16A45"/>
    <w:rsid w:val="11C24BBF"/>
    <w:rsid w:val="11C6522A"/>
    <w:rsid w:val="11E104CC"/>
    <w:rsid w:val="11E20309"/>
    <w:rsid w:val="120668A8"/>
    <w:rsid w:val="12255233"/>
    <w:rsid w:val="122F155B"/>
    <w:rsid w:val="12386C7D"/>
    <w:rsid w:val="12530213"/>
    <w:rsid w:val="127723A9"/>
    <w:rsid w:val="12862074"/>
    <w:rsid w:val="12883966"/>
    <w:rsid w:val="12896AEC"/>
    <w:rsid w:val="129E45B4"/>
    <w:rsid w:val="12A33B0D"/>
    <w:rsid w:val="12A4737F"/>
    <w:rsid w:val="12A74F72"/>
    <w:rsid w:val="12B17FB9"/>
    <w:rsid w:val="12D81596"/>
    <w:rsid w:val="12F62CD2"/>
    <w:rsid w:val="13072A44"/>
    <w:rsid w:val="1323348A"/>
    <w:rsid w:val="135F4BE2"/>
    <w:rsid w:val="13612EE0"/>
    <w:rsid w:val="137D2B9A"/>
    <w:rsid w:val="139B1A0A"/>
    <w:rsid w:val="139D25C7"/>
    <w:rsid w:val="13AE17A5"/>
    <w:rsid w:val="13BF3CE4"/>
    <w:rsid w:val="13D33102"/>
    <w:rsid w:val="13D92723"/>
    <w:rsid w:val="141008D8"/>
    <w:rsid w:val="14125FE6"/>
    <w:rsid w:val="14131750"/>
    <w:rsid w:val="14172FEE"/>
    <w:rsid w:val="14313549"/>
    <w:rsid w:val="1457788F"/>
    <w:rsid w:val="146D271E"/>
    <w:rsid w:val="146E6986"/>
    <w:rsid w:val="146F2E2A"/>
    <w:rsid w:val="148B2441"/>
    <w:rsid w:val="14982588"/>
    <w:rsid w:val="149A5AD9"/>
    <w:rsid w:val="14A7619D"/>
    <w:rsid w:val="14F66BCA"/>
    <w:rsid w:val="150536C3"/>
    <w:rsid w:val="150C1963"/>
    <w:rsid w:val="151447A0"/>
    <w:rsid w:val="151C4634"/>
    <w:rsid w:val="154A6454"/>
    <w:rsid w:val="156A35F2"/>
    <w:rsid w:val="15762120"/>
    <w:rsid w:val="15B80845"/>
    <w:rsid w:val="15E52C78"/>
    <w:rsid w:val="1630359F"/>
    <w:rsid w:val="16513DF6"/>
    <w:rsid w:val="16A8729C"/>
    <w:rsid w:val="16B33777"/>
    <w:rsid w:val="16BC70A7"/>
    <w:rsid w:val="16C6339E"/>
    <w:rsid w:val="16F2564D"/>
    <w:rsid w:val="172F2D79"/>
    <w:rsid w:val="173E0892"/>
    <w:rsid w:val="175400B6"/>
    <w:rsid w:val="17557BEF"/>
    <w:rsid w:val="1759391E"/>
    <w:rsid w:val="17A01BA4"/>
    <w:rsid w:val="17D349C1"/>
    <w:rsid w:val="17F6116D"/>
    <w:rsid w:val="18023FB5"/>
    <w:rsid w:val="181F6915"/>
    <w:rsid w:val="1830729E"/>
    <w:rsid w:val="18404C72"/>
    <w:rsid w:val="1870062C"/>
    <w:rsid w:val="18817102"/>
    <w:rsid w:val="18822A00"/>
    <w:rsid w:val="18830A15"/>
    <w:rsid w:val="18852B28"/>
    <w:rsid w:val="188B5321"/>
    <w:rsid w:val="188D1DDB"/>
    <w:rsid w:val="18AD2173"/>
    <w:rsid w:val="190478B9"/>
    <w:rsid w:val="19215EC6"/>
    <w:rsid w:val="192D6E10"/>
    <w:rsid w:val="19902620"/>
    <w:rsid w:val="19932372"/>
    <w:rsid w:val="19A20DD5"/>
    <w:rsid w:val="19AA0461"/>
    <w:rsid w:val="19AE03F1"/>
    <w:rsid w:val="19B04509"/>
    <w:rsid w:val="19E020D4"/>
    <w:rsid w:val="1A071A03"/>
    <w:rsid w:val="1A1A55E6"/>
    <w:rsid w:val="1A1F16AE"/>
    <w:rsid w:val="1A292BC4"/>
    <w:rsid w:val="1A3B5C77"/>
    <w:rsid w:val="1A8C5DB8"/>
    <w:rsid w:val="1A984BAD"/>
    <w:rsid w:val="1AB8220E"/>
    <w:rsid w:val="1AE4166C"/>
    <w:rsid w:val="1AF06CFB"/>
    <w:rsid w:val="1AF11B8D"/>
    <w:rsid w:val="1AF916A0"/>
    <w:rsid w:val="1B11359C"/>
    <w:rsid w:val="1B2A271F"/>
    <w:rsid w:val="1B302BE8"/>
    <w:rsid w:val="1B530544"/>
    <w:rsid w:val="1B713184"/>
    <w:rsid w:val="1B974A15"/>
    <w:rsid w:val="1BA209CF"/>
    <w:rsid w:val="1BB4777D"/>
    <w:rsid w:val="1BBD7D7A"/>
    <w:rsid w:val="1BCD0437"/>
    <w:rsid w:val="1BD6235B"/>
    <w:rsid w:val="1BD75AB8"/>
    <w:rsid w:val="1BE10978"/>
    <w:rsid w:val="1BE33060"/>
    <w:rsid w:val="1BEF4851"/>
    <w:rsid w:val="1C0459C2"/>
    <w:rsid w:val="1C1B3B4A"/>
    <w:rsid w:val="1C200EAE"/>
    <w:rsid w:val="1C2A3ADB"/>
    <w:rsid w:val="1C406E5A"/>
    <w:rsid w:val="1C5823F6"/>
    <w:rsid w:val="1C5E5C40"/>
    <w:rsid w:val="1C6A7557"/>
    <w:rsid w:val="1C766D20"/>
    <w:rsid w:val="1C88086E"/>
    <w:rsid w:val="1CAA5D0B"/>
    <w:rsid w:val="1CF13BAC"/>
    <w:rsid w:val="1D266CE1"/>
    <w:rsid w:val="1D322C47"/>
    <w:rsid w:val="1D326B6C"/>
    <w:rsid w:val="1D3963AF"/>
    <w:rsid w:val="1D4D0C4F"/>
    <w:rsid w:val="1D6A673C"/>
    <w:rsid w:val="1D81597C"/>
    <w:rsid w:val="1D8C4C0B"/>
    <w:rsid w:val="1D9247AE"/>
    <w:rsid w:val="1DB567EC"/>
    <w:rsid w:val="1DBC69B5"/>
    <w:rsid w:val="1DF51A98"/>
    <w:rsid w:val="1DF95513"/>
    <w:rsid w:val="1E031CD3"/>
    <w:rsid w:val="1E052EFE"/>
    <w:rsid w:val="1E262080"/>
    <w:rsid w:val="1E3D060F"/>
    <w:rsid w:val="1E3F7D2E"/>
    <w:rsid w:val="1E4134E4"/>
    <w:rsid w:val="1E5062B3"/>
    <w:rsid w:val="1E523514"/>
    <w:rsid w:val="1E714A66"/>
    <w:rsid w:val="1E802593"/>
    <w:rsid w:val="1EA703CC"/>
    <w:rsid w:val="1EB7330C"/>
    <w:rsid w:val="1EC71AB5"/>
    <w:rsid w:val="1F0A0FF3"/>
    <w:rsid w:val="1F3A34CF"/>
    <w:rsid w:val="1F5771FF"/>
    <w:rsid w:val="1F7A6B27"/>
    <w:rsid w:val="1F90221B"/>
    <w:rsid w:val="1FE868A9"/>
    <w:rsid w:val="1FFC12EA"/>
    <w:rsid w:val="20034907"/>
    <w:rsid w:val="20173E4B"/>
    <w:rsid w:val="204E48BC"/>
    <w:rsid w:val="20692E24"/>
    <w:rsid w:val="207F1A00"/>
    <w:rsid w:val="208921B3"/>
    <w:rsid w:val="20973DEB"/>
    <w:rsid w:val="20B26522"/>
    <w:rsid w:val="20B44310"/>
    <w:rsid w:val="20CF46BB"/>
    <w:rsid w:val="20E3772A"/>
    <w:rsid w:val="20F4271B"/>
    <w:rsid w:val="211116EB"/>
    <w:rsid w:val="21117017"/>
    <w:rsid w:val="21254871"/>
    <w:rsid w:val="21364C7D"/>
    <w:rsid w:val="21505D92"/>
    <w:rsid w:val="215B0293"/>
    <w:rsid w:val="216133FC"/>
    <w:rsid w:val="21C978F2"/>
    <w:rsid w:val="21D56769"/>
    <w:rsid w:val="21DE453A"/>
    <w:rsid w:val="21E52EF3"/>
    <w:rsid w:val="21ED35E0"/>
    <w:rsid w:val="21F4671D"/>
    <w:rsid w:val="21FB5D7B"/>
    <w:rsid w:val="220B1C3D"/>
    <w:rsid w:val="220E5826"/>
    <w:rsid w:val="221D1D20"/>
    <w:rsid w:val="22317971"/>
    <w:rsid w:val="22334A87"/>
    <w:rsid w:val="22347461"/>
    <w:rsid w:val="22571F8F"/>
    <w:rsid w:val="22794E74"/>
    <w:rsid w:val="228B08AF"/>
    <w:rsid w:val="22B47035"/>
    <w:rsid w:val="22BE6801"/>
    <w:rsid w:val="22C97BAA"/>
    <w:rsid w:val="23030CDE"/>
    <w:rsid w:val="23177B5C"/>
    <w:rsid w:val="233500BF"/>
    <w:rsid w:val="23377FF7"/>
    <w:rsid w:val="233F1C1A"/>
    <w:rsid w:val="23580F2E"/>
    <w:rsid w:val="236B425F"/>
    <w:rsid w:val="23836192"/>
    <w:rsid w:val="23901F29"/>
    <w:rsid w:val="239C0061"/>
    <w:rsid w:val="23B908A4"/>
    <w:rsid w:val="23D72F9E"/>
    <w:rsid w:val="23E12CD1"/>
    <w:rsid w:val="23E95BEF"/>
    <w:rsid w:val="23F83815"/>
    <w:rsid w:val="23FD0064"/>
    <w:rsid w:val="24132A7F"/>
    <w:rsid w:val="241D002B"/>
    <w:rsid w:val="245375B0"/>
    <w:rsid w:val="24642C0A"/>
    <w:rsid w:val="24874433"/>
    <w:rsid w:val="24B22173"/>
    <w:rsid w:val="24B30B11"/>
    <w:rsid w:val="24B95AD9"/>
    <w:rsid w:val="24BE24DA"/>
    <w:rsid w:val="24CF5825"/>
    <w:rsid w:val="24D663E6"/>
    <w:rsid w:val="24D77F2B"/>
    <w:rsid w:val="25113A8A"/>
    <w:rsid w:val="25190D2F"/>
    <w:rsid w:val="25535E50"/>
    <w:rsid w:val="2560231B"/>
    <w:rsid w:val="25641E0C"/>
    <w:rsid w:val="258B00E2"/>
    <w:rsid w:val="25A917A6"/>
    <w:rsid w:val="25B57709"/>
    <w:rsid w:val="25BE27CC"/>
    <w:rsid w:val="25C405EA"/>
    <w:rsid w:val="25D7082F"/>
    <w:rsid w:val="25F74A5C"/>
    <w:rsid w:val="2628662C"/>
    <w:rsid w:val="262D45DE"/>
    <w:rsid w:val="2632283B"/>
    <w:rsid w:val="2650413E"/>
    <w:rsid w:val="26995AE5"/>
    <w:rsid w:val="26A53EF9"/>
    <w:rsid w:val="26A81CA9"/>
    <w:rsid w:val="26A94201"/>
    <w:rsid w:val="26AC274F"/>
    <w:rsid w:val="26B80661"/>
    <w:rsid w:val="26B807B0"/>
    <w:rsid w:val="26C1503C"/>
    <w:rsid w:val="26C2328E"/>
    <w:rsid w:val="26C97003"/>
    <w:rsid w:val="27044A29"/>
    <w:rsid w:val="2705317A"/>
    <w:rsid w:val="271D34C8"/>
    <w:rsid w:val="27275F62"/>
    <w:rsid w:val="275F6D2E"/>
    <w:rsid w:val="276142BF"/>
    <w:rsid w:val="27783712"/>
    <w:rsid w:val="27907362"/>
    <w:rsid w:val="27913E4E"/>
    <w:rsid w:val="27A058A9"/>
    <w:rsid w:val="27E234BC"/>
    <w:rsid w:val="28011B94"/>
    <w:rsid w:val="280671AA"/>
    <w:rsid w:val="28173165"/>
    <w:rsid w:val="2826784C"/>
    <w:rsid w:val="282A4DA0"/>
    <w:rsid w:val="28333E1D"/>
    <w:rsid w:val="28454BD6"/>
    <w:rsid w:val="28455253"/>
    <w:rsid w:val="28551971"/>
    <w:rsid w:val="285B1C53"/>
    <w:rsid w:val="286B1703"/>
    <w:rsid w:val="28893937"/>
    <w:rsid w:val="289B3D96"/>
    <w:rsid w:val="289F7086"/>
    <w:rsid w:val="28B44E58"/>
    <w:rsid w:val="28C32028"/>
    <w:rsid w:val="28CC490F"/>
    <w:rsid w:val="28DE40AA"/>
    <w:rsid w:val="28E76FDC"/>
    <w:rsid w:val="28F65471"/>
    <w:rsid w:val="29050B45"/>
    <w:rsid w:val="29097BDD"/>
    <w:rsid w:val="29345E77"/>
    <w:rsid w:val="29451F54"/>
    <w:rsid w:val="294C65AD"/>
    <w:rsid w:val="295977AD"/>
    <w:rsid w:val="29606D8E"/>
    <w:rsid w:val="29657F00"/>
    <w:rsid w:val="29806583"/>
    <w:rsid w:val="298A5BB9"/>
    <w:rsid w:val="298B3C4C"/>
    <w:rsid w:val="29F26D24"/>
    <w:rsid w:val="29FD3F79"/>
    <w:rsid w:val="2A15033F"/>
    <w:rsid w:val="2A1662C1"/>
    <w:rsid w:val="2A1C7367"/>
    <w:rsid w:val="2A2815FA"/>
    <w:rsid w:val="2A6D6092"/>
    <w:rsid w:val="2A7D76B4"/>
    <w:rsid w:val="2A832D34"/>
    <w:rsid w:val="2A905451"/>
    <w:rsid w:val="2B05199B"/>
    <w:rsid w:val="2B0E4E0A"/>
    <w:rsid w:val="2B154E7E"/>
    <w:rsid w:val="2B2C33CC"/>
    <w:rsid w:val="2B437463"/>
    <w:rsid w:val="2B7807EE"/>
    <w:rsid w:val="2B9D1BD3"/>
    <w:rsid w:val="2BAE3DE1"/>
    <w:rsid w:val="2BBF00EC"/>
    <w:rsid w:val="2BC37CFD"/>
    <w:rsid w:val="2BD355F5"/>
    <w:rsid w:val="2BD42700"/>
    <w:rsid w:val="2BD5237F"/>
    <w:rsid w:val="2BDD02DB"/>
    <w:rsid w:val="2BDE20BE"/>
    <w:rsid w:val="2BE536CE"/>
    <w:rsid w:val="2BE758D9"/>
    <w:rsid w:val="2C057779"/>
    <w:rsid w:val="2C09049E"/>
    <w:rsid w:val="2C0A653C"/>
    <w:rsid w:val="2C153E60"/>
    <w:rsid w:val="2C191F85"/>
    <w:rsid w:val="2C377159"/>
    <w:rsid w:val="2CA00170"/>
    <w:rsid w:val="2CB00213"/>
    <w:rsid w:val="2CB4468F"/>
    <w:rsid w:val="2CE82D6F"/>
    <w:rsid w:val="2D19172E"/>
    <w:rsid w:val="2D2500D2"/>
    <w:rsid w:val="2D2C0080"/>
    <w:rsid w:val="2D343236"/>
    <w:rsid w:val="2D346567"/>
    <w:rsid w:val="2D523D8D"/>
    <w:rsid w:val="2D947603"/>
    <w:rsid w:val="2DCA2A28"/>
    <w:rsid w:val="2DCC55E9"/>
    <w:rsid w:val="2DD15014"/>
    <w:rsid w:val="2DEE76CE"/>
    <w:rsid w:val="2DF72DE4"/>
    <w:rsid w:val="2E0220AF"/>
    <w:rsid w:val="2E1649C1"/>
    <w:rsid w:val="2E3A5DFF"/>
    <w:rsid w:val="2E4B082A"/>
    <w:rsid w:val="2E5D4E86"/>
    <w:rsid w:val="2E5D790B"/>
    <w:rsid w:val="2E9A3C18"/>
    <w:rsid w:val="2EBB0FEE"/>
    <w:rsid w:val="2EC63002"/>
    <w:rsid w:val="2EE10459"/>
    <w:rsid w:val="2F0A6B38"/>
    <w:rsid w:val="2F3E6A9F"/>
    <w:rsid w:val="2F6419F8"/>
    <w:rsid w:val="2F813E65"/>
    <w:rsid w:val="2F946CCB"/>
    <w:rsid w:val="2F961EA5"/>
    <w:rsid w:val="2F990904"/>
    <w:rsid w:val="2FB3142C"/>
    <w:rsid w:val="2FBB6ACC"/>
    <w:rsid w:val="2FD25781"/>
    <w:rsid w:val="2FE37DD1"/>
    <w:rsid w:val="2FF56CFE"/>
    <w:rsid w:val="2FFD7934"/>
    <w:rsid w:val="30246A80"/>
    <w:rsid w:val="30733ACD"/>
    <w:rsid w:val="30751371"/>
    <w:rsid w:val="308C2216"/>
    <w:rsid w:val="308C3862"/>
    <w:rsid w:val="309379D8"/>
    <w:rsid w:val="30A270F7"/>
    <w:rsid w:val="30B11C7D"/>
    <w:rsid w:val="30B64205"/>
    <w:rsid w:val="30DF1478"/>
    <w:rsid w:val="30EC586F"/>
    <w:rsid w:val="31085D41"/>
    <w:rsid w:val="31374878"/>
    <w:rsid w:val="317A392D"/>
    <w:rsid w:val="318850D4"/>
    <w:rsid w:val="318D2823"/>
    <w:rsid w:val="319C6071"/>
    <w:rsid w:val="319D5FF9"/>
    <w:rsid w:val="31AC537E"/>
    <w:rsid w:val="31DB75CF"/>
    <w:rsid w:val="31E3679B"/>
    <w:rsid w:val="31E732FD"/>
    <w:rsid w:val="31F167D5"/>
    <w:rsid w:val="3227328F"/>
    <w:rsid w:val="323963CE"/>
    <w:rsid w:val="32517576"/>
    <w:rsid w:val="32A93554"/>
    <w:rsid w:val="32BE5C2C"/>
    <w:rsid w:val="32BF0681"/>
    <w:rsid w:val="32D14858"/>
    <w:rsid w:val="32D54349"/>
    <w:rsid w:val="32FB6478"/>
    <w:rsid w:val="330D3AE3"/>
    <w:rsid w:val="33263B3F"/>
    <w:rsid w:val="332E741A"/>
    <w:rsid w:val="336254B1"/>
    <w:rsid w:val="336963EB"/>
    <w:rsid w:val="3369683F"/>
    <w:rsid w:val="33816EEB"/>
    <w:rsid w:val="33B421B0"/>
    <w:rsid w:val="33BE61CD"/>
    <w:rsid w:val="33EB55CD"/>
    <w:rsid w:val="33EB5FF3"/>
    <w:rsid w:val="33EC4C02"/>
    <w:rsid w:val="33F5409B"/>
    <w:rsid w:val="340D2360"/>
    <w:rsid w:val="3410665D"/>
    <w:rsid w:val="34211214"/>
    <w:rsid w:val="342C1DFE"/>
    <w:rsid w:val="342E63AB"/>
    <w:rsid w:val="343B01DB"/>
    <w:rsid w:val="34806536"/>
    <w:rsid w:val="34950E68"/>
    <w:rsid w:val="34986E94"/>
    <w:rsid w:val="34A75871"/>
    <w:rsid w:val="34A96D83"/>
    <w:rsid w:val="34AF62C9"/>
    <w:rsid w:val="34CB4388"/>
    <w:rsid w:val="34DB637B"/>
    <w:rsid w:val="34E6283D"/>
    <w:rsid w:val="34FA6E12"/>
    <w:rsid w:val="3509652C"/>
    <w:rsid w:val="352769B2"/>
    <w:rsid w:val="353C06AF"/>
    <w:rsid w:val="35577297"/>
    <w:rsid w:val="35885EFD"/>
    <w:rsid w:val="358D5588"/>
    <w:rsid w:val="359978AF"/>
    <w:rsid w:val="35FC1BEC"/>
    <w:rsid w:val="35FD055A"/>
    <w:rsid w:val="363A3B40"/>
    <w:rsid w:val="365302AE"/>
    <w:rsid w:val="36607A0A"/>
    <w:rsid w:val="366E227C"/>
    <w:rsid w:val="366F2E0D"/>
    <w:rsid w:val="367B6A5C"/>
    <w:rsid w:val="36851EA9"/>
    <w:rsid w:val="36904BD7"/>
    <w:rsid w:val="36A1780F"/>
    <w:rsid w:val="36A74ADA"/>
    <w:rsid w:val="36AD60D5"/>
    <w:rsid w:val="36B224F9"/>
    <w:rsid w:val="36B85B13"/>
    <w:rsid w:val="36EC0CC9"/>
    <w:rsid w:val="372431A9"/>
    <w:rsid w:val="373D7404"/>
    <w:rsid w:val="373F410B"/>
    <w:rsid w:val="374C2700"/>
    <w:rsid w:val="376161AB"/>
    <w:rsid w:val="37895702"/>
    <w:rsid w:val="37A4253C"/>
    <w:rsid w:val="37CB366D"/>
    <w:rsid w:val="37D20E57"/>
    <w:rsid w:val="37D526F5"/>
    <w:rsid w:val="37DA41AF"/>
    <w:rsid w:val="37EE7094"/>
    <w:rsid w:val="380D6333"/>
    <w:rsid w:val="38144126"/>
    <w:rsid w:val="38296C89"/>
    <w:rsid w:val="383002EB"/>
    <w:rsid w:val="383218F5"/>
    <w:rsid w:val="38586797"/>
    <w:rsid w:val="38BC0149"/>
    <w:rsid w:val="38D87D1C"/>
    <w:rsid w:val="38DD7AB3"/>
    <w:rsid w:val="39041E66"/>
    <w:rsid w:val="39072D82"/>
    <w:rsid w:val="3958538C"/>
    <w:rsid w:val="39636459"/>
    <w:rsid w:val="396B7F6C"/>
    <w:rsid w:val="39B417A9"/>
    <w:rsid w:val="39BD07F0"/>
    <w:rsid w:val="39F2758E"/>
    <w:rsid w:val="39F94DC1"/>
    <w:rsid w:val="39FC5695"/>
    <w:rsid w:val="3A006D8E"/>
    <w:rsid w:val="3A2B0CF2"/>
    <w:rsid w:val="3A3651E5"/>
    <w:rsid w:val="3A742699"/>
    <w:rsid w:val="3A744481"/>
    <w:rsid w:val="3A8C7BEF"/>
    <w:rsid w:val="3A906246"/>
    <w:rsid w:val="3A9814D2"/>
    <w:rsid w:val="3A9B19D4"/>
    <w:rsid w:val="3A9B7C26"/>
    <w:rsid w:val="3B2349B7"/>
    <w:rsid w:val="3B616CFF"/>
    <w:rsid w:val="3B6259F6"/>
    <w:rsid w:val="3B8E7E80"/>
    <w:rsid w:val="3B976654"/>
    <w:rsid w:val="3B9F72A2"/>
    <w:rsid w:val="3BC01EFC"/>
    <w:rsid w:val="3BC739C8"/>
    <w:rsid w:val="3BCA786A"/>
    <w:rsid w:val="3BD31E2F"/>
    <w:rsid w:val="3BE0137A"/>
    <w:rsid w:val="3BF15831"/>
    <w:rsid w:val="3BFA6BCE"/>
    <w:rsid w:val="3C105946"/>
    <w:rsid w:val="3C471448"/>
    <w:rsid w:val="3C5F759A"/>
    <w:rsid w:val="3C6C525A"/>
    <w:rsid w:val="3C985F5B"/>
    <w:rsid w:val="3CB90837"/>
    <w:rsid w:val="3CCE23CB"/>
    <w:rsid w:val="3CD17D17"/>
    <w:rsid w:val="3D18555E"/>
    <w:rsid w:val="3D251AA9"/>
    <w:rsid w:val="3D2E4D81"/>
    <w:rsid w:val="3D2F4655"/>
    <w:rsid w:val="3D3C7F39"/>
    <w:rsid w:val="3D440F09"/>
    <w:rsid w:val="3D4504A0"/>
    <w:rsid w:val="3D81055D"/>
    <w:rsid w:val="3D8734BB"/>
    <w:rsid w:val="3D9A11D4"/>
    <w:rsid w:val="3DA16D89"/>
    <w:rsid w:val="3DA364BE"/>
    <w:rsid w:val="3DBF59D9"/>
    <w:rsid w:val="3DC47494"/>
    <w:rsid w:val="3DE041CB"/>
    <w:rsid w:val="3DEC0798"/>
    <w:rsid w:val="3DFC754E"/>
    <w:rsid w:val="3E0D48F6"/>
    <w:rsid w:val="3E1868B4"/>
    <w:rsid w:val="3E29060D"/>
    <w:rsid w:val="3E377251"/>
    <w:rsid w:val="3E410AE4"/>
    <w:rsid w:val="3E42664B"/>
    <w:rsid w:val="3E5A7334"/>
    <w:rsid w:val="3E7B5D6B"/>
    <w:rsid w:val="3E843E66"/>
    <w:rsid w:val="3E894239"/>
    <w:rsid w:val="3E8F1850"/>
    <w:rsid w:val="3E8F51FE"/>
    <w:rsid w:val="3E926F87"/>
    <w:rsid w:val="3E94330A"/>
    <w:rsid w:val="3E9A59DE"/>
    <w:rsid w:val="3EA909A9"/>
    <w:rsid w:val="3EAF4836"/>
    <w:rsid w:val="3EC33DFA"/>
    <w:rsid w:val="3EF06066"/>
    <w:rsid w:val="3F057D64"/>
    <w:rsid w:val="3F060E16"/>
    <w:rsid w:val="3F1D1096"/>
    <w:rsid w:val="3F2D2E17"/>
    <w:rsid w:val="3F2F0234"/>
    <w:rsid w:val="3F347E77"/>
    <w:rsid w:val="3F444B93"/>
    <w:rsid w:val="3F6363FE"/>
    <w:rsid w:val="3F756B8F"/>
    <w:rsid w:val="3F95482B"/>
    <w:rsid w:val="3FF027C2"/>
    <w:rsid w:val="400A3AF6"/>
    <w:rsid w:val="4019356B"/>
    <w:rsid w:val="4051101B"/>
    <w:rsid w:val="40592157"/>
    <w:rsid w:val="40694322"/>
    <w:rsid w:val="406E1CAE"/>
    <w:rsid w:val="4070745F"/>
    <w:rsid w:val="40776A3F"/>
    <w:rsid w:val="407F3B46"/>
    <w:rsid w:val="409F1AF2"/>
    <w:rsid w:val="40A0133A"/>
    <w:rsid w:val="40AF62EF"/>
    <w:rsid w:val="40C31A53"/>
    <w:rsid w:val="40CA3013"/>
    <w:rsid w:val="40D479EE"/>
    <w:rsid w:val="40FF545D"/>
    <w:rsid w:val="410067C8"/>
    <w:rsid w:val="41044D0F"/>
    <w:rsid w:val="4106709A"/>
    <w:rsid w:val="413673FA"/>
    <w:rsid w:val="41586936"/>
    <w:rsid w:val="41614FF9"/>
    <w:rsid w:val="416A2100"/>
    <w:rsid w:val="418331C2"/>
    <w:rsid w:val="418F0D2A"/>
    <w:rsid w:val="41943621"/>
    <w:rsid w:val="41C247B5"/>
    <w:rsid w:val="41D01505"/>
    <w:rsid w:val="41D852BC"/>
    <w:rsid w:val="41DF2AEE"/>
    <w:rsid w:val="422624CB"/>
    <w:rsid w:val="42350960"/>
    <w:rsid w:val="423D5A66"/>
    <w:rsid w:val="424010B3"/>
    <w:rsid w:val="42474939"/>
    <w:rsid w:val="424C3C57"/>
    <w:rsid w:val="42613FF3"/>
    <w:rsid w:val="42660D96"/>
    <w:rsid w:val="426E79CE"/>
    <w:rsid w:val="42823479"/>
    <w:rsid w:val="428667D2"/>
    <w:rsid w:val="42894808"/>
    <w:rsid w:val="42CD1CE0"/>
    <w:rsid w:val="42E1381E"/>
    <w:rsid w:val="42ED6459"/>
    <w:rsid w:val="42FE58DD"/>
    <w:rsid w:val="43174B3D"/>
    <w:rsid w:val="43214E62"/>
    <w:rsid w:val="43484A0F"/>
    <w:rsid w:val="434B790E"/>
    <w:rsid w:val="4360274F"/>
    <w:rsid w:val="43650DD1"/>
    <w:rsid w:val="4383394D"/>
    <w:rsid w:val="43977AB6"/>
    <w:rsid w:val="439E1B7A"/>
    <w:rsid w:val="43A3342B"/>
    <w:rsid w:val="43BC1BC2"/>
    <w:rsid w:val="43C77C27"/>
    <w:rsid w:val="43D917BF"/>
    <w:rsid w:val="43D933AA"/>
    <w:rsid w:val="43DE09EE"/>
    <w:rsid w:val="43F959BD"/>
    <w:rsid w:val="44002FAD"/>
    <w:rsid w:val="448B4867"/>
    <w:rsid w:val="448C05DF"/>
    <w:rsid w:val="449101DD"/>
    <w:rsid w:val="44A43B7B"/>
    <w:rsid w:val="44B87626"/>
    <w:rsid w:val="44DE1391"/>
    <w:rsid w:val="45192744"/>
    <w:rsid w:val="45196317"/>
    <w:rsid w:val="451B225C"/>
    <w:rsid w:val="452410C9"/>
    <w:rsid w:val="45317DFB"/>
    <w:rsid w:val="455C6204"/>
    <w:rsid w:val="45660E30"/>
    <w:rsid w:val="456D3CE4"/>
    <w:rsid w:val="45717F01"/>
    <w:rsid w:val="4579042C"/>
    <w:rsid w:val="457F0571"/>
    <w:rsid w:val="45846AC9"/>
    <w:rsid w:val="45851176"/>
    <w:rsid w:val="458B017B"/>
    <w:rsid w:val="45A35BE1"/>
    <w:rsid w:val="45C63B94"/>
    <w:rsid w:val="45DE130F"/>
    <w:rsid w:val="45E32481"/>
    <w:rsid w:val="45FB5A1D"/>
    <w:rsid w:val="45FD7774"/>
    <w:rsid w:val="460E7DA5"/>
    <w:rsid w:val="461C3AB7"/>
    <w:rsid w:val="462C7EE8"/>
    <w:rsid w:val="46422483"/>
    <w:rsid w:val="46456C98"/>
    <w:rsid w:val="46492C2C"/>
    <w:rsid w:val="4659254A"/>
    <w:rsid w:val="465A0995"/>
    <w:rsid w:val="465B0637"/>
    <w:rsid w:val="465E3F0D"/>
    <w:rsid w:val="46623ABF"/>
    <w:rsid w:val="466A16E6"/>
    <w:rsid w:val="46893F2B"/>
    <w:rsid w:val="469A3487"/>
    <w:rsid w:val="46B00BD2"/>
    <w:rsid w:val="46C4686E"/>
    <w:rsid w:val="46EB3CE3"/>
    <w:rsid w:val="47645503"/>
    <w:rsid w:val="47653A95"/>
    <w:rsid w:val="47655843"/>
    <w:rsid w:val="477B778F"/>
    <w:rsid w:val="478203EC"/>
    <w:rsid w:val="47AA594C"/>
    <w:rsid w:val="47B025FA"/>
    <w:rsid w:val="47B61773"/>
    <w:rsid w:val="47E86474"/>
    <w:rsid w:val="48013092"/>
    <w:rsid w:val="480908C5"/>
    <w:rsid w:val="4809698F"/>
    <w:rsid w:val="480D29B1"/>
    <w:rsid w:val="4811697D"/>
    <w:rsid w:val="481D1B55"/>
    <w:rsid w:val="482A2264"/>
    <w:rsid w:val="482C6361"/>
    <w:rsid w:val="482E7434"/>
    <w:rsid w:val="486C2C02"/>
    <w:rsid w:val="486F26F2"/>
    <w:rsid w:val="487A3E25"/>
    <w:rsid w:val="488B5503"/>
    <w:rsid w:val="48937E21"/>
    <w:rsid w:val="489A0361"/>
    <w:rsid w:val="489B024B"/>
    <w:rsid w:val="489E7893"/>
    <w:rsid w:val="48B94FF3"/>
    <w:rsid w:val="48D80297"/>
    <w:rsid w:val="48E34F9B"/>
    <w:rsid w:val="48E37AAB"/>
    <w:rsid w:val="48FD4B4C"/>
    <w:rsid w:val="490A68E0"/>
    <w:rsid w:val="491055FE"/>
    <w:rsid w:val="49466223"/>
    <w:rsid w:val="494D658F"/>
    <w:rsid w:val="495F5B3E"/>
    <w:rsid w:val="49697141"/>
    <w:rsid w:val="496B4C67"/>
    <w:rsid w:val="496F77D7"/>
    <w:rsid w:val="497654FD"/>
    <w:rsid w:val="49836455"/>
    <w:rsid w:val="49B64211"/>
    <w:rsid w:val="49EF3AEA"/>
    <w:rsid w:val="49F6167F"/>
    <w:rsid w:val="4A064FA0"/>
    <w:rsid w:val="4A16615C"/>
    <w:rsid w:val="4A365275"/>
    <w:rsid w:val="4A4424D7"/>
    <w:rsid w:val="4A6718D3"/>
    <w:rsid w:val="4A83191C"/>
    <w:rsid w:val="4A875976"/>
    <w:rsid w:val="4AB50890"/>
    <w:rsid w:val="4AB670D1"/>
    <w:rsid w:val="4AB82D0F"/>
    <w:rsid w:val="4AEB7664"/>
    <w:rsid w:val="4AFD7C19"/>
    <w:rsid w:val="4B0567D1"/>
    <w:rsid w:val="4B236AAE"/>
    <w:rsid w:val="4B317662"/>
    <w:rsid w:val="4B707271"/>
    <w:rsid w:val="4B7A3887"/>
    <w:rsid w:val="4B8F7333"/>
    <w:rsid w:val="4B9739F7"/>
    <w:rsid w:val="4BCF5981"/>
    <w:rsid w:val="4BDB2578"/>
    <w:rsid w:val="4BE34F89"/>
    <w:rsid w:val="4BED5E07"/>
    <w:rsid w:val="4BEE2503"/>
    <w:rsid w:val="4C245A30"/>
    <w:rsid w:val="4C453E95"/>
    <w:rsid w:val="4C6065D9"/>
    <w:rsid w:val="4C793B3F"/>
    <w:rsid w:val="4CA92F5F"/>
    <w:rsid w:val="4CB5610F"/>
    <w:rsid w:val="4CB6685F"/>
    <w:rsid w:val="4CC367FE"/>
    <w:rsid w:val="4CE91C3E"/>
    <w:rsid w:val="4D077F3C"/>
    <w:rsid w:val="4D123355"/>
    <w:rsid w:val="4D1473C4"/>
    <w:rsid w:val="4D2A3B31"/>
    <w:rsid w:val="4D312C52"/>
    <w:rsid w:val="4D3C7046"/>
    <w:rsid w:val="4D720CBA"/>
    <w:rsid w:val="4D905305"/>
    <w:rsid w:val="4D964A72"/>
    <w:rsid w:val="4D9C1254"/>
    <w:rsid w:val="4DB7491F"/>
    <w:rsid w:val="4DD252B5"/>
    <w:rsid w:val="4DDA23BB"/>
    <w:rsid w:val="4DE82D2A"/>
    <w:rsid w:val="4E141D71"/>
    <w:rsid w:val="4E1E4FDD"/>
    <w:rsid w:val="4E334919"/>
    <w:rsid w:val="4E467A51"/>
    <w:rsid w:val="4E724CEA"/>
    <w:rsid w:val="4E793892"/>
    <w:rsid w:val="4E796078"/>
    <w:rsid w:val="4E7C16C5"/>
    <w:rsid w:val="4E800872"/>
    <w:rsid w:val="4E994025"/>
    <w:rsid w:val="4E9B1B4B"/>
    <w:rsid w:val="4EAF5291"/>
    <w:rsid w:val="4EB70E3E"/>
    <w:rsid w:val="4EC569ED"/>
    <w:rsid w:val="4ECF14FD"/>
    <w:rsid w:val="4ED50EA1"/>
    <w:rsid w:val="4EEC050C"/>
    <w:rsid w:val="4EF66D37"/>
    <w:rsid w:val="4F104EC3"/>
    <w:rsid w:val="4F47354A"/>
    <w:rsid w:val="4F65182F"/>
    <w:rsid w:val="4F716D4F"/>
    <w:rsid w:val="4F7D39B8"/>
    <w:rsid w:val="4F7E1BFB"/>
    <w:rsid w:val="4F8B6063"/>
    <w:rsid w:val="4F911C54"/>
    <w:rsid w:val="4FB07878"/>
    <w:rsid w:val="4FDC241B"/>
    <w:rsid w:val="4FDC68BF"/>
    <w:rsid w:val="4FE625E0"/>
    <w:rsid w:val="4FFF25AD"/>
    <w:rsid w:val="5021480F"/>
    <w:rsid w:val="502D2C76"/>
    <w:rsid w:val="505863ED"/>
    <w:rsid w:val="50715259"/>
    <w:rsid w:val="50962ECB"/>
    <w:rsid w:val="50A42E38"/>
    <w:rsid w:val="50A4577F"/>
    <w:rsid w:val="50B73D1F"/>
    <w:rsid w:val="50BD5BC9"/>
    <w:rsid w:val="50C11EEE"/>
    <w:rsid w:val="50C35389"/>
    <w:rsid w:val="50E97CFC"/>
    <w:rsid w:val="50FA4028"/>
    <w:rsid w:val="510D65B7"/>
    <w:rsid w:val="510E6777"/>
    <w:rsid w:val="511157AB"/>
    <w:rsid w:val="51136310"/>
    <w:rsid w:val="51387B25"/>
    <w:rsid w:val="513D15DF"/>
    <w:rsid w:val="5142540C"/>
    <w:rsid w:val="514C1822"/>
    <w:rsid w:val="518832C8"/>
    <w:rsid w:val="519A07DF"/>
    <w:rsid w:val="51A0432A"/>
    <w:rsid w:val="51A86090"/>
    <w:rsid w:val="51B7396D"/>
    <w:rsid w:val="51C03390"/>
    <w:rsid w:val="51C615D4"/>
    <w:rsid w:val="51D83667"/>
    <w:rsid w:val="51DF61F2"/>
    <w:rsid w:val="51F43EC5"/>
    <w:rsid w:val="520420FD"/>
    <w:rsid w:val="52262073"/>
    <w:rsid w:val="522E4CC3"/>
    <w:rsid w:val="5244713B"/>
    <w:rsid w:val="52615633"/>
    <w:rsid w:val="52831274"/>
    <w:rsid w:val="52927AF9"/>
    <w:rsid w:val="52977FD4"/>
    <w:rsid w:val="52A25790"/>
    <w:rsid w:val="52A96B6F"/>
    <w:rsid w:val="52B45975"/>
    <w:rsid w:val="52C27FEE"/>
    <w:rsid w:val="52CA50F4"/>
    <w:rsid w:val="52D94AA4"/>
    <w:rsid w:val="52EA3A62"/>
    <w:rsid w:val="52F263F9"/>
    <w:rsid w:val="52F50BB8"/>
    <w:rsid w:val="53097272"/>
    <w:rsid w:val="530E3233"/>
    <w:rsid w:val="53544462"/>
    <w:rsid w:val="536203AC"/>
    <w:rsid w:val="5372721D"/>
    <w:rsid w:val="53740BBC"/>
    <w:rsid w:val="539179C0"/>
    <w:rsid w:val="5397158E"/>
    <w:rsid w:val="53C02053"/>
    <w:rsid w:val="54013861"/>
    <w:rsid w:val="5415239F"/>
    <w:rsid w:val="541D1254"/>
    <w:rsid w:val="543071D9"/>
    <w:rsid w:val="543501E4"/>
    <w:rsid w:val="54436F0C"/>
    <w:rsid w:val="54487265"/>
    <w:rsid w:val="544D38E7"/>
    <w:rsid w:val="544D6070"/>
    <w:rsid w:val="54577AF2"/>
    <w:rsid w:val="54605E1E"/>
    <w:rsid w:val="546D21DB"/>
    <w:rsid w:val="548B5B9A"/>
    <w:rsid w:val="54A84FC1"/>
    <w:rsid w:val="54B3506A"/>
    <w:rsid w:val="54B971CF"/>
    <w:rsid w:val="54CA0D16"/>
    <w:rsid w:val="54DD4057"/>
    <w:rsid w:val="54E37740"/>
    <w:rsid w:val="54E7490F"/>
    <w:rsid w:val="550764A4"/>
    <w:rsid w:val="550B2BF6"/>
    <w:rsid w:val="55214EB5"/>
    <w:rsid w:val="552F56E3"/>
    <w:rsid w:val="55364EFD"/>
    <w:rsid w:val="55452810"/>
    <w:rsid w:val="555D4828"/>
    <w:rsid w:val="557A4C8B"/>
    <w:rsid w:val="558931E1"/>
    <w:rsid w:val="55923347"/>
    <w:rsid w:val="55925180"/>
    <w:rsid w:val="55983B1B"/>
    <w:rsid w:val="55A8376B"/>
    <w:rsid w:val="55D243E6"/>
    <w:rsid w:val="55D50038"/>
    <w:rsid w:val="55DC29B6"/>
    <w:rsid w:val="55DD4241"/>
    <w:rsid w:val="55E55DA1"/>
    <w:rsid w:val="56053F3A"/>
    <w:rsid w:val="56075D18"/>
    <w:rsid w:val="560B3A5A"/>
    <w:rsid w:val="566B6D1E"/>
    <w:rsid w:val="56701449"/>
    <w:rsid w:val="56795BFB"/>
    <w:rsid w:val="568E6439"/>
    <w:rsid w:val="56BF65F2"/>
    <w:rsid w:val="56E6393F"/>
    <w:rsid w:val="56F664B8"/>
    <w:rsid w:val="56F71F0D"/>
    <w:rsid w:val="57032A2C"/>
    <w:rsid w:val="570F5219"/>
    <w:rsid w:val="575933C1"/>
    <w:rsid w:val="575D12B5"/>
    <w:rsid w:val="57610A87"/>
    <w:rsid w:val="577B1140"/>
    <w:rsid w:val="577B7F21"/>
    <w:rsid w:val="577F181B"/>
    <w:rsid w:val="57921984"/>
    <w:rsid w:val="579737F0"/>
    <w:rsid w:val="57AB7B30"/>
    <w:rsid w:val="57AF5251"/>
    <w:rsid w:val="57B26373"/>
    <w:rsid w:val="57B63F04"/>
    <w:rsid w:val="57CD20C2"/>
    <w:rsid w:val="57D675AB"/>
    <w:rsid w:val="57D91936"/>
    <w:rsid w:val="57D95FDD"/>
    <w:rsid w:val="57E427B4"/>
    <w:rsid w:val="57E8209D"/>
    <w:rsid w:val="57EA769F"/>
    <w:rsid w:val="580C3AB9"/>
    <w:rsid w:val="58156ED5"/>
    <w:rsid w:val="581F2EA7"/>
    <w:rsid w:val="583A0626"/>
    <w:rsid w:val="585A4825"/>
    <w:rsid w:val="5867286A"/>
    <w:rsid w:val="58704048"/>
    <w:rsid w:val="588945B8"/>
    <w:rsid w:val="58907DCA"/>
    <w:rsid w:val="58917D2F"/>
    <w:rsid w:val="5894085C"/>
    <w:rsid w:val="58AE4F0C"/>
    <w:rsid w:val="58B85899"/>
    <w:rsid w:val="58D81BED"/>
    <w:rsid w:val="58E363A9"/>
    <w:rsid w:val="59330CE7"/>
    <w:rsid w:val="593E5EF4"/>
    <w:rsid w:val="59486D73"/>
    <w:rsid w:val="595E1678"/>
    <w:rsid w:val="596D5BD4"/>
    <w:rsid w:val="597E3DD8"/>
    <w:rsid w:val="59854B8D"/>
    <w:rsid w:val="59991BBB"/>
    <w:rsid w:val="59AC7302"/>
    <w:rsid w:val="59E22D24"/>
    <w:rsid w:val="59F80043"/>
    <w:rsid w:val="5A09252F"/>
    <w:rsid w:val="5A0B2778"/>
    <w:rsid w:val="5A2055FA"/>
    <w:rsid w:val="5A2A7C7B"/>
    <w:rsid w:val="5A313402"/>
    <w:rsid w:val="5A3E2560"/>
    <w:rsid w:val="5A3F0176"/>
    <w:rsid w:val="5A5D3B6E"/>
    <w:rsid w:val="5A637A76"/>
    <w:rsid w:val="5A6D33BA"/>
    <w:rsid w:val="5A792B1F"/>
    <w:rsid w:val="5A874767"/>
    <w:rsid w:val="5A902780"/>
    <w:rsid w:val="5AAD6F28"/>
    <w:rsid w:val="5AC71F19"/>
    <w:rsid w:val="5AD63A24"/>
    <w:rsid w:val="5AF01470"/>
    <w:rsid w:val="5AF251E8"/>
    <w:rsid w:val="5B1769FD"/>
    <w:rsid w:val="5B1A029B"/>
    <w:rsid w:val="5B2E1A1D"/>
    <w:rsid w:val="5B307ABF"/>
    <w:rsid w:val="5B48305A"/>
    <w:rsid w:val="5B4F43E9"/>
    <w:rsid w:val="5B843A1C"/>
    <w:rsid w:val="5B873E3F"/>
    <w:rsid w:val="5C02690E"/>
    <w:rsid w:val="5C196DA7"/>
    <w:rsid w:val="5C273CA7"/>
    <w:rsid w:val="5C2A048C"/>
    <w:rsid w:val="5C6966C5"/>
    <w:rsid w:val="5C7D4F86"/>
    <w:rsid w:val="5C7F0CFE"/>
    <w:rsid w:val="5C80234E"/>
    <w:rsid w:val="5C871428"/>
    <w:rsid w:val="5C8A680C"/>
    <w:rsid w:val="5CB87D6C"/>
    <w:rsid w:val="5CCC1228"/>
    <w:rsid w:val="5CF8460C"/>
    <w:rsid w:val="5D0C4701"/>
    <w:rsid w:val="5D0F0395"/>
    <w:rsid w:val="5D221076"/>
    <w:rsid w:val="5D397964"/>
    <w:rsid w:val="5D5A391C"/>
    <w:rsid w:val="5D5F10C0"/>
    <w:rsid w:val="5D600B2F"/>
    <w:rsid w:val="5D6D6DA8"/>
    <w:rsid w:val="5D891B7B"/>
    <w:rsid w:val="5D8F31C2"/>
    <w:rsid w:val="5DAD38EE"/>
    <w:rsid w:val="5E006862"/>
    <w:rsid w:val="5E006E0E"/>
    <w:rsid w:val="5E0207B9"/>
    <w:rsid w:val="5E1834A1"/>
    <w:rsid w:val="5E261785"/>
    <w:rsid w:val="5E424B5B"/>
    <w:rsid w:val="5E4A7017"/>
    <w:rsid w:val="5E552BBA"/>
    <w:rsid w:val="5E581DEA"/>
    <w:rsid w:val="5E611C10"/>
    <w:rsid w:val="5E7F4FE5"/>
    <w:rsid w:val="5E800CCF"/>
    <w:rsid w:val="5E8E6FD6"/>
    <w:rsid w:val="5E902510"/>
    <w:rsid w:val="5ED864A3"/>
    <w:rsid w:val="5ED92F11"/>
    <w:rsid w:val="5EFC7377"/>
    <w:rsid w:val="5F06174D"/>
    <w:rsid w:val="5F313E05"/>
    <w:rsid w:val="5F3A3602"/>
    <w:rsid w:val="5F3B5B4A"/>
    <w:rsid w:val="5F563A58"/>
    <w:rsid w:val="5F6277C6"/>
    <w:rsid w:val="5F6D0B1D"/>
    <w:rsid w:val="5F8D0B82"/>
    <w:rsid w:val="5F9A19AB"/>
    <w:rsid w:val="5FA15D26"/>
    <w:rsid w:val="5FAD5B82"/>
    <w:rsid w:val="5FAD7930"/>
    <w:rsid w:val="5FCC5339"/>
    <w:rsid w:val="5FD749AD"/>
    <w:rsid w:val="5FE34A5B"/>
    <w:rsid w:val="5FFE1E36"/>
    <w:rsid w:val="60200102"/>
    <w:rsid w:val="60232584"/>
    <w:rsid w:val="604343AB"/>
    <w:rsid w:val="607330CE"/>
    <w:rsid w:val="60744F93"/>
    <w:rsid w:val="60825176"/>
    <w:rsid w:val="60885CA7"/>
    <w:rsid w:val="60892B5D"/>
    <w:rsid w:val="609F2AC4"/>
    <w:rsid w:val="60AD71BC"/>
    <w:rsid w:val="60D4713E"/>
    <w:rsid w:val="60FA2EE8"/>
    <w:rsid w:val="61054A27"/>
    <w:rsid w:val="61073070"/>
    <w:rsid w:val="610A52BC"/>
    <w:rsid w:val="611D07E7"/>
    <w:rsid w:val="611D2366"/>
    <w:rsid w:val="61421856"/>
    <w:rsid w:val="61497B2C"/>
    <w:rsid w:val="615227C4"/>
    <w:rsid w:val="61654E3F"/>
    <w:rsid w:val="6171498D"/>
    <w:rsid w:val="6182292A"/>
    <w:rsid w:val="619F7F92"/>
    <w:rsid w:val="61AD1DFA"/>
    <w:rsid w:val="61C57B80"/>
    <w:rsid w:val="61F94C26"/>
    <w:rsid w:val="62000E56"/>
    <w:rsid w:val="62257C51"/>
    <w:rsid w:val="62432AF0"/>
    <w:rsid w:val="624F3E49"/>
    <w:rsid w:val="62632286"/>
    <w:rsid w:val="62885958"/>
    <w:rsid w:val="628D57F7"/>
    <w:rsid w:val="62AF39BF"/>
    <w:rsid w:val="62C824CA"/>
    <w:rsid w:val="62D11B87"/>
    <w:rsid w:val="62E96ED1"/>
    <w:rsid w:val="62F40B65"/>
    <w:rsid w:val="62FC2CFE"/>
    <w:rsid w:val="63024505"/>
    <w:rsid w:val="635B1DB5"/>
    <w:rsid w:val="6361115D"/>
    <w:rsid w:val="636429FB"/>
    <w:rsid w:val="63711FED"/>
    <w:rsid w:val="637F7835"/>
    <w:rsid w:val="63880DDC"/>
    <w:rsid w:val="638D750D"/>
    <w:rsid w:val="63A01E57"/>
    <w:rsid w:val="63AC6CC0"/>
    <w:rsid w:val="63B23BD2"/>
    <w:rsid w:val="63BF5E84"/>
    <w:rsid w:val="63DD455C"/>
    <w:rsid w:val="63F92A51"/>
    <w:rsid w:val="63FD075A"/>
    <w:rsid w:val="64055776"/>
    <w:rsid w:val="641E0DFC"/>
    <w:rsid w:val="64240056"/>
    <w:rsid w:val="642E7A8E"/>
    <w:rsid w:val="643E143A"/>
    <w:rsid w:val="646F1658"/>
    <w:rsid w:val="648B6EEF"/>
    <w:rsid w:val="64A07A63"/>
    <w:rsid w:val="64C158BF"/>
    <w:rsid w:val="64C179D9"/>
    <w:rsid w:val="64C23E7D"/>
    <w:rsid w:val="64CE2EAA"/>
    <w:rsid w:val="64F733FB"/>
    <w:rsid w:val="653C3090"/>
    <w:rsid w:val="653D1756"/>
    <w:rsid w:val="656561F9"/>
    <w:rsid w:val="65660CAD"/>
    <w:rsid w:val="65854376"/>
    <w:rsid w:val="658767BE"/>
    <w:rsid w:val="65892531"/>
    <w:rsid w:val="65A92947"/>
    <w:rsid w:val="65BD73D8"/>
    <w:rsid w:val="65CE23AE"/>
    <w:rsid w:val="65D4213A"/>
    <w:rsid w:val="65F20792"/>
    <w:rsid w:val="66195831"/>
    <w:rsid w:val="662E75B1"/>
    <w:rsid w:val="66342C2E"/>
    <w:rsid w:val="663C7C5F"/>
    <w:rsid w:val="663E564D"/>
    <w:rsid w:val="663E784C"/>
    <w:rsid w:val="668B6A45"/>
    <w:rsid w:val="66BC48FC"/>
    <w:rsid w:val="66E0141C"/>
    <w:rsid w:val="670A38BA"/>
    <w:rsid w:val="672F3F24"/>
    <w:rsid w:val="673E055F"/>
    <w:rsid w:val="67551CE3"/>
    <w:rsid w:val="675F4E6C"/>
    <w:rsid w:val="67672ABA"/>
    <w:rsid w:val="676B07FC"/>
    <w:rsid w:val="676F47A4"/>
    <w:rsid w:val="6791723B"/>
    <w:rsid w:val="67A22552"/>
    <w:rsid w:val="67A304A5"/>
    <w:rsid w:val="67B22DCC"/>
    <w:rsid w:val="67BE71AA"/>
    <w:rsid w:val="67BF6452"/>
    <w:rsid w:val="67CB4E45"/>
    <w:rsid w:val="67D068B1"/>
    <w:rsid w:val="67D16A2A"/>
    <w:rsid w:val="67D90273"/>
    <w:rsid w:val="67DE5875"/>
    <w:rsid w:val="67E55852"/>
    <w:rsid w:val="67EB1AB4"/>
    <w:rsid w:val="67FA1285"/>
    <w:rsid w:val="68152516"/>
    <w:rsid w:val="682664D1"/>
    <w:rsid w:val="68551F4F"/>
    <w:rsid w:val="685A5901"/>
    <w:rsid w:val="687C10C9"/>
    <w:rsid w:val="68840C16"/>
    <w:rsid w:val="68876EFB"/>
    <w:rsid w:val="68884654"/>
    <w:rsid w:val="689F444F"/>
    <w:rsid w:val="68A51AEC"/>
    <w:rsid w:val="68B96DBB"/>
    <w:rsid w:val="68C301C4"/>
    <w:rsid w:val="68CA2805"/>
    <w:rsid w:val="68D140BF"/>
    <w:rsid w:val="68E937A3"/>
    <w:rsid w:val="693E15D3"/>
    <w:rsid w:val="694C1F68"/>
    <w:rsid w:val="694D22CE"/>
    <w:rsid w:val="69531548"/>
    <w:rsid w:val="69627681"/>
    <w:rsid w:val="6977531D"/>
    <w:rsid w:val="69863F2F"/>
    <w:rsid w:val="69CC2BFF"/>
    <w:rsid w:val="69DD52B6"/>
    <w:rsid w:val="69DF102E"/>
    <w:rsid w:val="69FD55B8"/>
    <w:rsid w:val="6A0B1C62"/>
    <w:rsid w:val="6A2406C8"/>
    <w:rsid w:val="6A2426D7"/>
    <w:rsid w:val="6AA20BE9"/>
    <w:rsid w:val="6AC326FD"/>
    <w:rsid w:val="6ADE0BD1"/>
    <w:rsid w:val="6AE96859"/>
    <w:rsid w:val="6AFB22C1"/>
    <w:rsid w:val="6B036F9E"/>
    <w:rsid w:val="6B0F76F1"/>
    <w:rsid w:val="6B147746"/>
    <w:rsid w:val="6B24787C"/>
    <w:rsid w:val="6B250CC2"/>
    <w:rsid w:val="6B3E3B32"/>
    <w:rsid w:val="6B573233"/>
    <w:rsid w:val="6B5B6274"/>
    <w:rsid w:val="6B935D53"/>
    <w:rsid w:val="6C152AE5"/>
    <w:rsid w:val="6C196F71"/>
    <w:rsid w:val="6C226FCB"/>
    <w:rsid w:val="6C2641E5"/>
    <w:rsid w:val="6C31226F"/>
    <w:rsid w:val="6C552F0B"/>
    <w:rsid w:val="6C8C67B7"/>
    <w:rsid w:val="6C924135"/>
    <w:rsid w:val="6C9D744C"/>
    <w:rsid w:val="6CD622B9"/>
    <w:rsid w:val="6D12171A"/>
    <w:rsid w:val="6D167928"/>
    <w:rsid w:val="6D26299B"/>
    <w:rsid w:val="6D4772EC"/>
    <w:rsid w:val="6D526FBD"/>
    <w:rsid w:val="6D9078AF"/>
    <w:rsid w:val="6D935788"/>
    <w:rsid w:val="6D9739CD"/>
    <w:rsid w:val="6DAA3FEF"/>
    <w:rsid w:val="6DC0172B"/>
    <w:rsid w:val="6DCB690C"/>
    <w:rsid w:val="6DD41A5B"/>
    <w:rsid w:val="6DEE7A91"/>
    <w:rsid w:val="6DF43C2E"/>
    <w:rsid w:val="6DF51CA3"/>
    <w:rsid w:val="6E1057EE"/>
    <w:rsid w:val="6E3F209B"/>
    <w:rsid w:val="6E8335BD"/>
    <w:rsid w:val="6E8B4EF3"/>
    <w:rsid w:val="6E8E12EF"/>
    <w:rsid w:val="6E972936"/>
    <w:rsid w:val="6ED446C5"/>
    <w:rsid w:val="6EEC5539"/>
    <w:rsid w:val="6F2A7D94"/>
    <w:rsid w:val="6F2C68A4"/>
    <w:rsid w:val="6F4A5063"/>
    <w:rsid w:val="6F52471B"/>
    <w:rsid w:val="6F6466DE"/>
    <w:rsid w:val="6F8331F1"/>
    <w:rsid w:val="6FAC3760"/>
    <w:rsid w:val="6FAE1A09"/>
    <w:rsid w:val="6FD75BF8"/>
    <w:rsid w:val="70185626"/>
    <w:rsid w:val="70231548"/>
    <w:rsid w:val="70274D12"/>
    <w:rsid w:val="703F45D4"/>
    <w:rsid w:val="706D5BB7"/>
    <w:rsid w:val="70765B1C"/>
    <w:rsid w:val="707723D0"/>
    <w:rsid w:val="70B033C9"/>
    <w:rsid w:val="70B86135"/>
    <w:rsid w:val="70E2620E"/>
    <w:rsid w:val="70E707C8"/>
    <w:rsid w:val="70F5661B"/>
    <w:rsid w:val="71184E25"/>
    <w:rsid w:val="71205E4A"/>
    <w:rsid w:val="712D08D1"/>
    <w:rsid w:val="71360107"/>
    <w:rsid w:val="713B688E"/>
    <w:rsid w:val="719721EE"/>
    <w:rsid w:val="71CD30DB"/>
    <w:rsid w:val="71D43752"/>
    <w:rsid w:val="71F1796A"/>
    <w:rsid w:val="7208370E"/>
    <w:rsid w:val="72154626"/>
    <w:rsid w:val="72262B5D"/>
    <w:rsid w:val="72283FF7"/>
    <w:rsid w:val="722E7212"/>
    <w:rsid w:val="723A0474"/>
    <w:rsid w:val="72514A93"/>
    <w:rsid w:val="725923E4"/>
    <w:rsid w:val="725F0F5E"/>
    <w:rsid w:val="72864BF7"/>
    <w:rsid w:val="728A58AF"/>
    <w:rsid w:val="729023FC"/>
    <w:rsid w:val="7298621E"/>
    <w:rsid w:val="72AA7CFF"/>
    <w:rsid w:val="72D419B6"/>
    <w:rsid w:val="72DA05E4"/>
    <w:rsid w:val="72FC68E3"/>
    <w:rsid w:val="7309711B"/>
    <w:rsid w:val="731735E6"/>
    <w:rsid w:val="73243F55"/>
    <w:rsid w:val="73274AD0"/>
    <w:rsid w:val="734B3F46"/>
    <w:rsid w:val="73522870"/>
    <w:rsid w:val="735A50C1"/>
    <w:rsid w:val="736F0761"/>
    <w:rsid w:val="73816CB2"/>
    <w:rsid w:val="73C0646E"/>
    <w:rsid w:val="73C33969"/>
    <w:rsid w:val="74085625"/>
    <w:rsid w:val="742222F5"/>
    <w:rsid w:val="742D6E39"/>
    <w:rsid w:val="743E346C"/>
    <w:rsid w:val="74476126"/>
    <w:rsid w:val="745443C6"/>
    <w:rsid w:val="74706664"/>
    <w:rsid w:val="747F3682"/>
    <w:rsid w:val="74942A15"/>
    <w:rsid w:val="74963F5A"/>
    <w:rsid w:val="749C4185"/>
    <w:rsid w:val="74D86DA5"/>
    <w:rsid w:val="75067759"/>
    <w:rsid w:val="750E6C6B"/>
    <w:rsid w:val="75287D2D"/>
    <w:rsid w:val="752E6DCD"/>
    <w:rsid w:val="7551380D"/>
    <w:rsid w:val="75600BE5"/>
    <w:rsid w:val="7564475C"/>
    <w:rsid w:val="7583797F"/>
    <w:rsid w:val="75AB0E67"/>
    <w:rsid w:val="75CD2682"/>
    <w:rsid w:val="75D20F1D"/>
    <w:rsid w:val="75DA2C18"/>
    <w:rsid w:val="75F54412"/>
    <w:rsid w:val="760360A4"/>
    <w:rsid w:val="760D0CD1"/>
    <w:rsid w:val="76160C02"/>
    <w:rsid w:val="761C0F14"/>
    <w:rsid w:val="761D08E0"/>
    <w:rsid w:val="7625601A"/>
    <w:rsid w:val="765D347C"/>
    <w:rsid w:val="766C1E9B"/>
    <w:rsid w:val="76764AC8"/>
    <w:rsid w:val="767B40A9"/>
    <w:rsid w:val="76826699"/>
    <w:rsid w:val="768F5B89"/>
    <w:rsid w:val="76A40680"/>
    <w:rsid w:val="76C87133"/>
    <w:rsid w:val="76CD08D5"/>
    <w:rsid w:val="76CE3641"/>
    <w:rsid w:val="76CE66B2"/>
    <w:rsid w:val="76D4359C"/>
    <w:rsid w:val="76DB4B92"/>
    <w:rsid w:val="76E23F0B"/>
    <w:rsid w:val="76FA1255"/>
    <w:rsid w:val="77052AA4"/>
    <w:rsid w:val="77136511"/>
    <w:rsid w:val="77340A39"/>
    <w:rsid w:val="77351FD0"/>
    <w:rsid w:val="773C2724"/>
    <w:rsid w:val="77472422"/>
    <w:rsid w:val="777032C5"/>
    <w:rsid w:val="777410FB"/>
    <w:rsid w:val="777F31F2"/>
    <w:rsid w:val="77A47413"/>
    <w:rsid w:val="77D1636C"/>
    <w:rsid w:val="77D1700D"/>
    <w:rsid w:val="77E12415"/>
    <w:rsid w:val="77EC04CC"/>
    <w:rsid w:val="78232A2D"/>
    <w:rsid w:val="7866291A"/>
    <w:rsid w:val="78775729"/>
    <w:rsid w:val="789366E3"/>
    <w:rsid w:val="78A42DB0"/>
    <w:rsid w:val="78A656AB"/>
    <w:rsid w:val="78B2245C"/>
    <w:rsid w:val="78B41167"/>
    <w:rsid w:val="78B97DC3"/>
    <w:rsid w:val="78CA2EA9"/>
    <w:rsid w:val="78CF226D"/>
    <w:rsid w:val="78DD0341"/>
    <w:rsid w:val="78E172CC"/>
    <w:rsid w:val="78E71CAD"/>
    <w:rsid w:val="78EA1D1F"/>
    <w:rsid w:val="78F24F26"/>
    <w:rsid w:val="7904172F"/>
    <w:rsid w:val="790F7E27"/>
    <w:rsid w:val="792A231A"/>
    <w:rsid w:val="792E7C93"/>
    <w:rsid w:val="79316829"/>
    <w:rsid w:val="79627585"/>
    <w:rsid w:val="797E66A9"/>
    <w:rsid w:val="79A97383"/>
    <w:rsid w:val="79B34BDA"/>
    <w:rsid w:val="79E27E8B"/>
    <w:rsid w:val="79E50861"/>
    <w:rsid w:val="79F850CE"/>
    <w:rsid w:val="79FD443C"/>
    <w:rsid w:val="7A1940E8"/>
    <w:rsid w:val="7A1D1975"/>
    <w:rsid w:val="7A1D53F5"/>
    <w:rsid w:val="7A253794"/>
    <w:rsid w:val="7A291E51"/>
    <w:rsid w:val="7A3E5150"/>
    <w:rsid w:val="7A4670D6"/>
    <w:rsid w:val="7A534B63"/>
    <w:rsid w:val="7A540C7C"/>
    <w:rsid w:val="7A543372"/>
    <w:rsid w:val="7A57076C"/>
    <w:rsid w:val="7A615382"/>
    <w:rsid w:val="7A67303B"/>
    <w:rsid w:val="7A886B78"/>
    <w:rsid w:val="7A8C48BA"/>
    <w:rsid w:val="7AAB1D04"/>
    <w:rsid w:val="7ABA4368"/>
    <w:rsid w:val="7AD05746"/>
    <w:rsid w:val="7B257FFD"/>
    <w:rsid w:val="7B343476"/>
    <w:rsid w:val="7B58479C"/>
    <w:rsid w:val="7B5A2978"/>
    <w:rsid w:val="7B5A7E4C"/>
    <w:rsid w:val="7B5D1DB2"/>
    <w:rsid w:val="7B667AF9"/>
    <w:rsid w:val="7B6D4DCE"/>
    <w:rsid w:val="7B6E2211"/>
    <w:rsid w:val="7B7468F8"/>
    <w:rsid w:val="7B762E74"/>
    <w:rsid w:val="7B8C2698"/>
    <w:rsid w:val="7B975F45"/>
    <w:rsid w:val="7BC816D3"/>
    <w:rsid w:val="7BC9569A"/>
    <w:rsid w:val="7BDF310F"/>
    <w:rsid w:val="7BEE0103"/>
    <w:rsid w:val="7C0A0FE4"/>
    <w:rsid w:val="7C127041"/>
    <w:rsid w:val="7C254906"/>
    <w:rsid w:val="7C431A41"/>
    <w:rsid w:val="7C4D1E27"/>
    <w:rsid w:val="7C50507A"/>
    <w:rsid w:val="7C517547"/>
    <w:rsid w:val="7C5807CC"/>
    <w:rsid w:val="7C590818"/>
    <w:rsid w:val="7C7C10F6"/>
    <w:rsid w:val="7C853BEA"/>
    <w:rsid w:val="7C881368"/>
    <w:rsid w:val="7CC3633E"/>
    <w:rsid w:val="7CE27788"/>
    <w:rsid w:val="7CE85FF3"/>
    <w:rsid w:val="7CF308E3"/>
    <w:rsid w:val="7D044000"/>
    <w:rsid w:val="7D0C32F1"/>
    <w:rsid w:val="7D0F408D"/>
    <w:rsid w:val="7D491C6C"/>
    <w:rsid w:val="7D5429C0"/>
    <w:rsid w:val="7D562F5D"/>
    <w:rsid w:val="7D6E6D43"/>
    <w:rsid w:val="7D983576"/>
    <w:rsid w:val="7DAC53B7"/>
    <w:rsid w:val="7DB57A34"/>
    <w:rsid w:val="7DD70756"/>
    <w:rsid w:val="7DE60973"/>
    <w:rsid w:val="7DEF0916"/>
    <w:rsid w:val="7E057148"/>
    <w:rsid w:val="7E1E5218"/>
    <w:rsid w:val="7E4E00D8"/>
    <w:rsid w:val="7E5C5BD3"/>
    <w:rsid w:val="7E9A4E1F"/>
    <w:rsid w:val="7EA36676"/>
    <w:rsid w:val="7EA7723A"/>
    <w:rsid w:val="7EF56FBB"/>
    <w:rsid w:val="7F0768EB"/>
    <w:rsid w:val="7F143BEC"/>
    <w:rsid w:val="7F2F7F0A"/>
    <w:rsid w:val="7F4D0390"/>
    <w:rsid w:val="7F4F4108"/>
    <w:rsid w:val="7F5804E0"/>
    <w:rsid w:val="7F715AF2"/>
    <w:rsid w:val="7F886E69"/>
    <w:rsid w:val="7FBD5515"/>
    <w:rsid w:val="7FFD6A8C"/>
    <w:rsid w:val="BB7FA927"/>
    <w:rsid w:val="F5FFD31F"/>
    <w:rsid w:val="F6B7CA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286"/>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link w:val="967"/>
    <w:qFormat/>
    <w:uiPriority w:val="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2"/>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table of authorities"/>
    <w:basedOn w:val="1"/>
    <w:next w:val="1"/>
    <w:qFormat/>
    <w:uiPriority w:val="0"/>
    <w:pPr>
      <w:adjustRightInd/>
      <w:spacing w:line="360" w:lineRule="auto"/>
      <w:ind w:left="420" w:leftChars="200"/>
    </w:pPr>
    <w:rPr>
      <w:rFonts w:ascii="等线" w:hAnsi="等线" w:eastAsia="楷体_GB2312"/>
      <w:sz w:val="24"/>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33"/>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List Bullet"/>
    <w:basedOn w:val="1"/>
    <w:qFormat/>
    <w:uiPriority w:val="0"/>
    <w:pPr>
      <w:widowControl/>
      <w:tabs>
        <w:tab w:val="left" w:pos="900"/>
      </w:tabs>
      <w:adjustRightInd/>
      <w:spacing w:before="100" w:beforeAutospacing="1" w:afterLines="50" w:afterAutospacing="1"/>
      <w:ind w:left="900" w:hanging="420"/>
      <w:jc w:val="left"/>
    </w:pPr>
    <w:rPr>
      <w:kern w:val="0"/>
      <w:szCs w:val="20"/>
    </w:rPr>
  </w:style>
  <w:style w:type="paragraph" w:styleId="21">
    <w:name w:val="Document Map"/>
    <w:basedOn w:val="1"/>
    <w:link w:val="206"/>
    <w:qFormat/>
    <w:uiPriority w:val="0"/>
    <w:pPr>
      <w:shd w:val="clear" w:color="auto" w:fill="000080"/>
    </w:pPr>
  </w:style>
  <w:style w:type="paragraph" w:styleId="22">
    <w:name w:val="annotation text"/>
    <w:basedOn w:val="1"/>
    <w:link w:val="347"/>
    <w:qFormat/>
    <w:uiPriority w:val="0"/>
    <w:pPr>
      <w:jc w:val="left"/>
    </w:pPr>
  </w:style>
  <w:style w:type="paragraph" w:styleId="23">
    <w:name w:val="Salutation"/>
    <w:basedOn w:val="1"/>
    <w:next w:val="1"/>
    <w:link w:val="301"/>
    <w:qFormat/>
    <w:uiPriority w:val="0"/>
    <w:rPr>
      <w:rFonts w:ascii="仿宋_GB2312" w:eastAsia="仿宋_GB2312"/>
      <w:sz w:val="28"/>
      <w:szCs w:val="20"/>
    </w:rPr>
  </w:style>
  <w:style w:type="paragraph" w:styleId="24">
    <w:name w:val="Body Text 3"/>
    <w:basedOn w:val="1"/>
    <w:link w:val="33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8"/>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5"/>
    <w:qFormat/>
    <w:uiPriority w:val="0"/>
    <w:pPr>
      <w:ind w:left="100" w:leftChars="2500"/>
    </w:pPr>
    <w:rPr>
      <w:rFonts w:ascii="宋体"/>
      <w:sz w:val="24"/>
      <w:szCs w:val="21"/>
      <w:lang w:val="zh-CN"/>
    </w:rPr>
  </w:style>
  <w:style w:type="paragraph" w:styleId="38">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9">
    <w:name w:val="endnote text"/>
    <w:basedOn w:val="1"/>
    <w:link w:val="935"/>
    <w:qFormat/>
    <w:uiPriority w:val="99"/>
    <w:rPr>
      <w:lang w:val="zh-CN"/>
    </w:rPr>
  </w:style>
  <w:style w:type="paragraph" w:styleId="40">
    <w:name w:val="Balloon Text"/>
    <w:basedOn w:val="1"/>
    <w:link w:val="192"/>
    <w:qFormat/>
    <w:uiPriority w:val="99"/>
    <w:rPr>
      <w:sz w:val="18"/>
      <w:szCs w:val="18"/>
    </w:rPr>
  </w:style>
  <w:style w:type="paragraph" w:styleId="41">
    <w:name w:val="footer"/>
    <w:basedOn w:val="1"/>
    <w:link w:val="386"/>
    <w:qFormat/>
    <w:uiPriority w:val="99"/>
    <w:pPr>
      <w:tabs>
        <w:tab w:val="center" w:pos="4153"/>
        <w:tab w:val="right" w:pos="8306"/>
      </w:tabs>
      <w:snapToGrid w:val="0"/>
      <w:jc w:val="left"/>
    </w:pPr>
    <w:rPr>
      <w:sz w:val="18"/>
      <w:szCs w:val="18"/>
    </w:rPr>
  </w:style>
  <w:style w:type="paragraph" w:styleId="42">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link w:val="988"/>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3"/>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39"/>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able of figures"/>
    <w:basedOn w:val="1"/>
    <w:next w:val="1"/>
    <w:semiHidden/>
    <w:qFormat/>
    <w:uiPriority w:val="0"/>
    <w:pPr>
      <w:tabs>
        <w:tab w:val="left" w:pos="1270"/>
      </w:tabs>
      <w:adjustRightInd/>
      <w:spacing w:line="360" w:lineRule="auto"/>
      <w:ind w:left="1270" w:hanging="420"/>
      <w:jc w:val="left"/>
    </w:pPr>
    <w:rPr>
      <w:smallCaps/>
      <w:sz w:val="20"/>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5"/>
    <w:qFormat/>
    <w:uiPriority w:val="0"/>
    <w:pPr>
      <w:spacing w:after="120" w:line="480" w:lineRule="auto"/>
    </w:pPr>
  </w:style>
  <w:style w:type="paragraph" w:styleId="59">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9"/>
    <w:qFormat/>
    <w:uiPriority w:val="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101"/>
    <w:qFormat/>
    <w:uiPriority w:val="0"/>
    <w:rPr>
      <w:b/>
      <w:bCs/>
    </w:rPr>
  </w:style>
  <w:style w:type="paragraph" w:styleId="63">
    <w:name w:val="Body Text First Indent"/>
    <w:basedOn w:val="3"/>
    <w:next w:val="52"/>
    <w:link w:val="324"/>
    <w:qFormat/>
    <w:uiPriority w:val="99"/>
    <w:pPr>
      <w:ind w:firstLine="420"/>
    </w:pPr>
    <w:rPr>
      <w:rFonts w:hAnsi="Calibri" w:cs="Times New Roman"/>
      <w:snapToGrid/>
      <w:szCs w:val="20"/>
    </w:rPr>
  </w:style>
  <w:style w:type="paragraph" w:styleId="64">
    <w:name w:val="Body Text First Indent 2"/>
    <w:basedOn w:val="26"/>
    <w:link w:val="126"/>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1"/>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0"/>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0"/>
    <w:rPr>
      <w:sz w:val="21"/>
      <w:szCs w:val="21"/>
    </w:rPr>
  </w:style>
  <w:style w:type="paragraph" w:customStyle="1" w:styleId="83">
    <w:name w:val="Default"/>
    <w:next w:val="84"/>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5">
    <w:name w:val="标题 2 字符"/>
    <w:qFormat/>
    <w:uiPriority w:val="0"/>
    <w:rPr>
      <w:rFonts w:ascii="仿宋_GB2312" w:hAnsi="Times New Roman" w:eastAsia="仿宋_GB2312" w:cs="Times New Roman"/>
      <w:b/>
      <w:kern w:val="2"/>
      <w:sz w:val="24"/>
      <w:lang w:val="zh-CN"/>
    </w:rPr>
  </w:style>
  <w:style w:type="paragraph" w:customStyle="1" w:styleId="86">
    <w:name w:val="[Normal]"/>
    <w:qFormat/>
    <w:uiPriority w:val="0"/>
    <w:rPr>
      <w:rFonts w:ascii="宋体" w:hAnsi="宋体" w:eastAsia="宋体" w:cs="Times New Roman"/>
      <w:sz w:val="24"/>
      <w:szCs w:val="22"/>
      <w:lang w:val="zh-CN"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99"/>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2"/>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9"/>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0"/>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4"/>
    <w:qFormat/>
    <w:uiPriority w:val="0"/>
    <w:rPr>
      <w:rFonts w:ascii="宋体" w:hAnsi="宋体"/>
      <w:kern w:val="2"/>
      <w:sz w:val="21"/>
      <w:szCs w:val="24"/>
    </w:rPr>
  </w:style>
  <w:style w:type="character" w:customStyle="1" w:styleId="127">
    <w:name w:val="font11"/>
    <w:basedOn w:val="73"/>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3"/>
    <w:qFormat/>
    <w:uiPriority w:val="0"/>
    <w:rPr>
      <w:rFonts w:ascii="Arial" w:hAnsi="Arial" w:eastAsia="黑体" w:cs="Arial"/>
      <w:snapToGrid w:val="0"/>
      <w:kern w:val="0"/>
      <w:szCs w:val="21"/>
    </w:rPr>
  </w:style>
  <w:style w:type="character" w:customStyle="1" w:styleId="130">
    <w:name w:val="纯文本 Char"/>
    <w:link w:val="34"/>
    <w:qFormat/>
    <w:uiPriority w:val="99"/>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8"/>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99"/>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9"/>
    <w:qFormat/>
    <w:uiPriority w:val="9"/>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99"/>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7"/>
    <w:qFormat/>
    <w:uiPriority w:val="0"/>
    <w:rPr>
      <w:rFonts w:ascii="宋体"/>
      <w:kern w:val="2"/>
      <w:sz w:val="24"/>
      <w:szCs w:val="21"/>
      <w:lang w:val="zh-CN"/>
    </w:rPr>
  </w:style>
  <w:style w:type="character" w:customStyle="1" w:styleId="186">
    <w:name w:val="标题 9 Char"/>
    <w:link w:val="12"/>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0"/>
    <w:qFormat/>
    <w:uiPriority w:val="99"/>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6"/>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99"/>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1"/>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9"/>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3"/>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1"/>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7"/>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8"/>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3"/>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表段落1"/>
    <w:basedOn w:val="1"/>
    <w:link w:val="983"/>
    <w:qFormat/>
    <w:uiPriority w:val="0"/>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6"/>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99"/>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2"/>
    <w:qFormat/>
    <w:uiPriority w:val="0"/>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1"/>
    <w:qFormat/>
    <w:uiPriority w:val="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99"/>
    <w:rPr>
      <w:rFonts w:ascii="Calibri" w:hAnsi="Calibri" w:eastAsia="黑体" w:cs="Arial"/>
      <w:snapToGrid w:val="0"/>
      <w:kern w:val="2"/>
      <w:sz w:val="28"/>
      <w:szCs w:val="21"/>
    </w:rPr>
  </w:style>
  <w:style w:type="character" w:customStyle="1" w:styleId="296">
    <w:name w:val="标题 5 Char"/>
    <w:link w:val="8"/>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3"/>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9"/>
    <w:qFormat/>
    <w:uiPriority w:val="0"/>
    <w:rPr>
      <w:rFonts w:ascii="黑体" w:hAnsi="Courier New" w:eastAsia="黑体"/>
    </w:rPr>
  </w:style>
  <w:style w:type="character" w:customStyle="1" w:styleId="305">
    <w:name w:val="正文文本 2 Char1"/>
    <w:link w:val="58"/>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7"/>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0"/>
    <w:qFormat/>
    <w:uiPriority w:val="0"/>
    <w:rPr>
      <w:b/>
      <w:bCs/>
      <w:kern w:val="2"/>
      <w:sz w:val="24"/>
      <w:szCs w:val="24"/>
    </w:rPr>
  </w:style>
  <w:style w:type="character" w:customStyle="1" w:styleId="311">
    <w:name w:val="正文文本缩进 2 Char"/>
    <w:link w:val="38"/>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1"/>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99"/>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3"/>
    <w:qFormat/>
    <w:uiPriority w:val="99"/>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7"/>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4"/>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2"/>
    <w:qFormat/>
    <w:uiPriority w:val="99"/>
    <w:rPr>
      <w:kern w:val="2"/>
      <w:sz w:val="21"/>
      <w:szCs w:val="24"/>
    </w:rPr>
  </w:style>
  <w:style w:type="character" w:customStyle="1" w:styleId="348">
    <w:name w:val="签名 Char"/>
    <w:link w:val="43"/>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0"/>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1"/>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basedOn w:val="73"/>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0"/>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1"/>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2"/>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0"/>
    <w:rPr>
      <w:rFonts w:ascii="Arial" w:hAnsi="Arial" w:eastAsia="黑体" w:cs="Arial"/>
      <w:b/>
      <w:bCs/>
      <w:snapToGrid w:val="0"/>
      <w:kern w:val="44"/>
      <w:sz w:val="44"/>
      <w:szCs w:val="44"/>
    </w:rPr>
  </w:style>
  <w:style w:type="character" w:customStyle="1" w:styleId="424">
    <w:name w:val="style36"/>
    <w:basedOn w:val="73"/>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0"/>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4">
    <w:name w:val="gray6"/>
    <w:basedOn w:val="73"/>
    <w:qFormat/>
    <w:uiPriority w:val="0"/>
    <w:rPr>
      <w:rFonts w:ascii="Arial" w:hAnsi="Arial" w:eastAsia="黑体" w:cs="Arial"/>
      <w:snapToGrid w:val="0"/>
      <w:kern w:val="0"/>
      <w:szCs w:val="21"/>
    </w:rPr>
  </w:style>
  <w:style w:type="character" w:customStyle="1" w:styleId="435">
    <w:name w:val="hui"/>
    <w:basedOn w:val="73"/>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99"/>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3"/>
    <w:next w:val="83"/>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3"/>
    <w:next w:val="83"/>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8"/>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0"/>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7"/>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8"/>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1"/>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8"/>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9"/>
    <w:qFormat/>
    <w:uiPriority w:val="99"/>
    <w:rPr>
      <w:kern w:val="2"/>
      <w:sz w:val="21"/>
      <w:szCs w:val="24"/>
      <w:lang w:val="zh-CN"/>
    </w:rPr>
  </w:style>
  <w:style w:type="character" w:customStyle="1" w:styleId="936">
    <w:name w:val="无间隔 Char"/>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99"/>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3"/>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character" w:customStyle="1" w:styleId="967">
    <w:name w:val="标题 3 Char"/>
    <w:basedOn w:val="73"/>
    <w:link w:val="5"/>
    <w:qFormat/>
    <w:uiPriority w:val="9"/>
    <w:rPr>
      <w:b/>
      <w:bCs/>
      <w:kern w:val="2"/>
      <w:sz w:val="32"/>
      <w:szCs w:val="32"/>
    </w:rPr>
  </w:style>
  <w:style w:type="paragraph" w:customStyle="1" w:styleId="968">
    <w:name w:val="1册标题1"/>
    <w:basedOn w:val="1"/>
    <w:next w:val="1"/>
    <w:qFormat/>
    <w:uiPriority w:val="99"/>
    <w:pPr>
      <w:adjustRightInd/>
      <w:spacing w:beforeLines="50" w:afterLines="50" w:line="300" w:lineRule="auto"/>
      <w:jc w:val="center"/>
      <w:outlineLvl w:val="0"/>
    </w:pPr>
    <w:rPr>
      <w:rFonts w:ascii="Arial" w:hAnsi="Arial" w:eastAsia="黑体"/>
      <w:b/>
      <w:bCs/>
      <w:sz w:val="48"/>
      <w:szCs w:val="20"/>
    </w:rPr>
  </w:style>
  <w:style w:type="paragraph" w:customStyle="1" w:styleId="969">
    <w:name w:val="标题样式"/>
    <w:basedOn w:val="1"/>
    <w:next w:val="1"/>
    <w:qFormat/>
    <w:uiPriority w:val="99"/>
    <w:pPr>
      <w:overflowPunct w:val="0"/>
      <w:autoSpaceDE w:val="0"/>
      <w:adjustRightInd/>
      <w:jc w:val="center"/>
      <w:textAlignment w:val="baseline"/>
    </w:pPr>
    <w:rPr>
      <w:rFonts w:ascii="Calibri" w:hAnsi="Calibri" w:eastAsia="宋体;SimSun"/>
      <w:b/>
      <w:sz w:val="24"/>
      <w:lang w:val="en-GB"/>
    </w:rPr>
  </w:style>
  <w:style w:type="character" w:customStyle="1" w:styleId="970">
    <w:name w:val="NormalCharacter"/>
    <w:qFormat/>
    <w:uiPriority w:val="0"/>
    <w:rPr>
      <w:kern w:val="2"/>
      <w:sz w:val="21"/>
      <w:szCs w:val="24"/>
      <w:lang w:val="en-US" w:eastAsia="zh-CN" w:bidi="ar-SA"/>
    </w:rPr>
  </w:style>
  <w:style w:type="paragraph" w:customStyle="1" w:styleId="971">
    <w:name w:val="列表段落2"/>
    <w:basedOn w:val="1"/>
    <w:qFormat/>
    <w:uiPriority w:val="34"/>
    <w:pPr>
      <w:adjustRightInd/>
      <w:ind w:firstLine="420" w:firstLineChars="200"/>
    </w:pPr>
    <w:rPr>
      <w:rFonts w:ascii="等线" w:hAnsi="等线" w:eastAsia="等线"/>
    </w:rPr>
  </w:style>
  <w:style w:type="character" w:customStyle="1" w:styleId="972">
    <w:name w:val="fontstyle01"/>
    <w:basedOn w:val="73"/>
    <w:qFormat/>
    <w:uiPriority w:val="0"/>
    <w:rPr>
      <w:rFonts w:ascii="仿宋_GB2312" w:hAnsi="仿宋_GB2312" w:eastAsia="仿宋_GB2312" w:cs="仿宋_GB2312"/>
      <w:color w:val="000000"/>
      <w:sz w:val="32"/>
      <w:szCs w:val="32"/>
    </w:rPr>
  </w:style>
  <w:style w:type="paragraph" w:customStyle="1" w:styleId="973">
    <w:name w:val="正文（1）"/>
    <w:basedOn w:val="1"/>
    <w:qFormat/>
    <w:uiPriority w:val="0"/>
    <w:pPr>
      <w:numPr>
        <w:ilvl w:val="0"/>
        <w:numId w:val="1"/>
      </w:numPr>
    </w:pPr>
  </w:style>
  <w:style w:type="character" w:customStyle="1" w:styleId="974">
    <w:name w:val="未处理的提及2"/>
    <w:basedOn w:val="73"/>
    <w:semiHidden/>
    <w:unhideWhenUsed/>
    <w:qFormat/>
    <w:uiPriority w:val="99"/>
    <w:rPr>
      <w:color w:val="605E5C"/>
      <w:shd w:val="clear" w:color="auto" w:fill="E1DFDD"/>
    </w:rPr>
  </w:style>
  <w:style w:type="character" w:customStyle="1" w:styleId="975">
    <w:name w:val="Internet 链接"/>
    <w:qFormat/>
    <w:uiPriority w:val="99"/>
    <w:rPr>
      <w:rFonts w:ascii="Arial" w:hAnsi="Arial" w:eastAsia="黑体;SimHei"/>
      <w:color w:val="000000"/>
      <w:kern w:val="0"/>
      <w:sz w:val="18"/>
      <w:u w:val="none"/>
    </w:rPr>
  </w:style>
  <w:style w:type="character" w:customStyle="1" w:styleId="976">
    <w:name w:val="样式 小四"/>
    <w:qFormat/>
    <w:uiPriority w:val="0"/>
    <w:rPr>
      <w:sz w:val="21"/>
    </w:rPr>
  </w:style>
  <w:style w:type="character" w:customStyle="1" w:styleId="977">
    <w:name w:val="Head 2"/>
    <w:qFormat/>
    <w:uiPriority w:val="0"/>
    <w:rPr>
      <w:rFonts w:ascii="仿宋_GB2312"/>
      <w:bCs/>
      <w:iCs/>
      <w:sz w:val="24"/>
    </w:rPr>
  </w:style>
  <w:style w:type="character" w:customStyle="1" w:styleId="97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979">
    <w:name w:val="目录 1 + 行距: 多倍行距 2.5 字行 Char"/>
    <w:link w:val="980"/>
    <w:qFormat/>
    <w:uiPriority w:val="0"/>
    <w:rPr>
      <w:rFonts w:ascii="仿宋_GB2312" w:eastAsia="仿宋_GB2312"/>
      <w:b/>
      <w:bCs/>
      <w:caps/>
      <w:sz w:val="36"/>
      <w:szCs w:val="36"/>
    </w:rPr>
  </w:style>
  <w:style w:type="paragraph" w:customStyle="1" w:styleId="980">
    <w:name w:val="目录 1 + 行距: 多倍行距 2.5 字行"/>
    <w:basedOn w:val="44"/>
    <w:link w:val="979"/>
    <w:qFormat/>
    <w:uiPriority w:val="0"/>
    <w:pPr>
      <w:tabs>
        <w:tab w:val="right" w:leader="dot" w:pos="9060"/>
      </w:tabs>
      <w:adjustRightInd/>
      <w:spacing w:before="120" w:after="120" w:line="600" w:lineRule="auto"/>
      <w:ind w:firstLine="349" w:firstLineChars="97"/>
      <w:jc w:val="left"/>
    </w:pPr>
    <w:rPr>
      <w:rFonts w:ascii="仿宋_GB2312" w:eastAsia="仿宋_GB2312"/>
      <w:b/>
      <w:bCs/>
      <w:caps/>
      <w:kern w:val="0"/>
      <w:sz w:val="36"/>
      <w:szCs w:val="36"/>
    </w:rPr>
  </w:style>
  <w:style w:type="character" w:customStyle="1" w:styleId="981">
    <w:name w:val="bt Char1"/>
    <w:qFormat/>
    <w:uiPriority w:val="0"/>
    <w:rPr>
      <w:rFonts w:eastAsia="宋体"/>
      <w:kern w:val="2"/>
      <w:sz w:val="21"/>
      <w:szCs w:val="24"/>
      <w:lang w:val="en-US" w:eastAsia="zh-CN" w:bidi="ar-SA"/>
    </w:rPr>
  </w:style>
  <w:style w:type="character" w:customStyle="1" w:styleId="982">
    <w:name w:val="normal_text"/>
    <w:basedOn w:val="73"/>
    <w:qFormat/>
    <w:uiPriority w:val="0"/>
  </w:style>
  <w:style w:type="character" w:customStyle="1" w:styleId="983">
    <w:name w:val="List Paragraph Char"/>
    <w:link w:val="261"/>
    <w:qFormat/>
    <w:locked/>
    <w:uiPriority w:val="0"/>
    <w:rPr>
      <w:rFonts w:eastAsia="楷体_GB2312" w:cs="Lucida Sans"/>
      <w:kern w:val="2"/>
      <w:sz w:val="24"/>
      <w:szCs w:val="24"/>
    </w:rPr>
  </w:style>
  <w:style w:type="character" w:customStyle="1" w:styleId="984">
    <w:name w:val="line1"/>
    <w:qFormat/>
    <w:uiPriority w:val="0"/>
    <w:rPr>
      <w:u w:val="none"/>
    </w:rPr>
  </w:style>
  <w:style w:type="character" w:customStyle="1" w:styleId="985">
    <w:name w:val="style181"/>
    <w:qFormat/>
    <w:uiPriority w:val="0"/>
    <w:rPr>
      <w:rFonts w:hint="default" w:ascii="Arial" w:hAnsi="Arial" w:cs="Arial"/>
      <w:color w:val="000000"/>
      <w:sz w:val="18"/>
      <w:szCs w:val="18"/>
    </w:rPr>
  </w:style>
  <w:style w:type="character" w:customStyle="1" w:styleId="986">
    <w:name w:val="hei14b1"/>
    <w:qFormat/>
    <w:uiPriority w:val="0"/>
    <w:rPr>
      <w:b/>
      <w:bCs/>
      <w:color w:val="333333"/>
      <w:sz w:val="21"/>
      <w:szCs w:val="21"/>
    </w:rPr>
  </w:style>
  <w:style w:type="character" w:customStyle="1" w:styleId="987">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988">
    <w:name w:val="目录 1 Char"/>
    <w:link w:val="44"/>
    <w:qFormat/>
    <w:uiPriority w:val="0"/>
    <w:rPr>
      <w:kern w:val="2"/>
      <w:sz w:val="21"/>
      <w:szCs w:val="24"/>
    </w:rPr>
  </w:style>
  <w:style w:type="character" w:customStyle="1" w:styleId="989">
    <w:name w:val="huide001"/>
    <w:qFormat/>
    <w:uiPriority w:val="0"/>
    <w:rPr>
      <w:rFonts w:hint="default" w:ascii="Arial" w:hAnsi="Arial" w:cs="Arial"/>
      <w:color w:val="666666"/>
      <w:sz w:val="18"/>
      <w:szCs w:val="18"/>
    </w:rPr>
  </w:style>
  <w:style w:type="character" w:customStyle="1" w:styleId="990">
    <w:name w:val="para"/>
    <w:basedOn w:val="73"/>
    <w:qFormat/>
    <w:uiPriority w:val="0"/>
  </w:style>
  <w:style w:type="character" w:customStyle="1" w:styleId="99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992">
    <w:name w:val="A C"/>
    <w:qFormat/>
    <w:uiPriority w:val="0"/>
    <w:rPr>
      <w:rFonts w:ascii="仿宋_GB2312"/>
      <w:bCs/>
      <w:iCs/>
      <w:sz w:val="24"/>
    </w:rPr>
  </w:style>
  <w:style w:type="character" w:customStyle="1" w:styleId="993">
    <w:name w:val="point_normal1"/>
    <w:qFormat/>
    <w:uiPriority w:val="0"/>
    <w:rPr>
      <w:rFonts w:hint="default" w:ascii="Arial" w:hAnsi="Arial" w:cs="Arial"/>
      <w:sz w:val="18"/>
      <w:szCs w:val="18"/>
    </w:rPr>
  </w:style>
  <w:style w:type="paragraph" w:customStyle="1" w:styleId="994">
    <w:name w:val="样式 标题 3"/>
    <w:basedOn w:val="5"/>
    <w:next w:val="995"/>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995">
    <w:name w:val="最新标题4"/>
    <w:basedOn w:val="996"/>
    <w:next w:val="1"/>
    <w:qFormat/>
    <w:uiPriority w:val="0"/>
    <w:pPr>
      <w:tabs>
        <w:tab w:val="left" w:pos="2100"/>
      </w:tabs>
      <w:spacing w:after="120"/>
      <w:ind w:left="0" w:firstLine="0"/>
    </w:pPr>
  </w:style>
  <w:style w:type="paragraph" w:customStyle="1" w:styleId="996">
    <w:name w:val="样式 标题 4"/>
    <w:basedOn w:val="997"/>
    <w:next w:val="999"/>
    <w:qFormat/>
    <w:uiPriority w:val="0"/>
    <w:pPr>
      <w:tabs>
        <w:tab w:val="left" w:pos="2100"/>
      </w:tabs>
      <w:spacing w:after="50"/>
      <w:ind w:left="2100" w:hanging="420"/>
    </w:pPr>
  </w:style>
  <w:style w:type="paragraph" w:customStyle="1" w:styleId="997">
    <w:name w:val="样式 标题 4Chapter X.X.X.X. + 段后: 0.5 行1"/>
    <w:basedOn w:val="998"/>
    <w:qFormat/>
    <w:uiPriority w:val="0"/>
    <w:pPr>
      <w:spacing w:after="120"/>
    </w:pPr>
  </w:style>
  <w:style w:type="paragraph" w:customStyle="1" w:styleId="998">
    <w:name w:val="样式 标题 4 + 段后: 0.5 行"/>
    <w:basedOn w:val="7"/>
    <w:qFormat/>
    <w:uiPriority w:val="0"/>
    <w:pPr>
      <w:keepLines w:val="0"/>
      <w:tabs>
        <w:tab w:val="clear" w:pos="864"/>
      </w:tabs>
      <w:adjustRightInd/>
      <w:spacing w:before="120" w:afterLines="50" w:line="240" w:lineRule="auto"/>
      <w:ind w:left="0" w:firstLine="0"/>
      <w:jc w:val="left"/>
    </w:pPr>
    <w:rPr>
      <w:rFonts w:ascii="宋体" w:hAnsi="Times New Roman" w:eastAsia="宋体" w:cs="宋体"/>
      <w:snapToGrid w:val="0"/>
      <w:kern w:val="0"/>
      <w:sz w:val="21"/>
      <w:szCs w:val="20"/>
      <w:lang w:val="en-US"/>
    </w:rPr>
  </w:style>
  <w:style w:type="paragraph" w:customStyle="1" w:styleId="999">
    <w:name w:val="样式 正文"/>
    <w:basedOn w:val="1"/>
    <w:next w:val="1"/>
    <w:qFormat/>
    <w:uiPriority w:val="0"/>
    <w:pPr>
      <w:adjustRightInd/>
      <w:spacing w:afterLines="50"/>
      <w:jc w:val="left"/>
    </w:pPr>
    <w:rPr>
      <w:rFonts w:ascii="宋体" w:cs="宋体"/>
      <w:snapToGrid w:val="0"/>
      <w:kern w:val="0"/>
      <w:szCs w:val="20"/>
    </w:rPr>
  </w:style>
  <w:style w:type="paragraph" w:customStyle="1" w:styleId="1000">
    <w:name w:val="样式 模板描述"/>
    <w:basedOn w:val="1"/>
    <w:next w:val="999"/>
    <w:qFormat/>
    <w:uiPriority w:val="0"/>
    <w:pPr>
      <w:numPr>
        <w:ilvl w:val="1"/>
        <w:numId w:val="2"/>
      </w:numPr>
      <w:adjustRightInd/>
      <w:spacing w:afterLines="50"/>
      <w:ind w:left="0" w:firstLine="0"/>
      <w:jc w:val="left"/>
    </w:pPr>
    <w:rPr>
      <w:rFonts w:ascii="宋体" w:cs="宋体"/>
      <w:i/>
      <w:iCs/>
      <w:snapToGrid w:val="0"/>
      <w:color w:val="0000FF"/>
      <w:kern w:val="0"/>
      <w:szCs w:val="21"/>
    </w:rPr>
  </w:style>
  <w:style w:type="paragraph" w:customStyle="1" w:styleId="1001">
    <w:name w:val="样式 标题 2Chapter X.X. Statementh22Header 2l2Level 2 Headhea...1"/>
    <w:basedOn w:val="5"/>
    <w:qFormat/>
    <w:uiPriority w:val="0"/>
    <w:pPr>
      <w:keepLines w:val="0"/>
      <w:numPr>
        <w:ilvl w:val="0"/>
        <w:numId w:val="3"/>
      </w:numPr>
      <w:tabs>
        <w:tab w:val="left" w:pos="709"/>
        <w:tab w:val="clear" w:pos="360"/>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2">
    <w:name w:val="圆点"/>
    <w:basedOn w:val="1"/>
    <w:qFormat/>
    <w:uiPriority w:val="0"/>
    <w:pPr>
      <w:adjustRightInd/>
      <w:spacing w:beforeLines="50" w:afterLines="50" w:line="360" w:lineRule="auto"/>
      <w:ind w:firstLine="480" w:firstLineChars="200"/>
    </w:pPr>
    <w:rPr>
      <w:rFonts w:ascii="仿宋_GB2312" w:eastAsia="仿宋_GB2312"/>
      <w:sz w:val="24"/>
    </w:rPr>
  </w:style>
  <w:style w:type="paragraph" w:customStyle="1" w:styleId="1003">
    <w:name w:val="标题 3Chapter X.X.X. + 段后: 0.5 行 + 段后: 0.5 行 + 段后: 0.5 行1"/>
    <w:basedOn w:val="1004"/>
    <w:qFormat/>
    <w:uiPriority w:val="0"/>
    <w:pPr>
      <w:tabs>
        <w:tab w:val="left" w:pos="709"/>
      </w:tabs>
    </w:pPr>
  </w:style>
  <w:style w:type="paragraph" w:customStyle="1" w:styleId="1004">
    <w:name w:val="样式 样式 标题 3Chapter X.X.X. + 段后: 0.5 行 + 段后: 0.5 行"/>
    <w:basedOn w:val="1005"/>
    <w:qFormat/>
    <w:uiPriority w:val="0"/>
    <w:pPr>
      <w:tabs>
        <w:tab w:val="left" w:pos="709"/>
      </w:tabs>
    </w:pPr>
  </w:style>
  <w:style w:type="paragraph" w:customStyle="1" w:styleId="1005">
    <w:name w:val="样式 标题 3Chapter X.X.X. + 段后: 0.5 行"/>
    <w:basedOn w:val="5"/>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6">
    <w:name w:val="公文标题1"/>
    <w:basedOn w:val="2"/>
    <w:next w:val="1"/>
    <w:qFormat/>
    <w:uiPriority w:val="0"/>
    <w:pPr>
      <w:numPr>
        <w:ilvl w:val="0"/>
        <w:numId w:val="4"/>
      </w:numPr>
      <w:tabs>
        <w:tab w:val="left" w:pos="360"/>
        <w:tab w:val="clear" w:pos="432"/>
      </w:tabs>
      <w:adjustRightInd/>
      <w:spacing w:before="100" w:after="100"/>
    </w:pPr>
    <w:rPr>
      <w:rFonts w:eastAsia="黑体"/>
      <w:sz w:val="30"/>
    </w:rPr>
  </w:style>
  <w:style w:type="character" w:customStyle="1" w:styleId="1007">
    <w:name w:val="正文文本首行缩进 字符1"/>
    <w:basedOn w:val="295"/>
    <w:semiHidden/>
    <w:qFormat/>
    <w:uiPriority w:val="99"/>
    <w:rPr>
      <w:rFonts w:ascii="Times New Roman" w:hAnsi="Times New Roman" w:eastAsia="宋体" w:cs="Times New Roman"/>
      <w:snapToGrid/>
      <w:kern w:val="2"/>
      <w:sz w:val="28"/>
      <w:szCs w:val="20"/>
    </w:rPr>
  </w:style>
  <w:style w:type="paragraph" w:customStyle="1" w:styleId="1008">
    <w:name w:val="Paragraph2"/>
    <w:basedOn w:val="1"/>
    <w:qFormat/>
    <w:uiPriority w:val="0"/>
    <w:pPr>
      <w:adjustRightInd/>
      <w:spacing w:before="80" w:afterLines="50"/>
      <w:ind w:left="720"/>
    </w:pPr>
    <w:rPr>
      <w:rFonts w:ascii="宋体"/>
      <w:snapToGrid w:val="0"/>
      <w:color w:val="000000"/>
      <w:kern w:val="0"/>
      <w:szCs w:val="20"/>
      <w:lang w:val="en-AU"/>
    </w:rPr>
  </w:style>
  <w:style w:type="paragraph" w:customStyle="1" w:styleId="1009">
    <w:name w:val="沈标题四"/>
    <w:basedOn w:val="7"/>
    <w:next w:val="1"/>
    <w:qFormat/>
    <w:uiPriority w:val="0"/>
    <w:pPr>
      <w:keepNext w:val="0"/>
      <w:keepLines w:val="0"/>
      <w:tabs>
        <w:tab w:val="clear" w:pos="864"/>
      </w:tabs>
      <w:adjustRightInd/>
      <w:spacing w:line="377" w:lineRule="auto"/>
      <w:ind w:left="0" w:firstLine="0"/>
    </w:pPr>
    <w:rPr>
      <w:rFonts w:ascii="Arial Narrow" w:hAnsi="Arial Narrow" w:eastAsia="方正姚体"/>
      <w:b w:val="0"/>
      <w:sz w:val="24"/>
      <w:szCs w:val="24"/>
      <w:lang w:val="en-US"/>
    </w:rPr>
  </w:style>
  <w:style w:type="paragraph" w:customStyle="1" w:styleId="1010">
    <w:name w:val="样式 正文文本缩进 + 仿宋_GB2312 小四 首行缩进:  0 厘米 行距: 1.5 倍行距"/>
    <w:basedOn w:val="26"/>
    <w:qFormat/>
    <w:uiPriority w:val="0"/>
    <w:pPr>
      <w:adjustRightInd/>
      <w:spacing w:line="360" w:lineRule="auto"/>
      <w:ind w:firstLine="0" w:firstLineChars="0"/>
    </w:pPr>
    <w:rPr>
      <w:rFonts w:ascii="仿宋_GB2312" w:hAnsi="Times New Roman" w:eastAsia="新宋体"/>
      <w:szCs w:val="20"/>
    </w:rPr>
  </w:style>
  <w:style w:type="paragraph" w:customStyle="1" w:styleId="1011">
    <w:name w:val="P2"/>
    <w:basedOn w:val="1"/>
    <w:qFormat/>
    <w:uiPriority w:val="0"/>
    <w:pPr>
      <w:widowControl/>
      <w:adjustRightInd/>
      <w:spacing w:before="240" w:line="240" w:lineRule="atLeast"/>
      <w:ind w:left="578"/>
      <w:jc w:val="left"/>
    </w:pPr>
    <w:rPr>
      <w:b/>
      <w:kern w:val="0"/>
      <w:szCs w:val="21"/>
      <w:lang w:val="en-AU" w:eastAsia="en-US"/>
    </w:rPr>
  </w:style>
  <w:style w:type="paragraph" w:customStyle="1" w:styleId="1012">
    <w:name w:val="样式 样式 样式 标题 3Chapter X.X.X. + 段后: 0.5 行 + 段后: 0.5 行 + 段后: 0.5 行"/>
    <w:basedOn w:val="1004"/>
    <w:qFormat/>
    <w:uiPriority w:val="0"/>
    <w:pPr>
      <w:spacing w:after="120"/>
    </w:pPr>
  </w:style>
  <w:style w:type="paragraph" w:customStyle="1" w:styleId="1013">
    <w:name w:val="页面边线"/>
    <w:basedOn w:val="1"/>
    <w:qFormat/>
    <w:uiPriority w:val="0"/>
    <w:pPr>
      <w:spacing w:line="360" w:lineRule="atLeast"/>
      <w:textAlignment w:val="baseline"/>
    </w:pPr>
    <w:rPr>
      <w:rFonts w:ascii="Century" w:hAnsi="Century"/>
      <w:kern w:val="0"/>
      <w:szCs w:val="20"/>
      <w:lang w:eastAsia="ja-JP"/>
    </w:rPr>
  </w:style>
  <w:style w:type="paragraph" w:customStyle="1" w:styleId="1014">
    <w:name w:val="S4-I-L15-U"/>
    <w:basedOn w:val="1"/>
    <w:qFormat/>
    <w:uiPriority w:val="0"/>
    <w:pPr>
      <w:adjustRightInd/>
      <w:spacing w:line="360" w:lineRule="auto"/>
    </w:pPr>
    <w:rPr>
      <w:b/>
      <w:i/>
      <w:sz w:val="24"/>
      <w:u w:val="single"/>
    </w:rPr>
  </w:style>
  <w:style w:type="paragraph" w:customStyle="1" w:styleId="1015">
    <w:name w:val="标题1"/>
    <w:basedOn w:val="34"/>
    <w:qFormat/>
    <w:uiPriority w:val="0"/>
    <w:pPr>
      <w:adjustRightInd/>
      <w:spacing w:line="360" w:lineRule="auto"/>
    </w:pPr>
    <w:rPr>
      <w:rFonts w:cstheme="minorBidi"/>
      <w:b/>
      <w:snapToGrid/>
      <w:sz w:val="30"/>
      <w:szCs w:val="22"/>
    </w:rPr>
  </w:style>
  <w:style w:type="paragraph" w:customStyle="1" w:styleId="1016">
    <w:name w:val="标书_标题2"/>
    <w:basedOn w:val="4"/>
    <w:qFormat/>
    <w:uiPriority w:val="0"/>
    <w:pPr>
      <w:tabs>
        <w:tab w:val="left" w:pos="720"/>
        <w:tab w:val="clear" w:pos="432"/>
      </w:tabs>
      <w:spacing w:before="100" w:line="415" w:lineRule="auto"/>
      <w:ind w:left="0" w:firstLine="0"/>
    </w:pPr>
    <w:rPr>
      <w:rFonts w:ascii="Arial" w:hAnsi="Arial" w:eastAsia="黑体"/>
      <w:sz w:val="28"/>
      <w:szCs w:val="20"/>
      <w:lang w:val="en-US"/>
    </w:rPr>
  </w:style>
  <w:style w:type="paragraph" w:customStyle="1" w:styleId="101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018">
    <w:name w:val="标准标题3"/>
    <w:basedOn w:val="5"/>
    <w:qFormat/>
    <w:uiPriority w:val="0"/>
    <w:pPr>
      <w:tabs>
        <w:tab w:val="left" w:pos="709"/>
        <w:tab w:val="left" w:pos="1050"/>
        <w:tab w:val="clear" w:pos="900"/>
      </w:tabs>
      <w:adjustRightInd/>
      <w:spacing w:line="240" w:lineRule="auto"/>
      <w:ind w:left="-258" w:leftChars="-258" w:firstLine="0"/>
      <w:jc w:val="left"/>
    </w:pPr>
    <w:rPr>
      <w:rFonts w:eastAsia="仿宋_GB2312"/>
      <w:sz w:val="28"/>
    </w:rPr>
  </w:style>
  <w:style w:type="paragraph" w:customStyle="1" w:styleId="1019">
    <w:name w:val="样式 标题 2Chapter X.X. Statementh22Header 2l2Level 2 Headhea..."/>
    <w:basedOn w:val="4"/>
    <w:qFormat/>
    <w:uiPriority w:val="0"/>
    <w:pPr>
      <w:keepLines w:val="0"/>
      <w:tabs>
        <w:tab w:val="left" w:pos="720"/>
        <w:tab w:val="clear" w:pos="432"/>
      </w:tabs>
      <w:spacing w:before="120" w:afterLines="50" w:line="240" w:lineRule="auto"/>
      <w:ind w:left="0" w:firstLine="0"/>
    </w:pPr>
    <w:rPr>
      <w:rFonts w:ascii="宋体" w:hAnsi="Times New Roman" w:eastAsia="宋体" w:cs="宋体"/>
      <w:snapToGrid w:val="0"/>
      <w:kern w:val="0"/>
      <w:sz w:val="24"/>
      <w:szCs w:val="24"/>
      <w:lang w:val="en-US"/>
    </w:rPr>
  </w:style>
  <w:style w:type="paragraph" w:customStyle="1" w:styleId="1020">
    <w:name w:val="表格内容"/>
    <w:basedOn w:val="3"/>
    <w:qFormat/>
    <w:uiPriority w:val="0"/>
    <w:pPr>
      <w:suppressLineNumbers/>
      <w:suppressAutoHyphens/>
      <w:autoSpaceDE/>
      <w:autoSpaceDN/>
      <w:adjustRightInd/>
      <w:spacing w:after="120" w:line="240" w:lineRule="auto"/>
    </w:pPr>
    <w:rPr>
      <w:rFonts w:ascii="Times New Roman" w:hAnsi="Times New Roman" w:cs="Times New Roman"/>
      <w:snapToGrid/>
      <w:kern w:val="1"/>
      <w:sz w:val="21"/>
      <w:szCs w:val="24"/>
      <w:lang w:val="en-US" w:eastAsia="ar-SA"/>
    </w:rPr>
  </w:style>
  <w:style w:type="paragraph" w:customStyle="1" w:styleId="1021">
    <w:name w:val="项目符号B"/>
    <w:basedOn w:val="1"/>
    <w:qFormat/>
    <w:uiPriority w:val="0"/>
    <w:pPr>
      <w:tabs>
        <w:tab w:val="left" w:pos="420"/>
      </w:tabs>
      <w:adjustRightInd/>
      <w:spacing w:line="360" w:lineRule="auto"/>
    </w:pPr>
    <w:rPr>
      <w:rFonts w:ascii="Arial" w:hAnsi="Arial"/>
      <w:sz w:val="24"/>
      <w:szCs w:val="20"/>
    </w:rPr>
  </w:style>
  <w:style w:type="paragraph" w:customStyle="1" w:styleId="1022">
    <w:name w:val="huide00"/>
    <w:basedOn w:val="1"/>
    <w:qFormat/>
    <w:uiPriority w:val="0"/>
    <w:pPr>
      <w:widowControl/>
      <w:adjustRightInd/>
      <w:spacing w:before="100" w:beforeAutospacing="1" w:after="100" w:afterAutospacing="1"/>
      <w:jc w:val="left"/>
    </w:pPr>
    <w:rPr>
      <w:rFonts w:ascii="Arial" w:hAnsi="Arial" w:eastAsia="Arial Unicode MS" w:cs="Arial"/>
      <w:color w:val="666666"/>
      <w:kern w:val="0"/>
      <w:sz w:val="18"/>
      <w:szCs w:val="18"/>
    </w:rPr>
  </w:style>
  <w:style w:type="paragraph" w:customStyle="1" w:styleId="1023">
    <w:name w:val="_Style 10"/>
    <w:basedOn w:val="1"/>
    <w:qFormat/>
    <w:uiPriority w:val="0"/>
    <w:pPr>
      <w:adjustRightInd/>
    </w:pPr>
    <w:rPr>
      <w:rFonts w:ascii="仿宋_GB2312" w:eastAsia="仿宋_GB2312"/>
      <w:b/>
      <w:sz w:val="32"/>
      <w:szCs w:val="32"/>
    </w:rPr>
  </w:style>
  <w:style w:type="paragraph" w:customStyle="1" w:styleId="1024">
    <w:name w:val="样式 标题 2"/>
    <w:basedOn w:val="4"/>
    <w:next w:val="1025"/>
    <w:qFormat/>
    <w:uiPriority w:val="0"/>
    <w:pPr>
      <w:keepLines w:val="0"/>
      <w:numPr>
        <w:ilvl w:val="3"/>
        <w:numId w:val="2"/>
      </w:numPr>
      <w:tabs>
        <w:tab w:val="left" w:pos="720"/>
        <w:tab w:val="left" w:pos="851"/>
        <w:tab w:val="clear" w:pos="432"/>
      </w:tabs>
      <w:spacing w:before="120" w:afterLines="50" w:line="240" w:lineRule="auto"/>
      <w:ind w:left="380" w:hanging="380"/>
    </w:pPr>
    <w:rPr>
      <w:rFonts w:ascii="宋体" w:hAnsi="Times New Roman" w:eastAsia="宋体" w:cs="宋体"/>
      <w:snapToGrid w:val="0"/>
      <w:kern w:val="0"/>
      <w:sz w:val="28"/>
      <w:szCs w:val="20"/>
      <w:lang w:val="en-US"/>
    </w:rPr>
  </w:style>
  <w:style w:type="paragraph" w:customStyle="1" w:styleId="1025">
    <w:name w:val="最新标题3"/>
    <w:basedOn w:val="994"/>
    <w:next w:val="995"/>
    <w:qFormat/>
    <w:uiPriority w:val="0"/>
    <w:pPr>
      <w:spacing w:after="120"/>
    </w:pPr>
  </w:style>
  <w:style w:type="paragraph" w:customStyle="1" w:styleId="1026">
    <w:name w:val="样式 标题 5H5ITT t5PA Pico Section5H5-Heading 5h5l5heading5...1"/>
    <w:basedOn w:val="8"/>
    <w:qFormat/>
    <w:uiPriority w:val="0"/>
    <w:pPr>
      <w:widowControl/>
      <w:tabs>
        <w:tab w:val="left" w:pos="1800"/>
        <w:tab w:val="clear" w:pos="1008"/>
      </w:tabs>
      <w:adjustRightInd/>
      <w:spacing w:before="0" w:after="0" w:line="360" w:lineRule="auto"/>
      <w:ind w:left="346" w:firstLine="0"/>
      <w:jc w:val="left"/>
    </w:pPr>
    <w:rPr>
      <w:rFonts w:ascii="宋体" w:hAnsi="宋体"/>
      <w:bCs w:val="0"/>
      <w:spacing w:val="-2"/>
      <w:kern w:val="28"/>
      <w:sz w:val="30"/>
      <w:szCs w:val="30"/>
    </w:rPr>
  </w:style>
  <w:style w:type="paragraph" w:customStyle="1" w:styleId="1027">
    <w:name w:val="InfoBlue"/>
    <w:basedOn w:val="1"/>
    <w:next w:val="3"/>
    <w:qFormat/>
    <w:uiPriority w:val="0"/>
    <w:pPr>
      <w:adjustRightInd/>
      <w:spacing w:afterLines="50"/>
      <w:ind w:left="720"/>
      <w:jc w:val="left"/>
    </w:pPr>
    <w:rPr>
      <w:rFonts w:ascii="宋体"/>
      <w:i/>
      <w:snapToGrid w:val="0"/>
      <w:color w:val="0000FF"/>
      <w:kern w:val="0"/>
      <w:szCs w:val="20"/>
    </w:rPr>
  </w:style>
  <w:style w:type="paragraph" w:customStyle="1" w:styleId="1028">
    <w:name w:val="样式 标题 2 + 五号"/>
    <w:basedOn w:val="4"/>
    <w:qFormat/>
    <w:uiPriority w:val="0"/>
    <w:pPr>
      <w:tabs>
        <w:tab w:val="left" w:pos="720"/>
        <w:tab w:val="clear" w:pos="432"/>
      </w:tabs>
      <w:spacing w:line="240" w:lineRule="auto"/>
      <w:ind w:left="0" w:firstLine="0"/>
    </w:pPr>
    <w:rPr>
      <w:rFonts w:ascii="宋体" w:hAnsi="宋体" w:eastAsia="宋体"/>
      <w:sz w:val="21"/>
      <w:lang w:val="en-US"/>
    </w:rPr>
  </w:style>
  <w:style w:type="paragraph" w:customStyle="1" w:styleId="1029">
    <w:name w:val="Style-正文"/>
    <w:basedOn w:val="1"/>
    <w:qFormat/>
    <w:uiPriority w:val="0"/>
    <w:pPr>
      <w:adjustRightInd/>
      <w:spacing w:line="360" w:lineRule="auto"/>
      <w:ind w:firstLine="420"/>
    </w:pPr>
    <w:rPr>
      <w:rFonts w:ascii="宋体" w:hAnsi="宋体"/>
      <w:sz w:val="24"/>
    </w:rPr>
  </w:style>
  <w:style w:type="paragraph" w:customStyle="1" w:styleId="1030">
    <w:name w:val="正文（标准）"/>
    <w:basedOn w:val="1"/>
    <w:next w:val="1"/>
    <w:qFormat/>
    <w:uiPriority w:val="0"/>
    <w:pPr>
      <w:adjustRightInd/>
      <w:spacing w:line="360" w:lineRule="auto"/>
      <w:ind w:firstLine="480" w:firstLineChars="200"/>
      <w:jc w:val="left"/>
    </w:pPr>
    <w:rPr>
      <w:rFonts w:ascii="宋体" w:hAnsi="宋体"/>
      <w:color w:val="000000"/>
      <w:sz w:val="24"/>
      <w:szCs w:val="20"/>
    </w:rPr>
  </w:style>
  <w:style w:type="paragraph" w:customStyle="1" w:styleId="1031">
    <w:name w:val="样式 标题 1 + 段后: 0.5 行"/>
    <w:basedOn w:val="2"/>
    <w:qFormat/>
    <w:uiPriority w:val="0"/>
    <w:pPr>
      <w:keepLines w:val="0"/>
      <w:tabs>
        <w:tab w:val="left" w:pos="360"/>
        <w:tab w:val="clear" w:pos="432"/>
      </w:tabs>
      <w:adjustRightInd/>
      <w:spacing w:before="120" w:afterLines="50" w:line="240" w:lineRule="auto"/>
      <w:ind w:left="0" w:firstLine="0"/>
      <w:jc w:val="left"/>
    </w:pPr>
    <w:rPr>
      <w:rFonts w:ascii="宋体" w:cs="宋体"/>
      <w:snapToGrid w:val="0"/>
      <w:kern w:val="0"/>
      <w:sz w:val="28"/>
      <w:szCs w:val="20"/>
    </w:rPr>
  </w:style>
  <w:style w:type="paragraph" w:customStyle="1" w:styleId="1032">
    <w:name w:val="Table - Text"/>
    <w:basedOn w:val="1"/>
    <w:qFormat/>
    <w:uiPriority w:val="0"/>
    <w:pPr>
      <w:widowControl/>
      <w:adjustRightInd/>
      <w:spacing w:before="60" w:afterLines="50"/>
      <w:jc w:val="left"/>
    </w:pPr>
    <w:rPr>
      <w:kern w:val="0"/>
      <w:szCs w:val="20"/>
      <w:lang w:eastAsia="en-US"/>
    </w:rPr>
  </w:style>
  <w:style w:type="paragraph" w:customStyle="1" w:styleId="1033">
    <w:name w:val="text"/>
    <w:basedOn w:val="1"/>
    <w:qFormat/>
    <w:uiPriority w:val="0"/>
    <w:pPr>
      <w:spacing w:before="120" w:line="360" w:lineRule="auto"/>
      <w:ind w:firstLine="425"/>
      <w:jc w:val="left"/>
      <w:textAlignment w:val="baseline"/>
    </w:pPr>
    <w:rPr>
      <w:rFonts w:ascii="宋体" w:hAnsi="Arial" w:cs="Arial"/>
      <w:bCs/>
      <w:kern w:val="0"/>
      <w:sz w:val="26"/>
      <w:szCs w:val="32"/>
    </w:rPr>
  </w:style>
  <w:style w:type="character" w:customStyle="1" w:styleId="1034">
    <w:name w:val="标题 字符1"/>
    <w:basedOn w:val="73"/>
    <w:qFormat/>
    <w:uiPriority w:val="10"/>
    <w:rPr>
      <w:rFonts w:asciiTheme="majorHAnsi" w:hAnsiTheme="majorHAnsi" w:eastAsiaTheme="majorEastAsia" w:cstheme="majorBidi"/>
      <w:b/>
      <w:bCs/>
      <w:sz w:val="32"/>
      <w:szCs w:val="32"/>
    </w:rPr>
  </w:style>
  <w:style w:type="paragraph" w:customStyle="1" w:styleId="1035">
    <w:name w:val="样式 样式 正文文本缩进 + 仿宋_GB2312 小四 首行缩进:  0 厘米 行距: 1.5 倍行距 + (中文) 仿宋_GB..."/>
    <w:basedOn w:val="1010"/>
    <w:qFormat/>
    <w:uiPriority w:val="0"/>
    <w:pPr>
      <w:ind w:firstLine="480" w:firstLineChars="200"/>
    </w:pPr>
  </w:style>
  <w:style w:type="paragraph" w:customStyle="1" w:styleId="1036">
    <w:name w:val="样式 标题 1 + 五号"/>
    <w:basedOn w:val="2"/>
    <w:qFormat/>
    <w:uiPriority w:val="0"/>
    <w:pPr>
      <w:tabs>
        <w:tab w:val="left" w:pos="360"/>
        <w:tab w:val="clear" w:pos="432"/>
      </w:tabs>
      <w:adjustRightInd/>
      <w:spacing w:before="0" w:after="0" w:line="240" w:lineRule="auto"/>
      <w:ind w:left="0" w:firstLine="0"/>
      <w:jc w:val="center"/>
    </w:pPr>
    <w:rPr>
      <w:sz w:val="32"/>
      <w:szCs w:val="32"/>
    </w:rPr>
  </w:style>
  <w:style w:type="paragraph" w:customStyle="1" w:styleId="1037">
    <w:name w:val="样式 标题 4Chapter X.X.X. + 段后: 0.5 行1"/>
    <w:basedOn w:val="7"/>
    <w:next w:val="7"/>
    <w:qFormat/>
    <w:uiPriority w:val="0"/>
    <w:pPr>
      <w:keepLines w:val="0"/>
      <w:tabs>
        <w:tab w:val="clear" w:pos="864"/>
      </w:tabs>
      <w:adjustRightInd/>
      <w:spacing w:before="120" w:afterLines="50" w:line="240" w:lineRule="auto"/>
      <w:ind w:left="425" w:hanging="425"/>
      <w:jc w:val="left"/>
    </w:pPr>
    <w:rPr>
      <w:rFonts w:ascii="宋体" w:hAnsi="Times New Roman" w:eastAsia="宋体" w:cs="宋体"/>
      <w:snapToGrid w:val="0"/>
      <w:kern w:val="0"/>
      <w:sz w:val="21"/>
      <w:szCs w:val="20"/>
      <w:lang w:val="en-US"/>
    </w:rPr>
  </w:style>
  <w:style w:type="paragraph" w:customStyle="1" w:styleId="1038">
    <w:name w:val="样式 标题 3Chapter X.X.X. + 五号 段后: 0.5 行"/>
    <w:basedOn w:val="5"/>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1"/>
      <w:szCs w:val="20"/>
    </w:rPr>
  </w:style>
  <w:style w:type="paragraph" w:customStyle="1" w:styleId="1039">
    <w:name w:val="样式 标题 3(A-3)sect1.2.3h3H3level_3PIM 3Level 3 HeadHeading..."/>
    <w:basedOn w:val="5"/>
    <w:qFormat/>
    <w:uiPriority w:val="0"/>
    <w:pPr>
      <w:tabs>
        <w:tab w:val="left" w:pos="709"/>
        <w:tab w:val="clear" w:pos="900"/>
      </w:tabs>
      <w:adjustRightInd/>
      <w:jc w:val="left"/>
    </w:pPr>
    <w:rPr>
      <w:rFonts w:ascii="Arial" w:hAnsi="Arial"/>
      <w:sz w:val="30"/>
    </w:rPr>
  </w:style>
  <w:style w:type="paragraph" w:customStyle="1" w:styleId="1040">
    <w:name w:val="最新标题1"/>
    <w:basedOn w:val="1041"/>
    <w:next w:val="1042"/>
    <w:qFormat/>
    <w:uiPriority w:val="0"/>
    <w:pPr>
      <w:numPr>
        <w:ilvl w:val="0"/>
        <w:numId w:val="2"/>
      </w:numPr>
      <w:tabs>
        <w:tab w:val="left" w:pos="360"/>
        <w:tab w:val="left" w:pos="1140"/>
      </w:tabs>
      <w:spacing w:after="120"/>
      <w:ind w:left="1140" w:hanging="720"/>
    </w:pPr>
    <w:rPr>
      <w:bCs/>
    </w:rPr>
  </w:style>
  <w:style w:type="paragraph" w:customStyle="1" w:styleId="1041">
    <w:name w:val="样式 标题1"/>
    <w:basedOn w:val="1031"/>
    <w:next w:val="1042"/>
    <w:qFormat/>
    <w:uiPriority w:val="0"/>
    <w:pPr>
      <w:tabs>
        <w:tab w:val="left" w:pos="1140"/>
      </w:tabs>
      <w:spacing w:after="50"/>
      <w:ind w:left="1140" w:hanging="720"/>
    </w:pPr>
    <w:rPr>
      <w:bCs w:val="0"/>
      <w:sz w:val="32"/>
    </w:rPr>
  </w:style>
  <w:style w:type="paragraph" w:customStyle="1" w:styleId="1042">
    <w:name w:val="最新标题2"/>
    <w:basedOn w:val="1024"/>
    <w:next w:val="1025"/>
    <w:qFormat/>
    <w:uiPriority w:val="0"/>
    <w:pPr>
      <w:spacing w:after="120"/>
    </w:pPr>
  </w:style>
  <w:style w:type="paragraph" w:customStyle="1" w:styleId="1043">
    <w:name w:val="样式 左侧:  1 厘米 段后: 0.5 行"/>
    <w:basedOn w:val="1"/>
    <w:qFormat/>
    <w:uiPriority w:val="0"/>
    <w:pPr>
      <w:adjustRightInd/>
      <w:spacing w:afterLines="50"/>
      <w:ind w:firstLine="425"/>
      <w:jc w:val="left"/>
    </w:pPr>
    <w:rPr>
      <w:rFonts w:ascii="宋体" w:cs="宋体"/>
      <w:snapToGrid w:val="0"/>
      <w:kern w:val="0"/>
      <w:szCs w:val="20"/>
    </w:rPr>
  </w:style>
  <w:style w:type="paragraph" w:customStyle="1" w:styleId="1044">
    <w:name w:val="样式 标题 3h33rd levelHeading 3 - oldH3Fab-3level_3PIM 3Leve..."/>
    <w:basedOn w:val="5"/>
    <w:qFormat/>
    <w:uiPriority w:val="0"/>
    <w:pPr>
      <w:widowControl/>
      <w:tabs>
        <w:tab w:val="left" w:pos="709"/>
        <w:tab w:val="clear" w:pos="900"/>
      </w:tabs>
      <w:adjustRightInd/>
      <w:spacing w:before="0" w:after="0" w:line="360" w:lineRule="auto"/>
      <w:ind w:left="0" w:firstLine="0"/>
      <w:jc w:val="left"/>
    </w:pPr>
    <w:rPr>
      <w:rFonts w:ascii="宋体" w:hAnsi="宋体" w:cs="宋体"/>
      <w:bCs w:val="0"/>
      <w:color w:val="000000"/>
      <w:spacing w:val="-5"/>
      <w:kern w:val="28"/>
      <w:sz w:val="30"/>
      <w:szCs w:val="30"/>
    </w:rPr>
  </w:style>
  <w:style w:type="paragraph" w:customStyle="1" w:styleId="1045">
    <w:name w:val="Char Char3 Char Char Char Char"/>
    <w:basedOn w:val="1"/>
    <w:qFormat/>
    <w:uiPriority w:val="0"/>
    <w:pPr>
      <w:widowControl/>
      <w:adjustRightInd/>
      <w:spacing w:after="160" w:line="360" w:lineRule="auto"/>
      <w:jc w:val="left"/>
    </w:pPr>
    <w:rPr>
      <w:rFonts w:ascii="Verdana" w:hAnsi="Verdana"/>
      <w:kern w:val="0"/>
      <w:sz w:val="24"/>
      <w:szCs w:val="20"/>
      <w:lang w:eastAsia="en-US"/>
    </w:rPr>
  </w:style>
  <w:style w:type="paragraph" w:customStyle="1" w:styleId="1046">
    <w:name w:val="标书_正文"/>
    <w:basedOn w:val="1"/>
    <w:qFormat/>
    <w:uiPriority w:val="0"/>
    <w:pPr>
      <w:adjustRightInd/>
      <w:spacing w:line="360" w:lineRule="auto"/>
      <w:ind w:firstLine="480" w:firstLineChars="200"/>
    </w:pPr>
    <w:rPr>
      <w:rFonts w:ascii="宋体"/>
      <w:kern w:val="0"/>
      <w:sz w:val="24"/>
      <w:szCs w:val="20"/>
    </w:rPr>
  </w:style>
  <w:style w:type="paragraph" w:customStyle="1" w:styleId="1047">
    <w:name w:val="P3"/>
    <w:basedOn w:val="1"/>
    <w:qFormat/>
    <w:uiPriority w:val="0"/>
    <w:pPr>
      <w:widowControl/>
      <w:adjustRightInd/>
      <w:spacing w:before="240" w:line="240" w:lineRule="atLeast"/>
      <w:ind w:left="1152"/>
      <w:jc w:val="left"/>
    </w:pPr>
    <w:rPr>
      <w:b/>
      <w:kern w:val="0"/>
      <w:szCs w:val="21"/>
      <w:lang w:val="en-AU" w:eastAsia="en-US"/>
    </w:rPr>
  </w:style>
  <w:style w:type="paragraph" w:customStyle="1" w:styleId="1048">
    <w:name w:val="S4-B-L15"/>
    <w:basedOn w:val="1"/>
    <w:qFormat/>
    <w:uiPriority w:val="0"/>
    <w:pPr>
      <w:adjustRightInd/>
      <w:spacing w:line="360" w:lineRule="auto"/>
    </w:pPr>
    <w:rPr>
      <w:b/>
      <w:bCs/>
      <w:sz w:val="24"/>
    </w:rPr>
  </w:style>
  <w:style w:type="paragraph" w:customStyle="1" w:styleId="1049">
    <w:name w:val="Bullet1"/>
    <w:basedOn w:val="1"/>
    <w:qFormat/>
    <w:uiPriority w:val="0"/>
    <w:pPr>
      <w:adjustRightInd/>
      <w:spacing w:afterLines="50"/>
      <w:ind w:left="720" w:hanging="432"/>
      <w:jc w:val="left"/>
    </w:pPr>
    <w:rPr>
      <w:rFonts w:ascii="宋体"/>
      <w:snapToGrid w:val="0"/>
      <w:kern w:val="0"/>
      <w:szCs w:val="20"/>
    </w:rPr>
  </w:style>
  <w:style w:type="paragraph" w:customStyle="1" w:styleId="1050">
    <w:name w:val="样式　标题4"/>
    <w:basedOn w:val="1037"/>
    <w:next w:val="1"/>
    <w:qFormat/>
    <w:uiPriority w:val="0"/>
    <w:pPr>
      <w:numPr>
        <w:ilvl w:val="2"/>
        <w:numId w:val="2"/>
      </w:numPr>
      <w:ind w:left="425" w:hanging="425"/>
    </w:pPr>
  </w:style>
  <w:style w:type="paragraph" w:customStyle="1" w:styleId="1051">
    <w:name w:val="文本框内文字"/>
    <w:basedOn w:val="1"/>
    <w:qFormat/>
    <w:uiPriority w:val="0"/>
    <w:pPr>
      <w:adjustRightInd/>
      <w:spacing w:line="0" w:lineRule="atLeast"/>
    </w:pPr>
    <w:rPr>
      <w:rFonts w:eastAsia="仿宋_GB2312"/>
      <w:sz w:val="22"/>
    </w:rPr>
  </w:style>
  <w:style w:type="paragraph" w:customStyle="1" w:styleId="1052">
    <w:name w:val="样式 标题 1 + 五号1 Char Char Char Char Char Char Char Char Char Char Char Char Char Char Char Char Char"/>
    <w:basedOn w:val="2"/>
    <w:qFormat/>
    <w:uiPriority w:val="0"/>
    <w:pPr>
      <w:tabs>
        <w:tab w:val="left" w:pos="360"/>
        <w:tab w:val="clear" w:pos="432"/>
      </w:tabs>
      <w:adjustRightInd/>
      <w:spacing w:before="0" w:after="0" w:line="480" w:lineRule="auto"/>
      <w:ind w:left="0" w:firstLine="0"/>
    </w:pPr>
    <w:rPr>
      <w:sz w:val="21"/>
    </w:rPr>
  </w:style>
  <w:style w:type="paragraph" w:customStyle="1" w:styleId="1053">
    <w:name w:val="五号正文项目（标准）"/>
    <w:basedOn w:val="1"/>
    <w:qFormat/>
    <w:uiPriority w:val="0"/>
    <w:pPr>
      <w:tabs>
        <w:tab w:val="left" w:pos="840"/>
        <w:tab w:val="left" w:pos="900"/>
      </w:tabs>
      <w:adjustRightInd/>
      <w:spacing w:line="400" w:lineRule="exact"/>
      <w:ind w:left="900" w:hanging="540"/>
      <w:jc w:val="left"/>
    </w:pPr>
    <w:rPr>
      <w:rFonts w:ascii="宋体" w:hAnsi="宋体"/>
      <w:color w:val="000000"/>
      <w:szCs w:val="20"/>
    </w:rPr>
  </w:style>
  <w:style w:type="paragraph" w:customStyle="1" w:styleId="1054">
    <w:name w:val="IBM 正文"/>
    <w:basedOn w:val="1"/>
    <w:qFormat/>
    <w:uiPriority w:val="0"/>
    <w:pPr>
      <w:adjustRightInd/>
      <w:spacing w:line="360" w:lineRule="atLeast"/>
    </w:pPr>
    <w:rPr>
      <w:sz w:val="24"/>
      <w:szCs w:val="20"/>
    </w:rPr>
  </w:style>
  <w:style w:type="paragraph" w:customStyle="1" w:styleId="1055">
    <w:name w:val="Char Char Char Char Char Char Char Char Char1 Char Char Char Char"/>
    <w:basedOn w:val="1"/>
    <w:qFormat/>
    <w:uiPriority w:val="0"/>
    <w:pPr>
      <w:spacing w:line="360" w:lineRule="auto"/>
    </w:pPr>
    <w:rPr>
      <w:szCs w:val="20"/>
    </w:rPr>
  </w:style>
  <w:style w:type="paragraph" w:customStyle="1" w:styleId="1056">
    <w:name w:val="标准标题2"/>
    <w:basedOn w:val="4"/>
    <w:qFormat/>
    <w:uiPriority w:val="0"/>
    <w:pPr>
      <w:tabs>
        <w:tab w:val="left" w:pos="720"/>
        <w:tab w:val="clear" w:pos="432"/>
      </w:tabs>
      <w:spacing w:before="100" w:after="100"/>
      <w:ind w:left="0" w:firstLine="0"/>
    </w:pPr>
    <w:rPr>
      <w:rFonts w:ascii="Arial" w:hAnsi="Arial"/>
      <w:bCs w:val="0"/>
      <w:sz w:val="28"/>
      <w:lang w:val="en-US"/>
    </w:rPr>
  </w:style>
  <w:style w:type="paragraph" w:customStyle="1" w:styleId="1057">
    <w:name w:val="表格标题"/>
    <w:basedOn w:val="1020"/>
    <w:qFormat/>
    <w:uiPriority w:val="0"/>
    <w:pPr>
      <w:numPr>
        <w:ilvl w:val="0"/>
        <w:numId w:val="5"/>
      </w:numPr>
      <w:tabs>
        <w:tab w:val="clear" w:pos="360"/>
      </w:tabs>
      <w:ind w:left="0" w:firstLine="0"/>
      <w:jc w:val="center"/>
    </w:pPr>
    <w:rPr>
      <w:b/>
      <w:bCs/>
      <w:i/>
      <w:iCs/>
    </w:rPr>
  </w:style>
  <w:style w:type="paragraph" w:customStyle="1" w:styleId="1058">
    <w:name w:val="Paragraph4"/>
    <w:basedOn w:val="1"/>
    <w:qFormat/>
    <w:uiPriority w:val="0"/>
    <w:pPr>
      <w:adjustRightInd/>
      <w:spacing w:before="80" w:afterLines="50"/>
      <w:ind w:left="2250"/>
    </w:pPr>
    <w:rPr>
      <w:rFonts w:ascii="宋体"/>
      <w:snapToGrid w:val="0"/>
      <w:kern w:val="0"/>
      <w:szCs w:val="20"/>
    </w:rPr>
  </w:style>
  <w:style w:type="character" w:customStyle="1" w:styleId="1059">
    <w:name w:val="批注主题 字符1"/>
    <w:basedOn w:val="347"/>
    <w:semiHidden/>
    <w:qFormat/>
    <w:uiPriority w:val="99"/>
    <w:rPr>
      <w:rFonts w:ascii="Times New Roman" w:hAnsi="Times New Roman" w:eastAsia="宋体" w:cs="Times New Roman"/>
      <w:b/>
      <w:bCs/>
      <w:kern w:val="2"/>
      <w:sz w:val="21"/>
      <w:szCs w:val="20"/>
    </w:rPr>
  </w:style>
  <w:style w:type="paragraph" w:customStyle="1" w:styleId="1060">
    <w:name w:val="Paragraph1"/>
    <w:basedOn w:val="1"/>
    <w:qFormat/>
    <w:uiPriority w:val="0"/>
    <w:pPr>
      <w:adjustRightInd/>
      <w:spacing w:before="80" w:afterLines="50"/>
    </w:pPr>
    <w:rPr>
      <w:rFonts w:ascii="宋体"/>
      <w:snapToGrid w:val="0"/>
      <w:kern w:val="0"/>
      <w:szCs w:val="20"/>
    </w:rPr>
  </w:style>
  <w:style w:type="paragraph" w:customStyle="1" w:styleId="1061">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1062">
    <w:name w:val="公文标题3"/>
    <w:basedOn w:val="5"/>
    <w:next w:val="1"/>
    <w:qFormat/>
    <w:uiPriority w:val="0"/>
    <w:pPr>
      <w:numPr>
        <w:ilvl w:val="2"/>
        <w:numId w:val="4"/>
      </w:numPr>
      <w:tabs>
        <w:tab w:val="left" w:pos="709"/>
        <w:tab w:val="clear" w:pos="900"/>
      </w:tabs>
      <w:adjustRightInd/>
      <w:jc w:val="left"/>
    </w:pPr>
    <w:rPr>
      <w:rFonts w:eastAsia="黑体"/>
      <w:sz w:val="30"/>
    </w:rPr>
  </w:style>
  <w:style w:type="paragraph" w:customStyle="1" w:styleId="1063">
    <w:name w:val="标题6"/>
    <w:basedOn w:val="1"/>
    <w:next w:val="2"/>
    <w:qFormat/>
    <w:uiPriority w:val="0"/>
    <w:pPr>
      <w:widowControl/>
      <w:adjustRightInd/>
      <w:snapToGrid w:val="0"/>
      <w:spacing w:beforeLines="50" w:afterLines="50" w:line="520" w:lineRule="atLeast"/>
      <w:ind w:firstLine="200" w:firstLineChars="200"/>
    </w:pPr>
    <w:rPr>
      <w:rFonts w:cs="Arial"/>
      <w:b/>
      <w:sz w:val="24"/>
    </w:rPr>
  </w:style>
  <w:style w:type="paragraph" w:customStyle="1" w:styleId="1064">
    <w:name w:val="样式 标题 4Chapter X.X.X. + 段后: 0.5 行1 + 段后: 0.5 行"/>
    <w:basedOn w:val="1037"/>
    <w:qFormat/>
    <w:uiPriority w:val="0"/>
    <w:pPr/>
    <w:rPr>
      <w:szCs w:val="21"/>
    </w:rPr>
  </w:style>
  <w:style w:type="paragraph" w:customStyle="1" w:styleId="1065">
    <w:name w:val="pt105"/>
    <w:basedOn w:val="1"/>
    <w:qFormat/>
    <w:uiPriority w:val="0"/>
    <w:pPr>
      <w:widowControl/>
      <w:numPr>
        <w:ilvl w:val="0"/>
        <w:numId w:val="6"/>
      </w:numPr>
      <w:tabs>
        <w:tab w:val="clear" w:pos="420"/>
      </w:tabs>
      <w:adjustRightInd/>
      <w:spacing w:before="100" w:beforeAutospacing="1" w:after="100" w:afterAutospacing="1" w:line="320" w:lineRule="atLeast"/>
      <w:ind w:left="0" w:firstLine="0"/>
      <w:jc w:val="left"/>
    </w:pPr>
    <w:rPr>
      <w:rFonts w:ascii="Arial Unicode MS" w:hAnsi="Arial Unicode MS" w:eastAsia="Arial Unicode MS" w:cs="Arial Unicode MS"/>
      <w:kern w:val="0"/>
      <w:szCs w:val="21"/>
    </w:rPr>
  </w:style>
  <w:style w:type="paragraph" w:customStyle="1" w:styleId="1066">
    <w:name w:val="正文内容"/>
    <w:basedOn w:val="1"/>
    <w:qFormat/>
    <w:uiPriority w:val="0"/>
    <w:pPr>
      <w:adjustRightInd/>
      <w:spacing w:line="360" w:lineRule="auto"/>
      <w:ind w:firstLine="480" w:firstLineChars="200"/>
    </w:pPr>
    <w:rPr>
      <w:rFonts w:eastAsia="楷体_GB2312"/>
      <w:sz w:val="24"/>
    </w:rPr>
  </w:style>
  <w:style w:type="paragraph" w:customStyle="1" w:styleId="1067">
    <w:name w:val="S4-I-U-L15-No-dot"/>
    <w:basedOn w:val="1"/>
    <w:qFormat/>
    <w:uiPriority w:val="0"/>
    <w:pPr>
      <w:tabs>
        <w:tab w:val="left" w:pos="1112"/>
      </w:tabs>
      <w:adjustRightInd/>
      <w:spacing w:after="120" w:line="360" w:lineRule="auto"/>
      <w:ind w:left="1112" w:hanging="420"/>
    </w:pPr>
    <w:rPr>
      <w:i/>
      <w:sz w:val="24"/>
      <w:u w:val="single"/>
    </w:rPr>
  </w:style>
  <w:style w:type="paragraph" w:customStyle="1" w:styleId="1068">
    <w:name w:val="Main Title"/>
    <w:basedOn w:val="1"/>
    <w:qFormat/>
    <w:uiPriority w:val="0"/>
    <w:pPr>
      <w:adjustRightInd/>
      <w:spacing w:before="480" w:afterLines="50"/>
      <w:jc w:val="center"/>
    </w:pPr>
    <w:rPr>
      <w:rFonts w:ascii="宋体"/>
      <w:b/>
      <w:snapToGrid w:val="0"/>
      <w:kern w:val="28"/>
      <w:sz w:val="32"/>
      <w:szCs w:val="20"/>
    </w:rPr>
  </w:style>
  <w:style w:type="paragraph" w:customStyle="1" w:styleId="1069">
    <w:name w:val="样式 样式3 + 宋体 五号 Char Char Char"/>
    <w:basedOn w:val="1"/>
    <w:qFormat/>
    <w:uiPriority w:val="0"/>
    <w:pPr>
      <w:keepNext/>
      <w:keepLines/>
      <w:tabs>
        <w:tab w:val="left" w:pos="1050"/>
      </w:tabs>
      <w:adjustRightInd/>
      <w:ind w:left="1050" w:hanging="450"/>
      <w:jc w:val="left"/>
      <w:outlineLvl w:val="7"/>
    </w:pPr>
    <w:rPr>
      <w:rFonts w:ascii="宋体" w:hAnsi="宋体"/>
      <w:b/>
      <w:bCs/>
    </w:rPr>
  </w:style>
  <w:style w:type="paragraph" w:customStyle="1" w:styleId="1070">
    <w:name w:val="S4-L15-C"/>
    <w:basedOn w:val="1"/>
    <w:qFormat/>
    <w:uiPriority w:val="0"/>
    <w:pPr>
      <w:adjustRightInd/>
      <w:spacing w:after="120" w:line="360" w:lineRule="auto"/>
      <w:jc w:val="center"/>
    </w:pPr>
    <w:rPr>
      <w:szCs w:val="21"/>
    </w:rPr>
  </w:style>
  <w:style w:type="paragraph" w:customStyle="1" w:styleId="1071">
    <w:name w:val="公文标题6"/>
    <w:basedOn w:val="9"/>
    <w:next w:val="1"/>
    <w:qFormat/>
    <w:uiPriority w:val="0"/>
    <w:pPr>
      <w:numPr>
        <w:ilvl w:val="5"/>
        <w:numId w:val="4"/>
      </w:numPr>
      <w:tabs>
        <w:tab w:val="clear" w:pos="1152"/>
      </w:tabs>
      <w:adjustRightInd/>
    </w:pPr>
    <w:rPr>
      <w:rFonts w:ascii="Times New Roman" w:hAnsi="Times New Roman"/>
    </w:rPr>
  </w:style>
  <w:style w:type="paragraph" w:customStyle="1" w:styleId="107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73">
    <w:name w:val="样式 样式 标题 4 + 段后: 0.5 行1"/>
    <w:basedOn w:val="998"/>
    <w:next w:val="39"/>
    <w:qFormat/>
    <w:uiPriority w:val="0"/>
    <w:pPr>
      <w:spacing w:after="120"/>
    </w:pPr>
  </w:style>
  <w:style w:type="paragraph" w:customStyle="1" w:styleId="1074">
    <w:name w:val="Char Char Char Char1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75">
    <w:name w:val="表格正文"/>
    <w:basedOn w:val="58"/>
    <w:qFormat/>
    <w:uiPriority w:val="0"/>
    <w:pPr>
      <w:adjustRightInd/>
      <w:spacing w:after="0" w:line="240" w:lineRule="auto"/>
    </w:pPr>
    <w:rPr>
      <w:sz w:val="24"/>
    </w:rPr>
  </w:style>
  <w:style w:type="paragraph" w:customStyle="1" w:styleId="1076">
    <w:name w:val="标准标题1"/>
    <w:basedOn w:val="2"/>
    <w:qFormat/>
    <w:uiPriority w:val="0"/>
    <w:pPr>
      <w:pageBreakBefore/>
      <w:tabs>
        <w:tab w:val="left" w:pos="360"/>
        <w:tab w:val="left" w:pos="1080"/>
        <w:tab w:val="clear" w:pos="432"/>
      </w:tabs>
      <w:adjustRightInd/>
      <w:spacing w:before="100" w:after="100"/>
      <w:ind w:left="425" w:hanging="425"/>
    </w:pPr>
    <w:rPr>
      <w:rFonts w:eastAsia="仿宋_GB2312"/>
      <w:sz w:val="32"/>
    </w:rPr>
  </w:style>
  <w:style w:type="paragraph" w:customStyle="1" w:styleId="1077">
    <w:name w:val="公文标题4"/>
    <w:basedOn w:val="7"/>
    <w:next w:val="1"/>
    <w:qFormat/>
    <w:uiPriority w:val="0"/>
    <w:pPr>
      <w:numPr>
        <w:ilvl w:val="3"/>
        <w:numId w:val="4"/>
      </w:numPr>
      <w:tabs>
        <w:tab w:val="clear" w:pos="864"/>
      </w:tabs>
      <w:adjustRightInd/>
    </w:pPr>
    <w:rPr>
      <w:rFonts w:ascii="Times New Roman" w:hAnsi="Times New Roman"/>
      <w:lang w:val="en-US"/>
    </w:rPr>
  </w:style>
  <w:style w:type="paragraph" w:customStyle="1" w:styleId="1078">
    <w:name w:val="S4-L15-No"/>
    <w:basedOn w:val="1079"/>
    <w:qFormat/>
    <w:uiPriority w:val="0"/>
    <w:pPr>
      <w:tabs>
        <w:tab w:val="left" w:pos="720"/>
      </w:tabs>
      <w:ind w:hanging="720"/>
    </w:pPr>
  </w:style>
  <w:style w:type="paragraph" w:customStyle="1" w:styleId="1079">
    <w:name w:val="S4-L15"/>
    <w:basedOn w:val="1"/>
    <w:qFormat/>
    <w:uiPriority w:val="0"/>
    <w:pPr>
      <w:adjustRightInd/>
      <w:spacing w:after="120" w:line="360" w:lineRule="auto"/>
      <w:ind w:left="720" w:firstLine="392"/>
    </w:pPr>
    <w:rPr>
      <w:szCs w:val="21"/>
      <w:lang w:val="fr-FR"/>
    </w:rPr>
  </w:style>
  <w:style w:type="paragraph" w:customStyle="1" w:styleId="1080">
    <w:name w:val="金保文档标准正文 Char"/>
    <w:basedOn w:val="1"/>
    <w:qFormat/>
    <w:uiPriority w:val="0"/>
    <w:pPr>
      <w:numPr>
        <w:ilvl w:val="0"/>
        <w:numId w:val="7"/>
      </w:numPr>
      <w:adjustRightInd/>
      <w:spacing w:line="360" w:lineRule="auto"/>
      <w:jc w:val="left"/>
    </w:pPr>
    <w:rPr>
      <w:color w:val="000000"/>
      <w:sz w:val="24"/>
    </w:rPr>
  </w:style>
  <w:style w:type="paragraph" w:customStyle="1" w:styleId="1081">
    <w:name w:val="公文标题5"/>
    <w:basedOn w:val="8"/>
    <w:next w:val="1"/>
    <w:qFormat/>
    <w:uiPriority w:val="0"/>
    <w:pPr>
      <w:numPr>
        <w:ilvl w:val="4"/>
        <w:numId w:val="4"/>
      </w:numPr>
      <w:tabs>
        <w:tab w:val="clear" w:pos="1008"/>
      </w:tabs>
      <w:adjustRightInd/>
    </w:pPr>
    <w:rPr>
      <w:rFonts w:eastAsia="黑体"/>
      <w:sz w:val="24"/>
    </w:rPr>
  </w:style>
  <w:style w:type="paragraph" w:customStyle="1" w:styleId="1082">
    <w:name w:val="样式 标题 3Chapter X.X.X"/>
    <w:basedOn w:val="1003"/>
    <w:qFormat/>
    <w:uiPriority w:val="0"/>
    <w:pPr>
      <w:spacing w:after="120"/>
    </w:pPr>
  </w:style>
  <w:style w:type="paragraph" w:customStyle="1" w:styleId="1083">
    <w:name w:val="Char Char Char Char1 Char Char1"/>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84">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1085">
    <w:name w:val="Paragraph3"/>
    <w:basedOn w:val="1"/>
    <w:qFormat/>
    <w:uiPriority w:val="0"/>
    <w:pPr>
      <w:adjustRightInd/>
      <w:spacing w:before="80" w:afterLines="50"/>
      <w:ind w:left="1530"/>
    </w:pPr>
    <w:rPr>
      <w:rFonts w:ascii="宋体"/>
      <w:snapToGrid w:val="0"/>
      <w:kern w:val="0"/>
      <w:szCs w:val="20"/>
    </w:rPr>
  </w:style>
  <w:style w:type="paragraph" w:customStyle="1" w:styleId="1086">
    <w:name w:val="Proposals body"/>
    <w:basedOn w:val="1"/>
    <w:next w:val="1"/>
    <w:qFormat/>
    <w:uiPriority w:val="0"/>
    <w:pPr>
      <w:widowControl/>
      <w:adjustRightInd/>
      <w:spacing w:line="360" w:lineRule="auto"/>
      <w:jc w:val="left"/>
    </w:pPr>
    <w:rPr>
      <w:rFonts w:ascii="宋体"/>
      <w:snapToGrid w:val="0"/>
      <w:color w:val="000000"/>
      <w:kern w:val="0"/>
      <w:sz w:val="24"/>
      <w:szCs w:val="20"/>
    </w:rPr>
  </w:style>
  <w:style w:type="paragraph" w:customStyle="1" w:styleId="1087">
    <w:name w:val="样式 标题 3Chapter X.X.X. + 段后: 0.5 行1"/>
    <w:basedOn w:val="5"/>
    <w:next w:val="1"/>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88">
    <w:name w:val="二级项目符号"/>
    <w:basedOn w:val="1"/>
    <w:qFormat/>
    <w:uiPriority w:val="0"/>
    <w:pPr>
      <w:widowControl/>
      <w:tabs>
        <w:tab w:val="left" w:pos="964"/>
      </w:tabs>
      <w:adjustRightInd/>
      <w:spacing w:line="360" w:lineRule="auto"/>
      <w:ind w:left="964" w:hanging="482"/>
    </w:pPr>
    <w:rPr>
      <w:kern w:val="0"/>
      <w:sz w:val="24"/>
      <w:szCs w:val="20"/>
    </w:rPr>
  </w:style>
  <w:style w:type="paragraph" w:customStyle="1" w:styleId="1089">
    <w:name w:val="样式 小四 行距: 1.5 倍行距 首行缩进:  2 字符"/>
    <w:basedOn w:val="1"/>
    <w:qFormat/>
    <w:uiPriority w:val="0"/>
    <w:pPr>
      <w:adjustRightInd/>
      <w:spacing w:line="360" w:lineRule="auto"/>
      <w:ind w:firstLine="480" w:firstLineChars="200"/>
    </w:pPr>
    <w:rPr>
      <w:rFonts w:cs="宋体"/>
      <w:sz w:val="24"/>
      <w:szCs w:val="20"/>
    </w:rPr>
  </w:style>
  <w:style w:type="paragraph" w:customStyle="1" w:styleId="1090">
    <w:name w:val="样式 三号 加粗 段后: 0.5 行"/>
    <w:basedOn w:val="1"/>
    <w:qFormat/>
    <w:uiPriority w:val="0"/>
    <w:pPr>
      <w:adjustRightInd/>
      <w:spacing w:afterLines="50"/>
      <w:jc w:val="left"/>
    </w:pPr>
    <w:rPr>
      <w:rFonts w:ascii="宋体" w:cs="宋体"/>
      <w:b/>
      <w:bCs/>
      <w:snapToGrid w:val="0"/>
      <w:kern w:val="0"/>
      <w:sz w:val="32"/>
      <w:szCs w:val="20"/>
    </w:rPr>
  </w:style>
  <w:style w:type="paragraph" w:customStyle="1" w:styleId="1091">
    <w:name w:val="Table - Col. Head"/>
    <w:basedOn w:val="1"/>
    <w:qFormat/>
    <w:uiPriority w:val="0"/>
    <w:pPr>
      <w:keepNext/>
      <w:widowControl/>
      <w:adjustRightInd/>
      <w:spacing w:before="60" w:afterLines="50"/>
      <w:jc w:val="left"/>
    </w:pPr>
    <w:rPr>
      <w:rFonts w:ascii="Arial" w:hAnsi="Arial"/>
      <w:b/>
      <w:kern w:val="0"/>
      <w:sz w:val="18"/>
      <w:szCs w:val="20"/>
      <w:lang w:eastAsia="en-US"/>
    </w:rPr>
  </w:style>
  <w:style w:type="paragraph" w:customStyle="1" w:styleId="1092">
    <w:name w:val="样式 样式 标题 4 + 段后: 0.5 行 + 段后: 0.5 行"/>
    <w:basedOn w:val="998"/>
    <w:qFormat/>
    <w:uiPriority w:val="0"/>
    <w:pPr/>
  </w:style>
  <w:style w:type="paragraph" w:customStyle="1" w:styleId="1093">
    <w:name w:val="Char Char Char Char Char Char Char Char Char Char Char Char Char"/>
    <w:basedOn w:val="1"/>
    <w:qFormat/>
    <w:uiPriority w:val="0"/>
    <w:pPr>
      <w:tabs>
        <w:tab w:val="left" w:pos="432"/>
      </w:tabs>
      <w:adjustRightInd/>
      <w:ind w:left="432" w:hanging="432"/>
    </w:pPr>
    <w:rPr>
      <w:rFonts w:ascii="Tahoma" w:hAnsi="Tahoma"/>
      <w:sz w:val="24"/>
      <w:szCs w:val="20"/>
    </w:rPr>
  </w:style>
  <w:style w:type="paragraph" w:customStyle="1" w:styleId="1094">
    <w:name w:val="公文标题2"/>
    <w:basedOn w:val="4"/>
    <w:next w:val="1"/>
    <w:qFormat/>
    <w:uiPriority w:val="0"/>
    <w:pPr>
      <w:numPr>
        <w:ilvl w:val="1"/>
        <w:numId w:val="4"/>
      </w:numPr>
      <w:tabs>
        <w:tab w:val="left" w:pos="720"/>
        <w:tab w:val="clear" w:pos="432"/>
      </w:tabs>
      <w:spacing w:before="100" w:after="100" w:line="240" w:lineRule="auto"/>
    </w:pPr>
    <w:rPr>
      <w:rFonts w:ascii="Times New Roman" w:hAnsi="Times New Roman" w:eastAsia="黑体"/>
      <w:sz w:val="28"/>
      <w:lang w:val="en-US"/>
    </w:rPr>
  </w:style>
  <w:style w:type="paragraph" w:customStyle="1" w:styleId="1095">
    <w:name w:val="number1"/>
    <w:basedOn w:val="1"/>
    <w:qFormat/>
    <w:uiPriority w:val="0"/>
    <w:pPr>
      <w:numPr>
        <w:ilvl w:val="0"/>
        <w:numId w:val="8"/>
      </w:numPr>
      <w:adjustRightInd/>
      <w:spacing w:afterLines="30" w:line="360" w:lineRule="auto"/>
    </w:pPr>
    <w:rPr>
      <w:sz w:val="24"/>
    </w:rPr>
  </w:style>
  <w:style w:type="paragraph" w:customStyle="1" w:styleId="1096">
    <w:name w:val="Tabletext"/>
    <w:basedOn w:val="1"/>
    <w:qFormat/>
    <w:uiPriority w:val="0"/>
    <w:pPr>
      <w:keepLines/>
      <w:adjustRightInd/>
      <w:spacing w:afterLines="50"/>
      <w:jc w:val="left"/>
    </w:pPr>
    <w:rPr>
      <w:rFonts w:ascii="宋体"/>
      <w:snapToGrid w:val="0"/>
      <w:kern w:val="0"/>
      <w:szCs w:val="20"/>
    </w:rPr>
  </w:style>
  <w:style w:type="paragraph" w:customStyle="1" w:styleId="1097">
    <w:name w:val="paragraph1"/>
    <w:basedOn w:val="1"/>
    <w:qFormat/>
    <w:uiPriority w:val="0"/>
    <w:pPr>
      <w:adjustRightInd/>
      <w:spacing w:afterLines="30" w:line="360" w:lineRule="auto"/>
      <w:ind w:firstLine="420" w:firstLineChars="200"/>
    </w:pPr>
    <w:rPr>
      <w:rFonts w:eastAsia="楷体_GB2312"/>
      <w:sz w:val="24"/>
      <w:szCs w:val="20"/>
    </w:rPr>
  </w:style>
  <w:style w:type="paragraph" w:customStyle="1" w:styleId="1098">
    <w:name w:val="Bullet2"/>
    <w:basedOn w:val="1"/>
    <w:qFormat/>
    <w:uiPriority w:val="0"/>
    <w:pPr>
      <w:adjustRightInd/>
      <w:spacing w:afterLines="50"/>
      <w:ind w:left="1440" w:hanging="360"/>
      <w:jc w:val="left"/>
    </w:pPr>
    <w:rPr>
      <w:rFonts w:ascii="宋体"/>
      <w:snapToGrid w:val="0"/>
      <w:color w:val="000080"/>
      <w:kern w:val="0"/>
      <w:szCs w:val="20"/>
    </w:rPr>
  </w:style>
  <w:style w:type="paragraph" w:customStyle="1" w:styleId="1099">
    <w:name w:val="xl63"/>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100">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character" w:customStyle="1" w:styleId="1101">
    <w:name w:val="未处理的提及3"/>
    <w:basedOn w:val="73"/>
    <w:semiHidden/>
    <w:unhideWhenUsed/>
    <w:qFormat/>
    <w:uiPriority w:val="99"/>
    <w:rPr>
      <w:color w:val="605E5C"/>
      <w:shd w:val="clear" w:color="auto" w:fill="E1DFDD"/>
    </w:rPr>
  </w:style>
  <w:style w:type="character" w:customStyle="1" w:styleId="1102">
    <w:name w:val="Unresolved Mention"/>
    <w:basedOn w:val="73"/>
    <w:semiHidden/>
    <w:unhideWhenUsed/>
    <w:qFormat/>
    <w:uiPriority w:val="99"/>
    <w:rPr>
      <w:color w:val="605E5C"/>
      <w:shd w:val="clear" w:color="auto" w:fill="E1DFDD"/>
    </w:rPr>
  </w:style>
  <w:style w:type="paragraph" w:styleId="1103">
    <w:name w:val="List Paragraph"/>
    <w:basedOn w:val="1"/>
    <w:qFormat/>
    <w:uiPriority w:val="99"/>
    <w:pPr>
      <w:adjustRightInd/>
      <w:ind w:firstLine="420" w:firstLineChars="200"/>
    </w:pPr>
    <w:rPr>
      <w:rFonts w:asciiTheme="minorHAnsi" w:hAnsiTheme="minorHAnsi" w:eastAsiaTheme="minorEastAsia" w:cstheme="minorBidi"/>
      <w:szCs w:val="22"/>
    </w:rPr>
  </w:style>
  <w:style w:type="paragraph" w:customStyle="1" w:styleId="1104">
    <w:name w:val="font0"/>
    <w:basedOn w:val="1"/>
    <w:qFormat/>
    <w:uiPriority w:val="0"/>
    <w:pPr>
      <w:widowControl/>
      <w:adjustRightInd/>
      <w:spacing w:before="100" w:beforeAutospacing="1" w:after="100" w:afterAutospacing="1"/>
      <w:jc w:val="left"/>
    </w:pPr>
    <w:rPr>
      <w:rFonts w:ascii="宋体" w:hAnsi="宋体" w:cs="宋体"/>
      <w:color w:val="000000"/>
      <w:kern w:val="0"/>
      <w:sz w:val="22"/>
      <w:szCs w:val="22"/>
    </w:rPr>
  </w:style>
  <w:style w:type="paragraph" w:customStyle="1" w:styleId="110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DE9D9"/>
      <w:adjustRightInd/>
      <w:spacing w:before="100" w:beforeAutospacing="1" w:after="100" w:afterAutospacing="1"/>
      <w:jc w:val="left"/>
      <w:textAlignment w:val="center"/>
    </w:pPr>
    <w:rPr>
      <w:rFonts w:ascii="宋体" w:hAnsi="宋体" w:cs="宋体"/>
      <w:color w:val="C00000"/>
      <w:kern w:val="0"/>
      <w:sz w:val="24"/>
    </w:rPr>
  </w:style>
  <w:style w:type="paragraph" w:customStyle="1" w:styleId="1106">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7">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8">
    <w:name w:val="xl9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9">
    <w:name w:val="xl9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10">
    <w:name w:val="xl10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1">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12">
    <w:name w:val="xl10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3">
    <w:name w:val="xl103"/>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4">
    <w:name w:val="xl10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5">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16">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7">
    <w:name w:val="xl107"/>
    <w:basedOn w:val="1"/>
    <w:qFormat/>
    <w:uiPriority w:val="0"/>
    <w:pPr>
      <w:widowControl/>
      <w:pBdr>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8">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19">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0">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1">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color w:val="FF0000"/>
      <w:kern w:val="0"/>
      <w:sz w:val="24"/>
    </w:rPr>
  </w:style>
  <w:style w:type="paragraph" w:customStyle="1" w:styleId="1122">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23">
    <w:name w:val="xl113"/>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4">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25">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6">
    <w:name w:val="xl11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7">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28">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29">
    <w:name w:val="xl11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36044</Words>
  <Characters>38074</Characters>
  <Lines>285</Lines>
  <Paragraphs>80</Paragraphs>
  <TotalTime>4</TotalTime>
  <ScaleCrop>false</ScaleCrop>
  <LinksUpToDate>false</LinksUpToDate>
  <CharactersWithSpaces>38366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2024-06-14T07:31:00Z</dcterms:created>
  <dc:creator>玥</dc:creator>
  <cp:lastModifiedBy>两</cp:lastModifiedBy>
  <cp:lastPrinted>2024-02-04T10:46:00Z</cp:lastPrinted>
  <dcterms:modified xsi:type="dcterms:W3CDTF">2024-06-14T09:24:25Z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7FE7B5EB0669453798CCC4C4A4C5F9FF_13</vt:lpwstr>
  </property>
</Properties>
</file>